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00DD5" w14:textId="77777777" w:rsidR="00333CA7" w:rsidRPr="00333CA7" w:rsidRDefault="00333CA7" w:rsidP="00333CA7">
      <w:pPr>
        <w:pBdr>
          <w:bottom w:val="single" w:sz="18" w:space="1" w:color="auto"/>
        </w:pBdr>
        <w:tabs>
          <w:tab w:val="left" w:pos="-1440"/>
          <w:tab w:val="left" w:pos="-720"/>
          <w:tab w:val="left" w:pos="1"/>
        </w:tabs>
        <w:jc w:val="both"/>
        <w:rPr>
          <w:rFonts w:ascii="Arial" w:hAnsi="Arial"/>
          <w:b/>
          <w:szCs w:val="20"/>
          <w:lang w:val="en-US" w:eastAsia="en-US"/>
        </w:rPr>
      </w:pPr>
      <w:r w:rsidRPr="00333CA7">
        <w:rPr>
          <w:rFonts w:ascii="Arial" w:hAnsi="Arial"/>
          <w:b/>
          <w:noProof/>
          <w:szCs w:val="20"/>
          <w:lang w:val="en-CA" w:eastAsia="en-CA"/>
        </w:rPr>
        <w:drawing>
          <wp:inline distT="0" distB="0" distL="0" distR="0" wp14:anchorId="44215827" wp14:editId="4E3FA7AF">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CBF5B61" w14:textId="3C0413A4" w:rsidR="00333CA7" w:rsidRPr="00333CA7" w:rsidRDefault="00181F9B" w:rsidP="00333CA7">
      <w:pPr>
        <w:jc w:val="right"/>
        <w:rPr>
          <w:rFonts w:ascii="Arial" w:hAnsi="Arial"/>
          <w:b/>
          <w:caps/>
          <w:szCs w:val="20"/>
          <w:lang w:val="en-US" w:eastAsia="en-US"/>
        </w:rPr>
      </w:pPr>
      <w:r>
        <w:rPr>
          <w:rFonts w:ascii="Arial" w:hAnsi="Arial"/>
          <w:b/>
          <w:caps/>
          <w:szCs w:val="20"/>
          <w:lang w:val="en-US" w:eastAsia="en-US"/>
        </w:rPr>
        <w:t>9B19M</w:t>
      </w:r>
      <w:r w:rsidR="00354498">
        <w:rPr>
          <w:rFonts w:ascii="Arial" w:hAnsi="Arial"/>
          <w:b/>
          <w:caps/>
          <w:szCs w:val="20"/>
          <w:lang w:val="en-US" w:eastAsia="en-US"/>
        </w:rPr>
        <w:t>079</w:t>
      </w:r>
    </w:p>
    <w:p w14:paraId="4E057522" w14:textId="7A113CB1" w:rsidR="00D75295" w:rsidRPr="00DA6894" w:rsidRDefault="00D75295" w:rsidP="00D75295">
      <w:pPr>
        <w:jc w:val="right"/>
        <w:rPr>
          <w:rFonts w:ascii="Arial" w:hAnsi="Arial"/>
          <w:b/>
        </w:rPr>
      </w:pPr>
    </w:p>
    <w:p w14:paraId="02524312" w14:textId="77777777" w:rsidR="001901C0" w:rsidRPr="00DA6894" w:rsidRDefault="001901C0" w:rsidP="00D75295">
      <w:pPr>
        <w:jc w:val="right"/>
        <w:rPr>
          <w:rFonts w:ascii="Arial" w:hAnsi="Arial"/>
          <w:b/>
        </w:rPr>
      </w:pPr>
    </w:p>
    <w:p w14:paraId="2F03D26A" w14:textId="74E0C767" w:rsidR="00013360" w:rsidRPr="00616F3B" w:rsidRDefault="00DB16A0" w:rsidP="00013360">
      <w:pPr>
        <w:pStyle w:val="CaseTitle"/>
        <w:spacing w:after="0" w:line="240" w:lineRule="auto"/>
        <w:rPr>
          <w:sz w:val="20"/>
          <w:szCs w:val="20"/>
        </w:rPr>
      </w:pPr>
      <w:bookmarkStart w:id="0" w:name="GHCL_LIMITED_SELLING_THE_REKOO"/>
      <w:r w:rsidRPr="007E1CF3">
        <w:t>GHCL</w:t>
      </w:r>
      <w:bookmarkEnd w:id="0"/>
      <w:r w:rsidRPr="007E1CF3">
        <w:t xml:space="preserve"> LIMITED: SELLING THE REKOOP STORY</w:t>
      </w:r>
    </w:p>
    <w:p w14:paraId="40ABF6FD" w14:textId="77777777" w:rsidR="00CA3976" w:rsidRPr="00E04046" w:rsidRDefault="00CA3976" w:rsidP="00013360">
      <w:pPr>
        <w:pStyle w:val="CaseTitle"/>
        <w:spacing w:after="0" w:line="240" w:lineRule="auto"/>
        <w:rPr>
          <w:sz w:val="20"/>
          <w:szCs w:val="20"/>
        </w:rPr>
      </w:pPr>
    </w:p>
    <w:p w14:paraId="202F1085" w14:textId="77777777" w:rsidR="00013360" w:rsidRPr="00DA6894" w:rsidRDefault="00013360" w:rsidP="00013360">
      <w:pPr>
        <w:pStyle w:val="CaseTitle"/>
        <w:spacing w:after="0" w:line="240" w:lineRule="auto"/>
        <w:rPr>
          <w:sz w:val="20"/>
          <w:szCs w:val="20"/>
        </w:rPr>
      </w:pPr>
    </w:p>
    <w:p w14:paraId="58B0C73F" w14:textId="62D7934E" w:rsidR="00086B26" w:rsidRPr="00E04046" w:rsidRDefault="00DB16A0" w:rsidP="00086B26">
      <w:pPr>
        <w:pStyle w:val="StyleCopyrightStatementAfter0ptBottomSinglesolidline1"/>
      </w:pPr>
      <w:r w:rsidRPr="007E1CF3">
        <w:t>Utkarsh Majmudar and Namrata Rana</w:t>
      </w:r>
      <w:r w:rsidR="00ED7922" w:rsidRPr="007E1CF3">
        <w:rPr>
          <w:rFonts w:cs="Arial"/>
          <w:szCs w:val="16"/>
        </w:rPr>
        <w:t xml:space="preserve"> </w:t>
      </w:r>
      <w:r w:rsidR="00086B26" w:rsidRPr="00616F3B">
        <w:t xml:space="preserve">wrote this case solely to provide material for class discussion. The authors do not intend to </w:t>
      </w:r>
      <w:r w:rsidR="00086B26" w:rsidRPr="00E04046">
        <w:t>illustrate either effective or ineffective handling of a managerial situation. The authors may have disguised certain names and other identifying information to protect confidentiality.</w:t>
      </w:r>
    </w:p>
    <w:p w14:paraId="10D89D5F" w14:textId="77777777" w:rsidR="00086B26" w:rsidRPr="00DA6894" w:rsidRDefault="00086B26" w:rsidP="00086B26">
      <w:pPr>
        <w:pStyle w:val="StyleCopyrightStatementAfter0ptBottomSinglesolidline1"/>
      </w:pPr>
    </w:p>
    <w:p w14:paraId="1DA68121" w14:textId="77777777" w:rsidR="00333CA7" w:rsidRPr="00A323B0" w:rsidRDefault="00333CA7" w:rsidP="00333CA7">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7B49CC4" w14:textId="77777777" w:rsidR="00333CA7" w:rsidRPr="00A323B0" w:rsidRDefault="00333CA7" w:rsidP="00333CA7">
      <w:pPr>
        <w:pStyle w:val="StyleStyleCopyrightStatementAfter0ptBottomSinglesolid"/>
        <w:rPr>
          <w:rFonts w:cs="Arial"/>
          <w:szCs w:val="16"/>
        </w:rPr>
      </w:pPr>
    </w:p>
    <w:p w14:paraId="3922E14F" w14:textId="1461C53D" w:rsidR="00751E0B" w:rsidRPr="00E04046" w:rsidRDefault="00333CA7" w:rsidP="00333CA7">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2019-</w:t>
      </w:r>
      <w:r w:rsidR="00AE422F">
        <w:rPr>
          <w:rFonts w:cs="Arial"/>
          <w:iCs w:val="0"/>
          <w:color w:val="auto"/>
          <w:szCs w:val="16"/>
        </w:rPr>
        <w:t>09-</w:t>
      </w:r>
      <w:r w:rsidR="003D08C3">
        <w:rPr>
          <w:rFonts w:cs="Arial"/>
          <w:iCs w:val="0"/>
          <w:color w:val="auto"/>
          <w:szCs w:val="16"/>
        </w:rPr>
        <w:t>27</w:t>
      </w:r>
    </w:p>
    <w:p w14:paraId="0A2A54E4" w14:textId="77777777" w:rsidR="00751E0B" w:rsidRPr="00DA6894" w:rsidRDefault="00751E0B" w:rsidP="00751E0B">
      <w:pPr>
        <w:pStyle w:val="StyleCopyrightStatementAfter0ptBottomSinglesolidline1"/>
        <w:rPr>
          <w:rFonts w:ascii="Times New Roman" w:hAnsi="Times New Roman"/>
          <w:sz w:val="20"/>
        </w:rPr>
      </w:pPr>
    </w:p>
    <w:p w14:paraId="2C183161" w14:textId="77777777" w:rsidR="00B87DC0" w:rsidRPr="00DA6894" w:rsidRDefault="00B87DC0" w:rsidP="002B40FF">
      <w:pPr>
        <w:pStyle w:val="Casehead1"/>
      </w:pPr>
    </w:p>
    <w:p w14:paraId="5DC39C17" w14:textId="01797868" w:rsidR="00DB16A0" w:rsidRPr="007E1CF3" w:rsidRDefault="00DB16A0" w:rsidP="00DB16A0">
      <w:pPr>
        <w:pStyle w:val="BodyTextMain"/>
        <w:rPr>
          <w:rFonts w:eastAsia="ArialMT"/>
          <w:spacing w:val="-2"/>
        </w:rPr>
      </w:pPr>
      <w:bookmarkStart w:id="1" w:name="Introduction"/>
      <w:r w:rsidRPr="007E1CF3">
        <w:rPr>
          <w:rFonts w:eastAsia="ArialMT"/>
          <w:spacing w:val="-2"/>
        </w:rPr>
        <w:t>On</w:t>
      </w:r>
      <w:bookmarkEnd w:id="1"/>
      <w:r w:rsidRPr="007E1CF3">
        <w:rPr>
          <w:rFonts w:eastAsia="ArialMT"/>
          <w:spacing w:val="-2"/>
        </w:rPr>
        <w:t xml:space="preserve"> a hot humid day in September 2018, Manu Kapur president and </w:t>
      </w:r>
      <w:r w:rsidR="00842B3A">
        <w:rPr>
          <w:rFonts w:eastAsia="ArialMT"/>
          <w:spacing w:val="-2"/>
        </w:rPr>
        <w:t>chief executive officer (</w:t>
      </w:r>
      <w:r w:rsidRPr="007E1CF3">
        <w:rPr>
          <w:rFonts w:eastAsia="ArialMT"/>
          <w:spacing w:val="-2"/>
        </w:rPr>
        <w:t>CEO</w:t>
      </w:r>
      <w:r w:rsidR="00842B3A">
        <w:rPr>
          <w:rFonts w:eastAsia="ArialMT"/>
          <w:spacing w:val="-2"/>
        </w:rPr>
        <w:t>)</w:t>
      </w:r>
      <w:r w:rsidRPr="007E1CF3">
        <w:rPr>
          <w:rFonts w:eastAsia="ArialMT"/>
          <w:spacing w:val="-2"/>
        </w:rPr>
        <w:t xml:space="preserve"> of Home Textiles division of GHCL Limited (GHCL) sat in his office and thought about how the company’s new line of bedsheets, called Rekoop</w:t>
      </w:r>
      <w:r w:rsidR="002E4274" w:rsidRPr="007E1CF3">
        <w:rPr>
          <w:rFonts w:eastAsia="ArialMT"/>
          <w:spacing w:val="-2"/>
        </w:rPr>
        <w:t>,</w:t>
      </w:r>
      <w:r w:rsidRPr="007E1CF3">
        <w:rPr>
          <w:rFonts w:eastAsia="ArialMT"/>
          <w:spacing w:val="-2"/>
        </w:rPr>
        <w:t xml:space="preserve"> had progressed so far. Rekoop bedsheets (see Exhibit 1) were unique. They were made from fibre, which had been extracted from recycled plastic bottles. This fibre was then combined with cotton and marked with a </w:t>
      </w:r>
      <w:r w:rsidR="002E4274" w:rsidRPr="007E1CF3">
        <w:rPr>
          <w:rFonts w:eastAsia="ArialMT"/>
          <w:spacing w:val="-2"/>
        </w:rPr>
        <w:t>deoxyribonucleic acid</w:t>
      </w:r>
      <w:r w:rsidR="0066692B">
        <w:rPr>
          <w:rFonts w:eastAsia="ArialMT"/>
          <w:spacing w:val="-2"/>
        </w:rPr>
        <w:t xml:space="preserve"> (</w:t>
      </w:r>
      <w:r w:rsidR="0066692B" w:rsidRPr="007E1CF3">
        <w:rPr>
          <w:rFonts w:eastAsia="ArialMT"/>
          <w:spacing w:val="-2"/>
        </w:rPr>
        <w:t>DNA</w:t>
      </w:r>
      <w:r w:rsidR="002E4274" w:rsidRPr="007E1CF3">
        <w:rPr>
          <w:rFonts w:eastAsia="ArialMT"/>
          <w:spacing w:val="-2"/>
        </w:rPr>
        <w:t>)</w:t>
      </w:r>
      <w:r w:rsidRPr="007E1CF3">
        <w:rPr>
          <w:rFonts w:eastAsia="ArialMT"/>
          <w:spacing w:val="-2"/>
        </w:rPr>
        <w:t xml:space="preserve"> marker t</w:t>
      </w:r>
      <w:bookmarkStart w:id="2" w:name="_GoBack"/>
      <w:bookmarkEnd w:id="2"/>
      <w:r w:rsidRPr="007E1CF3">
        <w:rPr>
          <w:rFonts w:eastAsia="ArialMT"/>
          <w:spacing w:val="-2"/>
        </w:rPr>
        <w:t xml:space="preserve">o certify its authenticity. Rekoop sheets were perhaps the only recycled polyester sheets worldwide </w:t>
      </w:r>
      <w:r w:rsidR="0066692B">
        <w:rPr>
          <w:rFonts w:eastAsia="ArialMT"/>
          <w:spacing w:val="-2"/>
        </w:rPr>
        <w:t>that</w:t>
      </w:r>
      <w:r w:rsidRPr="007E1CF3">
        <w:rPr>
          <w:rFonts w:eastAsia="ArialMT"/>
          <w:spacing w:val="-2"/>
        </w:rPr>
        <w:t xml:space="preserve"> could genuinely vouch for the authenticity of their materials. </w:t>
      </w:r>
      <w:r w:rsidR="002E4274" w:rsidRPr="007E1CF3">
        <w:rPr>
          <w:rFonts w:eastAsia="ArialMT"/>
          <w:spacing w:val="-2"/>
        </w:rPr>
        <w:t>T</w:t>
      </w:r>
      <w:r w:rsidRPr="007E1CF3">
        <w:rPr>
          <w:rFonts w:eastAsia="ArialMT"/>
          <w:spacing w:val="-2"/>
        </w:rPr>
        <w:t xml:space="preserve">wo selling points made Rekoop different from competition: (a) the use of recycled </w:t>
      </w:r>
      <w:r w:rsidR="002E4274" w:rsidRPr="007E1CF3">
        <w:rPr>
          <w:rFonts w:eastAsia="ArialMT"/>
          <w:spacing w:val="-2"/>
        </w:rPr>
        <w:t>polyethylene terephthalate</w:t>
      </w:r>
      <w:r w:rsidR="00842B3A">
        <w:rPr>
          <w:rFonts w:eastAsia="ArialMT"/>
          <w:spacing w:val="-2"/>
        </w:rPr>
        <w:t xml:space="preserve"> (r-PET</w:t>
      </w:r>
      <w:r w:rsidR="002E4274" w:rsidRPr="007E1CF3">
        <w:rPr>
          <w:rFonts w:eastAsia="ArialMT"/>
          <w:spacing w:val="-2"/>
        </w:rPr>
        <w:t xml:space="preserve">) </w:t>
      </w:r>
      <w:r w:rsidRPr="007E1CF3">
        <w:rPr>
          <w:rFonts w:eastAsia="ArialMT"/>
          <w:spacing w:val="-2"/>
        </w:rPr>
        <w:t>giving it a sustainable image; and (b) the DNA markers that made certification of the authenticity of it</w:t>
      </w:r>
      <w:r w:rsidR="002E4274" w:rsidRPr="007E1CF3">
        <w:rPr>
          <w:rFonts w:eastAsia="ArialMT"/>
          <w:spacing w:val="-2"/>
        </w:rPr>
        <w:t>s</w:t>
      </w:r>
      <w:r w:rsidRPr="007E1CF3">
        <w:rPr>
          <w:rFonts w:eastAsia="ArialMT"/>
          <w:spacing w:val="-2"/>
        </w:rPr>
        <w:t xml:space="preserve"> claims completely verifiable. The two differentiators enabled Rekoop to command a higher pricing </w:t>
      </w:r>
      <w:r w:rsidR="002E4274" w:rsidRPr="007E1CF3">
        <w:rPr>
          <w:rFonts w:eastAsia="ArialMT"/>
          <w:spacing w:val="-2"/>
        </w:rPr>
        <w:t>of</w:t>
      </w:r>
      <w:r w:rsidRPr="007E1CF3">
        <w:rPr>
          <w:rFonts w:eastAsia="ArialMT"/>
          <w:spacing w:val="-2"/>
        </w:rPr>
        <w:t xml:space="preserve"> about 5 per</w:t>
      </w:r>
      <w:r w:rsidR="0066692B">
        <w:rPr>
          <w:rFonts w:eastAsia="ArialMT"/>
          <w:spacing w:val="-2"/>
        </w:rPr>
        <w:t xml:space="preserve"> </w:t>
      </w:r>
      <w:r w:rsidRPr="007E1CF3">
        <w:rPr>
          <w:rFonts w:eastAsia="ArialMT"/>
          <w:spacing w:val="-2"/>
        </w:rPr>
        <w:t>cent.</w:t>
      </w:r>
    </w:p>
    <w:p w14:paraId="34480FB9" w14:textId="77777777" w:rsidR="00DB16A0" w:rsidRPr="007E1CF3" w:rsidRDefault="00DB16A0" w:rsidP="00DB16A0">
      <w:pPr>
        <w:pStyle w:val="BodyTextMain"/>
        <w:rPr>
          <w:rFonts w:eastAsia="ArialMT"/>
          <w:sz w:val="20"/>
        </w:rPr>
      </w:pPr>
    </w:p>
    <w:p w14:paraId="4B8FFF3A" w14:textId="6BC776B9" w:rsidR="00DB16A0" w:rsidRPr="007E1CF3" w:rsidRDefault="00DB16A0" w:rsidP="00DB16A0">
      <w:pPr>
        <w:pStyle w:val="BodyTextMain"/>
        <w:rPr>
          <w:rFonts w:eastAsia="ArialMT"/>
        </w:rPr>
      </w:pPr>
      <w:r w:rsidRPr="007E1CF3">
        <w:rPr>
          <w:rFonts w:eastAsia="ArialMT"/>
        </w:rPr>
        <w:t xml:space="preserve">The journey had been long. GHCL had </w:t>
      </w:r>
      <w:r w:rsidR="00842B3A">
        <w:rPr>
          <w:rFonts w:eastAsia="ArialMT"/>
        </w:rPr>
        <w:t xml:space="preserve">linked </w:t>
      </w:r>
      <w:r w:rsidRPr="007E1CF3">
        <w:rPr>
          <w:rFonts w:eastAsia="ArialMT"/>
        </w:rPr>
        <w:t>up with Reliance Industries Limited (R</w:t>
      </w:r>
      <w:r w:rsidR="00DC3C5D">
        <w:rPr>
          <w:rFonts w:eastAsia="ArialMT"/>
        </w:rPr>
        <w:t>eliance</w:t>
      </w:r>
      <w:r w:rsidRPr="007E1CF3">
        <w:rPr>
          <w:rFonts w:eastAsia="ArialMT"/>
        </w:rPr>
        <w:t>) to produce and supply polyester fibre</w:t>
      </w:r>
      <w:r w:rsidR="00851980">
        <w:rPr>
          <w:rFonts w:eastAsia="ArialMT"/>
        </w:rPr>
        <w:t xml:space="preserve">; GHCL also linked up </w:t>
      </w:r>
      <w:r w:rsidRPr="007E1CF3">
        <w:rPr>
          <w:rFonts w:eastAsia="ArialMT"/>
        </w:rPr>
        <w:t>with Applied DNA Sciences, Inc. (</w:t>
      </w:r>
      <w:r w:rsidR="00DC3C5D">
        <w:rPr>
          <w:rFonts w:eastAsia="ArialMT"/>
        </w:rPr>
        <w:t xml:space="preserve">Applied </w:t>
      </w:r>
      <w:r w:rsidRPr="007E1CF3">
        <w:rPr>
          <w:rFonts w:eastAsia="ArialMT"/>
        </w:rPr>
        <w:t xml:space="preserve">DNA) to provide the material for molecular DNA tagging of the polyester fibre and provide testing of </w:t>
      </w:r>
      <w:r w:rsidR="00842B3A">
        <w:rPr>
          <w:rFonts w:eastAsia="ArialMT"/>
        </w:rPr>
        <w:t xml:space="preserve">the </w:t>
      </w:r>
      <w:r w:rsidRPr="007E1CF3">
        <w:rPr>
          <w:rFonts w:eastAsia="ArialMT"/>
        </w:rPr>
        <w:t>material at various stages of production. Once the final samples were ready</w:t>
      </w:r>
      <w:r w:rsidR="002E4274" w:rsidRPr="007E1CF3">
        <w:rPr>
          <w:rFonts w:eastAsia="ArialMT"/>
        </w:rPr>
        <w:t>,</w:t>
      </w:r>
      <w:r w:rsidRPr="007E1CF3">
        <w:rPr>
          <w:rFonts w:eastAsia="ArialMT"/>
        </w:rPr>
        <w:t xml:space="preserve"> it was time to showcase them to the world. The product debuted at New York Home Fashions Week in March 2018. During the Fashion Week</w:t>
      </w:r>
      <w:r w:rsidR="0066692B">
        <w:rPr>
          <w:rFonts w:eastAsia="ArialMT"/>
        </w:rPr>
        <w:t>,</w:t>
      </w:r>
      <w:r w:rsidRPr="007E1CF3">
        <w:rPr>
          <w:rFonts w:eastAsia="ArialMT"/>
        </w:rPr>
        <w:t xml:space="preserve"> several major corporations had shown a keen interest in stocking the product. </w:t>
      </w:r>
    </w:p>
    <w:p w14:paraId="6E3F37CC" w14:textId="77777777" w:rsidR="00DB16A0" w:rsidRPr="007E1CF3" w:rsidRDefault="00DB16A0" w:rsidP="00DB16A0">
      <w:pPr>
        <w:pStyle w:val="BodyTextMain"/>
        <w:rPr>
          <w:rFonts w:eastAsia="ArialMT"/>
          <w:sz w:val="20"/>
        </w:rPr>
      </w:pPr>
    </w:p>
    <w:p w14:paraId="0A4C8440" w14:textId="6F832545" w:rsidR="00DB16A0" w:rsidRPr="007E1CF3" w:rsidRDefault="00DB16A0" w:rsidP="00DB16A0">
      <w:pPr>
        <w:pStyle w:val="BodyTextMain"/>
        <w:rPr>
          <w:rFonts w:eastAsia="ArialMT"/>
        </w:rPr>
      </w:pPr>
      <w:r w:rsidRPr="007E1CF3">
        <w:rPr>
          <w:rFonts w:eastAsia="ArialMT"/>
        </w:rPr>
        <w:t>This had been transformational for GHCL, since the</w:t>
      </w:r>
      <w:r w:rsidR="002E4274" w:rsidRPr="007E1CF3">
        <w:rPr>
          <w:rFonts w:eastAsia="ArialMT"/>
        </w:rPr>
        <w:t xml:space="preserve"> company </w:t>
      </w:r>
      <w:r w:rsidR="00851980">
        <w:rPr>
          <w:rFonts w:eastAsia="ArialMT"/>
        </w:rPr>
        <w:t>had taken</w:t>
      </w:r>
      <w:r w:rsidRPr="007E1CF3">
        <w:rPr>
          <w:rFonts w:eastAsia="ArialMT"/>
        </w:rPr>
        <w:t xml:space="preserve"> a strong position on sustainability and traceability. </w:t>
      </w:r>
      <w:r w:rsidR="00F5376B">
        <w:rPr>
          <w:rFonts w:eastAsia="ArialMT"/>
        </w:rPr>
        <w:t>Given the</w:t>
      </w:r>
      <w:r w:rsidRPr="007E1CF3">
        <w:rPr>
          <w:rFonts w:eastAsia="ArialMT"/>
        </w:rPr>
        <w:t xml:space="preserve"> interest in Rekoop</w:t>
      </w:r>
      <w:r w:rsidR="00F5376B">
        <w:rPr>
          <w:rFonts w:eastAsia="ArialMT"/>
        </w:rPr>
        <w:t>,</w:t>
      </w:r>
      <w:r w:rsidRPr="007E1CF3">
        <w:rPr>
          <w:rFonts w:eastAsia="ArialMT"/>
        </w:rPr>
        <w:t xml:space="preserve"> Kapur food for thought. He wondered how he could promote the product and move the textile division into a higher gear. In the past, GHCL had quoted low prices to buyers and run the plant at full capacity to lower overheads</w:t>
      </w:r>
      <w:r w:rsidR="0066692B">
        <w:rPr>
          <w:rFonts w:eastAsia="ArialMT"/>
        </w:rPr>
        <w:t>. S</w:t>
      </w:r>
      <w:r w:rsidRPr="007E1CF3">
        <w:rPr>
          <w:rFonts w:eastAsia="ArialMT"/>
        </w:rPr>
        <w:t>till</w:t>
      </w:r>
      <w:r w:rsidR="0066692B">
        <w:rPr>
          <w:rFonts w:eastAsia="ArialMT"/>
        </w:rPr>
        <w:t>,</w:t>
      </w:r>
      <w:r w:rsidRPr="007E1CF3">
        <w:rPr>
          <w:rFonts w:eastAsia="ArialMT"/>
        </w:rPr>
        <w:t xml:space="preserve"> the low prices had </w:t>
      </w:r>
      <w:r w:rsidR="00F5376B">
        <w:rPr>
          <w:rFonts w:eastAsia="ArialMT"/>
        </w:rPr>
        <w:t>affected</w:t>
      </w:r>
      <w:r w:rsidRPr="007E1CF3">
        <w:rPr>
          <w:rFonts w:eastAsia="ArialMT"/>
        </w:rPr>
        <w:t xml:space="preserve"> </w:t>
      </w:r>
      <w:r w:rsidR="002E4274" w:rsidRPr="007E1CF3">
        <w:rPr>
          <w:rFonts w:eastAsia="ArialMT"/>
        </w:rPr>
        <w:t xml:space="preserve">the </w:t>
      </w:r>
      <w:r w:rsidRPr="007E1CF3">
        <w:rPr>
          <w:rFonts w:eastAsia="ArialMT"/>
        </w:rPr>
        <w:t>bottom</w:t>
      </w:r>
      <w:r w:rsidR="002E4274" w:rsidRPr="007E1CF3">
        <w:rPr>
          <w:rFonts w:eastAsia="ArialMT"/>
        </w:rPr>
        <w:t xml:space="preserve"> </w:t>
      </w:r>
      <w:r w:rsidRPr="007E1CF3">
        <w:rPr>
          <w:rFonts w:eastAsia="ArialMT"/>
        </w:rPr>
        <w:t>line (</w:t>
      </w:r>
      <w:r w:rsidR="00F5376B">
        <w:rPr>
          <w:rFonts w:eastAsia="ArialMT"/>
        </w:rPr>
        <w:t xml:space="preserve">see </w:t>
      </w:r>
      <w:r w:rsidRPr="007E1CF3">
        <w:rPr>
          <w:rFonts w:eastAsia="ArialMT"/>
        </w:rPr>
        <w:t>Exhibit 2). Kapur wanted to change that with Rekoop. It was time to shift the focus from volumes to profitability. Rekoop could give GHCL brand salience, visibility</w:t>
      </w:r>
      <w:r w:rsidR="00797C9C" w:rsidRPr="007E1CF3">
        <w:rPr>
          <w:rFonts w:eastAsia="ArialMT"/>
        </w:rPr>
        <w:t>,</w:t>
      </w:r>
      <w:r w:rsidRPr="007E1CF3">
        <w:rPr>
          <w:rFonts w:eastAsia="ArialMT"/>
        </w:rPr>
        <w:t xml:space="preserve"> and higher prices for the unique selling proposition of being sustainable. Kapur wondered how it could be done</w:t>
      </w:r>
      <w:r w:rsidR="00797C9C" w:rsidRPr="007E1CF3">
        <w:rPr>
          <w:rFonts w:eastAsia="ArialMT"/>
        </w:rPr>
        <w:t>.</w:t>
      </w:r>
    </w:p>
    <w:p w14:paraId="347A3789" w14:textId="77777777" w:rsidR="00DB16A0" w:rsidRPr="007E1CF3" w:rsidRDefault="00DB16A0" w:rsidP="00DB16A0">
      <w:pPr>
        <w:pStyle w:val="BodyTextMain"/>
        <w:rPr>
          <w:rFonts w:eastAsia="ArialMT"/>
          <w:sz w:val="20"/>
        </w:rPr>
      </w:pPr>
    </w:p>
    <w:p w14:paraId="4777DF01" w14:textId="77777777" w:rsidR="00DB16A0" w:rsidRPr="007E1CF3" w:rsidRDefault="00DB16A0" w:rsidP="00DB16A0">
      <w:pPr>
        <w:pStyle w:val="BodyTextMain"/>
        <w:rPr>
          <w:rFonts w:eastAsia="ArialMT"/>
          <w:sz w:val="20"/>
        </w:rPr>
      </w:pPr>
    </w:p>
    <w:p w14:paraId="4FB143A8" w14:textId="77777777" w:rsidR="00DB16A0" w:rsidRPr="007E1CF3" w:rsidRDefault="00DB16A0" w:rsidP="00DB16A0">
      <w:pPr>
        <w:pStyle w:val="Casehead1"/>
        <w:rPr>
          <w:rFonts w:ascii="TimesNewRomanPS-BoldMT" w:eastAsia="ArialMT" w:hAnsi="TimesNewRomanPS-BoldMT" w:cs="TimesNewRomanPS-BoldMT"/>
          <w:sz w:val="36"/>
        </w:rPr>
      </w:pPr>
      <w:bookmarkStart w:id="3" w:name="About_GHCL"/>
      <w:r w:rsidRPr="007E1CF3">
        <w:rPr>
          <w:rFonts w:eastAsia="ArialMT"/>
        </w:rPr>
        <w:t>ABOUT</w:t>
      </w:r>
      <w:bookmarkEnd w:id="3"/>
      <w:r w:rsidRPr="007E1CF3">
        <w:rPr>
          <w:rFonts w:eastAsia="ArialMT"/>
        </w:rPr>
        <w:t xml:space="preserve"> GHCL LIMITED</w:t>
      </w:r>
    </w:p>
    <w:p w14:paraId="5CB31735" w14:textId="77777777" w:rsidR="00DB16A0" w:rsidRPr="007E1CF3" w:rsidRDefault="00DB16A0" w:rsidP="00DB16A0">
      <w:pPr>
        <w:pStyle w:val="BodyTextMain"/>
        <w:rPr>
          <w:rFonts w:eastAsia="ArialMT"/>
          <w:sz w:val="20"/>
        </w:rPr>
      </w:pPr>
    </w:p>
    <w:p w14:paraId="5E7D6968" w14:textId="6E12BE9C" w:rsidR="00DB16A0" w:rsidRPr="007E1CF3" w:rsidRDefault="00DB16A0" w:rsidP="00DB16A0">
      <w:pPr>
        <w:pStyle w:val="BodyTextMain"/>
        <w:rPr>
          <w:rFonts w:eastAsia="ArialMT"/>
        </w:rPr>
      </w:pPr>
      <w:r w:rsidRPr="007E1CF3">
        <w:rPr>
          <w:rFonts w:eastAsia="ArialMT"/>
        </w:rPr>
        <w:t>Incorporated in 1983, GHCL had established itself by 2018 as a well-diversified group operating in chemicals, textiles</w:t>
      </w:r>
      <w:r w:rsidR="00797C9C" w:rsidRPr="007E1CF3">
        <w:rPr>
          <w:rFonts w:eastAsia="ArialMT"/>
        </w:rPr>
        <w:t>,</w:t>
      </w:r>
      <w:r w:rsidRPr="007E1CF3">
        <w:rPr>
          <w:rFonts w:eastAsia="ArialMT"/>
        </w:rPr>
        <w:t xml:space="preserve"> and consumer products segment</w:t>
      </w:r>
      <w:r w:rsidR="00797C9C" w:rsidRPr="007E1CF3">
        <w:rPr>
          <w:rFonts w:eastAsia="ArialMT"/>
        </w:rPr>
        <w:t>s</w:t>
      </w:r>
      <w:r w:rsidRPr="007E1CF3">
        <w:rPr>
          <w:rFonts w:eastAsia="ArialMT"/>
        </w:rPr>
        <w:t xml:space="preserve">. The chemicals division mainly manufactured soda </w:t>
      </w:r>
      <w:r w:rsidRPr="007E1CF3">
        <w:rPr>
          <w:rFonts w:eastAsia="ArialMT"/>
        </w:rPr>
        <w:lastRenderedPageBreak/>
        <w:t>ash (anhydrous sodium carbonate)</w:t>
      </w:r>
      <w:r w:rsidR="00D13F8D" w:rsidRPr="007E1CF3">
        <w:rPr>
          <w:rFonts w:eastAsia="ArialMT"/>
        </w:rPr>
        <w:t>—</w:t>
      </w:r>
      <w:r w:rsidRPr="007E1CF3">
        <w:rPr>
          <w:rFonts w:eastAsia="ArialMT"/>
        </w:rPr>
        <w:t>a major raw material for detergents and glass industries</w:t>
      </w:r>
      <w:r w:rsidR="00D13F8D" w:rsidRPr="007E1CF3">
        <w:rPr>
          <w:rFonts w:eastAsia="ArialMT"/>
        </w:rPr>
        <w:t>—</w:t>
      </w:r>
      <w:r w:rsidRPr="007E1CF3">
        <w:rPr>
          <w:rFonts w:eastAsia="ArialMT"/>
        </w:rPr>
        <w:t>and baking soda (sodium bicarbonate). The division contributed almost 25</w:t>
      </w:r>
      <w:r w:rsidR="00D13F8D" w:rsidRPr="007E1CF3">
        <w:rPr>
          <w:rFonts w:eastAsia="ArialMT"/>
        </w:rPr>
        <w:t xml:space="preserve"> per cent</w:t>
      </w:r>
      <w:r w:rsidRPr="007E1CF3">
        <w:rPr>
          <w:rFonts w:eastAsia="ArialMT"/>
        </w:rPr>
        <w:t xml:space="preserve"> of the country’s annual domestic demand. Its </w:t>
      </w:r>
      <w:r w:rsidR="00D13F8D" w:rsidRPr="007E1CF3">
        <w:rPr>
          <w:rFonts w:eastAsia="ArialMT"/>
        </w:rPr>
        <w:t>t</w:t>
      </w:r>
      <w:r w:rsidRPr="007E1CF3">
        <w:rPr>
          <w:rFonts w:eastAsia="ArialMT"/>
        </w:rPr>
        <w:t>extiles operation w</w:t>
      </w:r>
      <w:r w:rsidR="00D13F8D" w:rsidRPr="00616F3B">
        <w:rPr>
          <w:rFonts w:eastAsia="ArialMT"/>
        </w:rPr>
        <w:t>as</w:t>
      </w:r>
      <w:r w:rsidRPr="007E1CF3">
        <w:rPr>
          <w:rFonts w:eastAsia="ArialMT"/>
        </w:rPr>
        <w:t xml:space="preserve"> an integrated vertical set</w:t>
      </w:r>
      <w:r w:rsidR="00D13F8D" w:rsidRPr="00616F3B">
        <w:rPr>
          <w:rFonts w:eastAsia="ArialMT"/>
        </w:rPr>
        <w:t>-</w:t>
      </w:r>
      <w:r w:rsidRPr="007E1CF3">
        <w:rPr>
          <w:rFonts w:eastAsia="ArialMT"/>
        </w:rPr>
        <w:t xml:space="preserve">up starting from the spinning of yarn, weaving, dyeing, </w:t>
      </w:r>
      <w:r w:rsidR="00D13F8D" w:rsidRPr="00616F3B">
        <w:rPr>
          <w:rFonts w:eastAsia="ArialMT"/>
        </w:rPr>
        <w:t xml:space="preserve">and </w:t>
      </w:r>
      <w:r w:rsidRPr="007E1CF3">
        <w:rPr>
          <w:rFonts w:eastAsia="ArialMT"/>
        </w:rPr>
        <w:t xml:space="preserve">printing </w:t>
      </w:r>
      <w:r w:rsidR="00D13F8D" w:rsidRPr="00616F3B">
        <w:rPr>
          <w:rFonts w:eastAsia="ArialMT"/>
        </w:rPr>
        <w:t xml:space="preserve">to </w:t>
      </w:r>
      <w:r w:rsidRPr="007E1CF3">
        <w:rPr>
          <w:rFonts w:eastAsia="ArialMT"/>
        </w:rPr>
        <w:t>the finished products like sheets and duvets.</w:t>
      </w:r>
      <w:r w:rsidRPr="007E1CF3">
        <w:rPr>
          <w:rFonts w:asciiTheme="minorHAnsi" w:eastAsia="ArialMT" w:hAnsiTheme="minorHAnsi" w:cstheme="minorBidi"/>
        </w:rPr>
        <w:t xml:space="preserve"> </w:t>
      </w:r>
      <w:r w:rsidRPr="007E1CF3">
        <w:rPr>
          <w:rFonts w:eastAsia="ArialMT"/>
        </w:rPr>
        <w:t>GHCL exported its textile products worldwide. The consumer products division was a leader in manufacturing and selling edible salt, industrial grade salt</w:t>
      </w:r>
      <w:r w:rsidR="00D13F8D" w:rsidRPr="00616F3B">
        <w:rPr>
          <w:rFonts w:eastAsia="ArialMT"/>
        </w:rPr>
        <w:t>,</w:t>
      </w:r>
      <w:r w:rsidRPr="007E1CF3">
        <w:rPr>
          <w:rFonts w:eastAsia="ArialMT"/>
        </w:rPr>
        <w:t xml:space="preserve"> and honey in the country. The company undertook many sustainable activities focused on climate change</w:t>
      </w:r>
      <w:r w:rsidR="00D13F8D" w:rsidRPr="00616F3B">
        <w:rPr>
          <w:rFonts w:eastAsia="ArialMT"/>
        </w:rPr>
        <w:t>—</w:t>
      </w:r>
      <w:r w:rsidRPr="007E1CF3">
        <w:rPr>
          <w:rFonts w:eastAsia="ArialMT"/>
        </w:rPr>
        <w:t>reduc</w:t>
      </w:r>
      <w:r w:rsidR="00DA3B98">
        <w:rPr>
          <w:rFonts w:eastAsia="ArialMT"/>
        </w:rPr>
        <w:t>ing</w:t>
      </w:r>
      <w:r w:rsidRPr="007E1CF3">
        <w:rPr>
          <w:rFonts w:eastAsia="ArialMT"/>
        </w:rPr>
        <w:t>, reus</w:t>
      </w:r>
      <w:r w:rsidR="00DA3B98">
        <w:rPr>
          <w:rFonts w:eastAsia="ArialMT"/>
        </w:rPr>
        <w:t>ing</w:t>
      </w:r>
      <w:r w:rsidRPr="007E1CF3">
        <w:rPr>
          <w:rFonts w:eastAsia="ArialMT"/>
        </w:rPr>
        <w:t>, recycl</w:t>
      </w:r>
      <w:r w:rsidR="00DA3B98">
        <w:rPr>
          <w:rFonts w:eastAsia="ArialMT"/>
        </w:rPr>
        <w:t>ing</w:t>
      </w:r>
      <w:r w:rsidR="00D13F8D" w:rsidRPr="00616F3B">
        <w:rPr>
          <w:rFonts w:eastAsia="ArialMT"/>
        </w:rPr>
        <w:t xml:space="preserve">, </w:t>
      </w:r>
      <w:r w:rsidRPr="007E1CF3">
        <w:rPr>
          <w:rFonts w:eastAsia="ArialMT"/>
        </w:rPr>
        <w:t>and caus</w:t>
      </w:r>
      <w:r w:rsidR="00DA3B98">
        <w:rPr>
          <w:rFonts w:eastAsia="ArialMT"/>
        </w:rPr>
        <w:t>ing</w:t>
      </w:r>
      <w:r w:rsidRPr="007E1CF3">
        <w:rPr>
          <w:rFonts w:eastAsia="ArialMT"/>
        </w:rPr>
        <w:t xml:space="preserve"> zero harm (</w:t>
      </w:r>
      <w:r w:rsidR="00F5376B">
        <w:rPr>
          <w:rFonts w:eastAsia="ArialMT"/>
        </w:rPr>
        <w:t xml:space="preserve">see </w:t>
      </w:r>
      <w:r w:rsidRPr="007E1CF3">
        <w:rPr>
          <w:rFonts w:eastAsia="ArialMT"/>
        </w:rPr>
        <w:t xml:space="preserve">Exhibit 3). </w:t>
      </w:r>
    </w:p>
    <w:p w14:paraId="0C41B1C5" w14:textId="77777777" w:rsidR="00DB16A0" w:rsidRPr="007E1CF3" w:rsidRDefault="00DB16A0" w:rsidP="00DB16A0">
      <w:pPr>
        <w:pStyle w:val="BodyTextMain"/>
        <w:rPr>
          <w:rFonts w:eastAsia="ArialMT"/>
          <w:sz w:val="20"/>
        </w:rPr>
      </w:pPr>
    </w:p>
    <w:p w14:paraId="4F4D9720" w14:textId="06E1DA57" w:rsidR="00DB16A0" w:rsidRPr="007E1CF3" w:rsidRDefault="00DB16A0" w:rsidP="00DB16A0">
      <w:pPr>
        <w:pStyle w:val="BodyTextMain"/>
        <w:rPr>
          <w:rFonts w:eastAsia="ArialMT"/>
        </w:rPr>
      </w:pPr>
      <w:r w:rsidRPr="007E1CF3">
        <w:rPr>
          <w:rFonts w:eastAsia="ArialMT"/>
        </w:rPr>
        <w:t>GHCL had an installed spinning capacity of 175,000 spindles and processing capacity of 36 m</w:t>
      </w:r>
      <w:r w:rsidR="00F43E12" w:rsidRPr="00616F3B">
        <w:rPr>
          <w:rFonts w:eastAsia="ArialMT"/>
        </w:rPr>
        <w:t xml:space="preserve">illion </w:t>
      </w:r>
      <w:r w:rsidRPr="007E1CF3">
        <w:rPr>
          <w:rFonts w:eastAsia="ArialMT"/>
        </w:rPr>
        <w:t>met</w:t>
      </w:r>
      <w:r w:rsidR="00774930">
        <w:rPr>
          <w:rFonts w:eastAsia="ArialMT"/>
        </w:rPr>
        <w:t>r</w:t>
      </w:r>
      <w:r w:rsidRPr="007E1CF3">
        <w:rPr>
          <w:rFonts w:eastAsia="ArialMT"/>
        </w:rPr>
        <w:t xml:space="preserve">es. </w:t>
      </w:r>
      <w:r w:rsidR="004A1313">
        <w:rPr>
          <w:rFonts w:eastAsia="ArialMT"/>
        </w:rPr>
        <w:t>The t</w:t>
      </w:r>
      <w:r w:rsidRPr="007E1CF3">
        <w:rPr>
          <w:rFonts w:eastAsia="ArialMT"/>
        </w:rPr>
        <w:t>extile business contributed 42</w:t>
      </w:r>
      <w:r w:rsidR="00F43E12" w:rsidRPr="00616F3B">
        <w:rPr>
          <w:rFonts w:eastAsia="ArialMT"/>
        </w:rPr>
        <w:t xml:space="preserve"> per cent</w:t>
      </w:r>
      <w:r w:rsidRPr="007E1CF3">
        <w:rPr>
          <w:rFonts w:eastAsia="ArialMT"/>
        </w:rPr>
        <w:t xml:space="preserve"> to the overall revenue and 26</w:t>
      </w:r>
      <w:r w:rsidR="00F43E12" w:rsidRPr="00616F3B">
        <w:rPr>
          <w:rFonts w:eastAsia="ArialMT"/>
        </w:rPr>
        <w:t xml:space="preserve"> per cent</w:t>
      </w:r>
      <w:r w:rsidRPr="007E1CF3">
        <w:rPr>
          <w:rFonts w:eastAsia="ArialMT"/>
        </w:rPr>
        <w:t xml:space="preserve"> to its </w:t>
      </w:r>
      <w:r w:rsidR="009E7CCB">
        <w:rPr>
          <w:rFonts w:eastAsia="ArialMT"/>
        </w:rPr>
        <w:t>earnings before interest, tax, depreciation, and amortization</w:t>
      </w:r>
      <w:r w:rsidRPr="007E1CF3">
        <w:rPr>
          <w:rFonts w:eastAsia="ArialMT"/>
        </w:rPr>
        <w:t xml:space="preserve"> in 2016</w:t>
      </w:r>
      <w:r w:rsidR="009E7CCB">
        <w:rPr>
          <w:rFonts w:eastAsia="ArialMT"/>
        </w:rPr>
        <w:t>–</w:t>
      </w:r>
      <w:r w:rsidRPr="007E1CF3">
        <w:rPr>
          <w:rFonts w:eastAsia="ArialMT"/>
        </w:rPr>
        <w:t>17</w:t>
      </w:r>
      <w:r w:rsidR="00F43E12" w:rsidRPr="00616F3B">
        <w:rPr>
          <w:rFonts w:eastAsia="ArialMT"/>
        </w:rPr>
        <w:t>.</w:t>
      </w:r>
      <w:r w:rsidRPr="007E1CF3">
        <w:rPr>
          <w:rFonts w:eastAsia="ArialMT"/>
          <w:vertAlign w:val="superscript"/>
        </w:rPr>
        <w:footnoteReference w:id="1"/>
      </w:r>
      <w:r w:rsidRPr="007E1CF3">
        <w:rPr>
          <w:rFonts w:eastAsia="ArialMT"/>
        </w:rPr>
        <w:t xml:space="preserve"> Within the textile business, </w:t>
      </w:r>
      <w:r w:rsidR="00F43E12" w:rsidRPr="00616F3B">
        <w:rPr>
          <w:rFonts w:eastAsia="ArialMT"/>
        </w:rPr>
        <w:t>h</w:t>
      </w:r>
      <w:r w:rsidRPr="007E1CF3">
        <w:rPr>
          <w:rFonts w:eastAsia="ArialMT"/>
        </w:rPr>
        <w:t>ome textile</w:t>
      </w:r>
      <w:r w:rsidR="00F43E12" w:rsidRPr="00616F3B">
        <w:rPr>
          <w:rFonts w:eastAsia="ArialMT"/>
        </w:rPr>
        <w:t>s</w:t>
      </w:r>
      <w:r w:rsidRPr="007E1CF3">
        <w:rPr>
          <w:rFonts w:eastAsia="ArialMT"/>
        </w:rPr>
        <w:t xml:space="preserve"> accounted for 70</w:t>
      </w:r>
      <w:r w:rsidR="00F43E12" w:rsidRPr="00616F3B">
        <w:rPr>
          <w:rFonts w:eastAsia="ArialMT"/>
        </w:rPr>
        <w:t xml:space="preserve"> per cent</w:t>
      </w:r>
      <w:r w:rsidRPr="007E1CF3">
        <w:rPr>
          <w:rFonts w:eastAsia="ArialMT"/>
        </w:rPr>
        <w:t xml:space="preserve"> of the revenue, while</w:t>
      </w:r>
      <w:r w:rsidR="00F43E12" w:rsidRPr="00616F3B">
        <w:rPr>
          <w:rFonts w:eastAsia="ArialMT"/>
        </w:rPr>
        <w:t xml:space="preserve"> the </w:t>
      </w:r>
      <w:r w:rsidRPr="007E1CF3">
        <w:rPr>
          <w:rFonts w:eastAsia="ArialMT"/>
        </w:rPr>
        <w:t>remaining 30</w:t>
      </w:r>
      <w:r w:rsidR="00F43E12" w:rsidRPr="00616F3B">
        <w:rPr>
          <w:rFonts w:eastAsia="ArialMT"/>
        </w:rPr>
        <w:t xml:space="preserve"> per cent</w:t>
      </w:r>
      <w:r w:rsidRPr="007E1CF3">
        <w:rPr>
          <w:rFonts w:eastAsia="ArialMT"/>
        </w:rPr>
        <w:t xml:space="preserve"> came from spinning.</w:t>
      </w:r>
    </w:p>
    <w:p w14:paraId="6EAB882E" w14:textId="77777777" w:rsidR="00DB16A0" w:rsidRPr="007E1CF3" w:rsidRDefault="00DB16A0" w:rsidP="00DB16A0">
      <w:pPr>
        <w:pStyle w:val="BodyTextMain"/>
        <w:rPr>
          <w:rFonts w:eastAsia="ArialMT"/>
          <w:sz w:val="20"/>
        </w:rPr>
      </w:pPr>
    </w:p>
    <w:p w14:paraId="45943995" w14:textId="4C3E864E" w:rsidR="00DB16A0" w:rsidRPr="007E1CF3" w:rsidRDefault="00DB16A0" w:rsidP="00DB16A0">
      <w:pPr>
        <w:pStyle w:val="BodyTextMain"/>
        <w:rPr>
          <w:rFonts w:eastAsia="ArialMT"/>
        </w:rPr>
      </w:pPr>
      <w:r w:rsidRPr="007E1CF3">
        <w:rPr>
          <w:rFonts w:eastAsia="ArialMT"/>
        </w:rPr>
        <w:t>The vision for GHCL’s Home Textiles business was to be recogni</w:t>
      </w:r>
      <w:r w:rsidR="00F43E12" w:rsidRPr="00616F3B">
        <w:rPr>
          <w:rFonts w:eastAsia="ArialMT"/>
        </w:rPr>
        <w:t>z</w:t>
      </w:r>
      <w:r w:rsidRPr="007E1CF3">
        <w:rPr>
          <w:rFonts w:eastAsia="ArialMT"/>
        </w:rPr>
        <w:t>ed as a global industry leader in the areas of sustainability, traceability, innovation</w:t>
      </w:r>
      <w:r w:rsidR="00F43E12" w:rsidRPr="00616F3B">
        <w:rPr>
          <w:rFonts w:eastAsia="ArialMT"/>
        </w:rPr>
        <w:t>,</w:t>
      </w:r>
      <w:r w:rsidRPr="007E1CF3">
        <w:rPr>
          <w:rFonts w:eastAsia="ArialMT"/>
        </w:rPr>
        <w:t xml:space="preserve"> and social responsibility. The promoters wanted </w:t>
      </w:r>
      <w:r w:rsidR="00F43E12" w:rsidRPr="00616F3B">
        <w:rPr>
          <w:rFonts w:eastAsia="ArialMT"/>
        </w:rPr>
        <w:t xml:space="preserve">to </w:t>
      </w:r>
      <w:r w:rsidRPr="007E1CF3">
        <w:rPr>
          <w:rFonts w:eastAsia="ArialMT"/>
        </w:rPr>
        <w:t>be recogni</w:t>
      </w:r>
      <w:r w:rsidR="004A1313">
        <w:rPr>
          <w:rFonts w:eastAsia="ArialMT"/>
        </w:rPr>
        <w:t>z</w:t>
      </w:r>
      <w:r w:rsidRPr="007E1CF3">
        <w:rPr>
          <w:rFonts w:eastAsia="ArialMT"/>
        </w:rPr>
        <w:t>ed globally for their passion toward sustainable production, managing a sustainable supply chain</w:t>
      </w:r>
      <w:r w:rsidR="00F43E12" w:rsidRPr="00616F3B">
        <w:rPr>
          <w:rFonts w:eastAsia="ArialMT"/>
        </w:rPr>
        <w:t>,</w:t>
      </w:r>
      <w:r w:rsidRPr="007E1CF3">
        <w:rPr>
          <w:rFonts w:eastAsia="ArialMT"/>
        </w:rPr>
        <w:t xml:space="preserve"> and consistently coming up with innovative product solutions that supported the circular economy. The textiles division undertook all the activities described below</w:t>
      </w:r>
      <w:r w:rsidR="00F43E12" w:rsidRPr="00616F3B">
        <w:rPr>
          <w:rFonts w:eastAsia="ArialMT"/>
        </w:rPr>
        <w:t>:</w:t>
      </w:r>
    </w:p>
    <w:p w14:paraId="6271E01E" w14:textId="77777777" w:rsidR="00DB16A0" w:rsidRPr="007E1CF3" w:rsidRDefault="00DB16A0" w:rsidP="00DB16A0">
      <w:pPr>
        <w:pStyle w:val="BodyTextMain"/>
        <w:rPr>
          <w:rFonts w:eastAsia="ArialMT"/>
          <w:sz w:val="20"/>
        </w:rPr>
      </w:pPr>
    </w:p>
    <w:p w14:paraId="45AFDAAE" w14:textId="42CC8E26" w:rsidR="00DB16A0" w:rsidRPr="00AE422F" w:rsidRDefault="00DB16A0" w:rsidP="00DB16A0">
      <w:pPr>
        <w:pStyle w:val="BodyTextMain"/>
        <w:numPr>
          <w:ilvl w:val="0"/>
          <w:numId w:val="13"/>
        </w:numPr>
        <w:rPr>
          <w:rFonts w:eastAsia="ArialMT"/>
        </w:rPr>
      </w:pPr>
      <w:r w:rsidRPr="00AE422F">
        <w:rPr>
          <w:rFonts w:ascii="TimesNewRomanPS-BoldMT" w:eastAsia="ArialMT" w:hAnsi="TimesNewRomanPS-BoldMT" w:cs="TimesNewRomanPS-BoldMT"/>
        </w:rPr>
        <w:t>Spinning</w:t>
      </w:r>
      <w:r w:rsidRPr="00AE422F">
        <w:rPr>
          <w:rFonts w:eastAsia="ArialMT"/>
        </w:rPr>
        <w:t>: The company had 1</w:t>
      </w:r>
      <w:r w:rsidR="003F478B" w:rsidRPr="00AE422F">
        <w:rPr>
          <w:rFonts w:eastAsia="ArialMT"/>
        </w:rPr>
        <w:t>75</w:t>
      </w:r>
      <w:r w:rsidR="007B7349" w:rsidRPr="00AE422F">
        <w:rPr>
          <w:rFonts w:eastAsia="ArialMT"/>
        </w:rPr>
        <w:t>,</w:t>
      </w:r>
      <w:r w:rsidRPr="00AE422F">
        <w:rPr>
          <w:rFonts w:eastAsia="ArialMT"/>
        </w:rPr>
        <w:t>000 spindles in South India</w:t>
      </w:r>
      <w:r w:rsidR="00616F3B" w:rsidRPr="00AE422F">
        <w:rPr>
          <w:rFonts w:eastAsia="ArialMT"/>
        </w:rPr>
        <w:t xml:space="preserve"> and could </w:t>
      </w:r>
      <w:r w:rsidRPr="00AE422F">
        <w:rPr>
          <w:rFonts w:eastAsia="ArialMT"/>
        </w:rPr>
        <w:t>produc</w:t>
      </w:r>
      <w:r w:rsidR="00616F3B" w:rsidRPr="00AE422F">
        <w:rPr>
          <w:rFonts w:eastAsia="ArialMT"/>
        </w:rPr>
        <w:t>e</w:t>
      </w:r>
      <w:r w:rsidRPr="00AE422F">
        <w:rPr>
          <w:rFonts w:eastAsia="ArialMT"/>
        </w:rPr>
        <w:t xml:space="preserve"> the best quality yarn</w:t>
      </w:r>
      <w:r w:rsidR="00616F3B" w:rsidRPr="00AE422F">
        <w:rPr>
          <w:rFonts w:eastAsia="ArialMT"/>
        </w:rPr>
        <w:t>; t</w:t>
      </w:r>
      <w:r w:rsidRPr="00AE422F">
        <w:rPr>
          <w:rFonts w:eastAsia="ArialMT"/>
        </w:rPr>
        <w:t>he company had recently invested US</w:t>
      </w:r>
      <w:r w:rsidR="007B7349" w:rsidRPr="00AE422F">
        <w:rPr>
          <w:rFonts w:eastAsia="ArialMT"/>
        </w:rPr>
        <w:t>$</w:t>
      </w:r>
      <w:r w:rsidRPr="00AE422F">
        <w:rPr>
          <w:rFonts w:eastAsia="ArialMT"/>
        </w:rPr>
        <w:t xml:space="preserve">8.5 million </w:t>
      </w:r>
      <w:r w:rsidR="007B7349" w:rsidRPr="00AE422F">
        <w:rPr>
          <w:rFonts w:eastAsia="ArialMT"/>
        </w:rPr>
        <w:t>to upgrade</w:t>
      </w:r>
      <w:r w:rsidRPr="00AE422F">
        <w:rPr>
          <w:rFonts w:eastAsia="ArialMT"/>
        </w:rPr>
        <w:t xml:space="preserve"> </w:t>
      </w:r>
      <w:r w:rsidR="007B7349" w:rsidRPr="00AE422F">
        <w:rPr>
          <w:rFonts w:eastAsia="ArialMT"/>
        </w:rPr>
        <w:t xml:space="preserve">its </w:t>
      </w:r>
      <w:r w:rsidRPr="00AE422F">
        <w:rPr>
          <w:rFonts w:eastAsia="ArialMT"/>
        </w:rPr>
        <w:t xml:space="preserve">facilities and added vortex spinning to </w:t>
      </w:r>
      <w:r w:rsidR="007B7349" w:rsidRPr="00AE422F">
        <w:rPr>
          <w:rFonts w:eastAsia="ArialMT"/>
        </w:rPr>
        <w:t>its</w:t>
      </w:r>
      <w:r w:rsidRPr="00AE422F">
        <w:rPr>
          <w:rFonts w:eastAsia="ArialMT"/>
        </w:rPr>
        <w:t xml:space="preserve"> portfolio.</w:t>
      </w:r>
    </w:p>
    <w:p w14:paraId="066521C0" w14:textId="7A7BC0E5" w:rsidR="00DB16A0" w:rsidRPr="007E1CF3" w:rsidRDefault="00DB16A0" w:rsidP="00DB16A0">
      <w:pPr>
        <w:pStyle w:val="BodyTextMain"/>
        <w:numPr>
          <w:ilvl w:val="0"/>
          <w:numId w:val="13"/>
        </w:numPr>
        <w:rPr>
          <w:rFonts w:eastAsia="ArialMT"/>
        </w:rPr>
      </w:pPr>
      <w:r w:rsidRPr="007E1CF3">
        <w:rPr>
          <w:rFonts w:ascii="TimesNewRomanPS-BoldMT" w:eastAsia="ArialMT" w:hAnsi="TimesNewRomanPS-BoldMT" w:cs="TimesNewRomanPS-BoldMT"/>
        </w:rPr>
        <w:t>Weaving</w:t>
      </w:r>
      <w:r w:rsidRPr="007E1CF3">
        <w:rPr>
          <w:rFonts w:eastAsia="ArialMT"/>
        </w:rPr>
        <w:t>: The company had 190 wide</w:t>
      </w:r>
      <w:r w:rsidR="007B7349" w:rsidRPr="00616F3B">
        <w:rPr>
          <w:rFonts w:eastAsia="ArialMT"/>
        </w:rPr>
        <w:t>-</w:t>
      </w:r>
      <w:r w:rsidRPr="007E1CF3">
        <w:rPr>
          <w:rFonts w:eastAsia="ArialMT"/>
        </w:rPr>
        <w:t>width air-jet looms</w:t>
      </w:r>
      <w:r w:rsidR="00616F3B" w:rsidRPr="00616F3B">
        <w:rPr>
          <w:rFonts w:eastAsia="ArialMT"/>
        </w:rPr>
        <w:t xml:space="preserve"> and</w:t>
      </w:r>
      <w:r w:rsidRPr="007E1CF3">
        <w:rPr>
          <w:rFonts w:eastAsia="ArialMT"/>
        </w:rPr>
        <w:t xml:space="preserve"> produced 16.5 m</w:t>
      </w:r>
      <w:r w:rsidR="00616F3B" w:rsidRPr="00616F3B">
        <w:rPr>
          <w:rFonts w:eastAsia="ArialMT"/>
        </w:rPr>
        <w:t>illio</w:t>
      </w:r>
      <w:r w:rsidR="007B7349" w:rsidRPr="00616F3B">
        <w:rPr>
          <w:rFonts w:eastAsia="ArialMT"/>
        </w:rPr>
        <w:t>n</w:t>
      </w:r>
      <w:r w:rsidRPr="007E1CF3">
        <w:rPr>
          <w:rFonts w:eastAsia="ArialMT"/>
        </w:rPr>
        <w:t xml:space="preserve"> yards </w:t>
      </w:r>
      <w:r w:rsidR="009E7CCB">
        <w:rPr>
          <w:rFonts w:eastAsia="ArialMT"/>
        </w:rPr>
        <w:t xml:space="preserve">(15 million metres) </w:t>
      </w:r>
      <w:r w:rsidRPr="007E1CF3">
        <w:rPr>
          <w:rFonts w:eastAsia="ArialMT"/>
        </w:rPr>
        <w:t>annually, which was a</w:t>
      </w:r>
      <w:r w:rsidR="00616F3B" w:rsidRPr="00616F3B">
        <w:rPr>
          <w:rFonts w:eastAsia="ArialMT"/>
        </w:rPr>
        <w:t xml:space="preserve">bout </w:t>
      </w:r>
      <w:r w:rsidRPr="007E1CF3">
        <w:rPr>
          <w:rFonts w:eastAsia="ArialMT"/>
        </w:rPr>
        <w:t>a third of its fabric requirement. Weaving was also carried o</w:t>
      </w:r>
      <w:r w:rsidR="004A1313">
        <w:rPr>
          <w:rFonts w:eastAsia="ArialMT"/>
        </w:rPr>
        <w:t>n</w:t>
      </w:r>
      <w:r w:rsidRPr="007E1CF3">
        <w:rPr>
          <w:rFonts w:eastAsia="ArialMT"/>
        </w:rPr>
        <w:t xml:space="preserve"> outside GHCL’s facilities but was managed entirely by GHCL.</w:t>
      </w:r>
    </w:p>
    <w:p w14:paraId="70CC82BC" w14:textId="3989FBFF" w:rsidR="00DB16A0" w:rsidRPr="007E1CF3" w:rsidRDefault="00DB16A0" w:rsidP="00DB16A0">
      <w:pPr>
        <w:pStyle w:val="BodyTextMain"/>
        <w:numPr>
          <w:ilvl w:val="0"/>
          <w:numId w:val="13"/>
        </w:numPr>
        <w:rPr>
          <w:rFonts w:eastAsia="ArialMT"/>
        </w:rPr>
      </w:pPr>
      <w:r w:rsidRPr="007E1CF3">
        <w:rPr>
          <w:rFonts w:eastAsia="ArialMT"/>
        </w:rPr>
        <w:t>P</w:t>
      </w:r>
      <w:r w:rsidRPr="007E1CF3">
        <w:rPr>
          <w:rFonts w:ascii="TimesNewRomanPS-BoldMT" w:eastAsia="ArialMT" w:hAnsi="TimesNewRomanPS-BoldMT" w:cs="TimesNewRomanPS-BoldMT"/>
        </w:rPr>
        <w:t>rocessing</w:t>
      </w:r>
      <w:r w:rsidRPr="007E1CF3">
        <w:rPr>
          <w:rFonts w:eastAsia="ArialMT"/>
        </w:rPr>
        <w:t xml:space="preserve">: The company processed 50 million yards </w:t>
      </w:r>
      <w:r w:rsidR="009E7CCB">
        <w:rPr>
          <w:rFonts w:eastAsia="ArialMT"/>
        </w:rPr>
        <w:t xml:space="preserve">(45 million metres) </w:t>
      </w:r>
      <w:r w:rsidRPr="007E1CF3">
        <w:rPr>
          <w:rFonts w:eastAsia="ArialMT"/>
        </w:rPr>
        <w:t>of wide</w:t>
      </w:r>
      <w:r w:rsidR="00616F3B" w:rsidRPr="00616F3B">
        <w:rPr>
          <w:rFonts w:eastAsia="ArialMT"/>
        </w:rPr>
        <w:t>-</w:t>
      </w:r>
      <w:r w:rsidRPr="007E1CF3">
        <w:rPr>
          <w:rFonts w:eastAsia="ArialMT"/>
        </w:rPr>
        <w:t>width fabric annually, using state-of-the-art equipment</w:t>
      </w:r>
      <w:r w:rsidR="00616F3B" w:rsidRPr="00616F3B">
        <w:rPr>
          <w:rFonts w:eastAsia="ArialMT"/>
        </w:rPr>
        <w:t>.</w:t>
      </w:r>
    </w:p>
    <w:p w14:paraId="70C06B24" w14:textId="7EFEE319" w:rsidR="00DB16A0" w:rsidRPr="007E1CF3" w:rsidRDefault="00DB16A0" w:rsidP="00DB16A0">
      <w:pPr>
        <w:pStyle w:val="BodyTextMain"/>
        <w:numPr>
          <w:ilvl w:val="0"/>
          <w:numId w:val="13"/>
        </w:numPr>
        <w:rPr>
          <w:rFonts w:eastAsia="ArialMT"/>
        </w:rPr>
      </w:pPr>
      <w:r w:rsidRPr="007E1CF3">
        <w:rPr>
          <w:rFonts w:ascii="TimesNewRomanPS-BoldMT" w:eastAsia="ArialMT" w:hAnsi="TimesNewRomanPS-BoldMT" w:cs="TimesNewRomanPS-BoldMT"/>
        </w:rPr>
        <w:t>Cutting and Sewing</w:t>
      </w:r>
      <w:r w:rsidRPr="007E1CF3">
        <w:rPr>
          <w:rFonts w:eastAsia="ArialMT"/>
        </w:rPr>
        <w:t>: GHCL sewed over 7 million sheet sets annually with 80</w:t>
      </w:r>
      <w:r w:rsidR="00616F3B" w:rsidRPr="00616F3B">
        <w:rPr>
          <w:rFonts w:eastAsia="ArialMT"/>
        </w:rPr>
        <w:t xml:space="preserve"> per cent</w:t>
      </w:r>
      <w:r w:rsidRPr="007E1CF3">
        <w:rPr>
          <w:rFonts w:eastAsia="ArialMT"/>
        </w:rPr>
        <w:t xml:space="preserve"> of </w:t>
      </w:r>
      <w:r w:rsidR="00616F3B" w:rsidRPr="00616F3B">
        <w:rPr>
          <w:rFonts w:eastAsia="ArialMT"/>
        </w:rPr>
        <w:t>its</w:t>
      </w:r>
      <w:r w:rsidRPr="007E1CF3">
        <w:rPr>
          <w:rFonts w:eastAsia="ArialMT"/>
        </w:rPr>
        <w:t xml:space="preserve"> fabric cut using automated machines</w:t>
      </w:r>
      <w:r w:rsidR="009E7CCB">
        <w:rPr>
          <w:rFonts w:eastAsia="ArialMT"/>
        </w:rPr>
        <w:t>.</w:t>
      </w:r>
    </w:p>
    <w:p w14:paraId="20DB463B" w14:textId="77777777" w:rsidR="00DB16A0" w:rsidRPr="007E1CF3" w:rsidRDefault="00DB16A0" w:rsidP="00DB16A0">
      <w:pPr>
        <w:pStyle w:val="BodyTextMain"/>
        <w:rPr>
          <w:rFonts w:eastAsia="ArialMT"/>
          <w:sz w:val="20"/>
        </w:rPr>
      </w:pPr>
    </w:p>
    <w:p w14:paraId="17220C8B" w14:textId="1B41C916" w:rsidR="00DB16A0" w:rsidRPr="007E1CF3" w:rsidRDefault="00DB16A0" w:rsidP="00DB16A0">
      <w:pPr>
        <w:pStyle w:val="BodyTextMain"/>
        <w:rPr>
          <w:rFonts w:eastAsia="ArialMT"/>
        </w:rPr>
      </w:pPr>
      <w:r w:rsidRPr="007E1CF3">
        <w:rPr>
          <w:rFonts w:eastAsia="ArialMT"/>
        </w:rPr>
        <w:t>For the R</w:t>
      </w:r>
      <w:r w:rsidR="00616F3B" w:rsidRPr="00616F3B">
        <w:rPr>
          <w:rFonts w:eastAsia="ArialMT"/>
        </w:rPr>
        <w:t>ekoop</w:t>
      </w:r>
      <w:r w:rsidRPr="007E1CF3">
        <w:rPr>
          <w:rFonts w:eastAsia="ArialMT"/>
        </w:rPr>
        <w:t xml:space="preserve"> project</w:t>
      </w:r>
      <w:r w:rsidR="00C70174">
        <w:rPr>
          <w:rFonts w:eastAsia="ArialMT"/>
        </w:rPr>
        <w:t>,</w:t>
      </w:r>
      <w:r w:rsidRPr="007E1CF3">
        <w:rPr>
          <w:rFonts w:eastAsia="ArialMT"/>
        </w:rPr>
        <w:t xml:space="preserve"> the company had partnered with </w:t>
      </w:r>
      <w:r w:rsidR="00747814">
        <w:rPr>
          <w:rFonts w:eastAsia="ArialMT"/>
        </w:rPr>
        <w:t xml:space="preserve">Reliance </w:t>
      </w:r>
      <w:r w:rsidRPr="007E1CF3">
        <w:rPr>
          <w:rFonts w:eastAsia="ArialMT"/>
        </w:rPr>
        <w:t xml:space="preserve">and </w:t>
      </w:r>
      <w:r w:rsidR="000A35AD">
        <w:rPr>
          <w:rFonts w:eastAsia="ArialMT"/>
        </w:rPr>
        <w:t>Applied DNA.</w:t>
      </w:r>
    </w:p>
    <w:p w14:paraId="1047F270" w14:textId="77777777" w:rsidR="00DB16A0" w:rsidRPr="007E1CF3" w:rsidRDefault="00DB16A0" w:rsidP="00DB16A0">
      <w:pPr>
        <w:pStyle w:val="BodyTextMain"/>
        <w:rPr>
          <w:rFonts w:eastAsia="ArialMT"/>
          <w:sz w:val="20"/>
        </w:rPr>
      </w:pPr>
    </w:p>
    <w:p w14:paraId="5D8E3108" w14:textId="77777777" w:rsidR="00DB16A0" w:rsidRPr="007E1CF3" w:rsidRDefault="00DB16A0" w:rsidP="00DB16A0">
      <w:pPr>
        <w:pStyle w:val="BodyTextMain"/>
        <w:rPr>
          <w:rFonts w:eastAsia="ArialMT"/>
          <w:sz w:val="20"/>
        </w:rPr>
      </w:pPr>
    </w:p>
    <w:p w14:paraId="332C602C" w14:textId="77777777" w:rsidR="00DB16A0" w:rsidRPr="007E1CF3" w:rsidRDefault="00DB16A0" w:rsidP="00DB16A0">
      <w:pPr>
        <w:pStyle w:val="Casehead1"/>
        <w:rPr>
          <w:rFonts w:eastAsia="ArialMT"/>
        </w:rPr>
      </w:pPr>
      <w:bookmarkStart w:id="4" w:name="Partner_companies"/>
      <w:r w:rsidRPr="007E1CF3">
        <w:rPr>
          <w:rFonts w:eastAsia="ArialMT"/>
        </w:rPr>
        <w:t>THE</w:t>
      </w:r>
      <w:bookmarkEnd w:id="4"/>
      <w:r w:rsidRPr="007E1CF3">
        <w:rPr>
          <w:rFonts w:eastAsia="ArialMT"/>
        </w:rPr>
        <w:t xml:space="preserve"> PARTNER COMPANIES</w:t>
      </w:r>
    </w:p>
    <w:p w14:paraId="32FBE583" w14:textId="77777777" w:rsidR="00DB16A0" w:rsidRPr="00616F3B" w:rsidRDefault="00DB16A0" w:rsidP="00DB16A0">
      <w:pPr>
        <w:pStyle w:val="BodyTextMain"/>
        <w:rPr>
          <w:rFonts w:eastAsia="ArialMT"/>
          <w:sz w:val="20"/>
        </w:rPr>
      </w:pPr>
    </w:p>
    <w:p w14:paraId="48723547" w14:textId="1F2045EB" w:rsidR="00DB16A0" w:rsidRPr="007E1CF3" w:rsidRDefault="00DB16A0" w:rsidP="00DB16A0">
      <w:pPr>
        <w:pStyle w:val="Casehead2"/>
        <w:rPr>
          <w:rFonts w:eastAsia="ArialMT"/>
        </w:rPr>
      </w:pPr>
      <w:r w:rsidRPr="007E1CF3">
        <w:rPr>
          <w:rFonts w:eastAsia="ArialMT"/>
        </w:rPr>
        <w:t>Reliance</w:t>
      </w:r>
    </w:p>
    <w:p w14:paraId="04A091C2" w14:textId="77777777" w:rsidR="00DB16A0" w:rsidRPr="007E1CF3" w:rsidRDefault="00DB16A0" w:rsidP="00DB16A0">
      <w:pPr>
        <w:pStyle w:val="BodyTextMain"/>
        <w:rPr>
          <w:rFonts w:eastAsia="ArialMT"/>
          <w:sz w:val="20"/>
        </w:rPr>
      </w:pPr>
    </w:p>
    <w:p w14:paraId="6072AE98" w14:textId="450476BE" w:rsidR="00DB16A0" w:rsidRPr="00045EA8" w:rsidRDefault="00DB16A0" w:rsidP="00DB16A0">
      <w:pPr>
        <w:pStyle w:val="BodyTextMain"/>
        <w:rPr>
          <w:rFonts w:eastAsia="ArialMT"/>
          <w:spacing w:val="-4"/>
        </w:rPr>
      </w:pPr>
      <w:r w:rsidRPr="00045EA8">
        <w:rPr>
          <w:rFonts w:eastAsia="ArialMT"/>
          <w:spacing w:val="-4"/>
        </w:rPr>
        <w:t xml:space="preserve">Reliance owned businesses across India engaged in energy, petrochemicals, textiles, natural resources, retail, and telecommunications. </w:t>
      </w:r>
      <w:r w:rsidR="000A35AD" w:rsidRPr="00045EA8">
        <w:rPr>
          <w:rFonts w:eastAsia="ArialMT"/>
          <w:spacing w:val="-4"/>
        </w:rPr>
        <w:t>It</w:t>
      </w:r>
      <w:r w:rsidRPr="00045EA8">
        <w:rPr>
          <w:rFonts w:eastAsia="ArialMT"/>
          <w:spacing w:val="-4"/>
        </w:rPr>
        <w:t xml:space="preserve"> was one of the most profitable companies in India with a consolidated turnover of </w:t>
      </w:r>
      <w:r w:rsidRPr="00045EA8">
        <w:rPr>
          <w:rFonts w:ascii="Tahoma" w:eastAsia="Calibri" w:hAnsi="Tahoma" w:cs="Tahoma"/>
          <w:spacing w:val="-4"/>
        </w:rPr>
        <w:t>₹</w:t>
      </w:r>
      <w:r w:rsidRPr="00045EA8">
        <w:rPr>
          <w:rFonts w:eastAsia="ArialMT"/>
          <w:spacing w:val="-4"/>
        </w:rPr>
        <w:t>4</w:t>
      </w:r>
      <w:r w:rsidR="009E7CCB">
        <w:rPr>
          <w:rFonts w:eastAsia="ArialMT"/>
          <w:spacing w:val="-4"/>
        </w:rPr>
        <w:t>.</w:t>
      </w:r>
      <w:r w:rsidRPr="00045EA8">
        <w:rPr>
          <w:rFonts w:eastAsia="ArialMT"/>
          <w:spacing w:val="-4"/>
        </w:rPr>
        <w:t xml:space="preserve">307 </w:t>
      </w:r>
      <w:r w:rsidR="009E7CCB">
        <w:rPr>
          <w:rFonts w:eastAsia="ArialMT"/>
          <w:spacing w:val="-4"/>
        </w:rPr>
        <w:t>tr</w:t>
      </w:r>
      <w:r w:rsidRPr="00045EA8">
        <w:rPr>
          <w:rFonts w:eastAsia="ArialMT"/>
          <w:spacing w:val="-4"/>
        </w:rPr>
        <w:t>illion</w:t>
      </w:r>
      <w:r w:rsidR="000A35AD" w:rsidRPr="00045EA8">
        <w:rPr>
          <w:rFonts w:eastAsia="ArialMT"/>
          <w:spacing w:val="-4"/>
        </w:rPr>
        <w:t>,</w:t>
      </w:r>
      <w:r w:rsidRPr="00045EA8">
        <w:rPr>
          <w:rFonts w:eastAsia="ArialMT"/>
          <w:spacing w:val="-4"/>
          <w:vertAlign w:val="superscript"/>
        </w:rPr>
        <w:footnoteReference w:id="2"/>
      </w:r>
      <w:r w:rsidRPr="00045EA8">
        <w:rPr>
          <w:rFonts w:eastAsia="ArialMT"/>
          <w:spacing w:val="-4"/>
        </w:rPr>
        <w:t xml:space="preserve"> and a net profit of </w:t>
      </w:r>
      <w:r w:rsidRPr="00045EA8">
        <w:rPr>
          <w:rFonts w:ascii="Tahoma" w:eastAsia="Calibri" w:hAnsi="Tahoma" w:cs="Tahoma"/>
          <w:spacing w:val="-4"/>
        </w:rPr>
        <w:t>₹</w:t>
      </w:r>
      <w:r w:rsidRPr="00045EA8">
        <w:rPr>
          <w:rFonts w:eastAsia="ArialMT"/>
          <w:spacing w:val="-4"/>
        </w:rPr>
        <w:t>361 billion for the year ended March 31, 2018. It was the largest publicly traded company in India by market capitalization. Reliance’s textile division was a vertically integrated plant consisting of manufacturing, weaving</w:t>
      </w:r>
      <w:r w:rsidR="000A35AD" w:rsidRPr="00045EA8">
        <w:rPr>
          <w:rFonts w:eastAsia="ArialMT"/>
          <w:spacing w:val="-4"/>
        </w:rPr>
        <w:t xml:space="preserve">, </w:t>
      </w:r>
      <w:r w:rsidRPr="00045EA8">
        <w:rPr>
          <w:rFonts w:eastAsia="ArialMT"/>
          <w:spacing w:val="-4"/>
        </w:rPr>
        <w:t>and finishing of both synthetic and worsted yarns. Reliance manufactured fabrics of various types</w:t>
      </w:r>
      <w:r w:rsidR="000A35AD" w:rsidRPr="00045EA8">
        <w:rPr>
          <w:rFonts w:eastAsia="ArialMT"/>
          <w:spacing w:val="-4"/>
        </w:rPr>
        <w:t>—</w:t>
      </w:r>
      <w:r w:rsidRPr="00045EA8">
        <w:rPr>
          <w:rFonts w:eastAsia="ArialMT"/>
          <w:spacing w:val="-4"/>
        </w:rPr>
        <w:t>suiting, shirting, home textiles, and automotive furnishing.</w:t>
      </w:r>
    </w:p>
    <w:p w14:paraId="2AA0FA33" w14:textId="77777777" w:rsidR="00DB16A0" w:rsidRPr="007E1CF3" w:rsidRDefault="00DB16A0" w:rsidP="00DB16A0">
      <w:pPr>
        <w:pStyle w:val="BodyTextMain"/>
        <w:rPr>
          <w:rFonts w:eastAsia="ArialMT"/>
          <w:sz w:val="20"/>
        </w:rPr>
      </w:pPr>
    </w:p>
    <w:p w14:paraId="7CAB4F77" w14:textId="77777777" w:rsidR="00DB16A0" w:rsidRPr="007E1CF3" w:rsidRDefault="00DB16A0" w:rsidP="00DB16A0">
      <w:pPr>
        <w:pStyle w:val="BodyTextMain"/>
        <w:rPr>
          <w:rFonts w:eastAsia="ArialMT"/>
          <w:sz w:val="20"/>
        </w:rPr>
      </w:pPr>
    </w:p>
    <w:p w14:paraId="5314795F" w14:textId="20445AC7" w:rsidR="00DB16A0" w:rsidRPr="007E1CF3" w:rsidRDefault="00DB16A0" w:rsidP="00333CA7">
      <w:pPr>
        <w:pStyle w:val="Casehead2"/>
        <w:keepNext/>
        <w:rPr>
          <w:rFonts w:eastAsia="ArialMT"/>
        </w:rPr>
      </w:pPr>
      <w:r w:rsidRPr="007E1CF3">
        <w:rPr>
          <w:rFonts w:eastAsia="ArialMT"/>
        </w:rPr>
        <w:lastRenderedPageBreak/>
        <w:t>Applied DNA</w:t>
      </w:r>
      <w:r w:rsidR="000372BA">
        <w:rPr>
          <w:rStyle w:val="FootnoteReference"/>
          <w:rFonts w:eastAsia="ArialMT"/>
        </w:rPr>
        <w:footnoteReference w:id="3"/>
      </w:r>
    </w:p>
    <w:p w14:paraId="096FE42B" w14:textId="77777777" w:rsidR="00DB16A0" w:rsidRPr="007E1CF3" w:rsidRDefault="00DB16A0" w:rsidP="00333CA7">
      <w:pPr>
        <w:pStyle w:val="BodyTextMain"/>
        <w:keepNext/>
        <w:rPr>
          <w:rFonts w:eastAsia="ArialMT"/>
          <w:sz w:val="20"/>
        </w:rPr>
      </w:pPr>
    </w:p>
    <w:p w14:paraId="1A49925D" w14:textId="4EE7EF40" w:rsidR="00511758" w:rsidRPr="00045EA8" w:rsidRDefault="00511758" w:rsidP="00333CA7">
      <w:pPr>
        <w:keepNext/>
        <w:jc w:val="both"/>
        <w:rPr>
          <w:rFonts w:eastAsia="ArialMT"/>
          <w:spacing w:val="-4"/>
          <w:sz w:val="22"/>
          <w:szCs w:val="22"/>
        </w:rPr>
      </w:pPr>
      <w:r w:rsidRPr="00045EA8">
        <w:rPr>
          <w:rFonts w:eastAsia="ArialMT"/>
          <w:spacing w:val="-4"/>
          <w:sz w:val="22"/>
          <w:szCs w:val="22"/>
        </w:rPr>
        <w:t xml:space="preserve">Applied DNA was a provider of molecular technologies used to create anti-counterfeiting and anti-theft solutions by embedding DNA molecules into products. These </w:t>
      </w:r>
      <w:r w:rsidR="00DD0FFB">
        <w:rPr>
          <w:rFonts w:eastAsia="ArialMT"/>
          <w:spacing w:val="-4"/>
          <w:sz w:val="22"/>
          <w:szCs w:val="22"/>
        </w:rPr>
        <w:t xml:space="preserve">molecules </w:t>
      </w:r>
      <w:r w:rsidRPr="00045EA8">
        <w:rPr>
          <w:rFonts w:eastAsia="ArialMT"/>
          <w:spacing w:val="-4"/>
          <w:sz w:val="22"/>
          <w:szCs w:val="22"/>
        </w:rPr>
        <w:t>could then be tracked throughout the supply chain. For example, the proprietary DNA-molecular based “CertainT” platform had three technology pillars</w:t>
      </w:r>
      <w:r w:rsidR="000372BA" w:rsidRPr="00045EA8">
        <w:rPr>
          <w:rFonts w:eastAsia="ArialMT"/>
          <w:spacing w:val="-4"/>
          <w:sz w:val="22"/>
          <w:szCs w:val="22"/>
        </w:rPr>
        <w:t>—t</w:t>
      </w:r>
      <w:r w:rsidRPr="00045EA8">
        <w:rPr>
          <w:rFonts w:eastAsia="ArialMT"/>
          <w:spacing w:val="-4"/>
          <w:sz w:val="22"/>
          <w:szCs w:val="22"/>
        </w:rPr>
        <w:t xml:space="preserve">ag, </w:t>
      </w:r>
      <w:r w:rsidR="000372BA" w:rsidRPr="00045EA8">
        <w:rPr>
          <w:rFonts w:eastAsia="ArialMT"/>
          <w:spacing w:val="-4"/>
          <w:sz w:val="22"/>
          <w:szCs w:val="22"/>
        </w:rPr>
        <w:t>t</w:t>
      </w:r>
      <w:r w:rsidRPr="00045EA8">
        <w:rPr>
          <w:rFonts w:eastAsia="ArialMT"/>
          <w:spacing w:val="-4"/>
          <w:sz w:val="22"/>
          <w:szCs w:val="22"/>
        </w:rPr>
        <w:t xml:space="preserve">est, </w:t>
      </w:r>
      <w:r w:rsidR="000372BA" w:rsidRPr="00045EA8">
        <w:rPr>
          <w:rFonts w:eastAsia="ArialMT"/>
          <w:spacing w:val="-4"/>
          <w:sz w:val="22"/>
          <w:szCs w:val="22"/>
        </w:rPr>
        <w:t>and t</w:t>
      </w:r>
      <w:r w:rsidRPr="00045EA8">
        <w:rPr>
          <w:rFonts w:eastAsia="ArialMT"/>
          <w:spacing w:val="-4"/>
          <w:sz w:val="22"/>
          <w:szCs w:val="22"/>
        </w:rPr>
        <w:t>rack. Once a raw material was tagged with a unique molecular identifier, the material could be tested and tracked through the production process.</w:t>
      </w:r>
      <w:r w:rsidR="000372BA" w:rsidRPr="00045EA8">
        <w:rPr>
          <w:rStyle w:val="FootnoteReference"/>
          <w:rFonts w:eastAsia="ArialMT"/>
          <w:spacing w:val="-4"/>
          <w:sz w:val="22"/>
          <w:szCs w:val="22"/>
        </w:rPr>
        <w:footnoteReference w:id="4"/>
      </w:r>
      <w:r w:rsidRPr="00045EA8">
        <w:rPr>
          <w:rFonts w:eastAsia="ArialMT"/>
          <w:spacing w:val="-4"/>
          <w:sz w:val="22"/>
          <w:szCs w:val="22"/>
        </w:rPr>
        <w:t xml:space="preserve"> </w:t>
      </w:r>
      <w:r w:rsidR="000372BA" w:rsidRPr="00045EA8">
        <w:rPr>
          <w:rFonts w:eastAsia="ArialMT"/>
          <w:spacing w:val="-4"/>
          <w:sz w:val="22"/>
          <w:szCs w:val="22"/>
        </w:rPr>
        <w:t>M</w:t>
      </w:r>
      <w:r w:rsidRPr="00045EA8">
        <w:rPr>
          <w:rFonts w:eastAsia="ArialMT"/>
          <w:spacing w:val="-4"/>
          <w:sz w:val="22"/>
          <w:szCs w:val="22"/>
        </w:rPr>
        <w:t xml:space="preserve">olecular tracking helped assure companies, governments and consumers that the products they </w:t>
      </w:r>
      <w:r w:rsidR="000372BA" w:rsidRPr="00045EA8">
        <w:rPr>
          <w:rFonts w:eastAsia="ArialMT"/>
          <w:spacing w:val="-4"/>
          <w:sz w:val="22"/>
          <w:szCs w:val="22"/>
        </w:rPr>
        <w:t>purchased</w:t>
      </w:r>
      <w:r w:rsidRPr="00045EA8">
        <w:rPr>
          <w:rFonts w:eastAsia="ArialMT"/>
          <w:spacing w:val="-4"/>
          <w:sz w:val="22"/>
          <w:szCs w:val="22"/>
        </w:rPr>
        <w:t xml:space="preserve"> were authentic. </w:t>
      </w:r>
      <w:r w:rsidR="000372BA" w:rsidRPr="00045EA8">
        <w:rPr>
          <w:rFonts w:eastAsia="ArialMT"/>
          <w:spacing w:val="-4"/>
          <w:sz w:val="22"/>
          <w:szCs w:val="22"/>
        </w:rPr>
        <w:t xml:space="preserve">Molecular tracking helped </w:t>
      </w:r>
      <w:r w:rsidRPr="00045EA8">
        <w:rPr>
          <w:rFonts w:eastAsia="ArialMT"/>
          <w:spacing w:val="-4"/>
          <w:sz w:val="22"/>
          <w:szCs w:val="22"/>
        </w:rPr>
        <w:t>prevent theft, counterfeiting, fraud, and diversion of materials and products.</w:t>
      </w:r>
    </w:p>
    <w:p w14:paraId="4387CBCE" w14:textId="1A49523B" w:rsidR="00DB16A0" w:rsidRDefault="00DB16A0" w:rsidP="00DB16A0">
      <w:pPr>
        <w:pStyle w:val="BodyTextMain"/>
        <w:rPr>
          <w:rFonts w:eastAsia="ArialMT"/>
          <w:sz w:val="20"/>
        </w:rPr>
      </w:pPr>
    </w:p>
    <w:p w14:paraId="09E46ACB" w14:textId="77777777" w:rsidR="000372BA" w:rsidRPr="007E1CF3" w:rsidRDefault="000372BA" w:rsidP="00DB16A0">
      <w:pPr>
        <w:pStyle w:val="BodyTextMain"/>
        <w:rPr>
          <w:rFonts w:eastAsia="ArialMT"/>
          <w:sz w:val="20"/>
        </w:rPr>
      </w:pPr>
    </w:p>
    <w:p w14:paraId="6D4978CA" w14:textId="77777777" w:rsidR="00DB16A0" w:rsidRPr="007E1CF3" w:rsidRDefault="00DB16A0" w:rsidP="00DB16A0">
      <w:pPr>
        <w:pStyle w:val="Casehead1"/>
        <w:rPr>
          <w:rFonts w:ascii="TimesNewRomanPS-BoldMT" w:eastAsia="ArialMT" w:hAnsi="TimesNewRomanPS-BoldMT" w:cs="TimesNewRomanPS-BoldMT"/>
        </w:rPr>
      </w:pPr>
      <w:bookmarkStart w:id="5" w:name="GHCL_textile_division"/>
      <w:r w:rsidRPr="007E1CF3">
        <w:rPr>
          <w:rFonts w:eastAsia="ArialMT"/>
        </w:rPr>
        <w:t xml:space="preserve">THE INDIAN HOME TEXTILE INDUSTRY </w:t>
      </w:r>
      <w:bookmarkEnd w:id="5"/>
    </w:p>
    <w:p w14:paraId="4BA27594" w14:textId="77777777" w:rsidR="00DB16A0" w:rsidRPr="007E1CF3" w:rsidRDefault="00DB16A0" w:rsidP="00DB16A0">
      <w:pPr>
        <w:pStyle w:val="BodyTextMain"/>
        <w:rPr>
          <w:rFonts w:eastAsia="ArialMT"/>
          <w:sz w:val="20"/>
        </w:rPr>
      </w:pPr>
    </w:p>
    <w:p w14:paraId="36ABE18F" w14:textId="62883000" w:rsidR="00DB16A0" w:rsidRPr="00AE422F" w:rsidRDefault="00DB16A0" w:rsidP="00DB16A0">
      <w:pPr>
        <w:pStyle w:val="BodyTextMain"/>
        <w:rPr>
          <w:spacing w:val="-2"/>
        </w:rPr>
      </w:pPr>
      <w:r w:rsidRPr="00AE422F">
        <w:rPr>
          <w:rFonts w:eastAsia="ArialMT"/>
          <w:spacing w:val="-2"/>
        </w:rPr>
        <w:t>The Indian textile industry was estimated at around US</w:t>
      </w:r>
      <w:r w:rsidR="00E04046" w:rsidRPr="00AE422F">
        <w:rPr>
          <w:rFonts w:eastAsia="ArialMT"/>
          <w:spacing w:val="-2"/>
        </w:rPr>
        <w:t>$</w:t>
      </w:r>
      <w:r w:rsidRPr="00AE422F">
        <w:rPr>
          <w:rFonts w:eastAsia="ArialMT"/>
          <w:spacing w:val="-2"/>
        </w:rPr>
        <w:t>150</w:t>
      </w:r>
      <w:r w:rsidR="00E04046" w:rsidRPr="00AE422F">
        <w:rPr>
          <w:rFonts w:eastAsia="ArialMT"/>
          <w:spacing w:val="-2"/>
        </w:rPr>
        <w:t xml:space="preserve"> </w:t>
      </w:r>
      <w:r w:rsidRPr="00AE422F">
        <w:rPr>
          <w:rFonts w:eastAsia="ArialMT"/>
          <w:spacing w:val="-2"/>
        </w:rPr>
        <w:t>billion</w:t>
      </w:r>
      <w:r w:rsidRPr="00AE422F">
        <w:rPr>
          <w:rFonts w:eastAsia="ArialMT"/>
          <w:spacing w:val="-2"/>
          <w:vertAlign w:val="superscript"/>
        </w:rPr>
        <w:footnoteReference w:id="5"/>
      </w:r>
      <w:r w:rsidRPr="00AE422F">
        <w:rPr>
          <w:rFonts w:eastAsia="ArialMT"/>
          <w:spacing w:val="-2"/>
        </w:rPr>
        <w:t xml:space="preserve"> in 2017. Of this</w:t>
      </w:r>
      <w:r w:rsidR="00E04046" w:rsidRPr="00AE422F">
        <w:rPr>
          <w:rFonts w:eastAsia="ArialMT"/>
          <w:spacing w:val="-2"/>
        </w:rPr>
        <w:t xml:space="preserve">, </w:t>
      </w:r>
      <w:r w:rsidRPr="00AE422F">
        <w:rPr>
          <w:rFonts w:eastAsia="ArialMT"/>
          <w:spacing w:val="-2"/>
        </w:rPr>
        <w:t>US</w:t>
      </w:r>
      <w:r w:rsidR="00E04046" w:rsidRPr="00AE422F">
        <w:rPr>
          <w:rFonts w:eastAsia="ArialMT"/>
          <w:spacing w:val="-2"/>
        </w:rPr>
        <w:t>$</w:t>
      </w:r>
      <w:r w:rsidRPr="00AE422F">
        <w:rPr>
          <w:rFonts w:eastAsia="ArialMT"/>
          <w:spacing w:val="-2"/>
        </w:rPr>
        <w:t>37 billion worth of textiles were exported</w:t>
      </w:r>
      <w:r w:rsidR="00A96B87" w:rsidRPr="00AE422F">
        <w:rPr>
          <w:rFonts w:eastAsia="ArialMT"/>
          <w:spacing w:val="-2"/>
        </w:rPr>
        <w:t>, and these</w:t>
      </w:r>
      <w:r w:rsidRPr="00AE422F">
        <w:rPr>
          <w:rFonts w:eastAsia="ArialMT"/>
          <w:spacing w:val="-2"/>
        </w:rPr>
        <w:t xml:space="preserve"> exports had grown at a compounded annual growth rate of 12</w:t>
      </w:r>
      <w:r w:rsidR="00A96B87" w:rsidRPr="00AE422F">
        <w:rPr>
          <w:rFonts w:eastAsia="ArialMT"/>
          <w:spacing w:val="-2"/>
        </w:rPr>
        <w:t xml:space="preserve"> per cent</w:t>
      </w:r>
      <w:r w:rsidRPr="00AE422F">
        <w:rPr>
          <w:rFonts w:eastAsia="ArialMT"/>
          <w:spacing w:val="-2"/>
        </w:rPr>
        <w:t>. The Indian textile industry benefitted from increased penetration of organized retail, favourable demographics</w:t>
      </w:r>
      <w:r w:rsidR="00A96B87" w:rsidRPr="00AE422F">
        <w:rPr>
          <w:rFonts w:eastAsia="ArialMT"/>
          <w:spacing w:val="-2"/>
        </w:rPr>
        <w:t>,</w:t>
      </w:r>
      <w:r w:rsidRPr="00AE422F">
        <w:rPr>
          <w:rFonts w:eastAsia="ArialMT"/>
          <w:spacing w:val="-2"/>
        </w:rPr>
        <w:t xml:space="preserve"> and rising personal incomes. India benefitted from abundant availability of raw materials such as cotton, wool, silk</w:t>
      </w:r>
      <w:r w:rsidR="00A96B87" w:rsidRPr="00AE422F">
        <w:rPr>
          <w:rFonts w:eastAsia="ArialMT"/>
          <w:spacing w:val="-2"/>
        </w:rPr>
        <w:t>,</w:t>
      </w:r>
      <w:r w:rsidRPr="00AE422F">
        <w:rPr>
          <w:rFonts w:eastAsia="ArialMT"/>
          <w:spacing w:val="-2"/>
        </w:rPr>
        <w:t xml:space="preserve"> and jute</w:t>
      </w:r>
      <w:r w:rsidR="00A96B87" w:rsidRPr="00AE422F">
        <w:rPr>
          <w:rFonts w:eastAsia="ArialMT"/>
          <w:spacing w:val="-2"/>
        </w:rPr>
        <w:t xml:space="preserve">, and </w:t>
      </w:r>
      <w:r w:rsidRPr="00AE422F">
        <w:rPr>
          <w:spacing w:val="-2"/>
        </w:rPr>
        <w:t xml:space="preserve">enjoyed a comparative advantage in terms of skilled manpower and in cost of production relative to major textile producers. The government was also supportive of the industry. Huge investments were made by </w:t>
      </w:r>
      <w:r w:rsidR="00A96B87" w:rsidRPr="00AE422F">
        <w:rPr>
          <w:spacing w:val="-2"/>
        </w:rPr>
        <w:t>the g</w:t>
      </w:r>
      <w:r w:rsidRPr="00AE422F">
        <w:rPr>
          <w:spacing w:val="-2"/>
        </w:rPr>
        <w:t xml:space="preserve">overnment </w:t>
      </w:r>
      <w:r w:rsidR="00DA6894" w:rsidRPr="00AE422F">
        <w:rPr>
          <w:spacing w:val="-2"/>
        </w:rPr>
        <w:t>under</w:t>
      </w:r>
      <w:r w:rsidR="00A96B87" w:rsidRPr="00AE422F">
        <w:rPr>
          <w:spacing w:val="-2"/>
        </w:rPr>
        <w:t xml:space="preserve"> the </w:t>
      </w:r>
      <w:r w:rsidRPr="00AE422F">
        <w:rPr>
          <w:spacing w:val="-2"/>
        </w:rPr>
        <w:t>Scheme for Integrated Textile Parks</w:t>
      </w:r>
      <w:r w:rsidR="00A96B87" w:rsidRPr="00AE422F">
        <w:rPr>
          <w:spacing w:val="-2"/>
        </w:rPr>
        <w:t xml:space="preserve">, </w:t>
      </w:r>
      <w:r w:rsidRPr="00AE422F">
        <w:rPr>
          <w:spacing w:val="-2"/>
        </w:rPr>
        <w:t>with an investment of US</w:t>
      </w:r>
      <w:r w:rsidR="00A96B87" w:rsidRPr="00AE422F">
        <w:rPr>
          <w:spacing w:val="-2"/>
        </w:rPr>
        <w:t>$</w:t>
      </w:r>
      <w:r w:rsidRPr="00AE422F">
        <w:rPr>
          <w:spacing w:val="-2"/>
        </w:rPr>
        <w:t>184.98 million</w:t>
      </w:r>
      <w:r w:rsidR="00DA6894" w:rsidRPr="00AE422F">
        <w:rPr>
          <w:spacing w:val="-2"/>
        </w:rPr>
        <w:t>,</w:t>
      </w:r>
      <w:r w:rsidRPr="00AE422F">
        <w:rPr>
          <w:spacing w:val="-2"/>
        </w:rPr>
        <w:t xml:space="preserve"> and </w:t>
      </w:r>
      <w:r w:rsidR="00DA6894" w:rsidRPr="00AE422F">
        <w:rPr>
          <w:spacing w:val="-2"/>
        </w:rPr>
        <w:t xml:space="preserve">the </w:t>
      </w:r>
      <w:r w:rsidRPr="00AE422F">
        <w:rPr>
          <w:spacing w:val="-2"/>
        </w:rPr>
        <w:t>Technology Upgradation Fund Scheme</w:t>
      </w:r>
      <w:r w:rsidR="00DA6894" w:rsidRPr="00AE422F">
        <w:rPr>
          <w:spacing w:val="-2"/>
        </w:rPr>
        <w:t>,</w:t>
      </w:r>
      <w:r w:rsidRPr="00AE422F">
        <w:rPr>
          <w:spacing w:val="-2"/>
        </w:rPr>
        <w:t xml:space="preserve"> with the release of US</w:t>
      </w:r>
      <w:r w:rsidR="00A96B87" w:rsidRPr="00AE422F">
        <w:rPr>
          <w:spacing w:val="-2"/>
        </w:rPr>
        <w:t>$</w:t>
      </w:r>
      <w:r w:rsidR="00C17452" w:rsidRPr="00AE422F">
        <w:rPr>
          <w:spacing w:val="-2"/>
        </w:rPr>
        <w:t>2</w:t>
      </w:r>
      <w:r w:rsidR="00DD0FFB" w:rsidRPr="00AE422F">
        <w:rPr>
          <w:spacing w:val="-2"/>
        </w:rPr>
        <w:t>.2</w:t>
      </w:r>
      <w:r w:rsidRPr="00AE422F">
        <w:rPr>
          <w:spacing w:val="-2"/>
        </w:rPr>
        <w:t xml:space="preserve"> </w:t>
      </w:r>
      <w:r w:rsidR="00DD0FFB" w:rsidRPr="00AE422F">
        <w:rPr>
          <w:spacing w:val="-2"/>
        </w:rPr>
        <w:t>b</w:t>
      </w:r>
      <w:r w:rsidRPr="00AE422F">
        <w:rPr>
          <w:spacing w:val="-2"/>
        </w:rPr>
        <w:t xml:space="preserve">illion to encourage more private equity and to train </w:t>
      </w:r>
      <w:r w:rsidR="00DA6894" w:rsidRPr="00AE422F">
        <w:rPr>
          <w:spacing w:val="-2"/>
        </w:rPr>
        <w:t xml:space="preserve">the </w:t>
      </w:r>
      <w:r w:rsidRPr="00AE422F">
        <w:rPr>
          <w:spacing w:val="-2"/>
        </w:rPr>
        <w:t xml:space="preserve">workforce. The government permitted 100 per cent </w:t>
      </w:r>
      <w:r w:rsidR="00DA6894" w:rsidRPr="00AE422F">
        <w:rPr>
          <w:spacing w:val="-2"/>
        </w:rPr>
        <w:t>foreign direct investment (</w:t>
      </w:r>
      <w:r w:rsidRPr="00AE422F">
        <w:rPr>
          <w:spacing w:val="-2"/>
        </w:rPr>
        <w:t>FDI</w:t>
      </w:r>
      <w:r w:rsidR="00DA6894" w:rsidRPr="00AE422F">
        <w:rPr>
          <w:spacing w:val="-2"/>
        </w:rPr>
        <w:t>)</w:t>
      </w:r>
      <w:r w:rsidRPr="00AE422F">
        <w:rPr>
          <w:spacing w:val="-2"/>
        </w:rPr>
        <w:t xml:space="preserve"> through the automatic route in the Indian textile sector. Under </w:t>
      </w:r>
      <w:r w:rsidR="00DA6894" w:rsidRPr="00AE422F">
        <w:rPr>
          <w:spacing w:val="-2"/>
        </w:rPr>
        <w:t>the u</w:t>
      </w:r>
      <w:r w:rsidRPr="00AE422F">
        <w:rPr>
          <w:spacing w:val="-2"/>
        </w:rPr>
        <w:t xml:space="preserve">nion </w:t>
      </w:r>
      <w:r w:rsidR="00DA6894" w:rsidRPr="00AE422F">
        <w:rPr>
          <w:spacing w:val="-2"/>
        </w:rPr>
        <w:t>b</w:t>
      </w:r>
      <w:r w:rsidRPr="00AE422F">
        <w:rPr>
          <w:spacing w:val="-2"/>
        </w:rPr>
        <w:t xml:space="preserve">udget </w:t>
      </w:r>
      <w:r w:rsidR="00DA6894" w:rsidRPr="00AE422F">
        <w:rPr>
          <w:spacing w:val="-2"/>
        </w:rPr>
        <w:t xml:space="preserve">for </w:t>
      </w:r>
      <w:r w:rsidRPr="00AE422F">
        <w:rPr>
          <w:spacing w:val="-2"/>
        </w:rPr>
        <w:t>2018</w:t>
      </w:r>
      <w:r w:rsidR="00DA6894" w:rsidRPr="00AE422F">
        <w:rPr>
          <w:spacing w:val="-2"/>
        </w:rPr>
        <w:t>–</w:t>
      </w:r>
      <w:r w:rsidRPr="00AE422F">
        <w:rPr>
          <w:spacing w:val="-2"/>
        </w:rPr>
        <w:t xml:space="preserve">19, the government allocated </w:t>
      </w:r>
      <w:r w:rsidRPr="00AE422F">
        <w:rPr>
          <w:rFonts w:ascii="Tahoma" w:eastAsia="Calibri" w:hAnsi="Tahoma" w:cs="Tahoma"/>
          <w:spacing w:val="-2"/>
        </w:rPr>
        <w:t>₹</w:t>
      </w:r>
      <w:r w:rsidRPr="00AE422F">
        <w:rPr>
          <w:spacing w:val="-2"/>
        </w:rPr>
        <w:t xml:space="preserve">71.48 billion for the textile industry. The government had launched the Make in India program to attract manufacturers and </w:t>
      </w:r>
      <w:r w:rsidR="00DA6894" w:rsidRPr="00AE422F">
        <w:rPr>
          <w:spacing w:val="-2"/>
        </w:rPr>
        <w:t>FDI</w:t>
      </w:r>
      <w:r w:rsidRPr="00AE422F">
        <w:rPr>
          <w:spacing w:val="-2"/>
        </w:rPr>
        <w:t xml:space="preserve">. Free trade with </w:t>
      </w:r>
      <w:r w:rsidR="008D3E40" w:rsidRPr="00AE422F">
        <w:rPr>
          <w:spacing w:val="-2"/>
        </w:rPr>
        <w:t>the Association of Southeast Asian Nations</w:t>
      </w:r>
      <w:r w:rsidRPr="00AE422F">
        <w:rPr>
          <w:spacing w:val="-2"/>
        </w:rPr>
        <w:t xml:space="preserve"> and </w:t>
      </w:r>
      <w:r w:rsidR="00DA6894" w:rsidRPr="00AE422F">
        <w:rPr>
          <w:spacing w:val="-2"/>
        </w:rPr>
        <w:t xml:space="preserve">a </w:t>
      </w:r>
      <w:r w:rsidRPr="00AE422F">
        <w:rPr>
          <w:spacing w:val="-2"/>
        </w:rPr>
        <w:t xml:space="preserve">proposed agreement with </w:t>
      </w:r>
      <w:r w:rsidR="00DA6894" w:rsidRPr="00AE422F">
        <w:rPr>
          <w:spacing w:val="-2"/>
        </w:rPr>
        <w:t xml:space="preserve">the </w:t>
      </w:r>
      <w:r w:rsidRPr="00AE422F">
        <w:rPr>
          <w:spacing w:val="-2"/>
        </w:rPr>
        <w:t>E</w:t>
      </w:r>
      <w:r w:rsidR="008D3E40" w:rsidRPr="00AE422F">
        <w:rPr>
          <w:spacing w:val="-2"/>
        </w:rPr>
        <w:t xml:space="preserve">uropean </w:t>
      </w:r>
      <w:r w:rsidR="00DA6894" w:rsidRPr="00AE422F">
        <w:rPr>
          <w:spacing w:val="-2"/>
        </w:rPr>
        <w:t>U</w:t>
      </w:r>
      <w:r w:rsidR="008D3E40" w:rsidRPr="00AE422F">
        <w:rPr>
          <w:spacing w:val="-2"/>
        </w:rPr>
        <w:t>nion</w:t>
      </w:r>
      <w:r w:rsidRPr="00AE422F">
        <w:rPr>
          <w:spacing w:val="-2"/>
        </w:rPr>
        <w:t xml:space="preserve"> were likely to boost exports.</w:t>
      </w:r>
    </w:p>
    <w:p w14:paraId="7AF8EE4E" w14:textId="77777777" w:rsidR="00DB16A0" w:rsidRPr="00045EA8" w:rsidRDefault="00DB16A0" w:rsidP="00DB16A0">
      <w:pPr>
        <w:pStyle w:val="BodyTextMain"/>
        <w:rPr>
          <w:spacing w:val="-2"/>
          <w:sz w:val="20"/>
        </w:rPr>
      </w:pPr>
    </w:p>
    <w:p w14:paraId="55DDE675" w14:textId="39277B3A" w:rsidR="00DB16A0" w:rsidRPr="00045EA8" w:rsidRDefault="00DB16A0" w:rsidP="00DB16A0">
      <w:pPr>
        <w:pStyle w:val="BodyTextMain"/>
        <w:rPr>
          <w:rFonts w:ascii="TimesNewRomanPS-BoldMT" w:eastAsia="ArialMT" w:hAnsi="TimesNewRomanPS-BoldMT" w:cs="TimesNewRomanPS-BoldMT"/>
          <w:spacing w:val="-2"/>
        </w:rPr>
      </w:pPr>
      <w:r w:rsidRPr="00045EA8">
        <w:rPr>
          <w:spacing w:val="-2"/>
        </w:rPr>
        <w:t xml:space="preserve">Apart from the large manufacturers, </w:t>
      </w:r>
      <w:r w:rsidR="00DA6894" w:rsidRPr="00045EA8">
        <w:rPr>
          <w:spacing w:val="-2"/>
        </w:rPr>
        <w:t xml:space="preserve">the </w:t>
      </w:r>
      <w:r w:rsidRPr="00045EA8">
        <w:rPr>
          <w:spacing w:val="-2"/>
        </w:rPr>
        <w:t>Indian textile industry was largely fragmented with a large number of unorgani</w:t>
      </w:r>
      <w:r w:rsidR="00DA6894" w:rsidRPr="00045EA8">
        <w:rPr>
          <w:spacing w:val="-2"/>
        </w:rPr>
        <w:t>z</w:t>
      </w:r>
      <w:r w:rsidRPr="00045EA8">
        <w:rPr>
          <w:spacing w:val="-2"/>
        </w:rPr>
        <w:t>ed players. It faced significant threats from countries like Bangladesh, Vietnam</w:t>
      </w:r>
      <w:r w:rsidR="00DA6894" w:rsidRPr="00045EA8">
        <w:rPr>
          <w:spacing w:val="-2"/>
        </w:rPr>
        <w:t>,</w:t>
      </w:r>
      <w:r w:rsidRPr="00045EA8">
        <w:rPr>
          <w:spacing w:val="-2"/>
        </w:rPr>
        <w:t xml:space="preserve"> and China. Major clothing brands sought to control the market and applied price pressure on textile manufacturers. Many of the manufacturers produced similar types and quality of products. Suppliers contemplated forward integration to capture higher margins. </w:t>
      </w:r>
      <w:r w:rsidR="008D3E40">
        <w:rPr>
          <w:spacing w:val="-2"/>
        </w:rPr>
        <w:t>Most</w:t>
      </w:r>
      <w:r w:rsidRPr="00045EA8">
        <w:rPr>
          <w:spacing w:val="-2"/>
        </w:rPr>
        <w:t xml:space="preserve"> suppliers of cotton were small</w:t>
      </w:r>
      <w:r w:rsidR="008D3E40">
        <w:rPr>
          <w:spacing w:val="-2"/>
        </w:rPr>
        <w:t>,</w:t>
      </w:r>
      <w:r w:rsidRPr="00045EA8">
        <w:rPr>
          <w:spacing w:val="-2"/>
        </w:rPr>
        <w:t xml:space="preserve"> and manufacturers could exert little pressure on them. </w:t>
      </w:r>
      <w:r w:rsidR="008D3E40">
        <w:rPr>
          <w:rFonts w:ascii="TimesNewRomanPS-BoldMT" w:eastAsia="ArialMT" w:hAnsi="TimesNewRomanPS-BoldMT" w:cs="TimesNewRomanPS-BoldMT"/>
          <w:spacing w:val="-2"/>
        </w:rPr>
        <w:t>However, GHCL had several key</w:t>
      </w:r>
      <w:r w:rsidRPr="00045EA8">
        <w:rPr>
          <w:rFonts w:ascii="TimesNewRomanPS-BoldMT" w:eastAsia="ArialMT" w:hAnsi="TimesNewRomanPS-BoldMT" w:cs="TimesNewRomanPS-BoldMT"/>
          <w:spacing w:val="-2"/>
        </w:rPr>
        <w:t xml:space="preserve"> competitors</w:t>
      </w:r>
      <w:r w:rsidR="00DA6894" w:rsidRPr="00045EA8">
        <w:rPr>
          <w:rFonts w:ascii="TimesNewRomanPS-BoldMT" w:eastAsia="ArialMT" w:hAnsi="TimesNewRomanPS-BoldMT" w:cs="TimesNewRomanPS-BoldMT"/>
          <w:spacing w:val="-2"/>
        </w:rPr>
        <w:t xml:space="preserve"> </w:t>
      </w:r>
      <w:r w:rsidRPr="00045EA8">
        <w:rPr>
          <w:rFonts w:ascii="TimesNewRomanPS-BoldMT" w:eastAsia="ArialMT" w:hAnsi="TimesNewRomanPS-BoldMT" w:cs="TimesNewRomanPS-BoldMT"/>
          <w:spacing w:val="-2"/>
        </w:rPr>
        <w:t>(</w:t>
      </w:r>
      <w:r w:rsidR="00DA6894" w:rsidRPr="00045EA8">
        <w:rPr>
          <w:rFonts w:ascii="TimesNewRomanPS-BoldMT" w:eastAsia="ArialMT" w:hAnsi="TimesNewRomanPS-BoldMT" w:cs="TimesNewRomanPS-BoldMT"/>
          <w:spacing w:val="-2"/>
        </w:rPr>
        <w:t>see</w:t>
      </w:r>
      <w:r w:rsidR="000D3B59" w:rsidRPr="00045EA8">
        <w:rPr>
          <w:rFonts w:ascii="TimesNewRomanPS-BoldMT" w:eastAsia="ArialMT" w:hAnsi="TimesNewRomanPS-BoldMT" w:cs="TimesNewRomanPS-BoldMT"/>
          <w:spacing w:val="-2"/>
        </w:rPr>
        <w:t xml:space="preserve"> </w:t>
      </w:r>
      <w:r w:rsidRPr="00045EA8">
        <w:rPr>
          <w:rFonts w:ascii="TimesNewRomanPS-BoldMT" w:eastAsia="ArialMT" w:hAnsi="TimesNewRomanPS-BoldMT" w:cs="TimesNewRomanPS-BoldMT"/>
          <w:spacing w:val="-2"/>
        </w:rPr>
        <w:t>Exhibit 4)</w:t>
      </w:r>
      <w:r w:rsidR="008D3E40">
        <w:rPr>
          <w:rFonts w:ascii="TimesNewRomanPS-BoldMT" w:eastAsia="ArialMT" w:hAnsi="TimesNewRomanPS-BoldMT" w:cs="TimesNewRomanPS-BoldMT"/>
          <w:spacing w:val="-2"/>
        </w:rPr>
        <w:t>.</w:t>
      </w:r>
    </w:p>
    <w:p w14:paraId="5DE8D146" w14:textId="3AE2A48C" w:rsidR="00DB16A0" w:rsidRDefault="00DB16A0" w:rsidP="00DB16A0">
      <w:pPr>
        <w:pStyle w:val="BodyTextMain"/>
        <w:rPr>
          <w:spacing w:val="-2"/>
          <w:sz w:val="20"/>
        </w:rPr>
      </w:pPr>
    </w:p>
    <w:p w14:paraId="23CF616F" w14:textId="77777777" w:rsidR="00902185" w:rsidRPr="00045EA8" w:rsidRDefault="00902185" w:rsidP="00DB16A0">
      <w:pPr>
        <w:pStyle w:val="BodyTextMain"/>
        <w:rPr>
          <w:spacing w:val="-2"/>
          <w:sz w:val="20"/>
        </w:rPr>
      </w:pPr>
    </w:p>
    <w:p w14:paraId="10B657EA" w14:textId="7DFAA1A3" w:rsidR="008D3E40" w:rsidRDefault="00DB16A0" w:rsidP="00AE422F">
      <w:pPr>
        <w:pStyle w:val="Casehead2"/>
        <w:rPr>
          <w:rFonts w:eastAsia="ArialMT"/>
        </w:rPr>
      </w:pPr>
      <w:r w:rsidRPr="00045EA8">
        <w:rPr>
          <w:rFonts w:eastAsia="ArialMT"/>
        </w:rPr>
        <w:t>Himatsingka Seide Limited (Himatsingka</w:t>
      </w:r>
      <w:r w:rsidR="00DF12D2" w:rsidRPr="00045EA8">
        <w:rPr>
          <w:rFonts w:eastAsia="ArialMT"/>
        </w:rPr>
        <w:t>)</w:t>
      </w:r>
    </w:p>
    <w:p w14:paraId="3B21B0C2" w14:textId="77777777" w:rsidR="008D3E40" w:rsidRDefault="008D3E40" w:rsidP="00DB16A0">
      <w:pPr>
        <w:pStyle w:val="BodyTextMain"/>
        <w:rPr>
          <w:rFonts w:eastAsia="ArialMT"/>
          <w:spacing w:val="-4"/>
        </w:rPr>
      </w:pPr>
    </w:p>
    <w:p w14:paraId="4F77F47C" w14:textId="43036466" w:rsidR="00DB16A0" w:rsidRPr="00045EA8" w:rsidRDefault="00DF12D2" w:rsidP="00DB16A0">
      <w:pPr>
        <w:pStyle w:val="BodyTextMain"/>
        <w:rPr>
          <w:rFonts w:eastAsia="ArialMT"/>
          <w:spacing w:val="-4"/>
        </w:rPr>
      </w:pPr>
      <w:r w:rsidRPr="00045EA8">
        <w:rPr>
          <w:rFonts w:eastAsia="ArialMT"/>
          <w:spacing w:val="-4"/>
        </w:rPr>
        <w:t xml:space="preserve">Himatsingka </w:t>
      </w:r>
      <w:r w:rsidR="00DB16A0" w:rsidRPr="00045EA8">
        <w:rPr>
          <w:rFonts w:eastAsia="ArialMT"/>
          <w:spacing w:val="-4"/>
        </w:rPr>
        <w:t>was a home textile company engaged in spinning, weaving</w:t>
      </w:r>
      <w:r w:rsidR="00FA0300" w:rsidRPr="00045EA8">
        <w:rPr>
          <w:rFonts w:eastAsia="ArialMT"/>
          <w:spacing w:val="-4"/>
        </w:rPr>
        <w:t>,</w:t>
      </w:r>
      <w:r w:rsidR="00DB16A0" w:rsidRPr="00045EA8">
        <w:rPr>
          <w:rFonts w:eastAsia="ArialMT"/>
          <w:spacing w:val="-4"/>
        </w:rPr>
        <w:t xml:space="preserve"> and finishing textiles, and </w:t>
      </w:r>
      <w:r w:rsidR="00902185">
        <w:rPr>
          <w:rFonts w:eastAsia="ArialMT"/>
          <w:spacing w:val="-4"/>
        </w:rPr>
        <w:t xml:space="preserve">in </w:t>
      </w:r>
      <w:r w:rsidR="00DB16A0" w:rsidRPr="00045EA8">
        <w:rPr>
          <w:rFonts w:eastAsia="ArialMT"/>
          <w:spacing w:val="-4"/>
        </w:rPr>
        <w:t>manufacturing other textiles.</w:t>
      </w:r>
      <w:r w:rsidR="002D01AB" w:rsidRPr="00045EA8">
        <w:rPr>
          <w:rFonts w:eastAsia="ArialMT"/>
          <w:vertAlign w:val="superscript"/>
        </w:rPr>
        <w:footnoteReference w:id="6"/>
      </w:r>
      <w:r w:rsidR="00DB16A0" w:rsidRPr="00045EA8">
        <w:rPr>
          <w:rFonts w:eastAsia="ArialMT"/>
          <w:spacing w:val="-4"/>
        </w:rPr>
        <w:t xml:space="preserve"> The company manufactured, marketed</w:t>
      </w:r>
      <w:r w:rsidR="00182078" w:rsidRPr="00045EA8">
        <w:rPr>
          <w:rFonts w:eastAsia="ArialMT"/>
          <w:spacing w:val="-4"/>
        </w:rPr>
        <w:t>,</w:t>
      </w:r>
      <w:r w:rsidR="00DB16A0" w:rsidRPr="00045EA8">
        <w:rPr>
          <w:rFonts w:eastAsia="ArialMT"/>
          <w:spacing w:val="-4"/>
        </w:rPr>
        <w:t xml:space="preserve"> and distributed textiles consisting of fabric and yarn. Its geographic segments included India, North America, Europe</w:t>
      </w:r>
      <w:r w:rsidR="00FA0300" w:rsidRPr="00045EA8">
        <w:rPr>
          <w:rFonts w:eastAsia="ArialMT"/>
          <w:spacing w:val="-4"/>
        </w:rPr>
        <w:t>,</w:t>
      </w:r>
      <w:r w:rsidR="00DB16A0" w:rsidRPr="00045EA8">
        <w:rPr>
          <w:rFonts w:eastAsia="ArialMT"/>
          <w:spacing w:val="-4"/>
        </w:rPr>
        <w:t xml:space="preserve"> and others. Himatsingka manufactured, retailed</w:t>
      </w:r>
      <w:r w:rsidR="00FA0300" w:rsidRPr="00045EA8">
        <w:rPr>
          <w:rFonts w:eastAsia="ArialMT"/>
          <w:spacing w:val="-4"/>
        </w:rPr>
        <w:t>,</w:t>
      </w:r>
      <w:r w:rsidR="00DB16A0" w:rsidRPr="00045EA8">
        <w:rPr>
          <w:rFonts w:eastAsia="ArialMT"/>
          <w:spacing w:val="-4"/>
        </w:rPr>
        <w:t xml:space="preserve"> and distributed bedding, bath, drapery, upholstery</w:t>
      </w:r>
      <w:r w:rsidR="00FA0300" w:rsidRPr="00045EA8">
        <w:rPr>
          <w:rFonts w:eastAsia="ArialMT"/>
          <w:spacing w:val="-4"/>
        </w:rPr>
        <w:t>,</w:t>
      </w:r>
      <w:r w:rsidR="00DB16A0" w:rsidRPr="00045EA8">
        <w:rPr>
          <w:rFonts w:eastAsia="ArialMT"/>
          <w:spacing w:val="-4"/>
        </w:rPr>
        <w:t xml:space="preserve"> and lifestyle accessory products. Its portfolio of brands included Calvin Klein Home, Barbara Barry, </w:t>
      </w:r>
      <w:r w:rsidR="00182078" w:rsidRPr="00045EA8">
        <w:rPr>
          <w:rFonts w:eastAsia="ArialMT"/>
          <w:spacing w:val="-4"/>
        </w:rPr>
        <w:t>K</w:t>
      </w:r>
      <w:r w:rsidR="00DB16A0" w:rsidRPr="00045EA8">
        <w:rPr>
          <w:rFonts w:eastAsia="ArialMT"/>
          <w:spacing w:val="-4"/>
        </w:rPr>
        <w:t xml:space="preserve">elly </w:t>
      </w:r>
      <w:r w:rsidR="00182078" w:rsidRPr="00045EA8">
        <w:rPr>
          <w:rFonts w:eastAsia="ArialMT"/>
          <w:spacing w:val="-4"/>
        </w:rPr>
        <w:t>W</w:t>
      </w:r>
      <w:r w:rsidR="00DB16A0" w:rsidRPr="00045EA8">
        <w:rPr>
          <w:rFonts w:eastAsia="ArialMT"/>
          <w:spacing w:val="-4"/>
        </w:rPr>
        <w:t>earstler, Beekman 1802, Pimacott, atmosphere</w:t>
      </w:r>
      <w:r w:rsidR="00FA0300" w:rsidRPr="00045EA8">
        <w:rPr>
          <w:rFonts w:eastAsia="ArialMT"/>
          <w:spacing w:val="-4"/>
        </w:rPr>
        <w:t>,</w:t>
      </w:r>
      <w:r w:rsidR="00DB16A0" w:rsidRPr="00045EA8">
        <w:rPr>
          <w:rFonts w:eastAsia="ArialMT"/>
          <w:spacing w:val="-4"/>
        </w:rPr>
        <w:t xml:space="preserve"> and Esprit</w:t>
      </w:r>
      <w:r w:rsidR="000372BA" w:rsidRPr="00045EA8">
        <w:rPr>
          <w:rFonts w:eastAsia="ArialMT"/>
          <w:spacing w:val="-4"/>
        </w:rPr>
        <w:t>.</w:t>
      </w:r>
      <w:r w:rsidR="00C17452" w:rsidRPr="00045EA8">
        <w:rPr>
          <w:rStyle w:val="FootnoteReference"/>
          <w:rFonts w:eastAsia="ArialMT"/>
          <w:spacing w:val="-4"/>
        </w:rPr>
        <w:footnoteReference w:id="7"/>
      </w:r>
      <w:r w:rsidR="00DB16A0" w:rsidRPr="00045EA8">
        <w:rPr>
          <w:rFonts w:eastAsia="ArialMT"/>
          <w:spacing w:val="-4"/>
        </w:rPr>
        <w:t xml:space="preserve"> The company had manufacturing facilities in India and retail and distribution businesses across North America, Europe</w:t>
      </w:r>
      <w:r w:rsidR="00FA0300" w:rsidRPr="00045EA8">
        <w:rPr>
          <w:rFonts w:eastAsia="ArialMT"/>
          <w:spacing w:val="-4"/>
        </w:rPr>
        <w:t>,</w:t>
      </w:r>
      <w:r w:rsidR="00DB16A0" w:rsidRPr="00045EA8">
        <w:rPr>
          <w:rFonts w:eastAsia="ArialMT"/>
          <w:spacing w:val="-4"/>
        </w:rPr>
        <w:t xml:space="preserve"> and Asia. </w:t>
      </w:r>
    </w:p>
    <w:p w14:paraId="05A58B6E" w14:textId="1102EDB8" w:rsidR="00902185" w:rsidRDefault="00511758" w:rsidP="00AE422F">
      <w:pPr>
        <w:pStyle w:val="Casehead2"/>
        <w:rPr>
          <w:rFonts w:eastAsia="ArialMT"/>
        </w:rPr>
      </w:pPr>
      <w:r w:rsidRPr="00013E69">
        <w:rPr>
          <w:rFonts w:eastAsia="ArialMT"/>
        </w:rPr>
        <w:lastRenderedPageBreak/>
        <w:t>Welspun India Ltd</w:t>
      </w:r>
      <w:r>
        <w:rPr>
          <w:rFonts w:eastAsia="ArialMT"/>
        </w:rPr>
        <w:t xml:space="preserve"> (Welspun)</w:t>
      </w:r>
    </w:p>
    <w:p w14:paraId="04B7330C" w14:textId="77777777" w:rsidR="00902185" w:rsidRDefault="00902185" w:rsidP="00511758">
      <w:pPr>
        <w:jc w:val="both"/>
        <w:rPr>
          <w:rFonts w:eastAsia="ArialMT"/>
          <w:sz w:val="22"/>
          <w:szCs w:val="22"/>
        </w:rPr>
      </w:pPr>
    </w:p>
    <w:p w14:paraId="747BA86C" w14:textId="23496A62" w:rsidR="00511758" w:rsidRDefault="00511758" w:rsidP="00511758">
      <w:pPr>
        <w:jc w:val="both"/>
        <w:rPr>
          <w:rFonts w:eastAsia="ArialMT"/>
          <w:sz w:val="22"/>
          <w:szCs w:val="22"/>
        </w:rPr>
      </w:pPr>
      <w:r w:rsidRPr="00B85E37">
        <w:rPr>
          <w:rFonts w:eastAsia="ArialMT"/>
          <w:sz w:val="22"/>
          <w:szCs w:val="22"/>
        </w:rPr>
        <w:t>Welspun was an India-based company that manufacture</w:t>
      </w:r>
      <w:r>
        <w:rPr>
          <w:rFonts w:eastAsia="ArialMT"/>
          <w:sz w:val="22"/>
          <w:szCs w:val="22"/>
        </w:rPr>
        <w:t>d</w:t>
      </w:r>
      <w:r w:rsidRPr="00B85E37">
        <w:rPr>
          <w:rFonts w:eastAsia="ArialMT"/>
          <w:sz w:val="22"/>
          <w:szCs w:val="22"/>
        </w:rPr>
        <w:t xml:space="preserve"> and market</w:t>
      </w:r>
      <w:r>
        <w:rPr>
          <w:rFonts w:eastAsia="ArialMT"/>
          <w:sz w:val="22"/>
          <w:szCs w:val="22"/>
        </w:rPr>
        <w:t>ed</w:t>
      </w:r>
      <w:r w:rsidRPr="00B85E37">
        <w:rPr>
          <w:rFonts w:eastAsia="ArialMT"/>
          <w:sz w:val="22"/>
          <w:szCs w:val="22"/>
        </w:rPr>
        <w:t xml:space="preserve"> home textiles.</w:t>
      </w:r>
      <w:r w:rsidR="002D01AB" w:rsidRPr="00902185">
        <w:rPr>
          <w:rStyle w:val="FootnoteReference"/>
          <w:rFonts w:eastAsia="ArialMT"/>
          <w:iCs/>
          <w:sz w:val="22"/>
          <w:szCs w:val="22"/>
        </w:rPr>
        <w:footnoteReference w:id="8"/>
      </w:r>
      <w:r w:rsidRPr="00B85E37">
        <w:rPr>
          <w:rFonts w:eastAsia="ArialMT"/>
          <w:sz w:val="22"/>
          <w:szCs w:val="22"/>
        </w:rPr>
        <w:t xml:space="preserve"> </w:t>
      </w:r>
      <w:r w:rsidR="00B07C94">
        <w:rPr>
          <w:rFonts w:eastAsia="ArialMT"/>
          <w:sz w:val="22"/>
          <w:szCs w:val="22"/>
        </w:rPr>
        <w:t xml:space="preserve">Welspun </w:t>
      </w:r>
      <w:r w:rsidR="00B07C94" w:rsidRPr="00B85E37">
        <w:rPr>
          <w:rFonts w:eastAsia="ArialMT"/>
          <w:sz w:val="22"/>
          <w:szCs w:val="22"/>
        </w:rPr>
        <w:t>employe</w:t>
      </w:r>
      <w:r w:rsidR="00B07C94">
        <w:rPr>
          <w:rFonts w:eastAsia="ArialMT"/>
          <w:sz w:val="22"/>
          <w:szCs w:val="22"/>
        </w:rPr>
        <w:t>d</w:t>
      </w:r>
      <w:r w:rsidR="00B07C94" w:rsidRPr="00B85E37">
        <w:rPr>
          <w:rFonts w:eastAsia="ArialMT"/>
          <w:sz w:val="22"/>
          <w:szCs w:val="22"/>
        </w:rPr>
        <w:t xml:space="preserve"> 20,000 people</w:t>
      </w:r>
      <w:r w:rsidR="00B07C94">
        <w:rPr>
          <w:rFonts w:eastAsia="ArialMT"/>
          <w:sz w:val="22"/>
          <w:szCs w:val="22"/>
        </w:rPr>
        <w:t>, and</w:t>
      </w:r>
      <w:r w:rsidR="00B07C94" w:rsidRPr="00B85E37">
        <w:rPr>
          <w:rFonts w:eastAsia="ArialMT"/>
          <w:sz w:val="22"/>
          <w:szCs w:val="22"/>
        </w:rPr>
        <w:t xml:space="preserve"> </w:t>
      </w:r>
      <w:r w:rsidRPr="00B85E37">
        <w:rPr>
          <w:rFonts w:eastAsia="ArialMT"/>
          <w:sz w:val="22"/>
          <w:szCs w:val="22"/>
        </w:rPr>
        <w:t xml:space="preserve">was the </w:t>
      </w:r>
      <w:r w:rsidRPr="00201A5D">
        <w:rPr>
          <w:rFonts w:eastAsia="ArialMT"/>
          <w:sz w:val="22"/>
          <w:szCs w:val="22"/>
        </w:rPr>
        <w:t xml:space="preserve">largest exporter of </w:t>
      </w:r>
      <w:r w:rsidR="000372BA">
        <w:rPr>
          <w:rFonts w:eastAsia="ArialMT"/>
          <w:sz w:val="22"/>
          <w:szCs w:val="22"/>
        </w:rPr>
        <w:t>h</w:t>
      </w:r>
      <w:r w:rsidRPr="00201A5D">
        <w:rPr>
          <w:rFonts w:eastAsia="ArialMT"/>
          <w:sz w:val="22"/>
          <w:szCs w:val="22"/>
        </w:rPr>
        <w:t xml:space="preserve">ome </w:t>
      </w:r>
      <w:r w:rsidR="000372BA">
        <w:rPr>
          <w:rFonts w:eastAsia="ArialMT"/>
          <w:sz w:val="22"/>
          <w:szCs w:val="22"/>
        </w:rPr>
        <w:t>t</w:t>
      </w:r>
      <w:r w:rsidRPr="00201A5D">
        <w:rPr>
          <w:rFonts w:eastAsia="ArialMT"/>
          <w:sz w:val="22"/>
          <w:szCs w:val="22"/>
        </w:rPr>
        <w:t>extile products from India</w:t>
      </w:r>
      <w:r w:rsidR="00B07C94">
        <w:rPr>
          <w:rFonts w:eastAsia="ArialMT"/>
          <w:sz w:val="22"/>
          <w:szCs w:val="22"/>
        </w:rPr>
        <w:t>.</w:t>
      </w:r>
      <w:r w:rsidRPr="00B85E37">
        <w:rPr>
          <w:rFonts w:eastAsia="ArialMT"/>
          <w:sz w:val="22"/>
          <w:szCs w:val="22"/>
        </w:rPr>
        <w:t xml:space="preserve"> It produced bedding </w:t>
      </w:r>
      <w:r w:rsidR="00902185">
        <w:rPr>
          <w:rFonts w:eastAsia="ArialMT"/>
          <w:sz w:val="22"/>
          <w:szCs w:val="22"/>
        </w:rPr>
        <w:t>product</w:t>
      </w:r>
      <w:r w:rsidRPr="00B85E37">
        <w:rPr>
          <w:rFonts w:eastAsia="ArialMT"/>
          <w:sz w:val="22"/>
          <w:szCs w:val="22"/>
        </w:rPr>
        <w:t>s (</w:t>
      </w:r>
      <w:r w:rsidR="00B07C94">
        <w:rPr>
          <w:rFonts w:eastAsia="ArialMT"/>
          <w:sz w:val="22"/>
          <w:szCs w:val="22"/>
        </w:rPr>
        <w:t xml:space="preserve">e.g., </w:t>
      </w:r>
      <w:r w:rsidRPr="00B85E37">
        <w:rPr>
          <w:rFonts w:eastAsia="ArialMT"/>
          <w:sz w:val="22"/>
          <w:szCs w:val="22"/>
        </w:rPr>
        <w:t xml:space="preserve">bedsheets, pillow covers, </w:t>
      </w:r>
      <w:r w:rsidR="00B07C94">
        <w:rPr>
          <w:rFonts w:eastAsia="ArialMT"/>
          <w:sz w:val="22"/>
          <w:szCs w:val="22"/>
        </w:rPr>
        <w:t xml:space="preserve">and </w:t>
      </w:r>
      <w:r w:rsidRPr="00B85E37">
        <w:rPr>
          <w:rFonts w:eastAsia="ArialMT"/>
          <w:sz w:val="22"/>
          <w:szCs w:val="22"/>
        </w:rPr>
        <w:t xml:space="preserve">mattresses), bath </w:t>
      </w:r>
      <w:r w:rsidR="00902185">
        <w:rPr>
          <w:rFonts w:eastAsia="ArialMT"/>
          <w:sz w:val="22"/>
          <w:szCs w:val="22"/>
        </w:rPr>
        <w:t>product</w:t>
      </w:r>
      <w:r w:rsidRPr="00B85E37">
        <w:rPr>
          <w:rFonts w:eastAsia="ArialMT"/>
          <w:sz w:val="22"/>
          <w:szCs w:val="22"/>
        </w:rPr>
        <w:t>s (</w:t>
      </w:r>
      <w:r w:rsidR="00B07C94">
        <w:rPr>
          <w:rFonts w:eastAsia="ArialMT"/>
          <w:sz w:val="22"/>
          <w:szCs w:val="22"/>
        </w:rPr>
        <w:t xml:space="preserve">e.g., </w:t>
      </w:r>
      <w:r w:rsidRPr="00B85E37">
        <w:rPr>
          <w:rFonts w:eastAsia="ArialMT"/>
          <w:sz w:val="22"/>
          <w:szCs w:val="22"/>
        </w:rPr>
        <w:t xml:space="preserve">towels, bathrobes, </w:t>
      </w:r>
      <w:r w:rsidR="00B07C94">
        <w:rPr>
          <w:rFonts w:eastAsia="ArialMT"/>
          <w:sz w:val="22"/>
          <w:szCs w:val="22"/>
        </w:rPr>
        <w:t xml:space="preserve">and </w:t>
      </w:r>
      <w:r w:rsidRPr="00B85E37">
        <w:rPr>
          <w:rFonts w:eastAsia="ArialMT"/>
          <w:sz w:val="22"/>
          <w:szCs w:val="22"/>
        </w:rPr>
        <w:t>bath rugs.), advanced textiles (</w:t>
      </w:r>
      <w:r w:rsidR="00B07C94">
        <w:rPr>
          <w:rFonts w:eastAsia="ArialMT"/>
          <w:sz w:val="22"/>
          <w:szCs w:val="22"/>
        </w:rPr>
        <w:t xml:space="preserve">e.g., </w:t>
      </w:r>
      <w:r w:rsidRPr="00B85E37">
        <w:rPr>
          <w:rFonts w:eastAsia="ArialMT"/>
          <w:sz w:val="22"/>
          <w:szCs w:val="22"/>
        </w:rPr>
        <w:t xml:space="preserve">non-woven materials, wet wipes, </w:t>
      </w:r>
      <w:r w:rsidR="00B07C94">
        <w:rPr>
          <w:rFonts w:eastAsia="ArialMT"/>
          <w:sz w:val="22"/>
          <w:szCs w:val="22"/>
        </w:rPr>
        <w:t xml:space="preserve">and </w:t>
      </w:r>
      <w:r w:rsidRPr="00B85E37">
        <w:rPr>
          <w:rFonts w:eastAsia="ArialMT"/>
          <w:sz w:val="22"/>
          <w:szCs w:val="22"/>
        </w:rPr>
        <w:t xml:space="preserve">filters) and flooring </w:t>
      </w:r>
      <w:r w:rsidR="00902185">
        <w:rPr>
          <w:rFonts w:eastAsia="ArialMT"/>
          <w:sz w:val="22"/>
          <w:szCs w:val="22"/>
        </w:rPr>
        <w:t>product</w:t>
      </w:r>
      <w:r w:rsidRPr="00B85E37">
        <w:rPr>
          <w:rFonts w:eastAsia="ArialMT"/>
          <w:sz w:val="22"/>
          <w:szCs w:val="22"/>
        </w:rPr>
        <w:t>s (</w:t>
      </w:r>
      <w:r w:rsidR="00B07C94">
        <w:rPr>
          <w:rFonts w:eastAsia="ArialMT"/>
          <w:sz w:val="22"/>
          <w:szCs w:val="22"/>
        </w:rPr>
        <w:t xml:space="preserve">e.g., </w:t>
      </w:r>
      <w:r w:rsidRPr="00B85E37">
        <w:rPr>
          <w:rFonts w:eastAsia="ArialMT"/>
          <w:sz w:val="22"/>
          <w:szCs w:val="22"/>
        </w:rPr>
        <w:t xml:space="preserve">carpets, carpet tiles, </w:t>
      </w:r>
      <w:r w:rsidR="00B07C94">
        <w:rPr>
          <w:rFonts w:eastAsia="ArialMT"/>
          <w:sz w:val="22"/>
          <w:szCs w:val="22"/>
        </w:rPr>
        <w:t xml:space="preserve">and </w:t>
      </w:r>
      <w:r w:rsidRPr="00B85E37">
        <w:rPr>
          <w:rFonts w:eastAsia="ArialMT"/>
          <w:sz w:val="22"/>
          <w:szCs w:val="22"/>
        </w:rPr>
        <w:t>artificial grass</w:t>
      </w:r>
      <w:r w:rsidR="00902185">
        <w:rPr>
          <w:rFonts w:eastAsia="ArialMT"/>
          <w:sz w:val="22"/>
          <w:szCs w:val="22"/>
        </w:rPr>
        <w:t>)</w:t>
      </w:r>
      <w:r w:rsidRPr="00B85E37">
        <w:rPr>
          <w:rFonts w:eastAsia="ArialMT"/>
          <w:sz w:val="22"/>
          <w:szCs w:val="22"/>
        </w:rPr>
        <w:t xml:space="preserve">. Welspun </w:t>
      </w:r>
      <w:r>
        <w:rPr>
          <w:rFonts w:eastAsia="ArialMT"/>
          <w:sz w:val="22"/>
          <w:szCs w:val="22"/>
        </w:rPr>
        <w:t>supplied its products to top retailers in</w:t>
      </w:r>
      <w:r w:rsidRPr="00B85E37">
        <w:rPr>
          <w:rFonts w:eastAsia="ArialMT"/>
          <w:sz w:val="22"/>
          <w:szCs w:val="22"/>
        </w:rPr>
        <w:t xml:space="preserve"> over 50 countries</w:t>
      </w:r>
      <w:r>
        <w:rPr>
          <w:rFonts w:eastAsia="ArialMT"/>
          <w:sz w:val="22"/>
          <w:szCs w:val="22"/>
        </w:rPr>
        <w:t>.</w:t>
      </w:r>
      <w:r w:rsidRPr="00B85E37">
        <w:rPr>
          <w:rFonts w:eastAsia="ArialMT"/>
          <w:sz w:val="22"/>
          <w:szCs w:val="22"/>
        </w:rPr>
        <w:t xml:space="preserve"> </w:t>
      </w:r>
    </w:p>
    <w:p w14:paraId="197BBEE5" w14:textId="69F0CC03" w:rsidR="00511758" w:rsidRDefault="00511758" w:rsidP="00DB16A0">
      <w:pPr>
        <w:pStyle w:val="BodyTextMain"/>
        <w:rPr>
          <w:rFonts w:eastAsia="ArialMT"/>
          <w:sz w:val="20"/>
        </w:rPr>
      </w:pPr>
    </w:p>
    <w:p w14:paraId="55CF7D15" w14:textId="77777777" w:rsidR="00902185" w:rsidRPr="007E1CF3" w:rsidRDefault="00902185" w:rsidP="00DB16A0">
      <w:pPr>
        <w:pStyle w:val="BodyTextMain"/>
        <w:rPr>
          <w:rFonts w:eastAsia="ArialMT"/>
          <w:sz w:val="20"/>
        </w:rPr>
      </w:pPr>
    </w:p>
    <w:p w14:paraId="2A892EC8" w14:textId="7A25BC71" w:rsidR="00902185" w:rsidRDefault="00DB16A0" w:rsidP="00AE422F">
      <w:pPr>
        <w:pStyle w:val="Casehead2"/>
        <w:rPr>
          <w:rFonts w:eastAsia="ArialMT"/>
        </w:rPr>
      </w:pPr>
      <w:r w:rsidRPr="007E1CF3">
        <w:rPr>
          <w:rFonts w:eastAsia="ArialMT"/>
        </w:rPr>
        <w:t>Trident Limit</w:t>
      </w:r>
      <w:r w:rsidR="004A7B50">
        <w:rPr>
          <w:rFonts w:eastAsia="ArialMT"/>
        </w:rPr>
        <w:t>ed</w:t>
      </w:r>
      <w:r w:rsidR="00C15329">
        <w:rPr>
          <w:rFonts w:eastAsia="ArialMT"/>
        </w:rPr>
        <w:t xml:space="preserve"> </w:t>
      </w:r>
      <w:r w:rsidR="004A7B50">
        <w:rPr>
          <w:rFonts w:eastAsia="ArialMT"/>
        </w:rPr>
        <w:t>(Trident)</w:t>
      </w:r>
    </w:p>
    <w:p w14:paraId="50D080FA" w14:textId="77777777" w:rsidR="00902185" w:rsidRDefault="00902185" w:rsidP="00DB16A0">
      <w:pPr>
        <w:pStyle w:val="BodyTextMain"/>
        <w:rPr>
          <w:rFonts w:eastAsia="ArialMT"/>
          <w:spacing w:val="-2"/>
        </w:rPr>
      </w:pPr>
    </w:p>
    <w:p w14:paraId="6B475688" w14:textId="3C068D6A" w:rsidR="00DB16A0" w:rsidRPr="007E1CF3" w:rsidRDefault="00FA0300" w:rsidP="00DB16A0">
      <w:pPr>
        <w:pStyle w:val="BodyTextMain"/>
        <w:rPr>
          <w:rFonts w:eastAsia="ArialMT"/>
          <w:spacing w:val="-2"/>
        </w:rPr>
      </w:pPr>
      <w:r>
        <w:rPr>
          <w:rFonts w:eastAsia="ArialMT"/>
          <w:spacing w:val="-2"/>
        </w:rPr>
        <w:t xml:space="preserve">Trident </w:t>
      </w:r>
      <w:r w:rsidR="00DB16A0" w:rsidRPr="007E1CF3">
        <w:rPr>
          <w:rFonts w:eastAsia="ArialMT"/>
          <w:spacing w:val="-2"/>
        </w:rPr>
        <w:t>was a terry towel, yarn</w:t>
      </w:r>
      <w:r>
        <w:rPr>
          <w:rFonts w:eastAsia="ArialMT"/>
          <w:spacing w:val="-2"/>
        </w:rPr>
        <w:t>,</w:t>
      </w:r>
      <w:r w:rsidR="00DB16A0" w:rsidRPr="007E1CF3">
        <w:rPr>
          <w:rFonts w:eastAsia="ArialMT"/>
          <w:spacing w:val="-2"/>
        </w:rPr>
        <w:t xml:space="preserve"> and wheat straw-based paper manufacturer. The </w:t>
      </w:r>
      <w:r>
        <w:rPr>
          <w:rFonts w:eastAsia="ArialMT"/>
          <w:spacing w:val="-2"/>
        </w:rPr>
        <w:t>c</w:t>
      </w:r>
      <w:r w:rsidR="00DB16A0" w:rsidRPr="007E1CF3">
        <w:rPr>
          <w:rFonts w:eastAsia="ArialMT"/>
          <w:spacing w:val="-2"/>
        </w:rPr>
        <w:t>ompany</w:t>
      </w:r>
      <w:r w:rsidR="00902185">
        <w:rPr>
          <w:rFonts w:eastAsia="ArialMT"/>
          <w:spacing w:val="-2"/>
        </w:rPr>
        <w:t>’</w:t>
      </w:r>
      <w:r w:rsidR="00DB16A0" w:rsidRPr="007E1CF3">
        <w:rPr>
          <w:rFonts w:eastAsia="ArialMT"/>
          <w:spacing w:val="-2"/>
        </w:rPr>
        <w:t>s segments include</w:t>
      </w:r>
      <w:r w:rsidR="004A7B50">
        <w:rPr>
          <w:rFonts w:eastAsia="ArialMT"/>
          <w:spacing w:val="-2"/>
        </w:rPr>
        <w:t>d</w:t>
      </w:r>
      <w:r w:rsidR="00DB16A0" w:rsidRPr="007E1CF3">
        <w:rPr>
          <w:rFonts w:eastAsia="ArialMT"/>
          <w:spacing w:val="-2"/>
        </w:rPr>
        <w:t xml:space="preserve"> </w:t>
      </w:r>
      <w:r>
        <w:rPr>
          <w:rFonts w:eastAsia="ArialMT"/>
          <w:spacing w:val="-2"/>
        </w:rPr>
        <w:t>t</w:t>
      </w:r>
      <w:r w:rsidR="00DB16A0" w:rsidRPr="007E1CF3">
        <w:rPr>
          <w:rFonts w:eastAsia="ArialMT"/>
          <w:spacing w:val="-2"/>
        </w:rPr>
        <w:t xml:space="preserve">extiles, </w:t>
      </w:r>
      <w:r>
        <w:rPr>
          <w:rFonts w:eastAsia="ArialMT"/>
          <w:spacing w:val="-2"/>
        </w:rPr>
        <w:t>p</w:t>
      </w:r>
      <w:r w:rsidR="00DB16A0" w:rsidRPr="007E1CF3">
        <w:rPr>
          <w:rFonts w:eastAsia="ArialMT"/>
          <w:spacing w:val="-2"/>
        </w:rPr>
        <w:t>aper</w:t>
      </w:r>
      <w:r>
        <w:rPr>
          <w:rFonts w:eastAsia="ArialMT"/>
          <w:spacing w:val="-2"/>
        </w:rPr>
        <w:t>,</w:t>
      </w:r>
      <w:r w:rsidR="00DB16A0" w:rsidRPr="007E1CF3">
        <w:rPr>
          <w:rFonts w:eastAsia="ArialMT"/>
          <w:spacing w:val="-2"/>
        </w:rPr>
        <w:t xml:space="preserve"> </w:t>
      </w:r>
      <w:r>
        <w:rPr>
          <w:rFonts w:eastAsia="ArialMT"/>
          <w:spacing w:val="-2"/>
        </w:rPr>
        <w:t>c</w:t>
      </w:r>
      <w:r w:rsidR="00DB16A0" w:rsidRPr="007E1CF3">
        <w:rPr>
          <w:rFonts w:eastAsia="ArialMT"/>
          <w:spacing w:val="-2"/>
        </w:rPr>
        <w:t>hemical</w:t>
      </w:r>
      <w:r w:rsidR="006C6113">
        <w:rPr>
          <w:rFonts w:eastAsia="ArialMT"/>
          <w:spacing w:val="-2"/>
        </w:rPr>
        <w:t>s</w:t>
      </w:r>
      <w:r w:rsidR="00DB16A0" w:rsidRPr="007E1CF3">
        <w:rPr>
          <w:rFonts w:eastAsia="ArialMT"/>
          <w:spacing w:val="-2"/>
        </w:rPr>
        <w:t xml:space="preserve">, and </w:t>
      </w:r>
      <w:r w:rsidR="006C6113">
        <w:rPr>
          <w:rFonts w:eastAsia="ArialMT"/>
          <w:spacing w:val="-2"/>
        </w:rPr>
        <w:t>o</w:t>
      </w:r>
      <w:r w:rsidR="00DB16A0" w:rsidRPr="007E1CF3">
        <w:rPr>
          <w:rFonts w:eastAsia="ArialMT"/>
          <w:spacing w:val="-2"/>
        </w:rPr>
        <w:t>thers.</w:t>
      </w:r>
      <w:r w:rsidR="002D01AB" w:rsidRPr="007E1CF3">
        <w:rPr>
          <w:rFonts w:ascii="TimesNewRomanPS-BoldMT" w:eastAsia="ArialMT" w:hAnsi="TimesNewRomanPS-BoldMT" w:cs="TimesNewRomanPS-BoldMT"/>
          <w:spacing w:val="-2"/>
          <w:vertAlign w:val="superscript"/>
        </w:rPr>
        <w:footnoteReference w:id="9"/>
      </w:r>
      <w:r w:rsidR="00DB16A0" w:rsidRPr="007E1CF3">
        <w:rPr>
          <w:rFonts w:eastAsia="ArialMT"/>
          <w:spacing w:val="-2"/>
        </w:rPr>
        <w:t xml:space="preserve"> The </w:t>
      </w:r>
      <w:r w:rsidR="006C6113">
        <w:rPr>
          <w:rFonts w:eastAsia="ArialMT"/>
          <w:spacing w:val="-2"/>
        </w:rPr>
        <w:t>c</w:t>
      </w:r>
      <w:r w:rsidR="00DB16A0" w:rsidRPr="007E1CF3">
        <w:rPr>
          <w:rFonts w:eastAsia="ArialMT"/>
          <w:spacing w:val="-2"/>
        </w:rPr>
        <w:t>ompany</w:t>
      </w:r>
      <w:r w:rsidR="00902185">
        <w:rPr>
          <w:rFonts w:eastAsia="ArialMT"/>
          <w:spacing w:val="-2"/>
        </w:rPr>
        <w:t>’</w:t>
      </w:r>
      <w:r w:rsidR="00DB16A0" w:rsidRPr="007E1CF3">
        <w:rPr>
          <w:rFonts w:eastAsia="ArialMT"/>
          <w:spacing w:val="-2"/>
        </w:rPr>
        <w:t>s geographical segments include</w:t>
      </w:r>
      <w:r w:rsidR="00182078">
        <w:rPr>
          <w:rFonts w:eastAsia="ArialMT"/>
          <w:spacing w:val="-2"/>
        </w:rPr>
        <w:t>d</w:t>
      </w:r>
      <w:r w:rsidR="00DB16A0" w:rsidRPr="007E1CF3">
        <w:rPr>
          <w:rFonts w:eastAsia="ArialMT"/>
          <w:spacing w:val="-2"/>
        </w:rPr>
        <w:t xml:space="preserve"> </w:t>
      </w:r>
      <w:r w:rsidR="006C6113">
        <w:rPr>
          <w:rFonts w:eastAsia="ArialMT"/>
          <w:spacing w:val="-2"/>
        </w:rPr>
        <w:t>the U</w:t>
      </w:r>
      <w:r w:rsidR="00182078">
        <w:rPr>
          <w:rFonts w:eastAsia="ArialMT"/>
          <w:spacing w:val="-2"/>
        </w:rPr>
        <w:t>nited States</w:t>
      </w:r>
      <w:r w:rsidR="006C6113">
        <w:rPr>
          <w:rFonts w:eastAsia="ArialMT"/>
          <w:spacing w:val="-2"/>
        </w:rPr>
        <w:t xml:space="preserve"> </w:t>
      </w:r>
      <w:r w:rsidR="00DB16A0" w:rsidRPr="007E1CF3">
        <w:rPr>
          <w:rFonts w:eastAsia="ArialMT"/>
          <w:spacing w:val="-2"/>
        </w:rPr>
        <w:t>and</w:t>
      </w:r>
      <w:r w:rsidR="006C6113">
        <w:rPr>
          <w:rFonts w:eastAsia="ArialMT"/>
          <w:spacing w:val="-2"/>
        </w:rPr>
        <w:t xml:space="preserve"> the r</w:t>
      </w:r>
      <w:r w:rsidR="00DB16A0" w:rsidRPr="007E1CF3">
        <w:rPr>
          <w:rFonts w:eastAsia="ArialMT"/>
          <w:spacing w:val="-2"/>
        </w:rPr>
        <w:t xml:space="preserve">est of the world. The </w:t>
      </w:r>
      <w:r w:rsidR="006C6113">
        <w:rPr>
          <w:rFonts w:eastAsia="ArialMT"/>
          <w:spacing w:val="-2"/>
        </w:rPr>
        <w:t>t</w:t>
      </w:r>
      <w:r w:rsidR="00DB16A0" w:rsidRPr="007E1CF3">
        <w:rPr>
          <w:rFonts w:eastAsia="ArialMT"/>
          <w:spacing w:val="-2"/>
        </w:rPr>
        <w:t>extiles segment include</w:t>
      </w:r>
      <w:r w:rsidR="00182078">
        <w:rPr>
          <w:rFonts w:eastAsia="ArialMT"/>
          <w:spacing w:val="-2"/>
        </w:rPr>
        <w:t>d</w:t>
      </w:r>
      <w:r w:rsidR="00DB16A0" w:rsidRPr="007E1CF3">
        <w:rPr>
          <w:rFonts w:eastAsia="ArialMT"/>
          <w:spacing w:val="-2"/>
        </w:rPr>
        <w:t xml:space="preserve"> yarn, towel</w:t>
      </w:r>
      <w:r w:rsidR="006C6113">
        <w:rPr>
          <w:rFonts w:eastAsia="ArialMT"/>
          <w:spacing w:val="-2"/>
        </w:rPr>
        <w:t>s</w:t>
      </w:r>
      <w:r w:rsidR="00DB16A0" w:rsidRPr="007E1CF3">
        <w:rPr>
          <w:rFonts w:eastAsia="ArialMT"/>
          <w:spacing w:val="-2"/>
        </w:rPr>
        <w:t>, bed sheets</w:t>
      </w:r>
      <w:r w:rsidR="006C6113">
        <w:rPr>
          <w:rFonts w:eastAsia="ArialMT"/>
          <w:spacing w:val="-2"/>
        </w:rPr>
        <w:t>,</w:t>
      </w:r>
      <w:r w:rsidR="00DB16A0" w:rsidRPr="007E1CF3">
        <w:rPr>
          <w:rFonts w:eastAsia="ArialMT"/>
          <w:spacing w:val="-2"/>
        </w:rPr>
        <w:t xml:space="preserve"> and dyed yarn manufacturing (including utility service). The </w:t>
      </w:r>
      <w:r w:rsidR="006C6113">
        <w:rPr>
          <w:rFonts w:eastAsia="ArialMT"/>
          <w:spacing w:val="-2"/>
        </w:rPr>
        <w:t>c</w:t>
      </w:r>
      <w:r w:rsidR="00DB16A0" w:rsidRPr="007E1CF3">
        <w:rPr>
          <w:rFonts w:eastAsia="ArialMT"/>
          <w:spacing w:val="-2"/>
        </w:rPr>
        <w:t>ompany</w:t>
      </w:r>
      <w:r w:rsidR="00902185">
        <w:rPr>
          <w:rFonts w:eastAsia="ArialMT"/>
          <w:spacing w:val="-2"/>
        </w:rPr>
        <w:t>’</w:t>
      </w:r>
      <w:r w:rsidR="00DB16A0" w:rsidRPr="007E1CF3">
        <w:rPr>
          <w:rFonts w:eastAsia="ArialMT"/>
          <w:spacing w:val="-2"/>
        </w:rPr>
        <w:t>s product portfolio include</w:t>
      </w:r>
      <w:r w:rsidR="00182078">
        <w:rPr>
          <w:rFonts w:eastAsia="ArialMT"/>
          <w:spacing w:val="-2"/>
        </w:rPr>
        <w:t>d</w:t>
      </w:r>
      <w:r w:rsidR="00DB16A0" w:rsidRPr="007E1CF3">
        <w:rPr>
          <w:rFonts w:eastAsia="ArialMT"/>
          <w:spacing w:val="-2"/>
        </w:rPr>
        <w:t xml:space="preserve"> solid bath ensembles, beach towels, embroidered towels, bath mats, bathrobes, printed bed linen, duvets, duvet covers, cushion covers, viscose blended yarn, core spun yarn, bamboo</w:t>
      </w:r>
      <w:r w:rsidR="006C6113">
        <w:rPr>
          <w:rFonts w:eastAsia="ArialMT"/>
          <w:spacing w:val="-2"/>
        </w:rPr>
        <w:t xml:space="preserve"> and </w:t>
      </w:r>
      <w:r w:rsidR="00DB16A0" w:rsidRPr="007E1CF3">
        <w:rPr>
          <w:rFonts w:eastAsia="ArialMT"/>
          <w:spacing w:val="-2"/>
        </w:rPr>
        <w:t>cotton yarn, dyed bed linen set</w:t>
      </w:r>
      <w:r w:rsidR="006C6113">
        <w:rPr>
          <w:rFonts w:eastAsia="ArialMT"/>
          <w:spacing w:val="-2"/>
        </w:rPr>
        <w:t>s</w:t>
      </w:r>
      <w:r w:rsidR="00DB16A0" w:rsidRPr="007E1CF3">
        <w:rPr>
          <w:rFonts w:eastAsia="ArialMT"/>
          <w:spacing w:val="-2"/>
        </w:rPr>
        <w:t>, micro modal</w:t>
      </w:r>
      <w:r w:rsidR="006C6113">
        <w:rPr>
          <w:rFonts w:eastAsia="ArialMT"/>
          <w:spacing w:val="-2"/>
        </w:rPr>
        <w:t xml:space="preserve"> or </w:t>
      </w:r>
      <w:r w:rsidR="00DB16A0" w:rsidRPr="007E1CF3">
        <w:rPr>
          <w:rFonts w:eastAsia="ArialMT"/>
          <w:spacing w:val="-2"/>
        </w:rPr>
        <w:t xml:space="preserve">cotton blended yarn, drawing paper, and Bible and offset print paper. </w:t>
      </w:r>
      <w:r w:rsidR="004A7B50">
        <w:rPr>
          <w:rFonts w:eastAsia="ArialMT"/>
          <w:spacing w:val="-2"/>
        </w:rPr>
        <w:t xml:space="preserve">The company’s </w:t>
      </w:r>
      <w:r w:rsidR="00DB16A0" w:rsidRPr="007E1CF3">
        <w:rPr>
          <w:rFonts w:eastAsia="ArialMT"/>
          <w:spacing w:val="-2"/>
        </w:rPr>
        <w:t>brands include</w:t>
      </w:r>
      <w:r w:rsidR="00182078">
        <w:rPr>
          <w:rFonts w:eastAsia="ArialMT"/>
          <w:spacing w:val="-2"/>
        </w:rPr>
        <w:t>d</w:t>
      </w:r>
      <w:r w:rsidR="00DB16A0" w:rsidRPr="007E1CF3">
        <w:rPr>
          <w:rFonts w:eastAsia="ArialMT"/>
          <w:spacing w:val="-2"/>
        </w:rPr>
        <w:t xml:space="preserve"> Trident Spectra, Trident My Choice</w:t>
      </w:r>
      <w:r w:rsidR="006C6113">
        <w:rPr>
          <w:rFonts w:eastAsia="ArialMT"/>
          <w:spacing w:val="-2"/>
        </w:rPr>
        <w:t>,</w:t>
      </w:r>
      <w:r w:rsidR="00DB16A0" w:rsidRPr="007E1CF3">
        <w:rPr>
          <w:rFonts w:eastAsia="ArialMT"/>
          <w:spacing w:val="-2"/>
        </w:rPr>
        <w:t xml:space="preserve"> and Trident Natural</w:t>
      </w:r>
      <w:r w:rsidR="006C6113">
        <w:rPr>
          <w:rFonts w:eastAsia="ArialMT"/>
          <w:spacing w:val="-2"/>
        </w:rPr>
        <w:t>, and i</w:t>
      </w:r>
      <w:r w:rsidR="00DB16A0" w:rsidRPr="007E1CF3">
        <w:rPr>
          <w:rFonts w:eastAsia="ArialMT"/>
          <w:spacing w:val="-2"/>
        </w:rPr>
        <w:t>t ha</w:t>
      </w:r>
      <w:r w:rsidR="00182078">
        <w:rPr>
          <w:rFonts w:eastAsia="ArialMT"/>
          <w:spacing w:val="-2"/>
        </w:rPr>
        <w:t>d</w:t>
      </w:r>
      <w:r w:rsidR="00DB16A0" w:rsidRPr="007E1CF3">
        <w:rPr>
          <w:rFonts w:eastAsia="ArialMT"/>
          <w:spacing w:val="-2"/>
        </w:rPr>
        <w:t xml:space="preserve"> manufacturing facilities in Punjab and Madhya Pradesh.</w:t>
      </w:r>
    </w:p>
    <w:p w14:paraId="2ACF7D71" w14:textId="68D8DF58" w:rsidR="00DB16A0" w:rsidRDefault="00DB16A0" w:rsidP="00DB16A0">
      <w:pPr>
        <w:pStyle w:val="BodyTextMain"/>
        <w:rPr>
          <w:sz w:val="20"/>
        </w:rPr>
      </w:pPr>
    </w:p>
    <w:p w14:paraId="62FD1007" w14:textId="77777777" w:rsidR="00AF52CD" w:rsidRPr="00616F3B" w:rsidRDefault="00AF52CD" w:rsidP="00DB16A0">
      <w:pPr>
        <w:pStyle w:val="BodyTextMain"/>
        <w:rPr>
          <w:sz w:val="20"/>
        </w:rPr>
      </w:pPr>
    </w:p>
    <w:p w14:paraId="59ED4370" w14:textId="561F45FE" w:rsidR="00AF52CD" w:rsidRDefault="00DB16A0" w:rsidP="00AE422F">
      <w:pPr>
        <w:pStyle w:val="Casehead2"/>
        <w:rPr>
          <w:rFonts w:eastAsia="ArialMT"/>
        </w:rPr>
      </w:pPr>
      <w:r w:rsidRPr="00045EA8">
        <w:rPr>
          <w:rFonts w:eastAsia="ArialMT"/>
        </w:rPr>
        <w:t>Indo Count Industries Limited</w:t>
      </w:r>
      <w:r w:rsidR="00C15329" w:rsidRPr="00045EA8">
        <w:rPr>
          <w:rFonts w:eastAsia="ArialMT"/>
        </w:rPr>
        <w:t xml:space="preserve"> </w:t>
      </w:r>
      <w:r w:rsidR="00D13F77" w:rsidRPr="00045EA8">
        <w:rPr>
          <w:rFonts w:eastAsia="ArialMT"/>
        </w:rPr>
        <w:t>(Indo</w:t>
      </w:r>
      <w:r w:rsidR="00501EB9">
        <w:rPr>
          <w:rFonts w:eastAsia="ArialMT"/>
        </w:rPr>
        <w:t xml:space="preserve"> C</w:t>
      </w:r>
      <w:r w:rsidR="00D13F77" w:rsidRPr="00045EA8">
        <w:rPr>
          <w:rFonts w:eastAsia="ArialMT"/>
        </w:rPr>
        <w:t>ount)</w:t>
      </w:r>
    </w:p>
    <w:p w14:paraId="1F49AF5A" w14:textId="77777777" w:rsidR="00AF52CD" w:rsidRDefault="00AF52CD" w:rsidP="00DB16A0">
      <w:pPr>
        <w:pStyle w:val="BodyTextMain"/>
        <w:rPr>
          <w:rFonts w:ascii="TimesNewRomanPS-BoldMT" w:eastAsia="ArialMT" w:hAnsi="TimesNewRomanPS-BoldMT" w:cs="TimesNewRomanPS-BoldMT"/>
          <w:i/>
          <w:spacing w:val="-2"/>
        </w:rPr>
      </w:pPr>
    </w:p>
    <w:p w14:paraId="750C3063" w14:textId="488346DC" w:rsidR="00DB16A0" w:rsidRPr="00045EA8" w:rsidRDefault="00D13F77" w:rsidP="00DB16A0">
      <w:pPr>
        <w:pStyle w:val="BodyTextMain"/>
        <w:rPr>
          <w:rFonts w:eastAsia="ArialMT"/>
          <w:spacing w:val="-2"/>
        </w:rPr>
      </w:pPr>
      <w:r w:rsidRPr="00045EA8">
        <w:rPr>
          <w:rFonts w:eastAsia="ArialMT"/>
          <w:spacing w:val="-2"/>
        </w:rPr>
        <w:t>Indo</w:t>
      </w:r>
      <w:r w:rsidR="00501EB9">
        <w:rPr>
          <w:rFonts w:eastAsia="ArialMT"/>
          <w:spacing w:val="-2"/>
        </w:rPr>
        <w:t xml:space="preserve"> C</w:t>
      </w:r>
      <w:r w:rsidRPr="00045EA8">
        <w:rPr>
          <w:rFonts w:eastAsia="ArialMT"/>
          <w:spacing w:val="-2"/>
        </w:rPr>
        <w:t xml:space="preserve">ount </w:t>
      </w:r>
      <w:r w:rsidR="00DB16A0" w:rsidRPr="00045EA8">
        <w:rPr>
          <w:rFonts w:eastAsia="ArialMT"/>
          <w:spacing w:val="-2"/>
        </w:rPr>
        <w:t>was an India-based home textile company engaged in the activity of manufactur</w:t>
      </w:r>
      <w:r w:rsidR="00EC6AF6" w:rsidRPr="00045EA8">
        <w:rPr>
          <w:rFonts w:eastAsia="ArialMT"/>
          <w:spacing w:val="-2"/>
        </w:rPr>
        <w:t>ing</w:t>
      </w:r>
      <w:r w:rsidR="00DB16A0" w:rsidRPr="00045EA8">
        <w:rPr>
          <w:rFonts w:eastAsia="ArialMT"/>
          <w:spacing w:val="-2"/>
        </w:rPr>
        <w:t xml:space="preserve"> textile products.</w:t>
      </w:r>
      <w:r w:rsidR="002D01AB" w:rsidRPr="00902185">
        <w:rPr>
          <w:rFonts w:ascii="TimesNewRomanPS-BoldMT" w:eastAsia="ArialMT" w:hAnsi="TimesNewRomanPS-BoldMT" w:cs="TimesNewRomanPS-BoldMT"/>
          <w:spacing w:val="-2"/>
          <w:vertAlign w:val="superscript"/>
        </w:rPr>
        <w:footnoteReference w:id="10"/>
      </w:r>
      <w:r w:rsidR="00DB16A0" w:rsidRPr="00045EA8">
        <w:rPr>
          <w:rFonts w:eastAsia="ArialMT"/>
          <w:spacing w:val="-2"/>
        </w:rPr>
        <w:t xml:space="preserve"> The </w:t>
      </w:r>
      <w:r w:rsidR="00EC6AF6" w:rsidRPr="00045EA8">
        <w:rPr>
          <w:rFonts w:eastAsia="ArialMT"/>
          <w:spacing w:val="-2"/>
        </w:rPr>
        <w:t>c</w:t>
      </w:r>
      <w:r w:rsidR="00DB16A0" w:rsidRPr="00045EA8">
        <w:rPr>
          <w:rFonts w:eastAsia="ArialMT"/>
          <w:spacing w:val="-2"/>
        </w:rPr>
        <w:t xml:space="preserve">ompany was involved in the manufacture of bedding, quilts, pillows, </w:t>
      </w:r>
      <w:r w:rsidR="00182078" w:rsidRPr="00045EA8">
        <w:rPr>
          <w:rFonts w:eastAsia="ArialMT"/>
          <w:spacing w:val="-2"/>
        </w:rPr>
        <w:t xml:space="preserve">and </w:t>
      </w:r>
      <w:r w:rsidR="00DB16A0" w:rsidRPr="00045EA8">
        <w:rPr>
          <w:rFonts w:eastAsia="ArialMT"/>
          <w:spacing w:val="-2"/>
        </w:rPr>
        <w:t>sleeping bags</w:t>
      </w:r>
      <w:r w:rsidR="00EC6AF6" w:rsidRPr="00045EA8">
        <w:rPr>
          <w:rFonts w:eastAsia="ArialMT"/>
          <w:spacing w:val="-2"/>
        </w:rPr>
        <w:t>,</w:t>
      </w:r>
      <w:r w:rsidR="00DB16A0" w:rsidRPr="00045EA8">
        <w:rPr>
          <w:rFonts w:eastAsia="ArialMT"/>
          <w:spacing w:val="-2"/>
        </w:rPr>
        <w:t xml:space="preserve"> a</w:t>
      </w:r>
      <w:r w:rsidR="00EC6AF6" w:rsidRPr="00045EA8">
        <w:rPr>
          <w:rFonts w:eastAsia="ArialMT"/>
          <w:spacing w:val="-2"/>
        </w:rPr>
        <w:t>mong</w:t>
      </w:r>
      <w:r w:rsidR="00DB16A0" w:rsidRPr="00045EA8">
        <w:rPr>
          <w:rFonts w:eastAsia="ArialMT"/>
          <w:spacing w:val="-2"/>
        </w:rPr>
        <w:t xml:space="preserve"> others, and preparation and spinning of cotton fib</w:t>
      </w:r>
      <w:r w:rsidR="00EC6AF6" w:rsidRPr="00045EA8">
        <w:rPr>
          <w:rFonts w:eastAsia="ArialMT"/>
          <w:spacing w:val="-2"/>
        </w:rPr>
        <w:t>r</w:t>
      </w:r>
      <w:r w:rsidR="00DB16A0" w:rsidRPr="00045EA8">
        <w:rPr>
          <w:rFonts w:eastAsia="ArialMT"/>
          <w:spacing w:val="-2"/>
        </w:rPr>
        <w:t xml:space="preserve">es, including blended cotton. The </w:t>
      </w:r>
      <w:r w:rsidR="00EC6AF6" w:rsidRPr="00045EA8">
        <w:rPr>
          <w:rFonts w:eastAsia="ArialMT"/>
          <w:spacing w:val="-2"/>
        </w:rPr>
        <w:t>c</w:t>
      </w:r>
      <w:r w:rsidR="00DB16A0" w:rsidRPr="00045EA8">
        <w:rPr>
          <w:rFonts w:eastAsia="ArialMT"/>
          <w:spacing w:val="-2"/>
        </w:rPr>
        <w:t>ompany operate</w:t>
      </w:r>
      <w:r w:rsidR="00EC6AF6" w:rsidRPr="00045EA8">
        <w:rPr>
          <w:rFonts w:eastAsia="ArialMT"/>
          <w:spacing w:val="-2"/>
        </w:rPr>
        <w:t>d</w:t>
      </w:r>
      <w:r w:rsidR="00DB16A0" w:rsidRPr="00045EA8">
        <w:rPr>
          <w:rFonts w:eastAsia="ArialMT"/>
          <w:spacing w:val="-2"/>
        </w:rPr>
        <w:t xml:space="preserve"> as an end-to-end bedding provider</w:t>
      </w:r>
      <w:r w:rsidR="00EC6AF6" w:rsidRPr="00045EA8">
        <w:rPr>
          <w:rFonts w:eastAsia="ArialMT"/>
          <w:spacing w:val="-2"/>
        </w:rPr>
        <w:t xml:space="preserve"> and </w:t>
      </w:r>
      <w:r w:rsidR="00DB16A0" w:rsidRPr="00045EA8">
        <w:rPr>
          <w:rFonts w:eastAsia="ArialMT"/>
          <w:spacing w:val="-2"/>
        </w:rPr>
        <w:t>offer</w:t>
      </w:r>
      <w:r w:rsidR="00EC6AF6" w:rsidRPr="00045EA8">
        <w:rPr>
          <w:rFonts w:eastAsia="ArialMT"/>
          <w:spacing w:val="-2"/>
        </w:rPr>
        <w:t>ed</w:t>
      </w:r>
      <w:r w:rsidR="00DB16A0" w:rsidRPr="00045EA8">
        <w:rPr>
          <w:rFonts w:eastAsia="ArialMT"/>
          <w:spacing w:val="-2"/>
        </w:rPr>
        <w:t xml:space="preserve"> products under</w:t>
      </w:r>
      <w:r w:rsidR="00EC6AF6" w:rsidRPr="00045EA8">
        <w:rPr>
          <w:rFonts w:eastAsia="ArialMT"/>
          <w:spacing w:val="-2"/>
        </w:rPr>
        <w:t xml:space="preserve"> various</w:t>
      </w:r>
      <w:r w:rsidR="00DB16A0" w:rsidRPr="00045EA8">
        <w:rPr>
          <w:rFonts w:eastAsia="ArialMT"/>
          <w:spacing w:val="-2"/>
        </w:rPr>
        <w:t xml:space="preserve"> categories, including bed sheets, fashion bedding, utility bedding</w:t>
      </w:r>
      <w:r w:rsidR="00EC6AF6" w:rsidRPr="00045EA8">
        <w:rPr>
          <w:rFonts w:eastAsia="ArialMT"/>
          <w:spacing w:val="-2"/>
        </w:rPr>
        <w:t>,</w:t>
      </w:r>
      <w:r w:rsidR="00DB16A0" w:rsidRPr="00045EA8">
        <w:rPr>
          <w:rFonts w:eastAsia="ArialMT"/>
          <w:spacing w:val="-2"/>
        </w:rPr>
        <w:t xml:space="preserve"> and institutional bedding. The </w:t>
      </w:r>
      <w:r w:rsidR="00EC6AF6" w:rsidRPr="00045EA8">
        <w:rPr>
          <w:rFonts w:eastAsia="ArialMT"/>
          <w:spacing w:val="-2"/>
        </w:rPr>
        <w:t>c</w:t>
      </w:r>
      <w:r w:rsidR="00DB16A0" w:rsidRPr="00045EA8">
        <w:rPr>
          <w:rFonts w:eastAsia="ArialMT"/>
          <w:spacing w:val="-2"/>
        </w:rPr>
        <w:t>ompany's brands include</w:t>
      </w:r>
      <w:r w:rsidR="00EC6AF6" w:rsidRPr="00045EA8">
        <w:rPr>
          <w:rFonts w:eastAsia="ArialMT"/>
          <w:spacing w:val="-2"/>
        </w:rPr>
        <w:t>d</w:t>
      </w:r>
      <w:r w:rsidR="00DB16A0" w:rsidRPr="00045EA8">
        <w:rPr>
          <w:rFonts w:eastAsia="ArialMT"/>
          <w:spacing w:val="-2"/>
        </w:rPr>
        <w:t xml:space="preserve"> Boutique Living, Revival, Pure Collection, NeoFresh, Haven, Thermal Balance, Touch Sense</w:t>
      </w:r>
      <w:r w:rsidR="00EC6AF6" w:rsidRPr="00045EA8">
        <w:rPr>
          <w:rFonts w:eastAsia="ArialMT"/>
          <w:spacing w:val="-2"/>
        </w:rPr>
        <w:t>,</w:t>
      </w:r>
      <w:r w:rsidR="00DB16A0" w:rsidRPr="00045EA8">
        <w:rPr>
          <w:rFonts w:eastAsia="ArialMT"/>
          <w:spacing w:val="-2"/>
        </w:rPr>
        <w:t xml:space="preserve"> and Color Sense. The </w:t>
      </w:r>
      <w:r w:rsidR="00EC6AF6" w:rsidRPr="00045EA8">
        <w:rPr>
          <w:rFonts w:eastAsia="ArialMT"/>
          <w:spacing w:val="-2"/>
        </w:rPr>
        <w:t>c</w:t>
      </w:r>
      <w:r w:rsidR="00DB16A0" w:rsidRPr="00045EA8">
        <w:rPr>
          <w:rFonts w:eastAsia="ArialMT"/>
          <w:spacing w:val="-2"/>
        </w:rPr>
        <w:t>ompany was a manufacturer</w:t>
      </w:r>
      <w:r w:rsidR="00EC6AF6" w:rsidRPr="00045EA8">
        <w:rPr>
          <w:rFonts w:eastAsia="ArialMT"/>
          <w:spacing w:val="-2"/>
        </w:rPr>
        <w:t xml:space="preserve"> and </w:t>
      </w:r>
      <w:r w:rsidR="00DB16A0" w:rsidRPr="00045EA8">
        <w:rPr>
          <w:rFonts w:eastAsia="ArialMT"/>
          <w:spacing w:val="-2"/>
        </w:rPr>
        <w:t>exporter of bed linen</w:t>
      </w:r>
      <w:r w:rsidR="00EC6AF6" w:rsidRPr="00045EA8">
        <w:rPr>
          <w:rFonts w:eastAsia="ArialMT"/>
          <w:spacing w:val="-2"/>
        </w:rPr>
        <w:t xml:space="preserve"> and exported</w:t>
      </w:r>
      <w:r w:rsidR="00DB16A0" w:rsidRPr="00045EA8">
        <w:rPr>
          <w:rFonts w:eastAsia="ArialMT"/>
          <w:spacing w:val="-2"/>
        </w:rPr>
        <w:t xml:space="preserve"> its products to approximately 50 countries in over five continents. The </w:t>
      </w:r>
      <w:r w:rsidR="00EC6AF6" w:rsidRPr="00045EA8">
        <w:rPr>
          <w:rFonts w:eastAsia="ArialMT"/>
          <w:spacing w:val="-2"/>
        </w:rPr>
        <w:t>c</w:t>
      </w:r>
      <w:r w:rsidR="00DB16A0" w:rsidRPr="00045EA8">
        <w:rPr>
          <w:rFonts w:eastAsia="ArialMT"/>
          <w:spacing w:val="-2"/>
        </w:rPr>
        <w:t>ompany ha</w:t>
      </w:r>
      <w:r w:rsidR="00EC6AF6" w:rsidRPr="00045EA8">
        <w:rPr>
          <w:rFonts w:eastAsia="ArialMT"/>
          <w:spacing w:val="-2"/>
        </w:rPr>
        <w:t>d</w:t>
      </w:r>
      <w:r w:rsidR="00DB16A0" w:rsidRPr="00045EA8">
        <w:rPr>
          <w:rFonts w:eastAsia="ArialMT"/>
          <w:spacing w:val="-2"/>
        </w:rPr>
        <w:t xml:space="preserve"> showroom and distribution cent</w:t>
      </w:r>
      <w:r w:rsidR="00EC6AF6" w:rsidRPr="00045EA8">
        <w:rPr>
          <w:rFonts w:eastAsia="ArialMT"/>
          <w:spacing w:val="-2"/>
        </w:rPr>
        <w:t>r</w:t>
      </w:r>
      <w:r w:rsidR="00DB16A0" w:rsidRPr="00045EA8">
        <w:rPr>
          <w:rFonts w:eastAsia="ArialMT"/>
          <w:spacing w:val="-2"/>
        </w:rPr>
        <w:t>es in the United States, the United Kingdom</w:t>
      </w:r>
      <w:r w:rsidR="00EC6AF6" w:rsidRPr="00045EA8">
        <w:rPr>
          <w:rFonts w:eastAsia="ArialMT"/>
          <w:spacing w:val="-2"/>
        </w:rPr>
        <w:t>,</w:t>
      </w:r>
      <w:r w:rsidR="00DB16A0" w:rsidRPr="00045EA8">
        <w:rPr>
          <w:rFonts w:eastAsia="ArialMT"/>
          <w:spacing w:val="-2"/>
        </w:rPr>
        <w:t xml:space="preserve"> and Australia. It also s</w:t>
      </w:r>
      <w:r w:rsidR="00EC6AF6" w:rsidRPr="00045EA8">
        <w:rPr>
          <w:rFonts w:eastAsia="ArialMT"/>
          <w:spacing w:val="-2"/>
        </w:rPr>
        <w:t>old</w:t>
      </w:r>
      <w:r w:rsidR="00DB16A0" w:rsidRPr="00045EA8">
        <w:rPr>
          <w:rFonts w:eastAsia="ArialMT"/>
          <w:spacing w:val="-2"/>
        </w:rPr>
        <w:t xml:space="preserve"> products online through e-tailers. The </w:t>
      </w:r>
      <w:r w:rsidR="00EC6AF6" w:rsidRPr="00045EA8">
        <w:rPr>
          <w:rFonts w:eastAsia="ArialMT"/>
          <w:spacing w:val="-2"/>
        </w:rPr>
        <w:t>c</w:t>
      </w:r>
      <w:r w:rsidR="00DB16A0" w:rsidRPr="00045EA8">
        <w:rPr>
          <w:rFonts w:eastAsia="ArialMT"/>
          <w:spacing w:val="-2"/>
        </w:rPr>
        <w:t>ompany ha</w:t>
      </w:r>
      <w:r w:rsidR="00AE422F">
        <w:rPr>
          <w:rFonts w:eastAsia="ArialMT"/>
          <w:spacing w:val="-2"/>
        </w:rPr>
        <w:t>d</w:t>
      </w:r>
      <w:r w:rsidR="00DB16A0" w:rsidRPr="00045EA8">
        <w:rPr>
          <w:rFonts w:eastAsia="ArialMT"/>
          <w:spacing w:val="-2"/>
        </w:rPr>
        <w:t xml:space="preserve"> manufacturing factories located in Kolhapur</w:t>
      </w:r>
      <w:r w:rsidR="00AF52CD">
        <w:rPr>
          <w:rFonts w:eastAsia="ArialMT"/>
          <w:spacing w:val="-2"/>
        </w:rPr>
        <w:t xml:space="preserve"> and</w:t>
      </w:r>
      <w:r w:rsidR="00DB16A0" w:rsidRPr="00045EA8">
        <w:rPr>
          <w:rFonts w:eastAsia="ArialMT"/>
          <w:spacing w:val="-2"/>
        </w:rPr>
        <w:t xml:space="preserve"> Maharashtra. </w:t>
      </w:r>
    </w:p>
    <w:p w14:paraId="6FA94C15" w14:textId="175A65BF" w:rsidR="00DB16A0" w:rsidRDefault="00DB16A0" w:rsidP="00DB16A0">
      <w:pPr>
        <w:pStyle w:val="BodyTextMain"/>
        <w:rPr>
          <w:rFonts w:eastAsia="ArialMT"/>
          <w:sz w:val="20"/>
        </w:rPr>
      </w:pPr>
    </w:p>
    <w:p w14:paraId="01FDFF5F" w14:textId="77777777" w:rsidR="00AF52CD" w:rsidRPr="007E1CF3" w:rsidRDefault="00AF52CD" w:rsidP="00DB16A0">
      <w:pPr>
        <w:pStyle w:val="BodyTextMain"/>
        <w:rPr>
          <w:rFonts w:eastAsia="ArialMT"/>
          <w:sz w:val="20"/>
        </w:rPr>
      </w:pPr>
    </w:p>
    <w:p w14:paraId="4981ECF5" w14:textId="77777777" w:rsidR="00AF52CD" w:rsidRDefault="00DB16A0" w:rsidP="00AE422F">
      <w:pPr>
        <w:pStyle w:val="Casehead2"/>
        <w:rPr>
          <w:rFonts w:eastAsia="ArialMT"/>
        </w:rPr>
      </w:pPr>
      <w:r w:rsidRPr="007E1CF3">
        <w:rPr>
          <w:rFonts w:eastAsia="ArialMT"/>
        </w:rPr>
        <w:t xml:space="preserve">Century Textiles and Industries Limited </w:t>
      </w:r>
      <w:r w:rsidR="00EC6AF6" w:rsidRPr="007E1CF3">
        <w:rPr>
          <w:rFonts w:eastAsia="ArialMT"/>
        </w:rPr>
        <w:t>(Century)</w:t>
      </w:r>
    </w:p>
    <w:p w14:paraId="0C230346" w14:textId="77777777" w:rsidR="00AF52CD" w:rsidRDefault="00AF52CD" w:rsidP="00DB16A0">
      <w:pPr>
        <w:pStyle w:val="BodyTextMain"/>
        <w:rPr>
          <w:rFonts w:eastAsia="ArialMT"/>
        </w:rPr>
      </w:pPr>
    </w:p>
    <w:p w14:paraId="4CD8C73A" w14:textId="03DC3740" w:rsidR="00DB16A0" w:rsidRPr="007E1CF3" w:rsidRDefault="00EC6AF6" w:rsidP="00DB16A0">
      <w:pPr>
        <w:pStyle w:val="BodyTextMain"/>
        <w:rPr>
          <w:rFonts w:eastAsia="ArialMT"/>
        </w:rPr>
      </w:pPr>
      <w:r>
        <w:rPr>
          <w:rFonts w:eastAsia="ArialMT"/>
        </w:rPr>
        <w:t xml:space="preserve">Century </w:t>
      </w:r>
      <w:r w:rsidR="00DB16A0" w:rsidRPr="007E1CF3">
        <w:rPr>
          <w:rFonts w:eastAsia="ArialMT"/>
        </w:rPr>
        <w:t>was engaged in the business of textiles, rayon, cement, and pulp and paper.</w:t>
      </w:r>
      <w:r w:rsidR="00902185" w:rsidRPr="007E1CF3">
        <w:rPr>
          <w:rFonts w:ascii="TimesNewRomanPS-BoldMT" w:eastAsia="ArialMT" w:hAnsi="TimesNewRomanPS-BoldMT" w:cs="TimesNewRomanPS-BoldMT"/>
          <w:vertAlign w:val="superscript"/>
        </w:rPr>
        <w:footnoteReference w:id="11"/>
      </w:r>
      <w:r w:rsidR="00DB16A0" w:rsidRPr="007E1CF3">
        <w:rPr>
          <w:rFonts w:eastAsia="ArialMT"/>
        </w:rPr>
        <w:t xml:space="preserve"> The </w:t>
      </w:r>
      <w:r>
        <w:rPr>
          <w:rFonts w:eastAsia="ArialMT"/>
        </w:rPr>
        <w:t>c</w:t>
      </w:r>
      <w:r w:rsidR="00DB16A0" w:rsidRPr="007E1CF3">
        <w:rPr>
          <w:rFonts w:eastAsia="ArialMT"/>
        </w:rPr>
        <w:t>ompany's segments include</w:t>
      </w:r>
      <w:r>
        <w:rPr>
          <w:rFonts w:eastAsia="ArialMT"/>
        </w:rPr>
        <w:t>d</w:t>
      </w:r>
      <w:r w:rsidR="00DB16A0" w:rsidRPr="007E1CF3">
        <w:rPr>
          <w:rFonts w:eastAsia="ArialMT"/>
        </w:rPr>
        <w:t xml:space="preserve"> </w:t>
      </w:r>
      <w:r>
        <w:rPr>
          <w:rFonts w:eastAsia="ArialMT"/>
        </w:rPr>
        <w:t>t</w:t>
      </w:r>
      <w:r w:rsidR="00DB16A0" w:rsidRPr="007E1CF3">
        <w:rPr>
          <w:rFonts w:eastAsia="ArialMT"/>
        </w:rPr>
        <w:t>extiles, which include</w:t>
      </w:r>
      <w:r>
        <w:rPr>
          <w:rFonts w:eastAsia="ArialMT"/>
        </w:rPr>
        <w:t>d</w:t>
      </w:r>
      <w:r w:rsidR="00DB16A0" w:rsidRPr="007E1CF3">
        <w:rPr>
          <w:rFonts w:eastAsia="ArialMT"/>
        </w:rPr>
        <w:t xml:space="preserve"> yarn, cloth and denim, viscose filament yarn</w:t>
      </w:r>
      <w:r>
        <w:rPr>
          <w:rFonts w:eastAsia="ArialMT"/>
        </w:rPr>
        <w:t>,</w:t>
      </w:r>
      <w:r w:rsidR="00DB16A0" w:rsidRPr="007E1CF3">
        <w:rPr>
          <w:rFonts w:eastAsia="ArialMT"/>
        </w:rPr>
        <w:t xml:space="preserve"> and tire yarn; </w:t>
      </w:r>
      <w:r>
        <w:rPr>
          <w:rFonts w:eastAsia="ArialMT"/>
        </w:rPr>
        <w:t>p</w:t>
      </w:r>
      <w:r w:rsidR="00DB16A0" w:rsidRPr="007E1CF3">
        <w:rPr>
          <w:rFonts w:eastAsia="ArialMT"/>
        </w:rPr>
        <w:t xml:space="preserve">ulp and </w:t>
      </w:r>
      <w:r>
        <w:rPr>
          <w:rFonts w:eastAsia="ArialMT"/>
        </w:rPr>
        <w:t>p</w:t>
      </w:r>
      <w:r w:rsidR="00DB16A0" w:rsidRPr="007E1CF3">
        <w:rPr>
          <w:rFonts w:eastAsia="ArialMT"/>
        </w:rPr>
        <w:t>aper, which include</w:t>
      </w:r>
      <w:r>
        <w:rPr>
          <w:rFonts w:eastAsia="ArialMT"/>
        </w:rPr>
        <w:t>d</w:t>
      </w:r>
      <w:r w:rsidR="00DB16A0" w:rsidRPr="007E1CF3">
        <w:rPr>
          <w:rFonts w:eastAsia="ArialMT"/>
        </w:rPr>
        <w:t xml:space="preserve"> pulp, writing and printing paper, tissue paper</w:t>
      </w:r>
      <w:r>
        <w:rPr>
          <w:rFonts w:eastAsia="ArialMT"/>
        </w:rPr>
        <w:t>,</w:t>
      </w:r>
      <w:r w:rsidR="00DB16A0" w:rsidRPr="007E1CF3">
        <w:rPr>
          <w:rFonts w:eastAsia="ArialMT"/>
        </w:rPr>
        <w:t xml:space="preserve"> and multilayer packaging board; </w:t>
      </w:r>
      <w:r>
        <w:rPr>
          <w:rFonts w:eastAsia="ArialMT"/>
        </w:rPr>
        <w:t>c</w:t>
      </w:r>
      <w:r w:rsidR="00DB16A0" w:rsidRPr="007E1CF3">
        <w:rPr>
          <w:rFonts w:eastAsia="ArialMT"/>
        </w:rPr>
        <w:t>ement, which include</w:t>
      </w:r>
      <w:r>
        <w:rPr>
          <w:rFonts w:eastAsia="ArialMT"/>
        </w:rPr>
        <w:t>d</w:t>
      </w:r>
      <w:r w:rsidR="00DB16A0" w:rsidRPr="007E1CF3">
        <w:rPr>
          <w:rFonts w:eastAsia="ArialMT"/>
        </w:rPr>
        <w:t xml:space="preserve"> cement and clinker; </w:t>
      </w:r>
      <w:r>
        <w:rPr>
          <w:rFonts w:eastAsia="ArialMT"/>
        </w:rPr>
        <w:t>r</w:t>
      </w:r>
      <w:r w:rsidR="00DB16A0" w:rsidRPr="007E1CF3">
        <w:rPr>
          <w:rFonts w:eastAsia="ArialMT"/>
        </w:rPr>
        <w:t xml:space="preserve">eal </w:t>
      </w:r>
      <w:r>
        <w:rPr>
          <w:rFonts w:eastAsia="ArialMT"/>
        </w:rPr>
        <w:t>e</w:t>
      </w:r>
      <w:r w:rsidR="00DB16A0" w:rsidRPr="007E1CF3">
        <w:rPr>
          <w:rFonts w:eastAsia="ArialMT"/>
        </w:rPr>
        <w:t>state, which include</w:t>
      </w:r>
      <w:r>
        <w:rPr>
          <w:rFonts w:eastAsia="ArialMT"/>
        </w:rPr>
        <w:t>d</w:t>
      </w:r>
      <w:r w:rsidR="00DB16A0" w:rsidRPr="007E1CF3">
        <w:rPr>
          <w:rFonts w:eastAsia="ArialMT"/>
        </w:rPr>
        <w:t xml:space="preserve"> leased properties</w:t>
      </w:r>
      <w:r>
        <w:rPr>
          <w:rFonts w:eastAsia="ArialMT"/>
        </w:rPr>
        <w:t>;</w:t>
      </w:r>
      <w:r w:rsidR="00DB16A0" w:rsidRPr="007E1CF3">
        <w:rPr>
          <w:rFonts w:eastAsia="ArialMT"/>
        </w:rPr>
        <w:t xml:space="preserve"> and </w:t>
      </w:r>
      <w:r>
        <w:rPr>
          <w:rFonts w:eastAsia="ArialMT"/>
        </w:rPr>
        <w:t>o</w:t>
      </w:r>
      <w:r w:rsidR="00DB16A0" w:rsidRPr="007E1CF3">
        <w:rPr>
          <w:rFonts w:eastAsia="ArialMT"/>
        </w:rPr>
        <w:t>thers, which include</w:t>
      </w:r>
      <w:r>
        <w:rPr>
          <w:rFonts w:eastAsia="ArialMT"/>
        </w:rPr>
        <w:t>d</w:t>
      </w:r>
      <w:r w:rsidR="00DB16A0" w:rsidRPr="007E1CF3">
        <w:rPr>
          <w:rFonts w:eastAsia="ArialMT"/>
        </w:rPr>
        <w:t xml:space="preserve"> salt works, chemicals</w:t>
      </w:r>
      <w:r>
        <w:rPr>
          <w:rFonts w:eastAsia="ArialMT"/>
        </w:rPr>
        <w:t>,</w:t>
      </w:r>
      <w:r w:rsidR="00DB16A0" w:rsidRPr="007E1CF3">
        <w:rPr>
          <w:rFonts w:eastAsia="ArialMT"/>
        </w:rPr>
        <w:t xml:space="preserve"> and floriculture. The </w:t>
      </w:r>
      <w:r>
        <w:rPr>
          <w:rFonts w:eastAsia="ArialMT"/>
        </w:rPr>
        <w:t>c</w:t>
      </w:r>
      <w:r w:rsidR="00DB16A0" w:rsidRPr="007E1CF3">
        <w:rPr>
          <w:rFonts w:eastAsia="ArialMT"/>
        </w:rPr>
        <w:t>ompany operate</w:t>
      </w:r>
      <w:r>
        <w:rPr>
          <w:rFonts w:eastAsia="ArialMT"/>
        </w:rPr>
        <w:t>d</w:t>
      </w:r>
      <w:r w:rsidR="00DB16A0" w:rsidRPr="007E1CF3">
        <w:rPr>
          <w:rFonts w:eastAsia="ArialMT"/>
        </w:rPr>
        <w:t xml:space="preserve"> through various divisions, such as Birla Century, Century Cement, Century Yarn, Maihar Cement, Century Denim, Manikgarh Cement, Cottons by Century, Century Pulp and Paper, and Century Rayon. </w:t>
      </w:r>
    </w:p>
    <w:p w14:paraId="335FD0D1" w14:textId="77777777" w:rsidR="00DB16A0" w:rsidRPr="007E1CF3" w:rsidRDefault="00DB16A0" w:rsidP="00AE422F">
      <w:pPr>
        <w:pStyle w:val="BodyTextMain"/>
        <w:jc w:val="left"/>
        <w:rPr>
          <w:rFonts w:eastAsia="ArialMT"/>
          <w:sz w:val="20"/>
        </w:rPr>
      </w:pPr>
    </w:p>
    <w:p w14:paraId="48236540" w14:textId="77777777" w:rsidR="00DB16A0" w:rsidRPr="007E1CF3" w:rsidRDefault="00DB16A0" w:rsidP="007E1CF3">
      <w:pPr>
        <w:pStyle w:val="Casehead1"/>
        <w:keepNext/>
        <w:rPr>
          <w:rFonts w:eastAsia="ArialMT"/>
        </w:rPr>
      </w:pPr>
      <w:bookmarkStart w:id="6" w:name="The_REKOOP_brand"/>
      <w:r w:rsidRPr="007E1CF3">
        <w:rPr>
          <w:rFonts w:eastAsia="ArialMT"/>
        </w:rPr>
        <w:lastRenderedPageBreak/>
        <w:t>THE</w:t>
      </w:r>
      <w:bookmarkEnd w:id="6"/>
      <w:r w:rsidRPr="007E1CF3">
        <w:rPr>
          <w:rFonts w:eastAsia="ArialMT"/>
        </w:rPr>
        <w:t xml:space="preserve"> REKOOP BRAND</w:t>
      </w:r>
    </w:p>
    <w:p w14:paraId="07CB854B" w14:textId="77777777" w:rsidR="00DB16A0" w:rsidRPr="007E1CF3" w:rsidRDefault="00DB16A0" w:rsidP="007E1CF3">
      <w:pPr>
        <w:pStyle w:val="BodyTextMain"/>
        <w:keepNext/>
        <w:rPr>
          <w:rFonts w:eastAsia="ArialMT"/>
          <w:sz w:val="20"/>
        </w:rPr>
      </w:pPr>
    </w:p>
    <w:p w14:paraId="0EA6BDF8" w14:textId="6513F74A" w:rsidR="00DB16A0" w:rsidRPr="007E1CF3" w:rsidRDefault="00DB16A0" w:rsidP="007E1CF3">
      <w:pPr>
        <w:pStyle w:val="BodyTextMain"/>
        <w:keepNext/>
        <w:rPr>
          <w:rFonts w:eastAsia="ArialMT"/>
        </w:rPr>
      </w:pPr>
      <w:r w:rsidRPr="007E1CF3">
        <w:rPr>
          <w:rFonts w:eastAsia="ArialMT"/>
        </w:rPr>
        <w:t>GHCL produced a range of bedding products under the brand name R</w:t>
      </w:r>
      <w:r w:rsidR="00E97403">
        <w:rPr>
          <w:rFonts w:eastAsia="ArialMT"/>
        </w:rPr>
        <w:t>ekoop.</w:t>
      </w:r>
      <w:r w:rsidRPr="007E1CF3">
        <w:rPr>
          <w:rFonts w:eastAsia="ArialMT"/>
        </w:rPr>
        <w:t xml:space="preserve"> Rekoop bedding was made by recycling PET bottles into an eco-friendly polyester fibre. The polyester fibre was manufactured by Reliance and the polyester fibre was then spun by GHCL into yarn and processed into ultra-soft fabric. The bedding made from this fabric was sustainable and free of any hazardous chemicals. In order to authenticate that</w:t>
      </w:r>
      <w:r w:rsidR="000B3D09">
        <w:rPr>
          <w:rFonts w:eastAsia="ArialMT"/>
        </w:rPr>
        <w:t xml:space="preserve"> the</w:t>
      </w:r>
      <w:r w:rsidRPr="007E1CF3">
        <w:rPr>
          <w:rFonts w:eastAsia="ArialMT"/>
        </w:rPr>
        <w:t xml:space="preserve"> bedding came from recycled fibre</w:t>
      </w:r>
      <w:r w:rsidR="000B3D09">
        <w:rPr>
          <w:rFonts w:eastAsia="ArialMT"/>
        </w:rPr>
        <w:t>,</w:t>
      </w:r>
      <w:r w:rsidRPr="007E1CF3">
        <w:rPr>
          <w:rFonts w:eastAsia="ArialMT"/>
        </w:rPr>
        <w:t xml:space="preserve"> molecular tagging was undertaken through the CertainT platform of Applied DNA. Molecular tagging ensured source verification and complete traceability. The Rekoop brand boasted two features</w:t>
      </w:r>
      <w:r w:rsidR="000B3D09">
        <w:rPr>
          <w:rFonts w:eastAsia="ArialMT"/>
        </w:rPr>
        <w:t xml:space="preserve">: </w:t>
      </w:r>
      <w:r w:rsidRPr="007E1CF3">
        <w:rPr>
          <w:rFonts w:eastAsia="ArialMT"/>
        </w:rPr>
        <w:t>(a) use of r</w:t>
      </w:r>
      <w:r w:rsidR="00125166">
        <w:rPr>
          <w:rFonts w:eastAsia="ArialMT"/>
        </w:rPr>
        <w:t>-</w:t>
      </w:r>
      <w:r w:rsidRPr="007E1CF3">
        <w:rPr>
          <w:rFonts w:eastAsia="ArialMT"/>
        </w:rPr>
        <w:t>PET bottles to produce yarn providing it with a sustainable status; and (b) molecular tagging to certify the sustainable nature of the bedding. By converting PET to r</w:t>
      </w:r>
      <w:r w:rsidR="00125166">
        <w:rPr>
          <w:rFonts w:eastAsia="ArialMT"/>
        </w:rPr>
        <w:t>-</w:t>
      </w:r>
      <w:r w:rsidRPr="007E1CF3">
        <w:rPr>
          <w:rFonts w:eastAsia="ArialMT"/>
        </w:rPr>
        <w:t>PET, Reliance and GHCL contribut</w:t>
      </w:r>
      <w:r w:rsidR="000B3D09">
        <w:rPr>
          <w:rFonts w:eastAsia="ArialMT"/>
        </w:rPr>
        <w:t>ed</w:t>
      </w:r>
      <w:r w:rsidRPr="007E1CF3">
        <w:rPr>
          <w:rFonts w:eastAsia="ArialMT"/>
        </w:rPr>
        <w:t xml:space="preserve"> to the circular economy (</w:t>
      </w:r>
      <w:r w:rsidR="007D1A4F">
        <w:rPr>
          <w:rFonts w:eastAsia="ArialMT"/>
        </w:rPr>
        <w:t>s</w:t>
      </w:r>
      <w:r w:rsidRPr="007E1CF3">
        <w:rPr>
          <w:rFonts w:eastAsia="ArialMT"/>
        </w:rPr>
        <w:t xml:space="preserve">ee Exhibit </w:t>
      </w:r>
      <w:r w:rsidR="00D30F1B" w:rsidRPr="007E1CF3">
        <w:rPr>
          <w:rFonts w:eastAsia="ArialMT"/>
        </w:rPr>
        <w:t>5</w:t>
      </w:r>
      <w:r w:rsidRPr="007E1CF3">
        <w:rPr>
          <w:rFonts w:eastAsia="ArialMT"/>
        </w:rPr>
        <w:t xml:space="preserve">). </w:t>
      </w:r>
    </w:p>
    <w:p w14:paraId="2DD281B3" w14:textId="77777777" w:rsidR="00DB16A0" w:rsidRPr="007E1CF3" w:rsidRDefault="00DB16A0" w:rsidP="00DB16A0">
      <w:pPr>
        <w:pStyle w:val="BodyTextMain"/>
        <w:rPr>
          <w:rFonts w:eastAsia="ArialMT"/>
          <w:sz w:val="20"/>
        </w:rPr>
      </w:pPr>
    </w:p>
    <w:p w14:paraId="25C54399" w14:textId="77777777" w:rsidR="00DB16A0" w:rsidRPr="007E1CF3" w:rsidRDefault="00DB16A0" w:rsidP="00DB16A0">
      <w:pPr>
        <w:pStyle w:val="BodyTextMain"/>
        <w:rPr>
          <w:rFonts w:eastAsia="ArialMT"/>
          <w:sz w:val="20"/>
        </w:rPr>
      </w:pPr>
    </w:p>
    <w:p w14:paraId="7FC6891D" w14:textId="77777777" w:rsidR="00DB16A0" w:rsidRPr="007E1CF3" w:rsidRDefault="00DB16A0" w:rsidP="00DB16A0">
      <w:pPr>
        <w:pStyle w:val="Casehead1"/>
        <w:rPr>
          <w:rFonts w:eastAsia="ArialMT"/>
        </w:rPr>
      </w:pPr>
      <w:bookmarkStart w:id="7" w:name="Rekoop_manufacturing_process"/>
      <w:r w:rsidRPr="007E1CF3">
        <w:rPr>
          <w:rFonts w:eastAsia="ArialMT"/>
        </w:rPr>
        <w:t>THE</w:t>
      </w:r>
      <w:bookmarkEnd w:id="7"/>
      <w:r w:rsidRPr="007E1CF3">
        <w:rPr>
          <w:rFonts w:eastAsia="ArialMT"/>
        </w:rPr>
        <w:t xml:space="preserve"> REKOOP MANUFACTURING PROCESS</w:t>
      </w:r>
    </w:p>
    <w:p w14:paraId="1BBF04A6" w14:textId="77777777" w:rsidR="00DB16A0" w:rsidRPr="007E1CF3" w:rsidRDefault="00DB16A0" w:rsidP="00DB16A0">
      <w:pPr>
        <w:pStyle w:val="BodyTextMain"/>
        <w:rPr>
          <w:rFonts w:eastAsia="ArialMT"/>
          <w:sz w:val="20"/>
        </w:rPr>
      </w:pPr>
    </w:p>
    <w:p w14:paraId="7E871C9C" w14:textId="3B08C672" w:rsidR="00DB16A0" w:rsidRPr="007E1CF3" w:rsidRDefault="00DB16A0" w:rsidP="00DB16A0">
      <w:pPr>
        <w:pStyle w:val="BodyTextMain"/>
        <w:rPr>
          <w:rFonts w:eastAsia="ArialMT"/>
        </w:rPr>
      </w:pPr>
      <w:r w:rsidRPr="007E1CF3">
        <w:rPr>
          <w:rFonts w:eastAsia="ArialMT"/>
        </w:rPr>
        <w:t>The manufacture of Rekoop entailed</w:t>
      </w:r>
      <w:r w:rsidR="00045EA8">
        <w:rPr>
          <w:rFonts w:eastAsia="ArialMT"/>
        </w:rPr>
        <w:t xml:space="preserve"> </w:t>
      </w:r>
      <w:r w:rsidR="000B3D09">
        <w:rPr>
          <w:rFonts w:eastAsia="ArialMT"/>
        </w:rPr>
        <w:t>the following steps</w:t>
      </w:r>
      <w:r w:rsidRPr="007E1CF3">
        <w:rPr>
          <w:rFonts w:eastAsia="ArialMT"/>
        </w:rPr>
        <w:t>:</w:t>
      </w:r>
      <w:r w:rsidR="00045EA8" w:rsidRPr="00045EA8">
        <w:rPr>
          <w:rFonts w:eastAsia="ArialMT"/>
          <w:vertAlign w:val="superscript"/>
        </w:rPr>
        <w:t xml:space="preserve"> </w:t>
      </w:r>
      <w:r w:rsidR="00045EA8" w:rsidRPr="007E1CF3">
        <w:rPr>
          <w:rFonts w:eastAsia="ArialMT"/>
          <w:vertAlign w:val="superscript"/>
        </w:rPr>
        <w:footnoteReference w:id="12"/>
      </w:r>
    </w:p>
    <w:p w14:paraId="0A221366" w14:textId="77777777" w:rsidR="00DB16A0" w:rsidRPr="00616F3B" w:rsidRDefault="00DB16A0" w:rsidP="00DB16A0">
      <w:pPr>
        <w:pStyle w:val="BodyTextMain"/>
        <w:rPr>
          <w:rFonts w:eastAsia="ArialMT"/>
          <w:sz w:val="20"/>
        </w:rPr>
      </w:pPr>
    </w:p>
    <w:p w14:paraId="20618F46" w14:textId="76B8B5A1" w:rsidR="00DB16A0" w:rsidRDefault="00DB16A0" w:rsidP="00045EA8">
      <w:pPr>
        <w:pStyle w:val="BodyTextMain"/>
        <w:numPr>
          <w:ilvl w:val="0"/>
          <w:numId w:val="19"/>
        </w:numPr>
        <w:ind w:left="360"/>
        <w:rPr>
          <w:rFonts w:eastAsia="ArialMT"/>
        </w:rPr>
      </w:pPr>
      <w:r w:rsidRPr="007E1CF3">
        <w:rPr>
          <w:rFonts w:eastAsia="ArialMT"/>
        </w:rPr>
        <w:t xml:space="preserve">Collection of PET bottles: PET bottles thrown away by people </w:t>
      </w:r>
      <w:r w:rsidR="000B3D09">
        <w:rPr>
          <w:rFonts w:eastAsia="ArialMT"/>
        </w:rPr>
        <w:t>were</w:t>
      </w:r>
      <w:r w:rsidRPr="007E1CF3">
        <w:rPr>
          <w:rFonts w:eastAsia="ArialMT"/>
        </w:rPr>
        <w:t xml:space="preserve"> collected and bundled together into large bales. These bales c</w:t>
      </w:r>
      <w:r w:rsidR="000B3D09">
        <w:rPr>
          <w:rFonts w:eastAsia="ArialMT"/>
        </w:rPr>
        <w:t>a</w:t>
      </w:r>
      <w:r w:rsidRPr="007E1CF3">
        <w:rPr>
          <w:rFonts w:eastAsia="ArialMT"/>
        </w:rPr>
        <w:t>me from all parts of India to Reliance’s plant in Barabanki, North India.</w:t>
      </w:r>
    </w:p>
    <w:p w14:paraId="7C478830" w14:textId="20686372" w:rsidR="000B3D09" w:rsidRDefault="00DB16A0" w:rsidP="00045EA8">
      <w:pPr>
        <w:pStyle w:val="BodyTextMain"/>
        <w:numPr>
          <w:ilvl w:val="0"/>
          <w:numId w:val="19"/>
        </w:numPr>
        <w:ind w:left="360"/>
        <w:rPr>
          <w:rFonts w:eastAsia="ArialMT"/>
        </w:rPr>
      </w:pPr>
      <w:r w:rsidRPr="007E1CF3">
        <w:rPr>
          <w:rFonts w:eastAsia="ArialMT"/>
        </w:rPr>
        <w:t xml:space="preserve">Removal, cleaning and sorting: </w:t>
      </w:r>
      <w:r w:rsidR="004D53BD">
        <w:rPr>
          <w:rFonts w:eastAsia="ArialMT"/>
        </w:rPr>
        <w:t>L</w:t>
      </w:r>
      <w:r w:rsidRPr="007E1CF3">
        <w:rPr>
          <w:rFonts w:eastAsia="ArialMT"/>
        </w:rPr>
        <w:t>abels and caps were removed</w:t>
      </w:r>
      <w:r w:rsidR="000B3D09">
        <w:rPr>
          <w:rFonts w:eastAsia="ArialMT"/>
        </w:rPr>
        <w:t>, and t</w:t>
      </w:r>
      <w:r w:rsidRPr="007E1CF3">
        <w:rPr>
          <w:rFonts w:eastAsia="ArialMT"/>
        </w:rPr>
        <w:t>hen the bottles were thoroughly cleaned and separated by colour.</w:t>
      </w:r>
    </w:p>
    <w:p w14:paraId="0B5DA520" w14:textId="5BE51014" w:rsidR="00DB16A0" w:rsidRDefault="00DB16A0" w:rsidP="00045EA8">
      <w:pPr>
        <w:pStyle w:val="BodyTextMain"/>
        <w:numPr>
          <w:ilvl w:val="0"/>
          <w:numId w:val="19"/>
        </w:numPr>
        <w:ind w:left="360"/>
        <w:rPr>
          <w:rFonts w:eastAsia="ArialMT"/>
        </w:rPr>
      </w:pPr>
      <w:r w:rsidRPr="007E1CF3">
        <w:rPr>
          <w:rFonts w:eastAsia="ArialMT"/>
        </w:rPr>
        <w:t xml:space="preserve">Grinding and mixing: The bottles went into grinders </w:t>
      </w:r>
      <w:r w:rsidR="000B3D09">
        <w:rPr>
          <w:rFonts w:eastAsia="ArialMT"/>
        </w:rPr>
        <w:t xml:space="preserve">and </w:t>
      </w:r>
      <w:r w:rsidRPr="007E1CF3">
        <w:rPr>
          <w:rFonts w:eastAsia="ArialMT"/>
        </w:rPr>
        <w:t xml:space="preserve">were shredded into small flakes. The SignatureT molecular tag prepared by </w:t>
      </w:r>
      <w:r w:rsidR="000B3D09">
        <w:rPr>
          <w:rFonts w:eastAsia="ArialMT"/>
        </w:rPr>
        <w:t>A</w:t>
      </w:r>
      <w:r w:rsidR="00DC3C5D">
        <w:rPr>
          <w:rFonts w:eastAsia="ArialMT"/>
        </w:rPr>
        <w:t xml:space="preserve">pplied </w:t>
      </w:r>
      <w:r w:rsidR="000B3D09">
        <w:rPr>
          <w:rFonts w:eastAsia="ArialMT"/>
        </w:rPr>
        <w:t>DNA</w:t>
      </w:r>
      <w:r w:rsidRPr="007E1CF3">
        <w:rPr>
          <w:rFonts w:eastAsia="ArialMT"/>
        </w:rPr>
        <w:t xml:space="preserve"> was then applied to the master-batch pellets (an additive). This verif</w:t>
      </w:r>
      <w:r w:rsidR="004D53BD">
        <w:rPr>
          <w:rFonts w:eastAsia="ArialMT"/>
        </w:rPr>
        <w:t>ied</w:t>
      </w:r>
      <w:r w:rsidRPr="007E1CF3">
        <w:rPr>
          <w:rFonts w:eastAsia="ArialMT"/>
        </w:rPr>
        <w:t xml:space="preserve"> all tagged pellets. The master-batch pellets (with molecular signature) w</w:t>
      </w:r>
      <w:r w:rsidR="004D53BD">
        <w:rPr>
          <w:rFonts w:eastAsia="ArialMT"/>
        </w:rPr>
        <w:t>ere</w:t>
      </w:r>
      <w:r w:rsidRPr="007E1CF3">
        <w:rPr>
          <w:rFonts w:eastAsia="ArialMT"/>
        </w:rPr>
        <w:t xml:space="preserve"> then mixed with PET flakes. </w:t>
      </w:r>
    </w:p>
    <w:p w14:paraId="22946C5B" w14:textId="36923DF4" w:rsidR="00DB16A0" w:rsidRDefault="00DB16A0" w:rsidP="00045EA8">
      <w:pPr>
        <w:pStyle w:val="BodyTextMain"/>
        <w:numPr>
          <w:ilvl w:val="0"/>
          <w:numId w:val="19"/>
        </w:numPr>
        <w:ind w:left="360"/>
        <w:rPr>
          <w:rFonts w:eastAsia="ArialMT"/>
        </w:rPr>
      </w:pPr>
      <w:r w:rsidRPr="007E1CF3">
        <w:rPr>
          <w:rFonts w:eastAsia="ArialMT"/>
        </w:rPr>
        <w:t xml:space="preserve">Extrusion: The marked PET flakes </w:t>
      </w:r>
      <w:r w:rsidR="004D53BD">
        <w:rPr>
          <w:rFonts w:eastAsia="ArialMT"/>
        </w:rPr>
        <w:t>were</w:t>
      </w:r>
      <w:r w:rsidRPr="007E1CF3">
        <w:rPr>
          <w:rFonts w:eastAsia="ArialMT"/>
        </w:rPr>
        <w:t xml:space="preserve"> processed through an extruder and transformed into tagged </w:t>
      </w:r>
      <w:r w:rsidR="004D53BD">
        <w:rPr>
          <w:rFonts w:eastAsia="ArialMT"/>
        </w:rPr>
        <w:t>r</w:t>
      </w:r>
      <w:r w:rsidRPr="007E1CF3">
        <w:rPr>
          <w:rFonts w:eastAsia="ArialMT"/>
        </w:rPr>
        <w:t xml:space="preserve">-PET fibre. </w:t>
      </w:r>
    </w:p>
    <w:p w14:paraId="330DAD96" w14:textId="24C38632" w:rsidR="00DB16A0" w:rsidRDefault="00DB16A0" w:rsidP="00045EA8">
      <w:pPr>
        <w:pStyle w:val="BodyTextMain"/>
        <w:numPr>
          <w:ilvl w:val="0"/>
          <w:numId w:val="19"/>
        </w:numPr>
        <w:ind w:left="360"/>
        <w:rPr>
          <w:rFonts w:eastAsia="ArialMT"/>
        </w:rPr>
      </w:pPr>
      <w:r w:rsidRPr="007E1CF3">
        <w:rPr>
          <w:rFonts w:eastAsia="ArialMT"/>
        </w:rPr>
        <w:t>Yarn production: Th</w:t>
      </w:r>
      <w:r w:rsidR="004D53BD">
        <w:rPr>
          <w:rFonts w:eastAsia="ArialMT"/>
        </w:rPr>
        <w:t>is</w:t>
      </w:r>
      <w:r w:rsidRPr="007E1CF3">
        <w:rPr>
          <w:rFonts w:eastAsia="ArialMT"/>
        </w:rPr>
        <w:t xml:space="preserve"> fibre was transported to a GHCL facility in Madurai where the fibres were spun along with cotton to make </w:t>
      </w:r>
      <w:r w:rsidR="004D53BD">
        <w:rPr>
          <w:rFonts w:eastAsia="ArialMT"/>
        </w:rPr>
        <w:t xml:space="preserve">a </w:t>
      </w:r>
      <w:r w:rsidRPr="007E1CF3">
        <w:rPr>
          <w:rFonts w:eastAsia="ArialMT"/>
        </w:rPr>
        <w:t xml:space="preserve">cotton/polyester blended yarn. </w:t>
      </w:r>
    </w:p>
    <w:p w14:paraId="2EC914C2" w14:textId="6160CC03" w:rsidR="00DB16A0" w:rsidRDefault="00DB16A0" w:rsidP="00045EA8">
      <w:pPr>
        <w:pStyle w:val="BodyTextMain"/>
        <w:numPr>
          <w:ilvl w:val="0"/>
          <w:numId w:val="19"/>
        </w:numPr>
        <w:ind w:left="360"/>
        <w:rPr>
          <w:rFonts w:eastAsia="ArialMT"/>
        </w:rPr>
      </w:pPr>
      <w:r w:rsidRPr="007E1CF3">
        <w:rPr>
          <w:rFonts w:eastAsia="ArialMT"/>
        </w:rPr>
        <w:t>Yarn to fabric: The spun fabric was then woven, processed, cut</w:t>
      </w:r>
      <w:r w:rsidR="004D53BD">
        <w:rPr>
          <w:rFonts w:eastAsia="ArialMT"/>
        </w:rPr>
        <w:t>,</w:t>
      </w:r>
      <w:r w:rsidRPr="007E1CF3">
        <w:rPr>
          <w:rFonts w:eastAsia="ArialMT"/>
        </w:rPr>
        <w:t xml:space="preserve"> and sewn into finished bedding products at GHCL’s manufacturing plant at Vapi in Western India. </w:t>
      </w:r>
    </w:p>
    <w:p w14:paraId="732E11F8" w14:textId="7BFFE076" w:rsidR="00DB16A0" w:rsidRPr="007E1CF3" w:rsidRDefault="00DB16A0" w:rsidP="00045EA8">
      <w:pPr>
        <w:pStyle w:val="BodyTextMain"/>
        <w:numPr>
          <w:ilvl w:val="0"/>
          <w:numId w:val="19"/>
        </w:numPr>
        <w:ind w:left="360"/>
        <w:rPr>
          <w:rFonts w:eastAsia="ArialMT"/>
        </w:rPr>
      </w:pPr>
      <w:r w:rsidRPr="007E1CF3">
        <w:rPr>
          <w:rFonts w:eastAsia="ArialMT"/>
        </w:rPr>
        <w:t xml:space="preserve">Retailing: CertainT certified products arrived at retail stores, where customers, driven by a desire for proven sustainability and authenticity, </w:t>
      </w:r>
      <w:r w:rsidR="004D53BD">
        <w:rPr>
          <w:rFonts w:eastAsia="ArialMT"/>
        </w:rPr>
        <w:t>were</w:t>
      </w:r>
      <w:r w:rsidRPr="007E1CF3">
        <w:rPr>
          <w:rFonts w:eastAsia="ArialMT"/>
        </w:rPr>
        <w:t xml:space="preserve"> assured of the integrity of their purchase.</w:t>
      </w:r>
    </w:p>
    <w:p w14:paraId="49743979" w14:textId="77777777" w:rsidR="00DB16A0" w:rsidRPr="007E1CF3" w:rsidRDefault="00DB16A0" w:rsidP="00DB16A0">
      <w:pPr>
        <w:pStyle w:val="BodyTextMain"/>
        <w:rPr>
          <w:rFonts w:eastAsia="ArialMT"/>
          <w:sz w:val="20"/>
        </w:rPr>
      </w:pPr>
    </w:p>
    <w:p w14:paraId="0ACDC3D5" w14:textId="4D7AFDA9" w:rsidR="00DB16A0" w:rsidRPr="007E1CF3" w:rsidRDefault="00DB16A0" w:rsidP="00DB16A0">
      <w:pPr>
        <w:pStyle w:val="BodyTextMain"/>
        <w:rPr>
          <w:rFonts w:eastAsia="ArialMT"/>
          <w:spacing w:val="-4"/>
        </w:rPr>
      </w:pPr>
      <w:r w:rsidRPr="007E1CF3">
        <w:rPr>
          <w:rFonts w:eastAsia="ArialMT"/>
          <w:spacing w:val="-4"/>
        </w:rPr>
        <w:t>The production of R</w:t>
      </w:r>
      <w:r w:rsidR="004D53BD">
        <w:rPr>
          <w:rFonts w:eastAsia="ArialMT"/>
          <w:spacing w:val="-4"/>
        </w:rPr>
        <w:t>ekoop had many constraints</w:t>
      </w:r>
      <w:r w:rsidRPr="007E1CF3">
        <w:rPr>
          <w:rFonts w:eastAsia="ArialMT"/>
          <w:spacing w:val="-4"/>
        </w:rPr>
        <w:t xml:space="preserve">. One was the availability of PET bottles. PET bottle availability was a function of the efficiency of the reverse supply chain (see </w:t>
      </w:r>
      <w:r w:rsidR="007D1A4F">
        <w:rPr>
          <w:rFonts w:eastAsia="ArialMT"/>
          <w:spacing w:val="-4"/>
        </w:rPr>
        <w:t xml:space="preserve">the </w:t>
      </w:r>
      <w:r w:rsidRPr="007E1CF3">
        <w:rPr>
          <w:rFonts w:eastAsia="ArialMT"/>
          <w:spacing w:val="-4"/>
        </w:rPr>
        <w:t xml:space="preserve">section </w:t>
      </w:r>
      <w:r w:rsidRPr="00AE422F">
        <w:rPr>
          <w:rFonts w:ascii="TimesNewRomanPS-ItalicMT" w:eastAsia="ArialMT" w:hAnsi="TimesNewRomanPS-ItalicMT" w:cs="TimesNewRomanPS-ItalicMT"/>
          <w:spacing w:val="-4"/>
        </w:rPr>
        <w:t>Reverse Supply Logistics</w:t>
      </w:r>
      <w:r w:rsidRPr="007E1CF3">
        <w:rPr>
          <w:rFonts w:eastAsia="ArialMT"/>
          <w:spacing w:val="-4"/>
        </w:rPr>
        <w:t xml:space="preserve">) and was seasonal in nature. </w:t>
      </w:r>
      <w:r w:rsidR="006D719B">
        <w:rPr>
          <w:rFonts w:eastAsia="ArialMT"/>
          <w:spacing w:val="-4"/>
        </w:rPr>
        <w:t>Because p</w:t>
      </w:r>
      <w:r w:rsidRPr="007E1CF3">
        <w:rPr>
          <w:rFonts w:eastAsia="ArialMT"/>
          <w:spacing w:val="-4"/>
        </w:rPr>
        <w:t>eople drank more water in summer than in winter</w:t>
      </w:r>
      <w:r w:rsidR="006D719B">
        <w:rPr>
          <w:rFonts w:eastAsia="ArialMT"/>
          <w:spacing w:val="-4"/>
        </w:rPr>
        <w:t xml:space="preserve">, </w:t>
      </w:r>
      <w:r w:rsidRPr="007E1CF3">
        <w:rPr>
          <w:rFonts w:eastAsia="ArialMT"/>
          <w:spacing w:val="-4"/>
        </w:rPr>
        <w:t xml:space="preserve">more bottles </w:t>
      </w:r>
      <w:r w:rsidR="006D719B">
        <w:rPr>
          <w:rFonts w:eastAsia="ArialMT"/>
          <w:spacing w:val="-4"/>
        </w:rPr>
        <w:t xml:space="preserve">were </w:t>
      </w:r>
      <w:r w:rsidRPr="007E1CF3">
        <w:rPr>
          <w:rFonts w:eastAsia="ArialMT"/>
          <w:spacing w:val="-4"/>
        </w:rPr>
        <w:t xml:space="preserve">available in summer than winter. Manufacturing capacity at Reliance </w:t>
      </w:r>
      <w:r w:rsidR="006D719B">
        <w:rPr>
          <w:rFonts w:eastAsia="ArialMT"/>
          <w:spacing w:val="-4"/>
        </w:rPr>
        <w:t>was</w:t>
      </w:r>
      <w:r w:rsidRPr="007E1CF3">
        <w:rPr>
          <w:rFonts w:eastAsia="ArialMT"/>
          <w:spacing w:val="-4"/>
        </w:rPr>
        <w:t xml:space="preserve"> another factor. Reliance in 2018 had a capacity to produce 800,000 tonnes per year and was producing 600,000 tonnes per year</w:t>
      </w:r>
      <w:r w:rsidR="006D719B">
        <w:rPr>
          <w:rFonts w:eastAsia="ArialMT"/>
          <w:spacing w:val="-4"/>
        </w:rPr>
        <w:t>.</w:t>
      </w:r>
      <w:r w:rsidRPr="007E1CF3">
        <w:rPr>
          <w:rFonts w:eastAsia="ArialMT"/>
          <w:spacing w:val="-4"/>
        </w:rPr>
        <w:t xml:space="preserve"> Another </w:t>
      </w:r>
      <w:r w:rsidR="007D1A4F">
        <w:rPr>
          <w:rFonts w:eastAsia="ArialMT"/>
          <w:spacing w:val="-4"/>
        </w:rPr>
        <w:t xml:space="preserve">factor </w:t>
      </w:r>
      <w:r w:rsidRPr="007E1CF3">
        <w:rPr>
          <w:rFonts w:eastAsia="ArialMT"/>
          <w:spacing w:val="-4"/>
        </w:rPr>
        <w:t>was the availability of DNA marker chips. Th</w:t>
      </w:r>
      <w:r w:rsidR="006D719B">
        <w:rPr>
          <w:rFonts w:eastAsia="ArialMT"/>
          <w:spacing w:val="-4"/>
        </w:rPr>
        <w:t>is</w:t>
      </w:r>
      <w:r w:rsidRPr="007E1CF3">
        <w:rPr>
          <w:rFonts w:eastAsia="ArialMT"/>
          <w:spacing w:val="-4"/>
        </w:rPr>
        <w:t xml:space="preserve"> constraint came from the quantity of chips that A</w:t>
      </w:r>
      <w:r w:rsidR="00DC3C5D">
        <w:rPr>
          <w:rFonts w:eastAsia="ArialMT"/>
          <w:spacing w:val="-4"/>
        </w:rPr>
        <w:t xml:space="preserve">pplied </w:t>
      </w:r>
      <w:r w:rsidRPr="007E1CF3">
        <w:rPr>
          <w:rFonts w:eastAsia="ArialMT"/>
          <w:spacing w:val="-4"/>
        </w:rPr>
        <w:t>DNA could make available to GHCL. Also, there could be lag of 30</w:t>
      </w:r>
      <w:r w:rsidR="006D719B">
        <w:rPr>
          <w:rFonts w:eastAsia="ArialMT"/>
          <w:spacing w:val="-4"/>
        </w:rPr>
        <w:t>–</w:t>
      </w:r>
      <w:r w:rsidRPr="007E1CF3">
        <w:rPr>
          <w:rFonts w:eastAsia="ArialMT"/>
          <w:spacing w:val="-4"/>
        </w:rPr>
        <w:t>45 days between ordering and recei</w:t>
      </w:r>
      <w:r w:rsidR="006D719B">
        <w:rPr>
          <w:rFonts w:eastAsia="ArialMT"/>
          <w:spacing w:val="-4"/>
        </w:rPr>
        <w:t>ving</w:t>
      </w:r>
      <w:r w:rsidRPr="007E1CF3">
        <w:rPr>
          <w:rFonts w:eastAsia="ArialMT"/>
          <w:spacing w:val="-4"/>
        </w:rPr>
        <w:t xml:space="preserve"> DNA marker chips. Both were not a significant problem in </w:t>
      </w:r>
      <w:r w:rsidR="006D719B">
        <w:rPr>
          <w:rFonts w:eastAsia="ArialMT"/>
          <w:spacing w:val="-4"/>
        </w:rPr>
        <w:t xml:space="preserve">the </w:t>
      </w:r>
      <w:r w:rsidRPr="007E1CF3">
        <w:rPr>
          <w:rFonts w:eastAsia="ArialMT"/>
          <w:spacing w:val="-4"/>
        </w:rPr>
        <w:t>beginning</w:t>
      </w:r>
      <w:r w:rsidR="00F1061A">
        <w:rPr>
          <w:rFonts w:eastAsia="ArialMT"/>
          <w:spacing w:val="-4"/>
        </w:rPr>
        <w:t>,</w:t>
      </w:r>
      <w:r w:rsidRPr="007E1CF3">
        <w:rPr>
          <w:rFonts w:eastAsia="ArialMT"/>
          <w:spacing w:val="-4"/>
        </w:rPr>
        <w:t xml:space="preserve"> but could come into play when volumes rose. </w:t>
      </w:r>
    </w:p>
    <w:p w14:paraId="584EE148" w14:textId="77777777" w:rsidR="00DB16A0" w:rsidRPr="007E1CF3" w:rsidRDefault="00DB16A0" w:rsidP="00DB16A0">
      <w:pPr>
        <w:pStyle w:val="BodyTextMain"/>
        <w:rPr>
          <w:rFonts w:eastAsia="ArialMT"/>
          <w:sz w:val="20"/>
        </w:rPr>
      </w:pPr>
    </w:p>
    <w:p w14:paraId="12DE72EF" w14:textId="77777777" w:rsidR="00DB16A0" w:rsidRPr="007E1CF3" w:rsidRDefault="00DB16A0" w:rsidP="00DB16A0">
      <w:pPr>
        <w:pStyle w:val="BodyTextMain"/>
        <w:rPr>
          <w:rFonts w:eastAsia="ArialMT"/>
          <w:sz w:val="20"/>
        </w:rPr>
      </w:pPr>
    </w:p>
    <w:p w14:paraId="7AEC0945" w14:textId="77777777" w:rsidR="00DB16A0" w:rsidRPr="007E1CF3" w:rsidRDefault="00DB16A0" w:rsidP="00DB16A0">
      <w:pPr>
        <w:pStyle w:val="Casehead1"/>
        <w:keepNext/>
        <w:rPr>
          <w:rFonts w:eastAsia="ArialMT"/>
        </w:rPr>
      </w:pPr>
      <w:bookmarkStart w:id="8" w:name="Reverse_supply_logistics"/>
      <w:r w:rsidRPr="007E1CF3">
        <w:rPr>
          <w:rFonts w:eastAsia="ArialMT"/>
        </w:rPr>
        <w:t>REVERSE</w:t>
      </w:r>
      <w:bookmarkEnd w:id="8"/>
      <w:r w:rsidRPr="007E1CF3">
        <w:rPr>
          <w:rFonts w:eastAsia="ArialMT"/>
        </w:rPr>
        <w:t xml:space="preserve"> SUPPLY LOGISTICS</w:t>
      </w:r>
    </w:p>
    <w:p w14:paraId="65256DF5" w14:textId="77777777" w:rsidR="00DB16A0" w:rsidRPr="007E1CF3" w:rsidRDefault="00DB16A0" w:rsidP="00DB16A0">
      <w:pPr>
        <w:pStyle w:val="BodyTextMain"/>
        <w:keepNext/>
        <w:rPr>
          <w:rFonts w:eastAsia="ArialMT"/>
          <w:sz w:val="20"/>
        </w:rPr>
      </w:pPr>
    </w:p>
    <w:p w14:paraId="4C2CA316" w14:textId="3217469E" w:rsidR="00DB16A0" w:rsidRPr="00333CA7" w:rsidRDefault="00D15D7B" w:rsidP="00DB16A0">
      <w:pPr>
        <w:pStyle w:val="BodyTextMain"/>
        <w:keepNext/>
        <w:rPr>
          <w:rFonts w:eastAsia="ArialMT"/>
          <w:spacing w:val="-2"/>
        </w:rPr>
      </w:pPr>
      <w:r w:rsidRPr="00333CA7">
        <w:rPr>
          <w:rFonts w:eastAsia="ArialMT"/>
          <w:spacing w:val="-2"/>
        </w:rPr>
        <w:t>The reverse logistics of water bottles was a somewhat involved process but</w:t>
      </w:r>
      <w:r w:rsidR="00DB16A0" w:rsidRPr="00333CA7">
        <w:rPr>
          <w:rFonts w:eastAsia="ArialMT"/>
          <w:spacing w:val="-2"/>
        </w:rPr>
        <w:t xml:space="preserve"> </w:t>
      </w:r>
      <w:r w:rsidRPr="00333CA7">
        <w:rPr>
          <w:rFonts w:eastAsia="ArialMT"/>
          <w:spacing w:val="-2"/>
        </w:rPr>
        <w:t>was</w:t>
      </w:r>
      <w:r w:rsidR="00DB16A0" w:rsidRPr="00333CA7">
        <w:rPr>
          <w:rFonts w:eastAsia="ArialMT"/>
          <w:spacing w:val="-2"/>
        </w:rPr>
        <w:t xml:space="preserve"> an important component of the production of </w:t>
      </w:r>
      <w:r w:rsidRPr="00333CA7">
        <w:rPr>
          <w:rFonts w:eastAsia="ArialMT"/>
          <w:spacing w:val="-2"/>
        </w:rPr>
        <w:t>r</w:t>
      </w:r>
      <w:r w:rsidR="00DB16A0" w:rsidRPr="00333CA7">
        <w:rPr>
          <w:rFonts w:eastAsia="ArialMT"/>
          <w:spacing w:val="-2"/>
        </w:rPr>
        <w:t>-PET fibres and yarn</w:t>
      </w:r>
      <w:r w:rsidR="00D30F1B" w:rsidRPr="00333CA7">
        <w:rPr>
          <w:rFonts w:eastAsia="ArialMT"/>
          <w:spacing w:val="-2"/>
        </w:rPr>
        <w:t>.</w:t>
      </w:r>
      <w:r w:rsidR="00DB16A0" w:rsidRPr="00333CA7">
        <w:rPr>
          <w:rFonts w:eastAsia="ArialMT"/>
          <w:spacing w:val="-2"/>
        </w:rPr>
        <w:t xml:space="preserve"> Water bottling companies shipped their products to large distribution </w:t>
      </w:r>
      <w:r w:rsidR="00DB16A0" w:rsidRPr="00333CA7">
        <w:rPr>
          <w:rFonts w:eastAsia="ArialMT"/>
          <w:spacing w:val="-2"/>
        </w:rPr>
        <w:lastRenderedPageBreak/>
        <w:t xml:space="preserve">centres </w:t>
      </w:r>
      <w:r w:rsidRPr="00333CA7">
        <w:rPr>
          <w:rFonts w:eastAsia="ArialMT"/>
          <w:spacing w:val="-2"/>
        </w:rPr>
        <w:t xml:space="preserve">to </w:t>
      </w:r>
      <w:r w:rsidR="00DB16A0" w:rsidRPr="00333CA7">
        <w:rPr>
          <w:rFonts w:eastAsia="ArialMT"/>
          <w:spacing w:val="-2"/>
        </w:rPr>
        <w:t>further push the water bottles to the point of sale</w:t>
      </w:r>
      <w:r w:rsidRPr="00333CA7">
        <w:rPr>
          <w:rFonts w:eastAsia="ArialMT"/>
          <w:spacing w:val="-2"/>
        </w:rPr>
        <w:t xml:space="preserve"> where they re</w:t>
      </w:r>
      <w:r w:rsidR="00DB16A0" w:rsidRPr="00333CA7">
        <w:rPr>
          <w:rFonts w:eastAsia="ArialMT"/>
          <w:spacing w:val="-2"/>
        </w:rPr>
        <w:t xml:space="preserve">ached either the end-consumer directly or the restaurants that served water to the end-consumer. Water bottles were </w:t>
      </w:r>
      <w:r w:rsidRPr="00333CA7">
        <w:rPr>
          <w:rFonts w:eastAsia="ArialMT"/>
          <w:spacing w:val="-2"/>
        </w:rPr>
        <w:t xml:space="preserve">often </w:t>
      </w:r>
      <w:r w:rsidR="00DB16A0" w:rsidRPr="00333CA7">
        <w:rPr>
          <w:rFonts w:eastAsia="ArialMT"/>
          <w:spacing w:val="-2"/>
        </w:rPr>
        <w:t xml:space="preserve">thrown away to be picked up by ragpickers who sold them to the scrap collectors in the vicinity. </w:t>
      </w:r>
      <w:r w:rsidRPr="00333CA7">
        <w:rPr>
          <w:rFonts w:eastAsia="ArialMT"/>
          <w:spacing w:val="-2"/>
        </w:rPr>
        <w:t xml:space="preserve">In turn, </w:t>
      </w:r>
      <w:r w:rsidR="00DB16A0" w:rsidRPr="00333CA7">
        <w:rPr>
          <w:rFonts w:eastAsia="ArialMT"/>
          <w:spacing w:val="-2"/>
        </w:rPr>
        <w:t xml:space="preserve">scrap collectors sent </w:t>
      </w:r>
      <w:r w:rsidRPr="00333CA7">
        <w:rPr>
          <w:rFonts w:eastAsia="ArialMT"/>
          <w:spacing w:val="-2"/>
        </w:rPr>
        <w:t xml:space="preserve">the </w:t>
      </w:r>
      <w:r w:rsidR="00DB16A0" w:rsidRPr="00333CA7">
        <w:rPr>
          <w:rFonts w:eastAsia="ArialMT"/>
          <w:spacing w:val="-2"/>
        </w:rPr>
        <w:t xml:space="preserve">water bottles to the local scrap vendor </w:t>
      </w:r>
      <w:r w:rsidRPr="00333CA7">
        <w:rPr>
          <w:rFonts w:eastAsia="ArialMT"/>
          <w:spacing w:val="-2"/>
        </w:rPr>
        <w:t>who</w:t>
      </w:r>
      <w:r w:rsidR="00DB16A0" w:rsidRPr="00333CA7">
        <w:rPr>
          <w:rFonts w:eastAsia="ArialMT"/>
          <w:spacing w:val="-2"/>
        </w:rPr>
        <w:t xml:space="preserve"> covered a particular territory. All the scrap vendors in a particular region supplied the water bottles to bottle collectors. Large restaurants delivered the empty bottles directly to the bottle collectors. All bottle collectors then moved the bottles to the primary supplier who contracted with the recycling company (Reliance). Bottles </w:t>
      </w:r>
      <w:r w:rsidRPr="00333CA7">
        <w:rPr>
          <w:rFonts w:eastAsia="ArialMT"/>
          <w:spacing w:val="-2"/>
        </w:rPr>
        <w:t>were</w:t>
      </w:r>
      <w:r w:rsidR="00DB16A0" w:rsidRPr="00333CA7">
        <w:rPr>
          <w:rFonts w:eastAsia="ArialMT"/>
          <w:spacing w:val="-2"/>
        </w:rPr>
        <w:t xml:space="preserve"> voluminous and were often compressed and transported in bales. Alternatively, they could be crushed and converted to flakes for transportation.</w:t>
      </w:r>
    </w:p>
    <w:p w14:paraId="6779691E" w14:textId="77777777" w:rsidR="00DB16A0" w:rsidRPr="007E1CF3" w:rsidRDefault="00DB16A0" w:rsidP="00DB16A0">
      <w:pPr>
        <w:pStyle w:val="BodyTextMain"/>
        <w:rPr>
          <w:rFonts w:eastAsia="ArialMT"/>
          <w:sz w:val="20"/>
        </w:rPr>
      </w:pPr>
    </w:p>
    <w:p w14:paraId="0D9F3BE6" w14:textId="77777777" w:rsidR="00DB16A0" w:rsidRPr="007E1CF3" w:rsidRDefault="00DB16A0" w:rsidP="00DB16A0">
      <w:pPr>
        <w:pStyle w:val="BodyTextMain"/>
        <w:rPr>
          <w:rFonts w:eastAsia="ArialMT"/>
          <w:sz w:val="20"/>
        </w:rPr>
      </w:pPr>
    </w:p>
    <w:p w14:paraId="37C293D8" w14:textId="77777777" w:rsidR="00DB16A0" w:rsidRPr="007E1CF3" w:rsidRDefault="00DB16A0" w:rsidP="00DB16A0">
      <w:pPr>
        <w:pStyle w:val="Casehead1"/>
        <w:rPr>
          <w:rFonts w:eastAsia="ArialMT"/>
        </w:rPr>
      </w:pPr>
      <w:bookmarkStart w:id="9" w:name="Home_Textile_industry"/>
      <w:r w:rsidRPr="007E1CF3">
        <w:rPr>
          <w:rFonts w:eastAsia="ArialMT"/>
        </w:rPr>
        <w:t>THE</w:t>
      </w:r>
      <w:bookmarkEnd w:id="9"/>
      <w:r w:rsidRPr="007E1CF3">
        <w:rPr>
          <w:rFonts w:eastAsia="ArialMT"/>
        </w:rPr>
        <w:t xml:space="preserve"> INTERNATIONAL HOME TEXTILE INDUSTRY</w:t>
      </w:r>
    </w:p>
    <w:p w14:paraId="30C98BDF" w14:textId="77777777" w:rsidR="00DB16A0" w:rsidRPr="007E1CF3" w:rsidRDefault="00DB16A0" w:rsidP="00DB16A0">
      <w:pPr>
        <w:pStyle w:val="BodyTextMain"/>
        <w:rPr>
          <w:rFonts w:eastAsia="ArialMT"/>
          <w:sz w:val="20"/>
        </w:rPr>
      </w:pPr>
    </w:p>
    <w:p w14:paraId="3EAE872E" w14:textId="38C849AB" w:rsidR="00DB16A0" w:rsidRPr="007E1CF3" w:rsidRDefault="00DB16A0" w:rsidP="00DB16A0">
      <w:pPr>
        <w:pStyle w:val="BodyTextMain"/>
        <w:rPr>
          <w:rFonts w:eastAsia="ArialMT"/>
        </w:rPr>
      </w:pPr>
      <w:r w:rsidRPr="007E1CF3">
        <w:rPr>
          <w:rFonts w:eastAsia="ArialMT"/>
        </w:rPr>
        <w:t xml:space="preserve">The home textile industry (see Exhibits </w:t>
      </w:r>
      <w:r w:rsidR="00D30F1B" w:rsidRPr="007E1CF3">
        <w:rPr>
          <w:rFonts w:eastAsia="ArialMT"/>
        </w:rPr>
        <w:t>6</w:t>
      </w:r>
      <w:r w:rsidRPr="007E1CF3">
        <w:rPr>
          <w:rFonts w:eastAsia="ArialMT"/>
        </w:rPr>
        <w:t xml:space="preserve"> and </w:t>
      </w:r>
      <w:r w:rsidR="00D30F1B" w:rsidRPr="007E1CF3">
        <w:rPr>
          <w:rFonts w:eastAsia="ArialMT"/>
        </w:rPr>
        <w:t>7</w:t>
      </w:r>
      <w:r w:rsidRPr="007E1CF3">
        <w:rPr>
          <w:rFonts w:eastAsia="ArialMT"/>
        </w:rPr>
        <w:t xml:space="preserve">) </w:t>
      </w:r>
      <w:r w:rsidR="000E4290">
        <w:rPr>
          <w:rFonts w:eastAsia="ArialMT"/>
        </w:rPr>
        <w:t>was</w:t>
      </w:r>
      <w:r w:rsidRPr="007E1CF3">
        <w:rPr>
          <w:rFonts w:eastAsia="ArialMT"/>
        </w:rPr>
        <w:t xml:space="preserve"> growing </w:t>
      </w:r>
      <w:r w:rsidR="000E4290">
        <w:rPr>
          <w:rFonts w:eastAsia="ArialMT"/>
        </w:rPr>
        <w:t xml:space="preserve">and had </w:t>
      </w:r>
      <w:r w:rsidRPr="007E1CF3">
        <w:rPr>
          <w:rFonts w:eastAsia="ArialMT"/>
        </w:rPr>
        <w:t xml:space="preserve">an expected </w:t>
      </w:r>
      <w:r w:rsidR="000E4290">
        <w:rPr>
          <w:rFonts w:eastAsia="ArialMT"/>
        </w:rPr>
        <w:t xml:space="preserve">compound annual growth rate </w:t>
      </w:r>
      <w:r w:rsidRPr="007E1CF3">
        <w:rPr>
          <w:rFonts w:eastAsia="ArialMT"/>
        </w:rPr>
        <w:t xml:space="preserve">of 7 per cent </w:t>
      </w:r>
      <w:r w:rsidR="000E4290">
        <w:rPr>
          <w:rFonts w:eastAsia="ArialMT"/>
        </w:rPr>
        <w:t xml:space="preserve">and revenues of about </w:t>
      </w:r>
      <w:r w:rsidR="000E4290" w:rsidRPr="00F577FE">
        <w:rPr>
          <w:rFonts w:eastAsia="ArialMT"/>
        </w:rPr>
        <w:t>US</w:t>
      </w:r>
      <w:r w:rsidR="000E4290">
        <w:rPr>
          <w:rFonts w:eastAsia="ArialMT"/>
        </w:rPr>
        <w:t>$</w:t>
      </w:r>
      <w:r w:rsidR="000E4290" w:rsidRPr="00F577FE">
        <w:rPr>
          <w:rFonts w:eastAsia="ArialMT"/>
        </w:rPr>
        <w:t>80 billion</w:t>
      </w:r>
      <w:r w:rsidR="000E4290" w:rsidRPr="00A95B96">
        <w:rPr>
          <w:rFonts w:eastAsia="ArialMT"/>
        </w:rPr>
        <w:t xml:space="preserve"> </w:t>
      </w:r>
      <w:r w:rsidRPr="007E1CF3">
        <w:rPr>
          <w:rFonts w:eastAsia="ArialMT"/>
        </w:rPr>
        <w:t>during the period 2018</w:t>
      </w:r>
      <w:r w:rsidR="000E4290">
        <w:rPr>
          <w:rFonts w:eastAsia="ArialMT"/>
        </w:rPr>
        <w:t>–20</w:t>
      </w:r>
      <w:r w:rsidRPr="007E1CF3">
        <w:rPr>
          <w:rFonts w:eastAsia="ArialMT"/>
        </w:rPr>
        <w:t>25</w:t>
      </w:r>
      <w:r w:rsidR="000E4290">
        <w:rPr>
          <w:rFonts w:eastAsia="ArialMT"/>
        </w:rPr>
        <w:t>.</w:t>
      </w:r>
      <w:r w:rsidRPr="007E1CF3">
        <w:rPr>
          <w:rFonts w:eastAsia="ArialMT"/>
        </w:rPr>
        <w:t xml:space="preserve"> A key factor driving the market’s growth was the premiumization </w:t>
      </w:r>
      <w:r w:rsidR="000E4290">
        <w:rPr>
          <w:rFonts w:eastAsia="ArialMT"/>
        </w:rPr>
        <w:t xml:space="preserve">that </w:t>
      </w:r>
      <w:r w:rsidRPr="007E1CF3">
        <w:rPr>
          <w:rFonts w:eastAsia="ArialMT"/>
        </w:rPr>
        <w:t>result</w:t>
      </w:r>
      <w:r w:rsidR="000E4290">
        <w:rPr>
          <w:rFonts w:eastAsia="ArialMT"/>
        </w:rPr>
        <w:t xml:space="preserve">ed from both </w:t>
      </w:r>
      <w:r w:rsidRPr="007E1CF3">
        <w:rPr>
          <w:rFonts w:eastAsia="ArialMT"/>
        </w:rPr>
        <w:t>innovation and portfolio extension. In the global home textile retail market, the textile products with their utility, designs, and innovative features were priced relatively higher than other types of regular home textile products. The superior</w:t>
      </w:r>
      <w:r w:rsidR="000E4290">
        <w:rPr>
          <w:rFonts w:eastAsia="ArialMT"/>
        </w:rPr>
        <w:t xml:space="preserve"> </w:t>
      </w:r>
      <w:r w:rsidRPr="007E1CF3">
        <w:rPr>
          <w:rFonts w:eastAsia="ArialMT"/>
        </w:rPr>
        <w:t>quality</w:t>
      </w:r>
      <w:r w:rsidR="000E4290">
        <w:rPr>
          <w:rFonts w:eastAsia="ArialMT"/>
        </w:rPr>
        <w:t xml:space="preserve"> of these</w:t>
      </w:r>
      <w:r w:rsidRPr="007E1CF3">
        <w:rPr>
          <w:rFonts w:eastAsia="ArialMT"/>
        </w:rPr>
        <w:t xml:space="preserve"> comfortable and innovative home textiles </w:t>
      </w:r>
      <w:r w:rsidR="000B09BD">
        <w:rPr>
          <w:rFonts w:eastAsia="ArialMT"/>
        </w:rPr>
        <w:t xml:space="preserve">put them </w:t>
      </w:r>
      <w:r w:rsidRPr="007E1CF3">
        <w:rPr>
          <w:rFonts w:eastAsia="ArialMT"/>
        </w:rPr>
        <w:t>in high demand among customers around the world.</w:t>
      </w:r>
    </w:p>
    <w:p w14:paraId="4884D504" w14:textId="77777777" w:rsidR="00DB16A0" w:rsidRPr="007E1CF3" w:rsidRDefault="00DB16A0" w:rsidP="00DB16A0">
      <w:pPr>
        <w:pStyle w:val="BodyTextMain"/>
        <w:rPr>
          <w:rFonts w:eastAsia="ArialMT"/>
          <w:sz w:val="20"/>
        </w:rPr>
      </w:pPr>
    </w:p>
    <w:p w14:paraId="2AECC41C" w14:textId="64E40062" w:rsidR="00DB16A0" w:rsidRPr="007E1CF3" w:rsidRDefault="00DB16A0" w:rsidP="00DB16A0">
      <w:pPr>
        <w:pStyle w:val="BodyTextMain"/>
        <w:rPr>
          <w:rFonts w:eastAsia="ArialMT"/>
        </w:rPr>
      </w:pPr>
      <w:r w:rsidRPr="007E1CF3">
        <w:rPr>
          <w:rFonts w:eastAsia="ArialMT"/>
        </w:rPr>
        <w:t>The vendors were adopting different strategies in the global home</w:t>
      </w:r>
      <w:r w:rsidR="00F1061A">
        <w:rPr>
          <w:rFonts w:eastAsia="ArialMT"/>
        </w:rPr>
        <w:t xml:space="preserve"> </w:t>
      </w:r>
      <w:r w:rsidRPr="007E1CF3">
        <w:rPr>
          <w:rFonts w:eastAsia="ArialMT"/>
        </w:rPr>
        <w:t>textile retail market to widen their customer reach. One of the successful strategies adopted by vendors was the expansion of distribution channels. The omnichannel strategy was trending among the home textile manufacturers as they were entering the retail space to gain a larger customer base and improve brand recognition.</w:t>
      </w:r>
    </w:p>
    <w:p w14:paraId="582C2EDA" w14:textId="77777777" w:rsidR="00DB16A0" w:rsidRPr="007E1CF3" w:rsidRDefault="00DB16A0" w:rsidP="00DB16A0">
      <w:pPr>
        <w:pStyle w:val="BodyTextMain"/>
        <w:rPr>
          <w:rFonts w:eastAsia="ArialMT"/>
          <w:sz w:val="20"/>
        </w:rPr>
      </w:pPr>
    </w:p>
    <w:p w14:paraId="320E4261" w14:textId="5064BC57" w:rsidR="00DB16A0" w:rsidRPr="007E1CF3" w:rsidRDefault="00DB16A0" w:rsidP="00DB16A0">
      <w:pPr>
        <w:pStyle w:val="BodyTextMain"/>
        <w:rPr>
          <w:rFonts w:eastAsia="ArialMT"/>
        </w:rPr>
      </w:pPr>
      <w:r w:rsidRPr="007E1CF3">
        <w:rPr>
          <w:rFonts w:eastAsia="ArialMT"/>
        </w:rPr>
        <w:t>The global home</w:t>
      </w:r>
      <w:r w:rsidR="00912409">
        <w:rPr>
          <w:rFonts w:eastAsia="ArialMT"/>
        </w:rPr>
        <w:t>-</w:t>
      </w:r>
      <w:r w:rsidRPr="007E1CF3">
        <w:rPr>
          <w:rFonts w:eastAsia="ArialMT"/>
        </w:rPr>
        <w:t xml:space="preserve">textile retail market </w:t>
      </w:r>
      <w:r w:rsidR="00912409">
        <w:rPr>
          <w:rFonts w:eastAsia="ArialMT"/>
        </w:rPr>
        <w:t xml:space="preserve">was </w:t>
      </w:r>
      <w:r w:rsidRPr="007E1CF3">
        <w:rPr>
          <w:rFonts w:eastAsia="ArialMT"/>
        </w:rPr>
        <w:t>comprised of bed linen, bedspreads, bath linen, carpets and rugs, upholstery, and kitchen linen. In 2017</w:t>
      </w:r>
      <w:r w:rsidR="00912409">
        <w:rPr>
          <w:rFonts w:eastAsia="ArialMT"/>
        </w:rPr>
        <w:t>,</w:t>
      </w:r>
      <w:r w:rsidRPr="007E1CF3">
        <w:rPr>
          <w:rFonts w:eastAsia="ArialMT"/>
        </w:rPr>
        <w:t xml:space="preserve"> the largest market share was held by the bedroom textiles segment including bed linen, bedspreads, and others, accounting for more than 40</w:t>
      </w:r>
      <w:r w:rsidR="00912409">
        <w:rPr>
          <w:rFonts w:eastAsia="ArialMT"/>
        </w:rPr>
        <w:t xml:space="preserve"> per cent</w:t>
      </w:r>
      <w:r w:rsidRPr="007E1CF3">
        <w:rPr>
          <w:rFonts w:eastAsia="ArialMT"/>
        </w:rPr>
        <w:t xml:space="preserve"> of the market. This product segment was expected to dominate the global market throughout the forecast period.</w:t>
      </w:r>
    </w:p>
    <w:p w14:paraId="68154D44" w14:textId="77777777" w:rsidR="00DB16A0" w:rsidRPr="007E1CF3" w:rsidRDefault="00DB16A0" w:rsidP="00DB16A0">
      <w:pPr>
        <w:pStyle w:val="BodyTextMain"/>
        <w:rPr>
          <w:rFonts w:eastAsia="ArialMT"/>
          <w:sz w:val="20"/>
        </w:rPr>
      </w:pPr>
    </w:p>
    <w:p w14:paraId="1442153A" w14:textId="0CCCD9F0" w:rsidR="00DB16A0" w:rsidRPr="007E1CF3" w:rsidRDefault="00DB16A0" w:rsidP="00DB16A0">
      <w:pPr>
        <w:pStyle w:val="BodyTextMain"/>
        <w:rPr>
          <w:rFonts w:eastAsia="ArialMT"/>
        </w:rPr>
      </w:pPr>
      <w:r w:rsidRPr="007E1CF3">
        <w:rPr>
          <w:rFonts w:eastAsia="ArialMT"/>
        </w:rPr>
        <w:t xml:space="preserve">Sustainable </w:t>
      </w:r>
      <w:r w:rsidR="00912409">
        <w:rPr>
          <w:rFonts w:eastAsia="ArialMT"/>
        </w:rPr>
        <w:t>f</w:t>
      </w:r>
      <w:r w:rsidRPr="007E1CF3">
        <w:rPr>
          <w:rFonts w:eastAsia="ArialMT"/>
        </w:rPr>
        <w:t>ashion (</w:t>
      </w:r>
      <w:r w:rsidR="00F5376B">
        <w:rPr>
          <w:rFonts w:eastAsia="ArialMT"/>
        </w:rPr>
        <w:t xml:space="preserve">see </w:t>
      </w:r>
      <w:r w:rsidRPr="007E1CF3">
        <w:rPr>
          <w:rFonts w:eastAsia="ArialMT"/>
        </w:rPr>
        <w:t xml:space="preserve">Exhibit </w:t>
      </w:r>
      <w:r w:rsidR="00D30F1B" w:rsidRPr="007E1CF3">
        <w:rPr>
          <w:rFonts w:eastAsia="ArialMT"/>
        </w:rPr>
        <w:t>8</w:t>
      </w:r>
      <w:r w:rsidRPr="007E1CF3">
        <w:rPr>
          <w:rFonts w:eastAsia="ArialMT"/>
        </w:rPr>
        <w:t>) gain</w:t>
      </w:r>
      <w:r w:rsidR="00125166">
        <w:rPr>
          <w:rFonts w:eastAsia="ArialMT"/>
        </w:rPr>
        <w:t>ed</w:t>
      </w:r>
      <w:r w:rsidRPr="007E1CF3">
        <w:rPr>
          <w:rFonts w:eastAsia="ArialMT"/>
        </w:rPr>
        <w:t xml:space="preserve"> prominence in stores. Sale of home</w:t>
      </w:r>
      <w:r w:rsidR="00F1061A">
        <w:rPr>
          <w:rFonts w:eastAsia="ArialMT"/>
        </w:rPr>
        <w:t xml:space="preserve"> </w:t>
      </w:r>
      <w:r w:rsidRPr="007E1CF3">
        <w:rPr>
          <w:rFonts w:eastAsia="ArialMT"/>
        </w:rPr>
        <w:t>textile products took place through large retail stores—some were specialty stores (</w:t>
      </w:r>
      <w:r w:rsidR="00F1061A">
        <w:rPr>
          <w:rFonts w:eastAsia="ArialMT"/>
        </w:rPr>
        <w:t xml:space="preserve">e.g., </w:t>
      </w:r>
      <w:r w:rsidRPr="007E1CF3">
        <w:rPr>
          <w:rFonts w:eastAsia="ArialMT"/>
        </w:rPr>
        <w:t>Bed, Bath and Beyond) while others were department stores (</w:t>
      </w:r>
      <w:r w:rsidR="00F1061A">
        <w:rPr>
          <w:rFonts w:eastAsia="ArialMT"/>
        </w:rPr>
        <w:t xml:space="preserve">e.g., </w:t>
      </w:r>
      <w:r w:rsidRPr="007E1CF3">
        <w:rPr>
          <w:rFonts w:eastAsia="ArialMT"/>
        </w:rPr>
        <w:t>Walmart, IKEA</w:t>
      </w:r>
      <w:r w:rsidR="00912409">
        <w:rPr>
          <w:rFonts w:eastAsia="ArialMT"/>
        </w:rPr>
        <w:t>,</w:t>
      </w:r>
      <w:r w:rsidRPr="007E1CF3">
        <w:rPr>
          <w:rFonts w:eastAsia="ArialMT"/>
        </w:rPr>
        <w:t xml:space="preserve"> and others). From the customers’ perspective, once the stores approved the labelling, the customers relied on it.</w:t>
      </w:r>
    </w:p>
    <w:p w14:paraId="46351EA6" w14:textId="77777777" w:rsidR="00DB16A0" w:rsidRPr="007E1CF3" w:rsidRDefault="00DB16A0" w:rsidP="00DB16A0">
      <w:pPr>
        <w:pStyle w:val="BodyTextMain"/>
        <w:rPr>
          <w:rFonts w:eastAsia="ArialMT"/>
          <w:sz w:val="20"/>
        </w:rPr>
      </w:pPr>
    </w:p>
    <w:p w14:paraId="3F07AF05" w14:textId="77777777" w:rsidR="00DB16A0" w:rsidRPr="007E1CF3" w:rsidRDefault="00DB16A0" w:rsidP="00DB16A0">
      <w:pPr>
        <w:pStyle w:val="BodyTextMain"/>
        <w:rPr>
          <w:rFonts w:eastAsia="ArialMT"/>
          <w:sz w:val="20"/>
        </w:rPr>
      </w:pPr>
    </w:p>
    <w:p w14:paraId="7EE59234" w14:textId="77777777" w:rsidR="00DB16A0" w:rsidRPr="007E1CF3" w:rsidRDefault="00DB16A0" w:rsidP="00DB16A0">
      <w:pPr>
        <w:pStyle w:val="Casehead1"/>
        <w:rPr>
          <w:rFonts w:ascii="TimesNewRomanPS-BoldMT" w:eastAsia="ArialMT" w:hAnsi="TimesNewRomanPS-BoldMT" w:cs="TimesNewRomanPS-BoldMT"/>
        </w:rPr>
      </w:pPr>
      <w:bookmarkStart w:id="10" w:name="DNA_amrkers"/>
      <w:r w:rsidRPr="007E1CF3">
        <w:rPr>
          <w:rFonts w:eastAsia="ArialMT"/>
        </w:rPr>
        <w:t>PROBLEM</w:t>
      </w:r>
      <w:bookmarkEnd w:id="10"/>
      <w:r w:rsidRPr="007E1CF3">
        <w:rPr>
          <w:rFonts w:eastAsia="ArialMT"/>
        </w:rPr>
        <w:t xml:space="preserve"> OF AUTHENTICITY IN TEXTILE INDUSTRY AND THE ROLE OF DNA MARKERS</w:t>
      </w:r>
    </w:p>
    <w:p w14:paraId="24D237D2" w14:textId="77777777" w:rsidR="00DB16A0" w:rsidRPr="007E1CF3" w:rsidRDefault="00DB16A0" w:rsidP="00DB16A0">
      <w:pPr>
        <w:pStyle w:val="BodyTextMain"/>
        <w:rPr>
          <w:rFonts w:eastAsia="ArialMT"/>
          <w:sz w:val="20"/>
        </w:rPr>
      </w:pPr>
    </w:p>
    <w:p w14:paraId="4826D52B" w14:textId="42A45B8C" w:rsidR="00DB16A0" w:rsidRPr="007E1CF3" w:rsidRDefault="00DB16A0" w:rsidP="00DB16A0">
      <w:pPr>
        <w:pStyle w:val="BodyTextMain"/>
        <w:rPr>
          <w:rFonts w:eastAsia="ArialMT"/>
        </w:rPr>
      </w:pPr>
      <w:r w:rsidRPr="007E1CF3">
        <w:rPr>
          <w:rFonts w:eastAsia="ArialMT"/>
        </w:rPr>
        <w:t>Since 2016, retailers and manufacturers were trying to avoid the fate of Target, which recalled 750,000 fake Egyptian cotton sheets and pillowcases after discovering they contained a less expensive form of cotton. Following Target’s move, Walmart said it would also offer customers refunds on Egyptian cotton sheets made by the same manufacturer</w:t>
      </w:r>
      <w:r w:rsidR="003A5EA6">
        <w:rPr>
          <w:rFonts w:eastAsia="ArialMT"/>
        </w:rPr>
        <w:t>—</w:t>
      </w:r>
      <w:r w:rsidRPr="007E1CF3">
        <w:rPr>
          <w:rFonts w:eastAsia="ArialMT"/>
        </w:rPr>
        <w:t>Welspun India. JCPenney and Bed</w:t>
      </w:r>
      <w:r w:rsidR="003A5EA6">
        <w:rPr>
          <w:rFonts w:eastAsia="ArialMT"/>
        </w:rPr>
        <w:t>,</w:t>
      </w:r>
      <w:r w:rsidRPr="007E1CF3">
        <w:rPr>
          <w:rFonts w:eastAsia="ArialMT"/>
        </w:rPr>
        <w:t xml:space="preserve"> Bath &amp; Beyond were investigating their products. Welspun was sued for consumer fraud in federal courts</w:t>
      </w:r>
      <w:r w:rsidR="003A5EA6">
        <w:rPr>
          <w:rFonts w:eastAsia="ArialMT"/>
        </w:rPr>
        <w:t>; the company</w:t>
      </w:r>
      <w:r w:rsidRPr="007E1CF3">
        <w:rPr>
          <w:rFonts w:eastAsia="ArialMT"/>
        </w:rPr>
        <w:t xml:space="preserve"> decided to adopt new labelling practices and hired Ernst &amp; Young to audit its supply process.</w:t>
      </w:r>
    </w:p>
    <w:p w14:paraId="14CCAB44" w14:textId="77777777" w:rsidR="00DB16A0" w:rsidRPr="007E1CF3" w:rsidRDefault="00DB16A0" w:rsidP="00DB16A0">
      <w:pPr>
        <w:pStyle w:val="BodyTextMain"/>
        <w:rPr>
          <w:rFonts w:eastAsia="ArialMT"/>
          <w:sz w:val="20"/>
        </w:rPr>
      </w:pPr>
    </w:p>
    <w:p w14:paraId="0AD2FE9D" w14:textId="4CB8BEE3" w:rsidR="00DB16A0" w:rsidRPr="007E1CF3" w:rsidRDefault="00DB16A0" w:rsidP="00DB16A0">
      <w:pPr>
        <w:pStyle w:val="BodyTextMain"/>
        <w:rPr>
          <w:rFonts w:eastAsia="ArialMT"/>
        </w:rPr>
      </w:pPr>
      <w:r w:rsidRPr="007E1CF3">
        <w:rPr>
          <w:rFonts w:eastAsia="ArialMT"/>
        </w:rPr>
        <w:t>In 2014, 23,140 intellectual property</w:t>
      </w:r>
      <w:r w:rsidR="00E2403C">
        <w:rPr>
          <w:rFonts w:eastAsia="ArialMT"/>
        </w:rPr>
        <w:t>-</w:t>
      </w:r>
      <w:r w:rsidRPr="007E1CF3">
        <w:rPr>
          <w:rFonts w:eastAsia="ArialMT"/>
        </w:rPr>
        <w:t>right seizures took place with a total manufacturer</w:t>
      </w:r>
      <w:r w:rsidR="00E2403C">
        <w:rPr>
          <w:rFonts w:eastAsia="ArialMT"/>
        </w:rPr>
        <w:t>s</w:t>
      </w:r>
      <w:r w:rsidR="005829E0">
        <w:rPr>
          <w:rFonts w:eastAsia="ArialMT"/>
        </w:rPr>
        <w:t>’</w:t>
      </w:r>
      <w:r w:rsidRPr="007E1CF3">
        <w:rPr>
          <w:rFonts w:eastAsia="ArialMT"/>
        </w:rPr>
        <w:t xml:space="preserve"> suggested retail value of </w:t>
      </w:r>
      <w:r w:rsidR="005829E0">
        <w:rPr>
          <w:rFonts w:eastAsia="ArialMT"/>
        </w:rPr>
        <w:t>US</w:t>
      </w:r>
      <w:r w:rsidRPr="007E1CF3">
        <w:rPr>
          <w:rFonts w:eastAsia="ArialMT"/>
        </w:rPr>
        <w:t>$1.2 billion, according to a U.S. Department of Homeland Security report</w:t>
      </w:r>
      <w:r w:rsidR="00E2403C">
        <w:rPr>
          <w:rFonts w:eastAsia="ArialMT"/>
        </w:rPr>
        <w:t>.</w:t>
      </w:r>
      <w:r w:rsidRPr="007E1CF3">
        <w:rPr>
          <w:rFonts w:eastAsia="ArialMT"/>
          <w:vertAlign w:val="superscript"/>
        </w:rPr>
        <w:footnoteReference w:id="13"/>
      </w:r>
      <w:r w:rsidRPr="007E1CF3">
        <w:rPr>
          <w:rFonts w:eastAsia="ArialMT"/>
        </w:rPr>
        <w:t xml:space="preserve"> Apparel and accessories made up 28 per cent of those commodities seized, topping the chart regarding the number of seizures. Counterfeit activities continued to cause problems and posed a challenge for many companies to </w:t>
      </w:r>
      <w:r w:rsidRPr="007E1CF3">
        <w:rPr>
          <w:rFonts w:eastAsia="ArialMT"/>
        </w:rPr>
        <w:lastRenderedPageBreak/>
        <w:t>ensure quality</w:t>
      </w:r>
      <w:r w:rsidR="00A95B96">
        <w:rPr>
          <w:rFonts w:eastAsia="ArialMT"/>
        </w:rPr>
        <w:t>, especially</w:t>
      </w:r>
      <w:r w:rsidRPr="007E1CF3">
        <w:rPr>
          <w:rFonts w:eastAsia="ArialMT"/>
        </w:rPr>
        <w:t xml:space="preserve"> in the textile and apparel industry. Finding an effective way to protect against ongoing counterfeiting issues was critical for brand</w:t>
      </w:r>
      <w:r w:rsidR="00A95B96">
        <w:rPr>
          <w:rFonts w:eastAsia="ArialMT"/>
        </w:rPr>
        <w:t>s</w:t>
      </w:r>
      <w:r w:rsidRPr="007E1CF3">
        <w:rPr>
          <w:rFonts w:eastAsia="ArialMT"/>
        </w:rPr>
        <w:t xml:space="preserve"> globally.</w:t>
      </w:r>
    </w:p>
    <w:p w14:paraId="5B7E7545" w14:textId="77777777" w:rsidR="00DB16A0" w:rsidRPr="007E1CF3" w:rsidRDefault="00DB16A0" w:rsidP="00DB16A0">
      <w:pPr>
        <w:pStyle w:val="BodyTextMain"/>
        <w:rPr>
          <w:rFonts w:eastAsia="ArialMT"/>
          <w:sz w:val="20"/>
        </w:rPr>
      </w:pPr>
    </w:p>
    <w:p w14:paraId="1D65C6AA" w14:textId="3A79FEDB" w:rsidR="00DB16A0" w:rsidRDefault="00DB16A0" w:rsidP="00DB16A0">
      <w:pPr>
        <w:pStyle w:val="BodyTextMain"/>
        <w:rPr>
          <w:rFonts w:eastAsia="ArialMT"/>
        </w:rPr>
      </w:pPr>
      <w:r w:rsidRPr="007E1CF3">
        <w:rPr>
          <w:rFonts w:eastAsia="ArialMT"/>
        </w:rPr>
        <w:t xml:space="preserve">Even before the Welspun story broke, forensic scientists at the biotech company, </w:t>
      </w:r>
      <w:r w:rsidR="000B3D09">
        <w:rPr>
          <w:rFonts w:eastAsia="ArialMT"/>
        </w:rPr>
        <w:t>A</w:t>
      </w:r>
      <w:r w:rsidR="00DC3C5D">
        <w:rPr>
          <w:rFonts w:eastAsia="ArialMT"/>
        </w:rPr>
        <w:t xml:space="preserve">pplied </w:t>
      </w:r>
      <w:r w:rsidR="000B3D09">
        <w:rPr>
          <w:rFonts w:eastAsia="ArialMT"/>
        </w:rPr>
        <w:t>DNA</w:t>
      </w:r>
      <w:r w:rsidRPr="007E1CF3">
        <w:rPr>
          <w:rFonts w:eastAsia="ArialMT"/>
        </w:rPr>
        <w:t xml:space="preserve">, had started looking for a unique DNA stamp in the fibres to see whether the textiles were made of the premium cotton their labels claimed. </w:t>
      </w:r>
    </w:p>
    <w:p w14:paraId="69023DCF" w14:textId="77777777" w:rsidR="00A95B96" w:rsidRPr="007E1CF3" w:rsidRDefault="00A95B96" w:rsidP="00DB16A0">
      <w:pPr>
        <w:pStyle w:val="BodyTextMain"/>
        <w:rPr>
          <w:rFonts w:eastAsia="ArialMT"/>
        </w:rPr>
      </w:pPr>
    </w:p>
    <w:p w14:paraId="154E17BF" w14:textId="211F8BA0" w:rsidR="00DB16A0" w:rsidRPr="00045EA8" w:rsidRDefault="00DB16A0" w:rsidP="00DB16A0">
      <w:pPr>
        <w:pStyle w:val="BodyTextMain"/>
        <w:rPr>
          <w:rFonts w:eastAsia="ArialMT"/>
          <w:spacing w:val="-2"/>
        </w:rPr>
      </w:pPr>
      <w:r w:rsidRPr="00045EA8">
        <w:rPr>
          <w:rFonts w:eastAsia="ArialMT"/>
          <w:spacing w:val="-2"/>
        </w:rPr>
        <w:t xml:space="preserve">Anti-counterfeiting systems helped to ensure authenticity and provided a means for traceability as products were </w:t>
      </w:r>
      <w:r w:rsidR="00A95B96" w:rsidRPr="00045EA8">
        <w:rPr>
          <w:rFonts w:eastAsia="ArialMT"/>
          <w:spacing w:val="-2"/>
        </w:rPr>
        <w:t xml:space="preserve">transformed </w:t>
      </w:r>
      <w:r w:rsidRPr="00045EA8">
        <w:rPr>
          <w:rFonts w:eastAsia="ArialMT"/>
          <w:spacing w:val="-2"/>
        </w:rPr>
        <w:t>from fibre into fabric. For example, a unique plant-based DNA marker helped by tagging a product at the source, which allowed it to be authenticated at any point in the supply chain. This marker was designed to help companies track</w:t>
      </w:r>
      <w:r w:rsidR="00A95B96" w:rsidRPr="00045EA8">
        <w:rPr>
          <w:rFonts w:eastAsia="ArialMT"/>
          <w:spacing w:val="-2"/>
        </w:rPr>
        <w:t xml:space="preserve"> </w:t>
      </w:r>
      <w:r w:rsidRPr="00045EA8">
        <w:rPr>
          <w:rFonts w:eastAsia="ArialMT"/>
          <w:spacing w:val="-2"/>
        </w:rPr>
        <w:t>and</w:t>
      </w:r>
      <w:r w:rsidR="00A95B96" w:rsidRPr="00045EA8">
        <w:rPr>
          <w:rFonts w:eastAsia="ArialMT"/>
          <w:spacing w:val="-2"/>
        </w:rPr>
        <w:t xml:space="preserve"> </w:t>
      </w:r>
      <w:r w:rsidRPr="00045EA8">
        <w:rPr>
          <w:rFonts w:eastAsia="ArialMT"/>
          <w:spacing w:val="-2"/>
        </w:rPr>
        <w:t xml:space="preserve">trace their products and assure their customers that their products were made of exactly what was stated on the label. </w:t>
      </w:r>
      <w:r w:rsidR="00A95B96" w:rsidRPr="00045EA8">
        <w:rPr>
          <w:rFonts w:eastAsia="ArialMT"/>
          <w:spacing w:val="-2"/>
        </w:rPr>
        <w:t>Consequently, i</w:t>
      </w:r>
      <w:r w:rsidRPr="00045EA8">
        <w:rPr>
          <w:rFonts w:eastAsia="ArialMT"/>
          <w:spacing w:val="-2"/>
        </w:rPr>
        <w:t xml:space="preserve">f consumers were concerned that their sweaters </w:t>
      </w:r>
      <w:r w:rsidR="00A95B96" w:rsidRPr="00045EA8">
        <w:rPr>
          <w:rFonts w:eastAsia="ArialMT"/>
          <w:spacing w:val="-2"/>
        </w:rPr>
        <w:t>might be</w:t>
      </w:r>
      <w:r w:rsidRPr="00045EA8">
        <w:rPr>
          <w:rFonts w:eastAsia="ArialMT"/>
          <w:spacing w:val="-2"/>
        </w:rPr>
        <w:t xml:space="preserve"> fake or that they </w:t>
      </w:r>
      <w:r w:rsidR="00A95B96" w:rsidRPr="00045EA8">
        <w:rPr>
          <w:rFonts w:eastAsia="ArialMT"/>
          <w:spacing w:val="-2"/>
        </w:rPr>
        <w:t xml:space="preserve">might </w:t>
      </w:r>
      <w:r w:rsidRPr="00045EA8">
        <w:rPr>
          <w:rFonts w:eastAsia="ArialMT"/>
          <w:spacing w:val="-2"/>
        </w:rPr>
        <w:t xml:space="preserve">not be 100 per cent cashmere </w:t>
      </w:r>
      <w:r w:rsidR="00A95B96" w:rsidRPr="00045EA8">
        <w:rPr>
          <w:rFonts w:eastAsia="ArialMT"/>
          <w:spacing w:val="-2"/>
        </w:rPr>
        <w:t>as</w:t>
      </w:r>
      <w:r w:rsidRPr="00045EA8">
        <w:rPr>
          <w:rFonts w:eastAsia="ArialMT"/>
          <w:spacing w:val="-2"/>
        </w:rPr>
        <w:t xml:space="preserve"> the label s</w:t>
      </w:r>
      <w:r w:rsidR="00A95B96" w:rsidRPr="00045EA8">
        <w:rPr>
          <w:rFonts w:eastAsia="ArialMT"/>
          <w:spacing w:val="-2"/>
        </w:rPr>
        <w:t>tated</w:t>
      </w:r>
      <w:r w:rsidRPr="00045EA8">
        <w:rPr>
          <w:rFonts w:eastAsia="ArialMT"/>
          <w:spacing w:val="-2"/>
        </w:rPr>
        <w:t>, the end</w:t>
      </w:r>
      <w:r w:rsidR="00A95B96" w:rsidRPr="00045EA8">
        <w:rPr>
          <w:rFonts w:eastAsia="ArialMT"/>
          <w:spacing w:val="-2"/>
        </w:rPr>
        <w:t xml:space="preserve"> </w:t>
      </w:r>
      <w:r w:rsidRPr="00045EA8">
        <w:rPr>
          <w:rFonts w:eastAsia="ArialMT"/>
          <w:spacing w:val="-2"/>
        </w:rPr>
        <w:t xml:space="preserve">product could be tested for the DNA marker to see if it was genuine. For </w:t>
      </w:r>
      <w:r w:rsidR="00A95B96" w:rsidRPr="00045EA8">
        <w:rPr>
          <w:rFonts w:eastAsia="ArialMT"/>
          <w:spacing w:val="-2"/>
        </w:rPr>
        <w:t>c</w:t>
      </w:r>
      <w:r w:rsidRPr="00045EA8">
        <w:rPr>
          <w:rFonts w:eastAsia="ArialMT"/>
          <w:spacing w:val="-2"/>
        </w:rPr>
        <w:t>ompanies</w:t>
      </w:r>
      <w:r w:rsidR="00A95B96" w:rsidRPr="00045EA8">
        <w:rPr>
          <w:rFonts w:eastAsia="ArialMT"/>
          <w:spacing w:val="-2"/>
        </w:rPr>
        <w:t xml:space="preserve">, </w:t>
      </w:r>
      <w:r w:rsidRPr="00045EA8">
        <w:rPr>
          <w:rFonts w:eastAsia="ArialMT"/>
          <w:spacing w:val="-2"/>
        </w:rPr>
        <w:t>this level of forensic security</w:t>
      </w:r>
      <w:r w:rsidR="00A95B96" w:rsidRPr="00045EA8">
        <w:rPr>
          <w:rFonts w:eastAsia="ArialMT"/>
          <w:spacing w:val="-2"/>
        </w:rPr>
        <w:t xml:space="preserve"> ensured</w:t>
      </w:r>
      <w:r w:rsidRPr="00045EA8">
        <w:rPr>
          <w:rFonts w:eastAsia="ArialMT"/>
          <w:spacing w:val="-2"/>
        </w:rPr>
        <w:t xml:space="preserve"> more extensive control over their products</w:t>
      </w:r>
      <w:r w:rsidR="00A95B96" w:rsidRPr="00045EA8">
        <w:rPr>
          <w:rFonts w:eastAsia="ArialMT"/>
          <w:spacing w:val="-2"/>
        </w:rPr>
        <w:t>,</w:t>
      </w:r>
      <w:r w:rsidRPr="00045EA8">
        <w:rPr>
          <w:rFonts w:eastAsia="ArialMT"/>
          <w:spacing w:val="-2"/>
        </w:rPr>
        <w:t xml:space="preserve"> </w:t>
      </w:r>
      <w:r w:rsidR="00AB2F0C" w:rsidRPr="00045EA8">
        <w:rPr>
          <w:rFonts w:eastAsia="ArialMT"/>
          <w:spacing w:val="-2"/>
        </w:rPr>
        <w:t xml:space="preserve">offered </w:t>
      </w:r>
      <w:r w:rsidRPr="00045EA8">
        <w:rPr>
          <w:rFonts w:eastAsia="ArialMT"/>
          <w:spacing w:val="-2"/>
        </w:rPr>
        <w:t>higher protection from counterfeiters</w:t>
      </w:r>
      <w:r w:rsidR="00A95B96" w:rsidRPr="00045EA8">
        <w:rPr>
          <w:rFonts w:eastAsia="ArialMT"/>
          <w:spacing w:val="-2"/>
        </w:rPr>
        <w:t>, and</w:t>
      </w:r>
      <w:r w:rsidRPr="00045EA8">
        <w:rPr>
          <w:rFonts w:eastAsia="ArialMT"/>
          <w:spacing w:val="-2"/>
        </w:rPr>
        <w:t xml:space="preserve"> </w:t>
      </w:r>
      <w:r w:rsidR="00AB2F0C" w:rsidRPr="00045EA8">
        <w:rPr>
          <w:rFonts w:eastAsia="ArialMT"/>
          <w:spacing w:val="-2"/>
        </w:rPr>
        <w:t xml:space="preserve">provided </w:t>
      </w:r>
      <w:r w:rsidRPr="00045EA8">
        <w:rPr>
          <w:rFonts w:eastAsia="ArialMT"/>
          <w:spacing w:val="-2"/>
        </w:rPr>
        <w:t>a concrete way to both back up their label claims and track their profitability.</w:t>
      </w:r>
    </w:p>
    <w:p w14:paraId="6FF1BD4C" w14:textId="77777777" w:rsidR="00DB16A0" w:rsidRPr="00045EA8" w:rsidRDefault="00DB16A0" w:rsidP="00DB16A0">
      <w:pPr>
        <w:pStyle w:val="BodyTextMain"/>
        <w:rPr>
          <w:rFonts w:eastAsia="ArialMT"/>
          <w:spacing w:val="-2"/>
          <w:sz w:val="20"/>
        </w:rPr>
      </w:pPr>
    </w:p>
    <w:p w14:paraId="27F7EE51" w14:textId="2FEC2C6E" w:rsidR="00DB16A0" w:rsidRPr="00045EA8" w:rsidRDefault="00DB16A0" w:rsidP="00DB16A0">
      <w:pPr>
        <w:pStyle w:val="BodyTextMain"/>
        <w:rPr>
          <w:rFonts w:eastAsia="ArialMT"/>
          <w:spacing w:val="-2"/>
        </w:rPr>
      </w:pPr>
      <w:r w:rsidRPr="00045EA8">
        <w:rPr>
          <w:rFonts w:eastAsia="ArialMT"/>
          <w:spacing w:val="-2"/>
        </w:rPr>
        <w:t>The DNA markers were resistant to wash-offs as they were formulated to stay bound to the substrates when they were applied. DNA markers survive the different stages of manufacturing, as well as multiple launderings and even some industrial treatment processes. The fact that a DNA marker could not have been copied prevent</w:t>
      </w:r>
      <w:r w:rsidR="007532F2" w:rsidRPr="00045EA8">
        <w:rPr>
          <w:rFonts w:eastAsia="ArialMT"/>
          <w:spacing w:val="-2"/>
        </w:rPr>
        <w:t>ed</w:t>
      </w:r>
      <w:r w:rsidRPr="00045EA8">
        <w:rPr>
          <w:rFonts w:eastAsia="ArialMT"/>
          <w:spacing w:val="-2"/>
        </w:rPr>
        <w:t xml:space="preserve"> counterfeiters from reproducing the marker and implementing it into their products.</w:t>
      </w:r>
    </w:p>
    <w:p w14:paraId="6D7E6DDE" w14:textId="77777777" w:rsidR="00DB16A0" w:rsidRPr="007E1CF3" w:rsidRDefault="00DB16A0" w:rsidP="00DB16A0">
      <w:pPr>
        <w:pStyle w:val="BodyTextMain"/>
        <w:rPr>
          <w:rFonts w:eastAsia="ArialMT"/>
          <w:sz w:val="20"/>
        </w:rPr>
      </w:pPr>
    </w:p>
    <w:p w14:paraId="2649D2B0" w14:textId="127133AF" w:rsidR="00DB16A0" w:rsidRPr="007E1CF3" w:rsidRDefault="00DB16A0" w:rsidP="00DB16A0">
      <w:pPr>
        <w:pStyle w:val="BodyTextMain"/>
        <w:rPr>
          <w:rFonts w:eastAsia="ArialMT"/>
        </w:rPr>
      </w:pPr>
      <w:r w:rsidRPr="007E1CF3">
        <w:rPr>
          <w:rFonts w:eastAsia="ArialMT"/>
        </w:rPr>
        <w:t>DNA markers were used to protect a wide range of apparel and textile products, woven and non-woven labels</w:t>
      </w:r>
      <w:r w:rsidR="007532F2">
        <w:rPr>
          <w:rFonts w:eastAsia="ArialMT"/>
        </w:rPr>
        <w:t>,</w:t>
      </w:r>
      <w:r w:rsidRPr="007E1CF3">
        <w:rPr>
          <w:rFonts w:eastAsia="ArialMT"/>
        </w:rPr>
        <w:t xml:space="preserve"> and yarns of wool, cashmere, polyester threads, and fabric selvedge</w:t>
      </w:r>
      <w:r w:rsidR="007532F2">
        <w:rPr>
          <w:rFonts w:eastAsia="ArialMT"/>
        </w:rPr>
        <w:t xml:space="preserve"> (or selvage)</w:t>
      </w:r>
      <w:r w:rsidRPr="007E1CF3">
        <w:rPr>
          <w:rFonts w:eastAsia="ArialMT"/>
        </w:rPr>
        <w:t>. DNA markers were compatible and stable in a wide range of textile substrates and manufacturing processes. Also, the use of DNA ha</w:t>
      </w:r>
      <w:r w:rsidR="007532F2">
        <w:rPr>
          <w:rFonts w:eastAsia="ArialMT"/>
        </w:rPr>
        <w:t>d</w:t>
      </w:r>
      <w:r w:rsidRPr="007E1CF3">
        <w:rPr>
          <w:rFonts w:eastAsia="ArialMT"/>
        </w:rPr>
        <w:t xml:space="preserve"> no impact on the quality or performance of the textile being marked.</w:t>
      </w:r>
    </w:p>
    <w:p w14:paraId="79247949" w14:textId="77777777" w:rsidR="00DB16A0" w:rsidRPr="007E1CF3" w:rsidRDefault="00DB16A0" w:rsidP="00DB16A0">
      <w:pPr>
        <w:pStyle w:val="BodyTextMain"/>
        <w:rPr>
          <w:rFonts w:eastAsia="ArialMT"/>
          <w:sz w:val="20"/>
        </w:rPr>
      </w:pPr>
    </w:p>
    <w:p w14:paraId="074DCD13" w14:textId="1DD4B0B3" w:rsidR="00DB16A0" w:rsidRPr="007E1CF3" w:rsidRDefault="00DB16A0" w:rsidP="00DB16A0">
      <w:pPr>
        <w:pStyle w:val="BodyTextMain"/>
        <w:rPr>
          <w:rFonts w:eastAsia="ArialMT"/>
        </w:rPr>
      </w:pPr>
      <w:r w:rsidRPr="007E1CF3">
        <w:rPr>
          <w:rFonts w:eastAsia="ArialMT"/>
        </w:rPr>
        <w:t xml:space="preserve">Many competing technologies had existed—markers, holograms, </w:t>
      </w:r>
      <w:r w:rsidR="00A612CC" w:rsidRPr="00A612CC">
        <w:rPr>
          <w:rFonts w:eastAsia="ArialMT"/>
        </w:rPr>
        <w:t>radio-frequency identification</w:t>
      </w:r>
      <w:r w:rsidR="007532F2">
        <w:rPr>
          <w:rFonts w:eastAsia="ArialMT"/>
        </w:rPr>
        <w:t>,</w:t>
      </w:r>
      <w:r w:rsidRPr="007E1CF3">
        <w:rPr>
          <w:rFonts w:eastAsia="ArialMT"/>
        </w:rPr>
        <w:t xml:space="preserve"> and chips—yet none of them seemed to be as effective at handling the complexity of tracing the source </w:t>
      </w:r>
      <w:r w:rsidR="007532F2">
        <w:rPr>
          <w:rFonts w:eastAsia="ArialMT"/>
        </w:rPr>
        <w:t>as</w:t>
      </w:r>
      <w:r w:rsidRPr="007E1CF3">
        <w:rPr>
          <w:rFonts w:eastAsia="ArialMT"/>
        </w:rPr>
        <w:t xml:space="preserve"> DNA marking. Although DNA marking by </w:t>
      </w:r>
      <w:r w:rsidR="007532F2">
        <w:rPr>
          <w:rFonts w:eastAsia="ArialMT"/>
        </w:rPr>
        <w:t xml:space="preserve">Applied </w:t>
      </w:r>
      <w:r w:rsidRPr="007E1CF3">
        <w:rPr>
          <w:rFonts w:eastAsia="ArialMT"/>
        </w:rPr>
        <w:t xml:space="preserve">DNA was proprietary and protected by a trademark, </w:t>
      </w:r>
      <w:r w:rsidR="007532F2">
        <w:rPr>
          <w:rFonts w:eastAsia="ArialMT"/>
        </w:rPr>
        <w:t>the</w:t>
      </w:r>
      <w:r w:rsidRPr="007E1CF3">
        <w:rPr>
          <w:rFonts w:eastAsia="ArialMT"/>
        </w:rPr>
        <w:t xml:space="preserve"> possibility existed that someone could replicate the technology. </w:t>
      </w:r>
      <w:r w:rsidR="007532F2">
        <w:rPr>
          <w:rFonts w:eastAsia="ArialMT"/>
        </w:rPr>
        <w:t xml:space="preserve">Since </w:t>
      </w:r>
      <w:r w:rsidRPr="007E1CF3">
        <w:rPr>
          <w:rFonts w:eastAsia="ArialMT"/>
        </w:rPr>
        <w:t>A</w:t>
      </w:r>
      <w:r w:rsidR="00DC3C5D">
        <w:rPr>
          <w:rFonts w:eastAsia="ArialMT"/>
        </w:rPr>
        <w:t xml:space="preserve">pplied </w:t>
      </w:r>
      <w:r w:rsidRPr="007E1CF3">
        <w:rPr>
          <w:rFonts w:eastAsia="ArialMT"/>
        </w:rPr>
        <w:t>DNA alone could test the marker that it had impregnated</w:t>
      </w:r>
      <w:r w:rsidR="007532F2">
        <w:rPr>
          <w:rFonts w:eastAsia="ArialMT"/>
        </w:rPr>
        <w:t xml:space="preserve">, </w:t>
      </w:r>
      <w:r w:rsidRPr="007E1CF3">
        <w:rPr>
          <w:rFonts w:eastAsia="ArialMT"/>
        </w:rPr>
        <w:t>R</w:t>
      </w:r>
      <w:r w:rsidR="007532F2">
        <w:rPr>
          <w:rFonts w:eastAsia="ArialMT"/>
        </w:rPr>
        <w:t>ekoop</w:t>
      </w:r>
      <w:r w:rsidRPr="007E1CF3">
        <w:rPr>
          <w:rFonts w:eastAsia="ArialMT"/>
        </w:rPr>
        <w:t xml:space="preserve"> </w:t>
      </w:r>
      <w:r w:rsidR="007532F2">
        <w:rPr>
          <w:rFonts w:eastAsia="ArialMT"/>
        </w:rPr>
        <w:t xml:space="preserve">had </w:t>
      </w:r>
      <w:r w:rsidRPr="007E1CF3">
        <w:rPr>
          <w:rFonts w:eastAsia="ArialMT"/>
        </w:rPr>
        <w:t>an element of protection.</w:t>
      </w:r>
    </w:p>
    <w:p w14:paraId="4EC10694" w14:textId="77777777" w:rsidR="00DB16A0" w:rsidRPr="007E1CF3" w:rsidRDefault="00DB16A0" w:rsidP="00DB16A0">
      <w:pPr>
        <w:pStyle w:val="BodyTextMain"/>
        <w:rPr>
          <w:rFonts w:eastAsia="ArialMT"/>
          <w:sz w:val="20"/>
        </w:rPr>
      </w:pPr>
    </w:p>
    <w:p w14:paraId="2FB4476F" w14:textId="77777777" w:rsidR="00DB16A0" w:rsidRPr="007E1CF3" w:rsidRDefault="00DB16A0" w:rsidP="00DB16A0">
      <w:pPr>
        <w:pStyle w:val="BodyTextMain"/>
        <w:rPr>
          <w:rFonts w:eastAsia="ArialMT"/>
          <w:sz w:val="20"/>
        </w:rPr>
      </w:pPr>
    </w:p>
    <w:p w14:paraId="68F52E42" w14:textId="6A705D5B" w:rsidR="00511758" w:rsidRPr="007E1CF3" w:rsidRDefault="00511758" w:rsidP="00511758">
      <w:pPr>
        <w:pStyle w:val="Casehead1"/>
        <w:rPr>
          <w:rFonts w:eastAsia="ArialMT"/>
        </w:rPr>
      </w:pPr>
      <w:r>
        <w:rPr>
          <w:rFonts w:eastAsia="ArialMT"/>
        </w:rPr>
        <w:t>PURCHASING DEC</w:t>
      </w:r>
      <w:r w:rsidR="009843C5">
        <w:rPr>
          <w:rFonts w:eastAsia="ArialMT"/>
        </w:rPr>
        <w:t>i</w:t>
      </w:r>
      <w:r>
        <w:rPr>
          <w:rFonts w:eastAsia="ArialMT"/>
        </w:rPr>
        <w:t>SIONS FOR</w:t>
      </w:r>
      <w:r w:rsidRPr="007E1CF3">
        <w:rPr>
          <w:rFonts w:eastAsia="ArialMT"/>
        </w:rPr>
        <w:t xml:space="preserve"> SUSTAINABLE FASHION</w:t>
      </w:r>
      <w:r w:rsidR="008F39C9">
        <w:rPr>
          <w:rStyle w:val="FootnoteReference"/>
          <w:rFonts w:eastAsia="ArialMT"/>
        </w:rPr>
        <w:footnoteReference w:id="14"/>
      </w:r>
    </w:p>
    <w:p w14:paraId="20FC86C6" w14:textId="77777777" w:rsidR="00511758" w:rsidRDefault="00511758" w:rsidP="00511758">
      <w:pPr>
        <w:jc w:val="both"/>
        <w:rPr>
          <w:rFonts w:eastAsia="ArialMT"/>
          <w:spacing w:val="-4"/>
          <w:sz w:val="22"/>
          <w:szCs w:val="22"/>
        </w:rPr>
      </w:pPr>
    </w:p>
    <w:p w14:paraId="289CCBAF" w14:textId="676C08F0" w:rsidR="00511758" w:rsidRDefault="009843C5" w:rsidP="00511758">
      <w:pPr>
        <w:jc w:val="both"/>
        <w:rPr>
          <w:rFonts w:eastAsia="ArialMT"/>
          <w:spacing w:val="-4"/>
          <w:sz w:val="22"/>
          <w:szCs w:val="22"/>
        </w:rPr>
      </w:pPr>
      <w:r w:rsidRPr="009843C5">
        <w:rPr>
          <w:rFonts w:eastAsia="ArialMT"/>
          <w:sz w:val="22"/>
          <w:szCs w:val="22"/>
        </w:rPr>
        <w:t>A study</w:t>
      </w:r>
      <w:r w:rsidR="00511758" w:rsidRPr="009843C5">
        <w:rPr>
          <w:rFonts w:eastAsia="ArialMT"/>
          <w:sz w:val="22"/>
          <w:szCs w:val="22"/>
        </w:rPr>
        <w:t xml:space="preserve"> on the purchasing behaviour of consumers had shown increased levels of customers’ ethical and ecological concerns </w:t>
      </w:r>
      <w:r w:rsidRPr="009843C5">
        <w:rPr>
          <w:rFonts w:eastAsia="ArialMT"/>
          <w:sz w:val="22"/>
          <w:szCs w:val="22"/>
        </w:rPr>
        <w:t>about the s</w:t>
      </w:r>
      <w:r w:rsidR="00511758" w:rsidRPr="009843C5">
        <w:rPr>
          <w:rFonts w:eastAsia="ArialMT"/>
          <w:sz w:val="22"/>
          <w:szCs w:val="22"/>
        </w:rPr>
        <w:t xml:space="preserve">ocial consequences of their </w:t>
      </w:r>
      <w:r w:rsidRPr="009843C5">
        <w:rPr>
          <w:rFonts w:eastAsia="ArialMT"/>
          <w:sz w:val="22"/>
          <w:szCs w:val="22"/>
        </w:rPr>
        <w:t>fashion</w:t>
      </w:r>
      <w:r w:rsidR="00511758" w:rsidRPr="009843C5">
        <w:rPr>
          <w:rFonts w:eastAsia="ArialMT"/>
          <w:sz w:val="22"/>
          <w:szCs w:val="22"/>
        </w:rPr>
        <w:t xml:space="preserve"> purchase</w:t>
      </w:r>
      <w:r w:rsidRPr="009843C5">
        <w:rPr>
          <w:rFonts w:eastAsia="ArialMT"/>
          <w:sz w:val="22"/>
          <w:szCs w:val="22"/>
        </w:rPr>
        <w:t>s</w:t>
      </w:r>
      <w:r w:rsidR="00511758" w:rsidRPr="009843C5">
        <w:rPr>
          <w:rFonts w:eastAsia="ArialMT"/>
          <w:sz w:val="22"/>
          <w:szCs w:val="22"/>
        </w:rPr>
        <w:t xml:space="preserve">. The social consequences </w:t>
      </w:r>
      <w:r w:rsidRPr="009843C5">
        <w:rPr>
          <w:rFonts w:eastAsia="ArialMT"/>
          <w:sz w:val="22"/>
          <w:szCs w:val="22"/>
        </w:rPr>
        <w:t xml:space="preserve">included </w:t>
      </w:r>
      <w:r w:rsidR="00511758" w:rsidRPr="009843C5">
        <w:rPr>
          <w:rFonts w:eastAsia="ArialMT"/>
          <w:sz w:val="22"/>
          <w:szCs w:val="22"/>
        </w:rPr>
        <w:t>human rights</w:t>
      </w:r>
      <w:r w:rsidRPr="009843C5">
        <w:rPr>
          <w:rFonts w:eastAsia="ArialMT"/>
          <w:sz w:val="22"/>
          <w:szCs w:val="22"/>
        </w:rPr>
        <w:t xml:space="preserve"> violations</w:t>
      </w:r>
      <w:r w:rsidR="00511758" w:rsidRPr="009843C5">
        <w:rPr>
          <w:rFonts w:eastAsia="ArialMT"/>
          <w:sz w:val="22"/>
          <w:szCs w:val="22"/>
        </w:rPr>
        <w:t xml:space="preserve"> in factories and workshops</w:t>
      </w:r>
      <w:r w:rsidRPr="009843C5">
        <w:rPr>
          <w:rFonts w:eastAsia="ArialMT"/>
          <w:sz w:val="22"/>
          <w:szCs w:val="22"/>
        </w:rPr>
        <w:t xml:space="preserve">, as well as </w:t>
      </w:r>
      <w:r w:rsidR="00511758" w:rsidRPr="009843C5">
        <w:rPr>
          <w:rFonts w:eastAsia="ArialMT"/>
          <w:sz w:val="22"/>
          <w:szCs w:val="22"/>
        </w:rPr>
        <w:t xml:space="preserve">environmental </w:t>
      </w:r>
      <w:r w:rsidRPr="009843C5">
        <w:rPr>
          <w:rFonts w:eastAsia="ArialMT"/>
          <w:sz w:val="22"/>
          <w:szCs w:val="22"/>
        </w:rPr>
        <w:t>damage related to the creation discarding of clothing and home textiles.</w:t>
      </w:r>
      <w:r w:rsidR="00511758" w:rsidRPr="009843C5">
        <w:rPr>
          <w:rFonts w:eastAsia="ArialMT"/>
          <w:sz w:val="22"/>
          <w:szCs w:val="22"/>
        </w:rPr>
        <w:t xml:space="preserve"> Thus, buying decisions at one level were influenced by doing the right thing.</w:t>
      </w:r>
      <w:r w:rsidR="00A612CC">
        <w:rPr>
          <w:rFonts w:eastAsia="ArialMT"/>
          <w:sz w:val="22"/>
          <w:szCs w:val="22"/>
        </w:rPr>
        <w:t xml:space="preserve"> However</w:t>
      </w:r>
      <w:r w:rsidR="00511758" w:rsidRPr="00380AF8">
        <w:rPr>
          <w:rFonts w:eastAsia="ArialMT"/>
          <w:spacing w:val="-4"/>
          <w:sz w:val="22"/>
          <w:szCs w:val="22"/>
        </w:rPr>
        <w:t xml:space="preserve">, </w:t>
      </w:r>
      <w:r w:rsidR="00511758">
        <w:rPr>
          <w:rFonts w:eastAsia="ArialMT"/>
          <w:spacing w:val="-4"/>
          <w:sz w:val="22"/>
          <w:szCs w:val="22"/>
        </w:rPr>
        <w:t>c</w:t>
      </w:r>
      <w:r w:rsidR="00511758" w:rsidRPr="004B7E9D">
        <w:rPr>
          <w:rFonts w:eastAsia="ArialMT"/>
          <w:spacing w:val="-4"/>
          <w:sz w:val="22"/>
          <w:szCs w:val="22"/>
        </w:rPr>
        <w:t>ustomers care</w:t>
      </w:r>
      <w:r w:rsidR="00511758">
        <w:rPr>
          <w:rFonts w:eastAsia="ArialMT"/>
          <w:spacing w:val="-4"/>
          <w:sz w:val="22"/>
          <w:szCs w:val="22"/>
        </w:rPr>
        <w:t>d</w:t>
      </w:r>
      <w:r w:rsidR="00511758" w:rsidRPr="004B7E9D">
        <w:rPr>
          <w:rFonts w:eastAsia="ArialMT"/>
          <w:spacing w:val="-4"/>
          <w:sz w:val="22"/>
          <w:szCs w:val="22"/>
        </w:rPr>
        <w:t xml:space="preserve"> about their appearance and </w:t>
      </w:r>
      <w:r>
        <w:rPr>
          <w:rFonts w:eastAsia="ArialMT"/>
          <w:spacing w:val="-4"/>
          <w:sz w:val="22"/>
          <w:szCs w:val="22"/>
        </w:rPr>
        <w:t xml:space="preserve">valued </w:t>
      </w:r>
      <w:r w:rsidR="00511758" w:rsidRPr="004B7E9D">
        <w:rPr>
          <w:rFonts w:eastAsia="ArialMT"/>
          <w:spacing w:val="-4"/>
          <w:sz w:val="22"/>
          <w:szCs w:val="22"/>
        </w:rPr>
        <w:t>self-expression</w:t>
      </w:r>
      <w:r>
        <w:rPr>
          <w:rFonts w:eastAsia="ArialMT"/>
          <w:spacing w:val="-4"/>
          <w:sz w:val="22"/>
          <w:szCs w:val="22"/>
        </w:rPr>
        <w:t>;</w:t>
      </w:r>
      <w:r w:rsidR="00511758">
        <w:rPr>
          <w:rFonts w:eastAsia="ArialMT"/>
          <w:spacing w:val="-4"/>
          <w:sz w:val="22"/>
          <w:szCs w:val="22"/>
        </w:rPr>
        <w:t xml:space="preserve"> </w:t>
      </w:r>
      <w:r w:rsidR="00A612CC">
        <w:rPr>
          <w:rFonts w:eastAsia="ArialMT"/>
          <w:spacing w:val="-4"/>
          <w:sz w:val="22"/>
          <w:szCs w:val="22"/>
        </w:rPr>
        <w:t>therefor</w:t>
      </w:r>
      <w:r w:rsidR="00F5376B">
        <w:rPr>
          <w:rFonts w:eastAsia="ArialMT"/>
          <w:spacing w:val="-4"/>
          <w:sz w:val="22"/>
          <w:szCs w:val="22"/>
        </w:rPr>
        <w:t>e</w:t>
      </w:r>
      <w:r w:rsidR="00A612CC">
        <w:rPr>
          <w:rFonts w:eastAsia="ArialMT"/>
          <w:spacing w:val="-4"/>
          <w:sz w:val="22"/>
          <w:szCs w:val="22"/>
        </w:rPr>
        <w:t xml:space="preserve">, </w:t>
      </w:r>
      <w:r>
        <w:rPr>
          <w:rFonts w:eastAsia="ArialMT"/>
          <w:spacing w:val="-4"/>
          <w:sz w:val="22"/>
          <w:szCs w:val="22"/>
        </w:rPr>
        <w:t>c</w:t>
      </w:r>
      <w:r w:rsidR="00511758" w:rsidRPr="00380AF8">
        <w:rPr>
          <w:rFonts w:eastAsia="ArialMT"/>
          <w:spacing w:val="-4"/>
          <w:sz w:val="22"/>
          <w:szCs w:val="22"/>
        </w:rPr>
        <w:t xml:space="preserve">lothing </w:t>
      </w:r>
      <w:r w:rsidR="00511758">
        <w:rPr>
          <w:rFonts w:eastAsia="ArialMT"/>
          <w:spacing w:val="-4"/>
          <w:sz w:val="22"/>
          <w:szCs w:val="22"/>
        </w:rPr>
        <w:t xml:space="preserve">and home textiles </w:t>
      </w:r>
      <w:r w:rsidR="00511758" w:rsidRPr="00380AF8">
        <w:rPr>
          <w:rFonts w:eastAsia="ArialMT"/>
          <w:spacing w:val="-4"/>
          <w:sz w:val="22"/>
          <w:szCs w:val="22"/>
        </w:rPr>
        <w:t>played an essential role in a consumer</w:t>
      </w:r>
      <w:r w:rsidR="00A612CC">
        <w:rPr>
          <w:rFonts w:eastAsia="ArialMT"/>
          <w:spacing w:val="-4"/>
          <w:sz w:val="22"/>
          <w:szCs w:val="22"/>
        </w:rPr>
        <w:t>’</w:t>
      </w:r>
      <w:r w:rsidR="00511758" w:rsidRPr="00380AF8">
        <w:rPr>
          <w:rFonts w:eastAsia="ArialMT"/>
          <w:spacing w:val="-4"/>
          <w:sz w:val="22"/>
          <w:szCs w:val="22"/>
        </w:rPr>
        <w:t>s need for self-esteem</w:t>
      </w:r>
      <w:r w:rsidR="00511758">
        <w:rPr>
          <w:rFonts w:eastAsia="ArialMT"/>
          <w:spacing w:val="-4"/>
          <w:sz w:val="22"/>
          <w:szCs w:val="22"/>
        </w:rPr>
        <w:t xml:space="preserve">. </w:t>
      </w:r>
      <w:r w:rsidR="00511758" w:rsidRPr="00380AF8">
        <w:rPr>
          <w:rFonts w:eastAsia="ArialMT"/>
          <w:spacing w:val="-4"/>
          <w:sz w:val="22"/>
          <w:szCs w:val="22"/>
        </w:rPr>
        <w:t>Thus, buying decisions were influenced not only doing the right thing</w:t>
      </w:r>
      <w:r>
        <w:rPr>
          <w:rFonts w:eastAsia="ArialMT"/>
          <w:spacing w:val="-4"/>
          <w:sz w:val="22"/>
          <w:szCs w:val="22"/>
        </w:rPr>
        <w:t>,</w:t>
      </w:r>
      <w:r w:rsidR="00511758" w:rsidRPr="00380AF8">
        <w:rPr>
          <w:rFonts w:eastAsia="ArialMT"/>
          <w:spacing w:val="-4"/>
          <w:sz w:val="22"/>
          <w:szCs w:val="22"/>
        </w:rPr>
        <w:t xml:space="preserve"> but also by the ability of the product to well-being.</w:t>
      </w:r>
    </w:p>
    <w:p w14:paraId="5B0E0918" w14:textId="6456C25C" w:rsidR="00DB16A0" w:rsidRDefault="00DB16A0" w:rsidP="00DB16A0">
      <w:pPr>
        <w:pStyle w:val="BodyTextMain"/>
        <w:rPr>
          <w:rFonts w:eastAsia="ArialMT"/>
          <w:sz w:val="20"/>
        </w:rPr>
      </w:pPr>
    </w:p>
    <w:p w14:paraId="6F6B2CC5" w14:textId="77777777" w:rsidR="00511758" w:rsidRPr="007E1CF3" w:rsidRDefault="00511758" w:rsidP="00DB16A0">
      <w:pPr>
        <w:pStyle w:val="BodyTextMain"/>
        <w:rPr>
          <w:rFonts w:eastAsia="ArialMT"/>
          <w:sz w:val="20"/>
        </w:rPr>
      </w:pPr>
    </w:p>
    <w:p w14:paraId="73C12FCA" w14:textId="77777777" w:rsidR="00DB16A0" w:rsidRPr="007E1CF3" w:rsidRDefault="00DB16A0" w:rsidP="00045EA8">
      <w:pPr>
        <w:pStyle w:val="Casehead1"/>
        <w:keepNext/>
        <w:rPr>
          <w:rFonts w:eastAsia="ArialMT"/>
        </w:rPr>
      </w:pPr>
      <w:bookmarkStart w:id="11" w:name="Global_and_Indian_Economy"/>
      <w:r w:rsidRPr="007E1CF3">
        <w:rPr>
          <w:rFonts w:eastAsia="ArialMT"/>
        </w:rPr>
        <w:lastRenderedPageBreak/>
        <w:t>GLOBAL</w:t>
      </w:r>
      <w:bookmarkEnd w:id="11"/>
      <w:r w:rsidRPr="007E1CF3">
        <w:rPr>
          <w:rFonts w:eastAsia="ArialMT"/>
        </w:rPr>
        <w:t xml:space="preserve"> AND INDIAN ECONOMIC ENVIRONMENT</w:t>
      </w:r>
    </w:p>
    <w:p w14:paraId="55535A4F" w14:textId="77777777" w:rsidR="00DB16A0" w:rsidRPr="00616F3B" w:rsidRDefault="00DB16A0" w:rsidP="00045EA8">
      <w:pPr>
        <w:pStyle w:val="BodyTextMain"/>
        <w:keepNext/>
        <w:rPr>
          <w:sz w:val="20"/>
        </w:rPr>
      </w:pPr>
    </w:p>
    <w:p w14:paraId="79BC6156" w14:textId="77777777" w:rsidR="00DB16A0" w:rsidRPr="007E1CF3" w:rsidRDefault="00DB16A0" w:rsidP="00045EA8">
      <w:pPr>
        <w:pStyle w:val="Casehead2"/>
        <w:keepNext/>
        <w:rPr>
          <w:rFonts w:eastAsia="ArialMT"/>
        </w:rPr>
      </w:pPr>
      <w:r w:rsidRPr="007E1CF3">
        <w:rPr>
          <w:rFonts w:eastAsia="ArialMT"/>
        </w:rPr>
        <w:t>Global</w:t>
      </w:r>
    </w:p>
    <w:p w14:paraId="447FB5D6" w14:textId="77777777" w:rsidR="00DB16A0" w:rsidRPr="007E1CF3" w:rsidRDefault="00DB16A0" w:rsidP="00045EA8">
      <w:pPr>
        <w:pStyle w:val="BodyTextMain"/>
        <w:keepNext/>
        <w:rPr>
          <w:rFonts w:eastAsia="ArialMT"/>
          <w:kern w:val="1"/>
          <w:sz w:val="20"/>
        </w:rPr>
      </w:pPr>
    </w:p>
    <w:p w14:paraId="4AEF1BE0" w14:textId="3327D3A5" w:rsidR="00DB16A0" w:rsidRPr="007E1CF3" w:rsidRDefault="00DB16A0" w:rsidP="00045EA8">
      <w:pPr>
        <w:pStyle w:val="BodyTextMain"/>
        <w:keepNext/>
        <w:rPr>
          <w:rFonts w:eastAsia="ArialMT"/>
          <w:kern w:val="1"/>
        </w:rPr>
      </w:pPr>
      <w:r w:rsidRPr="007E1CF3">
        <w:rPr>
          <w:rFonts w:eastAsia="ArialMT"/>
          <w:kern w:val="1"/>
        </w:rPr>
        <w:t>The last decade experienced a series of broad-based economic crises</w:t>
      </w:r>
      <w:r w:rsidR="00F03EFC">
        <w:rPr>
          <w:rFonts w:eastAsia="ArialMT"/>
          <w:kern w:val="1"/>
        </w:rPr>
        <w:t>,</w:t>
      </w:r>
      <w:r w:rsidRPr="007E1CF3">
        <w:rPr>
          <w:rFonts w:eastAsia="ArialMT"/>
          <w:kern w:val="1"/>
        </w:rPr>
        <w:t xml:space="preserve"> including negative shocks. It all began with the global financial crisis of 2008–09</w:t>
      </w:r>
      <w:r w:rsidR="00A77B44">
        <w:rPr>
          <w:rFonts w:eastAsia="ArialMT"/>
          <w:kern w:val="1"/>
        </w:rPr>
        <w:t xml:space="preserve">, </w:t>
      </w:r>
      <w:r w:rsidRPr="007E1CF3">
        <w:rPr>
          <w:rFonts w:eastAsia="ArialMT"/>
          <w:kern w:val="1"/>
        </w:rPr>
        <w:t>followed by the European sovereign debt crisis of 2010–2012</w:t>
      </w:r>
      <w:r w:rsidR="00A77B44">
        <w:rPr>
          <w:rFonts w:eastAsia="ArialMT"/>
          <w:kern w:val="1"/>
        </w:rPr>
        <w:t>,</w:t>
      </w:r>
      <w:r w:rsidRPr="007E1CF3">
        <w:rPr>
          <w:rFonts w:eastAsia="ArialMT"/>
          <w:kern w:val="1"/>
        </w:rPr>
        <w:t xml:space="preserve"> and the global commodity price realignments of 2014–2016. As these crises, persistent headwinds, and several </w:t>
      </w:r>
      <w:r w:rsidR="00A77B44">
        <w:rPr>
          <w:rFonts w:eastAsia="ArialMT"/>
          <w:kern w:val="1"/>
        </w:rPr>
        <w:t xml:space="preserve">accompanying </w:t>
      </w:r>
      <w:r w:rsidRPr="007E1CF3">
        <w:rPr>
          <w:rFonts w:eastAsia="ArialMT"/>
          <w:kern w:val="1"/>
        </w:rPr>
        <w:t>aftershocks subsided</w:t>
      </w:r>
      <w:r w:rsidR="00A77B44">
        <w:rPr>
          <w:rFonts w:eastAsia="ArialMT"/>
          <w:kern w:val="1"/>
        </w:rPr>
        <w:t>,</w:t>
      </w:r>
      <w:r w:rsidRPr="007E1CF3">
        <w:rPr>
          <w:rFonts w:eastAsia="ArialMT"/>
          <w:kern w:val="1"/>
        </w:rPr>
        <w:t xml:space="preserve"> the world economy strengthened</w:t>
      </w:r>
      <w:r w:rsidR="00A77B44">
        <w:rPr>
          <w:rFonts w:eastAsia="ArialMT"/>
          <w:kern w:val="1"/>
        </w:rPr>
        <w:t xml:space="preserve"> and</w:t>
      </w:r>
      <w:r w:rsidRPr="007E1CF3">
        <w:rPr>
          <w:rFonts w:eastAsia="ArialMT"/>
          <w:kern w:val="1"/>
        </w:rPr>
        <w:t xml:space="preserve"> offered greater scope to reorient and reorgani</w:t>
      </w:r>
      <w:r w:rsidR="00A77B44">
        <w:rPr>
          <w:rFonts w:eastAsia="ArialMT"/>
          <w:kern w:val="1"/>
        </w:rPr>
        <w:t>z</w:t>
      </w:r>
      <w:r w:rsidRPr="007E1CF3">
        <w:rPr>
          <w:rFonts w:eastAsia="ArialMT"/>
          <w:kern w:val="1"/>
        </w:rPr>
        <w:t xml:space="preserve">e policy toward long-term issues that had held back progress </w:t>
      </w:r>
      <w:r w:rsidR="00A77B44">
        <w:rPr>
          <w:rFonts w:eastAsia="ArialMT"/>
          <w:kern w:val="1"/>
        </w:rPr>
        <w:t xml:space="preserve">and </w:t>
      </w:r>
      <w:r w:rsidR="00F5376B">
        <w:rPr>
          <w:rFonts w:eastAsia="ArialMT"/>
          <w:kern w:val="1"/>
        </w:rPr>
        <w:t>affec</w:t>
      </w:r>
      <w:r w:rsidRPr="007E1CF3">
        <w:rPr>
          <w:rFonts w:eastAsia="ArialMT"/>
          <w:kern w:val="1"/>
        </w:rPr>
        <w:t>t</w:t>
      </w:r>
      <w:r w:rsidR="00A77B44">
        <w:rPr>
          <w:rFonts w:eastAsia="ArialMT"/>
          <w:kern w:val="1"/>
        </w:rPr>
        <w:t>ed</w:t>
      </w:r>
      <w:r w:rsidRPr="007E1CF3">
        <w:rPr>
          <w:rFonts w:eastAsia="ArialMT"/>
          <w:kern w:val="1"/>
        </w:rPr>
        <w:t xml:space="preserve"> the economic, social</w:t>
      </w:r>
      <w:r w:rsidR="00A77B44">
        <w:rPr>
          <w:rFonts w:eastAsia="ArialMT"/>
          <w:kern w:val="1"/>
        </w:rPr>
        <w:t>,</w:t>
      </w:r>
      <w:r w:rsidRPr="007E1CF3">
        <w:rPr>
          <w:rFonts w:eastAsia="ArialMT"/>
          <w:kern w:val="1"/>
        </w:rPr>
        <w:t xml:space="preserve"> and environmental dimensions of sustainable development.</w:t>
      </w:r>
    </w:p>
    <w:p w14:paraId="520D2F20" w14:textId="77777777" w:rsidR="00DB16A0" w:rsidRPr="007E1CF3" w:rsidRDefault="00DB16A0" w:rsidP="00DB16A0">
      <w:pPr>
        <w:pStyle w:val="BodyTextMain"/>
        <w:rPr>
          <w:rFonts w:eastAsia="ArialMT"/>
          <w:kern w:val="1"/>
          <w:sz w:val="20"/>
        </w:rPr>
      </w:pPr>
    </w:p>
    <w:p w14:paraId="5ED5B4CA" w14:textId="6908B60C" w:rsidR="00DB16A0" w:rsidRPr="007E1CF3" w:rsidRDefault="00DB16A0" w:rsidP="00DB16A0">
      <w:pPr>
        <w:pStyle w:val="BodyTextMain"/>
        <w:rPr>
          <w:rFonts w:eastAsia="ArialMT"/>
          <w:spacing w:val="-2"/>
          <w:kern w:val="22"/>
        </w:rPr>
      </w:pPr>
      <w:r w:rsidRPr="007E1CF3">
        <w:rPr>
          <w:rFonts w:eastAsia="ArialMT"/>
          <w:spacing w:val="-2"/>
          <w:kern w:val="22"/>
        </w:rPr>
        <w:t>In 2017, global economic growth was estimated to reach 3.0 per cent</w:t>
      </w:r>
      <w:r w:rsidR="0044147F">
        <w:rPr>
          <w:rFonts w:eastAsia="ArialMT"/>
          <w:spacing w:val="-2"/>
          <w:kern w:val="22"/>
        </w:rPr>
        <w:t>—the</w:t>
      </w:r>
      <w:r w:rsidRPr="007E1CF3">
        <w:rPr>
          <w:rFonts w:eastAsia="ArialMT"/>
          <w:spacing w:val="-2"/>
          <w:kern w:val="22"/>
        </w:rPr>
        <w:t xml:space="preserve"> </w:t>
      </w:r>
      <w:r w:rsidR="0044147F" w:rsidRPr="00F577FE">
        <w:rPr>
          <w:rFonts w:eastAsia="ArialMT"/>
          <w:spacing w:val="-2"/>
          <w:kern w:val="22"/>
        </w:rPr>
        <w:t>highest rate of global growth recorded since 2011</w:t>
      </w:r>
      <w:r w:rsidR="0044147F">
        <w:rPr>
          <w:rFonts w:eastAsia="ArialMT"/>
          <w:spacing w:val="-2"/>
          <w:kern w:val="22"/>
        </w:rPr>
        <w:t>—</w:t>
      </w:r>
      <w:r w:rsidRPr="007E1CF3">
        <w:rPr>
          <w:rFonts w:eastAsia="ArialMT"/>
          <w:spacing w:val="-2"/>
          <w:kern w:val="22"/>
        </w:rPr>
        <w:t>which was a significant acceleration compared to the earlier growth in 2016 of just 2.4 per cent</w:t>
      </w:r>
      <w:r w:rsidR="0044147F">
        <w:rPr>
          <w:rFonts w:eastAsia="ArialMT"/>
          <w:spacing w:val="-2"/>
          <w:kern w:val="22"/>
        </w:rPr>
        <w:t>.</w:t>
      </w:r>
      <w:r w:rsidRPr="007E1CF3">
        <w:rPr>
          <w:rFonts w:eastAsia="ArialMT"/>
          <w:spacing w:val="-2"/>
          <w:kern w:val="22"/>
          <w:vertAlign w:val="superscript"/>
        </w:rPr>
        <w:footnoteReference w:id="15"/>
      </w:r>
      <w:r w:rsidRPr="007E1CF3">
        <w:rPr>
          <w:rFonts w:eastAsia="ArialMT"/>
          <w:spacing w:val="-2"/>
          <w:kern w:val="22"/>
        </w:rPr>
        <w:t xml:space="preserve"> Labour market indicators continued to improve in </w:t>
      </w:r>
      <w:r w:rsidR="00130F65">
        <w:rPr>
          <w:rFonts w:eastAsia="ArialMT"/>
          <w:spacing w:val="-2"/>
          <w:kern w:val="22"/>
        </w:rPr>
        <w:t xml:space="preserve">many </w:t>
      </w:r>
      <w:r w:rsidRPr="007E1CF3">
        <w:rPr>
          <w:rFonts w:eastAsia="ArialMT"/>
          <w:spacing w:val="-2"/>
          <w:kern w:val="22"/>
        </w:rPr>
        <w:t>countries. Roughly two-thirds of countries worldwide experienced stronger growth in 2017 than in the previous year. Globally, growth was expected to remain steady at 3.0 per cent in 2018 and 2019.</w:t>
      </w:r>
    </w:p>
    <w:p w14:paraId="4785A53D" w14:textId="77777777" w:rsidR="00DB16A0" w:rsidRPr="007E1CF3" w:rsidRDefault="00DB16A0" w:rsidP="00DB16A0">
      <w:pPr>
        <w:pStyle w:val="BodyTextMain"/>
        <w:rPr>
          <w:rFonts w:eastAsia="ArialMT"/>
          <w:kern w:val="1"/>
          <w:sz w:val="20"/>
        </w:rPr>
      </w:pPr>
    </w:p>
    <w:p w14:paraId="6D20F8AA" w14:textId="3A6859D0" w:rsidR="00DB16A0" w:rsidRPr="007E1CF3" w:rsidRDefault="00DB16A0" w:rsidP="00DB16A0">
      <w:pPr>
        <w:pStyle w:val="BodyTextMain"/>
        <w:rPr>
          <w:rFonts w:eastAsia="ArialMT"/>
          <w:kern w:val="1"/>
        </w:rPr>
      </w:pPr>
      <w:r w:rsidRPr="007E1CF3">
        <w:rPr>
          <w:rFonts w:eastAsia="ArialMT"/>
          <w:kern w:val="1"/>
        </w:rPr>
        <w:t>There were adjustments in major trade relationships</w:t>
      </w:r>
      <w:r w:rsidR="00C537C1">
        <w:rPr>
          <w:rFonts w:eastAsia="ArialMT"/>
          <w:kern w:val="1"/>
        </w:rPr>
        <w:t>—</w:t>
      </w:r>
      <w:r w:rsidRPr="007E1CF3">
        <w:rPr>
          <w:rFonts w:eastAsia="ArialMT"/>
          <w:kern w:val="1"/>
        </w:rPr>
        <w:t>the United Kingdom and Northern Ireland deci</w:t>
      </w:r>
      <w:r w:rsidR="00C537C1">
        <w:rPr>
          <w:rFonts w:eastAsia="ArialMT"/>
          <w:kern w:val="1"/>
        </w:rPr>
        <w:t xml:space="preserve">ded </w:t>
      </w:r>
      <w:r w:rsidRPr="007E1CF3">
        <w:rPr>
          <w:rFonts w:eastAsia="ArialMT"/>
          <w:kern w:val="1"/>
        </w:rPr>
        <w:t>to withdraw from the European Union</w:t>
      </w:r>
      <w:r w:rsidR="002E7E26">
        <w:rPr>
          <w:rFonts w:eastAsia="ArialMT"/>
          <w:kern w:val="1"/>
        </w:rPr>
        <w:t>,</w:t>
      </w:r>
      <w:r w:rsidRPr="007E1CF3">
        <w:rPr>
          <w:rFonts w:eastAsia="ArialMT"/>
          <w:kern w:val="1"/>
        </w:rPr>
        <w:t xml:space="preserve"> and the </w:t>
      </w:r>
      <w:r w:rsidR="00C537C1" w:rsidRPr="00F577FE">
        <w:rPr>
          <w:rFonts w:eastAsia="ArialMT"/>
          <w:kern w:val="1"/>
        </w:rPr>
        <w:t>United States</w:t>
      </w:r>
      <w:r w:rsidRPr="007E1CF3">
        <w:rPr>
          <w:rFonts w:eastAsia="ArialMT"/>
          <w:kern w:val="1"/>
        </w:rPr>
        <w:t xml:space="preserve"> </w:t>
      </w:r>
      <w:r w:rsidR="00C537C1">
        <w:rPr>
          <w:rFonts w:eastAsia="ArialMT"/>
          <w:kern w:val="1"/>
        </w:rPr>
        <w:t xml:space="preserve">decided </w:t>
      </w:r>
      <w:r w:rsidRPr="007E1CF3">
        <w:rPr>
          <w:rFonts w:eastAsia="ArialMT"/>
          <w:kern w:val="1"/>
        </w:rPr>
        <w:t xml:space="preserve">to renegotiate the North American Free Trade Agreement and reassess the terms of its other existing trade agreements. These </w:t>
      </w:r>
      <w:r w:rsidR="00E12C1F">
        <w:rPr>
          <w:rFonts w:eastAsia="ArialMT"/>
          <w:kern w:val="1"/>
        </w:rPr>
        <w:t xml:space="preserve">issues </w:t>
      </w:r>
      <w:r w:rsidRPr="007E1CF3">
        <w:rPr>
          <w:rFonts w:eastAsia="ArialMT"/>
          <w:kern w:val="1"/>
        </w:rPr>
        <w:t xml:space="preserve">raised concerns over a potential escalation in trade barriers and disputes. </w:t>
      </w:r>
      <w:r w:rsidR="002E7E26">
        <w:rPr>
          <w:rFonts w:eastAsia="ArialMT"/>
          <w:kern w:val="1"/>
        </w:rPr>
        <w:t>T</w:t>
      </w:r>
      <w:r w:rsidRPr="007E1CF3">
        <w:rPr>
          <w:rFonts w:eastAsia="ArialMT"/>
          <w:kern w:val="1"/>
        </w:rPr>
        <w:t>rade barrier disputes could be amplified if met by retaliatory measures by other countries</w:t>
      </w:r>
      <w:r w:rsidR="002E7E26">
        <w:rPr>
          <w:rFonts w:eastAsia="ArialMT"/>
          <w:kern w:val="1"/>
        </w:rPr>
        <w:t>, and a</w:t>
      </w:r>
      <w:r w:rsidRPr="007E1CF3">
        <w:rPr>
          <w:rFonts w:eastAsia="ArialMT"/>
          <w:kern w:val="1"/>
        </w:rPr>
        <w:t>n increasingly restrictive trade environment could hinder medium-term growth prospects, given the mutually reinforcing linkages between trade, investment</w:t>
      </w:r>
      <w:r w:rsidR="002E7E26">
        <w:rPr>
          <w:rFonts w:eastAsia="ArialMT"/>
          <w:kern w:val="1"/>
        </w:rPr>
        <w:t>,</w:t>
      </w:r>
      <w:r w:rsidRPr="007E1CF3">
        <w:rPr>
          <w:rFonts w:eastAsia="ArialMT"/>
          <w:kern w:val="1"/>
        </w:rPr>
        <w:t xml:space="preserve"> and productivity growth. </w:t>
      </w:r>
    </w:p>
    <w:p w14:paraId="120B8EC0" w14:textId="77777777" w:rsidR="00DB16A0" w:rsidRPr="007E1CF3" w:rsidRDefault="00DB16A0" w:rsidP="00DB16A0">
      <w:pPr>
        <w:pStyle w:val="BodyTextMain"/>
        <w:rPr>
          <w:rFonts w:eastAsia="ArialMT"/>
          <w:kern w:val="1"/>
          <w:sz w:val="20"/>
        </w:rPr>
      </w:pPr>
    </w:p>
    <w:p w14:paraId="607016AE" w14:textId="77777777" w:rsidR="00DB16A0" w:rsidRPr="007E1CF3" w:rsidRDefault="00DB16A0" w:rsidP="00DB16A0">
      <w:pPr>
        <w:pStyle w:val="BodyTextMain"/>
        <w:rPr>
          <w:rFonts w:eastAsia="ArialMT"/>
          <w:kern w:val="1"/>
          <w:sz w:val="20"/>
        </w:rPr>
      </w:pPr>
    </w:p>
    <w:p w14:paraId="24F073FE" w14:textId="00BE47A7" w:rsidR="00DB16A0" w:rsidRPr="007E1CF3" w:rsidRDefault="00DB16A0" w:rsidP="00DB16A0">
      <w:pPr>
        <w:pStyle w:val="Casehead2"/>
        <w:rPr>
          <w:rFonts w:eastAsia="ArialMT"/>
        </w:rPr>
      </w:pPr>
      <w:r w:rsidRPr="007E1CF3">
        <w:rPr>
          <w:rFonts w:eastAsia="ArialMT"/>
        </w:rPr>
        <w:t>Indian</w:t>
      </w:r>
    </w:p>
    <w:p w14:paraId="4722F8E0" w14:textId="77777777" w:rsidR="00DB16A0" w:rsidRPr="007E1CF3" w:rsidRDefault="00DB16A0" w:rsidP="00DB16A0">
      <w:pPr>
        <w:pStyle w:val="BodyTextMain"/>
        <w:rPr>
          <w:rFonts w:eastAsia="ArialMT"/>
          <w:kern w:val="1"/>
          <w:sz w:val="20"/>
        </w:rPr>
      </w:pPr>
    </w:p>
    <w:p w14:paraId="379E8FD8" w14:textId="4C97FAC8" w:rsidR="00DB16A0" w:rsidRPr="007E1CF3" w:rsidRDefault="00DB16A0" w:rsidP="00DB16A0">
      <w:pPr>
        <w:pStyle w:val="BodyTextMain"/>
        <w:rPr>
          <w:rFonts w:eastAsia="ArialMT"/>
          <w:kern w:val="1"/>
        </w:rPr>
      </w:pPr>
      <w:r w:rsidRPr="007E1CF3">
        <w:rPr>
          <w:rFonts w:eastAsia="ArialMT"/>
          <w:kern w:val="1"/>
        </w:rPr>
        <w:t>The outlook for India remain</w:t>
      </w:r>
      <w:r w:rsidR="002E7E26">
        <w:rPr>
          <w:rFonts w:eastAsia="ArialMT"/>
          <w:kern w:val="1"/>
        </w:rPr>
        <w:t>ed</w:t>
      </w:r>
      <w:r w:rsidRPr="007E1CF3">
        <w:rPr>
          <w:rFonts w:eastAsia="ArialMT"/>
          <w:kern w:val="1"/>
        </w:rPr>
        <w:t xml:space="preserve"> largely positive, despite the slowdown observed in early 2017 and the lingering effects from the demonetization policy. The positive outlook was supported by robust private consumption and public investment as well as ongoing structural reforms. </w:t>
      </w:r>
      <w:r w:rsidR="00E12C1F">
        <w:rPr>
          <w:rFonts w:eastAsia="ArialMT"/>
          <w:kern w:val="1"/>
        </w:rPr>
        <w:t>The country’s gross domestic product</w:t>
      </w:r>
      <w:r w:rsidRPr="007E1CF3">
        <w:rPr>
          <w:rFonts w:eastAsia="ArialMT"/>
          <w:kern w:val="1"/>
        </w:rPr>
        <w:t xml:space="preserve"> was projected to </w:t>
      </w:r>
      <w:r w:rsidR="00E12C1F">
        <w:rPr>
          <w:rFonts w:eastAsia="ArialMT"/>
          <w:kern w:val="1"/>
        </w:rPr>
        <w:t>grow</w:t>
      </w:r>
      <w:r w:rsidRPr="007E1CF3">
        <w:rPr>
          <w:rFonts w:eastAsia="ArialMT"/>
          <w:kern w:val="1"/>
        </w:rPr>
        <w:t xml:space="preserve"> from 6.7 per cent in 2017 to 7.2 per cent in 2018 and 7.4 per cent in 2019</w:t>
      </w:r>
      <w:r w:rsidR="002E7E26">
        <w:rPr>
          <w:rFonts w:eastAsia="ArialMT"/>
          <w:kern w:val="1"/>
        </w:rPr>
        <w:t>.</w:t>
      </w:r>
      <w:r w:rsidRPr="007E1CF3">
        <w:rPr>
          <w:rFonts w:eastAsia="ArialMT"/>
          <w:kern w:val="1"/>
          <w:vertAlign w:val="superscript"/>
        </w:rPr>
        <w:footnoteReference w:id="16"/>
      </w:r>
    </w:p>
    <w:p w14:paraId="590130A0" w14:textId="77777777" w:rsidR="00DB16A0" w:rsidRPr="007E1CF3" w:rsidRDefault="00DB16A0" w:rsidP="00DB16A0">
      <w:pPr>
        <w:pStyle w:val="BodyTextMain"/>
        <w:rPr>
          <w:rFonts w:eastAsia="ArialMT"/>
          <w:kern w:val="1"/>
          <w:sz w:val="20"/>
        </w:rPr>
      </w:pPr>
    </w:p>
    <w:p w14:paraId="1DB35E31" w14:textId="69540251" w:rsidR="00DB16A0" w:rsidRPr="007E1CF3" w:rsidRDefault="00DB16A0" w:rsidP="00DB16A0">
      <w:pPr>
        <w:pStyle w:val="BodyTextMain"/>
        <w:rPr>
          <w:rFonts w:eastAsia="ArialMT"/>
          <w:kern w:val="1"/>
        </w:rPr>
      </w:pPr>
      <w:r w:rsidRPr="007E1CF3">
        <w:rPr>
          <w:rFonts w:eastAsia="ArialMT"/>
          <w:kern w:val="1"/>
        </w:rPr>
        <w:t xml:space="preserve">Nevertheless, the anaemic performance of private investment remained a key macroeconomic concern. In 2017, the gross fixed capital formation as a share of </w:t>
      </w:r>
      <w:r w:rsidR="00E12C1F">
        <w:rPr>
          <w:rFonts w:eastAsia="ArialMT"/>
          <w:kern w:val="1"/>
        </w:rPr>
        <w:t>the gross domestic product</w:t>
      </w:r>
      <w:r w:rsidRPr="007E1CF3">
        <w:rPr>
          <w:rFonts w:eastAsia="ArialMT"/>
          <w:kern w:val="1"/>
        </w:rPr>
        <w:t xml:space="preserve"> saw a decline from about 40 per cent in 2010 to less than 30 per cent</w:t>
      </w:r>
      <w:r w:rsidR="002E7E26">
        <w:rPr>
          <w:rFonts w:eastAsia="ArialMT"/>
          <w:kern w:val="1"/>
        </w:rPr>
        <w:t>.</w:t>
      </w:r>
      <w:r w:rsidRPr="007E1CF3">
        <w:rPr>
          <w:rFonts w:eastAsia="ArialMT"/>
          <w:kern w:val="1"/>
          <w:vertAlign w:val="superscript"/>
        </w:rPr>
        <w:footnoteReference w:id="17"/>
      </w:r>
      <w:r w:rsidRPr="007E1CF3">
        <w:rPr>
          <w:rFonts w:eastAsia="ArialMT"/>
          <w:kern w:val="1"/>
        </w:rPr>
        <w:t xml:space="preserve"> The decline came amid subdued credit growth</w:t>
      </w:r>
      <w:r w:rsidR="002E7E26">
        <w:rPr>
          <w:rFonts w:eastAsia="ArialMT"/>
          <w:kern w:val="1"/>
        </w:rPr>
        <w:t xml:space="preserve"> and</w:t>
      </w:r>
      <w:r w:rsidRPr="007E1CF3">
        <w:rPr>
          <w:rFonts w:eastAsia="ArialMT"/>
          <w:kern w:val="1"/>
        </w:rPr>
        <w:t xml:space="preserve"> low capacity u</w:t>
      </w:r>
      <w:r w:rsidR="002E7E26">
        <w:rPr>
          <w:rFonts w:eastAsia="ArialMT"/>
          <w:kern w:val="1"/>
        </w:rPr>
        <w:t>se</w:t>
      </w:r>
      <w:r w:rsidRPr="007E1CF3">
        <w:rPr>
          <w:rFonts w:eastAsia="ArialMT"/>
          <w:kern w:val="1"/>
        </w:rPr>
        <w:t xml:space="preserve"> in some industrial sectors. Banking and corporate sectors were facing balance sheet problems. Vigorous public investment in infrastructure had been critical in propping up overall investment growth.</w:t>
      </w:r>
    </w:p>
    <w:p w14:paraId="05313F24" w14:textId="77777777" w:rsidR="00DB16A0" w:rsidRPr="007E1CF3" w:rsidRDefault="00DB16A0" w:rsidP="00DB16A0">
      <w:pPr>
        <w:pStyle w:val="BodyTextMain"/>
        <w:rPr>
          <w:rFonts w:eastAsia="ArialMT"/>
          <w:kern w:val="1"/>
          <w:sz w:val="20"/>
        </w:rPr>
      </w:pPr>
    </w:p>
    <w:p w14:paraId="324D9F80" w14:textId="3A94A986" w:rsidR="00DB16A0" w:rsidRPr="007E1CF3" w:rsidRDefault="00DB16A0" w:rsidP="001C2C12">
      <w:pPr>
        <w:pStyle w:val="BodyTextMain"/>
        <w:rPr>
          <w:rFonts w:eastAsia="ArialMT"/>
          <w:kern w:val="1"/>
        </w:rPr>
      </w:pPr>
      <w:r w:rsidRPr="007E1CF3">
        <w:rPr>
          <w:rFonts w:eastAsia="ArialMT"/>
          <w:kern w:val="1"/>
        </w:rPr>
        <w:t>Consumer price inflation reached a multi-year record low of 4.9 per cent in 2017</w:t>
      </w:r>
      <w:r w:rsidR="002E7E26">
        <w:rPr>
          <w:rFonts w:eastAsia="ArialMT"/>
          <w:kern w:val="1"/>
        </w:rPr>
        <w:t>,</w:t>
      </w:r>
      <w:r w:rsidRPr="007E1CF3">
        <w:rPr>
          <w:rFonts w:eastAsia="ArialMT"/>
          <w:kern w:val="1"/>
          <w:vertAlign w:val="superscript"/>
        </w:rPr>
        <w:footnoteReference w:id="18"/>
      </w:r>
      <w:r w:rsidRPr="007E1CF3">
        <w:rPr>
          <w:rFonts w:eastAsia="ArialMT"/>
          <w:kern w:val="1"/>
        </w:rPr>
        <w:t xml:space="preserve"> due to relatively low commodity prices, waning </w:t>
      </w:r>
      <w:r w:rsidR="00AE422F">
        <w:rPr>
          <w:rFonts w:eastAsia="ArialMT"/>
          <w:kern w:val="1"/>
        </w:rPr>
        <w:t xml:space="preserve">rupee </w:t>
      </w:r>
      <w:r w:rsidRPr="007E1CF3">
        <w:rPr>
          <w:rFonts w:eastAsia="ArialMT"/>
          <w:kern w:val="1"/>
        </w:rPr>
        <w:t>depreciation pressures</w:t>
      </w:r>
      <w:r w:rsidR="002E7E26">
        <w:rPr>
          <w:rFonts w:eastAsia="ArialMT"/>
          <w:kern w:val="1"/>
        </w:rPr>
        <w:t>,</w:t>
      </w:r>
      <w:r w:rsidRPr="007E1CF3">
        <w:rPr>
          <w:rFonts w:eastAsia="ArialMT"/>
          <w:kern w:val="1"/>
        </w:rPr>
        <w:t xml:space="preserve"> and good harvest seasons in most countries that supported lower food prices.</w:t>
      </w:r>
      <w:r w:rsidR="00AF2A91">
        <w:rPr>
          <w:rFonts w:eastAsia="ArialMT"/>
          <w:kern w:val="1"/>
        </w:rPr>
        <w:t xml:space="preserve"> </w:t>
      </w:r>
      <w:r w:rsidRPr="007E1CF3">
        <w:rPr>
          <w:rFonts w:eastAsia="ArialMT"/>
          <w:kern w:val="1"/>
        </w:rPr>
        <w:t xml:space="preserve">The Indian </w:t>
      </w:r>
      <w:r w:rsidR="002E7E26">
        <w:rPr>
          <w:rFonts w:eastAsia="ArialMT"/>
          <w:kern w:val="1"/>
        </w:rPr>
        <w:t>g</w:t>
      </w:r>
      <w:r w:rsidRPr="007E1CF3">
        <w:rPr>
          <w:rFonts w:eastAsia="ArialMT"/>
          <w:kern w:val="1"/>
        </w:rPr>
        <w:t>overnment had implemented a range of policy measures to address the relatively elevated levels of non-performing loans</w:t>
      </w:r>
      <w:r w:rsidR="002E7E26">
        <w:rPr>
          <w:rFonts w:eastAsia="ArialMT"/>
          <w:kern w:val="1"/>
        </w:rPr>
        <w:t xml:space="preserve">. These measures included </w:t>
      </w:r>
      <w:r w:rsidRPr="007E1CF3">
        <w:rPr>
          <w:rFonts w:eastAsia="ArialMT"/>
          <w:kern w:val="1"/>
        </w:rPr>
        <w:t>a large recapitali</w:t>
      </w:r>
      <w:r w:rsidR="002E7E26">
        <w:rPr>
          <w:rFonts w:eastAsia="ArialMT"/>
          <w:kern w:val="1"/>
        </w:rPr>
        <w:t>z</w:t>
      </w:r>
      <w:r w:rsidRPr="007E1CF3">
        <w:rPr>
          <w:rFonts w:eastAsia="ArialMT"/>
          <w:kern w:val="1"/>
        </w:rPr>
        <w:t xml:space="preserve">ation plan for </w:t>
      </w:r>
      <w:r w:rsidR="00AF2A91">
        <w:rPr>
          <w:rFonts w:eastAsia="ArialMT"/>
          <w:kern w:val="1"/>
        </w:rPr>
        <w:t>s</w:t>
      </w:r>
      <w:r w:rsidRPr="007E1CF3">
        <w:rPr>
          <w:rFonts w:eastAsia="ArialMT"/>
          <w:kern w:val="1"/>
        </w:rPr>
        <w:t>tate-owned banks and</w:t>
      </w:r>
      <w:r w:rsidR="002E7E26">
        <w:rPr>
          <w:rFonts w:eastAsia="ArialMT"/>
          <w:kern w:val="1"/>
        </w:rPr>
        <w:t xml:space="preserve"> implementation of </w:t>
      </w:r>
      <w:r w:rsidRPr="007E1CF3">
        <w:rPr>
          <w:rFonts w:eastAsia="ArialMT"/>
          <w:kern w:val="1"/>
        </w:rPr>
        <w:t>new insolvency proceedings.</w:t>
      </w:r>
    </w:p>
    <w:p w14:paraId="6BB4B585" w14:textId="77777777" w:rsidR="00AF2A91" w:rsidRDefault="00AF2A91" w:rsidP="00DB16A0">
      <w:pPr>
        <w:pStyle w:val="Casehead1"/>
        <w:rPr>
          <w:rFonts w:eastAsia="ArialMT"/>
        </w:rPr>
      </w:pPr>
      <w:bookmarkStart w:id="12" w:name="Future"/>
    </w:p>
    <w:p w14:paraId="59D82DB9" w14:textId="77777777" w:rsidR="00AF2A91" w:rsidRDefault="00AF2A91" w:rsidP="00DB16A0">
      <w:pPr>
        <w:pStyle w:val="Casehead1"/>
        <w:rPr>
          <w:rFonts w:eastAsia="ArialMT"/>
        </w:rPr>
      </w:pPr>
    </w:p>
    <w:p w14:paraId="233F116E" w14:textId="0EA48D94" w:rsidR="00DB16A0" w:rsidRPr="007E1CF3" w:rsidRDefault="00DB16A0" w:rsidP="00DB16A0">
      <w:pPr>
        <w:pStyle w:val="Casehead1"/>
        <w:rPr>
          <w:rFonts w:eastAsia="ArialMT"/>
        </w:rPr>
      </w:pPr>
      <w:r w:rsidRPr="007E1CF3">
        <w:rPr>
          <w:rFonts w:eastAsia="ArialMT"/>
        </w:rPr>
        <w:lastRenderedPageBreak/>
        <w:t>LOOKING</w:t>
      </w:r>
      <w:bookmarkEnd w:id="12"/>
      <w:r w:rsidRPr="007E1CF3">
        <w:rPr>
          <w:rFonts w:eastAsia="ArialMT"/>
        </w:rPr>
        <w:t xml:space="preserve"> </w:t>
      </w:r>
      <w:r w:rsidR="000E6F12">
        <w:rPr>
          <w:rFonts w:eastAsia="ArialMT"/>
        </w:rPr>
        <w:t>to</w:t>
      </w:r>
      <w:r w:rsidRPr="007E1CF3">
        <w:rPr>
          <w:rFonts w:eastAsia="ArialMT"/>
        </w:rPr>
        <w:t xml:space="preserve"> THE FUTURE</w:t>
      </w:r>
    </w:p>
    <w:p w14:paraId="3EFDBBAB" w14:textId="77777777" w:rsidR="00DB16A0" w:rsidRPr="007E1CF3" w:rsidRDefault="00DB16A0" w:rsidP="00DB16A0">
      <w:pPr>
        <w:pStyle w:val="BodyTextMain"/>
        <w:rPr>
          <w:rFonts w:eastAsia="ArialMT"/>
          <w:kern w:val="1"/>
          <w:sz w:val="20"/>
        </w:rPr>
      </w:pPr>
    </w:p>
    <w:p w14:paraId="649DA08E" w14:textId="77777777" w:rsidR="00AF2A91" w:rsidRDefault="00DB16A0" w:rsidP="001C2C12">
      <w:pPr>
        <w:pStyle w:val="BodyTextMain"/>
        <w:rPr>
          <w:rFonts w:eastAsia="ArialMT"/>
          <w:kern w:val="1"/>
        </w:rPr>
      </w:pPr>
      <w:r w:rsidRPr="007E1CF3">
        <w:rPr>
          <w:rFonts w:eastAsia="ArialMT"/>
          <w:kern w:val="1"/>
        </w:rPr>
        <w:t>“We are proud to introduce Rekoop, the first fully source-verified r</w:t>
      </w:r>
      <w:r w:rsidR="00125166">
        <w:rPr>
          <w:rFonts w:eastAsia="ArialMT"/>
          <w:kern w:val="1"/>
        </w:rPr>
        <w:t>-</w:t>
      </w:r>
      <w:r w:rsidRPr="007E1CF3">
        <w:rPr>
          <w:rFonts w:eastAsia="ArialMT"/>
          <w:kern w:val="1"/>
        </w:rPr>
        <w:t>PET</w:t>
      </w:r>
      <w:r w:rsidR="00595C56">
        <w:rPr>
          <w:rFonts w:eastAsia="ArialMT"/>
          <w:kern w:val="1"/>
        </w:rPr>
        <w:t>-</w:t>
      </w:r>
      <w:r w:rsidRPr="007E1CF3">
        <w:rPr>
          <w:rFonts w:eastAsia="ArialMT"/>
          <w:kern w:val="1"/>
        </w:rPr>
        <w:t>bedding</w:t>
      </w:r>
      <w:r w:rsidR="00595C56">
        <w:rPr>
          <w:rFonts w:eastAsia="ArialMT"/>
          <w:kern w:val="1"/>
        </w:rPr>
        <w:t xml:space="preserve"> </w:t>
      </w:r>
      <w:r w:rsidRPr="007E1CF3">
        <w:rPr>
          <w:rFonts w:eastAsia="ArialMT"/>
          <w:kern w:val="1"/>
        </w:rPr>
        <w:t>product line,” said Kapur. The first step of the arduous process of creating the product, getting Reliance and A</w:t>
      </w:r>
      <w:r w:rsidR="00DC3C5D">
        <w:rPr>
          <w:rFonts w:eastAsia="ArialMT"/>
          <w:kern w:val="1"/>
        </w:rPr>
        <w:t xml:space="preserve">pplied </w:t>
      </w:r>
      <w:r w:rsidRPr="007E1CF3">
        <w:rPr>
          <w:rFonts w:eastAsia="ArialMT"/>
          <w:kern w:val="1"/>
        </w:rPr>
        <w:t>DNA on board and unveiling at the New York Fashion show</w:t>
      </w:r>
      <w:r w:rsidR="00595C56">
        <w:rPr>
          <w:rFonts w:eastAsia="ArialMT"/>
          <w:kern w:val="1"/>
        </w:rPr>
        <w:t>,</w:t>
      </w:r>
      <w:r w:rsidRPr="007E1CF3">
        <w:rPr>
          <w:rFonts w:eastAsia="ArialMT"/>
          <w:kern w:val="1"/>
        </w:rPr>
        <w:t xml:space="preserve"> was done. The success of the project determine</w:t>
      </w:r>
      <w:r w:rsidR="00595C56">
        <w:rPr>
          <w:rFonts w:eastAsia="ArialMT"/>
          <w:kern w:val="1"/>
        </w:rPr>
        <w:t>d</w:t>
      </w:r>
      <w:r w:rsidRPr="007E1CF3">
        <w:rPr>
          <w:rFonts w:eastAsia="ArialMT"/>
          <w:kern w:val="1"/>
        </w:rPr>
        <w:t xml:space="preserve"> GHCL’s ability to move from volume-based production to margin-based production. </w:t>
      </w:r>
      <w:r w:rsidR="00595C56">
        <w:rPr>
          <w:rFonts w:eastAsia="ArialMT"/>
          <w:kern w:val="1"/>
        </w:rPr>
        <w:t>Kapur</w:t>
      </w:r>
      <w:r w:rsidRPr="007E1CF3">
        <w:rPr>
          <w:rFonts w:eastAsia="ArialMT"/>
          <w:kern w:val="1"/>
        </w:rPr>
        <w:t xml:space="preserve"> had to decide which markets to enter. He look</w:t>
      </w:r>
      <w:r w:rsidR="00595C56">
        <w:rPr>
          <w:rFonts w:eastAsia="ArialMT"/>
          <w:kern w:val="1"/>
        </w:rPr>
        <w:t>ed</w:t>
      </w:r>
      <w:r w:rsidRPr="007E1CF3">
        <w:rPr>
          <w:rFonts w:eastAsia="ArialMT"/>
          <w:kern w:val="1"/>
        </w:rPr>
        <w:t xml:space="preserve"> at opportunities where the retailers </w:t>
      </w:r>
      <w:r w:rsidR="00595C56">
        <w:rPr>
          <w:rFonts w:eastAsia="ArialMT"/>
          <w:kern w:val="1"/>
        </w:rPr>
        <w:t>had</w:t>
      </w:r>
      <w:r w:rsidRPr="007E1CF3">
        <w:rPr>
          <w:rFonts w:eastAsia="ArialMT"/>
          <w:kern w:val="1"/>
        </w:rPr>
        <w:t xml:space="preserve"> a large</w:t>
      </w:r>
      <w:r w:rsidR="00B07C94">
        <w:rPr>
          <w:rFonts w:eastAsia="ArialMT"/>
          <w:kern w:val="1"/>
        </w:rPr>
        <w:t>-</w:t>
      </w:r>
      <w:r w:rsidRPr="007E1CF3">
        <w:rPr>
          <w:rFonts w:eastAsia="ArialMT"/>
          <w:kern w:val="1"/>
        </w:rPr>
        <w:t>scale global footprint, omnichannel possibilities</w:t>
      </w:r>
      <w:r w:rsidR="00595C56">
        <w:rPr>
          <w:rFonts w:eastAsia="ArialMT"/>
          <w:kern w:val="1"/>
        </w:rPr>
        <w:t>,</w:t>
      </w:r>
      <w:r w:rsidRPr="007E1CF3">
        <w:rPr>
          <w:rFonts w:eastAsia="ArialMT"/>
          <w:kern w:val="1"/>
        </w:rPr>
        <w:t xml:space="preserve"> and focus on sustainability. </w:t>
      </w:r>
    </w:p>
    <w:p w14:paraId="4828EECD" w14:textId="77777777" w:rsidR="00AF2A91" w:rsidRDefault="00AF2A91" w:rsidP="001C2C12">
      <w:pPr>
        <w:pStyle w:val="BodyTextMain"/>
        <w:rPr>
          <w:rFonts w:eastAsia="ArialMT"/>
          <w:kern w:val="1"/>
        </w:rPr>
      </w:pPr>
    </w:p>
    <w:p w14:paraId="35A67920" w14:textId="0E254DDE" w:rsidR="00AF2A91" w:rsidRDefault="00DB16A0" w:rsidP="001C2C12">
      <w:pPr>
        <w:pStyle w:val="BodyTextMain"/>
        <w:rPr>
          <w:rFonts w:eastAsia="ArialMT"/>
          <w:kern w:val="1"/>
        </w:rPr>
      </w:pPr>
      <w:r w:rsidRPr="007E1CF3">
        <w:rPr>
          <w:rFonts w:eastAsia="ArialMT"/>
          <w:kern w:val="1"/>
        </w:rPr>
        <w:t xml:space="preserve">Other decisions </w:t>
      </w:r>
      <w:r w:rsidR="00595C56">
        <w:rPr>
          <w:rFonts w:eastAsia="ArialMT"/>
          <w:kern w:val="1"/>
        </w:rPr>
        <w:t xml:space="preserve">were needed: </w:t>
      </w:r>
      <w:r w:rsidRPr="007E1CF3">
        <w:rPr>
          <w:rFonts w:eastAsia="ArialMT"/>
          <w:kern w:val="1"/>
        </w:rPr>
        <w:t xml:space="preserve">What distribution strategy </w:t>
      </w:r>
      <w:r w:rsidR="00595C56">
        <w:rPr>
          <w:rFonts w:eastAsia="ArialMT"/>
          <w:kern w:val="1"/>
        </w:rPr>
        <w:t xml:space="preserve">should the company </w:t>
      </w:r>
      <w:r w:rsidRPr="007E1CF3">
        <w:rPr>
          <w:rFonts w:eastAsia="ArialMT"/>
          <w:kern w:val="1"/>
        </w:rPr>
        <w:t>follow—department stores, specialty stores</w:t>
      </w:r>
      <w:r w:rsidR="00595C56">
        <w:rPr>
          <w:rFonts w:eastAsia="ArialMT"/>
          <w:kern w:val="1"/>
        </w:rPr>
        <w:t>,</w:t>
      </w:r>
      <w:r w:rsidRPr="007E1CF3">
        <w:rPr>
          <w:rFonts w:eastAsia="ArialMT"/>
          <w:kern w:val="1"/>
        </w:rPr>
        <w:t xml:space="preserve"> or online? Or a combination of these? How </w:t>
      </w:r>
      <w:r w:rsidR="00595C56">
        <w:rPr>
          <w:rFonts w:eastAsia="ArialMT"/>
          <w:kern w:val="1"/>
        </w:rPr>
        <w:t xml:space="preserve">could the company </w:t>
      </w:r>
      <w:r w:rsidRPr="007E1CF3">
        <w:rPr>
          <w:rFonts w:eastAsia="ArialMT"/>
          <w:kern w:val="1"/>
        </w:rPr>
        <w:t xml:space="preserve">get stores and customers to buy the product? How </w:t>
      </w:r>
      <w:r w:rsidR="00595C56">
        <w:rPr>
          <w:rFonts w:eastAsia="ArialMT"/>
          <w:kern w:val="1"/>
        </w:rPr>
        <w:t xml:space="preserve">could GHCL </w:t>
      </w:r>
      <w:r w:rsidRPr="007E1CF3">
        <w:rPr>
          <w:rFonts w:eastAsia="ArialMT"/>
          <w:kern w:val="1"/>
        </w:rPr>
        <w:t>create customer awareness for the product? W</w:t>
      </w:r>
      <w:r w:rsidR="00595C56">
        <w:rPr>
          <w:rFonts w:eastAsia="ArialMT"/>
          <w:kern w:val="1"/>
        </w:rPr>
        <w:t>as</w:t>
      </w:r>
      <w:r w:rsidRPr="007E1CF3">
        <w:rPr>
          <w:rFonts w:eastAsia="ArialMT"/>
          <w:kern w:val="1"/>
        </w:rPr>
        <w:t xml:space="preserve"> GHCL able to sustain the Rekoop brand, or </w:t>
      </w:r>
      <w:r w:rsidR="00595C56">
        <w:rPr>
          <w:rFonts w:eastAsia="ArialMT"/>
          <w:kern w:val="1"/>
        </w:rPr>
        <w:t xml:space="preserve">if it sold </w:t>
      </w:r>
      <w:r w:rsidRPr="007E1CF3">
        <w:rPr>
          <w:rFonts w:eastAsia="ArialMT"/>
          <w:kern w:val="1"/>
        </w:rPr>
        <w:t xml:space="preserve">through chain stores, </w:t>
      </w:r>
      <w:r w:rsidR="00595C56">
        <w:rPr>
          <w:rFonts w:eastAsia="ArialMT"/>
          <w:kern w:val="1"/>
        </w:rPr>
        <w:t xml:space="preserve">would that </w:t>
      </w:r>
      <w:r w:rsidRPr="007E1CF3">
        <w:rPr>
          <w:rFonts w:eastAsia="ArialMT"/>
          <w:kern w:val="1"/>
        </w:rPr>
        <w:t xml:space="preserve">reduce Rekoop’s brand salience? </w:t>
      </w:r>
    </w:p>
    <w:p w14:paraId="5E6B6941" w14:textId="77777777" w:rsidR="00AF2A91" w:rsidRDefault="00AF2A91" w:rsidP="001C2C12">
      <w:pPr>
        <w:pStyle w:val="BodyTextMain"/>
        <w:rPr>
          <w:rFonts w:eastAsia="ArialMT"/>
          <w:kern w:val="1"/>
        </w:rPr>
      </w:pPr>
    </w:p>
    <w:p w14:paraId="2C0FA24F" w14:textId="066B1C2C" w:rsidR="00EE311F" w:rsidRPr="007E1CF3" w:rsidRDefault="00DB16A0" w:rsidP="001C2C12">
      <w:pPr>
        <w:pStyle w:val="BodyTextMain"/>
        <w:rPr>
          <w:rFonts w:eastAsia="ArialMT"/>
          <w:kern w:val="1"/>
        </w:rPr>
      </w:pPr>
      <w:r w:rsidRPr="007E1CF3">
        <w:rPr>
          <w:rFonts w:eastAsia="ArialMT"/>
          <w:kern w:val="1"/>
        </w:rPr>
        <w:t xml:space="preserve">Pricing was another issue. Should Rekoop be priced at opening price points or better? Kapur also worried about competition. Could someone else trip them at their game? Several industry players had been in the textile business for </w:t>
      </w:r>
      <w:r w:rsidR="00595C56">
        <w:rPr>
          <w:rFonts w:eastAsia="ArialMT"/>
          <w:kern w:val="1"/>
        </w:rPr>
        <w:t xml:space="preserve">a </w:t>
      </w:r>
      <w:r w:rsidRPr="007E1CF3">
        <w:rPr>
          <w:rFonts w:eastAsia="ArialMT"/>
          <w:kern w:val="1"/>
        </w:rPr>
        <w:t>long</w:t>
      </w:r>
      <w:r w:rsidR="00595C56">
        <w:rPr>
          <w:rFonts w:eastAsia="ArialMT"/>
          <w:kern w:val="1"/>
        </w:rPr>
        <w:t xml:space="preserve"> time</w:t>
      </w:r>
      <w:r w:rsidRPr="007E1CF3">
        <w:rPr>
          <w:rFonts w:eastAsia="ArialMT"/>
          <w:kern w:val="1"/>
        </w:rPr>
        <w:t xml:space="preserve"> and had far deeper pockets. How would his competitors react? If they reacted quickly and came up with a comparable product, would GHCL lose its early</w:t>
      </w:r>
      <w:r w:rsidR="00595C56">
        <w:rPr>
          <w:rFonts w:eastAsia="ArialMT"/>
          <w:kern w:val="1"/>
        </w:rPr>
        <w:t>-</w:t>
      </w:r>
      <w:r w:rsidRPr="007E1CF3">
        <w:rPr>
          <w:rFonts w:eastAsia="ArialMT"/>
          <w:kern w:val="1"/>
        </w:rPr>
        <w:t xml:space="preserve">mover advantage? Many parts of the world had moved toward protectionist policies. Would tariff and non-tariff barriers impinge his ambitions? The questions were many, and he had to get his strategy </w:t>
      </w:r>
      <w:r w:rsidR="00595C56">
        <w:rPr>
          <w:rFonts w:eastAsia="ArialMT"/>
          <w:kern w:val="1"/>
        </w:rPr>
        <w:t xml:space="preserve">in place quickly. </w:t>
      </w:r>
    </w:p>
    <w:p w14:paraId="19B3E13B" w14:textId="77777777" w:rsidR="00EE311F" w:rsidRPr="007E1CF3" w:rsidRDefault="00EE311F">
      <w:pPr>
        <w:spacing w:after="200" w:line="276" w:lineRule="auto"/>
        <w:rPr>
          <w:rFonts w:eastAsia="ArialMT"/>
          <w:kern w:val="1"/>
          <w:sz w:val="22"/>
          <w:szCs w:val="22"/>
        </w:rPr>
      </w:pPr>
      <w:r w:rsidRPr="007E1CF3">
        <w:rPr>
          <w:rFonts w:eastAsia="ArialMT"/>
          <w:kern w:val="1"/>
        </w:rPr>
        <w:br w:type="page"/>
      </w:r>
    </w:p>
    <w:p w14:paraId="6FA016F5" w14:textId="4A8D70DC" w:rsidR="00DB16A0" w:rsidRPr="007E1CF3" w:rsidRDefault="00EE311F" w:rsidP="00EE311F">
      <w:pPr>
        <w:pStyle w:val="ExhibitHeading"/>
      </w:pPr>
      <w:bookmarkStart w:id="13" w:name="Exhibit_GHCL_Bedding"/>
      <w:r w:rsidRPr="007E1CF3">
        <w:lastRenderedPageBreak/>
        <w:t>EXHIBIT</w:t>
      </w:r>
      <w:bookmarkEnd w:id="13"/>
      <w:r w:rsidRPr="007E1CF3">
        <w:t xml:space="preserve"> 1: BEDDING PRODUCT of GHCL</w:t>
      </w:r>
      <w:r w:rsidR="003D6E7E">
        <w:t xml:space="preserve"> limited </w:t>
      </w:r>
    </w:p>
    <w:p w14:paraId="0FBC45DC" w14:textId="77777777" w:rsidR="00EE311F" w:rsidRPr="007E1CF3" w:rsidRDefault="00EE311F" w:rsidP="00EE311F">
      <w:pPr>
        <w:pStyle w:val="ExhibitHeading"/>
      </w:pPr>
    </w:p>
    <w:p w14:paraId="44D0C2EB" w14:textId="4AE29365" w:rsidR="00EE311F" w:rsidRPr="00DA6894" w:rsidRDefault="00EE311F" w:rsidP="00EE311F">
      <w:pPr>
        <w:pStyle w:val="ExhibitHeading"/>
      </w:pPr>
      <w:r w:rsidRPr="002D6D53">
        <w:rPr>
          <w:rFonts w:ascii="Helvetica" w:hAnsi="Helvetica" w:cs="Helvetica"/>
          <w:noProof/>
          <w:kern w:val="1"/>
          <w:sz w:val="24"/>
          <w:szCs w:val="24"/>
          <w:lang w:val="en-CA" w:eastAsia="en-CA"/>
        </w:rPr>
        <w:drawing>
          <wp:inline distT="0" distB="0" distL="0" distR="0" wp14:anchorId="713D6806" wp14:editId="4BA17CAA">
            <wp:extent cx="5216056" cy="3482963"/>
            <wp:effectExtent l="0" t="0" r="3810" b="381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9">
                      <a:grayscl/>
                    </a:blip>
                    <a:stretch>
                      <a:fillRect/>
                    </a:stretch>
                  </pic:blipFill>
                  <pic:spPr>
                    <a:xfrm>
                      <a:off x="0" y="0"/>
                      <a:ext cx="5237911" cy="3497557"/>
                    </a:xfrm>
                    <a:prstGeom prst="rect">
                      <a:avLst/>
                    </a:prstGeom>
                  </pic:spPr>
                </pic:pic>
              </a:graphicData>
            </a:graphic>
          </wp:inline>
        </w:drawing>
      </w:r>
    </w:p>
    <w:p w14:paraId="623ED22F" w14:textId="77777777" w:rsidR="00EE311F" w:rsidRPr="00DA6894" w:rsidRDefault="00EE311F" w:rsidP="00EE311F">
      <w:pPr>
        <w:pStyle w:val="ExhibitHeading"/>
      </w:pPr>
    </w:p>
    <w:p w14:paraId="610D2614" w14:textId="7FAF2354" w:rsidR="00EE311F" w:rsidRPr="00DA6894" w:rsidRDefault="00EE311F" w:rsidP="00EE311F">
      <w:pPr>
        <w:pStyle w:val="Footnote"/>
      </w:pPr>
      <w:r w:rsidRPr="00DA6894">
        <w:t>Source: Company documents.</w:t>
      </w:r>
    </w:p>
    <w:p w14:paraId="0D3860CD" w14:textId="77777777" w:rsidR="00EE311F" w:rsidRPr="00DA6894" w:rsidRDefault="00EE311F" w:rsidP="00EE311F">
      <w:pPr>
        <w:pStyle w:val="Footnote"/>
      </w:pPr>
    </w:p>
    <w:p w14:paraId="46E6402F" w14:textId="77777777" w:rsidR="00EE311F" w:rsidRPr="00DA6894" w:rsidRDefault="00EE311F" w:rsidP="00EE311F">
      <w:pPr>
        <w:pStyle w:val="Footnote"/>
      </w:pPr>
    </w:p>
    <w:p w14:paraId="0A392F42" w14:textId="536C9B88" w:rsidR="00EE311F" w:rsidRPr="007E1CF3" w:rsidRDefault="00EE311F" w:rsidP="00EE311F">
      <w:pPr>
        <w:pStyle w:val="ExhibitHeading"/>
        <w:rPr>
          <w:rFonts w:eastAsia="ArialMT"/>
        </w:rPr>
      </w:pPr>
      <w:bookmarkStart w:id="14" w:name="Exhibit_Segemnt_performance"/>
      <w:r w:rsidRPr="007E1CF3">
        <w:rPr>
          <w:rFonts w:eastAsia="ArialMT"/>
        </w:rPr>
        <w:t>EXHIBIT</w:t>
      </w:r>
      <w:bookmarkEnd w:id="14"/>
      <w:r w:rsidRPr="007E1CF3">
        <w:rPr>
          <w:rFonts w:eastAsia="ArialMT"/>
        </w:rPr>
        <w:t xml:space="preserve"> 2: SEGMENT</w:t>
      </w:r>
      <w:r w:rsidR="005E2F3E">
        <w:rPr>
          <w:rFonts w:eastAsia="ArialMT"/>
        </w:rPr>
        <w:t>-</w:t>
      </w:r>
      <w:r w:rsidRPr="007E1CF3">
        <w:rPr>
          <w:rFonts w:eastAsia="ArialMT"/>
        </w:rPr>
        <w:t>WISE PERFORMANCE OF GHCL L</w:t>
      </w:r>
      <w:r w:rsidR="005E2F3E">
        <w:rPr>
          <w:rFonts w:eastAsia="ArialMT"/>
        </w:rPr>
        <w:t>imited</w:t>
      </w:r>
      <w:r w:rsidRPr="007E1CF3">
        <w:rPr>
          <w:rFonts w:eastAsia="ArialMT"/>
        </w:rPr>
        <w:t xml:space="preserve"> (in </w:t>
      </w:r>
      <w:r w:rsidR="00AF2A91">
        <w:rPr>
          <w:rFonts w:eastAsia="ArialMT"/>
        </w:rPr>
        <w:t xml:space="preserve">₹ </w:t>
      </w:r>
      <w:r w:rsidRPr="007E1CF3">
        <w:rPr>
          <w:rFonts w:eastAsia="ArialMT"/>
        </w:rPr>
        <w:t>billion)</w:t>
      </w:r>
    </w:p>
    <w:p w14:paraId="0BBADC7D" w14:textId="77777777" w:rsidR="00EE311F" w:rsidRPr="007E1CF3" w:rsidRDefault="00EE311F" w:rsidP="00EE311F">
      <w:pPr>
        <w:pStyle w:val="ExhibitHeading"/>
        <w:rPr>
          <w:rFonts w:eastAsia="ArialMT"/>
        </w:rPr>
      </w:pPr>
    </w:p>
    <w:tbl>
      <w:tblPr>
        <w:tblW w:w="9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34"/>
        <w:gridCol w:w="666"/>
        <w:gridCol w:w="666"/>
        <w:gridCol w:w="666"/>
        <w:gridCol w:w="864"/>
        <w:gridCol w:w="864"/>
        <w:gridCol w:w="666"/>
        <w:gridCol w:w="666"/>
        <w:gridCol w:w="666"/>
        <w:gridCol w:w="960"/>
        <w:gridCol w:w="860"/>
      </w:tblGrid>
      <w:tr w:rsidR="00EE311F" w:rsidRPr="00DA6894" w14:paraId="654285BF" w14:textId="77777777" w:rsidTr="00C12E58">
        <w:trPr>
          <w:trHeight w:val="23"/>
          <w:jc w:val="center"/>
        </w:trPr>
        <w:tc>
          <w:tcPr>
            <w:tcW w:w="1532" w:type="dxa"/>
            <w:tcMar>
              <w:top w:w="100" w:type="dxa"/>
              <w:right w:w="100" w:type="dxa"/>
            </w:tcMar>
            <w:vAlign w:val="center"/>
          </w:tcPr>
          <w:p w14:paraId="16A640BC"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p>
        </w:tc>
        <w:tc>
          <w:tcPr>
            <w:tcW w:w="624" w:type="dxa"/>
            <w:gridSpan w:val="5"/>
            <w:tcMar>
              <w:top w:w="100" w:type="dxa"/>
              <w:right w:w="100" w:type="dxa"/>
            </w:tcMar>
            <w:vAlign w:val="center"/>
          </w:tcPr>
          <w:p w14:paraId="030E27B8" w14:textId="77777777" w:rsidR="00EE311F" w:rsidRPr="007E1CF3" w:rsidRDefault="00EE311F" w:rsidP="00EE311F">
            <w:pPr>
              <w:widowControl w:val="0"/>
              <w:autoSpaceDE w:val="0"/>
              <w:autoSpaceDN w:val="0"/>
              <w:adjustRightInd w:val="0"/>
              <w:jc w:val="center"/>
              <w:rPr>
                <w:rFonts w:ascii="Arial" w:eastAsia="ArialMT" w:hAnsi="Arial" w:cs="Arial"/>
                <w:b/>
                <w:kern w:val="1"/>
                <w:sz w:val="18"/>
                <w:szCs w:val="18"/>
              </w:rPr>
            </w:pPr>
            <w:r w:rsidRPr="007E1CF3">
              <w:rPr>
                <w:rFonts w:ascii="Arial" w:eastAsia="ArialMT" w:hAnsi="Arial" w:cs="Arial"/>
                <w:b/>
                <w:kern w:val="1"/>
                <w:sz w:val="18"/>
                <w:szCs w:val="18"/>
              </w:rPr>
              <w:t>Inorganic chemicals</w:t>
            </w:r>
          </w:p>
        </w:tc>
        <w:tc>
          <w:tcPr>
            <w:tcW w:w="624" w:type="dxa"/>
            <w:gridSpan w:val="5"/>
            <w:tcMar>
              <w:top w:w="100" w:type="dxa"/>
              <w:right w:w="100" w:type="dxa"/>
            </w:tcMar>
            <w:vAlign w:val="center"/>
          </w:tcPr>
          <w:p w14:paraId="511672E4" w14:textId="77777777" w:rsidR="00EE311F" w:rsidRPr="007E1CF3" w:rsidRDefault="00EE311F" w:rsidP="00EE311F">
            <w:pPr>
              <w:widowControl w:val="0"/>
              <w:autoSpaceDE w:val="0"/>
              <w:autoSpaceDN w:val="0"/>
              <w:adjustRightInd w:val="0"/>
              <w:jc w:val="center"/>
              <w:rPr>
                <w:rFonts w:ascii="Arial" w:eastAsia="ArialMT" w:hAnsi="Arial" w:cs="Arial"/>
                <w:b/>
                <w:kern w:val="1"/>
                <w:sz w:val="18"/>
                <w:szCs w:val="18"/>
              </w:rPr>
            </w:pPr>
            <w:r w:rsidRPr="007E1CF3">
              <w:rPr>
                <w:rFonts w:ascii="Arial" w:eastAsia="ArialMT" w:hAnsi="Arial" w:cs="Arial"/>
                <w:b/>
                <w:kern w:val="1"/>
                <w:sz w:val="18"/>
                <w:szCs w:val="18"/>
              </w:rPr>
              <w:t>Textiles</w:t>
            </w:r>
          </w:p>
        </w:tc>
      </w:tr>
      <w:tr w:rsidR="00EE311F" w:rsidRPr="00DA6894" w14:paraId="762DCFB6" w14:textId="77777777" w:rsidTr="00C12E58">
        <w:trPr>
          <w:jc w:val="center"/>
        </w:trPr>
        <w:tc>
          <w:tcPr>
            <w:tcW w:w="1532" w:type="dxa"/>
            <w:tcMar>
              <w:top w:w="100" w:type="dxa"/>
              <w:right w:w="100" w:type="dxa"/>
            </w:tcMar>
            <w:vAlign w:val="center"/>
          </w:tcPr>
          <w:p w14:paraId="4411D6F7"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p>
        </w:tc>
        <w:tc>
          <w:tcPr>
            <w:tcW w:w="624" w:type="dxa"/>
            <w:tcMar>
              <w:top w:w="100" w:type="dxa"/>
              <w:right w:w="100" w:type="dxa"/>
            </w:tcMar>
            <w:vAlign w:val="center"/>
          </w:tcPr>
          <w:p w14:paraId="7B708EC1" w14:textId="41F6A266" w:rsidR="00EE311F" w:rsidRPr="007E1CF3" w:rsidRDefault="00EE311F" w:rsidP="00EE311F">
            <w:pPr>
              <w:widowControl w:val="0"/>
              <w:autoSpaceDE w:val="0"/>
              <w:autoSpaceDN w:val="0"/>
              <w:adjustRightInd w:val="0"/>
              <w:jc w:val="center"/>
              <w:rPr>
                <w:rFonts w:ascii="Arial" w:eastAsia="ArialMT" w:hAnsi="Arial" w:cs="Arial"/>
                <w:kern w:val="1"/>
                <w:sz w:val="18"/>
                <w:szCs w:val="18"/>
              </w:rPr>
            </w:pPr>
            <w:r w:rsidRPr="007E1CF3">
              <w:rPr>
                <w:rFonts w:ascii="Arial" w:eastAsia="ArialMT" w:hAnsi="Arial" w:cs="Arial"/>
                <w:kern w:val="1"/>
                <w:sz w:val="18"/>
                <w:szCs w:val="18"/>
              </w:rPr>
              <w:t>Mar</w:t>
            </w:r>
            <w:r w:rsidR="00AF2A91">
              <w:rPr>
                <w:rFonts w:ascii="Arial" w:eastAsia="ArialMT" w:hAnsi="Arial" w:cs="Arial"/>
                <w:kern w:val="1"/>
                <w:sz w:val="18"/>
                <w:szCs w:val="18"/>
              </w:rPr>
              <w:t>ch</w:t>
            </w:r>
            <w:r w:rsidR="005E2F3E">
              <w:rPr>
                <w:rFonts w:ascii="Arial" w:eastAsia="ArialMT" w:hAnsi="Arial" w:cs="Arial"/>
                <w:kern w:val="1"/>
                <w:sz w:val="18"/>
                <w:szCs w:val="18"/>
              </w:rPr>
              <w:t xml:space="preserve"> </w:t>
            </w:r>
            <w:r w:rsidR="00AF2A91">
              <w:rPr>
                <w:rFonts w:ascii="Arial" w:eastAsia="ArialMT" w:hAnsi="Arial" w:cs="Arial"/>
                <w:kern w:val="1"/>
                <w:sz w:val="18"/>
                <w:szCs w:val="18"/>
              </w:rPr>
              <w:t>20</w:t>
            </w:r>
            <w:r w:rsidRPr="007E1CF3">
              <w:rPr>
                <w:rFonts w:ascii="Arial" w:eastAsia="ArialMT" w:hAnsi="Arial" w:cs="Arial"/>
                <w:kern w:val="1"/>
                <w:sz w:val="18"/>
                <w:szCs w:val="18"/>
              </w:rPr>
              <w:t>16</w:t>
            </w:r>
          </w:p>
        </w:tc>
        <w:tc>
          <w:tcPr>
            <w:tcW w:w="624" w:type="dxa"/>
            <w:tcMar>
              <w:top w:w="100" w:type="dxa"/>
              <w:right w:w="100" w:type="dxa"/>
            </w:tcMar>
            <w:vAlign w:val="center"/>
          </w:tcPr>
          <w:p w14:paraId="282177D4" w14:textId="2CEDF43A" w:rsidR="00EE311F" w:rsidRPr="007E1CF3" w:rsidRDefault="00EE311F" w:rsidP="00EE311F">
            <w:pPr>
              <w:widowControl w:val="0"/>
              <w:autoSpaceDE w:val="0"/>
              <w:autoSpaceDN w:val="0"/>
              <w:adjustRightInd w:val="0"/>
              <w:jc w:val="center"/>
              <w:rPr>
                <w:rFonts w:ascii="Arial" w:eastAsia="ArialMT" w:hAnsi="Arial" w:cs="Arial"/>
                <w:kern w:val="1"/>
                <w:sz w:val="18"/>
                <w:szCs w:val="18"/>
              </w:rPr>
            </w:pPr>
            <w:r w:rsidRPr="007E1CF3">
              <w:rPr>
                <w:rFonts w:ascii="Arial" w:eastAsia="ArialMT" w:hAnsi="Arial" w:cs="Arial"/>
                <w:kern w:val="1"/>
                <w:sz w:val="18"/>
                <w:szCs w:val="18"/>
              </w:rPr>
              <w:t>Mar</w:t>
            </w:r>
            <w:r w:rsidR="00AF2A91">
              <w:rPr>
                <w:rFonts w:ascii="Arial" w:eastAsia="ArialMT" w:hAnsi="Arial" w:cs="Arial"/>
                <w:kern w:val="1"/>
                <w:sz w:val="18"/>
                <w:szCs w:val="18"/>
              </w:rPr>
              <w:t>ch</w:t>
            </w:r>
            <w:r w:rsidR="005E2F3E">
              <w:rPr>
                <w:rFonts w:ascii="Arial" w:eastAsia="ArialMT" w:hAnsi="Arial" w:cs="Arial"/>
                <w:kern w:val="1"/>
                <w:sz w:val="18"/>
                <w:szCs w:val="18"/>
              </w:rPr>
              <w:t xml:space="preserve"> </w:t>
            </w:r>
            <w:r w:rsidR="00AF2A91">
              <w:rPr>
                <w:rFonts w:ascii="Arial" w:eastAsia="ArialMT" w:hAnsi="Arial" w:cs="Arial"/>
                <w:kern w:val="1"/>
                <w:sz w:val="18"/>
                <w:szCs w:val="18"/>
              </w:rPr>
              <w:t>20</w:t>
            </w:r>
            <w:r w:rsidRPr="007E1CF3">
              <w:rPr>
                <w:rFonts w:ascii="Arial" w:eastAsia="ArialMT" w:hAnsi="Arial" w:cs="Arial"/>
                <w:kern w:val="1"/>
                <w:sz w:val="18"/>
                <w:szCs w:val="18"/>
              </w:rPr>
              <w:t>17</w:t>
            </w:r>
          </w:p>
        </w:tc>
        <w:tc>
          <w:tcPr>
            <w:tcW w:w="624" w:type="dxa"/>
            <w:tcMar>
              <w:top w:w="100" w:type="dxa"/>
              <w:right w:w="100" w:type="dxa"/>
            </w:tcMar>
            <w:vAlign w:val="center"/>
          </w:tcPr>
          <w:p w14:paraId="26FEC148" w14:textId="693B95C3" w:rsidR="00EE311F" w:rsidRPr="007E1CF3" w:rsidRDefault="00EE311F" w:rsidP="005E2F3E">
            <w:pPr>
              <w:widowControl w:val="0"/>
              <w:autoSpaceDE w:val="0"/>
              <w:autoSpaceDN w:val="0"/>
              <w:adjustRightInd w:val="0"/>
              <w:jc w:val="center"/>
              <w:rPr>
                <w:rFonts w:ascii="Arial" w:eastAsia="ArialMT" w:hAnsi="Arial" w:cs="Arial"/>
                <w:kern w:val="1"/>
                <w:sz w:val="18"/>
                <w:szCs w:val="18"/>
              </w:rPr>
            </w:pPr>
            <w:r w:rsidRPr="007E1CF3">
              <w:rPr>
                <w:rFonts w:ascii="Arial" w:eastAsia="ArialMT" w:hAnsi="Arial" w:cs="Arial"/>
                <w:kern w:val="1"/>
                <w:sz w:val="18"/>
                <w:szCs w:val="18"/>
              </w:rPr>
              <w:t>Mar</w:t>
            </w:r>
            <w:r w:rsidR="00AF2A91">
              <w:rPr>
                <w:rFonts w:ascii="Arial" w:eastAsia="ArialMT" w:hAnsi="Arial" w:cs="Arial"/>
                <w:kern w:val="1"/>
                <w:sz w:val="18"/>
                <w:szCs w:val="18"/>
              </w:rPr>
              <w:t>ch</w:t>
            </w:r>
            <w:r w:rsidR="005E2F3E">
              <w:rPr>
                <w:rFonts w:ascii="Arial" w:eastAsia="ArialMT" w:hAnsi="Arial" w:cs="Arial"/>
                <w:kern w:val="1"/>
                <w:sz w:val="18"/>
                <w:szCs w:val="18"/>
              </w:rPr>
              <w:t xml:space="preserve"> </w:t>
            </w:r>
            <w:r w:rsidR="00AF2A91">
              <w:rPr>
                <w:rFonts w:ascii="Arial" w:eastAsia="ArialMT" w:hAnsi="Arial" w:cs="Arial"/>
                <w:kern w:val="1"/>
                <w:sz w:val="18"/>
                <w:szCs w:val="18"/>
              </w:rPr>
              <w:t>20</w:t>
            </w:r>
            <w:r w:rsidRPr="007E1CF3">
              <w:rPr>
                <w:rFonts w:ascii="Arial" w:eastAsia="ArialMT" w:hAnsi="Arial" w:cs="Arial"/>
                <w:kern w:val="1"/>
                <w:sz w:val="18"/>
                <w:szCs w:val="18"/>
              </w:rPr>
              <w:t>18</w:t>
            </w:r>
          </w:p>
        </w:tc>
        <w:tc>
          <w:tcPr>
            <w:tcW w:w="810" w:type="dxa"/>
            <w:tcMar>
              <w:top w:w="100" w:type="dxa"/>
              <w:right w:w="100" w:type="dxa"/>
            </w:tcMar>
            <w:vAlign w:val="center"/>
          </w:tcPr>
          <w:p w14:paraId="21F19CB0" w14:textId="742D1693" w:rsidR="00EE311F" w:rsidRPr="007E1CF3" w:rsidRDefault="00EE311F" w:rsidP="00D961AD">
            <w:pPr>
              <w:widowControl w:val="0"/>
              <w:autoSpaceDE w:val="0"/>
              <w:autoSpaceDN w:val="0"/>
              <w:adjustRightInd w:val="0"/>
              <w:jc w:val="center"/>
              <w:rPr>
                <w:rFonts w:ascii="Arial" w:eastAsia="ArialMT" w:hAnsi="Arial" w:cs="Arial"/>
                <w:kern w:val="1"/>
                <w:sz w:val="18"/>
                <w:szCs w:val="18"/>
              </w:rPr>
            </w:pPr>
            <w:r w:rsidRPr="007E1CF3">
              <w:rPr>
                <w:rFonts w:ascii="Arial" w:eastAsia="ArialMT" w:hAnsi="Arial" w:cs="Arial"/>
                <w:kern w:val="1"/>
                <w:sz w:val="18"/>
                <w:szCs w:val="18"/>
              </w:rPr>
              <w:t xml:space="preserve">Q1 </w:t>
            </w:r>
            <w:r w:rsidR="00AF2A91">
              <w:rPr>
                <w:rFonts w:ascii="Arial" w:eastAsia="ArialMT" w:hAnsi="Arial" w:cs="Arial"/>
                <w:kern w:val="1"/>
                <w:sz w:val="18"/>
                <w:szCs w:val="18"/>
              </w:rPr>
              <w:t>20</w:t>
            </w:r>
            <w:r w:rsidRPr="007E1CF3">
              <w:rPr>
                <w:rFonts w:ascii="Arial" w:eastAsia="ArialMT" w:hAnsi="Arial" w:cs="Arial"/>
                <w:kern w:val="1"/>
                <w:sz w:val="18"/>
                <w:szCs w:val="18"/>
              </w:rPr>
              <w:t>17</w:t>
            </w:r>
            <w:r w:rsidR="005E2F3E">
              <w:rPr>
                <w:rFonts w:ascii="Arial" w:eastAsia="ArialMT" w:hAnsi="Arial" w:cs="Arial"/>
                <w:kern w:val="1"/>
                <w:sz w:val="18"/>
                <w:szCs w:val="18"/>
              </w:rPr>
              <w:t>–</w:t>
            </w:r>
            <w:r w:rsidRPr="007E1CF3">
              <w:rPr>
                <w:rFonts w:ascii="Arial" w:eastAsia="ArialMT" w:hAnsi="Arial" w:cs="Arial"/>
                <w:kern w:val="1"/>
                <w:sz w:val="18"/>
                <w:szCs w:val="18"/>
              </w:rPr>
              <w:t>18</w:t>
            </w:r>
          </w:p>
        </w:tc>
        <w:tc>
          <w:tcPr>
            <w:tcW w:w="810" w:type="dxa"/>
            <w:tcMar>
              <w:top w:w="100" w:type="dxa"/>
              <w:right w:w="100" w:type="dxa"/>
            </w:tcMar>
            <w:vAlign w:val="center"/>
          </w:tcPr>
          <w:p w14:paraId="32D75676" w14:textId="4832EFB1" w:rsidR="00EE311F" w:rsidRPr="007E1CF3" w:rsidRDefault="00EE311F" w:rsidP="00EE311F">
            <w:pPr>
              <w:widowControl w:val="0"/>
              <w:autoSpaceDE w:val="0"/>
              <w:autoSpaceDN w:val="0"/>
              <w:adjustRightInd w:val="0"/>
              <w:jc w:val="center"/>
              <w:rPr>
                <w:rFonts w:ascii="Arial" w:eastAsia="ArialMT" w:hAnsi="Arial" w:cs="Arial"/>
                <w:kern w:val="1"/>
                <w:sz w:val="18"/>
                <w:szCs w:val="18"/>
              </w:rPr>
            </w:pPr>
            <w:r w:rsidRPr="007E1CF3">
              <w:rPr>
                <w:rFonts w:ascii="Arial" w:eastAsia="ArialMT" w:hAnsi="Arial" w:cs="Arial"/>
                <w:kern w:val="1"/>
                <w:sz w:val="18"/>
                <w:szCs w:val="18"/>
              </w:rPr>
              <w:t xml:space="preserve">Q1 </w:t>
            </w:r>
            <w:r w:rsidR="00AF2A91">
              <w:rPr>
                <w:rFonts w:ascii="Arial" w:eastAsia="ArialMT" w:hAnsi="Arial" w:cs="Arial"/>
                <w:kern w:val="1"/>
                <w:sz w:val="18"/>
                <w:szCs w:val="18"/>
              </w:rPr>
              <w:t>20</w:t>
            </w:r>
            <w:r w:rsidRPr="007E1CF3">
              <w:rPr>
                <w:rFonts w:ascii="Arial" w:eastAsia="ArialMT" w:hAnsi="Arial" w:cs="Arial"/>
                <w:kern w:val="1"/>
                <w:sz w:val="18"/>
                <w:szCs w:val="18"/>
              </w:rPr>
              <w:t>18</w:t>
            </w:r>
            <w:r w:rsidR="005E2F3E">
              <w:rPr>
                <w:rFonts w:ascii="Arial" w:eastAsia="ArialMT" w:hAnsi="Arial" w:cs="Arial"/>
                <w:kern w:val="1"/>
                <w:sz w:val="18"/>
                <w:szCs w:val="18"/>
              </w:rPr>
              <w:t>–</w:t>
            </w:r>
            <w:r w:rsidRPr="007E1CF3">
              <w:rPr>
                <w:rFonts w:ascii="Arial" w:eastAsia="ArialMT" w:hAnsi="Arial" w:cs="Arial"/>
                <w:kern w:val="1"/>
                <w:sz w:val="18"/>
                <w:szCs w:val="18"/>
              </w:rPr>
              <w:t>19</w:t>
            </w:r>
          </w:p>
        </w:tc>
        <w:tc>
          <w:tcPr>
            <w:tcW w:w="624" w:type="dxa"/>
            <w:tcMar>
              <w:top w:w="100" w:type="dxa"/>
              <w:right w:w="100" w:type="dxa"/>
            </w:tcMar>
            <w:vAlign w:val="center"/>
          </w:tcPr>
          <w:p w14:paraId="0A1CBF71" w14:textId="6191DD1C" w:rsidR="00EE311F" w:rsidRPr="007E1CF3" w:rsidRDefault="00EE311F" w:rsidP="00EE311F">
            <w:pPr>
              <w:widowControl w:val="0"/>
              <w:autoSpaceDE w:val="0"/>
              <w:autoSpaceDN w:val="0"/>
              <w:adjustRightInd w:val="0"/>
              <w:jc w:val="center"/>
              <w:rPr>
                <w:rFonts w:ascii="Arial" w:eastAsia="ArialMT" w:hAnsi="Arial" w:cs="Arial"/>
                <w:kern w:val="1"/>
                <w:sz w:val="18"/>
                <w:szCs w:val="18"/>
              </w:rPr>
            </w:pPr>
            <w:r w:rsidRPr="007E1CF3">
              <w:rPr>
                <w:rFonts w:ascii="Arial" w:eastAsia="ArialMT" w:hAnsi="Arial" w:cs="Arial"/>
                <w:kern w:val="1"/>
                <w:sz w:val="18"/>
                <w:szCs w:val="18"/>
              </w:rPr>
              <w:t>Mar</w:t>
            </w:r>
            <w:r w:rsidR="00AF2A91">
              <w:rPr>
                <w:rFonts w:ascii="Arial" w:eastAsia="ArialMT" w:hAnsi="Arial" w:cs="Arial"/>
                <w:kern w:val="1"/>
                <w:sz w:val="18"/>
                <w:szCs w:val="18"/>
              </w:rPr>
              <w:t>ch20</w:t>
            </w:r>
            <w:r w:rsidRPr="007E1CF3">
              <w:rPr>
                <w:rFonts w:ascii="Arial" w:eastAsia="ArialMT" w:hAnsi="Arial" w:cs="Arial"/>
                <w:kern w:val="1"/>
                <w:sz w:val="18"/>
                <w:szCs w:val="18"/>
              </w:rPr>
              <w:t>16</w:t>
            </w:r>
          </w:p>
        </w:tc>
        <w:tc>
          <w:tcPr>
            <w:tcW w:w="624" w:type="dxa"/>
            <w:tcMar>
              <w:top w:w="100" w:type="dxa"/>
              <w:right w:w="100" w:type="dxa"/>
            </w:tcMar>
            <w:vAlign w:val="center"/>
          </w:tcPr>
          <w:p w14:paraId="0BE90BF9" w14:textId="74DBA4B4" w:rsidR="00EE311F" w:rsidRPr="007E1CF3" w:rsidRDefault="00EE311F" w:rsidP="005E2F3E">
            <w:pPr>
              <w:widowControl w:val="0"/>
              <w:autoSpaceDE w:val="0"/>
              <w:autoSpaceDN w:val="0"/>
              <w:adjustRightInd w:val="0"/>
              <w:jc w:val="center"/>
              <w:rPr>
                <w:rFonts w:ascii="Arial" w:eastAsia="ArialMT" w:hAnsi="Arial" w:cs="Arial"/>
                <w:kern w:val="1"/>
                <w:sz w:val="18"/>
                <w:szCs w:val="18"/>
              </w:rPr>
            </w:pPr>
            <w:r w:rsidRPr="007E1CF3">
              <w:rPr>
                <w:rFonts w:ascii="Arial" w:eastAsia="ArialMT" w:hAnsi="Arial" w:cs="Arial"/>
                <w:kern w:val="1"/>
                <w:sz w:val="18"/>
                <w:szCs w:val="18"/>
              </w:rPr>
              <w:t>Mar</w:t>
            </w:r>
            <w:r w:rsidR="00AF2A91">
              <w:rPr>
                <w:rFonts w:ascii="Arial" w:eastAsia="ArialMT" w:hAnsi="Arial" w:cs="Arial"/>
                <w:kern w:val="1"/>
                <w:sz w:val="18"/>
                <w:szCs w:val="18"/>
              </w:rPr>
              <w:t>ch</w:t>
            </w:r>
            <w:r w:rsidR="005E2F3E">
              <w:rPr>
                <w:rFonts w:ascii="Arial" w:eastAsia="ArialMT" w:hAnsi="Arial" w:cs="Arial"/>
                <w:kern w:val="1"/>
                <w:sz w:val="18"/>
                <w:szCs w:val="18"/>
              </w:rPr>
              <w:t xml:space="preserve"> </w:t>
            </w:r>
            <w:r w:rsidR="00AF2A91">
              <w:rPr>
                <w:rFonts w:ascii="Arial" w:eastAsia="ArialMT" w:hAnsi="Arial" w:cs="Arial"/>
                <w:kern w:val="1"/>
                <w:sz w:val="18"/>
                <w:szCs w:val="18"/>
              </w:rPr>
              <w:t>20</w:t>
            </w:r>
            <w:r w:rsidRPr="007E1CF3">
              <w:rPr>
                <w:rFonts w:ascii="Arial" w:eastAsia="ArialMT" w:hAnsi="Arial" w:cs="Arial"/>
                <w:kern w:val="1"/>
                <w:sz w:val="18"/>
                <w:szCs w:val="18"/>
              </w:rPr>
              <w:t>17</w:t>
            </w:r>
          </w:p>
        </w:tc>
        <w:tc>
          <w:tcPr>
            <w:tcW w:w="624" w:type="dxa"/>
            <w:tcMar>
              <w:top w:w="100" w:type="dxa"/>
              <w:right w:w="100" w:type="dxa"/>
            </w:tcMar>
            <w:vAlign w:val="center"/>
          </w:tcPr>
          <w:p w14:paraId="067D1299" w14:textId="5482038E" w:rsidR="00EE311F" w:rsidRPr="007E1CF3" w:rsidRDefault="00EE311F" w:rsidP="005E2F3E">
            <w:pPr>
              <w:widowControl w:val="0"/>
              <w:autoSpaceDE w:val="0"/>
              <w:autoSpaceDN w:val="0"/>
              <w:adjustRightInd w:val="0"/>
              <w:jc w:val="center"/>
              <w:rPr>
                <w:rFonts w:ascii="Arial" w:eastAsia="ArialMT" w:hAnsi="Arial" w:cs="Arial"/>
                <w:kern w:val="1"/>
                <w:sz w:val="18"/>
                <w:szCs w:val="18"/>
              </w:rPr>
            </w:pPr>
            <w:r w:rsidRPr="007E1CF3">
              <w:rPr>
                <w:rFonts w:ascii="Arial" w:eastAsia="ArialMT" w:hAnsi="Arial" w:cs="Arial"/>
                <w:kern w:val="1"/>
                <w:sz w:val="18"/>
                <w:szCs w:val="18"/>
              </w:rPr>
              <w:t>Mar</w:t>
            </w:r>
            <w:r w:rsidR="00AF2A91">
              <w:rPr>
                <w:rFonts w:ascii="Arial" w:eastAsia="ArialMT" w:hAnsi="Arial" w:cs="Arial"/>
                <w:kern w:val="1"/>
                <w:sz w:val="18"/>
                <w:szCs w:val="18"/>
              </w:rPr>
              <w:t>ch20</w:t>
            </w:r>
            <w:r w:rsidRPr="007E1CF3">
              <w:rPr>
                <w:rFonts w:ascii="Arial" w:eastAsia="ArialMT" w:hAnsi="Arial" w:cs="Arial"/>
                <w:kern w:val="1"/>
                <w:sz w:val="18"/>
                <w:szCs w:val="18"/>
              </w:rPr>
              <w:t>18</w:t>
            </w:r>
          </w:p>
        </w:tc>
        <w:tc>
          <w:tcPr>
            <w:tcW w:w="900" w:type="dxa"/>
            <w:tcMar>
              <w:top w:w="100" w:type="dxa"/>
              <w:right w:w="100" w:type="dxa"/>
            </w:tcMar>
            <w:vAlign w:val="center"/>
          </w:tcPr>
          <w:p w14:paraId="5F070AC1" w14:textId="77777777" w:rsidR="005E2F3E" w:rsidRDefault="00EE311F" w:rsidP="00D961AD">
            <w:pPr>
              <w:widowControl w:val="0"/>
              <w:autoSpaceDE w:val="0"/>
              <w:autoSpaceDN w:val="0"/>
              <w:adjustRightInd w:val="0"/>
              <w:jc w:val="center"/>
              <w:rPr>
                <w:rFonts w:ascii="Arial" w:eastAsia="ArialMT" w:hAnsi="Arial" w:cs="Arial"/>
                <w:kern w:val="1"/>
                <w:sz w:val="18"/>
                <w:szCs w:val="18"/>
              </w:rPr>
            </w:pPr>
            <w:r w:rsidRPr="007E1CF3">
              <w:rPr>
                <w:rFonts w:ascii="Arial" w:eastAsia="ArialMT" w:hAnsi="Arial" w:cs="Arial"/>
                <w:kern w:val="1"/>
                <w:sz w:val="18"/>
                <w:szCs w:val="18"/>
              </w:rPr>
              <w:t xml:space="preserve">Q1 </w:t>
            </w:r>
          </w:p>
          <w:p w14:paraId="1BF3C0AD" w14:textId="7B78BF7B" w:rsidR="00EE311F" w:rsidRPr="007E1CF3" w:rsidRDefault="00AF2A91" w:rsidP="00D961AD">
            <w:pPr>
              <w:widowControl w:val="0"/>
              <w:autoSpaceDE w:val="0"/>
              <w:autoSpaceDN w:val="0"/>
              <w:adjustRightInd w:val="0"/>
              <w:jc w:val="center"/>
              <w:rPr>
                <w:rFonts w:ascii="Arial" w:eastAsia="ArialMT" w:hAnsi="Arial" w:cs="Arial"/>
                <w:kern w:val="1"/>
                <w:sz w:val="18"/>
                <w:szCs w:val="18"/>
              </w:rPr>
            </w:pPr>
            <w:r>
              <w:rPr>
                <w:rFonts w:ascii="Arial" w:eastAsia="ArialMT" w:hAnsi="Arial" w:cs="Arial"/>
                <w:kern w:val="1"/>
                <w:sz w:val="18"/>
                <w:szCs w:val="18"/>
              </w:rPr>
              <w:t>20</w:t>
            </w:r>
            <w:r w:rsidR="00EE311F" w:rsidRPr="007E1CF3">
              <w:rPr>
                <w:rFonts w:ascii="Arial" w:eastAsia="ArialMT" w:hAnsi="Arial" w:cs="Arial"/>
                <w:kern w:val="1"/>
                <w:sz w:val="18"/>
                <w:szCs w:val="18"/>
              </w:rPr>
              <w:t>17</w:t>
            </w:r>
            <w:r w:rsidR="005E2F3E">
              <w:rPr>
                <w:rFonts w:ascii="Arial" w:eastAsia="ArialMT" w:hAnsi="Arial" w:cs="Arial"/>
                <w:kern w:val="1"/>
                <w:sz w:val="18"/>
                <w:szCs w:val="18"/>
              </w:rPr>
              <w:t>–</w:t>
            </w:r>
            <w:r w:rsidR="00EE311F" w:rsidRPr="007E1CF3">
              <w:rPr>
                <w:rFonts w:ascii="Arial" w:eastAsia="ArialMT" w:hAnsi="Arial" w:cs="Arial"/>
                <w:kern w:val="1"/>
                <w:sz w:val="18"/>
                <w:szCs w:val="18"/>
              </w:rPr>
              <w:t>18</w:t>
            </w:r>
          </w:p>
        </w:tc>
        <w:tc>
          <w:tcPr>
            <w:tcW w:w="806" w:type="dxa"/>
            <w:tcMar>
              <w:top w:w="100" w:type="dxa"/>
              <w:right w:w="100" w:type="dxa"/>
            </w:tcMar>
            <w:vAlign w:val="center"/>
          </w:tcPr>
          <w:p w14:paraId="5F41B0F0" w14:textId="09993855" w:rsidR="00EE311F" w:rsidRPr="007E1CF3" w:rsidRDefault="00EE311F" w:rsidP="00D961AD">
            <w:pPr>
              <w:widowControl w:val="0"/>
              <w:autoSpaceDE w:val="0"/>
              <w:autoSpaceDN w:val="0"/>
              <w:adjustRightInd w:val="0"/>
              <w:jc w:val="center"/>
              <w:rPr>
                <w:rFonts w:ascii="Arial" w:eastAsia="ArialMT" w:hAnsi="Arial" w:cs="Arial"/>
                <w:kern w:val="1"/>
                <w:sz w:val="18"/>
                <w:szCs w:val="18"/>
              </w:rPr>
            </w:pPr>
            <w:r w:rsidRPr="007E1CF3">
              <w:rPr>
                <w:rFonts w:ascii="Arial" w:eastAsia="ArialMT" w:hAnsi="Arial" w:cs="Arial"/>
                <w:kern w:val="1"/>
                <w:sz w:val="18"/>
                <w:szCs w:val="18"/>
              </w:rPr>
              <w:t xml:space="preserve">Q1 </w:t>
            </w:r>
            <w:r w:rsidR="00AF2A91">
              <w:rPr>
                <w:rFonts w:ascii="Arial" w:eastAsia="ArialMT" w:hAnsi="Arial" w:cs="Arial"/>
                <w:kern w:val="1"/>
                <w:sz w:val="18"/>
                <w:szCs w:val="18"/>
              </w:rPr>
              <w:t>20</w:t>
            </w:r>
            <w:r w:rsidRPr="007E1CF3">
              <w:rPr>
                <w:rFonts w:ascii="Arial" w:eastAsia="ArialMT" w:hAnsi="Arial" w:cs="Arial"/>
                <w:kern w:val="1"/>
                <w:sz w:val="18"/>
                <w:szCs w:val="18"/>
              </w:rPr>
              <w:t>18</w:t>
            </w:r>
            <w:r w:rsidR="005E2F3E">
              <w:rPr>
                <w:rFonts w:ascii="Arial" w:eastAsia="ArialMT" w:hAnsi="Arial" w:cs="Arial"/>
                <w:kern w:val="1"/>
                <w:sz w:val="18"/>
                <w:szCs w:val="18"/>
              </w:rPr>
              <w:t>–</w:t>
            </w:r>
            <w:r w:rsidRPr="007E1CF3">
              <w:rPr>
                <w:rFonts w:ascii="Arial" w:eastAsia="ArialMT" w:hAnsi="Arial" w:cs="Arial"/>
                <w:kern w:val="1"/>
                <w:sz w:val="18"/>
                <w:szCs w:val="18"/>
              </w:rPr>
              <w:t>19</w:t>
            </w:r>
          </w:p>
        </w:tc>
      </w:tr>
      <w:tr w:rsidR="00EE311F" w:rsidRPr="00DA6894" w14:paraId="6C20F749" w14:textId="77777777" w:rsidTr="00C12E58">
        <w:trPr>
          <w:jc w:val="center"/>
        </w:trPr>
        <w:tc>
          <w:tcPr>
            <w:tcW w:w="1532" w:type="dxa"/>
            <w:tcMar>
              <w:top w:w="100" w:type="dxa"/>
              <w:right w:w="100" w:type="dxa"/>
            </w:tcMar>
            <w:vAlign w:val="center"/>
          </w:tcPr>
          <w:p w14:paraId="568661DE" w14:textId="77777777" w:rsidR="00EE311F" w:rsidRPr="007E1CF3" w:rsidRDefault="00EE311F" w:rsidP="00EE311F">
            <w:pPr>
              <w:widowControl w:val="0"/>
              <w:autoSpaceDE w:val="0"/>
              <w:autoSpaceDN w:val="0"/>
              <w:adjustRightInd w:val="0"/>
              <w:rPr>
                <w:rFonts w:ascii="Arial" w:eastAsia="ArialMT" w:hAnsi="Arial" w:cs="Arial"/>
                <w:kern w:val="1"/>
                <w:sz w:val="18"/>
                <w:szCs w:val="18"/>
              </w:rPr>
            </w:pPr>
            <w:r w:rsidRPr="007E1CF3">
              <w:rPr>
                <w:rFonts w:ascii="Arial" w:eastAsia="ArialMT" w:hAnsi="Arial" w:cs="Arial"/>
                <w:kern w:val="1"/>
                <w:sz w:val="18"/>
                <w:szCs w:val="18"/>
              </w:rPr>
              <w:t>Revenue</w:t>
            </w:r>
          </w:p>
        </w:tc>
        <w:tc>
          <w:tcPr>
            <w:tcW w:w="624" w:type="dxa"/>
            <w:tcMar>
              <w:top w:w="100" w:type="dxa"/>
              <w:right w:w="100" w:type="dxa"/>
            </w:tcMar>
            <w:vAlign w:val="center"/>
          </w:tcPr>
          <w:p w14:paraId="7C655916"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16.51</w:t>
            </w:r>
          </w:p>
        </w:tc>
        <w:tc>
          <w:tcPr>
            <w:tcW w:w="624" w:type="dxa"/>
            <w:tcMar>
              <w:top w:w="100" w:type="dxa"/>
              <w:right w:w="100" w:type="dxa"/>
            </w:tcMar>
            <w:vAlign w:val="center"/>
          </w:tcPr>
          <w:p w14:paraId="5717A038"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17.45</w:t>
            </w:r>
          </w:p>
        </w:tc>
        <w:tc>
          <w:tcPr>
            <w:tcW w:w="624" w:type="dxa"/>
            <w:tcMar>
              <w:top w:w="100" w:type="dxa"/>
              <w:right w:w="100" w:type="dxa"/>
            </w:tcMar>
            <w:vAlign w:val="center"/>
          </w:tcPr>
          <w:p w14:paraId="406A6EAB"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19.35</w:t>
            </w:r>
          </w:p>
        </w:tc>
        <w:tc>
          <w:tcPr>
            <w:tcW w:w="810" w:type="dxa"/>
            <w:tcMar>
              <w:top w:w="100" w:type="dxa"/>
              <w:right w:w="100" w:type="dxa"/>
            </w:tcMar>
            <w:vAlign w:val="center"/>
          </w:tcPr>
          <w:p w14:paraId="4E24664B"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4.85</w:t>
            </w:r>
          </w:p>
        </w:tc>
        <w:tc>
          <w:tcPr>
            <w:tcW w:w="810" w:type="dxa"/>
            <w:tcMar>
              <w:top w:w="100" w:type="dxa"/>
              <w:right w:w="100" w:type="dxa"/>
            </w:tcMar>
            <w:vAlign w:val="center"/>
          </w:tcPr>
          <w:p w14:paraId="657532B8"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4.90</w:t>
            </w:r>
          </w:p>
        </w:tc>
        <w:tc>
          <w:tcPr>
            <w:tcW w:w="624" w:type="dxa"/>
            <w:tcMar>
              <w:top w:w="100" w:type="dxa"/>
              <w:right w:w="100" w:type="dxa"/>
            </w:tcMar>
            <w:vAlign w:val="center"/>
          </w:tcPr>
          <w:p w14:paraId="5C27B720"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10.58</w:t>
            </w:r>
          </w:p>
        </w:tc>
        <w:tc>
          <w:tcPr>
            <w:tcW w:w="624" w:type="dxa"/>
            <w:tcMar>
              <w:top w:w="100" w:type="dxa"/>
              <w:right w:w="100" w:type="dxa"/>
            </w:tcMar>
            <w:vAlign w:val="center"/>
          </w:tcPr>
          <w:p w14:paraId="7AA9313F"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12.24</w:t>
            </w:r>
          </w:p>
        </w:tc>
        <w:tc>
          <w:tcPr>
            <w:tcW w:w="624" w:type="dxa"/>
            <w:tcMar>
              <w:top w:w="100" w:type="dxa"/>
              <w:right w:w="100" w:type="dxa"/>
            </w:tcMar>
            <w:vAlign w:val="center"/>
          </w:tcPr>
          <w:p w14:paraId="47D329EF"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10.22</w:t>
            </w:r>
          </w:p>
        </w:tc>
        <w:tc>
          <w:tcPr>
            <w:tcW w:w="900" w:type="dxa"/>
            <w:tcMar>
              <w:top w:w="100" w:type="dxa"/>
              <w:right w:w="100" w:type="dxa"/>
            </w:tcMar>
            <w:vAlign w:val="center"/>
          </w:tcPr>
          <w:p w14:paraId="0AFC8CF8"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3.10</w:t>
            </w:r>
          </w:p>
        </w:tc>
        <w:tc>
          <w:tcPr>
            <w:tcW w:w="806" w:type="dxa"/>
            <w:tcMar>
              <w:top w:w="100" w:type="dxa"/>
              <w:right w:w="100" w:type="dxa"/>
            </w:tcMar>
            <w:vAlign w:val="center"/>
          </w:tcPr>
          <w:p w14:paraId="15B8C317"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2.64</w:t>
            </w:r>
          </w:p>
        </w:tc>
      </w:tr>
      <w:tr w:rsidR="00EE311F" w:rsidRPr="00DA6894" w14:paraId="2B1B0633" w14:textId="77777777" w:rsidTr="00C12E58">
        <w:trPr>
          <w:jc w:val="center"/>
        </w:trPr>
        <w:tc>
          <w:tcPr>
            <w:tcW w:w="1532" w:type="dxa"/>
            <w:tcMar>
              <w:top w:w="100" w:type="dxa"/>
              <w:right w:w="100" w:type="dxa"/>
            </w:tcMar>
            <w:vAlign w:val="center"/>
          </w:tcPr>
          <w:p w14:paraId="47BB929F" w14:textId="77777777" w:rsidR="00EE311F" w:rsidRPr="007E1CF3" w:rsidRDefault="00EE311F" w:rsidP="00EE311F">
            <w:pPr>
              <w:widowControl w:val="0"/>
              <w:autoSpaceDE w:val="0"/>
              <w:autoSpaceDN w:val="0"/>
              <w:adjustRightInd w:val="0"/>
              <w:rPr>
                <w:rFonts w:ascii="Arial" w:eastAsia="ArialMT" w:hAnsi="Arial" w:cs="Arial"/>
                <w:kern w:val="1"/>
                <w:sz w:val="18"/>
                <w:szCs w:val="18"/>
              </w:rPr>
            </w:pPr>
            <w:r w:rsidRPr="007E1CF3">
              <w:rPr>
                <w:rFonts w:ascii="Arial" w:eastAsia="ArialMT" w:hAnsi="Arial" w:cs="Arial"/>
                <w:kern w:val="1"/>
                <w:sz w:val="18"/>
                <w:szCs w:val="18"/>
              </w:rPr>
              <w:t>Profit</w:t>
            </w:r>
          </w:p>
        </w:tc>
        <w:tc>
          <w:tcPr>
            <w:tcW w:w="624" w:type="dxa"/>
            <w:tcMar>
              <w:top w:w="100" w:type="dxa"/>
              <w:right w:w="100" w:type="dxa"/>
            </w:tcMar>
            <w:vAlign w:val="center"/>
          </w:tcPr>
          <w:p w14:paraId="01F4B535"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4.56</w:t>
            </w:r>
          </w:p>
        </w:tc>
        <w:tc>
          <w:tcPr>
            <w:tcW w:w="624" w:type="dxa"/>
            <w:tcMar>
              <w:top w:w="100" w:type="dxa"/>
              <w:right w:w="100" w:type="dxa"/>
            </w:tcMar>
            <w:vAlign w:val="center"/>
          </w:tcPr>
          <w:p w14:paraId="23D864C2"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5.19</w:t>
            </w:r>
          </w:p>
        </w:tc>
        <w:tc>
          <w:tcPr>
            <w:tcW w:w="624" w:type="dxa"/>
            <w:tcMar>
              <w:top w:w="100" w:type="dxa"/>
              <w:right w:w="100" w:type="dxa"/>
            </w:tcMar>
            <w:vAlign w:val="center"/>
          </w:tcPr>
          <w:p w14:paraId="3F9E2A4A"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5.54</w:t>
            </w:r>
          </w:p>
        </w:tc>
        <w:tc>
          <w:tcPr>
            <w:tcW w:w="810" w:type="dxa"/>
            <w:tcMar>
              <w:top w:w="100" w:type="dxa"/>
              <w:right w:w="100" w:type="dxa"/>
            </w:tcMar>
            <w:vAlign w:val="center"/>
          </w:tcPr>
          <w:p w14:paraId="31C93220"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1.20</w:t>
            </w:r>
          </w:p>
        </w:tc>
        <w:tc>
          <w:tcPr>
            <w:tcW w:w="810" w:type="dxa"/>
            <w:tcMar>
              <w:top w:w="100" w:type="dxa"/>
              <w:right w:w="100" w:type="dxa"/>
            </w:tcMar>
            <w:vAlign w:val="center"/>
          </w:tcPr>
          <w:p w14:paraId="0E94B5EB"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1.20</w:t>
            </w:r>
          </w:p>
        </w:tc>
        <w:tc>
          <w:tcPr>
            <w:tcW w:w="624" w:type="dxa"/>
            <w:tcMar>
              <w:top w:w="100" w:type="dxa"/>
              <w:right w:w="100" w:type="dxa"/>
            </w:tcMar>
            <w:vAlign w:val="center"/>
          </w:tcPr>
          <w:p w14:paraId="7A13A600"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1.10</w:t>
            </w:r>
          </w:p>
        </w:tc>
        <w:tc>
          <w:tcPr>
            <w:tcW w:w="624" w:type="dxa"/>
            <w:tcMar>
              <w:top w:w="100" w:type="dxa"/>
              <w:right w:w="100" w:type="dxa"/>
            </w:tcMar>
            <w:vAlign w:val="center"/>
          </w:tcPr>
          <w:p w14:paraId="5ED43F97"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1.37</w:t>
            </w:r>
          </w:p>
        </w:tc>
        <w:tc>
          <w:tcPr>
            <w:tcW w:w="624" w:type="dxa"/>
            <w:tcMar>
              <w:top w:w="100" w:type="dxa"/>
              <w:right w:w="100" w:type="dxa"/>
            </w:tcMar>
            <w:vAlign w:val="center"/>
          </w:tcPr>
          <w:p w14:paraId="0F986BC9"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0.03</w:t>
            </w:r>
          </w:p>
        </w:tc>
        <w:tc>
          <w:tcPr>
            <w:tcW w:w="900" w:type="dxa"/>
            <w:tcMar>
              <w:top w:w="100" w:type="dxa"/>
              <w:right w:w="100" w:type="dxa"/>
            </w:tcMar>
            <w:vAlign w:val="center"/>
          </w:tcPr>
          <w:p w14:paraId="656BAF05"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0.22</w:t>
            </w:r>
          </w:p>
        </w:tc>
        <w:tc>
          <w:tcPr>
            <w:tcW w:w="806" w:type="dxa"/>
            <w:tcMar>
              <w:top w:w="100" w:type="dxa"/>
              <w:right w:w="100" w:type="dxa"/>
            </w:tcMar>
            <w:vAlign w:val="center"/>
          </w:tcPr>
          <w:p w14:paraId="6F264B13"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0.07</w:t>
            </w:r>
          </w:p>
        </w:tc>
      </w:tr>
      <w:tr w:rsidR="00EE311F" w:rsidRPr="00DA6894" w14:paraId="5011F127" w14:textId="77777777" w:rsidTr="00C12E58">
        <w:trPr>
          <w:jc w:val="center"/>
        </w:trPr>
        <w:tc>
          <w:tcPr>
            <w:tcW w:w="1532" w:type="dxa"/>
            <w:tcMar>
              <w:top w:w="100" w:type="dxa"/>
              <w:right w:w="100" w:type="dxa"/>
            </w:tcMar>
            <w:vAlign w:val="center"/>
          </w:tcPr>
          <w:p w14:paraId="46C99464" w14:textId="77777777" w:rsidR="00EE311F" w:rsidRPr="007E1CF3" w:rsidRDefault="00EE311F" w:rsidP="00EE311F">
            <w:pPr>
              <w:widowControl w:val="0"/>
              <w:autoSpaceDE w:val="0"/>
              <w:autoSpaceDN w:val="0"/>
              <w:adjustRightInd w:val="0"/>
              <w:rPr>
                <w:rFonts w:ascii="Arial" w:eastAsia="ArialMT" w:hAnsi="Arial" w:cs="Arial"/>
                <w:kern w:val="1"/>
                <w:sz w:val="18"/>
                <w:szCs w:val="18"/>
              </w:rPr>
            </w:pPr>
            <w:r w:rsidRPr="007E1CF3">
              <w:rPr>
                <w:rFonts w:ascii="Arial" w:eastAsia="ArialMT" w:hAnsi="Arial" w:cs="Arial"/>
                <w:kern w:val="1"/>
                <w:sz w:val="18"/>
                <w:szCs w:val="18"/>
              </w:rPr>
              <w:t>Assets</w:t>
            </w:r>
          </w:p>
        </w:tc>
        <w:tc>
          <w:tcPr>
            <w:tcW w:w="624" w:type="dxa"/>
            <w:tcMar>
              <w:top w:w="100" w:type="dxa"/>
              <w:right w:w="100" w:type="dxa"/>
            </w:tcMar>
            <w:vAlign w:val="center"/>
          </w:tcPr>
          <w:p w14:paraId="3E4E8D34"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15.15</w:t>
            </w:r>
          </w:p>
        </w:tc>
        <w:tc>
          <w:tcPr>
            <w:tcW w:w="624" w:type="dxa"/>
            <w:tcMar>
              <w:top w:w="100" w:type="dxa"/>
              <w:right w:w="100" w:type="dxa"/>
            </w:tcMar>
            <w:vAlign w:val="center"/>
          </w:tcPr>
          <w:p w14:paraId="668BEBAA"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19.19</w:t>
            </w:r>
          </w:p>
        </w:tc>
        <w:tc>
          <w:tcPr>
            <w:tcW w:w="624" w:type="dxa"/>
            <w:tcMar>
              <w:top w:w="100" w:type="dxa"/>
              <w:right w:w="100" w:type="dxa"/>
            </w:tcMar>
            <w:vAlign w:val="center"/>
          </w:tcPr>
          <w:p w14:paraId="20DCC88E"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20.39</w:t>
            </w:r>
          </w:p>
        </w:tc>
        <w:tc>
          <w:tcPr>
            <w:tcW w:w="810" w:type="dxa"/>
            <w:tcMar>
              <w:top w:w="100" w:type="dxa"/>
              <w:right w:w="100" w:type="dxa"/>
            </w:tcMar>
            <w:vAlign w:val="center"/>
          </w:tcPr>
          <w:p w14:paraId="5106A35C"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19.84</w:t>
            </w:r>
          </w:p>
        </w:tc>
        <w:tc>
          <w:tcPr>
            <w:tcW w:w="810" w:type="dxa"/>
            <w:tcMar>
              <w:top w:w="100" w:type="dxa"/>
              <w:right w:w="100" w:type="dxa"/>
            </w:tcMar>
            <w:vAlign w:val="center"/>
          </w:tcPr>
          <w:p w14:paraId="06B5EDF9"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20.87</w:t>
            </w:r>
          </w:p>
        </w:tc>
        <w:tc>
          <w:tcPr>
            <w:tcW w:w="624" w:type="dxa"/>
            <w:tcMar>
              <w:top w:w="100" w:type="dxa"/>
              <w:right w:w="100" w:type="dxa"/>
            </w:tcMar>
            <w:vAlign w:val="center"/>
          </w:tcPr>
          <w:p w14:paraId="0C770C01"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13.50</w:t>
            </w:r>
          </w:p>
        </w:tc>
        <w:tc>
          <w:tcPr>
            <w:tcW w:w="624" w:type="dxa"/>
            <w:tcMar>
              <w:top w:w="100" w:type="dxa"/>
              <w:right w:w="100" w:type="dxa"/>
            </w:tcMar>
            <w:vAlign w:val="center"/>
          </w:tcPr>
          <w:p w14:paraId="4E142BB9"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15</w:t>
            </w:r>
          </w:p>
        </w:tc>
        <w:tc>
          <w:tcPr>
            <w:tcW w:w="624" w:type="dxa"/>
            <w:tcMar>
              <w:top w:w="100" w:type="dxa"/>
              <w:right w:w="100" w:type="dxa"/>
            </w:tcMar>
            <w:vAlign w:val="center"/>
          </w:tcPr>
          <w:p w14:paraId="76DE3C3C"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15.22</w:t>
            </w:r>
          </w:p>
        </w:tc>
        <w:tc>
          <w:tcPr>
            <w:tcW w:w="900" w:type="dxa"/>
            <w:tcMar>
              <w:top w:w="100" w:type="dxa"/>
              <w:right w:w="100" w:type="dxa"/>
            </w:tcMar>
            <w:vAlign w:val="center"/>
          </w:tcPr>
          <w:p w14:paraId="46B9B671"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15.31</w:t>
            </w:r>
          </w:p>
        </w:tc>
        <w:tc>
          <w:tcPr>
            <w:tcW w:w="806" w:type="dxa"/>
            <w:tcMar>
              <w:top w:w="100" w:type="dxa"/>
              <w:right w:w="100" w:type="dxa"/>
            </w:tcMar>
            <w:vAlign w:val="center"/>
          </w:tcPr>
          <w:p w14:paraId="5D98F593"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15.90</w:t>
            </w:r>
          </w:p>
        </w:tc>
      </w:tr>
      <w:tr w:rsidR="00EE311F" w:rsidRPr="00DA6894" w14:paraId="7FF1F19C" w14:textId="77777777" w:rsidTr="00C12E58">
        <w:trPr>
          <w:jc w:val="center"/>
        </w:trPr>
        <w:tc>
          <w:tcPr>
            <w:tcW w:w="1532" w:type="dxa"/>
            <w:tcMar>
              <w:top w:w="100" w:type="dxa"/>
              <w:right w:w="100" w:type="dxa"/>
            </w:tcMar>
            <w:vAlign w:val="center"/>
          </w:tcPr>
          <w:p w14:paraId="5B5D3C75" w14:textId="5185A13A" w:rsidR="00EE311F" w:rsidRPr="007E1CF3" w:rsidRDefault="00EE311F" w:rsidP="00EE311F">
            <w:pPr>
              <w:widowControl w:val="0"/>
              <w:autoSpaceDE w:val="0"/>
              <w:autoSpaceDN w:val="0"/>
              <w:adjustRightInd w:val="0"/>
              <w:rPr>
                <w:rFonts w:ascii="Arial" w:eastAsia="ArialMT" w:hAnsi="Arial" w:cs="Arial"/>
                <w:kern w:val="1"/>
                <w:sz w:val="18"/>
                <w:szCs w:val="18"/>
              </w:rPr>
            </w:pPr>
            <w:r w:rsidRPr="007E1CF3">
              <w:rPr>
                <w:rFonts w:ascii="Arial" w:eastAsia="ArialMT" w:hAnsi="Arial" w:cs="Arial"/>
                <w:kern w:val="1"/>
                <w:sz w:val="18"/>
                <w:szCs w:val="18"/>
              </w:rPr>
              <w:t xml:space="preserve">Depreciation </w:t>
            </w:r>
            <w:r w:rsidR="00C12E58">
              <w:rPr>
                <w:rFonts w:ascii="Arial" w:eastAsia="ArialMT" w:hAnsi="Arial" w:cs="Arial"/>
                <w:kern w:val="1"/>
                <w:sz w:val="18"/>
                <w:szCs w:val="18"/>
              </w:rPr>
              <w:t>and</w:t>
            </w:r>
            <w:r w:rsidRPr="007E1CF3">
              <w:rPr>
                <w:rFonts w:ascii="Arial" w:eastAsia="ArialMT" w:hAnsi="Arial" w:cs="Arial"/>
                <w:kern w:val="1"/>
                <w:sz w:val="18"/>
                <w:szCs w:val="18"/>
              </w:rPr>
              <w:t xml:space="preserve"> </w:t>
            </w:r>
            <w:r w:rsidR="005E2F3E">
              <w:rPr>
                <w:rFonts w:ascii="Arial" w:eastAsia="ArialMT" w:hAnsi="Arial" w:cs="Arial"/>
                <w:kern w:val="1"/>
                <w:sz w:val="18"/>
                <w:szCs w:val="18"/>
              </w:rPr>
              <w:t>a</w:t>
            </w:r>
            <w:r w:rsidRPr="007E1CF3">
              <w:rPr>
                <w:rFonts w:ascii="Arial" w:eastAsia="ArialMT" w:hAnsi="Arial" w:cs="Arial"/>
                <w:kern w:val="1"/>
                <w:sz w:val="18"/>
                <w:szCs w:val="18"/>
              </w:rPr>
              <w:t>mo</w:t>
            </w:r>
            <w:r w:rsidR="005E2F3E">
              <w:rPr>
                <w:rFonts w:ascii="Arial" w:eastAsia="ArialMT" w:hAnsi="Arial" w:cs="Arial"/>
                <w:kern w:val="1"/>
                <w:sz w:val="18"/>
                <w:szCs w:val="18"/>
              </w:rPr>
              <w:t>r</w:t>
            </w:r>
            <w:r w:rsidRPr="007E1CF3">
              <w:rPr>
                <w:rFonts w:ascii="Arial" w:eastAsia="ArialMT" w:hAnsi="Arial" w:cs="Arial"/>
                <w:kern w:val="1"/>
                <w:sz w:val="18"/>
                <w:szCs w:val="18"/>
              </w:rPr>
              <w:t>ti</w:t>
            </w:r>
            <w:r w:rsidR="005E2F3E">
              <w:rPr>
                <w:rFonts w:ascii="Arial" w:eastAsia="ArialMT" w:hAnsi="Arial" w:cs="Arial"/>
                <w:kern w:val="1"/>
                <w:sz w:val="18"/>
                <w:szCs w:val="18"/>
              </w:rPr>
              <w:t>z</w:t>
            </w:r>
            <w:r w:rsidRPr="007E1CF3">
              <w:rPr>
                <w:rFonts w:ascii="Arial" w:eastAsia="ArialMT" w:hAnsi="Arial" w:cs="Arial"/>
                <w:kern w:val="1"/>
                <w:sz w:val="18"/>
                <w:szCs w:val="18"/>
              </w:rPr>
              <w:t>ation</w:t>
            </w:r>
          </w:p>
        </w:tc>
        <w:tc>
          <w:tcPr>
            <w:tcW w:w="624" w:type="dxa"/>
            <w:tcMar>
              <w:top w:w="100" w:type="dxa"/>
              <w:right w:w="100" w:type="dxa"/>
            </w:tcMar>
            <w:vAlign w:val="center"/>
          </w:tcPr>
          <w:p w14:paraId="22E545CC"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0.53</w:t>
            </w:r>
          </w:p>
        </w:tc>
        <w:tc>
          <w:tcPr>
            <w:tcW w:w="624" w:type="dxa"/>
            <w:tcMar>
              <w:top w:w="100" w:type="dxa"/>
              <w:right w:w="100" w:type="dxa"/>
            </w:tcMar>
            <w:vAlign w:val="center"/>
          </w:tcPr>
          <w:p w14:paraId="50B36F29"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0.51</w:t>
            </w:r>
          </w:p>
        </w:tc>
        <w:tc>
          <w:tcPr>
            <w:tcW w:w="624" w:type="dxa"/>
            <w:tcMar>
              <w:top w:w="100" w:type="dxa"/>
              <w:right w:w="100" w:type="dxa"/>
            </w:tcMar>
            <w:vAlign w:val="center"/>
          </w:tcPr>
          <w:p w14:paraId="0EBC5FC0"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0.64</w:t>
            </w:r>
          </w:p>
        </w:tc>
        <w:tc>
          <w:tcPr>
            <w:tcW w:w="810" w:type="dxa"/>
            <w:tcMar>
              <w:top w:w="100" w:type="dxa"/>
              <w:right w:w="100" w:type="dxa"/>
            </w:tcMar>
            <w:vAlign w:val="center"/>
          </w:tcPr>
          <w:p w14:paraId="6BB1F2C8"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NA</w:t>
            </w:r>
          </w:p>
        </w:tc>
        <w:tc>
          <w:tcPr>
            <w:tcW w:w="810" w:type="dxa"/>
            <w:tcMar>
              <w:top w:w="100" w:type="dxa"/>
              <w:right w:w="100" w:type="dxa"/>
            </w:tcMar>
            <w:vAlign w:val="center"/>
          </w:tcPr>
          <w:p w14:paraId="24BBDF0A"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NA</w:t>
            </w:r>
          </w:p>
        </w:tc>
        <w:tc>
          <w:tcPr>
            <w:tcW w:w="624" w:type="dxa"/>
            <w:tcMar>
              <w:top w:w="100" w:type="dxa"/>
              <w:right w:w="100" w:type="dxa"/>
            </w:tcMar>
            <w:vAlign w:val="center"/>
          </w:tcPr>
          <w:p w14:paraId="56684A30"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0.29</w:t>
            </w:r>
          </w:p>
        </w:tc>
        <w:tc>
          <w:tcPr>
            <w:tcW w:w="624" w:type="dxa"/>
            <w:tcMar>
              <w:top w:w="100" w:type="dxa"/>
              <w:right w:w="100" w:type="dxa"/>
            </w:tcMar>
            <w:vAlign w:val="center"/>
          </w:tcPr>
          <w:p w14:paraId="79F2FF2E"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0.34</w:t>
            </w:r>
          </w:p>
        </w:tc>
        <w:tc>
          <w:tcPr>
            <w:tcW w:w="624" w:type="dxa"/>
            <w:tcMar>
              <w:top w:w="100" w:type="dxa"/>
              <w:right w:w="100" w:type="dxa"/>
            </w:tcMar>
            <w:vAlign w:val="center"/>
          </w:tcPr>
          <w:p w14:paraId="7A348F8D"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0.45</w:t>
            </w:r>
          </w:p>
        </w:tc>
        <w:tc>
          <w:tcPr>
            <w:tcW w:w="900" w:type="dxa"/>
            <w:tcMar>
              <w:top w:w="100" w:type="dxa"/>
              <w:right w:w="100" w:type="dxa"/>
            </w:tcMar>
            <w:vAlign w:val="center"/>
          </w:tcPr>
          <w:p w14:paraId="4D742090"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NA</w:t>
            </w:r>
          </w:p>
        </w:tc>
        <w:tc>
          <w:tcPr>
            <w:tcW w:w="806" w:type="dxa"/>
            <w:tcMar>
              <w:top w:w="100" w:type="dxa"/>
              <w:right w:w="100" w:type="dxa"/>
            </w:tcMar>
            <w:vAlign w:val="center"/>
          </w:tcPr>
          <w:p w14:paraId="7B121664"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NA</w:t>
            </w:r>
          </w:p>
        </w:tc>
      </w:tr>
      <w:tr w:rsidR="00EE311F" w:rsidRPr="00DA6894" w14:paraId="48BE8E88" w14:textId="77777777" w:rsidTr="00C12E58">
        <w:trPr>
          <w:jc w:val="center"/>
        </w:trPr>
        <w:tc>
          <w:tcPr>
            <w:tcW w:w="1532" w:type="dxa"/>
            <w:tcMar>
              <w:top w:w="100" w:type="dxa"/>
              <w:right w:w="100" w:type="dxa"/>
            </w:tcMar>
            <w:vAlign w:val="center"/>
          </w:tcPr>
          <w:p w14:paraId="7FCEF477" w14:textId="77777777" w:rsidR="00EE311F" w:rsidRPr="007E1CF3" w:rsidRDefault="00EE311F" w:rsidP="00EE311F">
            <w:pPr>
              <w:widowControl w:val="0"/>
              <w:autoSpaceDE w:val="0"/>
              <w:autoSpaceDN w:val="0"/>
              <w:adjustRightInd w:val="0"/>
              <w:rPr>
                <w:rFonts w:ascii="Arial" w:eastAsia="ArialMT" w:hAnsi="Arial" w:cs="Arial"/>
                <w:kern w:val="1"/>
                <w:sz w:val="18"/>
                <w:szCs w:val="18"/>
              </w:rPr>
            </w:pPr>
            <w:r w:rsidRPr="007E1CF3">
              <w:rPr>
                <w:rFonts w:ascii="Arial" w:eastAsia="ArialMT" w:hAnsi="Arial" w:cs="Arial"/>
                <w:kern w:val="1"/>
                <w:sz w:val="18"/>
                <w:szCs w:val="18"/>
              </w:rPr>
              <w:t>Capital expenditure</w:t>
            </w:r>
          </w:p>
        </w:tc>
        <w:tc>
          <w:tcPr>
            <w:tcW w:w="624" w:type="dxa"/>
            <w:tcMar>
              <w:top w:w="100" w:type="dxa"/>
              <w:right w:w="100" w:type="dxa"/>
            </w:tcMar>
            <w:vAlign w:val="center"/>
          </w:tcPr>
          <w:p w14:paraId="418570BE"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0.41</w:t>
            </w:r>
          </w:p>
        </w:tc>
        <w:tc>
          <w:tcPr>
            <w:tcW w:w="624" w:type="dxa"/>
            <w:tcMar>
              <w:top w:w="100" w:type="dxa"/>
              <w:right w:w="100" w:type="dxa"/>
            </w:tcMar>
            <w:vAlign w:val="center"/>
          </w:tcPr>
          <w:p w14:paraId="3742F813"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3.36</w:t>
            </w:r>
          </w:p>
        </w:tc>
        <w:tc>
          <w:tcPr>
            <w:tcW w:w="624" w:type="dxa"/>
            <w:tcMar>
              <w:top w:w="100" w:type="dxa"/>
              <w:right w:w="100" w:type="dxa"/>
            </w:tcMar>
            <w:vAlign w:val="center"/>
          </w:tcPr>
          <w:p w14:paraId="1F33BC95"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0.96</w:t>
            </w:r>
          </w:p>
        </w:tc>
        <w:tc>
          <w:tcPr>
            <w:tcW w:w="810" w:type="dxa"/>
            <w:tcMar>
              <w:top w:w="100" w:type="dxa"/>
              <w:right w:w="100" w:type="dxa"/>
            </w:tcMar>
            <w:vAlign w:val="center"/>
          </w:tcPr>
          <w:p w14:paraId="1ED66524"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NA</w:t>
            </w:r>
          </w:p>
        </w:tc>
        <w:tc>
          <w:tcPr>
            <w:tcW w:w="810" w:type="dxa"/>
            <w:tcMar>
              <w:top w:w="100" w:type="dxa"/>
              <w:right w:w="100" w:type="dxa"/>
            </w:tcMar>
            <w:vAlign w:val="center"/>
          </w:tcPr>
          <w:p w14:paraId="21F2D4B8"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NA</w:t>
            </w:r>
          </w:p>
        </w:tc>
        <w:tc>
          <w:tcPr>
            <w:tcW w:w="624" w:type="dxa"/>
            <w:tcMar>
              <w:top w:w="100" w:type="dxa"/>
              <w:right w:w="100" w:type="dxa"/>
            </w:tcMar>
            <w:vAlign w:val="center"/>
          </w:tcPr>
          <w:p w14:paraId="7BD76AFC"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0.01</w:t>
            </w:r>
          </w:p>
        </w:tc>
        <w:tc>
          <w:tcPr>
            <w:tcW w:w="624" w:type="dxa"/>
            <w:tcMar>
              <w:top w:w="100" w:type="dxa"/>
              <w:right w:w="100" w:type="dxa"/>
            </w:tcMar>
            <w:vAlign w:val="center"/>
          </w:tcPr>
          <w:p w14:paraId="12304514"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1.04</w:t>
            </w:r>
          </w:p>
        </w:tc>
        <w:tc>
          <w:tcPr>
            <w:tcW w:w="624" w:type="dxa"/>
            <w:tcMar>
              <w:top w:w="100" w:type="dxa"/>
              <w:right w:w="100" w:type="dxa"/>
            </w:tcMar>
            <w:vAlign w:val="center"/>
          </w:tcPr>
          <w:p w14:paraId="60D6C9BC"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1.13</w:t>
            </w:r>
          </w:p>
        </w:tc>
        <w:tc>
          <w:tcPr>
            <w:tcW w:w="900" w:type="dxa"/>
            <w:tcMar>
              <w:top w:w="100" w:type="dxa"/>
              <w:right w:w="100" w:type="dxa"/>
            </w:tcMar>
            <w:vAlign w:val="center"/>
          </w:tcPr>
          <w:p w14:paraId="2B06175A"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NA</w:t>
            </w:r>
          </w:p>
        </w:tc>
        <w:tc>
          <w:tcPr>
            <w:tcW w:w="806" w:type="dxa"/>
            <w:tcMar>
              <w:top w:w="100" w:type="dxa"/>
              <w:right w:w="100" w:type="dxa"/>
            </w:tcMar>
            <w:vAlign w:val="center"/>
          </w:tcPr>
          <w:p w14:paraId="23BA9A4F" w14:textId="77777777" w:rsidR="00EE311F" w:rsidRPr="007E1CF3" w:rsidRDefault="00EE311F" w:rsidP="00EE311F">
            <w:pPr>
              <w:widowControl w:val="0"/>
              <w:autoSpaceDE w:val="0"/>
              <w:autoSpaceDN w:val="0"/>
              <w:adjustRightInd w:val="0"/>
              <w:jc w:val="right"/>
              <w:rPr>
                <w:rFonts w:ascii="Arial" w:eastAsia="ArialMT" w:hAnsi="Arial" w:cs="Arial"/>
                <w:kern w:val="1"/>
                <w:sz w:val="18"/>
                <w:szCs w:val="18"/>
              </w:rPr>
            </w:pPr>
            <w:r w:rsidRPr="007E1CF3">
              <w:rPr>
                <w:rFonts w:ascii="Arial" w:eastAsia="ArialMT" w:hAnsi="Arial" w:cs="Arial"/>
                <w:kern w:val="1"/>
                <w:sz w:val="18"/>
                <w:szCs w:val="18"/>
              </w:rPr>
              <w:t>NA</w:t>
            </w:r>
          </w:p>
        </w:tc>
      </w:tr>
    </w:tbl>
    <w:p w14:paraId="1AA94F6D" w14:textId="77777777" w:rsidR="00EE311F" w:rsidRPr="00DA6894" w:rsidRDefault="00EE311F" w:rsidP="00EE311F">
      <w:pPr>
        <w:pStyle w:val="ExhibitHeading"/>
      </w:pPr>
    </w:p>
    <w:p w14:paraId="46716CF1" w14:textId="5AFAF58A" w:rsidR="00AF2A91" w:rsidRDefault="00AF2A91" w:rsidP="00EE311F">
      <w:pPr>
        <w:pStyle w:val="Footnote"/>
      </w:pPr>
      <w:r>
        <w:t xml:space="preserve">Note: </w:t>
      </w:r>
      <w:r w:rsidRPr="00DB16A0">
        <w:rPr>
          <w:rFonts w:eastAsia="Calibri"/>
        </w:rPr>
        <w:t>₹ = INR = Indian rupee; US$1 = ₹66.08 on March 31, 2017</w:t>
      </w:r>
      <w:r>
        <w:rPr>
          <w:rFonts w:eastAsia="Calibri"/>
        </w:rPr>
        <w:t>; Q = quarter</w:t>
      </w:r>
      <w:r w:rsidR="00033128">
        <w:rPr>
          <w:rFonts w:eastAsia="Calibri"/>
        </w:rPr>
        <w:t>; NA = not available</w:t>
      </w:r>
    </w:p>
    <w:p w14:paraId="114CC745" w14:textId="3685CF60" w:rsidR="00EE311F" w:rsidRPr="00DA6894" w:rsidRDefault="00EE311F" w:rsidP="00EE311F">
      <w:pPr>
        <w:pStyle w:val="Footnote"/>
      </w:pPr>
      <w:r w:rsidRPr="00B07C94">
        <w:t xml:space="preserve">Source: </w:t>
      </w:r>
      <w:r w:rsidR="00B07C94" w:rsidRPr="00DA6894">
        <w:t>Company documents.</w:t>
      </w:r>
    </w:p>
    <w:p w14:paraId="498554A5" w14:textId="77777777" w:rsidR="00EE311F" w:rsidRPr="00DA6894" w:rsidRDefault="00EE311F" w:rsidP="00EE311F">
      <w:pPr>
        <w:pStyle w:val="Footnote"/>
      </w:pPr>
    </w:p>
    <w:p w14:paraId="1B0D08B9" w14:textId="707882EE" w:rsidR="00EE311F" w:rsidRPr="00DA6894" w:rsidRDefault="00EE311F">
      <w:pPr>
        <w:spacing w:after="200" w:line="276" w:lineRule="auto"/>
        <w:rPr>
          <w:rFonts w:ascii="Arial" w:hAnsi="Arial" w:cs="Arial"/>
          <w:sz w:val="17"/>
          <w:szCs w:val="17"/>
        </w:rPr>
      </w:pPr>
      <w:r w:rsidRPr="00DA6894">
        <w:br w:type="page"/>
      </w:r>
    </w:p>
    <w:p w14:paraId="55E401BC" w14:textId="5BA4F013" w:rsidR="00EE311F" w:rsidRPr="007E1CF3" w:rsidRDefault="00EE311F" w:rsidP="00045EA8">
      <w:pPr>
        <w:pStyle w:val="ExhibitHeading"/>
        <w:rPr>
          <w:rFonts w:eastAsia="ArialMT"/>
        </w:rPr>
      </w:pPr>
      <w:bookmarkStart w:id="15" w:name="Exhibit_GHCL_Sustainability_Ac"/>
      <w:r w:rsidRPr="007E1CF3">
        <w:rPr>
          <w:rFonts w:eastAsia="ArialMT"/>
        </w:rPr>
        <w:lastRenderedPageBreak/>
        <w:t>EXHIBIT</w:t>
      </w:r>
      <w:bookmarkEnd w:id="15"/>
      <w:r w:rsidRPr="007E1CF3">
        <w:rPr>
          <w:rFonts w:eastAsia="ArialMT"/>
        </w:rPr>
        <w:t xml:space="preserve"> 3: GHCL</w:t>
      </w:r>
      <w:r w:rsidR="003D6E7E">
        <w:rPr>
          <w:rFonts w:eastAsia="ArialMT"/>
        </w:rPr>
        <w:t xml:space="preserve"> limited</w:t>
      </w:r>
      <w:r w:rsidRPr="007E1CF3">
        <w:rPr>
          <w:rFonts w:eastAsia="ArialMT"/>
        </w:rPr>
        <w:t xml:space="preserve"> Sustainability Activities</w:t>
      </w:r>
    </w:p>
    <w:p w14:paraId="10BCAEDA" w14:textId="77777777" w:rsidR="00275690" w:rsidRPr="007E1CF3" w:rsidRDefault="00275690" w:rsidP="00275690">
      <w:pPr>
        <w:pStyle w:val="ExhibitText"/>
        <w:rPr>
          <w:rFonts w:eastAsia="ArialMT"/>
          <w:sz w:val="18"/>
        </w:rPr>
      </w:pPr>
    </w:p>
    <w:p w14:paraId="27237F50" w14:textId="77777777" w:rsidR="00EE311F" w:rsidRPr="007E1CF3" w:rsidRDefault="00EE311F" w:rsidP="00275690">
      <w:pPr>
        <w:pStyle w:val="Casehead2"/>
        <w:rPr>
          <w:rFonts w:ascii="ArialMT" w:eastAsia="ArialMT" w:hAnsi="ArialMT" w:cs="ArialMT"/>
        </w:rPr>
      </w:pPr>
      <w:r w:rsidRPr="007E1CF3">
        <w:rPr>
          <w:rFonts w:eastAsia="ArialMT"/>
        </w:rPr>
        <w:t>Climate Change</w:t>
      </w:r>
      <w:r w:rsidRPr="007E1CF3">
        <w:rPr>
          <w:rFonts w:ascii="ArialMT" w:eastAsia="ArialMT" w:hAnsi="ArialMT" w:cs="ArialMT"/>
        </w:rPr>
        <w:t xml:space="preserve">: </w:t>
      </w:r>
    </w:p>
    <w:p w14:paraId="4494AA53" w14:textId="77777777" w:rsidR="00275690" w:rsidRPr="007E1CF3" w:rsidRDefault="00275690" w:rsidP="00275690">
      <w:pPr>
        <w:pStyle w:val="ExhibitText"/>
        <w:rPr>
          <w:rFonts w:ascii="ArialMT" w:eastAsia="ArialMT" w:hAnsi="ArialMT" w:cs="ArialMT"/>
          <w:sz w:val="18"/>
        </w:rPr>
      </w:pPr>
    </w:p>
    <w:p w14:paraId="17D7D6C3" w14:textId="26732512" w:rsidR="00EE311F" w:rsidRPr="007E1CF3" w:rsidRDefault="00EE311F" w:rsidP="00275690">
      <w:pPr>
        <w:pStyle w:val="ExhibitText"/>
        <w:numPr>
          <w:ilvl w:val="0"/>
          <w:numId w:val="14"/>
        </w:numPr>
        <w:rPr>
          <w:rFonts w:ascii="ArialMT" w:eastAsia="ArialMT" w:hAnsi="ArialMT" w:cs="ArialMT"/>
        </w:rPr>
      </w:pPr>
      <w:r w:rsidRPr="007E1CF3">
        <w:rPr>
          <w:rFonts w:ascii="ArialMT" w:eastAsia="ArialMT" w:hAnsi="ArialMT" w:cs="ArialMT"/>
        </w:rPr>
        <w:t xml:space="preserve">27.3 </w:t>
      </w:r>
      <w:r w:rsidR="006038AD">
        <w:rPr>
          <w:rFonts w:ascii="ArialMT" w:eastAsia="ArialMT" w:hAnsi="ArialMT" w:cs="ArialMT"/>
        </w:rPr>
        <w:t>megawatts</w:t>
      </w:r>
      <w:r w:rsidRPr="007E1CF3">
        <w:rPr>
          <w:rFonts w:ascii="ArialMT" w:eastAsia="ArialMT" w:hAnsi="ArialMT" w:cs="ArialMT"/>
        </w:rPr>
        <w:t xml:space="preserve"> of renewable wind energy</w:t>
      </w:r>
    </w:p>
    <w:p w14:paraId="4E56C13E" w14:textId="4BEB7DBF" w:rsidR="00EE311F" w:rsidRPr="007E1CF3" w:rsidRDefault="00EE311F" w:rsidP="00275690">
      <w:pPr>
        <w:pStyle w:val="ExhibitText"/>
        <w:numPr>
          <w:ilvl w:val="0"/>
          <w:numId w:val="14"/>
        </w:numPr>
        <w:rPr>
          <w:rFonts w:ascii="ArialMT" w:eastAsia="ArialMT" w:hAnsi="ArialMT" w:cs="ArialMT"/>
        </w:rPr>
      </w:pPr>
      <w:r w:rsidRPr="007E1CF3">
        <w:rPr>
          <w:rFonts w:ascii="ArialMT" w:eastAsia="ArialMT" w:hAnsi="ArialMT" w:cs="ArialMT"/>
        </w:rPr>
        <w:t>Working toward carbon neutrality for textiles by 2021</w:t>
      </w:r>
    </w:p>
    <w:p w14:paraId="71404F85" w14:textId="67386AC4" w:rsidR="00EE311F" w:rsidRPr="007E1CF3" w:rsidRDefault="00EE311F" w:rsidP="00275690">
      <w:pPr>
        <w:pStyle w:val="ExhibitText"/>
        <w:numPr>
          <w:ilvl w:val="0"/>
          <w:numId w:val="14"/>
        </w:numPr>
        <w:rPr>
          <w:rFonts w:ascii="ArialMT" w:eastAsia="ArialMT" w:hAnsi="ArialMT" w:cs="ArialMT"/>
        </w:rPr>
      </w:pPr>
      <w:r w:rsidRPr="007E1CF3">
        <w:rPr>
          <w:rFonts w:ascii="ArialMT" w:eastAsia="ArialMT" w:hAnsi="ArialMT" w:cs="ArialMT"/>
        </w:rPr>
        <w:t>Solar</w:t>
      </w:r>
      <w:r w:rsidR="003D6E7E">
        <w:rPr>
          <w:rFonts w:ascii="ArialMT" w:eastAsia="ArialMT" w:hAnsi="ArialMT" w:cs="ArialMT"/>
        </w:rPr>
        <w:t>-</w:t>
      </w:r>
      <w:r w:rsidRPr="007E1CF3">
        <w:rPr>
          <w:rFonts w:ascii="ArialMT" w:eastAsia="ArialMT" w:hAnsi="ArialMT" w:cs="ArialMT"/>
        </w:rPr>
        <w:t>powered heaters at plants and residential colonies</w:t>
      </w:r>
    </w:p>
    <w:p w14:paraId="1657021B" w14:textId="77777777" w:rsidR="00275690" w:rsidRPr="007E1CF3" w:rsidRDefault="00275690" w:rsidP="00275690">
      <w:pPr>
        <w:pStyle w:val="ExhibitText"/>
        <w:rPr>
          <w:rFonts w:eastAsia="ArialMT"/>
          <w:sz w:val="16"/>
        </w:rPr>
      </w:pPr>
    </w:p>
    <w:p w14:paraId="22F87205" w14:textId="77777777" w:rsidR="00275690" w:rsidRPr="007E1CF3" w:rsidRDefault="00275690" w:rsidP="00275690">
      <w:pPr>
        <w:pStyle w:val="ExhibitText"/>
        <w:rPr>
          <w:rFonts w:eastAsia="ArialMT"/>
          <w:sz w:val="16"/>
        </w:rPr>
      </w:pPr>
    </w:p>
    <w:p w14:paraId="4B37A604" w14:textId="77777777" w:rsidR="00EE311F" w:rsidRPr="007E1CF3" w:rsidRDefault="00EE311F" w:rsidP="00275690">
      <w:pPr>
        <w:pStyle w:val="Casehead2"/>
        <w:rPr>
          <w:rFonts w:ascii="ArialMT" w:eastAsia="ArialMT" w:hAnsi="ArialMT" w:cs="ArialMT"/>
        </w:rPr>
      </w:pPr>
      <w:r w:rsidRPr="007E1CF3">
        <w:rPr>
          <w:rFonts w:eastAsia="ArialMT"/>
        </w:rPr>
        <w:t>Reduce</w:t>
      </w:r>
      <w:r w:rsidRPr="007E1CF3">
        <w:rPr>
          <w:rFonts w:ascii="ArialMT" w:eastAsia="ArialMT" w:hAnsi="ArialMT" w:cs="ArialMT"/>
        </w:rPr>
        <w:t>:</w:t>
      </w:r>
    </w:p>
    <w:p w14:paraId="303AE3BD" w14:textId="77777777" w:rsidR="00275690" w:rsidRPr="007E1CF3" w:rsidRDefault="00275690" w:rsidP="00275690">
      <w:pPr>
        <w:pStyle w:val="ExhibitText"/>
        <w:rPr>
          <w:rFonts w:ascii="ArialMT" w:eastAsia="ArialMT" w:hAnsi="ArialMT" w:cs="ArialMT"/>
          <w:sz w:val="18"/>
        </w:rPr>
      </w:pPr>
    </w:p>
    <w:p w14:paraId="30E8B54E" w14:textId="4E4F7377" w:rsidR="00EE311F" w:rsidRPr="007E1CF3" w:rsidRDefault="00EE311F" w:rsidP="00275690">
      <w:pPr>
        <w:pStyle w:val="ExhibitText"/>
        <w:numPr>
          <w:ilvl w:val="0"/>
          <w:numId w:val="15"/>
        </w:numPr>
        <w:rPr>
          <w:rFonts w:ascii="ArialMT" w:eastAsia="ArialMT" w:hAnsi="ArialMT" w:cs="ArialMT"/>
        </w:rPr>
      </w:pPr>
      <w:r w:rsidRPr="007E1CF3">
        <w:rPr>
          <w:rFonts w:ascii="ArialMT" w:eastAsia="ArialMT" w:hAnsi="ArialMT" w:cs="ArialMT"/>
        </w:rPr>
        <w:t>Reduction of steam consumption, lime wastage</w:t>
      </w:r>
      <w:r w:rsidR="003D6E7E">
        <w:rPr>
          <w:rFonts w:ascii="ArialMT" w:eastAsia="ArialMT" w:hAnsi="ArialMT" w:cs="ArialMT"/>
        </w:rPr>
        <w:t>,</w:t>
      </w:r>
      <w:r w:rsidRPr="007E1CF3">
        <w:rPr>
          <w:rFonts w:ascii="ArialMT" w:eastAsia="ArialMT" w:hAnsi="ArialMT" w:cs="ArialMT"/>
        </w:rPr>
        <w:t xml:space="preserve"> and liquor for soda ash production</w:t>
      </w:r>
    </w:p>
    <w:p w14:paraId="6A80409C" w14:textId="688DDB04" w:rsidR="00EE311F" w:rsidRPr="007E1CF3" w:rsidRDefault="00EE311F" w:rsidP="00275690">
      <w:pPr>
        <w:pStyle w:val="ExhibitText"/>
        <w:numPr>
          <w:ilvl w:val="0"/>
          <w:numId w:val="15"/>
        </w:numPr>
        <w:rPr>
          <w:rFonts w:ascii="ArialMT" w:eastAsia="ArialMT" w:hAnsi="ArialMT" w:cs="ArialMT"/>
        </w:rPr>
      </w:pPr>
      <w:r w:rsidRPr="007E1CF3">
        <w:rPr>
          <w:rFonts w:ascii="ArialMT" w:eastAsia="ArialMT" w:hAnsi="ArialMT" w:cs="ArialMT"/>
        </w:rPr>
        <w:t>Reduction of water, chemical fertilizers</w:t>
      </w:r>
      <w:r w:rsidR="003D6E7E">
        <w:rPr>
          <w:rFonts w:ascii="ArialMT" w:eastAsia="ArialMT" w:hAnsi="ArialMT" w:cs="ArialMT"/>
        </w:rPr>
        <w:t>,</w:t>
      </w:r>
      <w:r w:rsidRPr="007E1CF3">
        <w:rPr>
          <w:rFonts w:ascii="ArialMT" w:eastAsia="ArialMT" w:hAnsi="ArialMT" w:cs="ArialMT"/>
        </w:rPr>
        <w:t xml:space="preserve"> and pesticides (thr</w:t>
      </w:r>
      <w:r w:rsidR="003D6E7E">
        <w:rPr>
          <w:rFonts w:ascii="ArialMT" w:eastAsia="ArialMT" w:hAnsi="ArialMT" w:cs="ArialMT"/>
        </w:rPr>
        <w:t>ough</w:t>
      </w:r>
      <w:r w:rsidRPr="007E1CF3">
        <w:rPr>
          <w:rFonts w:ascii="ArialMT" w:eastAsia="ArialMT" w:hAnsi="ArialMT" w:cs="ArialMT"/>
        </w:rPr>
        <w:t xml:space="preserve"> the usage of </w:t>
      </w:r>
      <w:r w:rsidR="003D6E7E">
        <w:rPr>
          <w:rFonts w:ascii="ArialMT" w:eastAsia="ArialMT" w:hAnsi="ArialMT" w:cs="ArialMT"/>
        </w:rPr>
        <w:t>“</w:t>
      </w:r>
      <w:r w:rsidRPr="007E1CF3">
        <w:rPr>
          <w:rFonts w:ascii="ArialMT" w:eastAsia="ArialMT" w:hAnsi="ArialMT" w:cs="ArialMT"/>
        </w:rPr>
        <w:t>more sustainable cotton</w:t>
      </w:r>
      <w:r w:rsidR="003D6E7E">
        <w:rPr>
          <w:rFonts w:ascii="ArialMT" w:eastAsia="ArialMT" w:hAnsi="ArialMT" w:cs="ArialMT"/>
        </w:rPr>
        <w:t>.”</w:t>
      </w:r>
      <w:r w:rsidRPr="007E1CF3">
        <w:rPr>
          <w:rFonts w:ascii="ArialMT" w:eastAsia="ArialMT" w:hAnsi="ArialMT" w:cs="ArialMT"/>
        </w:rPr>
        <w:t xml:space="preserve"> Aim: 50% of the cotton that we use should be </w:t>
      </w:r>
      <w:r w:rsidR="003D6E7E">
        <w:rPr>
          <w:rFonts w:ascii="ArialMT" w:eastAsia="ArialMT" w:hAnsi="ArialMT" w:cs="ArialMT"/>
        </w:rPr>
        <w:t>“</w:t>
      </w:r>
      <w:r w:rsidRPr="007E1CF3">
        <w:rPr>
          <w:rFonts w:ascii="ArialMT" w:eastAsia="ArialMT" w:hAnsi="ArialMT" w:cs="ArialMT"/>
        </w:rPr>
        <w:t>more sustainable</w:t>
      </w:r>
      <w:r w:rsidR="003D6E7E">
        <w:rPr>
          <w:rFonts w:ascii="ArialMT" w:eastAsia="ArialMT" w:hAnsi="ArialMT" w:cs="ArialMT"/>
        </w:rPr>
        <w:t>”</w:t>
      </w:r>
      <w:r w:rsidRPr="007E1CF3">
        <w:rPr>
          <w:rFonts w:ascii="ArialMT" w:eastAsia="ArialMT" w:hAnsi="ArialMT" w:cs="ArialMT"/>
        </w:rPr>
        <w:t xml:space="preserve"> by 2020)</w:t>
      </w:r>
    </w:p>
    <w:p w14:paraId="553B8141" w14:textId="1D233144" w:rsidR="00EE311F" w:rsidRPr="007E1CF3" w:rsidRDefault="00EE311F" w:rsidP="00275690">
      <w:pPr>
        <w:pStyle w:val="ExhibitText"/>
        <w:numPr>
          <w:ilvl w:val="0"/>
          <w:numId w:val="15"/>
        </w:numPr>
        <w:rPr>
          <w:rFonts w:ascii="ArialMT" w:eastAsia="ArialMT" w:hAnsi="ArialMT" w:cs="ArialMT"/>
        </w:rPr>
      </w:pPr>
      <w:r w:rsidRPr="007E1CF3">
        <w:rPr>
          <w:rFonts w:ascii="ArialMT" w:eastAsia="ArialMT" w:hAnsi="ArialMT" w:cs="ArialMT"/>
        </w:rPr>
        <w:t>Reduction of landfill space, crude oil consumption</w:t>
      </w:r>
      <w:r w:rsidR="003D6E7E">
        <w:rPr>
          <w:rFonts w:ascii="ArialMT" w:eastAsia="ArialMT" w:hAnsi="ArialMT" w:cs="ArialMT"/>
        </w:rPr>
        <w:t>,</w:t>
      </w:r>
      <w:r w:rsidRPr="007E1CF3">
        <w:rPr>
          <w:rFonts w:ascii="ArialMT" w:eastAsia="ArialMT" w:hAnsi="ArialMT" w:cs="ArialMT"/>
        </w:rPr>
        <w:t xml:space="preserve"> and carbon emissions (thr</w:t>
      </w:r>
      <w:r w:rsidR="003D6E7E">
        <w:rPr>
          <w:rFonts w:ascii="ArialMT" w:eastAsia="ArialMT" w:hAnsi="ArialMT" w:cs="ArialMT"/>
        </w:rPr>
        <w:t>ough</w:t>
      </w:r>
      <w:r w:rsidRPr="007E1CF3">
        <w:rPr>
          <w:rFonts w:ascii="ArialMT" w:eastAsia="ArialMT" w:hAnsi="ArialMT" w:cs="ArialMT"/>
        </w:rPr>
        <w:t xml:space="preserve"> the usage of recycled polyester. Aim: 100% of our polyester staple fib</w:t>
      </w:r>
      <w:r w:rsidR="003D6E7E">
        <w:rPr>
          <w:rFonts w:ascii="ArialMT" w:eastAsia="ArialMT" w:hAnsi="ArialMT" w:cs="ArialMT"/>
        </w:rPr>
        <w:t>re</w:t>
      </w:r>
      <w:r w:rsidRPr="007E1CF3">
        <w:rPr>
          <w:rFonts w:ascii="ArialMT" w:eastAsia="ArialMT" w:hAnsi="ArialMT" w:cs="ArialMT"/>
        </w:rPr>
        <w:t xml:space="preserve"> should be recycled by 2020)</w:t>
      </w:r>
    </w:p>
    <w:p w14:paraId="5E3F8CCB" w14:textId="77777777" w:rsidR="00275690" w:rsidRPr="007E1CF3" w:rsidRDefault="00275690" w:rsidP="00275690">
      <w:pPr>
        <w:pStyle w:val="ExhibitText"/>
        <w:rPr>
          <w:rFonts w:eastAsia="ArialMT"/>
          <w:sz w:val="16"/>
        </w:rPr>
      </w:pPr>
    </w:p>
    <w:p w14:paraId="47093E5C" w14:textId="77777777" w:rsidR="00275690" w:rsidRPr="007E1CF3" w:rsidRDefault="00275690" w:rsidP="00275690">
      <w:pPr>
        <w:pStyle w:val="ExhibitText"/>
        <w:rPr>
          <w:rFonts w:eastAsia="ArialMT"/>
          <w:sz w:val="16"/>
        </w:rPr>
      </w:pPr>
    </w:p>
    <w:p w14:paraId="66DA799F" w14:textId="77777777" w:rsidR="00EE311F" w:rsidRPr="007E1CF3" w:rsidRDefault="00EE311F" w:rsidP="00275690">
      <w:pPr>
        <w:pStyle w:val="Casehead2"/>
        <w:rPr>
          <w:rFonts w:ascii="ArialMT" w:eastAsia="ArialMT" w:hAnsi="ArialMT" w:cs="ArialMT"/>
        </w:rPr>
      </w:pPr>
      <w:r w:rsidRPr="007E1CF3">
        <w:rPr>
          <w:rFonts w:eastAsia="ArialMT"/>
        </w:rPr>
        <w:t>Reuse</w:t>
      </w:r>
      <w:r w:rsidRPr="007E1CF3">
        <w:rPr>
          <w:rFonts w:ascii="ArialMT" w:eastAsia="ArialMT" w:hAnsi="ArialMT" w:cs="ArialMT"/>
        </w:rPr>
        <w:t>:</w:t>
      </w:r>
    </w:p>
    <w:p w14:paraId="48AA1781" w14:textId="77777777" w:rsidR="00275690" w:rsidRPr="007E1CF3" w:rsidRDefault="00275690" w:rsidP="00275690">
      <w:pPr>
        <w:pStyle w:val="ExhibitText"/>
        <w:rPr>
          <w:rFonts w:ascii="ArialMT" w:eastAsia="ArialMT" w:hAnsi="ArialMT" w:cs="ArialMT"/>
          <w:sz w:val="16"/>
        </w:rPr>
      </w:pPr>
    </w:p>
    <w:p w14:paraId="6678AEE3" w14:textId="0635FDD4" w:rsidR="00EE311F" w:rsidRPr="007E1CF3" w:rsidRDefault="00EE311F" w:rsidP="00275690">
      <w:pPr>
        <w:pStyle w:val="ExhibitText"/>
        <w:numPr>
          <w:ilvl w:val="0"/>
          <w:numId w:val="16"/>
        </w:numPr>
        <w:rPr>
          <w:rFonts w:ascii="ArialMT" w:eastAsia="ArialMT" w:hAnsi="ArialMT" w:cs="ArialMT"/>
        </w:rPr>
      </w:pPr>
      <w:r w:rsidRPr="007E1CF3">
        <w:rPr>
          <w:rFonts w:ascii="ArialMT" w:eastAsia="ArialMT" w:hAnsi="ArialMT" w:cs="ArialMT"/>
        </w:rPr>
        <w:t>Paver blocks made of fly ash, limestone fines</w:t>
      </w:r>
      <w:r w:rsidR="003D6E7E">
        <w:rPr>
          <w:rFonts w:ascii="ArialMT" w:eastAsia="ArialMT" w:hAnsi="ArialMT" w:cs="ArialMT"/>
        </w:rPr>
        <w:t>,</w:t>
      </w:r>
      <w:r w:rsidRPr="007E1CF3">
        <w:rPr>
          <w:rFonts w:ascii="ArialMT" w:eastAsia="ArialMT" w:hAnsi="ArialMT" w:cs="ArialMT"/>
        </w:rPr>
        <w:t xml:space="preserve"> and plastic waste</w:t>
      </w:r>
    </w:p>
    <w:p w14:paraId="3EDA2A68" w14:textId="77777777" w:rsidR="00EE311F" w:rsidRPr="007E1CF3" w:rsidRDefault="00EE311F" w:rsidP="00275690">
      <w:pPr>
        <w:pStyle w:val="ExhibitText"/>
        <w:numPr>
          <w:ilvl w:val="0"/>
          <w:numId w:val="16"/>
        </w:numPr>
        <w:rPr>
          <w:rFonts w:ascii="ArialMT" w:eastAsia="ArialMT" w:hAnsi="ArialMT" w:cs="ArialMT"/>
        </w:rPr>
      </w:pPr>
      <w:r w:rsidRPr="007E1CF3">
        <w:rPr>
          <w:rFonts w:ascii="ArialMT" w:eastAsia="ArialMT" w:hAnsi="ArialMT" w:cs="ArialMT"/>
        </w:rPr>
        <w:t>Recovered ammonia during soda ash manufacture</w:t>
      </w:r>
    </w:p>
    <w:p w14:paraId="40547FAA" w14:textId="77777777" w:rsidR="00275690" w:rsidRPr="007E1CF3" w:rsidRDefault="00275690" w:rsidP="00275690">
      <w:pPr>
        <w:pStyle w:val="ExhibitText"/>
        <w:rPr>
          <w:rFonts w:eastAsia="ArialMT"/>
          <w:sz w:val="16"/>
        </w:rPr>
      </w:pPr>
    </w:p>
    <w:p w14:paraId="04B26165" w14:textId="77777777" w:rsidR="00275690" w:rsidRPr="007E1CF3" w:rsidRDefault="00275690" w:rsidP="00275690">
      <w:pPr>
        <w:pStyle w:val="ExhibitText"/>
        <w:rPr>
          <w:rFonts w:eastAsia="ArialMT"/>
          <w:sz w:val="16"/>
        </w:rPr>
      </w:pPr>
    </w:p>
    <w:p w14:paraId="5299BFDB" w14:textId="77777777" w:rsidR="00EE311F" w:rsidRPr="007E1CF3" w:rsidRDefault="00EE311F" w:rsidP="00275690">
      <w:pPr>
        <w:pStyle w:val="Casehead2"/>
        <w:rPr>
          <w:rFonts w:ascii="ArialMT" w:eastAsia="ArialMT" w:hAnsi="ArialMT" w:cs="ArialMT"/>
        </w:rPr>
      </w:pPr>
      <w:r w:rsidRPr="007E1CF3">
        <w:rPr>
          <w:rFonts w:eastAsia="ArialMT"/>
        </w:rPr>
        <w:t>Recycle</w:t>
      </w:r>
      <w:r w:rsidRPr="007E1CF3">
        <w:rPr>
          <w:rFonts w:ascii="ArialMT" w:eastAsia="ArialMT" w:hAnsi="ArialMT" w:cs="ArialMT"/>
        </w:rPr>
        <w:t>:</w:t>
      </w:r>
    </w:p>
    <w:p w14:paraId="4A4F21DA" w14:textId="77777777" w:rsidR="00275690" w:rsidRPr="007E1CF3" w:rsidRDefault="00275690" w:rsidP="00275690">
      <w:pPr>
        <w:pStyle w:val="ExhibitText"/>
        <w:rPr>
          <w:rFonts w:ascii="ArialMT" w:eastAsia="ArialMT" w:hAnsi="ArialMT" w:cs="ArialMT"/>
          <w:sz w:val="16"/>
        </w:rPr>
      </w:pPr>
    </w:p>
    <w:p w14:paraId="6F6219DC" w14:textId="31302743" w:rsidR="00EE311F" w:rsidRPr="007E1CF3" w:rsidRDefault="00EE311F" w:rsidP="00275690">
      <w:pPr>
        <w:pStyle w:val="ExhibitText"/>
        <w:numPr>
          <w:ilvl w:val="0"/>
          <w:numId w:val="17"/>
        </w:numPr>
        <w:ind w:left="360"/>
        <w:rPr>
          <w:rFonts w:ascii="ArialMT" w:eastAsia="ArialMT" w:hAnsi="ArialMT" w:cs="ArialMT"/>
        </w:rPr>
      </w:pPr>
      <w:r w:rsidRPr="007E1CF3">
        <w:rPr>
          <w:rFonts w:ascii="ArialMT" w:eastAsia="ArialMT" w:hAnsi="ArialMT" w:cs="ArialMT"/>
        </w:rPr>
        <w:t>R</w:t>
      </w:r>
      <w:r w:rsidR="003D6E7E">
        <w:rPr>
          <w:rFonts w:ascii="ArialMT" w:eastAsia="ArialMT" w:hAnsi="ArialMT" w:cs="ArialMT"/>
        </w:rPr>
        <w:t>ekoop—</w:t>
      </w:r>
      <w:r w:rsidRPr="007E1CF3">
        <w:rPr>
          <w:rFonts w:ascii="ArialMT" w:eastAsia="ArialMT" w:hAnsi="ArialMT" w:cs="ArialMT"/>
        </w:rPr>
        <w:t>bedding concept with recycled polyester</w:t>
      </w:r>
    </w:p>
    <w:p w14:paraId="77543B51" w14:textId="58077486" w:rsidR="00EE311F" w:rsidRPr="009843C5" w:rsidRDefault="00EE311F" w:rsidP="009843C5">
      <w:pPr>
        <w:pStyle w:val="ExhibitText"/>
        <w:numPr>
          <w:ilvl w:val="0"/>
          <w:numId w:val="17"/>
        </w:numPr>
        <w:ind w:left="360"/>
        <w:rPr>
          <w:rFonts w:eastAsia="ArialMT"/>
          <w:strike/>
          <w:sz w:val="18"/>
        </w:rPr>
      </w:pPr>
      <w:r w:rsidRPr="007E1CF3">
        <w:rPr>
          <w:rFonts w:ascii="ArialMT" w:eastAsia="ArialMT" w:hAnsi="ArialMT" w:cs="ArialMT"/>
        </w:rPr>
        <w:t>CIRKULARITY</w:t>
      </w:r>
      <w:r w:rsidR="003D6E7E">
        <w:rPr>
          <w:rFonts w:ascii="ArialMT" w:eastAsia="ArialMT" w:hAnsi="ArialMT" w:cs="ArialMT"/>
        </w:rPr>
        <w:t>—</w:t>
      </w:r>
      <w:r w:rsidRPr="007E1CF3">
        <w:rPr>
          <w:rFonts w:ascii="ArialMT" w:eastAsia="ArialMT" w:hAnsi="ArialMT" w:cs="ArialMT"/>
        </w:rPr>
        <w:t>post-industrial and post-consumer cotton waste upcycled in a couple of collections</w:t>
      </w:r>
    </w:p>
    <w:p w14:paraId="310E1D9C" w14:textId="77777777" w:rsidR="009843C5" w:rsidRPr="00664750" w:rsidRDefault="009843C5" w:rsidP="009843C5">
      <w:pPr>
        <w:pStyle w:val="ExhibitText"/>
        <w:rPr>
          <w:rFonts w:eastAsia="ArialMT"/>
          <w:strike/>
          <w:sz w:val="18"/>
        </w:rPr>
      </w:pPr>
    </w:p>
    <w:p w14:paraId="75747E52" w14:textId="513A4DF6" w:rsidR="00EE311F" w:rsidRPr="007E1CF3" w:rsidRDefault="00EE311F" w:rsidP="00275690">
      <w:pPr>
        <w:pStyle w:val="Footnote"/>
        <w:rPr>
          <w:rFonts w:eastAsia="ArialMT"/>
        </w:rPr>
      </w:pPr>
      <w:r w:rsidRPr="007E1CF3">
        <w:rPr>
          <w:rFonts w:eastAsia="ArialMT"/>
        </w:rPr>
        <w:t>Source: Company documents</w:t>
      </w:r>
      <w:r w:rsidR="00275690" w:rsidRPr="007E1CF3">
        <w:rPr>
          <w:rFonts w:eastAsia="ArialMT"/>
        </w:rPr>
        <w:t>.</w:t>
      </w:r>
    </w:p>
    <w:p w14:paraId="47C7A60E" w14:textId="77777777" w:rsidR="00275690" w:rsidRPr="007E1CF3" w:rsidRDefault="00275690" w:rsidP="00275690">
      <w:pPr>
        <w:pStyle w:val="Footnote"/>
        <w:rPr>
          <w:rFonts w:eastAsia="ArialMT"/>
        </w:rPr>
      </w:pPr>
    </w:p>
    <w:p w14:paraId="44CDBF44" w14:textId="77777777" w:rsidR="00275690" w:rsidRPr="007E1CF3" w:rsidRDefault="00275690" w:rsidP="00275690">
      <w:pPr>
        <w:pStyle w:val="Footnote"/>
        <w:rPr>
          <w:rFonts w:eastAsia="ArialMT"/>
        </w:rPr>
      </w:pPr>
    </w:p>
    <w:p w14:paraId="30D4E255" w14:textId="1390C401" w:rsidR="00706258" w:rsidRPr="007E1CF3" w:rsidRDefault="00706258" w:rsidP="00706258">
      <w:pPr>
        <w:pStyle w:val="ExhibitHeading"/>
        <w:rPr>
          <w:rFonts w:eastAsia="ArialMT"/>
        </w:rPr>
      </w:pPr>
      <w:r w:rsidRPr="007E1CF3">
        <w:rPr>
          <w:rFonts w:eastAsia="ArialMT"/>
        </w:rPr>
        <w:t>EXHIBIT 4: FINANCIAL SUMMARY OF COMPETITORS TO GHCL</w:t>
      </w:r>
      <w:r w:rsidR="003D6E7E">
        <w:rPr>
          <w:rFonts w:eastAsia="ArialMT"/>
        </w:rPr>
        <w:t xml:space="preserve"> limited </w:t>
      </w:r>
      <w:r w:rsidRPr="007E1CF3">
        <w:rPr>
          <w:rFonts w:eastAsia="ArialMT"/>
        </w:rPr>
        <w:t xml:space="preserve">(in </w:t>
      </w:r>
      <w:r w:rsidR="002406D1">
        <w:rPr>
          <w:rFonts w:eastAsia="ArialMT"/>
        </w:rPr>
        <w:t xml:space="preserve">₹ </w:t>
      </w:r>
      <w:r w:rsidRPr="007E1CF3">
        <w:rPr>
          <w:rFonts w:eastAsia="ArialMT"/>
        </w:rPr>
        <w:t>billion)</w:t>
      </w:r>
    </w:p>
    <w:p w14:paraId="71FB91EB" w14:textId="77777777" w:rsidR="00706258" w:rsidRPr="007E1CF3" w:rsidRDefault="00706258" w:rsidP="00706258">
      <w:pPr>
        <w:pStyle w:val="BodyTextMain"/>
        <w:rPr>
          <w:rFonts w:eastAsia="ArialMT"/>
        </w:rPr>
      </w:pPr>
    </w:p>
    <w:tbl>
      <w:tblPr>
        <w:tblStyle w:val="TableGrid1"/>
        <w:tblW w:w="0" w:type="auto"/>
        <w:jc w:val="center"/>
        <w:tblLook w:val="04A0" w:firstRow="1" w:lastRow="0" w:firstColumn="1" w:lastColumn="0" w:noHBand="0" w:noVBand="1"/>
      </w:tblPr>
      <w:tblGrid>
        <w:gridCol w:w="2065"/>
        <w:gridCol w:w="1551"/>
        <w:gridCol w:w="1170"/>
        <w:gridCol w:w="900"/>
        <w:gridCol w:w="1350"/>
        <w:gridCol w:w="1155"/>
      </w:tblGrid>
      <w:tr w:rsidR="00706258" w:rsidRPr="003D6E7E" w14:paraId="795A1802" w14:textId="77777777" w:rsidTr="00264363">
        <w:trPr>
          <w:jc w:val="center"/>
        </w:trPr>
        <w:tc>
          <w:tcPr>
            <w:tcW w:w="2065" w:type="dxa"/>
          </w:tcPr>
          <w:p w14:paraId="5B19E9AB" w14:textId="77777777" w:rsidR="00706258" w:rsidRPr="007E1CF3" w:rsidRDefault="00706258" w:rsidP="00706258">
            <w:pPr>
              <w:pStyle w:val="ExhibitText"/>
              <w:rPr>
                <w:rFonts w:eastAsia="ArialMT"/>
                <w:b/>
              </w:rPr>
            </w:pPr>
          </w:p>
        </w:tc>
        <w:tc>
          <w:tcPr>
            <w:tcW w:w="1551" w:type="dxa"/>
            <w:vAlign w:val="center"/>
          </w:tcPr>
          <w:p w14:paraId="0C26245C" w14:textId="66F8B445" w:rsidR="00706258" w:rsidRPr="007E1CF3" w:rsidRDefault="00706258" w:rsidP="00DF12D2">
            <w:pPr>
              <w:pStyle w:val="ExhibitText"/>
              <w:jc w:val="center"/>
              <w:rPr>
                <w:rFonts w:eastAsia="ArialMT"/>
                <w:b/>
              </w:rPr>
            </w:pPr>
            <w:r w:rsidRPr="007E1CF3">
              <w:rPr>
                <w:rFonts w:eastAsia="ArialMT"/>
                <w:b/>
              </w:rPr>
              <w:t>Himatsi</w:t>
            </w:r>
            <w:r w:rsidR="00DF12D2" w:rsidRPr="007E1CF3">
              <w:rPr>
                <w:rFonts w:eastAsia="ArialMT"/>
                <w:b/>
              </w:rPr>
              <w:t>ng</w:t>
            </w:r>
            <w:r w:rsidRPr="007E1CF3">
              <w:rPr>
                <w:rFonts w:eastAsia="ArialMT"/>
                <w:b/>
              </w:rPr>
              <w:t>ka Seide</w:t>
            </w:r>
            <w:r w:rsidR="003D6E7E">
              <w:rPr>
                <w:rFonts w:eastAsia="ArialMT"/>
                <w:b/>
              </w:rPr>
              <w:t xml:space="preserve"> Ltd.</w:t>
            </w:r>
          </w:p>
        </w:tc>
        <w:tc>
          <w:tcPr>
            <w:tcW w:w="1170" w:type="dxa"/>
            <w:vAlign w:val="center"/>
          </w:tcPr>
          <w:p w14:paraId="2E4D8BBB" w14:textId="7ACDF32A" w:rsidR="00706258" w:rsidRPr="007E1CF3" w:rsidRDefault="00706258" w:rsidP="00706258">
            <w:pPr>
              <w:pStyle w:val="ExhibitText"/>
              <w:jc w:val="center"/>
              <w:rPr>
                <w:rFonts w:eastAsia="ArialMT"/>
                <w:b/>
              </w:rPr>
            </w:pPr>
            <w:r w:rsidRPr="007E1CF3">
              <w:rPr>
                <w:rFonts w:eastAsia="ArialMT"/>
                <w:b/>
              </w:rPr>
              <w:t>Welspun India</w:t>
            </w:r>
            <w:r w:rsidR="003D6E7E">
              <w:rPr>
                <w:rFonts w:eastAsia="ArialMT"/>
                <w:b/>
              </w:rPr>
              <w:t xml:space="preserve"> Ltd</w:t>
            </w:r>
          </w:p>
        </w:tc>
        <w:tc>
          <w:tcPr>
            <w:tcW w:w="900" w:type="dxa"/>
            <w:vAlign w:val="center"/>
          </w:tcPr>
          <w:p w14:paraId="6FF64226" w14:textId="77777777" w:rsidR="00706258" w:rsidRPr="007E1CF3" w:rsidRDefault="00706258" w:rsidP="00706258">
            <w:pPr>
              <w:pStyle w:val="ExhibitText"/>
              <w:jc w:val="center"/>
              <w:rPr>
                <w:rFonts w:eastAsia="ArialMT"/>
                <w:b/>
              </w:rPr>
            </w:pPr>
            <w:r w:rsidRPr="007E1CF3">
              <w:rPr>
                <w:rFonts w:eastAsia="ArialMT"/>
                <w:b/>
              </w:rPr>
              <w:t>Trident Ltd.</w:t>
            </w:r>
          </w:p>
        </w:tc>
        <w:tc>
          <w:tcPr>
            <w:tcW w:w="1350" w:type="dxa"/>
            <w:vAlign w:val="center"/>
          </w:tcPr>
          <w:p w14:paraId="55549501" w14:textId="6E28AC48" w:rsidR="00706258" w:rsidRPr="007E1CF3" w:rsidRDefault="00706258" w:rsidP="00103C1F">
            <w:pPr>
              <w:pStyle w:val="ExhibitText"/>
              <w:jc w:val="center"/>
              <w:rPr>
                <w:rFonts w:eastAsia="ArialMT"/>
                <w:b/>
              </w:rPr>
            </w:pPr>
            <w:r w:rsidRPr="007E1CF3">
              <w:rPr>
                <w:rFonts w:eastAsia="ArialMT"/>
                <w:b/>
              </w:rPr>
              <w:t>Indo</w:t>
            </w:r>
            <w:r w:rsidR="00103C1F">
              <w:rPr>
                <w:rFonts w:eastAsia="ArialMT"/>
                <w:b/>
              </w:rPr>
              <w:t xml:space="preserve"> C</w:t>
            </w:r>
            <w:r w:rsidRPr="007E1CF3">
              <w:rPr>
                <w:rFonts w:eastAsia="ArialMT"/>
                <w:b/>
              </w:rPr>
              <w:t>ount</w:t>
            </w:r>
            <w:r w:rsidR="00103C1F">
              <w:rPr>
                <w:rFonts w:eastAsia="ArialMT"/>
                <w:b/>
              </w:rPr>
              <w:t xml:space="preserve"> Industries Ltd.</w:t>
            </w:r>
          </w:p>
        </w:tc>
        <w:tc>
          <w:tcPr>
            <w:tcW w:w="1155" w:type="dxa"/>
            <w:vAlign w:val="center"/>
          </w:tcPr>
          <w:p w14:paraId="28E5221A" w14:textId="10123C05" w:rsidR="00706258" w:rsidRPr="007E1CF3" w:rsidRDefault="00706258" w:rsidP="00706258">
            <w:pPr>
              <w:pStyle w:val="ExhibitText"/>
              <w:jc w:val="center"/>
              <w:rPr>
                <w:rFonts w:eastAsia="ArialMT"/>
                <w:b/>
              </w:rPr>
            </w:pPr>
            <w:r w:rsidRPr="007E1CF3">
              <w:rPr>
                <w:rFonts w:eastAsia="ArialMT"/>
                <w:b/>
              </w:rPr>
              <w:t>Century Textiles</w:t>
            </w:r>
            <w:r w:rsidR="00103C1F">
              <w:rPr>
                <w:rFonts w:eastAsia="ArialMT"/>
                <w:b/>
              </w:rPr>
              <w:t xml:space="preserve"> India Ltd.</w:t>
            </w:r>
          </w:p>
        </w:tc>
      </w:tr>
      <w:tr w:rsidR="00706258" w:rsidRPr="00DA6894" w14:paraId="3DFD8E9C" w14:textId="77777777" w:rsidTr="00264363">
        <w:trPr>
          <w:jc w:val="center"/>
        </w:trPr>
        <w:tc>
          <w:tcPr>
            <w:tcW w:w="2065" w:type="dxa"/>
          </w:tcPr>
          <w:p w14:paraId="1057F965" w14:textId="77777777" w:rsidR="00706258" w:rsidRPr="007E1CF3" w:rsidRDefault="00706258" w:rsidP="00706258">
            <w:pPr>
              <w:pStyle w:val="ExhibitText"/>
              <w:rPr>
                <w:rFonts w:eastAsia="ArialMT"/>
              </w:rPr>
            </w:pPr>
            <w:r w:rsidRPr="007E1CF3">
              <w:rPr>
                <w:rFonts w:eastAsia="ArialMT"/>
              </w:rPr>
              <w:t>Revenue</w:t>
            </w:r>
          </w:p>
        </w:tc>
        <w:tc>
          <w:tcPr>
            <w:tcW w:w="1551" w:type="dxa"/>
            <w:vAlign w:val="center"/>
          </w:tcPr>
          <w:p w14:paraId="1A074420" w14:textId="2DBF708A" w:rsidR="00706258" w:rsidRPr="007E1CF3" w:rsidRDefault="00706258" w:rsidP="00706258">
            <w:pPr>
              <w:pStyle w:val="ExhibitText"/>
              <w:jc w:val="right"/>
              <w:rPr>
                <w:rFonts w:eastAsia="ArialMT"/>
              </w:rPr>
            </w:pPr>
            <w:r w:rsidRPr="007E1CF3">
              <w:rPr>
                <w:rFonts w:eastAsia="ArialMT"/>
              </w:rPr>
              <w:t>22.5</w:t>
            </w:r>
            <w:r w:rsidR="00033128">
              <w:rPr>
                <w:rFonts w:eastAsia="ArialMT"/>
              </w:rPr>
              <w:t>0</w:t>
            </w:r>
          </w:p>
        </w:tc>
        <w:tc>
          <w:tcPr>
            <w:tcW w:w="1170" w:type="dxa"/>
            <w:vAlign w:val="center"/>
          </w:tcPr>
          <w:p w14:paraId="23CD4E74" w14:textId="77777777" w:rsidR="00706258" w:rsidRPr="007E1CF3" w:rsidRDefault="00706258" w:rsidP="00706258">
            <w:pPr>
              <w:pStyle w:val="ExhibitText"/>
              <w:jc w:val="right"/>
              <w:rPr>
                <w:rFonts w:eastAsia="ArialMT"/>
              </w:rPr>
            </w:pPr>
            <w:r w:rsidRPr="007E1CF3">
              <w:rPr>
                <w:rFonts w:eastAsia="ArialMT"/>
              </w:rPr>
              <w:t>613.2</w:t>
            </w:r>
          </w:p>
        </w:tc>
        <w:tc>
          <w:tcPr>
            <w:tcW w:w="900" w:type="dxa"/>
            <w:vAlign w:val="center"/>
          </w:tcPr>
          <w:p w14:paraId="16476EEB" w14:textId="77777777" w:rsidR="00706258" w:rsidRPr="007E1CF3" w:rsidRDefault="00706258" w:rsidP="00706258">
            <w:pPr>
              <w:pStyle w:val="ExhibitText"/>
              <w:jc w:val="right"/>
              <w:rPr>
                <w:rFonts w:eastAsia="ArialMT"/>
              </w:rPr>
            </w:pPr>
            <w:r w:rsidRPr="007E1CF3">
              <w:rPr>
                <w:rFonts w:eastAsia="ArialMT"/>
              </w:rPr>
              <w:t>467.0</w:t>
            </w:r>
          </w:p>
        </w:tc>
        <w:tc>
          <w:tcPr>
            <w:tcW w:w="1350" w:type="dxa"/>
            <w:vAlign w:val="center"/>
          </w:tcPr>
          <w:p w14:paraId="4D76D861" w14:textId="77777777" w:rsidR="00706258" w:rsidRPr="007E1CF3" w:rsidRDefault="00706258" w:rsidP="00706258">
            <w:pPr>
              <w:pStyle w:val="ExhibitText"/>
              <w:jc w:val="right"/>
              <w:rPr>
                <w:rFonts w:eastAsia="ArialMT"/>
              </w:rPr>
            </w:pPr>
            <w:r w:rsidRPr="007E1CF3">
              <w:rPr>
                <w:rFonts w:eastAsia="ArialMT"/>
              </w:rPr>
              <w:t>18.1</w:t>
            </w:r>
          </w:p>
        </w:tc>
        <w:tc>
          <w:tcPr>
            <w:tcW w:w="1155" w:type="dxa"/>
            <w:vAlign w:val="center"/>
          </w:tcPr>
          <w:p w14:paraId="6357E51E" w14:textId="77777777" w:rsidR="00706258" w:rsidRPr="007E1CF3" w:rsidRDefault="00706258" w:rsidP="00706258">
            <w:pPr>
              <w:pStyle w:val="ExhibitText"/>
              <w:jc w:val="right"/>
              <w:rPr>
                <w:rFonts w:eastAsia="ArialMT"/>
              </w:rPr>
            </w:pPr>
            <w:r w:rsidRPr="007E1CF3">
              <w:rPr>
                <w:rFonts w:eastAsia="ArialMT"/>
              </w:rPr>
              <w:t>22.4</w:t>
            </w:r>
          </w:p>
        </w:tc>
      </w:tr>
      <w:tr w:rsidR="00706258" w:rsidRPr="00DA6894" w14:paraId="5FB8B50F" w14:textId="77777777" w:rsidTr="00264363">
        <w:trPr>
          <w:jc w:val="center"/>
        </w:trPr>
        <w:tc>
          <w:tcPr>
            <w:tcW w:w="2065" w:type="dxa"/>
          </w:tcPr>
          <w:p w14:paraId="4354C0ED" w14:textId="77777777" w:rsidR="00706258" w:rsidRPr="007E1CF3" w:rsidRDefault="00706258" w:rsidP="00706258">
            <w:pPr>
              <w:pStyle w:val="ExhibitText"/>
              <w:rPr>
                <w:rFonts w:eastAsia="ArialMT"/>
              </w:rPr>
            </w:pPr>
            <w:r w:rsidRPr="007E1CF3">
              <w:rPr>
                <w:rFonts w:eastAsia="ArialMT"/>
              </w:rPr>
              <w:t>Net Profit</w:t>
            </w:r>
          </w:p>
        </w:tc>
        <w:tc>
          <w:tcPr>
            <w:tcW w:w="1551" w:type="dxa"/>
            <w:vAlign w:val="center"/>
          </w:tcPr>
          <w:p w14:paraId="257A1E2A" w14:textId="77777777" w:rsidR="00706258" w:rsidRPr="007E1CF3" w:rsidRDefault="00706258" w:rsidP="00706258">
            <w:pPr>
              <w:pStyle w:val="ExhibitText"/>
              <w:jc w:val="right"/>
              <w:rPr>
                <w:rFonts w:eastAsia="ArialMT"/>
              </w:rPr>
            </w:pPr>
            <w:r w:rsidRPr="007E1CF3">
              <w:rPr>
                <w:rFonts w:eastAsia="ArialMT"/>
              </w:rPr>
              <w:t>2.01</w:t>
            </w:r>
          </w:p>
        </w:tc>
        <w:tc>
          <w:tcPr>
            <w:tcW w:w="1170" w:type="dxa"/>
            <w:vAlign w:val="center"/>
          </w:tcPr>
          <w:p w14:paraId="58E3F178" w14:textId="77777777" w:rsidR="00706258" w:rsidRPr="007E1CF3" w:rsidRDefault="00706258" w:rsidP="00706258">
            <w:pPr>
              <w:pStyle w:val="ExhibitText"/>
              <w:jc w:val="right"/>
              <w:rPr>
                <w:rFonts w:eastAsia="ArialMT"/>
              </w:rPr>
            </w:pPr>
            <w:r w:rsidRPr="007E1CF3">
              <w:rPr>
                <w:rFonts w:eastAsia="ArialMT"/>
              </w:rPr>
              <w:t>38.5</w:t>
            </w:r>
          </w:p>
        </w:tc>
        <w:tc>
          <w:tcPr>
            <w:tcW w:w="900" w:type="dxa"/>
            <w:vAlign w:val="center"/>
          </w:tcPr>
          <w:p w14:paraId="3BB37BFC" w14:textId="77777777" w:rsidR="00706258" w:rsidRPr="007E1CF3" w:rsidRDefault="00706258" w:rsidP="00706258">
            <w:pPr>
              <w:pStyle w:val="ExhibitText"/>
              <w:jc w:val="right"/>
              <w:rPr>
                <w:rFonts w:eastAsia="ArialMT"/>
              </w:rPr>
            </w:pPr>
            <w:r w:rsidRPr="007E1CF3">
              <w:rPr>
                <w:rFonts w:eastAsia="ArialMT"/>
              </w:rPr>
              <w:t>26.4</w:t>
            </w:r>
          </w:p>
        </w:tc>
        <w:tc>
          <w:tcPr>
            <w:tcW w:w="1350" w:type="dxa"/>
            <w:vAlign w:val="center"/>
          </w:tcPr>
          <w:p w14:paraId="6FA841E5" w14:textId="77777777" w:rsidR="00706258" w:rsidRPr="007E1CF3" w:rsidRDefault="00706258" w:rsidP="00706258">
            <w:pPr>
              <w:pStyle w:val="ExhibitText"/>
              <w:jc w:val="right"/>
              <w:rPr>
                <w:rFonts w:eastAsia="ArialMT"/>
              </w:rPr>
            </w:pPr>
            <w:r w:rsidRPr="007E1CF3">
              <w:rPr>
                <w:rFonts w:eastAsia="ArialMT"/>
              </w:rPr>
              <w:t>1.3</w:t>
            </w:r>
          </w:p>
        </w:tc>
        <w:tc>
          <w:tcPr>
            <w:tcW w:w="1155" w:type="dxa"/>
            <w:vAlign w:val="center"/>
          </w:tcPr>
          <w:p w14:paraId="24F4D5BF" w14:textId="77777777" w:rsidR="00706258" w:rsidRPr="007E1CF3" w:rsidRDefault="00706258" w:rsidP="00706258">
            <w:pPr>
              <w:pStyle w:val="ExhibitText"/>
              <w:jc w:val="right"/>
              <w:rPr>
                <w:rFonts w:eastAsia="ArialMT"/>
              </w:rPr>
            </w:pPr>
            <w:r w:rsidRPr="007E1CF3">
              <w:rPr>
                <w:rFonts w:eastAsia="ArialMT"/>
              </w:rPr>
              <w:t>1.1</w:t>
            </w:r>
          </w:p>
        </w:tc>
      </w:tr>
      <w:tr w:rsidR="00706258" w:rsidRPr="00DA6894" w14:paraId="3812F04F" w14:textId="77777777" w:rsidTr="00264363">
        <w:trPr>
          <w:jc w:val="center"/>
        </w:trPr>
        <w:tc>
          <w:tcPr>
            <w:tcW w:w="2065" w:type="dxa"/>
          </w:tcPr>
          <w:p w14:paraId="4C06F4E3" w14:textId="77777777" w:rsidR="00706258" w:rsidRPr="007E1CF3" w:rsidRDefault="00706258" w:rsidP="00706258">
            <w:pPr>
              <w:pStyle w:val="ExhibitText"/>
              <w:rPr>
                <w:rFonts w:eastAsia="ArialMT"/>
              </w:rPr>
            </w:pPr>
            <w:r w:rsidRPr="007E1CF3">
              <w:rPr>
                <w:rFonts w:eastAsia="ArialMT"/>
              </w:rPr>
              <w:t>Assets</w:t>
            </w:r>
          </w:p>
        </w:tc>
        <w:tc>
          <w:tcPr>
            <w:tcW w:w="1551" w:type="dxa"/>
            <w:vAlign w:val="center"/>
          </w:tcPr>
          <w:p w14:paraId="41ED8CA5" w14:textId="244D30EE" w:rsidR="00706258" w:rsidRPr="007E1CF3" w:rsidRDefault="00706258" w:rsidP="00706258">
            <w:pPr>
              <w:pStyle w:val="ExhibitText"/>
              <w:jc w:val="right"/>
              <w:rPr>
                <w:rFonts w:eastAsia="ArialMT"/>
              </w:rPr>
            </w:pPr>
            <w:r w:rsidRPr="007E1CF3">
              <w:rPr>
                <w:rFonts w:eastAsia="ArialMT"/>
              </w:rPr>
              <w:t>42.2</w:t>
            </w:r>
            <w:r w:rsidR="00033128">
              <w:rPr>
                <w:rFonts w:eastAsia="ArialMT"/>
              </w:rPr>
              <w:t>0</w:t>
            </w:r>
          </w:p>
        </w:tc>
        <w:tc>
          <w:tcPr>
            <w:tcW w:w="1170" w:type="dxa"/>
            <w:vAlign w:val="center"/>
          </w:tcPr>
          <w:p w14:paraId="51396A29" w14:textId="77777777" w:rsidR="00706258" w:rsidRPr="007E1CF3" w:rsidRDefault="00706258" w:rsidP="00706258">
            <w:pPr>
              <w:pStyle w:val="ExhibitText"/>
              <w:jc w:val="right"/>
              <w:rPr>
                <w:rFonts w:eastAsia="ArialMT"/>
              </w:rPr>
            </w:pPr>
            <w:r w:rsidRPr="007E1CF3">
              <w:rPr>
                <w:rFonts w:eastAsia="ArialMT"/>
              </w:rPr>
              <w:t>732.8</w:t>
            </w:r>
          </w:p>
        </w:tc>
        <w:tc>
          <w:tcPr>
            <w:tcW w:w="900" w:type="dxa"/>
            <w:vAlign w:val="center"/>
          </w:tcPr>
          <w:p w14:paraId="22AA8708" w14:textId="77777777" w:rsidR="00706258" w:rsidRPr="007E1CF3" w:rsidRDefault="00706258" w:rsidP="00706258">
            <w:pPr>
              <w:pStyle w:val="ExhibitText"/>
              <w:jc w:val="right"/>
              <w:rPr>
                <w:rFonts w:eastAsia="ArialMT"/>
              </w:rPr>
            </w:pPr>
            <w:r w:rsidRPr="007E1CF3">
              <w:rPr>
                <w:rFonts w:eastAsia="ArialMT"/>
              </w:rPr>
              <w:t>629.7</w:t>
            </w:r>
          </w:p>
        </w:tc>
        <w:tc>
          <w:tcPr>
            <w:tcW w:w="1350" w:type="dxa"/>
            <w:vAlign w:val="center"/>
          </w:tcPr>
          <w:p w14:paraId="030AF31C" w14:textId="77777777" w:rsidR="00706258" w:rsidRPr="007E1CF3" w:rsidRDefault="00706258" w:rsidP="00706258">
            <w:pPr>
              <w:pStyle w:val="ExhibitText"/>
              <w:jc w:val="right"/>
              <w:rPr>
                <w:rFonts w:eastAsia="ArialMT"/>
              </w:rPr>
            </w:pPr>
            <w:r w:rsidRPr="007E1CF3">
              <w:rPr>
                <w:rFonts w:eastAsia="ArialMT"/>
              </w:rPr>
              <w:t>16.4</w:t>
            </w:r>
          </w:p>
        </w:tc>
        <w:tc>
          <w:tcPr>
            <w:tcW w:w="1155" w:type="dxa"/>
            <w:vAlign w:val="center"/>
          </w:tcPr>
          <w:p w14:paraId="561D2B4C" w14:textId="77777777" w:rsidR="00706258" w:rsidRPr="007E1CF3" w:rsidRDefault="00706258" w:rsidP="00706258">
            <w:pPr>
              <w:pStyle w:val="ExhibitText"/>
              <w:jc w:val="right"/>
              <w:rPr>
                <w:rFonts w:eastAsia="ArialMT"/>
              </w:rPr>
            </w:pPr>
            <w:r w:rsidRPr="007E1CF3">
              <w:rPr>
                <w:rFonts w:eastAsia="ArialMT"/>
              </w:rPr>
              <w:t>103.3</w:t>
            </w:r>
          </w:p>
        </w:tc>
      </w:tr>
    </w:tbl>
    <w:p w14:paraId="6C088898" w14:textId="77777777" w:rsidR="00C466F9" w:rsidRPr="007E1CF3" w:rsidRDefault="00C466F9" w:rsidP="00EE311F">
      <w:pPr>
        <w:pStyle w:val="Footnote"/>
        <w:rPr>
          <w:rFonts w:ascii="ArialMT" w:eastAsia="ArialMT" w:hAnsi="ArialMT" w:cs="ArialMT"/>
          <w:kern w:val="1"/>
        </w:rPr>
      </w:pPr>
    </w:p>
    <w:p w14:paraId="03C96BA8" w14:textId="79A0ED60" w:rsidR="002406D1" w:rsidRDefault="002406D1" w:rsidP="002406D1">
      <w:pPr>
        <w:pStyle w:val="Footnote"/>
      </w:pPr>
      <w:r>
        <w:t xml:space="preserve">Note: </w:t>
      </w:r>
      <w:r w:rsidRPr="00DB16A0">
        <w:rPr>
          <w:rFonts w:eastAsia="Calibri"/>
        </w:rPr>
        <w:t>₹ = INR = Indian rupee; US$1 = ₹66.08 on March 31, 2017</w:t>
      </w:r>
    </w:p>
    <w:p w14:paraId="65D78363" w14:textId="5ECE71E1" w:rsidR="006A38A1" w:rsidRPr="000B1FDB" w:rsidRDefault="00706258" w:rsidP="000B1FDB">
      <w:pPr>
        <w:pStyle w:val="Footnote"/>
        <w:rPr>
          <w:rFonts w:ascii="ArialMT" w:eastAsia="ArialMT" w:hAnsi="ArialMT" w:cs="ArialMT"/>
          <w:kern w:val="1"/>
        </w:rPr>
      </w:pPr>
      <w:r w:rsidRPr="007E1CF3">
        <w:rPr>
          <w:rFonts w:ascii="ArialMT" w:eastAsia="ArialMT" w:hAnsi="ArialMT" w:cs="ArialMT"/>
          <w:kern w:val="1"/>
        </w:rPr>
        <w:t xml:space="preserve">Source: Compiled by authors from </w:t>
      </w:r>
      <w:r w:rsidR="003A1BB4">
        <w:rPr>
          <w:rFonts w:ascii="ArialMT" w:eastAsia="ArialMT" w:hAnsi="ArialMT" w:cs="ArialMT"/>
          <w:kern w:val="1"/>
        </w:rPr>
        <w:t>“</w:t>
      </w:r>
      <w:r w:rsidR="003A1BB4" w:rsidRPr="000B1FDB">
        <w:rPr>
          <w:rFonts w:ascii="ArialMT" w:eastAsia="ArialMT" w:hAnsi="ArialMT" w:cs="ArialMT"/>
          <w:kern w:val="1"/>
        </w:rPr>
        <w:t>Annual Reports,</w:t>
      </w:r>
      <w:r w:rsidR="003A1BB4">
        <w:rPr>
          <w:rFonts w:ascii="ArialMT" w:eastAsia="ArialMT" w:hAnsi="ArialMT" w:cs="ArialMT"/>
          <w:kern w:val="1"/>
        </w:rPr>
        <w:t>”</w:t>
      </w:r>
      <w:r w:rsidR="003A1BB4" w:rsidRPr="000B1FDB">
        <w:rPr>
          <w:rFonts w:ascii="ArialMT" w:eastAsia="ArialMT" w:hAnsi="ArialMT" w:cs="ArialMT"/>
          <w:kern w:val="1"/>
        </w:rPr>
        <w:t xml:space="preserve"> Himatsingka, accessed July 13, 2019, </w:t>
      </w:r>
      <w:hyperlink r:id="rId10" w:history="1">
        <w:r w:rsidR="003A1BB4" w:rsidRPr="000B1FDB">
          <w:rPr>
            <w:rFonts w:ascii="ArialMT" w:eastAsia="ArialMT" w:hAnsi="ArialMT" w:cs="ArialMT"/>
            <w:kern w:val="1"/>
          </w:rPr>
          <w:t>https://himatsingka.com/anual-report.html</w:t>
        </w:r>
      </w:hyperlink>
      <w:r w:rsidR="000B1FDB">
        <w:rPr>
          <w:rFonts w:ascii="ArialMT" w:eastAsia="ArialMT" w:hAnsi="ArialMT" w:cs="ArialMT"/>
          <w:kern w:val="1"/>
        </w:rPr>
        <w:t xml:space="preserve">; </w:t>
      </w:r>
      <w:r w:rsidR="003A1BB4" w:rsidRPr="000B1FDB">
        <w:rPr>
          <w:rFonts w:ascii="ArialMT" w:eastAsia="ArialMT" w:hAnsi="ArialMT" w:cs="ArialMT"/>
          <w:kern w:val="1"/>
        </w:rPr>
        <w:t>“Financial Results,” Welspun India, accessed July 13, 2019</w:t>
      </w:r>
      <w:r w:rsidR="000B1FDB">
        <w:rPr>
          <w:rFonts w:ascii="ArialMT" w:eastAsia="ArialMT" w:hAnsi="ArialMT" w:cs="ArialMT"/>
          <w:kern w:val="1"/>
        </w:rPr>
        <w:t xml:space="preserve">, </w:t>
      </w:r>
      <w:r w:rsidR="003A1BB4" w:rsidRPr="000B1FDB">
        <w:rPr>
          <w:rFonts w:ascii="ArialMT" w:eastAsia="ArialMT" w:hAnsi="ArialMT" w:cs="ArialMT"/>
          <w:kern w:val="1"/>
        </w:rPr>
        <w:t>www.welspunindia.com/investor-corner.php</w:t>
      </w:r>
      <w:r w:rsidR="000B1FDB">
        <w:rPr>
          <w:rFonts w:ascii="ArialMT" w:eastAsia="ArialMT" w:hAnsi="ArialMT" w:cs="ArialMT"/>
          <w:kern w:val="1"/>
        </w:rPr>
        <w:t xml:space="preserve">; </w:t>
      </w:r>
      <w:r w:rsidR="003A1BB4">
        <w:rPr>
          <w:rFonts w:ascii="ArialMT" w:eastAsia="ArialMT" w:hAnsi="ArialMT" w:cs="ArialMT"/>
          <w:kern w:val="1"/>
        </w:rPr>
        <w:t xml:space="preserve">“Financial Reports,” Trident Group, accessed July 13, 2019, </w:t>
      </w:r>
      <w:r w:rsidR="000B1FDB" w:rsidRPr="000B1FDB">
        <w:rPr>
          <w:rFonts w:ascii="ArialMT" w:eastAsia="ArialMT" w:hAnsi="ArialMT" w:cs="ArialMT"/>
          <w:kern w:val="1"/>
        </w:rPr>
        <w:t>www.tridentindia.com/financialreports</w:t>
      </w:r>
      <w:r w:rsidR="000B1FDB">
        <w:rPr>
          <w:rFonts w:ascii="ArialMT" w:eastAsia="ArialMT" w:hAnsi="ArialMT" w:cs="ArialMT"/>
          <w:kern w:val="1"/>
        </w:rPr>
        <w:t xml:space="preserve">; </w:t>
      </w:r>
      <w:r w:rsidR="003A1BB4">
        <w:rPr>
          <w:rFonts w:ascii="ArialMT" w:eastAsia="ArialMT" w:hAnsi="ArialMT" w:cs="ArialMT"/>
          <w:kern w:val="1"/>
        </w:rPr>
        <w:t xml:space="preserve">“Annual Reports,” Indo Count, accessed July 13, 2019, </w:t>
      </w:r>
      <w:r w:rsidR="000B1FDB" w:rsidRPr="000B1FDB">
        <w:rPr>
          <w:rFonts w:ascii="ArialMT" w:eastAsia="ArialMT" w:hAnsi="ArialMT" w:cs="ArialMT"/>
          <w:kern w:val="1"/>
        </w:rPr>
        <w:t>www.indocount.com/investors/financial-reporting/annual-reports</w:t>
      </w:r>
      <w:r w:rsidR="000B1FDB">
        <w:rPr>
          <w:rFonts w:ascii="ArialMT" w:eastAsia="ArialMT" w:hAnsi="ArialMT" w:cs="ArialMT"/>
          <w:kern w:val="1"/>
        </w:rPr>
        <w:t xml:space="preserve">; </w:t>
      </w:r>
      <w:r w:rsidR="003A1BB4">
        <w:rPr>
          <w:rFonts w:ascii="ArialMT" w:eastAsia="ArialMT" w:hAnsi="ArialMT" w:cs="ArialMT"/>
          <w:kern w:val="1"/>
        </w:rPr>
        <w:t xml:space="preserve">“Investor Centre: Financial Results,” </w:t>
      </w:r>
      <w:r w:rsidR="006A38A1">
        <w:rPr>
          <w:rFonts w:ascii="ArialMT" w:eastAsia="ArialMT" w:hAnsi="ArialMT" w:cs="ArialMT"/>
          <w:kern w:val="1"/>
        </w:rPr>
        <w:t xml:space="preserve">Century Textiles and Industries Limited, </w:t>
      </w:r>
      <w:r w:rsidR="000B1FDB">
        <w:rPr>
          <w:rFonts w:ascii="ArialMT" w:eastAsia="ArialMT" w:hAnsi="ArialMT" w:cs="ArialMT"/>
          <w:kern w:val="1"/>
        </w:rPr>
        <w:t>accessed</w:t>
      </w:r>
      <w:r w:rsidR="006A38A1">
        <w:rPr>
          <w:rFonts w:ascii="ArialMT" w:eastAsia="ArialMT" w:hAnsi="ArialMT" w:cs="ArialMT"/>
          <w:kern w:val="1"/>
        </w:rPr>
        <w:t xml:space="preserve"> July 13, 2019, </w:t>
      </w:r>
      <w:hyperlink r:id="rId11" w:history="1">
        <w:r w:rsidR="006A38A1" w:rsidRPr="000B1FDB">
          <w:rPr>
            <w:rFonts w:ascii="ArialMT" w:eastAsia="ArialMT" w:hAnsi="ArialMT" w:cs="ArialMT"/>
            <w:kern w:val="1"/>
          </w:rPr>
          <w:t>www.centurytextind.com/investors.html</w:t>
        </w:r>
      </w:hyperlink>
      <w:r w:rsidR="000B1FDB">
        <w:rPr>
          <w:rFonts w:ascii="ArialMT" w:eastAsia="ArialMT" w:hAnsi="ArialMT" w:cs="ArialMT"/>
          <w:kern w:val="1"/>
        </w:rPr>
        <w:t>.</w:t>
      </w:r>
    </w:p>
    <w:p w14:paraId="1BE5201B" w14:textId="25735239" w:rsidR="003A1BB4" w:rsidRPr="000B1FDB" w:rsidRDefault="003A1BB4" w:rsidP="003A1BB4">
      <w:pPr>
        <w:spacing w:after="200" w:line="276" w:lineRule="auto"/>
        <w:rPr>
          <w:rFonts w:ascii="ArialMT" w:eastAsia="ArialMT" w:hAnsi="ArialMT" w:cs="ArialMT"/>
          <w:kern w:val="1"/>
          <w:sz w:val="17"/>
          <w:szCs w:val="17"/>
          <w:lang w:val="en-GB" w:eastAsia="en-US"/>
        </w:rPr>
      </w:pPr>
    </w:p>
    <w:p w14:paraId="1F296CBF" w14:textId="45A56BFD" w:rsidR="00C466F9" w:rsidRPr="000B1FDB" w:rsidRDefault="00C466F9">
      <w:pPr>
        <w:spacing w:after="200" w:line="276" w:lineRule="auto"/>
        <w:rPr>
          <w:rFonts w:ascii="ArialMT" w:eastAsia="ArialMT" w:hAnsi="ArialMT" w:cs="ArialMT"/>
          <w:kern w:val="1"/>
          <w:sz w:val="17"/>
          <w:szCs w:val="17"/>
          <w:lang w:val="en-GB" w:eastAsia="en-US"/>
        </w:rPr>
      </w:pPr>
      <w:r w:rsidRPr="000B1FDB">
        <w:rPr>
          <w:rFonts w:ascii="ArialMT" w:eastAsia="ArialMT" w:hAnsi="ArialMT" w:cs="ArialMT"/>
          <w:kern w:val="1"/>
          <w:sz w:val="17"/>
          <w:szCs w:val="17"/>
          <w:lang w:val="en-GB" w:eastAsia="en-US"/>
        </w:rPr>
        <w:br w:type="page"/>
      </w:r>
    </w:p>
    <w:p w14:paraId="04F11D70" w14:textId="2E381D3F" w:rsidR="00C466F9" w:rsidRPr="007E1CF3" w:rsidRDefault="00C466F9" w:rsidP="000B1FDB">
      <w:pPr>
        <w:pStyle w:val="ExhibitHeading"/>
        <w:rPr>
          <w:rFonts w:eastAsia="ArialMT"/>
        </w:rPr>
      </w:pPr>
      <w:bookmarkStart w:id="16" w:name="Exhibit_The_Circular_Economy"/>
      <w:r w:rsidRPr="007E1CF3">
        <w:rPr>
          <w:rFonts w:eastAsia="ArialMT"/>
        </w:rPr>
        <w:lastRenderedPageBreak/>
        <w:t>EXHIBIT</w:t>
      </w:r>
      <w:bookmarkEnd w:id="16"/>
      <w:r w:rsidRPr="007E1CF3">
        <w:rPr>
          <w:rFonts w:eastAsia="ArialMT"/>
        </w:rPr>
        <w:t xml:space="preserve"> </w:t>
      </w:r>
      <w:r w:rsidR="00D30F1B" w:rsidRPr="007E1CF3">
        <w:rPr>
          <w:rFonts w:eastAsia="ArialMT"/>
        </w:rPr>
        <w:t>5</w:t>
      </w:r>
      <w:r w:rsidRPr="007E1CF3">
        <w:rPr>
          <w:rFonts w:eastAsia="ArialMT"/>
        </w:rPr>
        <w:t>: THE CIRCULAR ECONOMY</w:t>
      </w:r>
    </w:p>
    <w:p w14:paraId="3102F50E" w14:textId="77777777" w:rsidR="00C466F9" w:rsidRPr="00F5376B" w:rsidRDefault="00C466F9" w:rsidP="00C466F9">
      <w:pPr>
        <w:pStyle w:val="ExhibitText"/>
        <w:rPr>
          <w:rFonts w:eastAsia="ArialMT"/>
        </w:rPr>
      </w:pPr>
    </w:p>
    <w:p w14:paraId="597FE9BC" w14:textId="77777777" w:rsidR="00C466F9" w:rsidRPr="00F5376B" w:rsidRDefault="00C466F9" w:rsidP="00C466F9">
      <w:pPr>
        <w:pStyle w:val="ExhibitText"/>
        <w:rPr>
          <w:rFonts w:eastAsia="ArialMT"/>
        </w:rPr>
      </w:pPr>
      <w:r w:rsidRPr="00F5376B">
        <w:rPr>
          <w:rFonts w:eastAsia="ArialMT"/>
        </w:rPr>
        <w:t xml:space="preserve">A circular economy, as the name suggests, works as a loop. Resources that enter the loop remain there for their entire life delivering maximum value and at the end are recovered to regenerate other products and materials. It attempts to overcome issues such as waste that are posed by a linear economy. </w:t>
      </w:r>
    </w:p>
    <w:p w14:paraId="1B36AE5C" w14:textId="77777777" w:rsidR="00C466F9" w:rsidRPr="00F5376B" w:rsidRDefault="00C466F9" w:rsidP="00C466F9">
      <w:pPr>
        <w:pStyle w:val="ExhibitText"/>
        <w:rPr>
          <w:rFonts w:eastAsia="ArialMT"/>
        </w:rPr>
      </w:pPr>
    </w:p>
    <w:p w14:paraId="1BCBC9D4" w14:textId="4902B6E3" w:rsidR="00C466F9" w:rsidRPr="00F5376B" w:rsidRDefault="00C466F9" w:rsidP="00C466F9">
      <w:pPr>
        <w:pStyle w:val="ExhibitText"/>
        <w:rPr>
          <w:rFonts w:eastAsia="ArialMT"/>
        </w:rPr>
      </w:pPr>
      <w:r w:rsidRPr="00F5376B">
        <w:rPr>
          <w:rFonts w:eastAsia="ArialMT"/>
        </w:rPr>
        <w:t xml:space="preserve">Almost all of our existing processes are linear in nature. It follows </w:t>
      </w:r>
      <w:r w:rsidR="00103C1F" w:rsidRPr="00F5376B">
        <w:rPr>
          <w:rFonts w:eastAsia="ArialMT"/>
        </w:rPr>
        <w:t xml:space="preserve">a </w:t>
      </w:r>
      <w:r w:rsidRPr="00F5376B">
        <w:rPr>
          <w:rFonts w:eastAsia="ArialMT"/>
        </w:rPr>
        <w:t>“make, use, dispose” philosophy. Here, resources enter the process, change form</w:t>
      </w:r>
      <w:r w:rsidR="00103C1F" w:rsidRPr="00F5376B">
        <w:rPr>
          <w:rFonts w:eastAsia="ArialMT"/>
        </w:rPr>
        <w:t>,</w:t>
      </w:r>
      <w:r w:rsidRPr="00F5376B">
        <w:rPr>
          <w:rFonts w:eastAsia="ArialMT"/>
        </w:rPr>
        <w:t xml:space="preserve"> and often cannot be reused or recycled at the end of intended use. These have led to a rise in landfills and exhaustion of natural resources through the systematic generation of waste. While some products do get recycled with similar others resulting in a down-cycling of precious metals and other resources, this proportion is on the lower side.</w:t>
      </w:r>
    </w:p>
    <w:p w14:paraId="740A8BA6" w14:textId="77777777" w:rsidR="00C466F9" w:rsidRPr="00F5376B" w:rsidRDefault="00C466F9" w:rsidP="00C466F9">
      <w:pPr>
        <w:pStyle w:val="ExhibitText"/>
        <w:rPr>
          <w:rFonts w:eastAsia="ArialMT"/>
        </w:rPr>
      </w:pPr>
    </w:p>
    <w:p w14:paraId="12A03542" w14:textId="42D95AD2" w:rsidR="00C466F9" w:rsidRPr="00F5376B" w:rsidRDefault="00C466F9" w:rsidP="00C466F9">
      <w:pPr>
        <w:pStyle w:val="ExhibitText"/>
        <w:rPr>
          <w:rFonts w:eastAsia="ArialMT"/>
        </w:rPr>
      </w:pPr>
      <w:r w:rsidRPr="00F5376B">
        <w:rPr>
          <w:rFonts w:eastAsia="ArialMT"/>
        </w:rPr>
        <w:t xml:space="preserve">In contrast, a circular economy is designed to eliminate waste. It does so </w:t>
      </w:r>
      <w:r w:rsidR="00103C1F" w:rsidRPr="00F5376B">
        <w:rPr>
          <w:rFonts w:eastAsia="ArialMT"/>
        </w:rPr>
        <w:t>by designing products and optimizing them for a cy</w:t>
      </w:r>
      <w:r w:rsidRPr="00F5376B">
        <w:rPr>
          <w:rFonts w:eastAsia="ArialMT"/>
        </w:rPr>
        <w:t xml:space="preserve">cle of disassembly and reuse. Hence embedded energy and labour are not lost. </w:t>
      </w:r>
      <w:r w:rsidR="001A1DF3" w:rsidRPr="00F5376B">
        <w:rPr>
          <w:rFonts w:eastAsia="ArialMT"/>
        </w:rPr>
        <w:t>A circular economy</w:t>
      </w:r>
      <w:r w:rsidRPr="00F5376B">
        <w:rPr>
          <w:rFonts w:eastAsia="ArialMT"/>
        </w:rPr>
        <w:t xml:space="preserve"> differentiates between consumable and durable components of a product. Consumables are primarily made of biological ingredients and </w:t>
      </w:r>
      <w:r w:rsidR="001A1DF3" w:rsidRPr="00F5376B">
        <w:rPr>
          <w:rFonts w:eastAsia="ArialMT"/>
        </w:rPr>
        <w:t xml:space="preserve">non-toxic </w:t>
      </w:r>
      <w:r w:rsidRPr="00F5376B">
        <w:rPr>
          <w:rFonts w:eastAsia="ArialMT"/>
        </w:rPr>
        <w:t>‘nutrients’ that can be safely returned to the biosphere. Durables, on the other hand, are made of technical nutrients</w:t>
      </w:r>
      <w:r w:rsidR="001A1DF3" w:rsidRPr="00F5376B">
        <w:rPr>
          <w:rFonts w:eastAsia="ArialMT"/>
        </w:rPr>
        <w:t>, such as metals and most plastics that are</w:t>
      </w:r>
      <w:r w:rsidRPr="00F5376B">
        <w:rPr>
          <w:rFonts w:eastAsia="ArialMT"/>
        </w:rPr>
        <w:t xml:space="preserve"> unsuitable for the biosphere. These are designed from the start for reuse, and products subject to rapid technological advance are designed for an upgrade.</w:t>
      </w:r>
    </w:p>
    <w:p w14:paraId="7437AE8C" w14:textId="77777777" w:rsidR="001A1DF3" w:rsidRPr="00F5376B" w:rsidRDefault="001A1DF3" w:rsidP="00C466F9">
      <w:pPr>
        <w:pStyle w:val="ExhibitText"/>
        <w:rPr>
          <w:rFonts w:eastAsia="ArialMT"/>
        </w:rPr>
      </w:pPr>
    </w:p>
    <w:p w14:paraId="2727DF33" w14:textId="277DFCA3" w:rsidR="00C466F9" w:rsidRPr="00F5376B" w:rsidRDefault="00C466F9" w:rsidP="00C466F9">
      <w:pPr>
        <w:pStyle w:val="ExhibitText"/>
        <w:rPr>
          <w:rFonts w:eastAsia="ArialMT"/>
        </w:rPr>
      </w:pPr>
      <w:r w:rsidRPr="00F5376B">
        <w:rPr>
          <w:rFonts w:eastAsia="ArialMT"/>
        </w:rPr>
        <w:t>Renewable energy is u</w:t>
      </w:r>
      <w:r w:rsidR="001A1DF3" w:rsidRPr="00F5376B">
        <w:rPr>
          <w:rFonts w:eastAsia="ArialMT"/>
        </w:rPr>
        <w:t>sed</w:t>
      </w:r>
      <w:r w:rsidRPr="00F5376B">
        <w:rPr>
          <w:rFonts w:eastAsia="ArialMT"/>
        </w:rPr>
        <w:t xml:space="preserve"> in a circular economy.</w:t>
      </w:r>
    </w:p>
    <w:p w14:paraId="3FAA602C" w14:textId="77777777" w:rsidR="00C466F9" w:rsidRPr="00F5376B" w:rsidRDefault="00C466F9" w:rsidP="00C466F9">
      <w:pPr>
        <w:pStyle w:val="ExhibitText"/>
        <w:rPr>
          <w:rFonts w:eastAsia="ArialMT"/>
        </w:rPr>
      </w:pPr>
      <w:r w:rsidRPr="00F5376B">
        <w:rPr>
          <w:rFonts w:eastAsia="ArialMT"/>
        </w:rPr>
        <w:t xml:space="preserve"> </w:t>
      </w:r>
    </w:p>
    <w:p w14:paraId="06385E1E" w14:textId="3840C3F8" w:rsidR="00C466F9" w:rsidRPr="00F5376B" w:rsidRDefault="00C466F9" w:rsidP="00C466F9">
      <w:pPr>
        <w:pStyle w:val="ExhibitText"/>
        <w:rPr>
          <w:rFonts w:eastAsia="ArialMT"/>
        </w:rPr>
      </w:pPr>
      <w:r w:rsidRPr="00F5376B">
        <w:rPr>
          <w:rFonts w:eastAsia="ArialMT"/>
        </w:rPr>
        <w:t>Apart from waste reduction</w:t>
      </w:r>
      <w:r w:rsidR="001A1DF3" w:rsidRPr="00F5376B">
        <w:rPr>
          <w:rFonts w:eastAsia="ArialMT"/>
        </w:rPr>
        <w:t xml:space="preserve"> and </w:t>
      </w:r>
      <w:r w:rsidRPr="00F5376B">
        <w:rPr>
          <w:rFonts w:eastAsia="ArialMT"/>
        </w:rPr>
        <w:t xml:space="preserve">elimination, the other benefits of a circular economy are greater resource productivity, lower environmental impact of production and consumption, </w:t>
      </w:r>
      <w:r w:rsidR="001A1DF3" w:rsidRPr="00F5376B">
        <w:rPr>
          <w:rFonts w:eastAsia="ArialMT"/>
        </w:rPr>
        <w:t xml:space="preserve">a </w:t>
      </w:r>
      <w:r w:rsidRPr="00F5376B">
        <w:rPr>
          <w:rFonts w:eastAsia="ArialMT"/>
        </w:rPr>
        <w:t>greater ability to address emerging resource security</w:t>
      </w:r>
      <w:r w:rsidR="001A1DF3" w:rsidRPr="00F5376B">
        <w:rPr>
          <w:rFonts w:eastAsia="ArialMT"/>
        </w:rPr>
        <w:t xml:space="preserve"> or </w:t>
      </w:r>
      <w:r w:rsidRPr="00F5376B">
        <w:rPr>
          <w:rFonts w:eastAsia="ArialMT"/>
        </w:rPr>
        <w:t>scarcity issues in future, and a more competitive economy.</w:t>
      </w:r>
    </w:p>
    <w:p w14:paraId="3B7F481E" w14:textId="77777777" w:rsidR="00C466F9" w:rsidRPr="007E1CF3" w:rsidRDefault="00C466F9" w:rsidP="00C466F9">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NewRomanPSMT" w:eastAsia="ArialMT" w:hAnsi="TimesNewRomanPSMT" w:cs="TimesNewRomanPSMT"/>
          <w:kern w:val="1"/>
          <w:sz w:val="22"/>
        </w:rPr>
      </w:pPr>
    </w:p>
    <w:p w14:paraId="1CFE689D" w14:textId="77777777" w:rsidR="00C466F9" w:rsidRPr="007E1CF3" w:rsidRDefault="00C466F9" w:rsidP="00C466F9">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Helvetica" w:eastAsia="ArialMT" w:hAnsi="Helvetica" w:cs="Helvetica"/>
          <w:kern w:val="1"/>
        </w:rPr>
      </w:pPr>
      <w:r w:rsidRPr="002D6D53">
        <w:rPr>
          <w:rFonts w:ascii="TimesNewRomanPS-BoldMT" w:eastAsia="ArialMT" w:hAnsi="TimesNewRomanPS-BoldMT" w:cs="TimesNewRomanPS-BoldMT"/>
          <w:b/>
          <w:noProof/>
          <w:kern w:val="1"/>
          <w:sz w:val="28"/>
          <w:lang w:val="en-CA" w:eastAsia="en-CA"/>
        </w:rPr>
        <w:drawing>
          <wp:inline distT="0" distB="0" distL="0" distR="0" wp14:anchorId="0824F97B" wp14:editId="0D838601">
            <wp:extent cx="4676778" cy="2156400"/>
            <wp:effectExtent l="0" t="0" r="0" b="3175"/>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12"/>
                    <a:stretch>
                      <a:fillRect/>
                    </a:stretch>
                  </pic:blipFill>
                  <pic:spPr>
                    <a:xfrm>
                      <a:off x="0" y="0"/>
                      <a:ext cx="4676778" cy="2156400"/>
                    </a:xfrm>
                    <a:prstGeom prst="rect">
                      <a:avLst/>
                    </a:prstGeom>
                  </pic:spPr>
                </pic:pic>
              </a:graphicData>
            </a:graphic>
          </wp:inline>
        </w:drawing>
      </w:r>
    </w:p>
    <w:p w14:paraId="5ED6CDE1" w14:textId="5F89E0E9" w:rsidR="00C466F9" w:rsidRPr="007E1CF3" w:rsidRDefault="00C466F9" w:rsidP="00C466F9">
      <w:pPr>
        <w:pStyle w:val="Footnote"/>
        <w:rPr>
          <w:rFonts w:ascii="ArialMT" w:eastAsia="ArialMT" w:hAnsi="ArialMT" w:cs="ArialMT"/>
          <w:kern w:val="1"/>
        </w:rPr>
      </w:pPr>
      <w:r w:rsidRPr="007E1CF3">
        <w:rPr>
          <w:rFonts w:ascii="ArialMT" w:eastAsia="ArialMT" w:hAnsi="ArialMT" w:cs="ArialMT"/>
          <w:kern w:val="1"/>
        </w:rPr>
        <w:t xml:space="preserve">Source: Namrata Rana and Utkarsh Majmudar, </w:t>
      </w:r>
      <w:r w:rsidRPr="007E1CF3">
        <w:rPr>
          <w:rFonts w:ascii="ArialMT" w:eastAsia="ArialMT" w:hAnsi="ArialMT" w:cs="ArialMT"/>
          <w:i/>
          <w:kern w:val="1"/>
        </w:rPr>
        <w:t>Balance: Responsible Business for the Digital Age</w:t>
      </w:r>
      <w:r w:rsidRPr="007E1CF3">
        <w:rPr>
          <w:rFonts w:ascii="ArialMT" w:eastAsia="ArialMT" w:hAnsi="ArialMT" w:cs="ArialMT"/>
          <w:kern w:val="1"/>
        </w:rPr>
        <w:t xml:space="preserve"> </w:t>
      </w:r>
      <w:r w:rsidR="00AC13C7">
        <w:rPr>
          <w:rFonts w:ascii="ArialMT" w:eastAsia="ArialMT" w:hAnsi="ArialMT" w:cs="ArialMT"/>
          <w:kern w:val="1"/>
        </w:rPr>
        <w:t xml:space="preserve">(India: </w:t>
      </w:r>
      <w:r w:rsidRPr="007E1CF3">
        <w:rPr>
          <w:rFonts w:ascii="ArialMT" w:eastAsia="ArialMT" w:hAnsi="ArialMT" w:cs="ArialMT"/>
          <w:kern w:val="1"/>
        </w:rPr>
        <w:t>Westland</w:t>
      </w:r>
      <w:r w:rsidR="00AC13C7">
        <w:rPr>
          <w:rFonts w:ascii="ArialMT" w:eastAsia="ArialMT" w:hAnsi="ArialMT" w:cs="ArialMT"/>
          <w:kern w:val="1"/>
        </w:rPr>
        <w:t xml:space="preserve"> Publishers Ltd.</w:t>
      </w:r>
      <w:r w:rsidRPr="007E1CF3">
        <w:rPr>
          <w:rFonts w:ascii="ArialMT" w:eastAsia="ArialMT" w:hAnsi="ArialMT" w:cs="ArialMT"/>
          <w:kern w:val="1"/>
        </w:rPr>
        <w:t>, 2018</w:t>
      </w:r>
      <w:r w:rsidR="00AC13C7">
        <w:rPr>
          <w:rFonts w:ascii="ArialMT" w:eastAsia="ArialMT" w:hAnsi="ArialMT" w:cs="ArialMT"/>
          <w:kern w:val="1"/>
        </w:rPr>
        <w:t>).</w:t>
      </w:r>
      <w:r w:rsidR="00EC68D1" w:rsidRPr="007E1CF3">
        <w:rPr>
          <w:rFonts w:ascii="ArialMT" w:eastAsia="ArialMT" w:hAnsi="ArialMT" w:cs="ArialMT"/>
          <w:kern w:val="1"/>
        </w:rPr>
        <w:t xml:space="preserve"> Reproduced with permission from authors.</w:t>
      </w:r>
    </w:p>
    <w:p w14:paraId="3EA22EC6" w14:textId="77777777" w:rsidR="00C466F9" w:rsidRPr="007E1CF3" w:rsidRDefault="00C466F9">
      <w:pPr>
        <w:spacing w:after="200" w:line="276" w:lineRule="auto"/>
        <w:rPr>
          <w:rFonts w:ascii="ArialMT" w:eastAsia="ArialMT" w:hAnsi="ArialMT" w:cs="ArialMT"/>
          <w:kern w:val="1"/>
          <w:sz w:val="17"/>
          <w:szCs w:val="17"/>
        </w:rPr>
      </w:pPr>
      <w:r w:rsidRPr="007E1CF3">
        <w:rPr>
          <w:rFonts w:ascii="ArialMT" w:eastAsia="ArialMT" w:hAnsi="ArialMT" w:cs="ArialMT"/>
          <w:kern w:val="1"/>
        </w:rPr>
        <w:br w:type="page"/>
      </w:r>
    </w:p>
    <w:p w14:paraId="3384704C" w14:textId="59423364" w:rsidR="00081B29" w:rsidRPr="00DA6894" w:rsidRDefault="00081B29" w:rsidP="00F93B05">
      <w:pPr>
        <w:pStyle w:val="ExhibitHeading"/>
        <w:rPr>
          <w:rFonts w:eastAsia="ArialMT"/>
        </w:rPr>
      </w:pPr>
      <w:bookmarkStart w:id="17" w:name="Exhibit_Home_textile_trends"/>
      <w:r w:rsidRPr="00616F3B">
        <w:lastRenderedPageBreak/>
        <w:t>EXHIBIT</w:t>
      </w:r>
      <w:bookmarkEnd w:id="17"/>
      <w:r w:rsidRPr="00616F3B">
        <w:t xml:space="preserve"> </w:t>
      </w:r>
      <w:r w:rsidR="00D30F1B" w:rsidRPr="00E04046">
        <w:t>6</w:t>
      </w:r>
      <w:r w:rsidRPr="00DA6894">
        <w:t xml:space="preserve">: MARKET SIZE OF HOME TEXTILES IN </w:t>
      </w:r>
      <w:r w:rsidR="00BB618D">
        <w:t xml:space="preserve">the </w:t>
      </w:r>
      <w:r w:rsidRPr="00DA6894">
        <w:t>UNITED STATES</w:t>
      </w:r>
      <w:r w:rsidR="00F93B05" w:rsidRPr="00DA6894">
        <w:rPr>
          <w:rFonts w:eastAsia="ArialMT"/>
        </w:rPr>
        <w:t xml:space="preserve"> </w:t>
      </w:r>
      <w:r w:rsidRPr="00DA6894">
        <w:t>(in US</w:t>
      </w:r>
      <w:r w:rsidR="002406D1">
        <w:t>$</w:t>
      </w:r>
      <w:r w:rsidRPr="00DA6894">
        <w:t xml:space="preserve"> million)</w:t>
      </w:r>
    </w:p>
    <w:p w14:paraId="2E9B8370" w14:textId="77777777" w:rsidR="00F93B05" w:rsidRPr="007E1CF3" w:rsidRDefault="00F93B05" w:rsidP="00F93B05">
      <w:pPr>
        <w:pStyle w:val="BodyTextMain"/>
        <w:rPr>
          <w:rFonts w:eastAsia="ArialMT"/>
        </w:rPr>
      </w:pPr>
    </w:p>
    <w:tbl>
      <w:tblPr>
        <w:tblStyle w:val="TableGrid1"/>
        <w:tblW w:w="0" w:type="auto"/>
        <w:jc w:val="center"/>
        <w:tblLayout w:type="fixed"/>
        <w:tblLook w:val="04A0" w:firstRow="1" w:lastRow="0" w:firstColumn="1" w:lastColumn="0" w:noHBand="0" w:noVBand="1"/>
      </w:tblPr>
      <w:tblGrid>
        <w:gridCol w:w="2830"/>
        <w:gridCol w:w="1276"/>
        <w:gridCol w:w="1134"/>
        <w:gridCol w:w="1134"/>
        <w:gridCol w:w="1138"/>
      </w:tblGrid>
      <w:tr w:rsidR="00081B29" w:rsidRPr="00DA6894" w14:paraId="0DC6ACF0" w14:textId="77777777" w:rsidTr="007117BE">
        <w:trPr>
          <w:trHeight w:val="24"/>
          <w:jc w:val="center"/>
        </w:trPr>
        <w:tc>
          <w:tcPr>
            <w:tcW w:w="2830" w:type="dxa"/>
          </w:tcPr>
          <w:p w14:paraId="7AD4E607" w14:textId="77777777" w:rsidR="00081B29" w:rsidRPr="007E1CF3" w:rsidRDefault="00081B29" w:rsidP="00F93B05">
            <w:pPr>
              <w:pStyle w:val="ExhibitText"/>
              <w:jc w:val="center"/>
              <w:rPr>
                <w:rFonts w:eastAsia="ArialMT"/>
                <w:b/>
              </w:rPr>
            </w:pPr>
          </w:p>
        </w:tc>
        <w:tc>
          <w:tcPr>
            <w:tcW w:w="1276" w:type="dxa"/>
          </w:tcPr>
          <w:p w14:paraId="54899340" w14:textId="77777777" w:rsidR="00081B29" w:rsidRPr="007E1CF3" w:rsidRDefault="00081B29" w:rsidP="00F93B05">
            <w:pPr>
              <w:pStyle w:val="ExhibitText"/>
              <w:jc w:val="center"/>
              <w:rPr>
                <w:rFonts w:eastAsia="ArialMT"/>
                <w:b/>
              </w:rPr>
            </w:pPr>
            <w:r w:rsidRPr="007E1CF3">
              <w:rPr>
                <w:rFonts w:eastAsia="ArialMT"/>
                <w:b/>
              </w:rPr>
              <w:t>2013</w:t>
            </w:r>
          </w:p>
        </w:tc>
        <w:tc>
          <w:tcPr>
            <w:tcW w:w="1134" w:type="dxa"/>
          </w:tcPr>
          <w:p w14:paraId="3CE2F011" w14:textId="77777777" w:rsidR="00081B29" w:rsidRPr="007E1CF3" w:rsidRDefault="00081B29" w:rsidP="00F93B05">
            <w:pPr>
              <w:pStyle w:val="ExhibitText"/>
              <w:jc w:val="center"/>
              <w:rPr>
                <w:rFonts w:eastAsia="ArialMT"/>
                <w:b/>
              </w:rPr>
            </w:pPr>
            <w:r w:rsidRPr="007E1CF3">
              <w:rPr>
                <w:rFonts w:eastAsia="ArialMT"/>
                <w:b/>
              </w:rPr>
              <w:t>2014</w:t>
            </w:r>
          </w:p>
        </w:tc>
        <w:tc>
          <w:tcPr>
            <w:tcW w:w="1134" w:type="dxa"/>
          </w:tcPr>
          <w:p w14:paraId="692092A4" w14:textId="77777777" w:rsidR="00081B29" w:rsidRPr="007E1CF3" w:rsidRDefault="00081B29" w:rsidP="00F93B05">
            <w:pPr>
              <w:pStyle w:val="ExhibitText"/>
              <w:jc w:val="center"/>
              <w:rPr>
                <w:rFonts w:eastAsia="ArialMT"/>
                <w:b/>
              </w:rPr>
            </w:pPr>
            <w:r w:rsidRPr="007E1CF3">
              <w:rPr>
                <w:rFonts w:eastAsia="ArialMT"/>
                <w:b/>
              </w:rPr>
              <w:t>2015</w:t>
            </w:r>
          </w:p>
        </w:tc>
        <w:tc>
          <w:tcPr>
            <w:tcW w:w="1138" w:type="dxa"/>
          </w:tcPr>
          <w:p w14:paraId="21A68EF2" w14:textId="77777777" w:rsidR="00081B29" w:rsidRPr="007E1CF3" w:rsidRDefault="00081B29" w:rsidP="00F93B05">
            <w:pPr>
              <w:pStyle w:val="ExhibitText"/>
              <w:jc w:val="center"/>
              <w:rPr>
                <w:rFonts w:eastAsia="ArialMT"/>
                <w:b/>
              </w:rPr>
            </w:pPr>
            <w:r w:rsidRPr="007E1CF3">
              <w:rPr>
                <w:rFonts w:eastAsia="ArialMT"/>
                <w:b/>
              </w:rPr>
              <w:t>2020*</w:t>
            </w:r>
          </w:p>
        </w:tc>
      </w:tr>
      <w:tr w:rsidR="00081B29" w:rsidRPr="00DA6894" w14:paraId="652C1809" w14:textId="77777777" w:rsidTr="007117BE">
        <w:trPr>
          <w:trHeight w:val="252"/>
          <w:jc w:val="center"/>
        </w:trPr>
        <w:tc>
          <w:tcPr>
            <w:tcW w:w="2830" w:type="dxa"/>
          </w:tcPr>
          <w:p w14:paraId="19E5308E" w14:textId="77777777" w:rsidR="00081B29" w:rsidRPr="007E1CF3" w:rsidRDefault="00081B29" w:rsidP="00F93B05">
            <w:pPr>
              <w:pStyle w:val="ExhibitText"/>
              <w:rPr>
                <w:rFonts w:eastAsia="ArialMT"/>
              </w:rPr>
            </w:pPr>
            <w:r w:rsidRPr="007E1CF3">
              <w:rPr>
                <w:rFonts w:eastAsia="ArialMT"/>
              </w:rPr>
              <w:t>Bed linen and bed spread</w:t>
            </w:r>
          </w:p>
        </w:tc>
        <w:tc>
          <w:tcPr>
            <w:tcW w:w="1276" w:type="dxa"/>
          </w:tcPr>
          <w:p w14:paraId="0884885D" w14:textId="6AEF24C2" w:rsidR="00081B29" w:rsidRPr="007E1CF3" w:rsidRDefault="00081B29" w:rsidP="00F93B05">
            <w:pPr>
              <w:pStyle w:val="ExhibitText"/>
              <w:jc w:val="right"/>
              <w:rPr>
                <w:rFonts w:eastAsia="ArialMT"/>
              </w:rPr>
            </w:pPr>
            <w:r w:rsidRPr="007E1CF3">
              <w:rPr>
                <w:rFonts w:eastAsia="ArialMT"/>
              </w:rPr>
              <w:t>10</w:t>
            </w:r>
            <w:r w:rsidR="002406D1">
              <w:rPr>
                <w:rFonts w:eastAsia="ArialMT"/>
              </w:rPr>
              <w:t>,</w:t>
            </w:r>
            <w:r w:rsidRPr="007E1CF3">
              <w:rPr>
                <w:rFonts w:eastAsia="ArialMT"/>
              </w:rPr>
              <w:t>271.8</w:t>
            </w:r>
          </w:p>
        </w:tc>
        <w:tc>
          <w:tcPr>
            <w:tcW w:w="1134" w:type="dxa"/>
          </w:tcPr>
          <w:p w14:paraId="5F7003EB" w14:textId="788C99D0" w:rsidR="00081B29" w:rsidRPr="007E1CF3" w:rsidRDefault="00081B29" w:rsidP="00F93B05">
            <w:pPr>
              <w:pStyle w:val="ExhibitText"/>
              <w:jc w:val="right"/>
              <w:rPr>
                <w:rFonts w:eastAsia="ArialMT"/>
              </w:rPr>
            </w:pPr>
            <w:r w:rsidRPr="007E1CF3">
              <w:rPr>
                <w:rFonts w:eastAsia="ArialMT"/>
              </w:rPr>
              <w:t>10</w:t>
            </w:r>
            <w:r w:rsidR="002406D1">
              <w:rPr>
                <w:rFonts w:eastAsia="ArialMT"/>
              </w:rPr>
              <w:t>,</w:t>
            </w:r>
            <w:r w:rsidRPr="007E1CF3">
              <w:rPr>
                <w:rFonts w:eastAsia="ArialMT"/>
              </w:rPr>
              <w:t>512</w:t>
            </w:r>
            <w:r w:rsidR="002406D1">
              <w:rPr>
                <w:rFonts w:eastAsia="ArialMT"/>
              </w:rPr>
              <w:t>.0</w:t>
            </w:r>
          </w:p>
        </w:tc>
        <w:tc>
          <w:tcPr>
            <w:tcW w:w="1134" w:type="dxa"/>
          </w:tcPr>
          <w:p w14:paraId="675327AF" w14:textId="202C2741" w:rsidR="00081B29" w:rsidRPr="007E1CF3" w:rsidRDefault="00081B29" w:rsidP="00F93B05">
            <w:pPr>
              <w:pStyle w:val="ExhibitText"/>
              <w:jc w:val="right"/>
              <w:rPr>
                <w:rFonts w:eastAsia="ArialMT"/>
              </w:rPr>
            </w:pPr>
            <w:r w:rsidRPr="007E1CF3">
              <w:rPr>
                <w:rFonts w:eastAsia="ArialMT"/>
              </w:rPr>
              <w:t>10</w:t>
            </w:r>
            <w:r w:rsidR="007117BE">
              <w:rPr>
                <w:rFonts w:eastAsia="ArialMT"/>
              </w:rPr>
              <w:t>,</w:t>
            </w:r>
            <w:r w:rsidRPr="007E1CF3">
              <w:rPr>
                <w:rFonts w:eastAsia="ArialMT"/>
              </w:rPr>
              <w:t>819.8</w:t>
            </w:r>
          </w:p>
        </w:tc>
        <w:tc>
          <w:tcPr>
            <w:tcW w:w="1138" w:type="dxa"/>
          </w:tcPr>
          <w:p w14:paraId="7C265231" w14:textId="4083D550" w:rsidR="00081B29" w:rsidRPr="007E1CF3" w:rsidRDefault="00081B29" w:rsidP="00F93B05">
            <w:pPr>
              <w:pStyle w:val="ExhibitText"/>
              <w:jc w:val="right"/>
              <w:rPr>
                <w:rFonts w:eastAsia="ArialMT"/>
              </w:rPr>
            </w:pPr>
            <w:r w:rsidRPr="007E1CF3">
              <w:rPr>
                <w:rFonts w:eastAsia="ArialMT"/>
              </w:rPr>
              <w:t>12</w:t>
            </w:r>
            <w:r w:rsidR="007117BE">
              <w:rPr>
                <w:rFonts w:eastAsia="ArialMT"/>
              </w:rPr>
              <w:t>,</w:t>
            </w:r>
            <w:r w:rsidRPr="007E1CF3">
              <w:rPr>
                <w:rFonts w:eastAsia="ArialMT"/>
              </w:rPr>
              <w:t>746</w:t>
            </w:r>
            <w:r w:rsidR="007117BE">
              <w:rPr>
                <w:rFonts w:eastAsia="ArialMT"/>
              </w:rPr>
              <w:t>.0</w:t>
            </w:r>
          </w:p>
        </w:tc>
      </w:tr>
      <w:tr w:rsidR="00081B29" w:rsidRPr="00DA6894" w14:paraId="6C935C81" w14:textId="77777777" w:rsidTr="007117BE">
        <w:trPr>
          <w:trHeight w:val="252"/>
          <w:jc w:val="center"/>
        </w:trPr>
        <w:tc>
          <w:tcPr>
            <w:tcW w:w="2830" w:type="dxa"/>
          </w:tcPr>
          <w:p w14:paraId="67A30362" w14:textId="12B75A23" w:rsidR="00081B29" w:rsidRPr="007E1CF3" w:rsidRDefault="00081B29" w:rsidP="00F93B05">
            <w:pPr>
              <w:pStyle w:val="ExhibitText"/>
              <w:rPr>
                <w:rFonts w:eastAsia="ArialMT"/>
              </w:rPr>
            </w:pPr>
            <w:r w:rsidRPr="007E1CF3">
              <w:rPr>
                <w:rFonts w:eastAsia="ArialMT"/>
              </w:rPr>
              <w:t xml:space="preserve">Bath </w:t>
            </w:r>
            <w:r w:rsidR="002406D1">
              <w:rPr>
                <w:rFonts w:eastAsia="ArialMT"/>
              </w:rPr>
              <w:t>and</w:t>
            </w:r>
            <w:r w:rsidRPr="007E1CF3">
              <w:rPr>
                <w:rFonts w:eastAsia="ArialMT"/>
              </w:rPr>
              <w:t xml:space="preserve"> toilet</w:t>
            </w:r>
          </w:p>
        </w:tc>
        <w:tc>
          <w:tcPr>
            <w:tcW w:w="1276" w:type="dxa"/>
          </w:tcPr>
          <w:p w14:paraId="73C5B8F0" w14:textId="1E6E76F8" w:rsidR="00081B29" w:rsidRPr="007E1CF3" w:rsidRDefault="00081B29" w:rsidP="00F93B05">
            <w:pPr>
              <w:pStyle w:val="ExhibitText"/>
              <w:jc w:val="right"/>
              <w:rPr>
                <w:rFonts w:eastAsia="ArialMT"/>
              </w:rPr>
            </w:pPr>
            <w:r w:rsidRPr="007E1CF3">
              <w:rPr>
                <w:rFonts w:eastAsia="ArialMT"/>
              </w:rPr>
              <w:t>4</w:t>
            </w:r>
            <w:r w:rsidR="002406D1">
              <w:rPr>
                <w:rFonts w:eastAsia="ArialMT"/>
              </w:rPr>
              <w:t>,</w:t>
            </w:r>
            <w:r w:rsidRPr="007E1CF3">
              <w:rPr>
                <w:rFonts w:eastAsia="ArialMT"/>
              </w:rPr>
              <w:t>466</w:t>
            </w:r>
            <w:r w:rsidR="002406D1">
              <w:rPr>
                <w:rFonts w:eastAsia="ArialMT"/>
              </w:rPr>
              <w:t>.0</w:t>
            </w:r>
          </w:p>
        </w:tc>
        <w:tc>
          <w:tcPr>
            <w:tcW w:w="1134" w:type="dxa"/>
          </w:tcPr>
          <w:p w14:paraId="0354D670" w14:textId="44F5C3C3" w:rsidR="00081B29" w:rsidRPr="007E1CF3" w:rsidRDefault="00081B29" w:rsidP="00F93B05">
            <w:pPr>
              <w:pStyle w:val="ExhibitText"/>
              <w:jc w:val="right"/>
              <w:rPr>
                <w:rFonts w:eastAsia="ArialMT"/>
              </w:rPr>
            </w:pPr>
            <w:r w:rsidRPr="007E1CF3">
              <w:rPr>
                <w:rFonts w:eastAsia="ArialMT"/>
              </w:rPr>
              <w:t>4</w:t>
            </w:r>
            <w:r w:rsidR="002406D1">
              <w:rPr>
                <w:rFonts w:eastAsia="ArialMT"/>
              </w:rPr>
              <w:t>,</w:t>
            </w:r>
            <w:r w:rsidRPr="007E1CF3">
              <w:rPr>
                <w:rFonts w:eastAsia="ArialMT"/>
              </w:rPr>
              <w:t>566.5</w:t>
            </w:r>
          </w:p>
        </w:tc>
        <w:tc>
          <w:tcPr>
            <w:tcW w:w="1134" w:type="dxa"/>
          </w:tcPr>
          <w:p w14:paraId="68B334EB" w14:textId="58EAAC59" w:rsidR="00081B29" w:rsidRPr="007E1CF3" w:rsidRDefault="00081B29" w:rsidP="00F93B05">
            <w:pPr>
              <w:pStyle w:val="ExhibitText"/>
              <w:jc w:val="right"/>
              <w:rPr>
                <w:rFonts w:eastAsia="ArialMT"/>
              </w:rPr>
            </w:pPr>
            <w:r w:rsidRPr="007E1CF3">
              <w:rPr>
                <w:rFonts w:eastAsia="ArialMT"/>
              </w:rPr>
              <w:t>4</w:t>
            </w:r>
            <w:r w:rsidR="007117BE">
              <w:rPr>
                <w:rFonts w:eastAsia="ArialMT"/>
              </w:rPr>
              <w:t>,</w:t>
            </w:r>
            <w:r w:rsidRPr="007E1CF3">
              <w:rPr>
                <w:rFonts w:eastAsia="ArialMT"/>
              </w:rPr>
              <w:t>578.5</w:t>
            </w:r>
          </w:p>
        </w:tc>
        <w:tc>
          <w:tcPr>
            <w:tcW w:w="1138" w:type="dxa"/>
          </w:tcPr>
          <w:p w14:paraId="3E01F7FC" w14:textId="1C9B3522" w:rsidR="00081B29" w:rsidRPr="007E1CF3" w:rsidRDefault="00081B29" w:rsidP="00F93B05">
            <w:pPr>
              <w:pStyle w:val="ExhibitText"/>
              <w:jc w:val="right"/>
              <w:rPr>
                <w:rFonts w:eastAsia="ArialMT"/>
              </w:rPr>
            </w:pPr>
            <w:r w:rsidRPr="007E1CF3">
              <w:rPr>
                <w:rFonts w:eastAsia="ArialMT"/>
              </w:rPr>
              <w:t>5</w:t>
            </w:r>
            <w:r w:rsidR="007117BE">
              <w:rPr>
                <w:rFonts w:eastAsia="ArialMT"/>
              </w:rPr>
              <w:t>,</w:t>
            </w:r>
            <w:r w:rsidRPr="007E1CF3">
              <w:rPr>
                <w:rFonts w:eastAsia="ArialMT"/>
              </w:rPr>
              <w:t>437.1</w:t>
            </w:r>
          </w:p>
        </w:tc>
      </w:tr>
      <w:tr w:rsidR="00081B29" w:rsidRPr="00DA6894" w14:paraId="371EF3DF" w14:textId="77777777" w:rsidTr="007117BE">
        <w:trPr>
          <w:trHeight w:val="252"/>
          <w:jc w:val="center"/>
        </w:trPr>
        <w:tc>
          <w:tcPr>
            <w:tcW w:w="2830" w:type="dxa"/>
          </w:tcPr>
          <w:p w14:paraId="6C50B885" w14:textId="77777777" w:rsidR="00081B29" w:rsidRPr="007E1CF3" w:rsidRDefault="00081B29" w:rsidP="00F93B05">
            <w:pPr>
              <w:pStyle w:val="ExhibitText"/>
              <w:rPr>
                <w:rFonts w:eastAsia="ArialMT"/>
              </w:rPr>
            </w:pPr>
            <w:r w:rsidRPr="007E1CF3">
              <w:rPr>
                <w:rFonts w:eastAsia="ArialMT"/>
              </w:rPr>
              <w:t>Kitchen linen</w:t>
            </w:r>
          </w:p>
        </w:tc>
        <w:tc>
          <w:tcPr>
            <w:tcW w:w="1276" w:type="dxa"/>
          </w:tcPr>
          <w:p w14:paraId="6FC3C9AA" w14:textId="0ED6D3ED" w:rsidR="00081B29" w:rsidRPr="007E1CF3" w:rsidRDefault="00081B29" w:rsidP="00F93B05">
            <w:pPr>
              <w:pStyle w:val="ExhibitText"/>
              <w:jc w:val="right"/>
              <w:rPr>
                <w:rFonts w:eastAsia="ArialMT"/>
              </w:rPr>
            </w:pPr>
            <w:r w:rsidRPr="007E1CF3">
              <w:rPr>
                <w:rFonts w:eastAsia="ArialMT"/>
              </w:rPr>
              <w:t>1</w:t>
            </w:r>
            <w:r w:rsidR="002406D1">
              <w:rPr>
                <w:rFonts w:eastAsia="ArialMT"/>
              </w:rPr>
              <w:t>,</w:t>
            </w:r>
            <w:r w:rsidRPr="007E1CF3">
              <w:rPr>
                <w:rFonts w:eastAsia="ArialMT"/>
              </w:rPr>
              <w:t>786.4</w:t>
            </w:r>
          </w:p>
        </w:tc>
        <w:tc>
          <w:tcPr>
            <w:tcW w:w="1134" w:type="dxa"/>
          </w:tcPr>
          <w:p w14:paraId="451C68A2" w14:textId="2363EBC7" w:rsidR="00081B29" w:rsidRPr="007E1CF3" w:rsidRDefault="00081B29" w:rsidP="00F93B05">
            <w:pPr>
              <w:pStyle w:val="ExhibitText"/>
              <w:jc w:val="right"/>
              <w:rPr>
                <w:rFonts w:eastAsia="ArialMT"/>
              </w:rPr>
            </w:pPr>
            <w:r w:rsidRPr="007E1CF3">
              <w:rPr>
                <w:rFonts w:eastAsia="ArialMT"/>
              </w:rPr>
              <w:t>1</w:t>
            </w:r>
            <w:r w:rsidR="002406D1">
              <w:rPr>
                <w:rFonts w:eastAsia="ArialMT"/>
              </w:rPr>
              <w:t>,</w:t>
            </w:r>
            <w:r w:rsidRPr="007E1CF3">
              <w:rPr>
                <w:rFonts w:eastAsia="ArialMT"/>
              </w:rPr>
              <w:t>802.9</w:t>
            </w:r>
          </w:p>
        </w:tc>
        <w:tc>
          <w:tcPr>
            <w:tcW w:w="1134" w:type="dxa"/>
          </w:tcPr>
          <w:p w14:paraId="6DE6DBA7" w14:textId="3DE2B3F7" w:rsidR="00081B29" w:rsidRPr="007E1CF3" w:rsidRDefault="00081B29" w:rsidP="00F93B05">
            <w:pPr>
              <w:pStyle w:val="ExhibitText"/>
              <w:jc w:val="right"/>
              <w:rPr>
                <w:rFonts w:eastAsia="ArialMT"/>
              </w:rPr>
            </w:pPr>
            <w:r w:rsidRPr="007E1CF3">
              <w:rPr>
                <w:rFonts w:eastAsia="ArialMT"/>
              </w:rPr>
              <w:t>1</w:t>
            </w:r>
            <w:r w:rsidR="007117BE">
              <w:rPr>
                <w:rFonts w:eastAsia="ArialMT"/>
              </w:rPr>
              <w:t>,</w:t>
            </w:r>
            <w:r w:rsidRPr="007E1CF3">
              <w:rPr>
                <w:rFonts w:eastAsia="ArialMT"/>
              </w:rPr>
              <w:t>822.8</w:t>
            </w:r>
          </w:p>
        </w:tc>
        <w:tc>
          <w:tcPr>
            <w:tcW w:w="1138" w:type="dxa"/>
          </w:tcPr>
          <w:p w14:paraId="4C85767A" w14:textId="09520F61" w:rsidR="00081B29" w:rsidRPr="007E1CF3" w:rsidRDefault="00081B29" w:rsidP="00F93B05">
            <w:pPr>
              <w:pStyle w:val="ExhibitText"/>
              <w:jc w:val="right"/>
              <w:rPr>
                <w:rFonts w:eastAsia="ArialMT"/>
              </w:rPr>
            </w:pPr>
            <w:r w:rsidRPr="007E1CF3">
              <w:rPr>
                <w:rFonts w:eastAsia="ArialMT"/>
              </w:rPr>
              <w:t>1</w:t>
            </w:r>
            <w:r w:rsidR="007117BE">
              <w:rPr>
                <w:rFonts w:eastAsia="ArialMT"/>
              </w:rPr>
              <w:t>,</w:t>
            </w:r>
            <w:r w:rsidRPr="007E1CF3">
              <w:rPr>
                <w:rFonts w:eastAsia="ArialMT"/>
              </w:rPr>
              <w:t>977.6</w:t>
            </w:r>
          </w:p>
        </w:tc>
      </w:tr>
      <w:tr w:rsidR="00081B29" w:rsidRPr="00DA6894" w14:paraId="25FD42EC" w14:textId="77777777" w:rsidTr="007117BE">
        <w:trPr>
          <w:trHeight w:val="252"/>
          <w:jc w:val="center"/>
        </w:trPr>
        <w:tc>
          <w:tcPr>
            <w:tcW w:w="2830" w:type="dxa"/>
          </w:tcPr>
          <w:p w14:paraId="397E8BC7" w14:textId="77777777" w:rsidR="00081B29" w:rsidRPr="007E1CF3" w:rsidRDefault="00081B29" w:rsidP="00F93B05">
            <w:pPr>
              <w:pStyle w:val="ExhibitText"/>
              <w:rPr>
                <w:rFonts w:eastAsia="ArialMT"/>
              </w:rPr>
            </w:pPr>
            <w:r w:rsidRPr="007E1CF3">
              <w:rPr>
                <w:rFonts w:eastAsia="ArialMT"/>
              </w:rPr>
              <w:t>Upholstery</w:t>
            </w:r>
          </w:p>
        </w:tc>
        <w:tc>
          <w:tcPr>
            <w:tcW w:w="1276" w:type="dxa"/>
          </w:tcPr>
          <w:p w14:paraId="46C51BFF" w14:textId="77777777" w:rsidR="00081B29" w:rsidRPr="007E1CF3" w:rsidRDefault="00081B29" w:rsidP="00F93B05">
            <w:pPr>
              <w:pStyle w:val="ExhibitText"/>
              <w:jc w:val="right"/>
              <w:rPr>
                <w:rFonts w:eastAsia="ArialMT"/>
              </w:rPr>
            </w:pPr>
            <w:r w:rsidRPr="007E1CF3">
              <w:rPr>
                <w:rFonts w:eastAsia="ArialMT"/>
              </w:rPr>
              <w:t>893.2</w:t>
            </w:r>
          </w:p>
        </w:tc>
        <w:tc>
          <w:tcPr>
            <w:tcW w:w="1134" w:type="dxa"/>
          </w:tcPr>
          <w:p w14:paraId="12CFE326" w14:textId="77777777" w:rsidR="00081B29" w:rsidRPr="007E1CF3" w:rsidRDefault="00081B29" w:rsidP="00F93B05">
            <w:pPr>
              <w:pStyle w:val="ExhibitText"/>
              <w:jc w:val="right"/>
              <w:rPr>
                <w:rFonts w:eastAsia="ArialMT"/>
              </w:rPr>
            </w:pPr>
            <w:r w:rsidRPr="007E1CF3">
              <w:rPr>
                <w:rFonts w:eastAsia="ArialMT"/>
              </w:rPr>
              <w:t>903.7</w:t>
            </w:r>
          </w:p>
        </w:tc>
        <w:tc>
          <w:tcPr>
            <w:tcW w:w="1134" w:type="dxa"/>
          </w:tcPr>
          <w:p w14:paraId="4C49F6A8" w14:textId="77777777" w:rsidR="00081B29" w:rsidRPr="007E1CF3" w:rsidRDefault="00081B29" w:rsidP="00F93B05">
            <w:pPr>
              <w:pStyle w:val="ExhibitText"/>
              <w:jc w:val="right"/>
              <w:rPr>
                <w:rFonts w:eastAsia="ArialMT"/>
              </w:rPr>
            </w:pPr>
            <w:r w:rsidRPr="007E1CF3">
              <w:rPr>
                <w:rFonts w:eastAsia="ArialMT"/>
              </w:rPr>
              <w:t>916.1</w:t>
            </w:r>
          </w:p>
        </w:tc>
        <w:tc>
          <w:tcPr>
            <w:tcW w:w="1138" w:type="dxa"/>
          </w:tcPr>
          <w:p w14:paraId="4C885A4E" w14:textId="2C24AE4B" w:rsidR="00081B29" w:rsidRPr="007E1CF3" w:rsidRDefault="00081B29" w:rsidP="00F93B05">
            <w:pPr>
              <w:pStyle w:val="ExhibitText"/>
              <w:jc w:val="right"/>
              <w:rPr>
                <w:rFonts w:eastAsia="ArialMT"/>
              </w:rPr>
            </w:pPr>
            <w:r w:rsidRPr="007E1CF3">
              <w:rPr>
                <w:rFonts w:eastAsia="ArialMT"/>
              </w:rPr>
              <w:t>1</w:t>
            </w:r>
            <w:r w:rsidR="007117BE">
              <w:rPr>
                <w:rFonts w:eastAsia="ArialMT"/>
              </w:rPr>
              <w:t>,</w:t>
            </w:r>
            <w:r w:rsidRPr="007E1CF3">
              <w:rPr>
                <w:rFonts w:eastAsia="ArialMT"/>
              </w:rPr>
              <w:t>007.8</w:t>
            </w:r>
          </w:p>
        </w:tc>
      </w:tr>
      <w:tr w:rsidR="00081B29" w:rsidRPr="00DA6894" w14:paraId="0A6B56BF" w14:textId="77777777" w:rsidTr="007117BE">
        <w:trPr>
          <w:trHeight w:val="252"/>
          <w:jc w:val="center"/>
        </w:trPr>
        <w:tc>
          <w:tcPr>
            <w:tcW w:w="2830" w:type="dxa"/>
          </w:tcPr>
          <w:p w14:paraId="7FFD1060" w14:textId="77777777" w:rsidR="00081B29" w:rsidRPr="007E1CF3" w:rsidRDefault="00081B29" w:rsidP="00F93B05">
            <w:pPr>
              <w:pStyle w:val="ExhibitText"/>
              <w:rPr>
                <w:rFonts w:eastAsia="ArialMT"/>
              </w:rPr>
            </w:pPr>
            <w:r w:rsidRPr="007E1CF3">
              <w:rPr>
                <w:rFonts w:eastAsia="ArialMT"/>
              </w:rPr>
              <w:t>Floor</w:t>
            </w:r>
          </w:p>
        </w:tc>
        <w:tc>
          <w:tcPr>
            <w:tcW w:w="1276" w:type="dxa"/>
          </w:tcPr>
          <w:p w14:paraId="2A6A3F5E" w14:textId="628CD7AE" w:rsidR="00081B29" w:rsidRPr="007E1CF3" w:rsidRDefault="00081B29" w:rsidP="00F93B05">
            <w:pPr>
              <w:pStyle w:val="ExhibitText"/>
              <w:jc w:val="right"/>
              <w:rPr>
                <w:rFonts w:eastAsia="ArialMT"/>
              </w:rPr>
            </w:pPr>
            <w:r w:rsidRPr="007E1CF3">
              <w:rPr>
                <w:rFonts w:eastAsia="ArialMT"/>
              </w:rPr>
              <w:t>4</w:t>
            </w:r>
            <w:r w:rsidR="002406D1">
              <w:rPr>
                <w:rFonts w:eastAsia="ArialMT"/>
              </w:rPr>
              <w:t>,</w:t>
            </w:r>
            <w:r w:rsidRPr="007E1CF3">
              <w:rPr>
                <w:rFonts w:eastAsia="ArialMT"/>
              </w:rPr>
              <w:t>912.6</w:t>
            </w:r>
          </w:p>
        </w:tc>
        <w:tc>
          <w:tcPr>
            <w:tcW w:w="1134" w:type="dxa"/>
          </w:tcPr>
          <w:p w14:paraId="490DC2CD" w14:textId="4B590643" w:rsidR="00081B29" w:rsidRPr="007E1CF3" w:rsidRDefault="00081B29" w:rsidP="00F93B05">
            <w:pPr>
              <w:pStyle w:val="ExhibitText"/>
              <w:jc w:val="right"/>
              <w:rPr>
                <w:rFonts w:eastAsia="ArialMT"/>
              </w:rPr>
            </w:pPr>
            <w:r w:rsidRPr="007E1CF3">
              <w:rPr>
                <w:rFonts w:eastAsia="ArialMT"/>
              </w:rPr>
              <w:t>5</w:t>
            </w:r>
            <w:r w:rsidR="002406D1">
              <w:rPr>
                <w:rFonts w:eastAsia="ArialMT"/>
              </w:rPr>
              <w:t>,</w:t>
            </w:r>
            <w:r w:rsidRPr="007E1CF3">
              <w:rPr>
                <w:rFonts w:eastAsia="ArialMT"/>
              </w:rPr>
              <w:t>016.1</w:t>
            </w:r>
          </w:p>
        </w:tc>
        <w:tc>
          <w:tcPr>
            <w:tcW w:w="1134" w:type="dxa"/>
          </w:tcPr>
          <w:p w14:paraId="2FF72185" w14:textId="3D1ED835" w:rsidR="00081B29" w:rsidRPr="007E1CF3" w:rsidRDefault="00081B29" w:rsidP="00F93B05">
            <w:pPr>
              <w:pStyle w:val="ExhibitText"/>
              <w:jc w:val="right"/>
              <w:rPr>
                <w:rFonts w:eastAsia="ArialMT"/>
              </w:rPr>
            </w:pPr>
            <w:r w:rsidRPr="007E1CF3">
              <w:rPr>
                <w:rFonts w:eastAsia="ArialMT"/>
              </w:rPr>
              <w:t>5</w:t>
            </w:r>
            <w:r w:rsidR="007117BE">
              <w:rPr>
                <w:rFonts w:eastAsia="ArialMT"/>
              </w:rPr>
              <w:t>,</w:t>
            </w:r>
            <w:r w:rsidRPr="007E1CF3">
              <w:rPr>
                <w:rFonts w:eastAsia="ArialMT"/>
              </w:rPr>
              <w:t>131.8</w:t>
            </w:r>
          </w:p>
        </w:tc>
        <w:tc>
          <w:tcPr>
            <w:tcW w:w="1138" w:type="dxa"/>
          </w:tcPr>
          <w:p w14:paraId="36CDA623" w14:textId="0556AE53" w:rsidR="00081B29" w:rsidRPr="007E1CF3" w:rsidRDefault="00081B29" w:rsidP="00F93B05">
            <w:pPr>
              <w:pStyle w:val="ExhibitText"/>
              <w:jc w:val="right"/>
              <w:rPr>
                <w:rFonts w:eastAsia="ArialMT"/>
              </w:rPr>
            </w:pPr>
            <w:r w:rsidRPr="007E1CF3">
              <w:rPr>
                <w:rFonts w:eastAsia="ArialMT"/>
              </w:rPr>
              <w:t>5</w:t>
            </w:r>
            <w:r w:rsidR="007117BE">
              <w:rPr>
                <w:rFonts w:eastAsia="ArialMT"/>
              </w:rPr>
              <w:t>,</w:t>
            </w:r>
            <w:r w:rsidRPr="007E1CF3">
              <w:rPr>
                <w:rFonts w:eastAsia="ArialMT"/>
              </w:rPr>
              <w:t>922</w:t>
            </w:r>
            <w:r w:rsidR="007117BE">
              <w:rPr>
                <w:rFonts w:eastAsia="ArialMT"/>
              </w:rPr>
              <w:t>.0</w:t>
            </w:r>
          </w:p>
        </w:tc>
      </w:tr>
    </w:tbl>
    <w:p w14:paraId="7F106DFB" w14:textId="77777777" w:rsidR="003A1BB4" w:rsidRDefault="003A1BB4" w:rsidP="003A1BB4">
      <w:pPr>
        <w:pStyle w:val="Footnote"/>
      </w:pPr>
    </w:p>
    <w:p w14:paraId="52EBA28B" w14:textId="538B78CD" w:rsidR="00081B29" w:rsidRPr="000B1FDB" w:rsidRDefault="003A1BB4" w:rsidP="000B1FDB">
      <w:pPr>
        <w:pStyle w:val="Footnote"/>
      </w:pPr>
      <w:r>
        <w:t xml:space="preserve">Note: * indicates a </w:t>
      </w:r>
      <w:r w:rsidR="000B1FDB">
        <w:t>f</w:t>
      </w:r>
      <w:r>
        <w:t>orecast</w:t>
      </w:r>
    </w:p>
    <w:p w14:paraId="69891196" w14:textId="3E111F5E" w:rsidR="00081B29" w:rsidRPr="00DA6894" w:rsidRDefault="00081B29" w:rsidP="00F93B05">
      <w:pPr>
        <w:pStyle w:val="Footnote"/>
      </w:pPr>
      <w:r w:rsidRPr="00616F3B">
        <w:t xml:space="preserve">Source: </w:t>
      </w:r>
      <w:r w:rsidR="00414D90">
        <w:t xml:space="preserve">Statista Research Department, </w:t>
      </w:r>
      <w:r w:rsidRPr="00E04046">
        <w:t xml:space="preserve">“Home </w:t>
      </w:r>
      <w:r w:rsidR="00414D90">
        <w:t>T</w:t>
      </w:r>
      <w:r w:rsidRPr="00E04046">
        <w:t xml:space="preserve">extiles </w:t>
      </w:r>
      <w:r w:rsidR="00414D90">
        <w:t>M</w:t>
      </w:r>
      <w:r w:rsidRPr="00E04046">
        <w:t xml:space="preserve">arket </w:t>
      </w:r>
      <w:r w:rsidR="00414D90">
        <w:t>S</w:t>
      </w:r>
      <w:r w:rsidRPr="00E04046">
        <w:t>ize in the Unit</w:t>
      </w:r>
      <w:r w:rsidRPr="00DA6894">
        <w:t xml:space="preserve">ed States from 2013 to 2020, by </w:t>
      </w:r>
      <w:r w:rsidR="00414D90">
        <w:t>C</w:t>
      </w:r>
      <w:r w:rsidRPr="00DA6894">
        <w:t xml:space="preserve">ategory (in </w:t>
      </w:r>
      <w:r w:rsidR="00414D90">
        <w:t>M</w:t>
      </w:r>
      <w:r w:rsidRPr="00DA6894">
        <w:t xml:space="preserve">illion U.S. </w:t>
      </w:r>
      <w:r w:rsidR="00414D90">
        <w:t>D</w:t>
      </w:r>
      <w:r w:rsidRPr="00DA6894">
        <w:t xml:space="preserve">ollars),” Statista, </w:t>
      </w:r>
      <w:r w:rsidR="00414D90">
        <w:t xml:space="preserve">September 1, 2016, </w:t>
      </w:r>
      <w:r w:rsidRPr="00DA6894">
        <w:t>accessed December 5, 2018</w:t>
      </w:r>
      <w:r w:rsidR="00F93B05" w:rsidRPr="00DA6894">
        <w:t>,</w:t>
      </w:r>
      <w:r w:rsidRPr="00DA6894">
        <w:t xml:space="preserve"> </w:t>
      </w:r>
      <w:r w:rsidR="00F93B05" w:rsidRPr="00DA6894">
        <w:t>www.statista.com/statistics/791732/us-home-textiles-market-size-by-category/.</w:t>
      </w:r>
    </w:p>
    <w:p w14:paraId="4A74A7C5" w14:textId="77777777" w:rsidR="00081B29" w:rsidRPr="00DA6894" w:rsidRDefault="00081B29" w:rsidP="00F93B05">
      <w:pPr>
        <w:pStyle w:val="BodyTextMain"/>
      </w:pPr>
    </w:p>
    <w:p w14:paraId="31F82861" w14:textId="77777777" w:rsidR="00F93B05" w:rsidRPr="00DA6894" w:rsidRDefault="00F93B05" w:rsidP="00F93B05">
      <w:pPr>
        <w:pStyle w:val="BodyTextMain"/>
      </w:pPr>
    </w:p>
    <w:p w14:paraId="0079E26F" w14:textId="676B74AC" w:rsidR="00081B29" w:rsidRPr="00DA6894" w:rsidRDefault="00081B29" w:rsidP="00F93B05">
      <w:pPr>
        <w:pStyle w:val="ExhibitHeading"/>
        <w:rPr>
          <w:rFonts w:eastAsia="ArialMT"/>
        </w:rPr>
      </w:pPr>
      <w:r w:rsidRPr="00DA6894">
        <w:t xml:space="preserve">EXHIBIT </w:t>
      </w:r>
      <w:r w:rsidR="00D30F1B" w:rsidRPr="00DA6894">
        <w:t>7</w:t>
      </w:r>
      <w:r w:rsidRPr="00DA6894">
        <w:t>: MARKET SIZE OF HOME TEXTILES BY REGION</w:t>
      </w:r>
      <w:r w:rsidR="00F93B05" w:rsidRPr="00DA6894">
        <w:rPr>
          <w:rFonts w:eastAsia="ArialMT"/>
        </w:rPr>
        <w:t xml:space="preserve"> </w:t>
      </w:r>
      <w:r w:rsidRPr="00DA6894">
        <w:t>(in US</w:t>
      </w:r>
      <w:r w:rsidR="007117BE">
        <w:t>$</w:t>
      </w:r>
      <w:r w:rsidRPr="00DA6894">
        <w:t xml:space="preserve"> million)</w:t>
      </w:r>
    </w:p>
    <w:p w14:paraId="1E6401BA" w14:textId="77777777" w:rsidR="00F93B05" w:rsidRPr="007E1CF3" w:rsidRDefault="00F93B05" w:rsidP="00F93B05">
      <w:pPr>
        <w:pStyle w:val="BodyTextMain"/>
        <w:rPr>
          <w:rFonts w:eastAsia="ArialMT"/>
        </w:rPr>
      </w:pPr>
    </w:p>
    <w:tbl>
      <w:tblPr>
        <w:tblStyle w:val="TableGrid1"/>
        <w:tblW w:w="0" w:type="auto"/>
        <w:jc w:val="center"/>
        <w:tblLayout w:type="fixed"/>
        <w:tblLook w:val="04A0" w:firstRow="1" w:lastRow="0" w:firstColumn="1" w:lastColumn="0" w:noHBand="0" w:noVBand="1"/>
      </w:tblPr>
      <w:tblGrid>
        <w:gridCol w:w="2665"/>
        <w:gridCol w:w="1332"/>
        <w:gridCol w:w="1199"/>
        <w:gridCol w:w="1199"/>
        <w:gridCol w:w="1233"/>
      </w:tblGrid>
      <w:tr w:rsidR="00081B29" w:rsidRPr="000B1FDB" w14:paraId="43D3654E" w14:textId="77777777" w:rsidTr="007117BE">
        <w:trPr>
          <w:trHeight w:val="253"/>
          <w:jc w:val="center"/>
        </w:trPr>
        <w:tc>
          <w:tcPr>
            <w:tcW w:w="2665" w:type="dxa"/>
          </w:tcPr>
          <w:p w14:paraId="5EF06C34" w14:textId="77777777" w:rsidR="00081B29" w:rsidRPr="000B1FDB" w:rsidRDefault="00081B29" w:rsidP="00081B29">
            <w:pPr>
              <w:widowControl w:val="0"/>
              <w:autoSpaceDE w:val="0"/>
              <w:autoSpaceDN w:val="0"/>
              <w:adjustRightInd w:val="0"/>
              <w:jc w:val="right"/>
              <w:rPr>
                <w:rFonts w:ascii="Arial" w:eastAsia="ArialMT" w:hAnsi="Arial" w:cs="Arial"/>
                <w:kern w:val="1"/>
                <w:sz w:val="20"/>
                <w:szCs w:val="20"/>
              </w:rPr>
            </w:pPr>
          </w:p>
        </w:tc>
        <w:tc>
          <w:tcPr>
            <w:tcW w:w="1332" w:type="dxa"/>
          </w:tcPr>
          <w:p w14:paraId="4873E35A" w14:textId="77777777" w:rsidR="00081B29" w:rsidRPr="000B1FDB" w:rsidRDefault="00081B29" w:rsidP="00F93B05">
            <w:pPr>
              <w:widowControl w:val="0"/>
              <w:autoSpaceDE w:val="0"/>
              <w:autoSpaceDN w:val="0"/>
              <w:adjustRightInd w:val="0"/>
              <w:jc w:val="center"/>
              <w:rPr>
                <w:rFonts w:ascii="Arial" w:eastAsia="ArialMT" w:hAnsi="Arial" w:cs="Arial"/>
                <w:b/>
                <w:kern w:val="1"/>
                <w:sz w:val="20"/>
                <w:szCs w:val="20"/>
              </w:rPr>
            </w:pPr>
            <w:r w:rsidRPr="000B1FDB">
              <w:rPr>
                <w:rFonts w:ascii="Arial" w:eastAsia="ArialMT" w:hAnsi="Arial" w:cs="Arial"/>
                <w:b/>
                <w:kern w:val="1"/>
                <w:sz w:val="20"/>
                <w:szCs w:val="20"/>
              </w:rPr>
              <w:t>2013</w:t>
            </w:r>
          </w:p>
        </w:tc>
        <w:tc>
          <w:tcPr>
            <w:tcW w:w="1199" w:type="dxa"/>
          </w:tcPr>
          <w:p w14:paraId="20E5DE8C" w14:textId="77777777" w:rsidR="00081B29" w:rsidRPr="000B1FDB" w:rsidRDefault="00081B29" w:rsidP="00F93B05">
            <w:pPr>
              <w:widowControl w:val="0"/>
              <w:autoSpaceDE w:val="0"/>
              <w:autoSpaceDN w:val="0"/>
              <w:adjustRightInd w:val="0"/>
              <w:jc w:val="center"/>
              <w:rPr>
                <w:rFonts w:ascii="Arial" w:eastAsia="ArialMT" w:hAnsi="Arial" w:cs="Arial"/>
                <w:b/>
                <w:kern w:val="1"/>
                <w:sz w:val="20"/>
                <w:szCs w:val="20"/>
              </w:rPr>
            </w:pPr>
            <w:r w:rsidRPr="000B1FDB">
              <w:rPr>
                <w:rFonts w:ascii="Arial" w:eastAsia="ArialMT" w:hAnsi="Arial" w:cs="Arial"/>
                <w:b/>
                <w:kern w:val="1"/>
                <w:sz w:val="20"/>
                <w:szCs w:val="20"/>
              </w:rPr>
              <w:t>2014</w:t>
            </w:r>
          </w:p>
        </w:tc>
        <w:tc>
          <w:tcPr>
            <w:tcW w:w="1199" w:type="dxa"/>
          </w:tcPr>
          <w:p w14:paraId="2D975516" w14:textId="77777777" w:rsidR="00081B29" w:rsidRPr="000B1FDB" w:rsidRDefault="00081B29" w:rsidP="00F93B05">
            <w:pPr>
              <w:widowControl w:val="0"/>
              <w:autoSpaceDE w:val="0"/>
              <w:autoSpaceDN w:val="0"/>
              <w:adjustRightInd w:val="0"/>
              <w:jc w:val="center"/>
              <w:rPr>
                <w:rFonts w:ascii="Arial" w:eastAsia="ArialMT" w:hAnsi="Arial" w:cs="Arial"/>
                <w:b/>
                <w:kern w:val="1"/>
                <w:sz w:val="20"/>
                <w:szCs w:val="20"/>
              </w:rPr>
            </w:pPr>
            <w:r w:rsidRPr="000B1FDB">
              <w:rPr>
                <w:rFonts w:ascii="Arial" w:eastAsia="ArialMT" w:hAnsi="Arial" w:cs="Arial"/>
                <w:b/>
                <w:kern w:val="1"/>
                <w:sz w:val="20"/>
                <w:szCs w:val="20"/>
              </w:rPr>
              <w:t>2015</w:t>
            </w:r>
          </w:p>
        </w:tc>
        <w:tc>
          <w:tcPr>
            <w:tcW w:w="1233" w:type="dxa"/>
          </w:tcPr>
          <w:p w14:paraId="21A7F79F" w14:textId="77777777" w:rsidR="00081B29" w:rsidRPr="000B1FDB" w:rsidRDefault="00081B29" w:rsidP="00F93B05">
            <w:pPr>
              <w:widowControl w:val="0"/>
              <w:autoSpaceDE w:val="0"/>
              <w:autoSpaceDN w:val="0"/>
              <w:adjustRightInd w:val="0"/>
              <w:jc w:val="center"/>
              <w:rPr>
                <w:rFonts w:ascii="Arial" w:eastAsia="ArialMT" w:hAnsi="Arial" w:cs="Arial"/>
                <w:b/>
                <w:kern w:val="1"/>
                <w:sz w:val="20"/>
                <w:szCs w:val="20"/>
              </w:rPr>
            </w:pPr>
            <w:r w:rsidRPr="000B1FDB">
              <w:rPr>
                <w:rFonts w:ascii="Arial" w:eastAsia="ArialMT" w:hAnsi="Arial" w:cs="Arial"/>
                <w:b/>
                <w:kern w:val="1"/>
                <w:sz w:val="20"/>
                <w:szCs w:val="20"/>
              </w:rPr>
              <w:t>2020*</w:t>
            </w:r>
          </w:p>
        </w:tc>
      </w:tr>
      <w:tr w:rsidR="00081B29" w:rsidRPr="000B1FDB" w14:paraId="78E6587C" w14:textId="77777777" w:rsidTr="007117BE">
        <w:trPr>
          <w:trHeight w:val="253"/>
          <w:jc w:val="center"/>
        </w:trPr>
        <w:tc>
          <w:tcPr>
            <w:tcW w:w="2665" w:type="dxa"/>
          </w:tcPr>
          <w:p w14:paraId="1FE2334F" w14:textId="77777777" w:rsidR="00081B29" w:rsidRPr="000B1FDB" w:rsidRDefault="00081B29" w:rsidP="00081B29">
            <w:pPr>
              <w:widowControl w:val="0"/>
              <w:autoSpaceDE w:val="0"/>
              <w:autoSpaceDN w:val="0"/>
              <w:adjustRightInd w:val="0"/>
              <w:rPr>
                <w:rFonts w:ascii="Arial" w:eastAsia="ArialMT" w:hAnsi="Arial" w:cs="Arial"/>
                <w:kern w:val="1"/>
                <w:sz w:val="20"/>
                <w:szCs w:val="20"/>
              </w:rPr>
            </w:pPr>
            <w:r w:rsidRPr="000B1FDB">
              <w:rPr>
                <w:rFonts w:ascii="Arial" w:eastAsia="ArialMT" w:hAnsi="Arial" w:cs="Arial"/>
                <w:kern w:val="1"/>
                <w:sz w:val="20"/>
                <w:szCs w:val="20"/>
              </w:rPr>
              <w:t>Asia Pacific</w:t>
            </w:r>
          </w:p>
        </w:tc>
        <w:tc>
          <w:tcPr>
            <w:tcW w:w="1332" w:type="dxa"/>
          </w:tcPr>
          <w:p w14:paraId="43D72C99" w14:textId="63823AE0" w:rsidR="00081B29" w:rsidRPr="000B1FDB" w:rsidRDefault="00081B29" w:rsidP="00081B29">
            <w:pPr>
              <w:widowControl w:val="0"/>
              <w:autoSpaceDE w:val="0"/>
              <w:autoSpaceDN w:val="0"/>
              <w:adjustRightInd w:val="0"/>
              <w:jc w:val="right"/>
              <w:rPr>
                <w:rFonts w:ascii="Arial" w:eastAsia="ArialMT" w:hAnsi="Arial" w:cs="Arial"/>
                <w:kern w:val="1"/>
                <w:sz w:val="20"/>
                <w:szCs w:val="20"/>
              </w:rPr>
            </w:pPr>
            <w:r w:rsidRPr="000B1FDB">
              <w:rPr>
                <w:rFonts w:ascii="Arial" w:eastAsia="ArialMT" w:hAnsi="Arial" w:cs="Arial"/>
                <w:kern w:val="1"/>
                <w:sz w:val="20"/>
                <w:szCs w:val="20"/>
              </w:rPr>
              <w:t>44</w:t>
            </w:r>
            <w:r w:rsidR="007117BE">
              <w:rPr>
                <w:rFonts w:ascii="Arial" w:eastAsia="ArialMT" w:hAnsi="Arial" w:cs="Arial"/>
                <w:kern w:val="1"/>
                <w:sz w:val="20"/>
                <w:szCs w:val="20"/>
              </w:rPr>
              <w:t>,</w:t>
            </w:r>
            <w:r w:rsidRPr="000B1FDB">
              <w:rPr>
                <w:rFonts w:ascii="Arial" w:eastAsia="ArialMT" w:hAnsi="Arial" w:cs="Arial"/>
                <w:kern w:val="1"/>
                <w:sz w:val="20"/>
                <w:szCs w:val="20"/>
              </w:rPr>
              <w:t>150</w:t>
            </w:r>
          </w:p>
        </w:tc>
        <w:tc>
          <w:tcPr>
            <w:tcW w:w="1199" w:type="dxa"/>
          </w:tcPr>
          <w:p w14:paraId="30D6CDB0" w14:textId="40D77E7D" w:rsidR="00081B29" w:rsidRPr="000B1FDB" w:rsidRDefault="00081B29" w:rsidP="00081B29">
            <w:pPr>
              <w:widowControl w:val="0"/>
              <w:autoSpaceDE w:val="0"/>
              <w:autoSpaceDN w:val="0"/>
              <w:adjustRightInd w:val="0"/>
              <w:jc w:val="right"/>
              <w:rPr>
                <w:rFonts w:ascii="Arial" w:eastAsia="ArialMT" w:hAnsi="Arial" w:cs="Arial"/>
                <w:kern w:val="1"/>
                <w:sz w:val="20"/>
                <w:szCs w:val="20"/>
              </w:rPr>
            </w:pPr>
            <w:r w:rsidRPr="000B1FDB">
              <w:rPr>
                <w:rFonts w:ascii="Arial" w:eastAsia="ArialMT" w:hAnsi="Arial" w:cs="Arial"/>
                <w:kern w:val="1"/>
                <w:sz w:val="20"/>
                <w:szCs w:val="20"/>
              </w:rPr>
              <w:t>46</w:t>
            </w:r>
            <w:r w:rsidR="007117BE">
              <w:rPr>
                <w:rFonts w:ascii="Arial" w:eastAsia="ArialMT" w:hAnsi="Arial" w:cs="Arial"/>
                <w:kern w:val="1"/>
                <w:sz w:val="20"/>
                <w:szCs w:val="20"/>
              </w:rPr>
              <w:t>,</w:t>
            </w:r>
            <w:r w:rsidRPr="000B1FDB">
              <w:rPr>
                <w:rFonts w:ascii="Arial" w:eastAsia="ArialMT" w:hAnsi="Arial" w:cs="Arial"/>
                <w:kern w:val="1"/>
                <w:sz w:val="20"/>
                <w:szCs w:val="20"/>
              </w:rPr>
              <w:t>336</w:t>
            </w:r>
          </w:p>
        </w:tc>
        <w:tc>
          <w:tcPr>
            <w:tcW w:w="1199" w:type="dxa"/>
          </w:tcPr>
          <w:p w14:paraId="3B9DA630" w14:textId="65FF6B84" w:rsidR="00081B29" w:rsidRPr="000B1FDB" w:rsidRDefault="00081B29" w:rsidP="00081B29">
            <w:pPr>
              <w:widowControl w:val="0"/>
              <w:autoSpaceDE w:val="0"/>
              <w:autoSpaceDN w:val="0"/>
              <w:adjustRightInd w:val="0"/>
              <w:jc w:val="right"/>
              <w:rPr>
                <w:rFonts w:ascii="Arial" w:eastAsia="ArialMT" w:hAnsi="Arial" w:cs="Arial"/>
                <w:kern w:val="1"/>
                <w:sz w:val="20"/>
                <w:szCs w:val="20"/>
              </w:rPr>
            </w:pPr>
            <w:r w:rsidRPr="000B1FDB">
              <w:rPr>
                <w:rFonts w:ascii="Arial" w:eastAsia="ArialMT" w:hAnsi="Arial" w:cs="Arial"/>
                <w:kern w:val="1"/>
                <w:sz w:val="20"/>
                <w:szCs w:val="20"/>
              </w:rPr>
              <w:t>48</w:t>
            </w:r>
            <w:r w:rsidR="007117BE">
              <w:rPr>
                <w:rFonts w:ascii="Arial" w:eastAsia="ArialMT" w:hAnsi="Arial" w:cs="Arial"/>
                <w:kern w:val="1"/>
                <w:sz w:val="20"/>
                <w:szCs w:val="20"/>
              </w:rPr>
              <w:t>,</w:t>
            </w:r>
            <w:r w:rsidRPr="000B1FDB">
              <w:rPr>
                <w:rFonts w:ascii="Arial" w:eastAsia="ArialMT" w:hAnsi="Arial" w:cs="Arial"/>
                <w:kern w:val="1"/>
                <w:sz w:val="20"/>
                <w:szCs w:val="20"/>
              </w:rPr>
              <w:t>635</w:t>
            </w:r>
          </w:p>
        </w:tc>
        <w:tc>
          <w:tcPr>
            <w:tcW w:w="1233" w:type="dxa"/>
          </w:tcPr>
          <w:p w14:paraId="29FD63B1" w14:textId="6B135AE2" w:rsidR="00081B29" w:rsidRPr="000B1FDB" w:rsidRDefault="00081B29" w:rsidP="00081B29">
            <w:pPr>
              <w:widowControl w:val="0"/>
              <w:autoSpaceDE w:val="0"/>
              <w:autoSpaceDN w:val="0"/>
              <w:adjustRightInd w:val="0"/>
              <w:jc w:val="right"/>
              <w:rPr>
                <w:rFonts w:ascii="Arial" w:eastAsia="ArialMT" w:hAnsi="Arial" w:cs="Arial"/>
                <w:kern w:val="1"/>
                <w:sz w:val="20"/>
                <w:szCs w:val="20"/>
              </w:rPr>
            </w:pPr>
            <w:r w:rsidRPr="000B1FDB">
              <w:rPr>
                <w:rFonts w:ascii="Arial" w:eastAsia="ArialMT" w:hAnsi="Arial" w:cs="Arial"/>
                <w:kern w:val="1"/>
                <w:sz w:val="20"/>
                <w:szCs w:val="20"/>
              </w:rPr>
              <w:t>63</w:t>
            </w:r>
            <w:r w:rsidR="007117BE">
              <w:rPr>
                <w:rFonts w:ascii="Arial" w:eastAsia="ArialMT" w:hAnsi="Arial" w:cs="Arial"/>
                <w:kern w:val="1"/>
                <w:sz w:val="20"/>
                <w:szCs w:val="20"/>
              </w:rPr>
              <w:t>,</w:t>
            </w:r>
            <w:r w:rsidRPr="000B1FDB">
              <w:rPr>
                <w:rFonts w:ascii="Arial" w:eastAsia="ArialMT" w:hAnsi="Arial" w:cs="Arial"/>
                <w:kern w:val="1"/>
                <w:sz w:val="20"/>
                <w:szCs w:val="20"/>
              </w:rPr>
              <w:t>148</w:t>
            </w:r>
          </w:p>
        </w:tc>
      </w:tr>
      <w:tr w:rsidR="00081B29" w:rsidRPr="000B1FDB" w14:paraId="3E484D8B" w14:textId="77777777" w:rsidTr="007117BE">
        <w:trPr>
          <w:trHeight w:val="253"/>
          <w:jc w:val="center"/>
        </w:trPr>
        <w:tc>
          <w:tcPr>
            <w:tcW w:w="2665" w:type="dxa"/>
          </w:tcPr>
          <w:p w14:paraId="37DD8F6C" w14:textId="77777777" w:rsidR="00081B29" w:rsidRPr="000B1FDB" w:rsidRDefault="00081B29" w:rsidP="00081B29">
            <w:pPr>
              <w:widowControl w:val="0"/>
              <w:autoSpaceDE w:val="0"/>
              <w:autoSpaceDN w:val="0"/>
              <w:adjustRightInd w:val="0"/>
              <w:rPr>
                <w:rFonts w:ascii="Arial" w:eastAsia="ArialMT" w:hAnsi="Arial" w:cs="Arial"/>
                <w:kern w:val="1"/>
                <w:sz w:val="20"/>
                <w:szCs w:val="20"/>
              </w:rPr>
            </w:pPr>
            <w:r w:rsidRPr="000B1FDB">
              <w:rPr>
                <w:rFonts w:ascii="Arial" w:eastAsia="ArialMT" w:hAnsi="Arial" w:cs="Arial"/>
                <w:kern w:val="1"/>
                <w:sz w:val="20"/>
                <w:szCs w:val="20"/>
              </w:rPr>
              <w:t>Europe</w:t>
            </w:r>
          </w:p>
        </w:tc>
        <w:tc>
          <w:tcPr>
            <w:tcW w:w="1332" w:type="dxa"/>
          </w:tcPr>
          <w:p w14:paraId="49D3FE2C" w14:textId="1619A05C" w:rsidR="00081B29" w:rsidRPr="000B1FDB" w:rsidRDefault="00081B29" w:rsidP="00081B29">
            <w:pPr>
              <w:widowControl w:val="0"/>
              <w:autoSpaceDE w:val="0"/>
              <w:autoSpaceDN w:val="0"/>
              <w:adjustRightInd w:val="0"/>
              <w:jc w:val="right"/>
              <w:rPr>
                <w:rFonts w:ascii="Arial" w:eastAsia="ArialMT" w:hAnsi="Arial" w:cs="Arial"/>
                <w:kern w:val="1"/>
                <w:sz w:val="20"/>
                <w:szCs w:val="20"/>
              </w:rPr>
            </w:pPr>
            <w:r w:rsidRPr="000B1FDB">
              <w:rPr>
                <w:rFonts w:ascii="Arial" w:eastAsia="ArialMT" w:hAnsi="Arial" w:cs="Arial"/>
                <w:kern w:val="1"/>
                <w:sz w:val="20"/>
                <w:szCs w:val="20"/>
              </w:rPr>
              <w:t>28</w:t>
            </w:r>
            <w:r w:rsidR="007117BE">
              <w:rPr>
                <w:rFonts w:ascii="Arial" w:eastAsia="ArialMT" w:hAnsi="Arial" w:cs="Arial"/>
                <w:kern w:val="1"/>
                <w:sz w:val="20"/>
                <w:szCs w:val="20"/>
              </w:rPr>
              <w:t>,</w:t>
            </w:r>
            <w:r w:rsidRPr="000B1FDB">
              <w:rPr>
                <w:rFonts w:ascii="Arial" w:eastAsia="ArialMT" w:hAnsi="Arial" w:cs="Arial"/>
                <w:kern w:val="1"/>
                <w:sz w:val="20"/>
                <w:szCs w:val="20"/>
              </w:rPr>
              <w:t>580</w:t>
            </w:r>
          </w:p>
        </w:tc>
        <w:tc>
          <w:tcPr>
            <w:tcW w:w="1199" w:type="dxa"/>
          </w:tcPr>
          <w:p w14:paraId="64CAB2F3" w14:textId="261C5242" w:rsidR="00081B29" w:rsidRPr="000B1FDB" w:rsidRDefault="00081B29" w:rsidP="00081B29">
            <w:pPr>
              <w:widowControl w:val="0"/>
              <w:autoSpaceDE w:val="0"/>
              <w:autoSpaceDN w:val="0"/>
              <w:adjustRightInd w:val="0"/>
              <w:jc w:val="right"/>
              <w:rPr>
                <w:rFonts w:ascii="Arial" w:eastAsia="ArialMT" w:hAnsi="Arial" w:cs="Arial"/>
                <w:kern w:val="1"/>
                <w:sz w:val="20"/>
                <w:szCs w:val="20"/>
              </w:rPr>
            </w:pPr>
            <w:r w:rsidRPr="000B1FDB">
              <w:rPr>
                <w:rFonts w:ascii="Arial" w:eastAsia="ArialMT" w:hAnsi="Arial" w:cs="Arial"/>
                <w:kern w:val="1"/>
                <w:sz w:val="20"/>
                <w:szCs w:val="20"/>
              </w:rPr>
              <w:t>28</w:t>
            </w:r>
            <w:r w:rsidR="007117BE">
              <w:rPr>
                <w:rFonts w:ascii="Arial" w:eastAsia="ArialMT" w:hAnsi="Arial" w:cs="Arial"/>
                <w:kern w:val="1"/>
                <w:sz w:val="20"/>
                <w:szCs w:val="20"/>
              </w:rPr>
              <w:t>,</w:t>
            </w:r>
            <w:r w:rsidRPr="000B1FDB">
              <w:rPr>
                <w:rFonts w:ascii="Arial" w:eastAsia="ArialMT" w:hAnsi="Arial" w:cs="Arial"/>
                <w:kern w:val="1"/>
                <w:sz w:val="20"/>
                <w:szCs w:val="20"/>
              </w:rPr>
              <w:t>756</w:t>
            </w:r>
          </w:p>
        </w:tc>
        <w:tc>
          <w:tcPr>
            <w:tcW w:w="1199" w:type="dxa"/>
          </w:tcPr>
          <w:p w14:paraId="4F4013BB" w14:textId="12CC99AC" w:rsidR="00081B29" w:rsidRPr="000B1FDB" w:rsidRDefault="00081B29" w:rsidP="00081B29">
            <w:pPr>
              <w:widowControl w:val="0"/>
              <w:autoSpaceDE w:val="0"/>
              <w:autoSpaceDN w:val="0"/>
              <w:adjustRightInd w:val="0"/>
              <w:jc w:val="right"/>
              <w:rPr>
                <w:rFonts w:ascii="Arial" w:eastAsia="ArialMT" w:hAnsi="Arial" w:cs="Arial"/>
                <w:kern w:val="1"/>
                <w:sz w:val="20"/>
                <w:szCs w:val="20"/>
              </w:rPr>
            </w:pPr>
            <w:r w:rsidRPr="000B1FDB">
              <w:rPr>
                <w:rFonts w:ascii="Arial" w:eastAsia="ArialMT" w:hAnsi="Arial" w:cs="Arial"/>
                <w:kern w:val="1"/>
                <w:sz w:val="20"/>
                <w:szCs w:val="20"/>
              </w:rPr>
              <w:t>28</w:t>
            </w:r>
            <w:r w:rsidR="007117BE">
              <w:rPr>
                <w:rFonts w:ascii="Arial" w:eastAsia="ArialMT" w:hAnsi="Arial" w:cs="Arial"/>
                <w:kern w:val="1"/>
                <w:sz w:val="20"/>
                <w:szCs w:val="20"/>
              </w:rPr>
              <w:t>,</w:t>
            </w:r>
            <w:r w:rsidRPr="000B1FDB">
              <w:rPr>
                <w:rFonts w:ascii="Arial" w:eastAsia="ArialMT" w:hAnsi="Arial" w:cs="Arial"/>
                <w:kern w:val="1"/>
                <w:sz w:val="20"/>
                <w:szCs w:val="20"/>
              </w:rPr>
              <w:t>992</w:t>
            </w:r>
          </w:p>
        </w:tc>
        <w:tc>
          <w:tcPr>
            <w:tcW w:w="1233" w:type="dxa"/>
          </w:tcPr>
          <w:p w14:paraId="6841C5A6" w14:textId="60926FEF" w:rsidR="00081B29" w:rsidRPr="000B1FDB" w:rsidRDefault="00081B29" w:rsidP="00081B29">
            <w:pPr>
              <w:widowControl w:val="0"/>
              <w:autoSpaceDE w:val="0"/>
              <w:autoSpaceDN w:val="0"/>
              <w:adjustRightInd w:val="0"/>
              <w:jc w:val="right"/>
              <w:rPr>
                <w:rFonts w:ascii="Arial" w:eastAsia="ArialMT" w:hAnsi="Arial" w:cs="Arial"/>
                <w:kern w:val="1"/>
                <w:sz w:val="20"/>
                <w:szCs w:val="20"/>
              </w:rPr>
            </w:pPr>
            <w:r w:rsidRPr="000B1FDB">
              <w:rPr>
                <w:rFonts w:ascii="Arial" w:eastAsia="ArialMT" w:hAnsi="Arial" w:cs="Arial"/>
                <w:kern w:val="1"/>
                <w:sz w:val="20"/>
                <w:szCs w:val="20"/>
              </w:rPr>
              <w:t>30</w:t>
            </w:r>
            <w:r w:rsidR="007117BE">
              <w:rPr>
                <w:rFonts w:ascii="Arial" w:eastAsia="ArialMT" w:hAnsi="Arial" w:cs="Arial"/>
                <w:kern w:val="1"/>
                <w:sz w:val="20"/>
                <w:szCs w:val="20"/>
              </w:rPr>
              <w:t>,</w:t>
            </w:r>
            <w:r w:rsidRPr="000B1FDB">
              <w:rPr>
                <w:rFonts w:ascii="Arial" w:eastAsia="ArialMT" w:hAnsi="Arial" w:cs="Arial"/>
                <w:kern w:val="1"/>
                <w:sz w:val="20"/>
                <w:szCs w:val="20"/>
              </w:rPr>
              <w:t>829</w:t>
            </w:r>
          </w:p>
        </w:tc>
      </w:tr>
      <w:tr w:rsidR="00081B29" w:rsidRPr="000B1FDB" w14:paraId="6A0DC401" w14:textId="77777777" w:rsidTr="007117BE">
        <w:trPr>
          <w:trHeight w:val="253"/>
          <w:jc w:val="center"/>
        </w:trPr>
        <w:tc>
          <w:tcPr>
            <w:tcW w:w="2665" w:type="dxa"/>
          </w:tcPr>
          <w:p w14:paraId="76D397F9" w14:textId="77777777" w:rsidR="00081B29" w:rsidRPr="000B1FDB" w:rsidRDefault="00081B29" w:rsidP="00081B29">
            <w:pPr>
              <w:widowControl w:val="0"/>
              <w:autoSpaceDE w:val="0"/>
              <w:autoSpaceDN w:val="0"/>
              <w:adjustRightInd w:val="0"/>
              <w:rPr>
                <w:rFonts w:ascii="Arial" w:eastAsia="ArialMT" w:hAnsi="Arial" w:cs="Arial"/>
                <w:kern w:val="1"/>
                <w:sz w:val="20"/>
                <w:szCs w:val="20"/>
              </w:rPr>
            </w:pPr>
            <w:r w:rsidRPr="000B1FDB">
              <w:rPr>
                <w:rFonts w:ascii="Arial" w:eastAsia="ArialMT" w:hAnsi="Arial" w:cs="Arial"/>
                <w:kern w:val="1"/>
                <w:sz w:val="20"/>
                <w:szCs w:val="20"/>
              </w:rPr>
              <w:t>North America</w:t>
            </w:r>
          </w:p>
        </w:tc>
        <w:tc>
          <w:tcPr>
            <w:tcW w:w="1332" w:type="dxa"/>
          </w:tcPr>
          <w:p w14:paraId="2E7A1A6D" w14:textId="70299BFF" w:rsidR="00081B29" w:rsidRPr="000B1FDB" w:rsidRDefault="00081B29" w:rsidP="00081B29">
            <w:pPr>
              <w:widowControl w:val="0"/>
              <w:autoSpaceDE w:val="0"/>
              <w:autoSpaceDN w:val="0"/>
              <w:adjustRightInd w:val="0"/>
              <w:jc w:val="right"/>
              <w:rPr>
                <w:rFonts w:ascii="Arial" w:eastAsia="ArialMT" w:hAnsi="Arial" w:cs="Arial"/>
                <w:kern w:val="1"/>
                <w:sz w:val="20"/>
                <w:szCs w:val="20"/>
              </w:rPr>
            </w:pPr>
            <w:r w:rsidRPr="000B1FDB">
              <w:rPr>
                <w:rFonts w:ascii="Arial" w:eastAsia="ArialMT" w:hAnsi="Arial" w:cs="Arial"/>
                <w:kern w:val="1"/>
                <w:sz w:val="20"/>
                <w:szCs w:val="20"/>
              </w:rPr>
              <w:t>24</w:t>
            </w:r>
            <w:r w:rsidR="007117BE">
              <w:rPr>
                <w:rFonts w:ascii="Arial" w:eastAsia="ArialMT" w:hAnsi="Arial" w:cs="Arial"/>
                <w:kern w:val="1"/>
                <w:sz w:val="20"/>
                <w:szCs w:val="20"/>
              </w:rPr>
              <w:t>,</w:t>
            </w:r>
            <w:r w:rsidRPr="000B1FDB">
              <w:rPr>
                <w:rFonts w:ascii="Arial" w:eastAsia="ArialMT" w:hAnsi="Arial" w:cs="Arial"/>
                <w:kern w:val="1"/>
                <w:sz w:val="20"/>
                <w:szCs w:val="20"/>
              </w:rPr>
              <w:t>430</w:t>
            </w:r>
          </w:p>
        </w:tc>
        <w:tc>
          <w:tcPr>
            <w:tcW w:w="1199" w:type="dxa"/>
          </w:tcPr>
          <w:p w14:paraId="1D54A1E4" w14:textId="278C8771" w:rsidR="00081B29" w:rsidRPr="000B1FDB" w:rsidRDefault="00081B29" w:rsidP="00081B29">
            <w:pPr>
              <w:widowControl w:val="0"/>
              <w:autoSpaceDE w:val="0"/>
              <w:autoSpaceDN w:val="0"/>
              <w:adjustRightInd w:val="0"/>
              <w:jc w:val="right"/>
              <w:rPr>
                <w:rFonts w:ascii="Arial" w:eastAsia="ArialMT" w:hAnsi="Arial" w:cs="Arial"/>
                <w:kern w:val="1"/>
                <w:sz w:val="20"/>
                <w:szCs w:val="20"/>
              </w:rPr>
            </w:pPr>
            <w:r w:rsidRPr="000B1FDB">
              <w:rPr>
                <w:rFonts w:ascii="Arial" w:eastAsia="ArialMT" w:hAnsi="Arial" w:cs="Arial"/>
                <w:kern w:val="1"/>
                <w:sz w:val="20"/>
                <w:szCs w:val="20"/>
              </w:rPr>
              <w:t>24</w:t>
            </w:r>
            <w:r w:rsidR="007117BE">
              <w:rPr>
                <w:rFonts w:ascii="Arial" w:eastAsia="ArialMT" w:hAnsi="Arial" w:cs="Arial"/>
                <w:kern w:val="1"/>
                <w:sz w:val="20"/>
                <w:szCs w:val="20"/>
              </w:rPr>
              <w:t>,</w:t>
            </w:r>
            <w:r w:rsidRPr="000B1FDB">
              <w:rPr>
                <w:rFonts w:ascii="Arial" w:eastAsia="ArialMT" w:hAnsi="Arial" w:cs="Arial"/>
                <w:kern w:val="1"/>
                <w:sz w:val="20"/>
                <w:szCs w:val="20"/>
              </w:rPr>
              <w:t>974</w:t>
            </w:r>
          </w:p>
        </w:tc>
        <w:tc>
          <w:tcPr>
            <w:tcW w:w="1199" w:type="dxa"/>
          </w:tcPr>
          <w:p w14:paraId="52D35695" w14:textId="4E30127B" w:rsidR="00081B29" w:rsidRPr="000B1FDB" w:rsidRDefault="00081B29" w:rsidP="00081B29">
            <w:pPr>
              <w:widowControl w:val="0"/>
              <w:autoSpaceDE w:val="0"/>
              <w:autoSpaceDN w:val="0"/>
              <w:adjustRightInd w:val="0"/>
              <w:jc w:val="right"/>
              <w:rPr>
                <w:rFonts w:ascii="Arial" w:eastAsia="ArialMT" w:hAnsi="Arial" w:cs="Arial"/>
                <w:kern w:val="1"/>
                <w:sz w:val="20"/>
                <w:szCs w:val="20"/>
              </w:rPr>
            </w:pPr>
            <w:r w:rsidRPr="000B1FDB">
              <w:rPr>
                <w:rFonts w:ascii="Arial" w:eastAsia="ArialMT" w:hAnsi="Arial" w:cs="Arial"/>
                <w:kern w:val="1"/>
                <w:sz w:val="20"/>
                <w:szCs w:val="20"/>
              </w:rPr>
              <w:t>25</w:t>
            </w:r>
            <w:r w:rsidR="007117BE">
              <w:rPr>
                <w:rFonts w:ascii="Arial" w:eastAsia="ArialMT" w:hAnsi="Arial" w:cs="Arial"/>
                <w:kern w:val="1"/>
                <w:sz w:val="20"/>
                <w:szCs w:val="20"/>
              </w:rPr>
              <w:t>,</w:t>
            </w:r>
            <w:r w:rsidRPr="000B1FDB">
              <w:rPr>
                <w:rFonts w:ascii="Arial" w:eastAsia="ArialMT" w:hAnsi="Arial" w:cs="Arial"/>
                <w:kern w:val="1"/>
                <w:sz w:val="20"/>
                <w:szCs w:val="20"/>
              </w:rPr>
              <w:t>571</w:t>
            </w:r>
          </w:p>
        </w:tc>
        <w:tc>
          <w:tcPr>
            <w:tcW w:w="1233" w:type="dxa"/>
          </w:tcPr>
          <w:p w14:paraId="10AD7929" w14:textId="6CDD09F3" w:rsidR="00081B29" w:rsidRPr="000B1FDB" w:rsidRDefault="00081B29" w:rsidP="00081B29">
            <w:pPr>
              <w:widowControl w:val="0"/>
              <w:autoSpaceDE w:val="0"/>
              <w:autoSpaceDN w:val="0"/>
              <w:adjustRightInd w:val="0"/>
              <w:jc w:val="right"/>
              <w:rPr>
                <w:rFonts w:ascii="Arial" w:eastAsia="ArialMT" w:hAnsi="Arial" w:cs="Arial"/>
                <w:kern w:val="1"/>
                <w:sz w:val="20"/>
                <w:szCs w:val="20"/>
              </w:rPr>
            </w:pPr>
            <w:r w:rsidRPr="000B1FDB">
              <w:rPr>
                <w:rFonts w:ascii="Arial" w:eastAsia="ArialMT" w:hAnsi="Arial" w:cs="Arial"/>
                <w:kern w:val="1"/>
                <w:sz w:val="20"/>
                <w:szCs w:val="20"/>
              </w:rPr>
              <w:t>29</w:t>
            </w:r>
            <w:r w:rsidR="007117BE">
              <w:rPr>
                <w:rFonts w:ascii="Arial" w:eastAsia="ArialMT" w:hAnsi="Arial" w:cs="Arial"/>
                <w:kern w:val="1"/>
                <w:sz w:val="20"/>
                <w:szCs w:val="20"/>
              </w:rPr>
              <w:t>,</w:t>
            </w:r>
            <w:r w:rsidRPr="000B1FDB">
              <w:rPr>
                <w:rFonts w:ascii="Arial" w:eastAsia="ArialMT" w:hAnsi="Arial" w:cs="Arial"/>
                <w:kern w:val="1"/>
                <w:sz w:val="20"/>
                <w:szCs w:val="20"/>
              </w:rPr>
              <w:t>481</w:t>
            </w:r>
          </w:p>
        </w:tc>
      </w:tr>
      <w:tr w:rsidR="00081B29" w:rsidRPr="000B1FDB" w14:paraId="0B427338" w14:textId="77777777" w:rsidTr="007117BE">
        <w:trPr>
          <w:trHeight w:val="253"/>
          <w:jc w:val="center"/>
        </w:trPr>
        <w:tc>
          <w:tcPr>
            <w:tcW w:w="2665" w:type="dxa"/>
          </w:tcPr>
          <w:p w14:paraId="2D25375A" w14:textId="77777777" w:rsidR="00081B29" w:rsidRPr="000B1FDB" w:rsidRDefault="00081B29" w:rsidP="00081B29">
            <w:pPr>
              <w:widowControl w:val="0"/>
              <w:autoSpaceDE w:val="0"/>
              <w:autoSpaceDN w:val="0"/>
              <w:adjustRightInd w:val="0"/>
              <w:rPr>
                <w:rFonts w:ascii="Arial" w:eastAsia="ArialMT" w:hAnsi="Arial" w:cs="Arial"/>
                <w:kern w:val="1"/>
                <w:sz w:val="20"/>
                <w:szCs w:val="20"/>
              </w:rPr>
            </w:pPr>
            <w:r w:rsidRPr="000B1FDB">
              <w:rPr>
                <w:rFonts w:ascii="Arial" w:eastAsia="ArialMT" w:hAnsi="Arial" w:cs="Arial"/>
                <w:kern w:val="1"/>
                <w:sz w:val="20"/>
                <w:szCs w:val="20"/>
              </w:rPr>
              <w:t>Rest of the World</w:t>
            </w:r>
          </w:p>
        </w:tc>
        <w:tc>
          <w:tcPr>
            <w:tcW w:w="1332" w:type="dxa"/>
          </w:tcPr>
          <w:p w14:paraId="07C93B22" w14:textId="075276C8" w:rsidR="00081B29" w:rsidRPr="000B1FDB" w:rsidRDefault="00081B29" w:rsidP="00081B29">
            <w:pPr>
              <w:widowControl w:val="0"/>
              <w:autoSpaceDE w:val="0"/>
              <w:autoSpaceDN w:val="0"/>
              <w:adjustRightInd w:val="0"/>
              <w:jc w:val="right"/>
              <w:rPr>
                <w:rFonts w:ascii="Arial" w:eastAsia="ArialMT" w:hAnsi="Arial" w:cs="Arial"/>
                <w:kern w:val="1"/>
                <w:sz w:val="20"/>
                <w:szCs w:val="20"/>
              </w:rPr>
            </w:pPr>
            <w:r w:rsidRPr="000B1FDB">
              <w:rPr>
                <w:rFonts w:ascii="Arial" w:eastAsia="ArialMT" w:hAnsi="Arial" w:cs="Arial"/>
                <w:kern w:val="1"/>
                <w:sz w:val="20"/>
                <w:szCs w:val="20"/>
              </w:rPr>
              <w:t>7</w:t>
            </w:r>
            <w:r w:rsidR="007117BE">
              <w:rPr>
                <w:rFonts w:ascii="Arial" w:eastAsia="ArialMT" w:hAnsi="Arial" w:cs="Arial"/>
                <w:kern w:val="1"/>
                <w:sz w:val="20"/>
                <w:szCs w:val="20"/>
              </w:rPr>
              <w:t>,</w:t>
            </w:r>
            <w:r w:rsidRPr="000B1FDB">
              <w:rPr>
                <w:rFonts w:ascii="Arial" w:eastAsia="ArialMT" w:hAnsi="Arial" w:cs="Arial"/>
                <w:kern w:val="1"/>
                <w:sz w:val="20"/>
                <w:szCs w:val="20"/>
              </w:rPr>
              <w:t>050</w:t>
            </w:r>
          </w:p>
        </w:tc>
        <w:tc>
          <w:tcPr>
            <w:tcW w:w="1199" w:type="dxa"/>
          </w:tcPr>
          <w:p w14:paraId="4DEE4D1C" w14:textId="5534CF3E" w:rsidR="00081B29" w:rsidRPr="000B1FDB" w:rsidRDefault="00081B29" w:rsidP="00081B29">
            <w:pPr>
              <w:widowControl w:val="0"/>
              <w:autoSpaceDE w:val="0"/>
              <w:autoSpaceDN w:val="0"/>
              <w:adjustRightInd w:val="0"/>
              <w:jc w:val="right"/>
              <w:rPr>
                <w:rFonts w:ascii="Arial" w:eastAsia="ArialMT" w:hAnsi="Arial" w:cs="Arial"/>
                <w:kern w:val="1"/>
                <w:sz w:val="20"/>
                <w:szCs w:val="20"/>
              </w:rPr>
            </w:pPr>
            <w:r w:rsidRPr="000B1FDB">
              <w:rPr>
                <w:rFonts w:ascii="Arial" w:eastAsia="ArialMT" w:hAnsi="Arial" w:cs="Arial"/>
                <w:kern w:val="1"/>
                <w:sz w:val="20"/>
                <w:szCs w:val="20"/>
              </w:rPr>
              <w:t>7</w:t>
            </w:r>
            <w:r w:rsidR="007117BE">
              <w:rPr>
                <w:rFonts w:ascii="Arial" w:eastAsia="ArialMT" w:hAnsi="Arial" w:cs="Arial"/>
                <w:kern w:val="1"/>
                <w:sz w:val="20"/>
                <w:szCs w:val="20"/>
              </w:rPr>
              <w:t>,</w:t>
            </w:r>
            <w:r w:rsidRPr="000B1FDB">
              <w:rPr>
                <w:rFonts w:ascii="Arial" w:eastAsia="ArialMT" w:hAnsi="Arial" w:cs="Arial"/>
                <w:kern w:val="1"/>
                <w:sz w:val="20"/>
                <w:szCs w:val="20"/>
              </w:rPr>
              <w:t>171</w:t>
            </w:r>
          </w:p>
        </w:tc>
        <w:tc>
          <w:tcPr>
            <w:tcW w:w="1199" w:type="dxa"/>
          </w:tcPr>
          <w:p w14:paraId="4A110922" w14:textId="2541DEF6" w:rsidR="00081B29" w:rsidRPr="000B1FDB" w:rsidRDefault="00081B29" w:rsidP="00081B29">
            <w:pPr>
              <w:widowControl w:val="0"/>
              <w:autoSpaceDE w:val="0"/>
              <w:autoSpaceDN w:val="0"/>
              <w:adjustRightInd w:val="0"/>
              <w:jc w:val="right"/>
              <w:rPr>
                <w:rFonts w:ascii="Arial" w:eastAsia="ArialMT" w:hAnsi="Arial" w:cs="Arial"/>
                <w:kern w:val="1"/>
                <w:sz w:val="20"/>
                <w:szCs w:val="20"/>
              </w:rPr>
            </w:pPr>
            <w:r w:rsidRPr="000B1FDB">
              <w:rPr>
                <w:rFonts w:ascii="Arial" w:eastAsia="ArialMT" w:hAnsi="Arial" w:cs="Arial"/>
                <w:kern w:val="1"/>
                <w:sz w:val="20"/>
                <w:szCs w:val="20"/>
              </w:rPr>
              <w:t>7</w:t>
            </w:r>
            <w:r w:rsidR="007117BE">
              <w:rPr>
                <w:rFonts w:ascii="Arial" w:eastAsia="ArialMT" w:hAnsi="Arial" w:cs="Arial"/>
                <w:kern w:val="1"/>
                <w:sz w:val="20"/>
                <w:szCs w:val="20"/>
              </w:rPr>
              <w:t>,</w:t>
            </w:r>
            <w:r w:rsidRPr="000B1FDB">
              <w:rPr>
                <w:rFonts w:ascii="Arial" w:eastAsia="ArialMT" w:hAnsi="Arial" w:cs="Arial"/>
                <w:kern w:val="1"/>
                <w:sz w:val="20"/>
                <w:szCs w:val="20"/>
              </w:rPr>
              <w:t>302</w:t>
            </w:r>
          </w:p>
        </w:tc>
        <w:tc>
          <w:tcPr>
            <w:tcW w:w="1233" w:type="dxa"/>
          </w:tcPr>
          <w:p w14:paraId="0A982EA7" w14:textId="76D39F38" w:rsidR="00081B29" w:rsidRPr="000B1FDB" w:rsidRDefault="00081B29" w:rsidP="00081B29">
            <w:pPr>
              <w:widowControl w:val="0"/>
              <w:autoSpaceDE w:val="0"/>
              <w:autoSpaceDN w:val="0"/>
              <w:adjustRightInd w:val="0"/>
              <w:jc w:val="right"/>
              <w:rPr>
                <w:rFonts w:ascii="Arial" w:eastAsia="ArialMT" w:hAnsi="Arial" w:cs="Arial"/>
                <w:kern w:val="1"/>
                <w:sz w:val="20"/>
                <w:szCs w:val="20"/>
              </w:rPr>
            </w:pPr>
            <w:r w:rsidRPr="000B1FDB">
              <w:rPr>
                <w:rFonts w:ascii="Arial" w:eastAsia="ArialMT" w:hAnsi="Arial" w:cs="Arial"/>
                <w:kern w:val="1"/>
                <w:sz w:val="20"/>
                <w:szCs w:val="20"/>
              </w:rPr>
              <w:t>8</w:t>
            </w:r>
            <w:r w:rsidR="007117BE">
              <w:rPr>
                <w:rFonts w:ascii="Arial" w:eastAsia="ArialMT" w:hAnsi="Arial" w:cs="Arial"/>
                <w:kern w:val="1"/>
                <w:sz w:val="20"/>
                <w:szCs w:val="20"/>
              </w:rPr>
              <w:t>,</w:t>
            </w:r>
            <w:r w:rsidRPr="000B1FDB">
              <w:rPr>
                <w:rFonts w:ascii="Arial" w:eastAsia="ArialMT" w:hAnsi="Arial" w:cs="Arial"/>
                <w:kern w:val="1"/>
                <w:sz w:val="20"/>
                <w:szCs w:val="20"/>
              </w:rPr>
              <w:t>042</w:t>
            </w:r>
          </w:p>
        </w:tc>
      </w:tr>
    </w:tbl>
    <w:p w14:paraId="0F4AE7D0" w14:textId="77777777" w:rsidR="00081B29" w:rsidRPr="007E1CF3" w:rsidRDefault="00081B29" w:rsidP="00F93B05">
      <w:pPr>
        <w:pStyle w:val="BodyTextMain"/>
        <w:rPr>
          <w:rFonts w:eastAsia="ArialMT"/>
        </w:rPr>
      </w:pPr>
    </w:p>
    <w:p w14:paraId="20515347" w14:textId="13091C32" w:rsidR="00511758" w:rsidRDefault="00511758" w:rsidP="00F93B05">
      <w:pPr>
        <w:pStyle w:val="Footnote"/>
      </w:pPr>
      <w:r>
        <w:t xml:space="preserve">Note: * indicates a </w:t>
      </w:r>
      <w:r w:rsidR="000B1FDB">
        <w:t>f</w:t>
      </w:r>
      <w:r>
        <w:t>orecast</w:t>
      </w:r>
    </w:p>
    <w:p w14:paraId="2428E940" w14:textId="5F8B6EA6" w:rsidR="00D30F1B" w:rsidRPr="006C7B95" w:rsidRDefault="00081B29" w:rsidP="00F93B05">
      <w:pPr>
        <w:pStyle w:val="Footnote"/>
      </w:pPr>
      <w:r w:rsidRPr="00616F3B">
        <w:t xml:space="preserve">Source: “Global </w:t>
      </w:r>
      <w:r w:rsidR="001C4D9B">
        <w:t>H</w:t>
      </w:r>
      <w:r w:rsidRPr="00616F3B">
        <w:t xml:space="preserve">ome </w:t>
      </w:r>
      <w:r w:rsidR="001C4D9B">
        <w:t>T</w:t>
      </w:r>
      <w:r w:rsidRPr="00616F3B">
        <w:t xml:space="preserve">extiles </w:t>
      </w:r>
      <w:r w:rsidR="001C4D9B">
        <w:t>M</w:t>
      </w:r>
      <w:r w:rsidRPr="00616F3B">
        <w:t xml:space="preserve">arket </w:t>
      </w:r>
      <w:r w:rsidR="001C4D9B">
        <w:t>S</w:t>
      </w:r>
      <w:r w:rsidR="001C4D9B" w:rsidRPr="00616F3B">
        <w:t>ize</w:t>
      </w:r>
      <w:r w:rsidRPr="00616F3B">
        <w:t xml:space="preserve"> </w:t>
      </w:r>
      <w:r w:rsidR="000D3B59">
        <w:t>from</w:t>
      </w:r>
      <w:r w:rsidR="001C4D9B">
        <w:t xml:space="preserve"> </w:t>
      </w:r>
      <w:r w:rsidRPr="00616F3B">
        <w:t>2013</w:t>
      </w:r>
      <w:r w:rsidR="001C4D9B">
        <w:t xml:space="preserve"> to </w:t>
      </w:r>
      <w:r w:rsidRPr="00616F3B">
        <w:t xml:space="preserve">2020, by </w:t>
      </w:r>
      <w:r w:rsidR="001C4D9B">
        <w:t>R</w:t>
      </w:r>
      <w:r w:rsidRPr="00616F3B">
        <w:t xml:space="preserve">egion (in </w:t>
      </w:r>
      <w:r w:rsidR="001C4D9B">
        <w:t>M</w:t>
      </w:r>
      <w:r w:rsidRPr="00616F3B">
        <w:t xml:space="preserve">illion U.S. </w:t>
      </w:r>
      <w:r w:rsidR="001C4D9B">
        <w:t>D</w:t>
      </w:r>
      <w:r w:rsidRPr="00616F3B">
        <w:t xml:space="preserve">ollars),” Statista, </w:t>
      </w:r>
      <w:r w:rsidR="001C4D9B">
        <w:t xml:space="preserve">September 1, 2016, </w:t>
      </w:r>
      <w:r w:rsidRPr="00616F3B">
        <w:t>accessed December 5, 2018</w:t>
      </w:r>
      <w:r w:rsidR="006C7B95">
        <w:t>,</w:t>
      </w:r>
      <w:r w:rsidRPr="00616F3B">
        <w:t xml:space="preserve"> </w:t>
      </w:r>
      <w:r w:rsidR="006C7B95" w:rsidRPr="000B1FDB">
        <w:t>www.statista.com/statistics/791682/global-home-textiles-market-size-by-region/</w:t>
      </w:r>
      <w:r w:rsidR="001C4D9B" w:rsidRPr="006C7B95">
        <w:t>.</w:t>
      </w:r>
    </w:p>
    <w:p w14:paraId="1FF3CCD1" w14:textId="77777777" w:rsidR="00D30F1B" w:rsidRPr="00DA6894" w:rsidRDefault="00D30F1B">
      <w:pPr>
        <w:spacing w:after="200" w:line="276" w:lineRule="auto"/>
        <w:rPr>
          <w:rFonts w:ascii="Arial" w:hAnsi="Arial" w:cs="Arial"/>
          <w:sz w:val="17"/>
          <w:szCs w:val="17"/>
        </w:rPr>
      </w:pPr>
      <w:r w:rsidRPr="00DA6894">
        <w:br w:type="page"/>
      </w:r>
    </w:p>
    <w:p w14:paraId="670526DF" w14:textId="3B2D9E56" w:rsidR="00D30F1B" w:rsidRPr="007E1CF3" w:rsidRDefault="00D30F1B" w:rsidP="00045EA8">
      <w:pPr>
        <w:pStyle w:val="ExhibitHeading"/>
        <w:rPr>
          <w:rFonts w:eastAsia="ArialMT"/>
        </w:rPr>
      </w:pPr>
      <w:bookmarkStart w:id="18" w:name="Exhibit_Sustainable_Fashion"/>
      <w:r w:rsidRPr="007E1CF3">
        <w:rPr>
          <w:rFonts w:eastAsia="ArialMT"/>
        </w:rPr>
        <w:lastRenderedPageBreak/>
        <w:t>EXHIBIT</w:t>
      </w:r>
      <w:bookmarkEnd w:id="18"/>
      <w:r w:rsidRPr="007E1CF3">
        <w:rPr>
          <w:rFonts w:eastAsia="ArialMT"/>
        </w:rPr>
        <w:t xml:space="preserve"> 8: SUSTAINABLE FASHION</w:t>
      </w:r>
    </w:p>
    <w:p w14:paraId="4BB114A6" w14:textId="77777777" w:rsidR="00D30F1B" w:rsidRPr="007E1CF3" w:rsidRDefault="00D30F1B" w:rsidP="00D30F1B">
      <w:pPr>
        <w:widowControl w:val="0"/>
        <w:tabs>
          <w:tab w:val="left" w:pos="720"/>
          <w:tab w:val="left" w:pos="1440"/>
          <w:tab w:val="left" w:pos="2160"/>
          <w:tab w:val="left" w:pos="2880"/>
          <w:tab w:val="left" w:pos="3600"/>
          <w:tab w:val="left" w:pos="4320"/>
        </w:tabs>
        <w:autoSpaceDE w:val="0"/>
        <w:autoSpaceDN w:val="0"/>
        <w:adjustRightInd w:val="0"/>
        <w:jc w:val="both"/>
        <w:rPr>
          <w:rFonts w:ascii="TimesNewRomanPSMT" w:eastAsia="ArialMT" w:hAnsi="TimesNewRomanPSMT" w:cs="TimesNewRomanPSMT"/>
          <w:kern w:val="1"/>
          <w:sz w:val="22"/>
        </w:rPr>
      </w:pPr>
    </w:p>
    <w:p w14:paraId="637203C3" w14:textId="3600FFED" w:rsidR="00D30F1B" w:rsidRPr="007E1CF3" w:rsidRDefault="00D30F1B" w:rsidP="00D30F1B">
      <w:pPr>
        <w:pStyle w:val="ExhibitText"/>
        <w:rPr>
          <w:rFonts w:eastAsia="ArialMT"/>
          <w:sz w:val="18"/>
          <w:szCs w:val="18"/>
        </w:rPr>
      </w:pPr>
      <w:r w:rsidRPr="007E1CF3">
        <w:rPr>
          <w:rFonts w:eastAsia="ArialMT"/>
          <w:sz w:val="18"/>
          <w:szCs w:val="18"/>
        </w:rPr>
        <w:t>Sustainable fashion, similar to sustainability, encompasses a variety of attributes which aim to attain a balance between social, environmental</w:t>
      </w:r>
      <w:r w:rsidR="00BB618D">
        <w:rPr>
          <w:rFonts w:eastAsia="ArialMT"/>
          <w:sz w:val="18"/>
          <w:szCs w:val="18"/>
        </w:rPr>
        <w:t>,</w:t>
      </w:r>
      <w:r w:rsidRPr="007E1CF3">
        <w:rPr>
          <w:rFonts w:eastAsia="ArialMT"/>
          <w:sz w:val="18"/>
          <w:szCs w:val="18"/>
        </w:rPr>
        <w:t xml:space="preserve"> and business goals, simultaneously. Some of these include working ethically (</w:t>
      </w:r>
      <w:r w:rsidR="00BB618D">
        <w:rPr>
          <w:rFonts w:eastAsia="ArialMT"/>
          <w:sz w:val="18"/>
          <w:szCs w:val="18"/>
        </w:rPr>
        <w:t xml:space="preserve">e.g., having </w:t>
      </w:r>
      <w:r w:rsidRPr="007E1CF3">
        <w:rPr>
          <w:rFonts w:eastAsia="ArialMT"/>
          <w:sz w:val="18"/>
          <w:szCs w:val="18"/>
        </w:rPr>
        <w:t xml:space="preserve">no worker exploitation), reusing products, </w:t>
      </w:r>
      <w:r w:rsidR="00BB618D">
        <w:rPr>
          <w:rFonts w:eastAsia="ArialMT"/>
          <w:sz w:val="18"/>
          <w:szCs w:val="18"/>
        </w:rPr>
        <w:t xml:space="preserve">using </w:t>
      </w:r>
      <w:r w:rsidRPr="007E1CF3">
        <w:rPr>
          <w:rFonts w:eastAsia="ArialMT"/>
          <w:sz w:val="18"/>
          <w:szCs w:val="18"/>
        </w:rPr>
        <w:t>green</w:t>
      </w:r>
      <w:r w:rsidR="00BB618D">
        <w:rPr>
          <w:rFonts w:eastAsia="ArialMT"/>
          <w:sz w:val="18"/>
          <w:szCs w:val="18"/>
        </w:rPr>
        <w:t xml:space="preserve"> or </w:t>
      </w:r>
      <w:r w:rsidRPr="007E1CF3">
        <w:rPr>
          <w:rFonts w:eastAsia="ArialMT"/>
          <w:sz w:val="18"/>
          <w:szCs w:val="18"/>
        </w:rPr>
        <w:t>organic products, increasing the durability of apparel</w:t>
      </w:r>
      <w:r w:rsidR="00BB618D">
        <w:rPr>
          <w:rFonts w:eastAsia="ArialMT"/>
          <w:sz w:val="18"/>
          <w:szCs w:val="18"/>
        </w:rPr>
        <w:t>,</w:t>
      </w:r>
      <w:r w:rsidRPr="007E1CF3">
        <w:rPr>
          <w:rFonts w:eastAsia="ArialMT"/>
          <w:sz w:val="18"/>
          <w:szCs w:val="18"/>
        </w:rPr>
        <w:t xml:space="preserve"> and prohibiting animal cruelty. </w:t>
      </w:r>
    </w:p>
    <w:p w14:paraId="2807396A" w14:textId="77777777" w:rsidR="00D30F1B" w:rsidRPr="007E1CF3" w:rsidRDefault="00D30F1B" w:rsidP="00D30F1B">
      <w:pPr>
        <w:pStyle w:val="ExhibitText"/>
        <w:rPr>
          <w:rFonts w:eastAsia="ArialMT"/>
          <w:sz w:val="18"/>
          <w:szCs w:val="18"/>
        </w:rPr>
      </w:pPr>
    </w:p>
    <w:p w14:paraId="38326EBA" w14:textId="5E4A81DA" w:rsidR="00D30F1B" w:rsidRPr="007E1CF3" w:rsidRDefault="00D30F1B" w:rsidP="00D30F1B">
      <w:pPr>
        <w:pStyle w:val="ExhibitText"/>
        <w:rPr>
          <w:rFonts w:eastAsia="ArialMT"/>
          <w:sz w:val="18"/>
          <w:szCs w:val="18"/>
        </w:rPr>
      </w:pPr>
      <w:r w:rsidRPr="007E1CF3">
        <w:rPr>
          <w:rFonts w:eastAsia="ArialMT"/>
          <w:sz w:val="18"/>
          <w:szCs w:val="18"/>
        </w:rPr>
        <w:t xml:space="preserve">The quest for sustainable fashion started in the 1980s with the anti-fur campaigns. </w:t>
      </w:r>
      <w:r w:rsidR="00BB618D">
        <w:rPr>
          <w:rFonts w:eastAsia="ArialMT"/>
          <w:sz w:val="18"/>
          <w:szCs w:val="18"/>
        </w:rPr>
        <w:t>I</w:t>
      </w:r>
      <w:r w:rsidRPr="007E1CF3">
        <w:rPr>
          <w:rFonts w:eastAsia="ArialMT"/>
          <w:sz w:val="18"/>
          <w:szCs w:val="18"/>
        </w:rPr>
        <w:t>n the late 1990s, various sweatshop scandals surfaced. These exerted pressure on fashion companies to implement better monitoring practices at their factories. Since then many designers</w:t>
      </w:r>
      <w:r w:rsidR="00BB618D">
        <w:rPr>
          <w:rFonts w:eastAsia="ArialMT"/>
          <w:sz w:val="18"/>
          <w:szCs w:val="18"/>
        </w:rPr>
        <w:t xml:space="preserve"> </w:t>
      </w:r>
      <w:r w:rsidRPr="007E1CF3">
        <w:rPr>
          <w:rFonts w:eastAsia="ArialMT"/>
          <w:sz w:val="18"/>
          <w:szCs w:val="18"/>
        </w:rPr>
        <w:t>such as Stella McCartney and Edun</w:t>
      </w:r>
      <w:r w:rsidR="00BB618D">
        <w:rPr>
          <w:rFonts w:eastAsia="ArialMT"/>
          <w:sz w:val="18"/>
          <w:szCs w:val="18"/>
        </w:rPr>
        <w:t>,</w:t>
      </w:r>
      <w:r w:rsidRPr="007E1CF3">
        <w:rPr>
          <w:rFonts w:eastAsia="ArialMT"/>
          <w:sz w:val="18"/>
          <w:szCs w:val="18"/>
        </w:rPr>
        <w:t xml:space="preserve"> established fashion houses like Louis Vuitton Moët Hennessy</w:t>
      </w:r>
      <w:r w:rsidR="00BB618D">
        <w:rPr>
          <w:rFonts w:eastAsia="ArialMT"/>
          <w:sz w:val="18"/>
          <w:szCs w:val="18"/>
        </w:rPr>
        <w:t>,</w:t>
      </w:r>
      <w:r w:rsidRPr="007E1CF3">
        <w:rPr>
          <w:rFonts w:eastAsia="ArialMT"/>
          <w:sz w:val="18"/>
          <w:szCs w:val="18"/>
        </w:rPr>
        <w:t xml:space="preserve"> and large-scale fashion retailers </w:t>
      </w:r>
      <w:r w:rsidR="00BB618D">
        <w:rPr>
          <w:rFonts w:eastAsia="ArialMT"/>
          <w:sz w:val="18"/>
          <w:szCs w:val="18"/>
        </w:rPr>
        <w:t>like</w:t>
      </w:r>
      <w:r w:rsidRPr="007E1CF3">
        <w:rPr>
          <w:rFonts w:eastAsia="ArialMT"/>
          <w:sz w:val="18"/>
          <w:szCs w:val="18"/>
        </w:rPr>
        <w:t xml:space="preserve"> H&amp;M</w:t>
      </w:r>
      <w:r w:rsidR="00BB618D">
        <w:rPr>
          <w:rFonts w:eastAsia="ArialMT"/>
          <w:sz w:val="18"/>
          <w:szCs w:val="18"/>
        </w:rPr>
        <w:t>,</w:t>
      </w:r>
      <w:r w:rsidRPr="007E1CF3">
        <w:rPr>
          <w:rFonts w:eastAsia="ArialMT"/>
          <w:sz w:val="18"/>
          <w:szCs w:val="18"/>
        </w:rPr>
        <w:t xml:space="preserve"> have joined the trend.</w:t>
      </w:r>
    </w:p>
    <w:p w14:paraId="01CE9989" w14:textId="77777777" w:rsidR="00D30F1B" w:rsidRPr="007E1CF3" w:rsidRDefault="00D30F1B" w:rsidP="00D30F1B">
      <w:pPr>
        <w:pStyle w:val="ExhibitText"/>
        <w:rPr>
          <w:rFonts w:eastAsia="ArialMT"/>
          <w:sz w:val="18"/>
          <w:szCs w:val="18"/>
        </w:rPr>
      </w:pPr>
    </w:p>
    <w:p w14:paraId="6DE4C694" w14:textId="094A9452" w:rsidR="00D30F1B" w:rsidRPr="007E1CF3" w:rsidRDefault="00D30F1B" w:rsidP="00D30F1B">
      <w:pPr>
        <w:pStyle w:val="ExhibitText"/>
        <w:rPr>
          <w:rFonts w:eastAsia="ArialMT"/>
          <w:sz w:val="18"/>
          <w:szCs w:val="18"/>
        </w:rPr>
      </w:pPr>
      <w:r w:rsidRPr="007E1CF3">
        <w:rPr>
          <w:rFonts w:eastAsia="ArialMT"/>
          <w:sz w:val="18"/>
          <w:szCs w:val="18"/>
        </w:rPr>
        <w:t>The goal of sustainable fashion is to rationali</w:t>
      </w:r>
      <w:r w:rsidR="00BB618D">
        <w:rPr>
          <w:rFonts w:eastAsia="ArialMT"/>
          <w:sz w:val="18"/>
          <w:szCs w:val="18"/>
        </w:rPr>
        <w:t>z</w:t>
      </w:r>
      <w:r w:rsidRPr="007E1CF3">
        <w:rPr>
          <w:rFonts w:eastAsia="ArialMT"/>
          <w:sz w:val="18"/>
          <w:szCs w:val="18"/>
        </w:rPr>
        <w:t>e production and consumption of garments at the global scale. It includes the replacement of harmful chemicals with environment</w:t>
      </w:r>
      <w:r w:rsidR="00BB618D">
        <w:rPr>
          <w:rFonts w:eastAsia="ArialMT"/>
          <w:sz w:val="18"/>
          <w:szCs w:val="18"/>
        </w:rPr>
        <w:t xml:space="preserve">ally </w:t>
      </w:r>
      <w:r w:rsidRPr="007E1CF3">
        <w:rPr>
          <w:rFonts w:eastAsia="ArialMT"/>
          <w:sz w:val="18"/>
          <w:szCs w:val="18"/>
        </w:rPr>
        <w:t>friendly ones and the reduction of waste and resource consumption through recycling.</w:t>
      </w:r>
    </w:p>
    <w:p w14:paraId="4151D1C4" w14:textId="77777777" w:rsidR="00BB618D" w:rsidRDefault="00BB618D" w:rsidP="00D30F1B">
      <w:pPr>
        <w:pStyle w:val="ExhibitText"/>
        <w:rPr>
          <w:rFonts w:eastAsia="ArialMT"/>
          <w:sz w:val="18"/>
          <w:szCs w:val="18"/>
        </w:rPr>
      </w:pPr>
    </w:p>
    <w:p w14:paraId="14C04C73" w14:textId="5705E9EF" w:rsidR="00D30F1B" w:rsidRPr="007E1CF3" w:rsidRDefault="00BB618D" w:rsidP="00D30F1B">
      <w:pPr>
        <w:pStyle w:val="ExhibitText"/>
        <w:rPr>
          <w:rFonts w:eastAsia="ArialMT"/>
          <w:sz w:val="18"/>
          <w:szCs w:val="18"/>
        </w:rPr>
      </w:pPr>
      <w:r>
        <w:rPr>
          <w:rFonts w:eastAsia="ArialMT"/>
          <w:sz w:val="18"/>
          <w:szCs w:val="18"/>
        </w:rPr>
        <w:t>To</w:t>
      </w:r>
      <w:r w:rsidR="00D30F1B" w:rsidRPr="007E1CF3">
        <w:rPr>
          <w:rFonts w:eastAsia="ArialMT"/>
          <w:sz w:val="18"/>
          <w:szCs w:val="18"/>
        </w:rPr>
        <w:t xml:space="preserve"> achiev</w:t>
      </w:r>
      <w:r>
        <w:rPr>
          <w:rFonts w:eastAsia="ArialMT"/>
          <w:sz w:val="18"/>
          <w:szCs w:val="18"/>
        </w:rPr>
        <w:t>e</w:t>
      </w:r>
      <w:r w:rsidR="00D30F1B" w:rsidRPr="007E1CF3">
        <w:rPr>
          <w:rFonts w:eastAsia="ArialMT"/>
          <w:sz w:val="18"/>
          <w:szCs w:val="18"/>
        </w:rPr>
        <w:t xml:space="preserve"> this goal, changes or choices </w:t>
      </w:r>
      <w:r>
        <w:rPr>
          <w:rFonts w:eastAsia="ArialMT"/>
          <w:sz w:val="18"/>
          <w:szCs w:val="18"/>
        </w:rPr>
        <w:t>have</w:t>
      </w:r>
      <w:r w:rsidR="00D30F1B" w:rsidRPr="007E1CF3">
        <w:rPr>
          <w:rFonts w:eastAsia="ArialMT"/>
          <w:sz w:val="18"/>
          <w:szCs w:val="18"/>
        </w:rPr>
        <w:t xml:space="preserve"> to be made during both production and consumption. At the production end, two key aspects need consideration</w:t>
      </w:r>
      <w:r>
        <w:rPr>
          <w:rFonts w:eastAsia="ArialMT"/>
          <w:sz w:val="18"/>
          <w:szCs w:val="18"/>
        </w:rPr>
        <w:t>—</w:t>
      </w:r>
      <w:r w:rsidR="00D30F1B" w:rsidRPr="007E1CF3">
        <w:rPr>
          <w:rFonts w:eastAsia="ArialMT"/>
          <w:sz w:val="18"/>
          <w:szCs w:val="18"/>
        </w:rPr>
        <w:t>choice of fibre and production method. Moreover, at the consumption end of the value chain, consumer education is essential to make a shift from “quantity to quality</w:t>
      </w:r>
      <w:r>
        <w:rPr>
          <w:rFonts w:eastAsia="ArialMT"/>
          <w:sz w:val="18"/>
          <w:szCs w:val="18"/>
        </w:rPr>
        <w:t>.</w:t>
      </w:r>
      <w:r w:rsidR="00D30F1B" w:rsidRPr="007E1CF3">
        <w:rPr>
          <w:rFonts w:eastAsia="ArialMT"/>
          <w:sz w:val="18"/>
          <w:szCs w:val="18"/>
        </w:rPr>
        <w:t>”</w:t>
      </w:r>
    </w:p>
    <w:p w14:paraId="3041930C" w14:textId="77777777" w:rsidR="00D30F1B" w:rsidRPr="007E1CF3" w:rsidRDefault="00D30F1B" w:rsidP="00D30F1B">
      <w:pPr>
        <w:pStyle w:val="ExhibitText"/>
        <w:rPr>
          <w:rFonts w:eastAsia="ArialMT"/>
          <w:sz w:val="18"/>
          <w:szCs w:val="18"/>
        </w:rPr>
      </w:pPr>
    </w:p>
    <w:p w14:paraId="5EB300D5" w14:textId="075D1891" w:rsidR="00D30F1B" w:rsidRPr="007E1CF3" w:rsidRDefault="00D30F1B" w:rsidP="00D30F1B">
      <w:pPr>
        <w:pStyle w:val="ExhibitText"/>
        <w:rPr>
          <w:rFonts w:eastAsia="ArialMT"/>
          <w:sz w:val="18"/>
          <w:szCs w:val="18"/>
        </w:rPr>
      </w:pPr>
      <w:r w:rsidRPr="007E1CF3">
        <w:rPr>
          <w:rFonts w:eastAsia="ArialMT"/>
          <w:b/>
          <w:sz w:val="18"/>
          <w:szCs w:val="18"/>
        </w:rPr>
        <w:t>Production</w:t>
      </w:r>
      <w:r w:rsidR="003B0CE4">
        <w:rPr>
          <w:rFonts w:eastAsia="ArialMT"/>
          <w:b/>
          <w:sz w:val="18"/>
          <w:szCs w:val="18"/>
        </w:rPr>
        <w:t>—</w:t>
      </w:r>
      <w:r w:rsidRPr="007E1CF3">
        <w:rPr>
          <w:rFonts w:eastAsia="ArialMT"/>
          <w:b/>
          <w:sz w:val="18"/>
          <w:szCs w:val="18"/>
        </w:rPr>
        <w:t>Choice of fibre</w:t>
      </w:r>
      <w:r w:rsidRPr="007E1CF3">
        <w:rPr>
          <w:rFonts w:eastAsia="ArialMT"/>
          <w:sz w:val="18"/>
          <w:szCs w:val="18"/>
        </w:rPr>
        <w:t>: Cotton and polyester fibre account for around 80</w:t>
      </w:r>
      <w:r w:rsidR="003B0CE4">
        <w:rPr>
          <w:rFonts w:eastAsia="ArialMT"/>
          <w:sz w:val="18"/>
          <w:szCs w:val="18"/>
        </w:rPr>
        <w:t xml:space="preserve"> per cent</w:t>
      </w:r>
      <w:r w:rsidRPr="007E1CF3">
        <w:rPr>
          <w:rFonts w:eastAsia="ArialMT"/>
          <w:sz w:val="18"/>
          <w:szCs w:val="18"/>
        </w:rPr>
        <w:t xml:space="preserve"> of the global textile market with demand for polyester exceeding demand for cotton. Both these fibres have </w:t>
      </w:r>
      <w:r w:rsidR="007117BE">
        <w:rPr>
          <w:rFonts w:eastAsia="ArialMT"/>
          <w:sz w:val="18"/>
          <w:szCs w:val="18"/>
        </w:rPr>
        <w:t xml:space="preserve">the following types of </w:t>
      </w:r>
      <w:r w:rsidRPr="007E1CF3">
        <w:rPr>
          <w:rFonts w:eastAsia="ArialMT"/>
          <w:sz w:val="18"/>
          <w:szCs w:val="18"/>
        </w:rPr>
        <w:t>lifecycle impact on the environment</w:t>
      </w:r>
      <w:r w:rsidR="003B0CE4">
        <w:rPr>
          <w:rFonts w:eastAsia="ArialMT"/>
          <w:sz w:val="18"/>
          <w:szCs w:val="18"/>
        </w:rPr>
        <w:t>:</w:t>
      </w:r>
    </w:p>
    <w:p w14:paraId="1433E48A" w14:textId="77777777" w:rsidR="00D30F1B" w:rsidRPr="007E1CF3" w:rsidRDefault="00D30F1B" w:rsidP="00D30F1B">
      <w:pPr>
        <w:pStyle w:val="ExhibitText"/>
        <w:rPr>
          <w:rFonts w:eastAsia="ArialMT"/>
          <w:sz w:val="18"/>
          <w:szCs w:val="18"/>
        </w:rPr>
      </w:pPr>
    </w:p>
    <w:p w14:paraId="25D350F6" w14:textId="7EF836F9" w:rsidR="00D30F1B" w:rsidRPr="007E1CF3" w:rsidRDefault="007117BE" w:rsidP="00AE422F">
      <w:pPr>
        <w:pStyle w:val="ExhibitText"/>
        <w:numPr>
          <w:ilvl w:val="0"/>
          <w:numId w:val="20"/>
        </w:numPr>
        <w:rPr>
          <w:rFonts w:eastAsia="ArialMT"/>
          <w:sz w:val="18"/>
          <w:szCs w:val="18"/>
        </w:rPr>
      </w:pPr>
      <w:r>
        <w:rPr>
          <w:rFonts w:eastAsia="ArialMT"/>
          <w:sz w:val="18"/>
          <w:szCs w:val="18"/>
        </w:rPr>
        <w:t>L</w:t>
      </w:r>
      <w:r w:rsidR="00D30F1B" w:rsidRPr="007E1CF3">
        <w:rPr>
          <w:rFonts w:eastAsia="ArialMT"/>
          <w:sz w:val="18"/>
          <w:szCs w:val="18"/>
        </w:rPr>
        <w:t xml:space="preserve">arge quantities of water and pesticides </w:t>
      </w:r>
      <w:r w:rsidR="003B0CE4">
        <w:rPr>
          <w:rFonts w:eastAsia="ArialMT"/>
          <w:sz w:val="18"/>
          <w:szCs w:val="18"/>
        </w:rPr>
        <w:t xml:space="preserve">are </w:t>
      </w:r>
      <w:r w:rsidR="00D30F1B" w:rsidRPr="007E1CF3">
        <w:rPr>
          <w:rFonts w:eastAsia="ArialMT"/>
          <w:sz w:val="18"/>
          <w:szCs w:val="18"/>
        </w:rPr>
        <w:t>used for cotton cultivation</w:t>
      </w:r>
      <w:r>
        <w:rPr>
          <w:rFonts w:eastAsia="ArialMT"/>
          <w:sz w:val="18"/>
          <w:szCs w:val="18"/>
        </w:rPr>
        <w:t>.</w:t>
      </w:r>
    </w:p>
    <w:p w14:paraId="36D5A424" w14:textId="5052616D" w:rsidR="00D30F1B" w:rsidRPr="007E1CF3" w:rsidRDefault="007117BE" w:rsidP="00AE422F">
      <w:pPr>
        <w:pStyle w:val="ExhibitText"/>
        <w:numPr>
          <w:ilvl w:val="0"/>
          <w:numId w:val="20"/>
        </w:numPr>
        <w:rPr>
          <w:rFonts w:eastAsia="ArialMT"/>
          <w:sz w:val="18"/>
          <w:szCs w:val="18"/>
        </w:rPr>
      </w:pPr>
      <w:r>
        <w:rPr>
          <w:rFonts w:eastAsia="ArialMT"/>
          <w:sz w:val="18"/>
          <w:szCs w:val="18"/>
        </w:rPr>
        <w:t>E</w:t>
      </w:r>
      <w:r w:rsidR="00D30F1B" w:rsidRPr="007E1CF3">
        <w:rPr>
          <w:rFonts w:eastAsia="ArialMT"/>
          <w:sz w:val="18"/>
          <w:szCs w:val="18"/>
        </w:rPr>
        <w:t xml:space="preserve">missions to water and air </w:t>
      </w:r>
      <w:r w:rsidR="003B0CE4">
        <w:rPr>
          <w:rFonts w:eastAsia="ArialMT"/>
          <w:sz w:val="18"/>
          <w:szCs w:val="18"/>
        </w:rPr>
        <w:t>arise</w:t>
      </w:r>
      <w:r w:rsidR="00D30F1B" w:rsidRPr="007E1CF3">
        <w:rPr>
          <w:rFonts w:eastAsia="ArialMT"/>
          <w:sz w:val="18"/>
          <w:szCs w:val="18"/>
        </w:rPr>
        <w:t xml:space="preserve"> from producing synthetic and cellulosic fibres</w:t>
      </w:r>
      <w:r>
        <w:rPr>
          <w:rFonts w:eastAsia="ArialMT"/>
          <w:sz w:val="18"/>
          <w:szCs w:val="18"/>
        </w:rPr>
        <w:t>.</w:t>
      </w:r>
      <w:r w:rsidR="00D30F1B" w:rsidRPr="007E1CF3">
        <w:rPr>
          <w:rFonts w:eastAsia="ArialMT"/>
          <w:sz w:val="18"/>
          <w:szCs w:val="18"/>
        </w:rPr>
        <w:t xml:space="preserve"> </w:t>
      </w:r>
    </w:p>
    <w:p w14:paraId="3D06CA73" w14:textId="4E26C9CD" w:rsidR="00D30F1B" w:rsidRPr="007E1CF3" w:rsidRDefault="007117BE" w:rsidP="00AE422F">
      <w:pPr>
        <w:pStyle w:val="ExhibitText"/>
        <w:numPr>
          <w:ilvl w:val="0"/>
          <w:numId w:val="20"/>
        </w:numPr>
        <w:rPr>
          <w:rFonts w:eastAsia="ArialMT"/>
          <w:sz w:val="18"/>
          <w:szCs w:val="18"/>
        </w:rPr>
      </w:pPr>
      <w:r>
        <w:rPr>
          <w:rFonts w:eastAsia="ArialMT"/>
          <w:sz w:val="18"/>
          <w:szCs w:val="18"/>
        </w:rPr>
        <w:t>A s</w:t>
      </w:r>
      <w:r w:rsidR="00D30F1B" w:rsidRPr="007E1CF3">
        <w:rPr>
          <w:rFonts w:eastAsia="ArialMT"/>
          <w:sz w:val="18"/>
          <w:szCs w:val="18"/>
        </w:rPr>
        <w:t xml:space="preserve">ignificant </w:t>
      </w:r>
      <w:r>
        <w:rPr>
          <w:rFonts w:eastAsia="ArialMT"/>
          <w:sz w:val="18"/>
          <w:szCs w:val="18"/>
        </w:rPr>
        <w:t>amount</w:t>
      </w:r>
      <w:r w:rsidR="00D30F1B" w:rsidRPr="007E1CF3">
        <w:rPr>
          <w:rFonts w:eastAsia="ArialMT"/>
          <w:sz w:val="18"/>
          <w:szCs w:val="18"/>
        </w:rPr>
        <w:t xml:space="preserve"> of non-renewable energy</w:t>
      </w:r>
      <w:r w:rsidR="003B0CE4">
        <w:rPr>
          <w:rFonts w:eastAsia="ArialMT"/>
          <w:sz w:val="18"/>
          <w:szCs w:val="18"/>
        </w:rPr>
        <w:t xml:space="preserve"> is used</w:t>
      </w:r>
      <w:r w:rsidR="00D30F1B" w:rsidRPr="007E1CF3">
        <w:rPr>
          <w:rFonts w:eastAsia="ArialMT"/>
          <w:sz w:val="18"/>
          <w:szCs w:val="18"/>
        </w:rPr>
        <w:t xml:space="preserve"> for </w:t>
      </w:r>
      <w:r>
        <w:rPr>
          <w:rFonts w:eastAsia="ArialMT"/>
          <w:sz w:val="18"/>
          <w:szCs w:val="18"/>
        </w:rPr>
        <w:t xml:space="preserve">the </w:t>
      </w:r>
      <w:r w:rsidR="00D30F1B" w:rsidRPr="007E1CF3">
        <w:rPr>
          <w:rFonts w:eastAsia="ArialMT"/>
          <w:sz w:val="18"/>
          <w:szCs w:val="18"/>
        </w:rPr>
        <w:t>production of synthetics</w:t>
      </w:r>
      <w:r>
        <w:rPr>
          <w:rFonts w:eastAsia="ArialMT"/>
          <w:sz w:val="18"/>
          <w:szCs w:val="18"/>
        </w:rPr>
        <w:t>,</w:t>
      </w:r>
      <w:r w:rsidR="00D30F1B" w:rsidRPr="007E1CF3">
        <w:rPr>
          <w:rFonts w:eastAsia="ArialMT"/>
          <w:sz w:val="18"/>
          <w:szCs w:val="18"/>
        </w:rPr>
        <w:t xml:space="preserve"> such as polyester</w:t>
      </w:r>
      <w:r>
        <w:rPr>
          <w:rFonts w:eastAsia="ArialMT"/>
          <w:sz w:val="18"/>
          <w:szCs w:val="18"/>
        </w:rPr>
        <w:t>.</w:t>
      </w:r>
    </w:p>
    <w:p w14:paraId="489181A8" w14:textId="051F847D" w:rsidR="00D30F1B" w:rsidRPr="007E1CF3" w:rsidRDefault="007117BE" w:rsidP="00AE422F">
      <w:pPr>
        <w:pStyle w:val="ExhibitText"/>
        <w:numPr>
          <w:ilvl w:val="0"/>
          <w:numId w:val="20"/>
        </w:numPr>
        <w:rPr>
          <w:rFonts w:eastAsia="ArialMT"/>
          <w:sz w:val="18"/>
          <w:szCs w:val="18"/>
        </w:rPr>
      </w:pPr>
      <w:r>
        <w:rPr>
          <w:rFonts w:eastAsia="ArialMT"/>
          <w:sz w:val="18"/>
          <w:szCs w:val="18"/>
        </w:rPr>
        <w:t>P</w:t>
      </w:r>
      <w:r w:rsidR="00D30F1B" w:rsidRPr="007E1CF3">
        <w:rPr>
          <w:rFonts w:eastAsia="ArialMT"/>
          <w:sz w:val="18"/>
          <w:szCs w:val="18"/>
        </w:rPr>
        <w:t>olyester is non-degradable</w:t>
      </w:r>
      <w:r w:rsidR="003B0CE4">
        <w:rPr>
          <w:rFonts w:eastAsia="ArialMT"/>
          <w:sz w:val="18"/>
          <w:szCs w:val="18"/>
        </w:rPr>
        <w:t>.</w:t>
      </w:r>
    </w:p>
    <w:p w14:paraId="1127E8BE" w14:textId="77777777" w:rsidR="00D30F1B" w:rsidRPr="007E1CF3" w:rsidRDefault="00D30F1B" w:rsidP="00D30F1B">
      <w:pPr>
        <w:pStyle w:val="ExhibitText"/>
        <w:rPr>
          <w:rFonts w:eastAsia="ArialMT"/>
          <w:sz w:val="18"/>
          <w:szCs w:val="18"/>
        </w:rPr>
      </w:pPr>
      <w:r w:rsidRPr="007E1CF3">
        <w:rPr>
          <w:rFonts w:eastAsia="ArialMT"/>
          <w:sz w:val="18"/>
          <w:szCs w:val="18"/>
        </w:rPr>
        <w:t xml:space="preserve"> </w:t>
      </w:r>
    </w:p>
    <w:p w14:paraId="43188B47" w14:textId="2D655372" w:rsidR="00D30F1B" w:rsidRPr="007E1CF3" w:rsidRDefault="00A86941" w:rsidP="00D30F1B">
      <w:pPr>
        <w:pStyle w:val="ExhibitText"/>
        <w:rPr>
          <w:rFonts w:eastAsia="ArialMT"/>
          <w:sz w:val="18"/>
          <w:szCs w:val="18"/>
        </w:rPr>
      </w:pPr>
      <w:r>
        <w:rPr>
          <w:rFonts w:eastAsia="ArialMT"/>
          <w:sz w:val="18"/>
          <w:szCs w:val="18"/>
        </w:rPr>
        <w:t>The impact of s</w:t>
      </w:r>
      <w:r w:rsidR="00D30F1B" w:rsidRPr="007E1CF3">
        <w:rPr>
          <w:rFonts w:eastAsia="ArialMT"/>
          <w:sz w:val="18"/>
          <w:szCs w:val="18"/>
        </w:rPr>
        <w:t xml:space="preserve">ome of these </w:t>
      </w:r>
      <w:r>
        <w:rPr>
          <w:rFonts w:eastAsia="ArialMT"/>
          <w:sz w:val="18"/>
          <w:szCs w:val="18"/>
        </w:rPr>
        <w:t>fibres</w:t>
      </w:r>
      <w:r w:rsidR="00D30F1B" w:rsidRPr="007E1CF3">
        <w:rPr>
          <w:rFonts w:eastAsia="ArialMT"/>
          <w:sz w:val="18"/>
          <w:szCs w:val="18"/>
        </w:rPr>
        <w:t xml:space="preserve"> can be reduced by replacing conventional cotton with organic or low chemical cotton, flax, hemp</w:t>
      </w:r>
      <w:r w:rsidR="00D961AD">
        <w:rPr>
          <w:rFonts w:eastAsia="ArialMT"/>
          <w:sz w:val="18"/>
          <w:szCs w:val="18"/>
        </w:rPr>
        <w:t>,</w:t>
      </w:r>
      <w:r w:rsidR="00D30F1B" w:rsidRPr="007E1CF3">
        <w:rPr>
          <w:rFonts w:eastAsia="ArialMT"/>
          <w:sz w:val="18"/>
          <w:szCs w:val="18"/>
        </w:rPr>
        <w:t xml:space="preserve"> and lyocell. Similarly, a shift from polyester to renewable and biodegradable fibres</w:t>
      </w:r>
      <w:r w:rsidR="007117BE">
        <w:rPr>
          <w:rFonts w:eastAsia="ArialMT"/>
          <w:sz w:val="18"/>
          <w:szCs w:val="18"/>
        </w:rPr>
        <w:t>,</w:t>
      </w:r>
      <w:r w:rsidR="00D30F1B" w:rsidRPr="007E1CF3">
        <w:rPr>
          <w:rFonts w:eastAsia="ArialMT"/>
          <w:sz w:val="18"/>
          <w:szCs w:val="18"/>
        </w:rPr>
        <w:t xml:space="preserve"> such as th</w:t>
      </w:r>
      <w:r w:rsidR="00D961AD">
        <w:rPr>
          <w:rFonts w:eastAsia="ArialMT"/>
          <w:sz w:val="18"/>
          <w:szCs w:val="18"/>
        </w:rPr>
        <w:t>ose</w:t>
      </w:r>
      <w:r w:rsidR="00D30F1B" w:rsidRPr="007E1CF3">
        <w:rPr>
          <w:rFonts w:eastAsia="ArialMT"/>
          <w:sz w:val="18"/>
          <w:szCs w:val="18"/>
        </w:rPr>
        <w:t xml:space="preserve"> from wool</w:t>
      </w:r>
      <w:r w:rsidR="00D961AD">
        <w:rPr>
          <w:rFonts w:eastAsia="ArialMT"/>
          <w:sz w:val="18"/>
          <w:szCs w:val="18"/>
        </w:rPr>
        <w:t xml:space="preserve"> and</w:t>
      </w:r>
      <w:r w:rsidR="00D30F1B" w:rsidRPr="007E1CF3">
        <w:rPr>
          <w:rFonts w:eastAsia="ArialMT"/>
          <w:sz w:val="18"/>
          <w:szCs w:val="18"/>
        </w:rPr>
        <w:t xml:space="preserve"> corn</w:t>
      </w:r>
      <w:r w:rsidR="007117BE">
        <w:rPr>
          <w:rFonts w:eastAsia="ArialMT"/>
          <w:sz w:val="18"/>
          <w:szCs w:val="18"/>
        </w:rPr>
        <w:t>,</w:t>
      </w:r>
      <w:r w:rsidR="00D30F1B" w:rsidRPr="007E1CF3">
        <w:rPr>
          <w:rFonts w:eastAsia="ArialMT"/>
          <w:sz w:val="18"/>
          <w:szCs w:val="18"/>
        </w:rPr>
        <w:t xml:space="preserve"> could also </w:t>
      </w:r>
      <w:r w:rsidR="00D961AD">
        <w:rPr>
          <w:rFonts w:eastAsia="ArialMT"/>
          <w:sz w:val="18"/>
          <w:szCs w:val="18"/>
        </w:rPr>
        <w:t>help.</w:t>
      </w:r>
      <w:r w:rsidR="00D30F1B" w:rsidRPr="007E1CF3">
        <w:rPr>
          <w:rFonts w:eastAsia="ArialMT"/>
          <w:sz w:val="18"/>
          <w:szCs w:val="18"/>
        </w:rPr>
        <w:t xml:space="preserve"> </w:t>
      </w:r>
      <w:r w:rsidR="007117BE">
        <w:rPr>
          <w:rFonts w:eastAsia="ArialMT"/>
          <w:sz w:val="18"/>
          <w:szCs w:val="18"/>
        </w:rPr>
        <w:t>The following table outlines</w:t>
      </w:r>
      <w:r w:rsidR="00D30F1B" w:rsidRPr="007E1CF3">
        <w:rPr>
          <w:rFonts w:eastAsia="ArialMT"/>
          <w:sz w:val="18"/>
          <w:szCs w:val="18"/>
        </w:rPr>
        <w:t xml:space="preserve"> some fibres that could be explored.</w:t>
      </w:r>
    </w:p>
    <w:p w14:paraId="1FA3FCDC" w14:textId="77777777" w:rsidR="00D30F1B" w:rsidRPr="007E1CF3" w:rsidRDefault="00D30F1B" w:rsidP="00D30F1B">
      <w:pPr>
        <w:pStyle w:val="ExhibitText"/>
        <w:rPr>
          <w:rFonts w:eastAsia="ArialMT"/>
          <w:sz w:val="18"/>
          <w:szCs w:val="18"/>
        </w:rPr>
      </w:pPr>
    </w:p>
    <w:tbl>
      <w:tblPr>
        <w:tblStyle w:val="TableGrid2"/>
        <w:tblW w:w="9067" w:type="dxa"/>
        <w:jc w:val="center"/>
        <w:tblLook w:val="04A0" w:firstRow="1" w:lastRow="0" w:firstColumn="1" w:lastColumn="0" w:noHBand="0" w:noVBand="1"/>
      </w:tblPr>
      <w:tblGrid>
        <w:gridCol w:w="1838"/>
        <w:gridCol w:w="1843"/>
        <w:gridCol w:w="5386"/>
      </w:tblGrid>
      <w:tr w:rsidR="00D30F1B" w:rsidRPr="00DA6894" w14:paraId="18FD4311" w14:textId="77777777" w:rsidTr="00045EA8">
        <w:trPr>
          <w:jc w:val="center"/>
        </w:trPr>
        <w:tc>
          <w:tcPr>
            <w:tcW w:w="1838" w:type="dxa"/>
          </w:tcPr>
          <w:p w14:paraId="71284422" w14:textId="77777777" w:rsidR="00D30F1B" w:rsidRPr="007E1CF3" w:rsidRDefault="00D30F1B" w:rsidP="007E1CF3">
            <w:pPr>
              <w:pStyle w:val="ExhibitText"/>
              <w:jc w:val="left"/>
              <w:rPr>
                <w:rFonts w:eastAsia="ArialMT"/>
                <w:b/>
                <w:sz w:val="18"/>
                <w:szCs w:val="18"/>
              </w:rPr>
            </w:pPr>
            <w:r w:rsidRPr="007E1CF3">
              <w:rPr>
                <w:rFonts w:eastAsia="ArialMT"/>
                <w:b/>
                <w:sz w:val="18"/>
                <w:szCs w:val="18"/>
              </w:rPr>
              <w:t>Fibre</w:t>
            </w:r>
          </w:p>
        </w:tc>
        <w:tc>
          <w:tcPr>
            <w:tcW w:w="1843" w:type="dxa"/>
          </w:tcPr>
          <w:p w14:paraId="30CABFBE" w14:textId="77777777" w:rsidR="00D30F1B" w:rsidRPr="007E1CF3" w:rsidRDefault="00D30F1B" w:rsidP="007E1CF3">
            <w:pPr>
              <w:pStyle w:val="ExhibitText"/>
              <w:jc w:val="left"/>
              <w:rPr>
                <w:rFonts w:eastAsia="ArialMT"/>
                <w:b/>
                <w:sz w:val="18"/>
                <w:szCs w:val="18"/>
              </w:rPr>
            </w:pPr>
            <w:r w:rsidRPr="007E1CF3">
              <w:rPr>
                <w:rFonts w:eastAsia="ArialMT"/>
                <w:b/>
                <w:sz w:val="18"/>
                <w:szCs w:val="18"/>
              </w:rPr>
              <w:t>Source</w:t>
            </w:r>
          </w:p>
        </w:tc>
        <w:tc>
          <w:tcPr>
            <w:tcW w:w="5386" w:type="dxa"/>
          </w:tcPr>
          <w:p w14:paraId="6D2AAB5F" w14:textId="77777777" w:rsidR="00D30F1B" w:rsidRPr="007E1CF3" w:rsidRDefault="00D30F1B" w:rsidP="007E1CF3">
            <w:pPr>
              <w:pStyle w:val="ExhibitText"/>
              <w:jc w:val="left"/>
              <w:rPr>
                <w:rFonts w:eastAsia="ArialMT"/>
                <w:b/>
                <w:sz w:val="18"/>
                <w:szCs w:val="18"/>
              </w:rPr>
            </w:pPr>
            <w:r w:rsidRPr="007E1CF3">
              <w:rPr>
                <w:rFonts w:eastAsia="ArialMT"/>
                <w:b/>
                <w:sz w:val="18"/>
                <w:szCs w:val="18"/>
              </w:rPr>
              <w:t>Features</w:t>
            </w:r>
          </w:p>
        </w:tc>
      </w:tr>
      <w:tr w:rsidR="00D30F1B" w:rsidRPr="00DA6894" w14:paraId="7356A81A" w14:textId="77777777" w:rsidTr="00045EA8">
        <w:trPr>
          <w:jc w:val="center"/>
        </w:trPr>
        <w:tc>
          <w:tcPr>
            <w:tcW w:w="1838" w:type="dxa"/>
          </w:tcPr>
          <w:p w14:paraId="470297DA" w14:textId="77777777" w:rsidR="00D30F1B" w:rsidRPr="007E1CF3" w:rsidRDefault="00D30F1B" w:rsidP="007E1CF3">
            <w:pPr>
              <w:pStyle w:val="ExhibitText"/>
              <w:jc w:val="left"/>
              <w:rPr>
                <w:rFonts w:eastAsia="ArialMT"/>
                <w:sz w:val="18"/>
                <w:szCs w:val="18"/>
              </w:rPr>
            </w:pPr>
            <w:r w:rsidRPr="007E1CF3">
              <w:rPr>
                <w:rFonts w:eastAsia="ArialMT"/>
                <w:sz w:val="18"/>
                <w:szCs w:val="18"/>
              </w:rPr>
              <w:t>Hemp</w:t>
            </w:r>
          </w:p>
        </w:tc>
        <w:tc>
          <w:tcPr>
            <w:tcW w:w="1843" w:type="dxa"/>
          </w:tcPr>
          <w:p w14:paraId="49885445" w14:textId="5AB5852F" w:rsidR="00D30F1B" w:rsidRPr="007E1CF3" w:rsidRDefault="00D30F1B" w:rsidP="007E1CF3">
            <w:pPr>
              <w:pStyle w:val="ExhibitText"/>
              <w:jc w:val="left"/>
              <w:rPr>
                <w:rFonts w:eastAsia="ArialMT"/>
                <w:sz w:val="18"/>
                <w:szCs w:val="18"/>
              </w:rPr>
            </w:pPr>
            <w:r w:rsidRPr="007E1CF3">
              <w:rPr>
                <w:rFonts w:eastAsia="ArialMT"/>
                <w:sz w:val="18"/>
                <w:szCs w:val="18"/>
              </w:rPr>
              <w:t xml:space="preserve">Marijuana </w:t>
            </w:r>
            <w:r w:rsidR="0072495E">
              <w:rPr>
                <w:rFonts w:eastAsia="ArialMT"/>
                <w:sz w:val="18"/>
                <w:szCs w:val="18"/>
              </w:rPr>
              <w:t>p</w:t>
            </w:r>
            <w:r w:rsidRPr="007E1CF3">
              <w:rPr>
                <w:rFonts w:eastAsia="ArialMT"/>
                <w:sz w:val="18"/>
                <w:szCs w:val="18"/>
              </w:rPr>
              <w:t>lant</w:t>
            </w:r>
          </w:p>
        </w:tc>
        <w:tc>
          <w:tcPr>
            <w:tcW w:w="5386" w:type="dxa"/>
          </w:tcPr>
          <w:p w14:paraId="0E15BF40" w14:textId="77777777" w:rsidR="00D30F1B" w:rsidRPr="007E1CF3" w:rsidRDefault="00D30F1B" w:rsidP="007E1CF3">
            <w:pPr>
              <w:pStyle w:val="ExhibitText"/>
              <w:jc w:val="left"/>
              <w:rPr>
                <w:rFonts w:eastAsia="ArialMT"/>
                <w:sz w:val="18"/>
                <w:szCs w:val="18"/>
              </w:rPr>
            </w:pPr>
            <w:r w:rsidRPr="007E1CF3">
              <w:rPr>
                <w:rFonts w:eastAsia="ArialMT"/>
                <w:sz w:val="18"/>
                <w:szCs w:val="18"/>
              </w:rPr>
              <w:t>Versatile, fast growing, low environmental impact</w:t>
            </w:r>
          </w:p>
        </w:tc>
      </w:tr>
      <w:tr w:rsidR="00D30F1B" w:rsidRPr="00DA6894" w14:paraId="2B654AC4" w14:textId="77777777" w:rsidTr="00045EA8">
        <w:trPr>
          <w:jc w:val="center"/>
        </w:trPr>
        <w:tc>
          <w:tcPr>
            <w:tcW w:w="1838" w:type="dxa"/>
          </w:tcPr>
          <w:p w14:paraId="5E7BF3F1" w14:textId="00C34607" w:rsidR="00D30F1B" w:rsidRPr="007E1CF3" w:rsidRDefault="00D30F1B" w:rsidP="007E1CF3">
            <w:pPr>
              <w:pStyle w:val="ExhibitText"/>
              <w:jc w:val="left"/>
              <w:rPr>
                <w:rFonts w:eastAsia="ArialMT"/>
                <w:sz w:val="18"/>
                <w:szCs w:val="18"/>
              </w:rPr>
            </w:pPr>
            <w:r w:rsidRPr="007E1CF3">
              <w:rPr>
                <w:rFonts w:eastAsia="ArialMT"/>
                <w:sz w:val="18"/>
                <w:szCs w:val="18"/>
              </w:rPr>
              <w:t xml:space="preserve">Chitin </w:t>
            </w:r>
            <w:r w:rsidR="0072495E">
              <w:rPr>
                <w:rFonts w:eastAsia="ArialMT"/>
                <w:sz w:val="18"/>
                <w:szCs w:val="18"/>
              </w:rPr>
              <w:t>f</w:t>
            </w:r>
            <w:r w:rsidRPr="007E1CF3">
              <w:rPr>
                <w:rFonts w:eastAsia="ArialMT"/>
                <w:sz w:val="18"/>
                <w:szCs w:val="18"/>
              </w:rPr>
              <w:t>ibre</w:t>
            </w:r>
          </w:p>
        </w:tc>
        <w:tc>
          <w:tcPr>
            <w:tcW w:w="1843" w:type="dxa"/>
          </w:tcPr>
          <w:p w14:paraId="544A4030" w14:textId="32FF1631" w:rsidR="00D30F1B" w:rsidRPr="007E1CF3" w:rsidRDefault="00D30F1B" w:rsidP="007E1CF3">
            <w:pPr>
              <w:pStyle w:val="ExhibitText"/>
              <w:jc w:val="left"/>
              <w:rPr>
                <w:rFonts w:eastAsia="ArialMT"/>
                <w:sz w:val="18"/>
                <w:szCs w:val="18"/>
              </w:rPr>
            </w:pPr>
            <w:r w:rsidRPr="007E1CF3">
              <w:rPr>
                <w:rFonts w:eastAsia="ArialMT"/>
                <w:sz w:val="18"/>
                <w:szCs w:val="18"/>
              </w:rPr>
              <w:t>Food waste (crustaceans’ shell</w:t>
            </w:r>
            <w:r w:rsidR="0072495E">
              <w:rPr>
                <w:rFonts w:eastAsia="ArialMT"/>
                <w:sz w:val="18"/>
                <w:szCs w:val="18"/>
              </w:rPr>
              <w:t>s</w:t>
            </w:r>
            <w:r w:rsidRPr="007E1CF3">
              <w:rPr>
                <w:rFonts w:eastAsia="ArialMT"/>
                <w:sz w:val="18"/>
                <w:szCs w:val="18"/>
              </w:rPr>
              <w:t>)</w:t>
            </w:r>
          </w:p>
        </w:tc>
        <w:tc>
          <w:tcPr>
            <w:tcW w:w="5386" w:type="dxa"/>
          </w:tcPr>
          <w:p w14:paraId="3F8D50E6" w14:textId="5E6227E0" w:rsidR="00D30F1B" w:rsidRPr="007E1CF3" w:rsidRDefault="00D30F1B" w:rsidP="007E1CF3">
            <w:pPr>
              <w:pStyle w:val="ExhibitText"/>
              <w:jc w:val="left"/>
              <w:rPr>
                <w:rFonts w:eastAsia="ArialMT"/>
                <w:sz w:val="18"/>
                <w:szCs w:val="18"/>
              </w:rPr>
            </w:pPr>
            <w:r w:rsidRPr="007E1CF3">
              <w:rPr>
                <w:rFonts w:eastAsia="ArialMT"/>
                <w:sz w:val="18"/>
                <w:szCs w:val="18"/>
              </w:rPr>
              <w:t>Super cheap, versatile, helps manage waste; decrease</w:t>
            </w:r>
            <w:r w:rsidR="0072495E">
              <w:rPr>
                <w:rFonts w:eastAsia="ArialMT"/>
                <w:sz w:val="18"/>
                <w:szCs w:val="18"/>
              </w:rPr>
              <w:t>s</w:t>
            </w:r>
            <w:r w:rsidRPr="007E1CF3">
              <w:rPr>
                <w:rFonts w:eastAsia="ArialMT"/>
                <w:sz w:val="18"/>
                <w:szCs w:val="18"/>
              </w:rPr>
              <w:t xml:space="preserve"> use of artificial dyes due to its bonding property</w:t>
            </w:r>
          </w:p>
        </w:tc>
      </w:tr>
      <w:tr w:rsidR="00D30F1B" w:rsidRPr="00DA6894" w14:paraId="5DAA63B7" w14:textId="77777777" w:rsidTr="00045EA8">
        <w:trPr>
          <w:jc w:val="center"/>
        </w:trPr>
        <w:tc>
          <w:tcPr>
            <w:tcW w:w="1838" w:type="dxa"/>
          </w:tcPr>
          <w:p w14:paraId="67F2186B" w14:textId="77777777" w:rsidR="00D30F1B" w:rsidRPr="007E1CF3" w:rsidRDefault="00D30F1B" w:rsidP="007E1CF3">
            <w:pPr>
              <w:pStyle w:val="ExhibitText"/>
              <w:jc w:val="left"/>
              <w:rPr>
                <w:rFonts w:eastAsia="ArialMT"/>
                <w:sz w:val="18"/>
                <w:szCs w:val="18"/>
              </w:rPr>
            </w:pPr>
            <w:r w:rsidRPr="007E1CF3">
              <w:rPr>
                <w:rFonts w:eastAsia="ArialMT"/>
                <w:sz w:val="18"/>
                <w:szCs w:val="18"/>
              </w:rPr>
              <w:t>Seaweed</w:t>
            </w:r>
          </w:p>
        </w:tc>
        <w:tc>
          <w:tcPr>
            <w:tcW w:w="1843" w:type="dxa"/>
          </w:tcPr>
          <w:p w14:paraId="4D9FAB32" w14:textId="77777777" w:rsidR="00D30F1B" w:rsidRPr="007E1CF3" w:rsidRDefault="00D30F1B" w:rsidP="007E1CF3">
            <w:pPr>
              <w:pStyle w:val="ExhibitText"/>
              <w:jc w:val="left"/>
              <w:rPr>
                <w:rFonts w:eastAsia="ArialMT"/>
                <w:sz w:val="18"/>
                <w:szCs w:val="18"/>
              </w:rPr>
            </w:pPr>
            <w:r w:rsidRPr="007E1CF3">
              <w:rPr>
                <w:rFonts w:eastAsia="ArialMT"/>
                <w:sz w:val="18"/>
                <w:szCs w:val="18"/>
              </w:rPr>
              <w:t>Seaweed</w:t>
            </w:r>
          </w:p>
        </w:tc>
        <w:tc>
          <w:tcPr>
            <w:tcW w:w="5386" w:type="dxa"/>
          </w:tcPr>
          <w:p w14:paraId="01776D57" w14:textId="76A09217" w:rsidR="00D30F1B" w:rsidRPr="007E1CF3" w:rsidRDefault="00D30F1B" w:rsidP="007E1CF3">
            <w:pPr>
              <w:pStyle w:val="ExhibitText"/>
              <w:jc w:val="left"/>
              <w:rPr>
                <w:rFonts w:eastAsia="ArialMT"/>
                <w:sz w:val="18"/>
                <w:szCs w:val="18"/>
              </w:rPr>
            </w:pPr>
            <w:r w:rsidRPr="007E1CF3">
              <w:rPr>
                <w:rFonts w:eastAsia="ArialMT"/>
                <w:sz w:val="18"/>
                <w:szCs w:val="18"/>
              </w:rPr>
              <w:t>Versatile</w:t>
            </w:r>
            <w:r w:rsidR="0072495E">
              <w:rPr>
                <w:rFonts w:eastAsia="ArialMT"/>
                <w:sz w:val="18"/>
                <w:szCs w:val="18"/>
              </w:rPr>
              <w:t>,</w:t>
            </w:r>
            <w:r w:rsidRPr="007E1CF3">
              <w:rPr>
                <w:rFonts w:eastAsia="ArialMT"/>
                <w:sz w:val="18"/>
                <w:szCs w:val="18"/>
              </w:rPr>
              <w:t xml:space="preserve"> low environmental impact</w:t>
            </w:r>
          </w:p>
        </w:tc>
      </w:tr>
      <w:tr w:rsidR="00D30F1B" w:rsidRPr="00DA6894" w14:paraId="04956F46" w14:textId="77777777" w:rsidTr="00045EA8">
        <w:trPr>
          <w:jc w:val="center"/>
        </w:trPr>
        <w:tc>
          <w:tcPr>
            <w:tcW w:w="1838" w:type="dxa"/>
          </w:tcPr>
          <w:p w14:paraId="6CC05DC3" w14:textId="0911803C" w:rsidR="00D30F1B" w:rsidRPr="007E1CF3" w:rsidRDefault="00D30F1B" w:rsidP="007E1CF3">
            <w:pPr>
              <w:pStyle w:val="ExhibitText"/>
              <w:jc w:val="left"/>
              <w:rPr>
                <w:rFonts w:eastAsia="ArialMT"/>
                <w:sz w:val="18"/>
                <w:szCs w:val="18"/>
              </w:rPr>
            </w:pPr>
            <w:r w:rsidRPr="007E1CF3">
              <w:rPr>
                <w:rFonts w:eastAsia="ArialMT"/>
                <w:sz w:val="18"/>
                <w:szCs w:val="18"/>
              </w:rPr>
              <w:t xml:space="preserve">Banana </w:t>
            </w:r>
            <w:r w:rsidR="0072495E">
              <w:rPr>
                <w:rFonts w:eastAsia="ArialMT"/>
                <w:sz w:val="18"/>
                <w:szCs w:val="18"/>
              </w:rPr>
              <w:t>f</w:t>
            </w:r>
            <w:r w:rsidRPr="007E1CF3">
              <w:rPr>
                <w:rFonts w:eastAsia="ArialMT"/>
                <w:sz w:val="18"/>
                <w:szCs w:val="18"/>
              </w:rPr>
              <w:t>ibre</w:t>
            </w:r>
          </w:p>
        </w:tc>
        <w:tc>
          <w:tcPr>
            <w:tcW w:w="1843" w:type="dxa"/>
          </w:tcPr>
          <w:p w14:paraId="2AD9F7EE" w14:textId="77777777" w:rsidR="00D30F1B" w:rsidRPr="007E1CF3" w:rsidRDefault="00D30F1B" w:rsidP="007E1CF3">
            <w:pPr>
              <w:pStyle w:val="ExhibitText"/>
              <w:jc w:val="left"/>
              <w:rPr>
                <w:rFonts w:eastAsia="ArialMT"/>
                <w:sz w:val="18"/>
                <w:szCs w:val="18"/>
              </w:rPr>
            </w:pPr>
            <w:r w:rsidRPr="007E1CF3">
              <w:rPr>
                <w:rFonts w:eastAsia="ArialMT"/>
                <w:sz w:val="18"/>
                <w:szCs w:val="18"/>
              </w:rPr>
              <w:t>Banana plant</w:t>
            </w:r>
          </w:p>
        </w:tc>
        <w:tc>
          <w:tcPr>
            <w:tcW w:w="5386" w:type="dxa"/>
          </w:tcPr>
          <w:p w14:paraId="07092321" w14:textId="77777777" w:rsidR="00D30F1B" w:rsidRPr="007E1CF3" w:rsidRDefault="00D30F1B" w:rsidP="007E1CF3">
            <w:pPr>
              <w:pStyle w:val="ExhibitText"/>
              <w:jc w:val="left"/>
              <w:rPr>
                <w:rFonts w:eastAsia="ArialMT"/>
                <w:sz w:val="18"/>
                <w:szCs w:val="18"/>
              </w:rPr>
            </w:pPr>
            <w:r w:rsidRPr="007E1CF3">
              <w:rPr>
                <w:rFonts w:eastAsia="ArialMT"/>
                <w:sz w:val="18"/>
                <w:szCs w:val="18"/>
              </w:rPr>
              <w:t>Versatile when softened, cheap, strong, biodegradable</w:t>
            </w:r>
          </w:p>
        </w:tc>
      </w:tr>
      <w:tr w:rsidR="00D30F1B" w:rsidRPr="00DA6894" w14:paraId="688BD677" w14:textId="77777777" w:rsidTr="00045EA8">
        <w:trPr>
          <w:jc w:val="center"/>
        </w:trPr>
        <w:tc>
          <w:tcPr>
            <w:tcW w:w="1838" w:type="dxa"/>
          </w:tcPr>
          <w:p w14:paraId="73DA9270" w14:textId="593EB5C5" w:rsidR="00D30F1B" w:rsidRPr="007E1CF3" w:rsidRDefault="00D30F1B" w:rsidP="007E1CF3">
            <w:pPr>
              <w:pStyle w:val="ExhibitText"/>
              <w:jc w:val="left"/>
              <w:rPr>
                <w:rFonts w:eastAsia="ArialMT"/>
                <w:sz w:val="18"/>
                <w:szCs w:val="18"/>
              </w:rPr>
            </w:pPr>
            <w:r w:rsidRPr="007E1CF3">
              <w:rPr>
                <w:rFonts w:eastAsia="ArialMT"/>
                <w:sz w:val="18"/>
                <w:szCs w:val="18"/>
              </w:rPr>
              <w:t xml:space="preserve">Pineapple leather </w:t>
            </w:r>
            <w:r w:rsidR="007117BE">
              <w:rPr>
                <w:rFonts w:eastAsia="ArialMT"/>
                <w:sz w:val="18"/>
                <w:szCs w:val="18"/>
              </w:rPr>
              <w:t>and</w:t>
            </w:r>
            <w:r w:rsidRPr="007E1CF3">
              <w:rPr>
                <w:rFonts w:eastAsia="ArialMT"/>
                <w:sz w:val="18"/>
                <w:szCs w:val="18"/>
              </w:rPr>
              <w:t xml:space="preserve"> silk</w:t>
            </w:r>
          </w:p>
        </w:tc>
        <w:tc>
          <w:tcPr>
            <w:tcW w:w="1843" w:type="dxa"/>
          </w:tcPr>
          <w:p w14:paraId="2330D3DE" w14:textId="77777777" w:rsidR="00D30F1B" w:rsidRPr="007E1CF3" w:rsidRDefault="00D30F1B" w:rsidP="007E1CF3">
            <w:pPr>
              <w:pStyle w:val="ExhibitText"/>
              <w:jc w:val="left"/>
              <w:rPr>
                <w:rFonts w:eastAsia="ArialMT"/>
                <w:sz w:val="18"/>
                <w:szCs w:val="18"/>
              </w:rPr>
            </w:pPr>
            <w:r w:rsidRPr="007E1CF3">
              <w:rPr>
                <w:rFonts w:eastAsia="ArialMT"/>
                <w:sz w:val="18"/>
                <w:szCs w:val="18"/>
              </w:rPr>
              <w:t>Pineapple plant waste</w:t>
            </w:r>
          </w:p>
        </w:tc>
        <w:tc>
          <w:tcPr>
            <w:tcW w:w="5386" w:type="dxa"/>
          </w:tcPr>
          <w:p w14:paraId="233CA4D2" w14:textId="77777777" w:rsidR="00D30F1B" w:rsidRPr="007E1CF3" w:rsidRDefault="00D30F1B" w:rsidP="007E1CF3">
            <w:pPr>
              <w:pStyle w:val="ExhibitText"/>
              <w:jc w:val="left"/>
              <w:rPr>
                <w:rFonts w:eastAsia="ArialMT"/>
                <w:sz w:val="18"/>
                <w:szCs w:val="18"/>
              </w:rPr>
            </w:pPr>
            <w:r w:rsidRPr="007E1CF3">
              <w:rPr>
                <w:rFonts w:eastAsia="ArialMT"/>
                <w:sz w:val="18"/>
                <w:szCs w:val="18"/>
              </w:rPr>
              <w:t>Biodegradable</w:t>
            </w:r>
          </w:p>
        </w:tc>
      </w:tr>
      <w:tr w:rsidR="00D30F1B" w:rsidRPr="00DA6894" w14:paraId="13D19E1D" w14:textId="77777777" w:rsidTr="00045EA8">
        <w:trPr>
          <w:jc w:val="center"/>
        </w:trPr>
        <w:tc>
          <w:tcPr>
            <w:tcW w:w="1838" w:type="dxa"/>
          </w:tcPr>
          <w:p w14:paraId="57AF8CB0" w14:textId="77777777" w:rsidR="00D30F1B" w:rsidRPr="007E1CF3" w:rsidRDefault="00D30F1B" w:rsidP="007E1CF3">
            <w:pPr>
              <w:pStyle w:val="ExhibitText"/>
              <w:jc w:val="left"/>
              <w:rPr>
                <w:rFonts w:eastAsia="ArialMT"/>
                <w:sz w:val="18"/>
                <w:szCs w:val="18"/>
              </w:rPr>
            </w:pPr>
            <w:r w:rsidRPr="007E1CF3">
              <w:rPr>
                <w:rFonts w:eastAsia="ArialMT"/>
                <w:sz w:val="18"/>
                <w:szCs w:val="18"/>
              </w:rPr>
              <w:t>Coconut fibre</w:t>
            </w:r>
          </w:p>
        </w:tc>
        <w:tc>
          <w:tcPr>
            <w:tcW w:w="1843" w:type="dxa"/>
          </w:tcPr>
          <w:p w14:paraId="04B526A4" w14:textId="77777777" w:rsidR="00D30F1B" w:rsidRPr="007E1CF3" w:rsidRDefault="00D30F1B" w:rsidP="007E1CF3">
            <w:pPr>
              <w:pStyle w:val="ExhibitText"/>
              <w:jc w:val="left"/>
              <w:rPr>
                <w:rFonts w:eastAsia="ArialMT"/>
                <w:sz w:val="18"/>
                <w:szCs w:val="18"/>
              </w:rPr>
            </w:pPr>
            <w:r w:rsidRPr="007E1CF3">
              <w:rPr>
                <w:rFonts w:eastAsia="ArialMT"/>
                <w:sz w:val="18"/>
                <w:szCs w:val="18"/>
              </w:rPr>
              <w:t>Coconut husks</w:t>
            </w:r>
          </w:p>
        </w:tc>
        <w:tc>
          <w:tcPr>
            <w:tcW w:w="5386" w:type="dxa"/>
          </w:tcPr>
          <w:p w14:paraId="349807DE" w14:textId="77777777" w:rsidR="00D30F1B" w:rsidRPr="007E1CF3" w:rsidRDefault="00D30F1B" w:rsidP="007E1CF3">
            <w:pPr>
              <w:pStyle w:val="ExhibitText"/>
              <w:jc w:val="left"/>
              <w:rPr>
                <w:rFonts w:eastAsia="ArialMT"/>
                <w:sz w:val="18"/>
                <w:szCs w:val="18"/>
              </w:rPr>
            </w:pPr>
            <w:r w:rsidRPr="007E1CF3">
              <w:rPr>
                <w:rFonts w:eastAsia="ArialMT"/>
                <w:sz w:val="18"/>
                <w:szCs w:val="18"/>
              </w:rPr>
              <w:t>Can be used for bags, shoes, brushes</w:t>
            </w:r>
          </w:p>
          <w:p w14:paraId="4772A285" w14:textId="7BB9E5C9" w:rsidR="00D30F1B" w:rsidRPr="007E1CF3" w:rsidRDefault="00D30F1B" w:rsidP="007E1CF3">
            <w:pPr>
              <w:pStyle w:val="ExhibitText"/>
              <w:jc w:val="left"/>
              <w:rPr>
                <w:rFonts w:eastAsia="ArialMT"/>
                <w:sz w:val="18"/>
                <w:szCs w:val="18"/>
              </w:rPr>
            </w:pPr>
            <w:r w:rsidRPr="007E1CF3">
              <w:rPr>
                <w:rFonts w:eastAsia="ArialMT"/>
                <w:sz w:val="18"/>
                <w:szCs w:val="18"/>
              </w:rPr>
              <w:t>Not versatile</w:t>
            </w:r>
            <w:r w:rsidR="007117BE">
              <w:rPr>
                <w:rFonts w:eastAsia="ArialMT"/>
                <w:sz w:val="18"/>
                <w:szCs w:val="18"/>
              </w:rPr>
              <w:t>;</w:t>
            </w:r>
            <w:r w:rsidRPr="007E1CF3">
              <w:rPr>
                <w:rFonts w:eastAsia="ArialMT"/>
                <w:sz w:val="18"/>
                <w:szCs w:val="18"/>
              </w:rPr>
              <w:t xml:space="preserve"> rough</w:t>
            </w:r>
          </w:p>
        </w:tc>
      </w:tr>
      <w:tr w:rsidR="00D30F1B" w:rsidRPr="00DA6894" w14:paraId="59CD3B4C" w14:textId="77777777" w:rsidTr="00045EA8">
        <w:trPr>
          <w:jc w:val="center"/>
        </w:trPr>
        <w:tc>
          <w:tcPr>
            <w:tcW w:w="1838" w:type="dxa"/>
          </w:tcPr>
          <w:p w14:paraId="6BAB712F" w14:textId="77777777" w:rsidR="00D30F1B" w:rsidRPr="007E1CF3" w:rsidRDefault="00D30F1B" w:rsidP="007E1CF3">
            <w:pPr>
              <w:pStyle w:val="ExhibitText"/>
              <w:jc w:val="left"/>
              <w:rPr>
                <w:rFonts w:eastAsia="ArialMT"/>
                <w:sz w:val="18"/>
                <w:szCs w:val="18"/>
              </w:rPr>
            </w:pPr>
            <w:r w:rsidRPr="007E1CF3">
              <w:rPr>
                <w:rFonts w:eastAsia="ArialMT"/>
                <w:sz w:val="18"/>
                <w:szCs w:val="18"/>
              </w:rPr>
              <w:t>Corn fibre</w:t>
            </w:r>
          </w:p>
        </w:tc>
        <w:tc>
          <w:tcPr>
            <w:tcW w:w="1843" w:type="dxa"/>
          </w:tcPr>
          <w:p w14:paraId="2B221030" w14:textId="77777777" w:rsidR="00D30F1B" w:rsidRPr="007E1CF3" w:rsidRDefault="00D30F1B" w:rsidP="007E1CF3">
            <w:pPr>
              <w:pStyle w:val="ExhibitText"/>
              <w:jc w:val="left"/>
              <w:rPr>
                <w:rFonts w:eastAsia="ArialMT"/>
                <w:sz w:val="18"/>
                <w:szCs w:val="18"/>
              </w:rPr>
            </w:pPr>
            <w:r w:rsidRPr="007E1CF3">
              <w:rPr>
                <w:rFonts w:eastAsia="ArialMT"/>
                <w:sz w:val="18"/>
                <w:szCs w:val="18"/>
              </w:rPr>
              <w:t>Corn plant</w:t>
            </w:r>
          </w:p>
        </w:tc>
        <w:tc>
          <w:tcPr>
            <w:tcW w:w="5386" w:type="dxa"/>
          </w:tcPr>
          <w:p w14:paraId="54D3BB82" w14:textId="77777777" w:rsidR="00D30F1B" w:rsidRPr="007E1CF3" w:rsidRDefault="00D30F1B" w:rsidP="007E1CF3">
            <w:pPr>
              <w:pStyle w:val="ExhibitText"/>
              <w:jc w:val="left"/>
              <w:rPr>
                <w:rFonts w:eastAsia="ArialMT"/>
                <w:sz w:val="18"/>
                <w:szCs w:val="18"/>
              </w:rPr>
            </w:pPr>
            <w:r w:rsidRPr="007E1CF3">
              <w:rPr>
                <w:rFonts w:eastAsia="ArialMT"/>
                <w:sz w:val="18"/>
                <w:szCs w:val="18"/>
              </w:rPr>
              <w:t>Versatile and cheap material; no environmental impact</w:t>
            </w:r>
          </w:p>
        </w:tc>
      </w:tr>
    </w:tbl>
    <w:p w14:paraId="1AC02604" w14:textId="77777777" w:rsidR="00D30F1B" w:rsidRPr="007E1CF3" w:rsidRDefault="00D30F1B" w:rsidP="00D30F1B">
      <w:pPr>
        <w:pStyle w:val="ExhibitText"/>
        <w:rPr>
          <w:rFonts w:eastAsia="ArialMT"/>
          <w:sz w:val="18"/>
          <w:szCs w:val="18"/>
        </w:rPr>
      </w:pPr>
    </w:p>
    <w:p w14:paraId="587F3035" w14:textId="77777777" w:rsidR="00D30F1B" w:rsidRPr="007E1CF3" w:rsidRDefault="00D30F1B" w:rsidP="00D30F1B">
      <w:pPr>
        <w:pStyle w:val="ExhibitText"/>
        <w:rPr>
          <w:rFonts w:eastAsia="ArialMT"/>
          <w:sz w:val="18"/>
          <w:szCs w:val="18"/>
        </w:rPr>
      </w:pPr>
      <w:r w:rsidRPr="007E1CF3">
        <w:rPr>
          <w:rFonts w:eastAsia="ArialMT"/>
          <w:b/>
          <w:sz w:val="18"/>
          <w:szCs w:val="18"/>
        </w:rPr>
        <w:t>Production method:</w:t>
      </w:r>
      <w:r w:rsidRPr="007E1CF3">
        <w:rPr>
          <w:rFonts w:eastAsia="ArialMT"/>
          <w:sz w:val="18"/>
          <w:szCs w:val="18"/>
        </w:rPr>
        <w:t xml:space="preserve"> To uphold and promote sustainable fashion, companies need to facilitate production that does not exploit both natural and human resources to expedite manufacturing speed.</w:t>
      </w:r>
    </w:p>
    <w:p w14:paraId="22694968" w14:textId="77777777" w:rsidR="00D30F1B" w:rsidRPr="007E1CF3" w:rsidRDefault="00D30F1B" w:rsidP="00D30F1B">
      <w:pPr>
        <w:pStyle w:val="ExhibitText"/>
        <w:rPr>
          <w:rFonts w:eastAsia="ArialMT"/>
          <w:sz w:val="18"/>
          <w:szCs w:val="18"/>
        </w:rPr>
      </w:pPr>
    </w:p>
    <w:p w14:paraId="3C31E0B1" w14:textId="4A56EB97" w:rsidR="00D30F1B" w:rsidRPr="007E1CF3" w:rsidRDefault="00D30F1B" w:rsidP="00D30F1B">
      <w:pPr>
        <w:pStyle w:val="ExhibitText"/>
        <w:rPr>
          <w:rFonts w:eastAsia="ArialMT"/>
          <w:sz w:val="18"/>
          <w:szCs w:val="18"/>
        </w:rPr>
      </w:pPr>
      <w:r w:rsidRPr="007E1CF3">
        <w:rPr>
          <w:rFonts w:eastAsia="ArialMT"/>
          <w:sz w:val="18"/>
          <w:szCs w:val="18"/>
        </w:rPr>
        <w:t>While individually the companies can work on these aspects, some have combined efforts in the form of a multi-stakeholder coalition</w:t>
      </w:r>
      <w:r w:rsidR="00965E16">
        <w:rPr>
          <w:rFonts w:eastAsia="ArialMT"/>
          <w:sz w:val="18"/>
          <w:szCs w:val="18"/>
        </w:rPr>
        <w:t>—</w:t>
      </w:r>
      <w:r w:rsidRPr="00AE422F">
        <w:rPr>
          <w:rFonts w:eastAsia="ArialMT"/>
          <w:sz w:val="18"/>
          <w:szCs w:val="18"/>
        </w:rPr>
        <w:t>Partnership for Sustainable Textiles</w:t>
      </w:r>
      <w:r w:rsidRPr="007E1CF3">
        <w:rPr>
          <w:rFonts w:eastAsia="ArialMT"/>
          <w:sz w:val="18"/>
          <w:szCs w:val="18"/>
        </w:rPr>
        <w:t>. This coalition was formed in 2014 to make improvements along the entire textile supply chain. The members focus on specific targets such as fight</w:t>
      </w:r>
      <w:r w:rsidR="00965E16">
        <w:rPr>
          <w:rFonts w:eastAsia="ArialMT"/>
          <w:sz w:val="18"/>
          <w:szCs w:val="18"/>
        </w:rPr>
        <w:t>ing</w:t>
      </w:r>
      <w:r w:rsidRPr="007E1CF3">
        <w:rPr>
          <w:rFonts w:eastAsia="ArialMT"/>
          <w:sz w:val="18"/>
          <w:szCs w:val="18"/>
        </w:rPr>
        <w:t xml:space="preserve"> child labour, avoid</w:t>
      </w:r>
      <w:r w:rsidR="00965E16">
        <w:rPr>
          <w:rFonts w:eastAsia="ArialMT"/>
          <w:sz w:val="18"/>
          <w:szCs w:val="18"/>
        </w:rPr>
        <w:t>ing</w:t>
      </w:r>
      <w:r w:rsidRPr="007E1CF3">
        <w:rPr>
          <w:rFonts w:eastAsia="ArialMT"/>
          <w:sz w:val="18"/>
          <w:szCs w:val="18"/>
        </w:rPr>
        <w:t xml:space="preserve"> hazardous chemicals, implement</w:t>
      </w:r>
      <w:r w:rsidR="00965E16">
        <w:rPr>
          <w:rFonts w:eastAsia="ArialMT"/>
          <w:sz w:val="18"/>
          <w:szCs w:val="18"/>
        </w:rPr>
        <w:t>ing</w:t>
      </w:r>
      <w:r w:rsidRPr="007E1CF3">
        <w:rPr>
          <w:rFonts w:eastAsia="ArialMT"/>
          <w:sz w:val="18"/>
          <w:szCs w:val="18"/>
        </w:rPr>
        <w:t xml:space="preserve"> living wages, and </w:t>
      </w:r>
      <w:r w:rsidR="00965E16">
        <w:rPr>
          <w:rFonts w:eastAsia="ArialMT"/>
          <w:sz w:val="18"/>
          <w:szCs w:val="18"/>
        </w:rPr>
        <w:t xml:space="preserve">ensuring </w:t>
      </w:r>
      <w:r w:rsidRPr="007E1CF3">
        <w:rPr>
          <w:rFonts w:eastAsia="ArialMT"/>
          <w:sz w:val="18"/>
          <w:szCs w:val="18"/>
        </w:rPr>
        <w:t>sustainable use of water resources. They aim to increase their use of sustainable and organic cotton to 35 per cent by 2020.</w:t>
      </w:r>
    </w:p>
    <w:p w14:paraId="6085ABD5" w14:textId="77777777" w:rsidR="00D30F1B" w:rsidRPr="007E1CF3" w:rsidRDefault="00D30F1B" w:rsidP="00D30F1B">
      <w:pPr>
        <w:pStyle w:val="Footnote"/>
        <w:rPr>
          <w:rFonts w:eastAsia="ArialMT"/>
        </w:rPr>
      </w:pPr>
    </w:p>
    <w:p w14:paraId="3004E4C5" w14:textId="63321B78" w:rsidR="00D30F1B" w:rsidRPr="007E1CF3" w:rsidRDefault="00D30F1B" w:rsidP="00D30F1B">
      <w:pPr>
        <w:pStyle w:val="Footnote"/>
        <w:rPr>
          <w:rFonts w:eastAsia="ArialMT"/>
          <w:bCs/>
        </w:rPr>
      </w:pPr>
      <w:r w:rsidRPr="007E1CF3">
        <w:rPr>
          <w:rFonts w:eastAsia="ArialMT"/>
        </w:rPr>
        <w:t xml:space="preserve">Source: </w:t>
      </w:r>
      <w:r w:rsidR="007117BE">
        <w:rPr>
          <w:rFonts w:eastAsia="ArialMT"/>
        </w:rPr>
        <w:t xml:space="preserve">Compiled by the authors with information from various sources, including </w:t>
      </w:r>
      <w:r w:rsidR="001C4D9B">
        <w:rPr>
          <w:rFonts w:eastAsia="ArialMT"/>
        </w:rPr>
        <w:t xml:space="preserve">Zhanna </w:t>
      </w:r>
      <w:r w:rsidRPr="007E1CF3">
        <w:rPr>
          <w:rFonts w:eastAsia="ArialMT"/>
        </w:rPr>
        <w:t xml:space="preserve">Kutsenkova, </w:t>
      </w:r>
      <w:r w:rsidR="008D26F5">
        <w:rPr>
          <w:rFonts w:eastAsia="ArialMT"/>
        </w:rPr>
        <w:t>“</w:t>
      </w:r>
      <w:r w:rsidRPr="007E1CF3">
        <w:rPr>
          <w:rFonts w:eastAsia="ArialMT"/>
        </w:rPr>
        <w:t>The Sustainable Future of the Modern Fashion Industry</w:t>
      </w:r>
      <w:r w:rsidR="001C4D9B">
        <w:rPr>
          <w:rFonts w:eastAsia="ArialMT"/>
        </w:rPr>
        <w:t>,</w:t>
      </w:r>
      <w:r w:rsidR="008D26F5">
        <w:rPr>
          <w:rFonts w:eastAsia="ArialMT"/>
        </w:rPr>
        <w:t>”</w:t>
      </w:r>
      <w:r w:rsidRPr="007E1CF3">
        <w:rPr>
          <w:rFonts w:eastAsia="ArialMT"/>
        </w:rPr>
        <w:t xml:space="preserve"> </w:t>
      </w:r>
      <w:r w:rsidR="001C4D9B" w:rsidRPr="00F577FE">
        <w:rPr>
          <w:rFonts w:eastAsia="ArialMT"/>
        </w:rPr>
        <w:t>Honors Theses and Capstone Projects</w:t>
      </w:r>
      <w:r w:rsidR="001C4D9B">
        <w:rPr>
          <w:rFonts w:eastAsia="ArialMT"/>
        </w:rPr>
        <w:t>, Dominican University of California</w:t>
      </w:r>
      <w:r w:rsidRPr="007E1CF3">
        <w:rPr>
          <w:rFonts w:eastAsia="ArialMT"/>
        </w:rPr>
        <w:t>,</w:t>
      </w:r>
      <w:r w:rsidR="001C4D9B">
        <w:rPr>
          <w:rFonts w:eastAsia="ArialMT"/>
        </w:rPr>
        <w:t xml:space="preserve"> 2017,</w:t>
      </w:r>
      <w:r w:rsidRPr="007E1CF3">
        <w:rPr>
          <w:rFonts w:eastAsia="ArialMT"/>
        </w:rPr>
        <w:t xml:space="preserve"> accessed April 5, 2019, https://scholar.dominican.edu/honors-theses/21</w:t>
      </w:r>
      <w:r w:rsidR="001C4D9B">
        <w:rPr>
          <w:rFonts w:eastAsia="ArialMT"/>
        </w:rPr>
        <w:t>;</w:t>
      </w:r>
      <w:r w:rsidRPr="007E1CF3">
        <w:rPr>
          <w:rFonts w:eastAsia="ArialMT"/>
        </w:rPr>
        <w:t xml:space="preserve"> Kate Fletcher, </w:t>
      </w:r>
      <w:r w:rsidRPr="007E1CF3">
        <w:rPr>
          <w:rFonts w:eastAsia="ArialMT"/>
          <w:bCs/>
          <w:i/>
        </w:rPr>
        <w:t>Sustainable Fashion and Textiles: Design Journey</w:t>
      </w:r>
      <w:r w:rsidR="00A316DF">
        <w:rPr>
          <w:rFonts w:eastAsia="ArialMT"/>
          <w:bCs/>
          <w:i/>
        </w:rPr>
        <w:t xml:space="preserve">s </w:t>
      </w:r>
      <w:r w:rsidR="00A316DF" w:rsidRPr="007E1CF3">
        <w:rPr>
          <w:rFonts w:eastAsia="ArialMT"/>
          <w:bCs/>
        </w:rPr>
        <w:t>(</w:t>
      </w:r>
      <w:r w:rsidRPr="007E1CF3">
        <w:rPr>
          <w:rFonts w:eastAsia="ArialMT"/>
          <w:bCs/>
        </w:rPr>
        <w:t>London: Earthscan, 2008</w:t>
      </w:r>
      <w:r w:rsidR="00A316DF">
        <w:rPr>
          <w:rFonts w:eastAsia="ArialMT"/>
          <w:bCs/>
        </w:rPr>
        <w:t>)</w:t>
      </w:r>
      <w:r w:rsidRPr="007E1CF3">
        <w:rPr>
          <w:rFonts w:eastAsia="ArialMT"/>
          <w:bCs/>
        </w:rPr>
        <w:t>.</w:t>
      </w:r>
    </w:p>
    <w:p w14:paraId="7B9684CE" w14:textId="77777777" w:rsidR="00081B29" w:rsidRPr="00616F3B" w:rsidRDefault="00081B29" w:rsidP="00F93B05">
      <w:pPr>
        <w:pStyle w:val="Footnote"/>
      </w:pPr>
    </w:p>
    <w:sectPr w:rsidR="00081B29" w:rsidRPr="00616F3B" w:rsidSect="00751E0B">
      <w:headerReference w:type="even" r:id="rId13"/>
      <w:headerReference w:type="default" r:id="rId14"/>
      <w:footerReference w:type="even" r:id="rId15"/>
      <w:footerReference w:type="default" r:id="rId16"/>
      <w:headerReference w:type="first" r:id="rId17"/>
      <w:footerReference w:type="first" r:id="rId18"/>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C7B3C4" w16cid:durableId="212DE8FE"/>
  <w16cid:commentId w16cid:paraId="0D6B25E6" w16cid:durableId="212DEFDA"/>
  <w16cid:commentId w16cid:paraId="4C4AC69D" w16cid:durableId="212DF177"/>
  <w16cid:commentId w16cid:paraId="5067157B" w16cid:durableId="212E04D4"/>
  <w16cid:commentId w16cid:paraId="4DFBAA91" w16cid:durableId="212E35E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42BCC" w14:textId="77777777" w:rsidR="00AF2A91" w:rsidRDefault="00AF2A91" w:rsidP="00D75295">
      <w:r>
        <w:separator/>
      </w:r>
    </w:p>
  </w:endnote>
  <w:endnote w:type="continuationSeparator" w:id="0">
    <w:p w14:paraId="299982CB" w14:textId="77777777" w:rsidR="00AF2A91" w:rsidRDefault="00AF2A9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ArialMT">
    <w:altName w:val="Arial"/>
    <w:charset w:val="00"/>
    <w:family w:val="swiss"/>
    <w:pitch w:val="default"/>
  </w:font>
  <w:font w:name="TimesNewRomanPS-BoldMT">
    <w:altName w:val="Times New Roman"/>
    <w:charset w:val="00"/>
    <w:family w:val="roman"/>
    <w:pitch w:val="default"/>
  </w:font>
  <w:font w:name="TimesNewRomanPS-ItalicMT">
    <w:altName w:val="Times New Roman"/>
    <w:charset w:val="00"/>
    <w:family w:val="roman"/>
    <w:pitch w:val="default"/>
  </w:font>
  <w:font w:name="Helvetica">
    <w:panose1 w:val="020B0604020202020204"/>
    <w:charset w:val="00"/>
    <w:family w:val="auto"/>
    <w:pitch w:val="variable"/>
    <w:sig w:usb0="E00002FF" w:usb1="5000785B" w:usb2="00000000" w:usb3="00000000" w:csb0="0000019F" w:csb1="00000000"/>
  </w:font>
  <w:font w:name="TimesNewRomanPSMT">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CBE4A" w14:textId="77777777" w:rsidR="00354498" w:rsidRDefault="00354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BE2AC" w14:textId="77777777" w:rsidR="00354498" w:rsidRDefault="003544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F6630" w14:textId="77777777" w:rsidR="00354498" w:rsidRDefault="00354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149ED" w14:textId="77777777" w:rsidR="00AF2A91" w:rsidRDefault="00AF2A91" w:rsidP="00D75295">
      <w:r>
        <w:separator/>
      </w:r>
    </w:p>
  </w:footnote>
  <w:footnote w:type="continuationSeparator" w:id="0">
    <w:p w14:paraId="064C5F21" w14:textId="77777777" w:rsidR="00AF2A91" w:rsidRDefault="00AF2A91" w:rsidP="00D75295">
      <w:r>
        <w:continuationSeparator/>
      </w:r>
    </w:p>
  </w:footnote>
  <w:footnote w:id="1">
    <w:p w14:paraId="36021801" w14:textId="38678C33" w:rsidR="00AF2A91" w:rsidRPr="00045EA8" w:rsidRDefault="00AF2A91" w:rsidP="00DB16A0">
      <w:pPr>
        <w:pStyle w:val="Footnote"/>
        <w:rPr>
          <w:spacing w:val="-6"/>
        </w:rPr>
      </w:pPr>
      <w:r w:rsidRPr="00045EA8">
        <w:rPr>
          <w:rStyle w:val="FootnoteReference"/>
          <w:spacing w:val="-6"/>
        </w:rPr>
        <w:footnoteRef/>
      </w:r>
      <w:r w:rsidRPr="00045EA8">
        <w:rPr>
          <w:spacing w:val="-6"/>
        </w:rPr>
        <w:t xml:space="preserve"> The company’s financial year was from April to March. Consequently, 2016–17 refers to the period April 1, 2016 to March 31, 2017.</w:t>
      </w:r>
    </w:p>
  </w:footnote>
  <w:footnote w:id="2">
    <w:p w14:paraId="095FBAAE" w14:textId="118301D0" w:rsidR="00AF2A91" w:rsidRPr="00DB16A0" w:rsidRDefault="00AF2A91" w:rsidP="00DB16A0">
      <w:pPr>
        <w:pStyle w:val="Footnote"/>
      </w:pPr>
      <w:r w:rsidRPr="00DB16A0">
        <w:rPr>
          <w:rStyle w:val="FootnoteReference"/>
        </w:rPr>
        <w:footnoteRef/>
      </w:r>
      <w:r w:rsidRPr="00DB16A0">
        <w:rPr>
          <w:vertAlign w:val="superscript"/>
        </w:rPr>
        <w:t xml:space="preserve"> </w:t>
      </w:r>
      <w:r w:rsidRPr="00DB16A0">
        <w:rPr>
          <w:rFonts w:eastAsia="Calibri"/>
        </w:rPr>
        <w:t>₹ = INR = Indian rupee; US$1 = ₹66.08 on March 31, 2017; all currency amounts are in ₹</w:t>
      </w:r>
      <w:r>
        <w:rPr>
          <w:rFonts w:eastAsia="Calibri"/>
        </w:rPr>
        <w:t xml:space="preserve"> unless otherwise specified</w:t>
      </w:r>
      <w:r w:rsidRPr="00DB16A0">
        <w:rPr>
          <w:rFonts w:eastAsia="Calibri"/>
        </w:rPr>
        <w:t>.</w:t>
      </w:r>
    </w:p>
  </w:footnote>
  <w:footnote w:id="3">
    <w:p w14:paraId="4D818418" w14:textId="633B02AF" w:rsidR="00AF2A91" w:rsidRPr="000372BA" w:rsidRDefault="00AF2A91" w:rsidP="000372BA">
      <w:pPr>
        <w:pStyle w:val="FootnoteText"/>
        <w:rPr>
          <w:rFonts w:ascii="Arial" w:hAnsi="Arial" w:cs="Arial"/>
          <w:sz w:val="17"/>
          <w:szCs w:val="17"/>
          <w:lang w:val="en-US"/>
        </w:rPr>
      </w:pPr>
      <w:r w:rsidRPr="000372BA">
        <w:rPr>
          <w:rStyle w:val="FootnoteReference"/>
          <w:rFonts w:ascii="Arial" w:hAnsi="Arial" w:cs="Arial"/>
          <w:sz w:val="17"/>
          <w:szCs w:val="17"/>
        </w:rPr>
        <w:footnoteRef/>
      </w:r>
      <w:r w:rsidRPr="000372BA">
        <w:rPr>
          <w:rFonts w:ascii="Arial" w:hAnsi="Arial" w:cs="Arial"/>
          <w:sz w:val="17"/>
          <w:szCs w:val="17"/>
        </w:rPr>
        <w:t xml:space="preserve"> </w:t>
      </w:r>
      <w:r>
        <w:rPr>
          <w:rFonts w:ascii="Arial" w:hAnsi="Arial" w:cs="Arial"/>
          <w:sz w:val="17"/>
          <w:szCs w:val="17"/>
        </w:rPr>
        <w:t xml:space="preserve">“Home Page,” </w:t>
      </w:r>
      <w:r w:rsidRPr="00511758">
        <w:rPr>
          <w:rFonts w:ascii="Arial" w:hAnsi="Arial" w:cs="Arial"/>
          <w:sz w:val="17"/>
          <w:szCs w:val="17"/>
        </w:rPr>
        <w:t xml:space="preserve">Applied DNA Sciences, accessed July 13, 2019, </w:t>
      </w:r>
      <w:r w:rsidRPr="000372BA">
        <w:rPr>
          <w:rFonts w:ascii="Arial" w:hAnsi="Arial" w:cs="Arial"/>
          <w:sz w:val="17"/>
          <w:szCs w:val="17"/>
          <w:lang w:val="en-IN"/>
        </w:rPr>
        <w:t>https://adnas.com/</w:t>
      </w:r>
      <w:r w:rsidRPr="00F5376B">
        <w:rPr>
          <w:rStyle w:val="Hyperlink"/>
          <w:rFonts w:ascii="Arial" w:hAnsi="Arial" w:cs="Arial"/>
          <w:sz w:val="17"/>
          <w:szCs w:val="17"/>
          <w:u w:val="none"/>
          <w:lang w:val="en-IN"/>
        </w:rPr>
        <w:t>.</w:t>
      </w:r>
    </w:p>
  </w:footnote>
  <w:footnote w:id="4">
    <w:p w14:paraId="09BC8AE8" w14:textId="7DE7EBE7" w:rsidR="00AF2A91" w:rsidRPr="000372BA" w:rsidRDefault="00AF2A91" w:rsidP="000372BA">
      <w:pPr>
        <w:pStyle w:val="FootnoteText"/>
        <w:rPr>
          <w:rFonts w:ascii="Arial" w:hAnsi="Arial" w:cs="Arial"/>
          <w:sz w:val="17"/>
          <w:szCs w:val="17"/>
          <w:lang w:val="en-IN"/>
        </w:rPr>
      </w:pPr>
      <w:r w:rsidRPr="000372BA">
        <w:rPr>
          <w:rStyle w:val="FootnoteReference"/>
          <w:rFonts w:ascii="Arial" w:hAnsi="Arial" w:cs="Arial"/>
          <w:sz w:val="17"/>
          <w:szCs w:val="17"/>
        </w:rPr>
        <w:footnoteRef/>
      </w:r>
      <w:r w:rsidRPr="000372BA">
        <w:rPr>
          <w:rFonts w:ascii="Arial" w:hAnsi="Arial" w:cs="Arial"/>
          <w:sz w:val="17"/>
          <w:szCs w:val="17"/>
        </w:rPr>
        <w:t xml:space="preserve"> “CertainT Platform,” Applied DNA Sciences, accessed July 13, 2019</w:t>
      </w:r>
      <w:r>
        <w:rPr>
          <w:rFonts w:ascii="Arial" w:hAnsi="Arial" w:cs="Arial"/>
          <w:sz w:val="17"/>
          <w:szCs w:val="17"/>
        </w:rPr>
        <w:t>,</w:t>
      </w:r>
      <w:r w:rsidRPr="000372BA">
        <w:rPr>
          <w:rFonts w:ascii="Arial" w:hAnsi="Arial" w:cs="Arial"/>
          <w:sz w:val="17"/>
          <w:szCs w:val="17"/>
        </w:rPr>
        <w:t xml:space="preserve"> </w:t>
      </w:r>
      <w:r w:rsidRPr="000372BA">
        <w:rPr>
          <w:rFonts w:ascii="Arial" w:hAnsi="Arial" w:cs="Arial"/>
          <w:sz w:val="17"/>
          <w:szCs w:val="17"/>
          <w:lang w:val="en-IN"/>
        </w:rPr>
        <w:t>https://adnas.com/certaint-supply-chain-platform</w:t>
      </w:r>
      <w:r w:rsidRPr="00F5376B">
        <w:rPr>
          <w:rFonts w:ascii="Arial" w:hAnsi="Arial" w:cs="Arial"/>
          <w:sz w:val="17"/>
          <w:szCs w:val="17"/>
          <w:lang w:val="en-IN"/>
        </w:rPr>
        <w:t>/</w:t>
      </w:r>
      <w:r w:rsidRPr="00F5376B">
        <w:rPr>
          <w:rStyle w:val="Hyperlink"/>
          <w:rFonts w:ascii="Arial" w:hAnsi="Arial" w:cs="Arial"/>
          <w:sz w:val="17"/>
          <w:szCs w:val="17"/>
          <w:u w:val="none"/>
          <w:lang w:val="en-IN"/>
        </w:rPr>
        <w:t>.</w:t>
      </w:r>
    </w:p>
  </w:footnote>
  <w:footnote w:id="5">
    <w:p w14:paraId="3889504C" w14:textId="67BAA847" w:rsidR="00AF2A91" w:rsidRPr="00DB16A0" w:rsidRDefault="00AF2A91" w:rsidP="00DB16A0">
      <w:pPr>
        <w:pStyle w:val="Footnote"/>
      </w:pPr>
      <w:r w:rsidRPr="00DB16A0">
        <w:rPr>
          <w:rStyle w:val="FootnoteReference"/>
        </w:rPr>
        <w:footnoteRef/>
      </w:r>
      <w:r w:rsidRPr="00DB16A0">
        <w:rPr>
          <w:vertAlign w:val="superscript"/>
        </w:rPr>
        <w:t xml:space="preserve"> </w:t>
      </w:r>
      <w:r w:rsidRPr="00DB16A0">
        <w:t xml:space="preserve">“Textiles and </w:t>
      </w:r>
      <w:r>
        <w:t>A</w:t>
      </w:r>
      <w:r w:rsidRPr="00DB16A0">
        <w:t xml:space="preserve">pparels,” </w:t>
      </w:r>
      <w:r>
        <w:t>I</w:t>
      </w:r>
      <w:r w:rsidRPr="00DB16A0">
        <w:t xml:space="preserve">ndia Brand Equity </w:t>
      </w:r>
      <w:r>
        <w:t>F</w:t>
      </w:r>
      <w:r w:rsidRPr="00DB16A0">
        <w:t>oundation, March 2018, accessed December 5, 2018</w:t>
      </w:r>
      <w:r>
        <w:t>,</w:t>
      </w:r>
      <w:r w:rsidRPr="00DB16A0">
        <w:t xml:space="preserve"> www.ibef.org/download/Textiles-and-Apparel-March-2018.pdf</w:t>
      </w:r>
      <w:r>
        <w:t>.</w:t>
      </w:r>
    </w:p>
  </w:footnote>
  <w:footnote w:id="6">
    <w:p w14:paraId="169A4748" w14:textId="16421ADD" w:rsidR="00AF2A91" w:rsidRPr="00DB16A0" w:rsidRDefault="00AF2A91" w:rsidP="002D01AB">
      <w:pPr>
        <w:pStyle w:val="Footnote"/>
      </w:pPr>
      <w:r w:rsidRPr="00DB16A0">
        <w:rPr>
          <w:rStyle w:val="FootnoteReference"/>
        </w:rPr>
        <w:footnoteRef/>
      </w:r>
      <w:r w:rsidRPr="00DB16A0">
        <w:t xml:space="preserve"> Himatsingka, “Himatsingka Group</w:t>
      </w:r>
      <w:r>
        <w:t>,</w:t>
      </w:r>
      <w:r w:rsidRPr="00DB16A0">
        <w:t xml:space="preserve">” accessed April 5, 2019, </w:t>
      </w:r>
      <w:r w:rsidRPr="00501EB9">
        <w:rPr>
          <w:rStyle w:val="Hyperlink"/>
          <w:color w:val="auto"/>
          <w:u w:val="none"/>
        </w:rPr>
        <w:t>https://himatsingka.com/our-group.html</w:t>
      </w:r>
      <w:r>
        <w:rPr>
          <w:rStyle w:val="Hyperlink"/>
          <w:color w:val="auto"/>
          <w:u w:val="none"/>
        </w:rPr>
        <w:t>.</w:t>
      </w:r>
    </w:p>
  </w:footnote>
  <w:footnote w:id="7">
    <w:p w14:paraId="58B0AE3D" w14:textId="06204E3C" w:rsidR="00AF2A91" w:rsidRPr="00DA3B98" w:rsidRDefault="00AF2A91" w:rsidP="00DA3B98">
      <w:pPr>
        <w:pStyle w:val="Footnote"/>
        <w:rPr>
          <w:b/>
          <w:bCs/>
          <w:spacing w:val="-8"/>
          <w:lang w:val="en-IN"/>
        </w:rPr>
      </w:pPr>
      <w:r w:rsidRPr="00DA3B98">
        <w:rPr>
          <w:rStyle w:val="FootnoteReference"/>
          <w:spacing w:val="-8"/>
        </w:rPr>
        <w:footnoteRef/>
      </w:r>
      <w:r w:rsidRPr="00DA3B98">
        <w:rPr>
          <w:spacing w:val="-8"/>
        </w:rPr>
        <w:t xml:space="preserve"> </w:t>
      </w:r>
      <w:r w:rsidRPr="00DA3B98">
        <w:rPr>
          <w:rStyle w:val="FootnoteChar"/>
          <w:spacing w:val="-8"/>
        </w:rPr>
        <w:t>“Profile:</w:t>
      </w:r>
      <w:r w:rsidR="00501EB9" w:rsidRPr="00DA3B98">
        <w:rPr>
          <w:rStyle w:val="FootnoteChar"/>
          <w:spacing w:val="-8"/>
        </w:rPr>
        <w:t xml:space="preserve"> </w:t>
      </w:r>
      <w:r w:rsidRPr="00DA3B98">
        <w:rPr>
          <w:rStyle w:val="FootnoteChar"/>
          <w:spacing w:val="-8"/>
        </w:rPr>
        <w:t xml:space="preserve">Himatsingka Seide Ltd (HMSDta.NS),” Reuters, accessed July 8, 2019, </w:t>
      </w:r>
      <w:r w:rsidR="00DA3B98" w:rsidRPr="00DA3B98">
        <w:rPr>
          <w:rStyle w:val="FootnoteChar"/>
          <w:spacing w:val="-8"/>
        </w:rPr>
        <w:t>www.reuters.com/finance/stocks/company-profile/</w:t>
      </w:r>
      <w:r w:rsidRPr="00DA3B98">
        <w:rPr>
          <w:rStyle w:val="FootnoteChar"/>
          <w:spacing w:val="-8"/>
        </w:rPr>
        <w:t>HMSDta.NS.</w:t>
      </w:r>
    </w:p>
  </w:footnote>
  <w:footnote w:id="8">
    <w:p w14:paraId="02410669" w14:textId="457A7CDE" w:rsidR="00AF2A91" w:rsidRPr="005C25A8" w:rsidRDefault="00AF2A91" w:rsidP="002D01AB">
      <w:pPr>
        <w:rPr>
          <w:rFonts w:ascii="Arial" w:hAnsi="Arial" w:cs="Arial"/>
          <w:sz w:val="17"/>
          <w:szCs w:val="17"/>
        </w:rPr>
      </w:pPr>
      <w:r w:rsidRPr="00B07C94">
        <w:rPr>
          <w:rFonts w:ascii="Arial" w:hAnsi="Arial" w:cs="Arial"/>
          <w:sz w:val="17"/>
          <w:szCs w:val="17"/>
          <w:vertAlign w:val="superscript"/>
        </w:rPr>
        <w:footnoteRef/>
      </w:r>
      <w:r w:rsidRPr="005C25A8">
        <w:rPr>
          <w:rFonts w:ascii="Arial" w:hAnsi="Arial" w:cs="Arial"/>
          <w:sz w:val="17"/>
          <w:szCs w:val="17"/>
        </w:rPr>
        <w:t xml:space="preserve"> “Welspun India: </w:t>
      </w:r>
      <w:r>
        <w:rPr>
          <w:rFonts w:ascii="Arial" w:hAnsi="Arial" w:cs="Arial"/>
          <w:sz w:val="17"/>
          <w:szCs w:val="17"/>
        </w:rPr>
        <w:t>H</w:t>
      </w:r>
      <w:r w:rsidRPr="005C25A8">
        <w:rPr>
          <w:rFonts w:ascii="Arial" w:hAnsi="Arial" w:cs="Arial"/>
          <w:sz w:val="17"/>
          <w:szCs w:val="17"/>
        </w:rPr>
        <w:t xml:space="preserve">ome Textiles,” Welspun Group, </w:t>
      </w:r>
      <w:r>
        <w:rPr>
          <w:rFonts w:ascii="Arial" w:hAnsi="Arial" w:cs="Arial"/>
          <w:sz w:val="17"/>
          <w:szCs w:val="17"/>
        </w:rPr>
        <w:t>accessed</w:t>
      </w:r>
      <w:r w:rsidRPr="005C25A8">
        <w:rPr>
          <w:rFonts w:ascii="Arial" w:hAnsi="Arial" w:cs="Arial"/>
          <w:sz w:val="17"/>
          <w:szCs w:val="17"/>
        </w:rPr>
        <w:t xml:space="preserve"> July 13,</w:t>
      </w:r>
      <w:r>
        <w:rPr>
          <w:rFonts w:ascii="Arial" w:hAnsi="Arial" w:cs="Arial"/>
          <w:sz w:val="17"/>
          <w:szCs w:val="17"/>
        </w:rPr>
        <w:t xml:space="preserve"> </w:t>
      </w:r>
      <w:r w:rsidRPr="005C25A8">
        <w:rPr>
          <w:rFonts w:ascii="Arial" w:hAnsi="Arial" w:cs="Arial"/>
          <w:sz w:val="17"/>
          <w:szCs w:val="17"/>
        </w:rPr>
        <w:t>2019</w:t>
      </w:r>
      <w:r>
        <w:rPr>
          <w:rFonts w:ascii="Arial" w:hAnsi="Arial" w:cs="Arial"/>
          <w:sz w:val="17"/>
          <w:szCs w:val="17"/>
        </w:rPr>
        <w:t>,</w:t>
      </w:r>
      <w:r w:rsidRPr="005C25A8">
        <w:rPr>
          <w:rFonts w:ascii="Arial" w:hAnsi="Arial" w:cs="Arial"/>
          <w:sz w:val="17"/>
          <w:szCs w:val="17"/>
        </w:rPr>
        <w:t xml:space="preserve"> </w:t>
      </w:r>
      <w:r w:rsidRPr="00B07C94">
        <w:rPr>
          <w:rFonts w:ascii="Arial" w:hAnsi="Arial" w:cs="Arial"/>
          <w:sz w:val="17"/>
          <w:szCs w:val="17"/>
        </w:rPr>
        <w:t>www.welspun.com/welspun-india-limited.php</w:t>
      </w:r>
      <w:r>
        <w:rPr>
          <w:rFonts w:ascii="Arial" w:hAnsi="Arial" w:cs="Arial"/>
          <w:sz w:val="17"/>
          <w:szCs w:val="17"/>
        </w:rPr>
        <w:t>.</w:t>
      </w:r>
    </w:p>
  </w:footnote>
  <w:footnote w:id="9">
    <w:p w14:paraId="37D459E4" w14:textId="648A1C57" w:rsidR="00AF2A91" w:rsidRPr="00DB16A0" w:rsidRDefault="00AF2A91" w:rsidP="002D01AB">
      <w:pPr>
        <w:pStyle w:val="Footnote"/>
      </w:pPr>
      <w:r w:rsidRPr="00DB16A0">
        <w:rPr>
          <w:rStyle w:val="FootnoteReference"/>
        </w:rPr>
        <w:footnoteRef/>
      </w:r>
      <w:r w:rsidRPr="00DB16A0">
        <w:t xml:space="preserve"> “About Us,”</w:t>
      </w:r>
      <w:r>
        <w:t xml:space="preserve"> Trident Group</w:t>
      </w:r>
      <w:r w:rsidRPr="00DB16A0">
        <w:t>,</w:t>
      </w:r>
      <w:r>
        <w:t xml:space="preserve"> 2017, accessed</w:t>
      </w:r>
      <w:r w:rsidRPr="00DB16A0">
        <w:t xml:space="preserve"> April 5, 2019, </w:t>
      </w:r>
      <w:r w:rsidRPr="00501EB9">
        <w:rPr>
          <w:rStyle w:val="Hyperlink"/>
          <w:color w:val="auto"/>
          <w:u w:val="none"/>
        </w:rPr>
        <w:t>www.tridentindia.com/about</w:t>
      </w:r>
      <w:r w:rsidRPr="006C7B95">
        <w:rPr>
          <w:rStyle w:val="Hyperlink"/>
          <w:color w:val="auto"/>
          <w:u w:val="none"/>
        </w:rPr>
        <w:t>.</w:t>
      </w:r>
    </w:p>
  </w:footnote>
  <w:footnote w:id="10">
    <w:p w14:paraId="7F353B8A" w14:textId="1FD74322" w:rsidR="00AF2A91" w:rsidRPr="00DB16A0" w:rsidRDefault="00AF2A91" w:rsidP="002D01AB">
      <w:pPr>
        <w:pStyle w:val="Footnote"/>
      </w:pPr>
      <w:r w:rsidRPr="00DB16A0">
        <w:rPr>
          <w:rStyle w:val="FootnoteReference"/>
        </w:rPr>
        <w:footnoteRef/>
      </w:r>
      <w:r w:rsidRPr="00DB16A0">
        <w:rPr>
          <w:vertAlign w:val="superscript"/>
        </w:rPr>
        <w:t xml:space="preserve"> </w:t>
      </w:r>
      <w:r w:rsidRPr="00DB16A0">
        <w:t>“</w:t>
      </w:r>
      <w:r>
        <w:t>Who We Are,” Indo</w:t>
      </w:r>
      <w:r w:rsidR="00501EB9">
        <w:t xml:space="preserve"> </w:t>
      </w:r>
      <w:r>
        <w:t>Count: Complete Comfort, 2019, accessed</w:t>
      </w:r>
      <w:r w:rsidRPr="00DB16A0">
        <w:t xml:space="preserve"> April 5, 2019, </w:t>
      </w:r>
      <w:r w:rsidRPr="00501EB9">
        <w:rPr>
          <w:rStyle w:val="Hyperlink"/>
          <w:color w:val="auto"/>
          <w:u w:val="none"/>
        </w:rPr>
        <w:t>www.indocount.com/about-us</w:t>
      </w:r>
      <w:r w:rsidRPr="006C7B95">
        <w:rPr>
          <w:rStyle w:val="Hyperlink"/>
          <w:color w:val="auto"/>
          <w:u w:val="none"/>
        </w:rPr>
        <w:t>.</w:t>
      </w:r>
    </w:p>
  </w:footnote>
  <w:footnote w:id="11">
    <w:p w14:paraId="225CDB68" w14:textId="17C8D22A" w:rsidR="00AF2A91" w:rsidRPr="00DB16A0" w:rsidRDefault="00AF2A91" w:rsidP="00902185">
      <w:pPr>
        <w:pStyle w:val="Footnote"/>
      </w:pPr>
      <w:r w:rsidRPr="00DB16A0">
        <w:rPr>
          <w:rStyle w:val="FootnoteReference"/>
        </w:rPr>
        <w:footnoteRef/>
      </w:r>
      <w:r w:rsidRPr="00DB16A0">
        <w:rPr>
          <w:vertAlign w:val="superscript"/>
        </w:rPr>
        <w:t xml:space="preserve"> </w:t>
      </w:r>
      <w:r w:rsidRPr="00DB16A0">
        <w:t xml:space="preserve">“About Us,” </w:t>
      </w:r>
      <w:r>
        <w:t>Century Textiles and Industries Limited, 2019, accessed</w:t>
      </w:r>
      <w:r w:rsidRPr="00DB16A0">
        <w:t xml:space="preserve"> April 5, 2019, </w:t>
      </w:r>
      <w:r w:rsidRPr="00501EB9">
        <w:rPr>
          <w:rStyle w:val="Hyperlink"/>
          <w:color w:val="auto"/>
          <w:u w:val="none"/>
        </w:rPr>
        <w:t>www.centurytextind.com/about-us/about-us.html</w:t>
      </w:r>
      <w:r>
        <w:rPr>
          <w:rStyle w:val="Hyperlink"/>
          <w:color w:val="auto"/>
          <w:u w:val="none"/>
        </w:rPr>
        <w:t>.</w:t>
      </w:r>
    </w:p>
  </w:footnote>
  <w:footnote w:id="12">
    <w:p w14:paraId="20ECE48D" w14:textId="52C034A3" w:rsidR="00AF2A91" w:rsidRPr="00DB16A0" w:rsidRDefault="00AF2A91" w:rsidP="00045EA8">
      <w:pPr>
        <w:pStyle w:val="Footnote"/>
      </w:pPr>
      <w:r w:rsidRPr="00DB16A0">
        <w:rPr>
          <w:rStyle w:val="FootnoteReference"/>
        </w:rPr>
        <w:footnoteRef/>
      </w:r>
      <w:r w:rsidRPr="00DB16A0">
        <w:t xml:space="preserve"> “</w:t>
      </w:r>
      <w:r>
        <w:t xml:space="preserve">The </w:t>
      </w:r>
      <w:r w:rsidRPr="00DB16A0">
        <w:t xml:space="preserve">Manufacturing </w:t>
      </w:r>
      <w:r>
        <w:t>P</w:t>
      </w:r>
      <w:r w:rsidRPr="00DB16A0">
        <w:t>rocess,” Rekoop</w:t>
      </w:r>
      <w:r>
        <w:t>, accessed</w:t>
      </w:r>
      <w:r w:rsidRPr="00DB16A0">
        <w:t xml:space="preserve"> April 5, 2019</w:t>
      </w:r>
      <w:r>
        <w:t>,</w:t>
      </w:r>
      <w:r w:rsidRPr="00DB16A0">
        <w:t xml:space="preserve"> https://rekoop.pet/our-process/</w:t>
      </w:r>
      <w:r>
        <w:t>.</w:t>
      </w:r>
    </w:p>
  </w:footnote>
  <w:footnote w:id="13">
    <w:p w14:paraId="293DAD5E" w14:textId="0F3B48CF" w:rsidR="00AF2A91" w:rsidRPr="006C7B95" w:rsidRDefault="00AF2A91" w:rsidP="00DB16A0">
      <w:pPr>
        <w:pStyle w:val="Footnote"/>
      </w:pPr>
      <w:r w:rsidRPr="00DB16A0">
        <w:rPr>
          <w:rStyle w:val="FootnoteReference"/>
        </w:rPr>
        <w:footnoteRef/>
      </w:r>
      <w:r>
        <w:t xml:space="preserve"> “$1.2 Billion </w:t>
      </w:r>
      <w:r w:rsidRPr="00DB16A0">
        <w:t>in Counterfeit Seizures</w:t>
      </w:r>
      <w:r>
        <w:t xml:space="preserve"> for CBP, ICE</w:t>
      </w:r>
      <w:r w:rsidRPr="00DB16A0">
        <w:t xml:space="preserve"> in 2014,” </w:t>
      </w:r>
      <w:r>
        <w:t xml:space="preserve">FEDagent, April 8, 2015, </w:t>
      </w:r>
      <w:r w:rsidRPr="00501EB9">
        <w:rPr>
          <w:rStyle w:val="Hyperlink"/>
          <w:color w:val="auto"/>
          <w:u w:val="none"/>
        </w:rPr>
        <w:t>www.fedagent.com/featured/16-general-news/1540-billion-counterfeit-seizures</w:t>
      </w:r>
      <w:r w:rsidRPr="006C7B95">
        <w:t>.</w:t>
      </w:r>
    </w:p>
  </w:footnote>
  <w:footnote w:id="14">
    <w:p w14:paraId="66F5A138" w14:textId="6CC33AB0" w:rsidR="00AF2A91" w:rsidRPr="008C55F6" w:rsidRDefault="00AF2A91">
      <w:pPr>
        <w:pStyle w:val="FootnoteText"/>
        <w:rPr>
          <w:rFonts w:ascii="Arial" w:hAnsi="Arial" w:cs="Arial"/>
          <w:sz w:val="17"/>
          <w:szCs w:val="17"/>
          <w:lang w:val="en-IN"/>
        </w:rPr>
      </w:pPr>
      <w:r w:rsidRPr="008C55F6">
        <w:rPr>
          <w:rStyle w:val="FootnoteReference"/>
          <w:rFonts w:ascii="Arial" w:hAnsi="Arial" w:cs="Arial"/>
          <w:sz w:val="17"/>
          <w:szCs w:val="17"/>
        </w:rPr>
        <w:footnoteRef/>
      </w:r>
      <w:r w:rsidRPr="008C55F6">
        <w:rPr>
          <w:rFonts w:ascii="Arial" w:hAnsi="Arial" w:cs="Arial"/>
          <w:sz w:val="17"/>
          <w:szCs w:val="17"/>
        </w:rPr>
        <w:t xml:space="preserve"> </w:t>
      </w:r>
      <w:r>
        <w:rPr>
          <w:rFonts w:ascii="Arial" w:hAnsi="Arial" w:cs="Arial"/>
          <w:sz w:val="17"/>
          <w:szCs w:val="17"/>
        </w:rPr>
        <w:t xml:space="preserve">Based on </w:t>
      </w:r>
      <w:r w:rsidRPr="00013EF7">
        <w:rPr>
          <w:rFonts w:ascii="Arial" w:hAnsi="Arial" w:cs="Arial"/>
          <w:sz w:val="17"/>
          <w:szCs w:val="17"/>
          <w:lang w:val="en-IN"/>
        </w:rPr>
        <w:t xml:space="preserve">Zhanna Kutsenkova, </w:t>
      </w:r>
      <w:r>
        <w:rPr>
          <w:rFonts w:ascii="Arial" w:hAnsi="Arial" w:cs="Arial"/>
          <w:sz w:val="17"/>
          <w:szCs w:val="17"/>
          <w:lang w:val="en-IN"/>
        </w:rPr>
        <w:t>“</w:t>
      </w:r>
      <w:r w:rsidRPr="00013EF7">
        <w:rPr>
          <w:rFonts w:ascii="Arial" w:hAnsi="Arial" w:cs="Arial"/>
          <w:sz w:val="17"/>
          <w:szCs w:val="17"/>
          <w:lang w:val="en-IN"/>
        </w:rPr>
        <w:t>The Sustainable Future of the Modern Fashion Industry,</w:t>
      </w:r>
      <w:r>
        <w:rPr>
          <w:rFonts w:ascii="Arial" w:hAnsi="Arial" w:cs="Arial"/>
          <w:sz w:val="17"/>
          <w:szCs w:val="17"/>
          <w:lang w:val="en-IN"/>
        </w:rPr>
        <w:t>”</w:t>
      </w:r>
      <w:r w:rsidRPr="00013EF7">
        <w:rPr>
          <w:rFonts w:ascii="Arial" w:hAnsi="Arial" w:cs="Arial"/>
          <w:sz w:val="17"/>
          <w:szCs w:val="17"/>
          <w:lang w:val="en-IN"/>
        </w:rPr>
        <w:t xml:space="preserve"> Honors Theses and Capstone Projects, Dominican University of California, 2017, accessed April 5, 2019, https://scholar.dominican.edu/honors-theses/21</w:t>
      </w:r>
      <w:r>
        <w:rPr>
          <w:rFonts w:ascii="Arial" w:hAnsi="Arial" w:cs="Arial"/>
          <w:sz w:val="17"/>
          <w:szCs w:val="17"/>
          <w:lang w:val="en-IN"/>
        </w:rPr>
        <w:t>.</w:t>
      </w:r>
    </w:p>
  </w:footnote>
  <w:footnote w:id="15">
    <w:p w14:paraId="3E30CA56" w14:textId="2EFBC561" w:rsidR="00AF2A91" w:rsidRPr="00DB16A0" w:rsidRDefault="00AF2A91" w:rsidP="00DB16A0">
      <w:pPr>
        <w:pStyle w:val="Footnote"/>
      </w:pPr>
      <w:r w:rsidRPr="00DB16A0">
        <w:rPr>
          <w:rStyle w:val="FootnoteReference"/>
        </w:rPr>
        <w:footnoteRef/>
      </w:r>
      <w:r>
        <w:t xml:space="preserve"> “</w:t>
      </w:r>
      <w:r w:rsidRPr="00DB16A0">
        <w:t>World Economic situation and Prospects 2018,</w:t>
      </w:r>
      <w:r>
        <w:t>”</w:t>
      </w:r>
      <w:r w:rsidRPr="00DB16A0">
        <w:t xml:space="preserve"> United Nations, 2018</w:t>
      </w:r>
      <w:r>
        <w:t>,</w:t>
      </w:r>
      <w:r w:rsidRPr="00DB16A0">
        <w:t xml:space="preserve"> www.un.org/development/desa/dpad/wp-content/uploads/sites/45/publication/WESP2018_Full_Web.pdf</w:t>
      </w:r>
      <w:r>
        <w:t>.</w:t>
      </w:r>
    </w:p>
  </w:footnote>
  <w:footnote w:id="16">
    <w:p w14:paraId="70CF2140" w14:textId="0BCFDE94" w:rsidR="00AF2A91" w:rsidRPr="00DB16A0" w:rsidRDefault="00AF2A91" w:rsidP="00DB16A0">
      <w:pPr>
        <w:pStyle w:val="Footnote"/>
      </w:pPr>
      <w:r w:rsidRPr="00DB16A0">
        <w:rPr>
          <w:rStyle w:val="FootnoteReference"/>
        </w:rPr>
        <w:footnoteRef/>
      </w:r>
      <w:r w:rsidRPr="00DB16A0">
        <w:t xml:space="preserve"> </w:t>
      </w:r>
      <w:r>
        <w:t>I</w:t>
      </w:r>
      <w:r w:rsidRPr="00DB16A0">
        <w:t>bid</w:t>
      </w:r>
      <w:r>
        <w:t>.</w:t>
      </w:r>
    </w:p>
  </w:footnote>
  <w:footnote w:id="17">
    <w:p w14:paraId="553B968D" w14:textId="621B7BF5" w:rsidR="00AF2A91" w:rsidRPr="00DB16A0" w:rsidRDefault="00AF2A91" w:rsidP="00DB16A0">
      <w:pPr>
        <w:pStyle w:val="Footnote"/>
      </w:pPr>
      <w:r w:rsidRPr="00DB16A0">
        <w:rPr>
          <w:rStyle w:val="FootnoteReference"/>
        </w:rPr>
        <w:footnoteRef/>
      </w:r>
      <w:r w:rsidRPr="00DB16A0">
        <w:t xml:space="preserve"> </w:t>
      </w:r>
      <w:r>
        <w:t>I</w:t>
      </w:r>
      <w:r w:rsidRPr="00DB16A0">
        <w:t>bid</w:t>
      </w:r>
      <w:r>
        <w:t>.</w:t>
      </w:r>
    </w:p>
  </w:footnote>
  <w:footnote w:id="18">
    <w:p w14:paraId="6A0B7444" w14:textId="2CDFD44E" w:rsidR="00AF2A91" w:rsidRPr="00DB16A0" w:rsidRDefault="00AF2A91" w:rsidP="00DB16A0">
      <w:pPr>
        <w:pStyle w:val="Footnote"/>
      </w:pPr>
      <w:r w:rsidRPr="00DB16A0">
        <w:rPr>
          <w:rStyle w:val="FootnoteReference"/>
        </w:rPr>
        <w:footnoteRef/>
      </w:r>
      <w:r w:rsidRPr="00DB16A0">
        <w:t xml:space="preserve"> </w:t>
      </w:r>
      <w:r>
        <w:t>I</w:t>
      </w:r>
      <w:r w:rsidRPr="00DB16A0">
        <w:t>bid</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23FDC" w14:textId="77777777" w:rsidR="00354498" w:rsidRDefault="003544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7AFD4A1F" w:rsidR="00AF2A91" w:rsidRPr="00B07C94" w:rsidRDefault="00AF2A91" w:rsidP="001C7777">
    <w:pPr>
      <w:pBdr>
        <w:bottom w:val="single" w:sz="18" w:space="1" w:color="auto"/>
      </w:pBdr>
      <w:tabs>
        <w:tab w:val="left" w:pos="-1440"/>
        <w:tab w:val="left" w:pos="-720"/>
        <w:tab w:val="right" w:pos="9360"/>
      </w:tabs>
      <w:rPr>
        <w:sz w:val="20"/>
        <w:szCs w:val="20"/>
      </w:rPr>
    </w:pPr>
    <w:r w:rsidRPr="00B07C94">
      <w:rPr>
        <w:rFonts w:ascii="Arial" w:hAnsi="Arial"/>
        <w:b/>
        <w:sz w:val="20"/>
        <w:szCs w:val="20"/>
      </w:rPr>
      <w:t xml:space="preserve">Page </w:t>
    </w:r>
    <w:r w:rsidRPr="00B07C94">
      <w:rPr>
        <w:rFonts w:ascii="Arial" w:hAnsi="Arial"/>
        <w:b/>
        <w:sz w:val="20"/>
        <w:szCs w:val="20"/>
      </w:rPr>
      <w:fldChar w:fldCharType="begin"/>
    </w:r>
    <w:r w:rsidRPr="00B07C94">
      <w:rPr>
        <w:rFonts w:ascii="Arial" w:hAnsi="Arial"/>
        <w:b/>
        <w:sz w:val="20"/>
        <w:szCs w:val="20"/>
      </w:rPr>
      <w:instrText>PAGE</w:instrText>
    </w:r>
    <w:r w:rsidRPr="00B07C94">
      <w:rPr>
        <w:rFonts w:ascii="Arial" w:hAnsi="Arial"/>
        <w:b/>
        <w:sz w:val="20"/>
        <w:szCs w:val="20"/>
      </w:rPr>
      <w:fldChar w:fldCharType="separate"/>
    </w:r>
    <w:r w:rsidR="00F5376B">
      <w:rPr>
        <w:rFonts w:ascii="Arial" w:hAnsi="Arial"/>
        <w:b/>
        <w:noProof/>
        <w:sz w:val="20"/>
        <w:szCs w:val="20"/>
      </w:rPr>
      <w:t>14</w:t>
    </w:r>
    <w:r w:rsidRPr="00B07C94">
      <w:rPr>
        <w:rFonts w:ascii="Arial" w:hAnsi="Arial"/>
        <w:b/>
        <w:sz w:val="20"/>
        <w:szCs w:val="20"/>
      </w:rPr>
      <w:fldChar w:fldCharType="end"/>
    </w:r>
    <w:r w:rsidRPr="00B07C94">
      <w:rPr>
        <w:rFonts w:ascii="Arial" w:hAnsi="Arial"/>
        <w:b/>
        <w:sz w:val="20"/>
        <w:szCs w:val="20"/>
      </w:rPr>
      <w:tab/>
    </w:r>
    <w:r w:rsidR="00354498">
      <w:rPr>
        <w:rFonts w:ascii="Arial" w:hAnsi="Arial"/>
        <w:b/>
        <w:sz w:val="20"/>
        <w:szCs w:val="20"/>
      </w:rPr>
      <w:t>9B19M079</w:t>
    </w:r>
  </w:p>
  <w:p w14:paraId="2B53C0A0" w14:textId="77777777" w:rsidR="00AF2A91" w:rsidRDefault="00AF2A91" w:rsidP="00D13667">
    <w:pPr>
      <w:pStyle w:val="Header"/>
      <w:tabs>
        <w:tab w:val="clear" w:pos="4680"/>
      </w:tabs>
      <w:rPr>
        <w:sz w:val="18"/>
        <w:szCs w:val="18"/>
      </w:rPr>
    </w:pPr>
  </w:p>
  <w:p w14:paraId="47119730" w14:textId="77777777" w:rsidR="00AF2A91" w:rsidRPr="00C92CC4" w:rsidRDefault="00AF2A91" w:rsidP="00D13667">
    <w:pPr>
      <w:pStyle w:val="Header"/>
      <w:tabs>
        <w:tab w:val="clear" w:pos="468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E5EB0" w14:textId="77777777" w:rsidR="00354498" w:rsidRDefault="00354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292258"/>
    <w:multiLevelType w:val="hybridMultilevel"/>
    <w:tmpl w:val="93ACD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7D081C"/>
    <w:multiLevelType w:val="hybridMultilevel"/>
    <w:tmpl w:val="7354F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9069F5"/>
    <w:multiLevelType w:val="hybridMultilevel"/>
    <w:tmpl w:val="2E967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F5397"/>
    <w:multiLevelType w:val="hybridMultilevel"/>
    <w:tmpl w:val="F4C81E70"/>
    <w:lvl w:ilvl="0" w:tplc="61A0C904">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8A151D"/>
    <w:multiLevelType w:val="hybridMultilevel"/>
    <w:tmpl w:val="FD7E5420"/>
    <w:lvl w:ilvl="0" w:tplc="62D879D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A5B5012"/>
    <w:multiLevelType w:val="hybridMultilevel"/>
    <w:tmpl w:val="ED2094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5C24DD5"/>
    <w:multiLevelType w:val="hybridMultilevel"/>
    <w:tmpl w:val="29FCF8AA"/>
    <w:lvl w:ilvl="0" w:tplc="3F72838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D1210F"/>
    <w:multiLevelType w:val="hybridMultilevel"/>
    <w:tmpl w:val="CF1E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AA0A83"/>
    <w:multiLevelType w:val="hybridMultilevel"/>
    <w:tmpl w:val="DFE60D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6"/>
  </w:num>
  <w:num w:numId="4">
    <w:abstractNumId w:val="18"/>
  </w:num>
  <w:num w:numId="5">
    <w:abstractNumId w:val="7"/>
  </w:num>
  <w:num w:numId="6">
    <w:abstractNumId w:val="15"/>
  </w:num>
  <w:num w:numId="7">
    <w:abstractNumId w:val="0"/>
  </w:num>
  <w:num w:numId="8">
    <w:abstractNumId w:val="20"/>
  </w:num>
  <w:num w:numId="9">
    <w:abstractNumId w:val="16"/>
  </w:num>
  <w:num w:numId="10">
    <w:abstractNumId w:val="4"/>
  </w:num>
  <w:num w:numId="11">
    <w:abstractNumId w:val="13"/>
  </w:num>
  <w:num w:numId="12">
    <w:abstractNumId w:val="14"/>
  </w:num>
  <w:num w:numId="13">
    <w:abstractNumId w:val="3"/>
  </w:num>
  <w:num w:numId="14">
    <w:abstractNumId w:val="11"/>
  </w:num>
  <w:num w:numId="15">
    <w:abstractNumId w:val="1"/>
  </w:num>
  <w:num w:numId="16">
    <w:abstractNumId w:val="2"/>
  </w:num>
  <w:num w:numId="17">
    <w:abstractNumId w:val="10"/>
  </w:num>
  <w:num w:numId="18">
    <w:abstractNumId w:val="5"/>
  </w:num>
  <w:num w:numId="19">
    <w:abstractNumId w:val="9"/>
  </w:num>
  <w:num w:numId="20">
    <w:abstractNumId w:val="17"/>
  </w:num>
  <w:num w:numId="21">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3EF7"/>
    <w:rsid w:val="00016759"/>
    <w:rsid w:val="000216CE"/>
    <w:rsid w:val="00024ED4"/>
    <w:rsid w:val="00025DC7"/>
    <w:rsid w:val="00033128"/>
    <w:rsid w:val="00035F09"/>
    <w:rsid w:val="000372BA"/>
    <w:rsid w:val="00044ECC"/>
    <w:rsid w:val="00045EA8"/>
    <w:rsid w:val="000531D3"/>
    <w:rsid w:val="0005646B"/>
    <w:rsid w:val="000615D1"/>
    <w:rsid w:val="0008102D"/>
    <w:rsid w:val="00081B29"/>
    <w:rsid w:val="00086B26"/>
    <w:rsid w:val="00094C0E"/>
    <w:rsid w:val="000A146D"/>
    <w:rsid w:val="000A35AD"/>
    <w:rsid w:val="000B09BD"/>
    <w:rsid w:val="000B1FDB"/>
    <w:rsid w:val="000B3D09"/>
    <w:rsid w:val="000D2A2F"/>
    <w:rsid w:val="000D3B59"/>
    <w:rsid w:val="000D7091"/>
    <w:rsid w:val="000E4290"/>
    <w:rsid w:val="000E5EFF"/>
    <w:rsid w:val="000E6F12"/>
    <w:rsid w:val="000F0C22"/>
    <w:rsid w:val="000F28F2"/>
    <w:rsid w:val="000F6B09"/>
    <w:rsid w:val="000F6FDC"/>
    <w:rsid w:val="00103C1F"/>
    <w:rsid w:val="00104567"/>
    <w:rsid w:val="00104916"/>
    <w:rsid w:val="00104AA7"/>
    <w:rsid w:val="00125166"/>
    <w:rsid w:val="0012732D"/>
    <w:rsid w:val="00130F65"/>
    <w:rsid w:val="00143F25"/>
    <w:rsid w:val="00152682"/>
    <w:rsid w:val="00154FC9"/>
    <w:rsid w:val="00171204"/>
    <w:rsid w:val="00181F9B"/>
    <w:rsid w:val="00182078"/>
    <w:rsid w:val="001901C0"/>
    <w:rsid w:val="0019241A"/>
    <w:rsid w:val="00192A18"/>
    <w:rsid w:val="001A1DF3"/>
    <w:rsid w:val="001A22D1"/>
    <w:rsid w:val="001A752D"/>
    <w:rsid w:val="001A757E"/>
    <w:rsid w:val="001B5032"/>
    <w:rsid w:val="001C2C12"/>
    <w:rsid w:val="001C4D9B"/>
    <w:rsid w:val="001C62FD"/>
    <w:rsid w:val="001C7777"/>
    <w:rsid w:val="001D1BB4"/>
    <w:rsid w:val="001D344B"/>
    <w:rsid w:val="001E364F"/>
    <w:rsid w:val="001F4222"/>
    <w:rsid w:val="00203AA1"/>
    <w:rsid w:val="00213E98"/>
    <w:rsid w:val="00230150"/>
    <w:rsid w:val="0023081A"/>
    <w:rsid w:val="00233111"/>
    <w:rsid w:val="002406D1"/>
    <w:rsid w:val="00256853"/>
    <w:rsid w:val="002630EC"/>
    <w:rsid w:val="00264363"/>
    <w:rsid w:val="00265FA8"/>
    <w:rsid w:val="00275690"/>
    <w:rsid w:val="002B28F7"/>
    <w:rsid w:val="002B40FF"/>
    <w:rsid w:val="002C4E29"/>
    <w:rsid w:val="002D01AB"/>
    <w:rsid w:val="002D6D53"/>
    <w:rsid w:val="002E4274"/>
    <w:rsid w:val="002E7E26"/>
    <w:rsid w:val="002F460C"/>
    <w:rsid w:val="002F48D6"/>
    <w:rsid w:val="00317391"/>
    <w:rsid w:val="00326216"/>
    <w:rsid w:val="00333CA7"/>
    <w:rsid w:val="00336580"/>
    <w:rsid w:val="00354498"/>
    <w:rsid w:val="00354899"/>
    <w:rsid w:val="00355FD6"/>
    <w:rsid w:val="00364A5C"/>
    <w:rsid w:val="00373FB1"/>
    <w:rsid w:val="00396C76"/>
    <w:rsid w:val="003A1BB4"/>
    <w:rsid w:val="003A5EA6"/>
    <w:rsid w:val="003B0CE4"/>
    <w:rsid w:val="003B30D8"/>
    <w:rsid w:val="003B7EF2"/>
    <w:rsid w:val="003C3FA4"/>
    <w:rsid w:val="003D08C3"/>
    <w:rsid w:val="003D0BA1"/>
    <w:rsid w:val="003D6E7E"/>
    <w:rsid w:val="003E335A"/>
    <w:rsid w:val="003F2B0C"/>
    <w:rsid w:val="003F478B"/>
    <w:rsid w:val="003F7813"/>
    <w:rsid w:val="004105B2"/>
    <w:rsid w:val="0041145A"/>
    <w:rsid w:val="00412900"/>
    <w:rsid w:val="00414D90"/>
    <w:rsid w:val="004221E4"/>
    <w:rsid w:val="004273F8"/>
    <w:rsid w:val="004355A3"/>
    <w:rsid w:val="0044147F"/>
    <w:rsid w:val="00446546"/>
    <w:rsid w:val="00452769"/>
    <w:rsid w:val="00454FA7"/>
    <w:rsid w:val="00465348"/>
    <w:rsid w:val="00481617"/>
    <w:rsid w:val="004979A5"/>
    <w:rsid w:val="004A1313"/>
    <w:rsid w:val="004A25E0"/>
    <w:rsid w:val="004A7B50"/>
    <w:rsid w:val="004B1CCB"/>
    <w:rsid w:val="004B632F"/>
    <w:rsid w:val="004D3FB1"/>
    <w:rsid w:val="004D53BD"/>
    <w:rsid w:val="004D6F21"/>
    <w:rsid w:val="004D73A5"/>
    <w:rsid w:val="00501EB9"/>
    <w:rsid w:val="00511758"/>
    <w:rsid w:val="005160F1"/>
    <w:rsid w:val="00524F2F"/>
    <w:rsid w:val="00527E5C"/>
    <w:rsid w:val="00532CF5"/>
    <w:rsid w:val="005528CB"/>
    <w:rsid w:val="00566771"/>
    <w:rsid w:val="00581E2E"/>
    <w:rsid w:val="005829E0"/>
    <w:rsid w:val="00584F15"/>
    <w:rsid w:val="005949C9"/>
    <w:rsid w:val="0059514B"/>
    <w:rsid w:val="00595C56"/>
    <w:rsid w:val="005A1B0F"/>
    <w:rsid w:val="005B4CE6"/>
    <w:rsid w:val="005B5EFE"/>
    <w:rsid w:val="005E2F3E"/>
    <w:rsid w:val="005F6E45"/>
    <w:rsid w:val="006038AD"/>
    <w:rsid w:val="006163F7"/>
    <w:rsid w:val="00616F3B"/>
    <w:rsid w:val="00627C63"/>
    <w:rsid w:val="0063350B"/>
    <w:rsid w:val="00652606"/>
    <w:rsid w:val="00652C75"/>
    <w:rsid w:val="00664750"/>
    <w:rsid w:val="0066692B"/>
    <w:rsid w:val="006946EE"/>
    <w:rsid w:val="006A38A1"/>
    <w:rsid w:val="006A58A9"/>
    <w:rsid w:val="006A606D"/>
    <w:rsid w:val="006C0371"/>
    <w:rsid w:val="006C08B6"/>
    <w:rsid w:val="006C0B1A"/>
    <w:rsid w:val="006C6065"/>
    <w:rsid w:val="006C6113"/>
    <w:rsid w:val="006C7B95"/>
    <w:rsid w:val="006C7F9F"/>
    <w:rsid w:val="006D719B"/>
    <w:rsid w:val="006E1DA1"/>
    <w:rsid w:val="006E2F6D"/>
    <w:rsid w:val="006E58F6"/>
    <w:rsid w:val="006E77E1"/>
    <w:rsid w:val="006F131D"/>
    <w:rsid w:val="00706258"/>
    <w:rsid w:val="00707F8F"/>
    <w:rsid w:val="00710302"/>
    <w:rsid w:val="00711642"/>
    <w:rsid w:val="007117BE"/>
    <w:rsid w:val="0072495E"/>
    <w:rsid w:val="00747814"/>
    <w:rsid w:val="007507C6"/>
    <w:rsid w:val="00751E0B"/>
    <w:rsid w:val="00752BCD"/>
    <w:rsid w:val="007532F2"/>
    <w:rsid w:val="00766DA1"/>
    <w:rsid w:val="00774930"/>
    <w:rsid w:val="007763D4"/>
    <w:rsid w:val="00780D94"/>
    <w:rsid w:val="007866A6"/>
    <w:rsid w:val="00797C9C"/>
    <w:rsid w:val="007A130D"/>
    <w:rsid w:val="007B7349"/>
    <w:rsid w:val="007C1021"/>
    <w:rsid w:val="007D1A2D"/>
    <w:rsid w:val="007D1A4F"/>
    <w:rsid w:val="007D32E6"/>
    <w:rsid w:val="007D4102"/>
    <w:rsid w:val="007E1CF3"/>
    <w:rsid w:val="007E3B89"/>
    <w:rsid w:val="007E54A7"/>
    <w:rsid w:val="007F43B7"/>
    <w:rsid w:val="00802B43"/>
    <w:rsid w:val="00821FFC"/>
    <w:rsid w:val="008232E0"/>
    <w:rsid w:val="008271CA"/>
    <w:rsid w:val="00831093"/>
    <w:rsid w:val="00842B3A"/>
    <w:rsid w:val="008467D5"/>
    <w:rsid w:val="00851980"/>
    <w:rsid w:val="008A4DC4"/>
    <w:rsid w:val="008B438C"/>
    <w:rsid w:val="008C1024"/>
    <w:rsid w:val="008C55F6"/>
    <w:rsid w:val="008D06CA"/>
    <w:rsid w:val="008D26F5"/>
    <w:rsid w:val="008D3A46"/>
    <w:rsid w:val="008D3E40"/>
    <w:rsid w:val="008F2385"/>
    <w:rsid w:val="008F39C9"/>
    <w:rsid w:val="008F45CF"/>
    <w:rsid w:val="00902185"/>
    <w:rsid w:val="009067A4"/>
    <w:rsid w:val="00912409"/>
    <w:rsid w:val="00922D9C"/>
    <w:rsid w:val="00930885"/>
    <w:rsid w:val="00933D68"/>
    <w:rsid w:val="009340DB"/>
    <w:rsid w:val="0094618C"/>
    <w:rsid w:val="00950E91"/>
    <w:rsid w:val="0095684B"/>
    <w:rsid w:val="00965E16"/>
    <w:rsid w:val="00972498"/>
    <w:rsid w:val="0097481F"/>
    <w:rsid w:val="00974CC6"/>
    <w:rsid w:val="00976AD4"/>
    <w:rsid w:val="0098116D"/>
    <w:rsid w:val="009843C5"/>
    <w:rsid w:val="009922FC"/>
    <w:rsid w:val="00995547"/>
    <w:rsid w:val="009A312F"/>
    <w:rsid w:val="009A5348"/>
    <w:rsid w:val="009B0AB7"/>
    <w:rsid w:val="009C6E35"/>
    <w:rsid w:val="009C76D5"/>
    <w:rsid w:val="009D2C8F"/>
    <w:rsid w:val="009E7CCB"/>
    <w:rsid w:val="009F7AA4"/>
    <w:rsid w:val="00A10AD7"/>
    <w:rsid w:val="00A316DF"/>
    <w:rsid w:val="00A323B0"/>
    <w:rsid w:val="00A32D83"/>
    <w:rsid w:val="00A559DB"/>
    <w:rsid w:val="00A569EA"/>
    <w:rsid w:val="00A612CC"/>
    <w:rsid w:val="00A676A0"/>
    <w:rsid w:val="00A77B44"/>
    <w:rsid w:val="00A86941"/>
    <w:rsid w:val="00A955E0"/>
    <w:rsid w:val="00A95B96"/>
    <w:rsid w:val="00A96B87"/>
    <w:rsid w:val="00AB2F0C"/>
    <w:rsid w:val="00AC13C7"/>
    <w:rsid w:val="00AE280C"/>
    <w:rsid w:val="00AE422F"/>
    <w:rsid w:val="00AF2A91"/>
    <w:rsid w:val="00AF35FC"/>
    <w:rsid w:val="00AF52CD"/>
    <w:rsid w:val="00AF5556"/>
    <w:rsid w:val="00B03639"/>
    <w:rsid w:val="00B0652A"/>
    <w:rsid w:val="00B07C94"/>
    <w:rsid w:val="00B40937"/>
    <w:rsid w:val="00B423EF"/>
    <w:rsid w:val="00B453DE"/>
    <w:rsid w:val="00B62497"/>
    <w:rsid w:val="00B71143"/>
    <w:rsid w:val="00B72597"/>
    <w:rsid w:val="00B87DC0"/>
    <w:rsid w:val="00B901F9"/>
    <w:rsid w:val="00BB618D"/>
    <w:rsid w:val="00BC4D98"/>
    <w:rsid w:val="00BC7AB0"/>
    <w:rsid w:val="00BD6EFB"/>
    <w:rsid w:val="00BE3DF5"/>
    <w:rsid w:val="00BF5EAB"/>
    <w:rsid w:val="00C02410"/>
    <w:rsid w:val="00C12E58"/>
    <w:rsid w:val="00C15329"/>
    <w:rsid w:val="00C1584D"/>
    <w:rsid w:val="00C15BE2"/>
    <w:rsid w:val="00C17452"/>
    <w:rsid w:val="00C3447F"/>
    <w:rsid w:val="00C43132"/>
    <w:rsid w:val="00C44714"/>
    <w:rsid w:val="00C466F9"/>
    <w:rsid w:val="00C537C1"/>
    <w:rsid w:val="00C6519A"/>
    <w:rsid w:val="00C67102"/>
    <w:rsid w:val="00C70174"/>
    <w:rsid w:val="00C81491"/>
    <w:rsid w:val="00C81676"/>
    <w:rsid w:val="00C85C5D"/>
    <w:rsid w:val="00C878EF"/>
    <w:rsid w:val="00C92CC4"/>
    <w:rsid w:val="00CA0AFB"/>
    <w:rsid w:val="00CA2CE1"/>
    <w:rsid w:val="00CA3976"/>
    <w:rsid w:val="00CA50E3"/>
    <w:rsid w:val="00CA757B"/>
    <w:rsid w:val="00CC1787"/>
    <w:rsid w:val="00CC182C"/>
    <w:rsid w:val="00CD0824"/>
    <w:rsid w:val="00CD2908"/>
    <w:rsid w:val="00D03A82"/>
    <w:rsid w:val="00D044FE"/>
    <w:rsid w:val="00D0533D"/>
    <w:rsid w:val="00D13667"/>
    <w:rsid w:val="00D13F77"/>
    <w:rsid w:val="00D13F8D"/>
    <w:rsid w:val="00D15344"/>
    <w:rsid w:val="00D15D7B"/>
    <w:rsid w:val="00D23F57"/>
    <w:rsid w:val="00D30F1B"/>
    <w:rsid w:val="00D31BEC"/>
    <w:rsid w:val="00D63150"/>
    <w:rsid w:val="00D636BA"/>
    <w:rsid w:val="00D64A32"/>
    <w:rsid w:val="00D64EFC"/>
    <w:rsid w:val="00D75295"/>
    <w:rsid w:val="00D76CE9"/>
    <w:rsid w:val="00D961AD"/>
    <w:rsid w:val="00D97F12"/>
    <w:rsid w:val="00DA3B98"/>
    <w:rsid w:val="00DA6095"/>
    <w:rsid w:val="00DA6894"/>
    <w:rsid w:val="00DB16A0"/>
    <w:rsid w:val="00DB42E7"/>
    <w:rsid w:val="00DC09D8"/>
    <w:rsid w:val="00DC3C5D"/>
    <w:rsid w:val="00DC5476"/>
    <w:rsid w:val="00DD0FFB"/>
    <w:rsid w:val="00DE01A6"/>
    <w:rsid w:val="00DE565A"/>
    <w:rsid w:val="00DE7A98"/>
    <w:rsid w:val="00DF12D2"/>
    <w:rsid w:val="00DF32C2"/>
    <w:rsid w:val="00E04046"/>
    <w:rsid w:val="00E06B76"/>
    <w:rsid w:val="00E12C1F"/>
    <w:rsid w:val="00E13B38"/>
    <w:rsid w:val="00E2403C"/>
    <w:rsid w:val="00E471A7"/>
    <w:rsid w:val="00E635CF"/>
    <w:rsid w:val="00E97403"/>
    <w:rsid w:val="00EB1E3B"/>
    <w:rsid w:val="00EC68D1"/>
    <w:rsid w:val="00EC6AF6"/>
    <w:rsid w:val="00EC6E0A"/>
    <w:rsid w:val="00ED4E18"/>
    <w:rsid w:val="00ED5733"/>
    <w:rsid w:val="00ED7922"/>
    <w:rsid w:val="00EE02C4"/>
    <w:rsid w:val="00EE1F37"/>
    <w:rsid w:val="00EE311F"/>
    <w:rsid w:val="00F0159C"/>
    <w:rsid w:val="00F03EFC"/>
    <w:rsid w:val="00F105B7"/>
    <w:rsid w:val="00F1061A"/>
    <w:rsid w:val="00F13220"/>
    <w:rsid w:val="00F17A21"/>
    <w:rsid w:val="00F36FC2"/>
    <w:rsid w:val="00F37B27"/>
    <w:rsid w:val="00F43E12"/>
    <w:rsid w:val="00F46556"/>
    <w:rsid w:val="00F50E91"/>
    <w:rsid w:val="00F5376B"/>
    <w:rsid w:val="00F56799"/>
    <w:rsid w:val="00F57D29"/>
    <w:rsid w:val="00F60786"/>
    <w:rsid w:val="00F91BC7"/>
    <w:rsid w:val="00F93B05"/>
    <w:rsid w:val="00F96201"/>
    <w:rsid w:val="00FA0300"/>
    <w:rsid w:val="00FA1BBC"/>
    <w:rsid w:val="00FC0249"/>
    <w:rsid w:val="00FC17D5"/>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79AA937"/>
  <w15:docId w15:val="{163C82BD-2BB0-4E1E-B278-774E88EF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BB4"/>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 w:val="20"/>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 w:val="20"/>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sz w:val="20"/>
      <w:szCs w:val="20"/>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sz w:val="20"/>
      <w:szCs w:val="20"/>
      <w:lang w:val="en-GB" w:eastAsia="en-US"/>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sz w:val="20"/>
      <w:szCs w:val="20"/>
      <w:lang w:val="en-GB" w:eastAsia="en-US"/>
    </w:rPr>
  </w:style>
  <w:style w:type="paragraph" w:styleId="Heading7">
    <w:name w:val="heading 7"/>
    <w:basedOn w:val="Normal"/>
    <w:next w:val="Normal"/>
    <w:link w:val="Heading7Char"/>
    <w:qFormat/>
    <w:rsid w:val="004273F8"/>
    <w:pPr>
      <w:keepNext/>
      <w:outlineLvl w:val="6"/>
    </w:pPr>
    <w:rPr>
      <w:b/>
      <w:bCs/>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szCs w:val="20"/>
      <w:lang w:val="en-AU" w:eastAsia="en-US"/>
    </w:rPr>
  </w:style>
  <w:style w:type="paragraph" w:styleId="Heading9">
    <w:name w:val="heading 9"/>
    <w:basedOn w:val="Normal"/>
    <w:next w:val="Normal"/>
    <w:link w:val="Heading9Char"/>
    <w:qFormat/>
    <w:rsid w:val="00711642"/>
    <w:pPr>
      <w:spacing w:before="40" w:after="40"/>
      <w:outlineLvl w:val="8"/>
    </w:pPr>
    <w:rPr>
      <w:b/>
      <w:sz w:val="18"/>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lang w:val="en-GB" w:eastAsia="en-US"/>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lang w:val="en-GB" w:eastAsia="en-US"/>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lang w:val="en-GB" w:eastAsia="en-US"/>
    </w:rPr>
  </w:style>
  <w:style w:type="paragraph" w:customStyle="1" w:styleId="BodyTextMain">
    <w:name w:val="Body Text Main"/>
    <w:basedOn w:val="Normal"/>
    <w:link w:val="BodyTextMainChar"/>
    <w:qFormat/>
    <w:rsid w:val="00EC6AF6"/>
    <w:pPr>
      <w:jc w:val="both"/>
    </w:pPr>
    <w:rPr>
      <w:sz w:val="22"/>
      <w:szCs w:val="22"/>
      <w:lang w:val="en-GB" w:eastAsia="en-US"/>
    </w:rPr>
  </w:style>
  <w:style w:type="character" w:customStyle="1" w:styleId="BodyTextMainChar">
    <w:name w:val="Body Text Main Char"/>
    <w:basedOn w:val="DefaultParagraphFont"/>
    <w:link w:val="BodyTextMain"/>
    <w:rsid w:val="00EC6AF6"/>
    <w:rPr>
      <w:rFonts w:ascii="Times New Roman" w:eastAsia="Times New Roman" w:hAnsi="Times New Roman" w:cs="Times New Roman"/>
      <w:lang w:val="en-GB"/>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6C0B1A"/>
    <w:rPr>
      <w:sz w:val="20"/>
      <w:szCs w:val="20"/>
      <w:lang w:val="en-GB" w:eastAsia="en-US"/>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lang w:val="en-GB"/>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lang w:val="en-GB"/>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lang w:val="en-GB"/>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Cs w:val="20"/>
      <w:lang w:val="en-GB" w:eastAsia="en-US"/>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lang w:val="en-GB"/>
    </w:rPr>
  </w:style>
  <w:style w:type="paragraph" w:styleId="Header">
    <w:name w:val="header"/>
    <w:basedOn w:val="Normal"/>
    <w:link w:val="HeaderChar"/>
    <w:unhideWhenUsed/>
    <w:rsid w:val="00F105B7"/>
    <w:pPr>
      <w:tabs>
        <w:tab w:val="center" w:pos="4680"/>
        <w:tab w:val="right" w:pos="9360"/>
      </w:tabs>
    </w:pPr>
    <w:rPr>
      <w:sz w:val="20"/>
      <w:szCs w:val="20"/>
      <w:lang w:val="en-GB" w:eastAsia="en-US"/>
    </w:r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sz w:val="20"/>
      <w:szCs w:val="20"/>
      <w:lang w:val="en-GB" w:eastAsia="en-US"/>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sz w:val="20"/>
      <w:szCs w:val="20"/>
      <w:lang w:val="en-GB" w:eastAsia="en-US"/>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lang w:val="en-GB" w:eastAsia="en-US"/>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rPr>
      <w:sz w:val="20"/>
      <w:szCs w:val="20"/>
      <w:lang w:val="en-GB" w:eastAsia="en-US"/>
    </w:rPr>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lang w:val="en-GB" w:eastAsia="en-US"/>
    </w:rPr>
  </w:style>
  <w:style w:type="paragraph" w:styleId="NormalWeb">
    <w:name w:val="Normal (Web)"/>
    <w:basedOn w:val="Normal"/>
    <w:uiPriority w:val="99"/>
    <w:unhideWhenUsed/>
    <w:rsid w:val="004273F8"/>
    <w:pPr>
      <w:spacing w:before="100" w:beforeAutospacing="1" w:after="100" w:afterAutospacing="1"/>
    </w:pPr>
    <w:rPr>
      <w:lang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sz w:val="20"/>
      <w:szCs w:val="20"/>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Cs w:val="20"/>
      <w:lang w:val="en-GB" w:eastAsia="en-US"/>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rPr>
      <w:sz w:val="20"/>
      <w:szCs w:val="20"/>
      <w:lang w:val="en-GB" w:eastAsia="en-US"/>
    </w:r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sz w:val="20"/>
      <w:szCs w:val="20"/>
      <w:lang w:val="en-AU" w:eastAsia="en-US"/>
    </w:rPr>
  </w:style>
  <w:style w:type="paragraph" w:styleId="BodyTextIndent3">
    <w:name w:val="Body Text Indent 3"/>
    <w:basedOn w:val="Normal"/>
    <w:link w:val="BodyTextIndent3Char"/>
    <w:rsid w:val="00711642"/>
    <w:pPr>
      <w:spacing w:after="120"/>
      <w:ind w:left="360"/>
    </w:pPr>
    <w:rPr>
      <w:sz w:val="16"/>
      <w:szCs w:val="16"/>
      <w:lang w:val="en-GB" w:eastAsia="en-US"/>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Cs w:val="20"/>
      <w:lang w:val="en-AU" w:eastAsia="en-US"/>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sz w:val="20"/>
      <w:szCs w:val="20"/>
      <w:lang w:val="en-GB" w:eastAsia="en-CA"/>
    </w:rPr>
  </w:style>
  <w:style w:type="paragraph" w:customStyle="1" w:styleId="casehead20">
    <w:name w:val="casehead2"/>
    <w:basedOn w:val="Normal"/>
    <w:next w:val="BodyText"/>
    <w:rsid w:val="001C7777"/>
    <w:rPr>
      <w:rFonts w:ascii="Arial" w:hAnsi="Arial"/>
      <w:b/>
      <w:sz w:val="20"/>
      <w:szCs w:val="20"/>
      <w:lang w:val="en-GB"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rPr>
      <w:sz w:val="20"/>
      <w:szCs w:val="20"/>
      <w:lang w:val="en-GB" w:eastAsia="en-US"/>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lang w:val="en-GB" w:eastAsia="en-US"/>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lang w:val="en-GB" w:eastAsia="en-US"/>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lang w:val="en-GB" w:eastAsia="en-US"/>
    </w:rPr>
  </w:style>
  <w:style w:type="table" w:customStyle="1" w:styleId="TableGrid1">
    <w:name w:val="Table Grid1"/>
    <w:basedOn w:val="TableNormal"/>
    <w:next w:val="TableGrid"/>
    <w:uiPriority w:val="39"/>
    <w:rsid w:val="00706258"/>
    <w:pPr>
      <w:spacing w:after="0" w:line="240" w:lineRule="auto"/>
    </w:pPr>
    <w:rPr>
      <w:rFonts w:eastAsia="ArialMT"/>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466F9"/>
    <w:pPr>
      <w:spacing w:after="0" w:line="240" w:lineRule="auto"/>
    </w:pPr>
    <w:rPr>
      <w:rFonts w:eastAsia="ArialMT"/>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17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80017">
      <w:bodyDiv w:val="1"/>
      <w:marLeft w:val="0"/>
      <w:marRight w:val="0"/>
      <w:marTop w:val="0"/>
      <w:marBottom w:val="0"/>
      <w:divBdr>
        <w:top w:val="none" w:sz="0" w:space="0" w:color="auto"/>
        <w:left w:val="none" w:sz="0" w:space="0" w:color="auto"/>
        <w:bottom w:val="none" w:sz="0" w:space="0" w:color="auto"/>
        <w:right w:val="none" w:sz="0" w:space="0" w:color="auto"/>
      </w:divBdr>
    </w:div>
    <w:div w:id="305203548">
      <w:bodyDiv w:val="1"/>
      <w:marLeft w:val="0"/>
      <w:marRight w:val="0"/>
      <w:marTop w:val="0"/>
      <w:marBottom w:val="0"/>
      <w:divBdr>
        <w:top w:val="none" w:sz="0" w:space="0" w:color="auto"/>
        <w:left w:val="none" w:sz="0" w:space="0" w:color="auto"/>
        <w:bottom w:val="none" w:sz="0" w:space="0" w:color="auto"/>
        <w:right w:val="none" w:sz="0" w:space="0" w:color="auto"/>
      </w:divBdr>
      <w:divsChild>
        <w:div w:id="1075709422">
          <w:marLeft w:val="0"/>
          <w:marRight w:val="0"/>
          <w:marTop w:val="0"/>
          <w:marBottom w:val="0"/>
          <w:divBdr>
            <w:top w:val="none" w:sz="0" w:space="0" w:color="auto"/>
            <w:left w:val="none" w:sz="0" w:space="0" w:color="auto"/>
            <w:bottom w:val="none" w:sz="0" w:space="0" w:color="auto"/>
            <w:right w:val="none" w:sz="0" w:space="0" w:color="auto"/>
          </w:divBdr>
          <w:divsChild>
            <w:div w:id="174423697">
              <w:marLeft w:val="0"/>
              <w:marRight w:val="0"/>
              <w:marTop w:val="0"/>
              <w:marBottom w:val="0"/>
              <w:divBdr>
                <w:top w:val="none" w:sz="0" w:space="0" w:color="auto"/>
                <w:left w:val="none" w:sz="0" w:space="0" w:color="auto"/>
                <w:bottom w:val="none" w:sz="0" w:space="0" w:color="auto"/>
                <w:right w:val="none" w:sz="0" w:space="0" w:color="auto"/>
              </w:divBdr>
              <w:divsChild>
                <w:div w:id="11926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95124">
      <w:bodyDiv w:val="1"/>
      <w:marLeft w:val="0"/>
      <w:marRight w:val="0"/>
      <w:marTop w:val="0"/>
      <w:marBottom w:val="0"/>
      <w:divBdr>
        <w:top w:val="none" w:sz="0" w:space="0" w:color="auto"/>
        <w:left w:val="none" w:sz="0" w:space="0" w:color="auto"/>
        <w:bottom w:val="none" w:sz="0" w:space="0" w:color="auto"/>
        <w:right w:val="none" w:sz="0" w:space="0" w:color="auto"/>
      </w:divBdr>
    </w:div>
    <w:div w:id="543031535">
      <w:bodyDiv w:val="1"/>
      <w:marLeft w:val="0"/>
      <w:marRight w:val="0"/>
      <w:marTop w:val="0"/>
      <w:marBottom w:val="0"/>
      <w:divBdr>
        <w:top w:val="none" w:sz="0" w:space="0" w:color="auto"/>
        <w:left w:val="none" w:sz="0" w:space="0" w:color="auto"/>
        <w:bottom w:val="none" w:sz="0" w:space="0" w:color="auto"/>
        <w:right w:val="none" w:sz="0" w:space="0" w:color="auto"/>
      </w:divBdr>
    </w:div>
    <w:div w:id="570893696">
      <w:bodyDiv w:val="1"/>
      <w:marLeft w:val="0"/>
      <w:marRight w:val="0"/>
      <w:marTop w:val="0"/>
      <w:marBottom w:val="0"/>
      <w:divBdr>
        <w:top w:val="none" w:sz="0" w:space="0" w:color="auto"/>
        <w:left w:val="none" w:sz="0" w:space="0" w:color="auto"/>
        <w:bottom w:val="none" w:sz="0" w:space="0" w:color="auto"/>
        <w:right w:val="none" w:sz="0" w:space="0" w:color="auto"/>
      </w:divBdr>
    </w:div>
    <w:div w:id="1397238356">
      <w:bodyDiv w:val="1"/>
      <w:marLeft w:val="0"/>
      <w:marRight w:val="0"/>
      <w:marTop w:val="0"/>
      <w:marBottom w:val="0"/>
      <w:divBdr>
        <w:top w:val="none" w:sz="0" w:space="0" w:color="auto"/>
        <w:left w:val="none" w:sz="0" w:space="0" w:color="auto"/>
        <w:bottom w:val="none" w:sz="0" w:space="0" w:color="auto"/>
        <w:right w:val="none" w:sz="0" w:space="0" w:color="auto"/>
      </w:divBdr>
    </w:div>
    <w:div w:id="1509981104">
      <w:bodyDiv w:val="1"/>
      <w:marLeft w:val="0"/>
      <w:marRight w:val="0"/>
      <w:marTop w:val="0"/>
      <w:marBottom w:val="0"/>
      <w:divBdr>
        <w:top w:val="none" w:sz="0" w:space="0" w:color="auto"/>
        <w:left w:val="none" w:sz="0" w:space="0" w:color="auto"/>
        <w:bottom w:val="none" w:sz="0" w:space="0" w:color="auto"/>
        <w:right w:val="none" w:sz="0" w:space="0" w:color="auto"/>
      </w:divBdr>
      <w:divsChild>
        <w:div w:id="235286080">
          <w:marLeft w:val="0"/>
          <w:marRight w:val="0"/>
          <w:marTop w:val="0"/>
          <w:marBottom w:val="0"/>
          <w:divBdr>
            <w:top w:val="none" w:sz="0" w:space="0" w:color="auto"/>
            <w:left w:val="none" w:sz="0" w:space="0" w:color="auto"/>
            <w:bottom w:val="none" w:sz="0" w:space="0" w:color="auto"/>
            <w:right w:val="none" w:sz="0" w:space="0" w:color="auto"/>
          </w:divBdr>
          <w:divsChild>
            <w:div w:id="1129515779">
              <w:marLeft w:val="0"/>
              <w:marRight w:val="0"/>
              <w:marTop w:val="0"/>
              <w:marBottom w:val="0"/>
              <w:divBdr>
                <w:top w:val="none" w:sz="0" w:space="0" w:color="auto"/>
                <w:left w:val="none" w:sz="0" w:space="0" w:color="auto"/>
                <w:bottom w:val="none" w:sz="0" w:space="0" w:color="auto"/>
                <w:right w:val="none" w:sz="0" w:space="0" w:color="auto"/>
              </w:divBdr>
              <w:divsChild>
                <w:div w:id="1227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5362">
      <w:bodyDiv w:val="1"/>
      <w:marLeft w:val="0"/>
      <w:marRight w:val="0"/>
      <w:marTop w:val="0"/>
      <w:marBottom w:val="0"/>
      <w:divBdr>
        <w:top w:val="none" w:sz="0" w:space="0" w:color="auto"/>
        <w:left w:val="none" w:sz="0" w:space="0" w:color="auto"/>
        <w:bottom w:val="none" w:sz="0" w:space="0" w:color="auto"/>
        <w:right w:val="none" w:sz="0" w:space="0" w:color="auto"/>
      </w:divBdr>
      <w:divsChild>
        <w:div w:id="791748199">
          <w:marLeft w:val="0"/>
          <w:marRight w:val="0"/>
          <w:marTop w:val="0"/>
          <w:marBottom w:val="0"/>
          <w:divBdr>
            <w:top w:val="none" w:sz="0" w:space="0" w:color="auto"/>
            <w:left w:val="none" w:sz="0" w:space="0" w:color="auto"/>
            <w:bottom w:val="none" w:sz="0" w:space="0" w:color="auto"/>
            <w:right w:val="none" w:sz="0" w:space="0" w:color="auto"/>
          </w:divBdr>
          <w:divsChild>
            <w:div w:id="1462458772">
              <w:marLeft w:val="0"/>
              <w:marRight w:val="0"/>
              <w:marTop w:val="0"/>
              <w:marBottom w:val="0"/>
              <w:divBdr>
                <w:top w:val="none" w:sz="0" w:space="0" w:color="auto"/>
                <w:left w:val="none" w:sz="0" w:space="0" w:color="auto"/>
                <w:bottom w:val="none" w:sz="0" w:space="0" w:color="auto"/>
                <w:right w:val="none" w:sz="0" w:space="0" w:color="auto"/>
              </w:divBdr>
              <w:divsChild>
                <w:div w:id="2012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14769682">
      <w:bodyDiv w:val="1"/>
      <w:marLeft w:val="0"/>
      <w:marRight w:val="0"/>
      <w:marTop w:val="0"/>
      <w:marBottom w:val="0"/>
      <w:divBdr>
        <w:top w:val="none" w:sz="0" w:space="0" w:color="auto"/>
        <w:left w:val="none" w:sz="0" w:space="0" w:color="auto"/>
        <w:bottom w:val="none" w:sz="0" w:space="0" w:color="auto"/>
        <w:right w:val="none" w:sz="0" w:space="0" w:color="auto"/>
      </w:divBdr>
    </w:div>
    <w:div w:id="1821728742">
      <w:bodyDiv w:val="1"/>
      <w:marLeft w:val="0"/>
      <w:marRight w:val="0"/>
      <w:marTop w:val="0"/>
      <w:marBottom w:val="0"/>
      <w:divBdr>
        <w:top w:val="none" w:sz="0" w:space="0" w:color="auto"/>
        <w:left w:val="none" w:sz="0" w:space="0" w:color="auto"/>
        <w:bottom w:val="none" w:sz="0" w:space="0" w:color="auto"/>
        <w:right w:val="none" w:sz="0" w:space="0" w:color="auto"/>
      </w:divBdr>
    </w:div>
    <w:div w:id="1896505592">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0136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nturytextind.com/investor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imatsingka.com/anual-repor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A4F09-DC27-453E-9A4F-7A23CF14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5790</Words>
  <Characters>33006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2019-09-23T15:50:00Z</cp:lastPrinted>
  <dcterms:created xsi:type="dcterms:W3CDTF">2019-09-23T15:57:00Z</dcterms:created>
  <dcterms:modified xsi:type="dcterms:W3CDTF">2019-09-27T19:07:00Z</dcterms:modified>
</cp:coreProperties>
</file>