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71713" w14:textId="21621DF5" w:rsidR="00C232F6" w:rsidRPr="002E62D7" w:rsidRDefault="00260B18" w:rsidP="00C02410">
      <w:pPr>
        <w:pBdr>
          <w:bottom w:val="single" w:sz="18" w:space="1" w:color="auto"/>
        </w:pBdr>
        <w:tabs>
          <w:tab w:val="left" w:pos="-1440"/>
          <w:tab w:val="left" w:pos="-720"/>
          <w:tab w:val="left" w:pos="1"/>
        </w:tabs>
        <w:jc w:val="both"/>
        <w:rPr>
          <w:rFonts w:ascii="Arial" w:hAnsi="Arial"/>
          <w:b/>
          <w:noProof/>
          <w:sz w:val="24"/>
          <w:lang w:val="en-CA" w:eastAsia="en-CA"/>
        </w:rPr>
      </w:pPr>
      <w:r w:rsidRPr="00260B18">
        <w:rPr>
          <w:rFonts w:ascii="Arial" w:hAnsi="Arial"/>
          <w:b/>
          <w:noProof/>
          <w:sz w:val="24"/>
          <w:lang w:val="en-CA" w:eastAsia="en-CA"/>
        </w:rPr>
        <w:drawing>
          <wp:inline distT="0" distB="0" distL="0" distR="0" wp14:anchorId="11802DA5" wp14:editId="7D63BCB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600A642" w:rsidR="00C02410" w:rsidRPr="002E62D7" w:rsidRDefault="002E62D7" w:rsidP="00C02410">
      <w:pPr>
        <w:pStyle w:val="ProductNumber"/>
        <w:rPr>
          <w:lang w:val="en-CA"/>
        </w:rPr>
      </w:pPr>
      <w:r w:rsidRPr="002E62D7">
        <w:rPr>
          <w:lang w:val="en-CA"/>
        </w:rPr>
        <w:t>9B19M</w:t>
      </w:r>
      <w:r w:rsidR="002338F3">
        <w:rPr>
          <w:lang w:val="en-CA"/>
        </w:rPr>
        <w:t>110</w:t>
      </w:r>
    </w:p>
    <w:p w14:paraId="4E057522" w14:textId="7A113CB1" w:rsidR="00D75295" w:rsidRPr="002E62D7" w:rsidRDefault="00D75295" w:rsidP="00D75295">
      <w:pPr>
        <w:jc w:val="right"/>
        <w:rPr>
          <w:rFonts w:ascii="Arial" w:hAnsi="Arial"/>
          <w:b/>
          <w:lang w:val="en-CA"/>
        </w:rPr>
      </w:pPr>
    </w:p>
    <w:p w14:paraId="02524312" w14:textId="77777777" w:rsidR="001901C0" w:rsidRPr="002E62D7" w:rsidRDefault="001901C0" w:rsidP="00D75295">
      <w:pPr>
        <w:jc w:val="right"/>
        <w:rPr>
          <w:rFonts w:ascii="Arial" w:hAnsi="Arial"/>
          <w:b/>
          <w:lang w:val="en-CA"/>
        </w:rPr>
      </w:pPr>
    </w:p>
    <w:p w14:paraId="2F03D26A" w14:textId="19252453" w:rsidR="00013360" w:rsidRPr="002E62D7" w:rsidRDefault="00F2732A" w:rsidP="00013360">
      <w:pPr>
        <w:pStyle w:val="CaseTitle"/>
        <w:spacing w:after="0" w:line="240" w:lineRule="auto"/>
        <w:rPr>
          <w:sz w:val="20"/>
          <w:szCs w:val="20"/>
          <w:lang w:val="en-CA"/>
        </w:rPr>
      </w:pPr>
      <w:r w:rsidRPr="002E62D7">
        <w:rPr>
          <w:lang w:val="en-CA"/>
        </w:rPr>
        <w:t>DIGIT</w:t>
      </w:r>
      <w:r w:rsidR="009B2076" w:rsidRPr="002E62D7">
        <w:rPr>
          <w:lang w:val="en-CA"/>
        </w:rPr>
        <w:t>aL</w:t>
      </w:r>
      <w:r w:rsidR="002A4DBF">
        <w:rPr>
          <w:lang w:val="en-CA"/>
        </w:rPr>
        <w:t xml:space="preserve"> Transformation at</w:t>
      </w:r>
      <w:r w:rsidRPr="002E62D7">
        <w:rPr>
          <w:lang w:val="en-CA"/>
        </w:rPr>
        <w:t xml:space="preserve"> Ge: WHAT WENT WRONG?</w:t>
      </w:r>
      <w:r w:rsidR="00A45004" w:rsidRPr="002E62D7">
        <w:rPr>
          <w:rStyle w:val="EndnoteReference"/>
          <w:lang w:val="en-CA"/>
        </w:rPr>
        <w:endnoteReference w:id="1"/>
      </w:r>
    </w:p>
    <w:p w14:paraId="40ABF6FD" w14:textId="77777777" w:rsidR="00CA3976" w:rsidRPr="002E62D7" w:rsidRDefault="00CA3976" w:rsidP="00013360">
      <w:pPr>
        <w:pStyle w:val="CaseTitle"/>
        <w:spacing w:after="0" w:line="240" w:lineRule="auto"/>
        <w:rPr>
          <w:sz w:val="20"/>
          <w:szCs w:val="20"/>
          <w:lang w:val="en-CA"/>
        </w:rPr>
      </w:pPr>
    </w:p>
    <w:p w14:paraId="202F1085" w14:textId="77777777" w:rsidR="00013360" w:rsidRPr="002E62D7" w:rsidRDefault="00013360" w:rsidP="00013360">
      <w:pPr>
        <w:pStyle w:val="CaseTitle"/>
        <w:spacing w:after="0" w:line="240" w:lineRule="auto"/>
        <w:rPr>
          <w:sz w:val="20"/>
          <w:szCs w:val="20"/>
          <w:lang w:val="en-CA"/>
        </w:rPr>
      </w:pPr>
    </w:p>
    <w:p w14:paraId="58B0C73F" w14:textId="060906B2" w:rsidR="00086B26" w:rsidRPr="002E62D7" w:rsidRDefault="008A1F80" w:rsidP="00086B26">
      <w:pPr>
        <w:pStyle w:val="StyleCopyrightStatementAfter0ptBottomSinglesolidline1"/>
        <w:rPr>
          <w:lang w:val="en-CA"/>
        </w:rPr>
      </w:pPr>
      <w:r w:rsidRPr="002E62D7">
        <w:rPr>
          <w:lang w:val="en-CA"/>
        </w:rPr>
        <w:t xml:space="preserve">Genevieve </w:t>
      </w:r>
      <w:proofErr w:type="spellStart"/>
      <w:r w:rsidR="00F2732A" w:rsidRPr="002E62D7">
        <w:rPr>
          <w:lang w:val="en-CA"/>
        </w:rPr>
        <w:t>Pelow</w:t>
      </w:r>
      <w:proofErr w:type="spellEnd"/>
      <w:r w:rsidR="00F2732A" w:rsidRPr="002E62D7">
        <w:rPr>
          <w:lang w:val="en-CA"/>
        </w:rPr>
        <w:t xml:space="preserve"> </w:t>
      </w:r>
      <w:r w:rsidR="00C232F6">
        <w:rPr>
          <w:lang w:val="en-CA"/>
        </w:rPr>
        <w:t xml:space="preserve">and Professor </w:t>
      </w:r>
      <w:r w:rsidR="00F2732A" w:rsidRPr="002E62D7">
        <w:rPr>
          <w:lang w:val="en-CA"/>
        </w:rPr>
        <w:t>Rob</w:t>
      </w:r>
      <w:r w:rsidR="00C232F6">
        <w:rPr>
          <w:lang w:val="en-CA"/>
        </w:rPr>
        <w:t>ert D.</w:t>
      </w:r>
      <w:r w:rsidR="00F2732A" w:rsidRPr="002E62D7">
        <w:rPr>
          <w:lang w:val="en-CA"/>
        </w:rPr>
        <w:t xml:space="preserve"> Austin </w:t>
      </w:r>
      <w:r w:rsidR="002A4DBF">
        <w:rPr>
          <w:lang w:val="en-CA"/>
        </w:rPr>
        <w:t xml:space="preserve">wrote this case </w:t>
      </w:r>
      <w:r w:rsidR="00086B26" w:rsidRPr="002E62D7">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6793932" w:rsidR="00086B26" w:rsidRDefault="00086B26" w:rsidP="00086B26">
      <w:pPr>
        <w:pStyle w:val="StyleCopyrightStatementAfter0ptBottomSinglesolidline1"/>
        <w:rPr>
          <w:lang w:val="en-CA"/>
        </w:rPr>
      </w:pPr>
    </w:p>
    <w:p w14:paraId="0E20239B" w14:textId="77777777" w:rsidR="002338F3" w:rsidRDefault="002338F3" w:rsidP="002338F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D586396" w14:textId="77777777" w:rsidR="002338F3" w:rsidRDefault="002338F3" w:rsidP="002338F3">
      <w:pPr>
        <w:pStyle w:val="StyleStyleCopyrightStatementAfter0ptBottomSinglesolid"/>
        <w:rPr>
          <w:rFonts w:cs="Arial"/>
          <w:color w:val="FFFFFF" w:themeColor="background1"/>
          <w:szCs w:val="16"/>
        </w:rPr>
      </w:pPr>
    </w:p>
    <w:p w14:paraId="3922E14F" w14:textId="18CC71D4" w:rsidR="00751E0B" w:rsidRPr="002338F3" w:rsidRDefault="002338F3"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E62D7">
        <w:rPr>
          <w:rFonts w:cs="Arial"/>
          <w:iCs w:val="0"/>
          <w:color w:val="auto"/>
          <w:szCs w:val="16"/>
          <w:lang w:val="en-CA"/>
        </w:rPr>
        <w:tab/>
      </w:r>
      <w:r w:rsidR="00F2732A" w:rsidRPr="002E62D7">
        <w:rPr>
          <w:rFonts w:cs="Arial"/>
          <w:iCs w:val="0"/>
          <w:color w:val="auto"/>
          <w:szCs w:val="16"/>
          <w:lang w:val="en-CA"/>
        </w:rPr>
        <w:t>Version: 2019-0</w:t>
      </w:r>
      <w:r w:rsidR="00C232F6">
        <w:rPr>
          <w:rFonts w:cs="Arial"/>
          <w:iCs w:val="0"/>
          <w:color w:val="auto"/>
          <w:szCs w:val="16"/>
          <w:lang w:val="en-CA"/>
        </w:rPr>
        <w:t>9</w:t>
      </w:r>
      <w:r w:rsidR="00F2732A" w:rsidRPr="002E62D7">
        <w:rPr>
          <w:rFonts w:cs="Arial"/>
          <w:iCs w:val="0"/>
          <w:color w:val="auto"/>
          <w:szCs w:val="16"/>
          <w:lang w:val="en-CA"/>
        </w:rPr>
        <w:t>-</w:t>
      </w:r>
      <w:r w:rsidR="00866F8D">
        <w:rPr>
          <w:rFonts w:cs="Arial"/>
          <w:iCs w:val="0"/>
          <w:color w:val="auto"/>
          <w:szCs w:val="16"/>
          <w:lang w:val="en-CA"/>
        </w:rPr>
        <w:t>13</w:t>
      </w:r>
    </w:p>
    <w:p w14:paraId="0A2A54E4" w14:textId="4428B37E" w:rsidR="00751E0B" w:rsidRPr="002E62D7" w:rsidRDefault="00751E0B" w:rsidP="00751E0B">
      <w:pPr>
        <w:pStyle w:val="StyleCopyrightStatementAfter0ptBottomSinglesolidline1"/>
        <w:rPr>
          <w:rFonts w:ascii="Times New Roman" w:hAnsi="Times New Roman"/>
          <w:sz w:val="20"/>
          <w:lang w:val="en-CA"/>
        </w:rPr>
      </w:pPr>
    </w:p>
    <w:p w14:paraId="687ACFB9" w14:textId="77777777" w:rsidR="00F2732A" w:rsidRPr="002E62D7" w:rsidRDefault="00F2732A" w:rsidP="00751E0B">
      <w:pPr>
        <w:pStyle w:val="StyleCopyrightStatementAfter0ptBottomSinglesolidline1"/>
        <w:rPr>
          <w:rFonts w:ascii="Times New Roman" w:hAnsi="Times New Roman"/>
          <w:sz w:val="20"/>
          <w:lang w:val="en-CA"/>
        </w:rPr>
      </w:pPr>
    </w:p>
    <w:p w14:paraId="6C11AB36" w14:textId="310242B2" w:rsidR="00F2732A" w:rsidRPr="002338F3" w:rsidRDefault="00F2732A" w:rsidP="00FD1322">
      <w:pPr>
        <w:pStyle w:val="BodyTextMain"/>
        <w:rPr>
          <w:rFonts w:eastAsia="Calibri"/>
          <w:spacing w:val="-4"/>
          <w:kern w:val="22"/>
          <w:lang w:val="en-CA"/>
        </w:rPr>
      </w:pPr>
      <w:r w:rsidRPr="002338F3">
        <w:rPr>
          <w:rFonts w:eastAsia="Calibri"/>
          <w:spacing w:val="-4"/>
          <w:kern w:val="22"/>
          <w:lang w:val="en-CA"/>
        </w:rPr>
        <w:t xml:space="preserve">On October 1, 2018, the General Electric </w:t>
      </w:r>
      <w:r w:rsidR="008A1F80" w:rsidRPr="002338F3">
        <w:rPr>
          <w:rFonts w:eastAsia="Calibri"/>
          <w:spacing w:val="-4"/>
          <w:kern w:val="22"/>
          <w:lang w:val="en-CA"/>
        </w:rPr>
        <w:t xml:space="preserve">(GE) </w:t>
      </w:r>
      <w:r w:rsidRPr="002338F3">
        <w:rPr>
          <w:rFonts w:eastAsia="Calibri"/>
          <w:spacing w:val="-4"/>
          <w:kern w:val="22"/>
          <w:lang w:val="en-CA"/>
        </w:rPr>
        <w:t xml:space="preserve">board of directors installed H. Lawrence Culp as </w:t>
      </w:r>
      <w:r w:rsidR="008A1F80" w:rsidRPr="002338F3">
        <w:rPr>
          <w:rFonts w:eastAsia="Calibri"/>
          <w:spacing w:val="-4"/>
          <w:kern w:val="22"/>
          <w:lang w:val="en-CA"/>
        </w:rPr>
        <w:t>c</w:t>
      </w:r>
      <w:r w:rsidRPr="002338F3">
        <w:rPr>
          <w:rFonts w:eastAsia="Calibri"/>
          <w:spacing w:val="-4"/>
          <w:kern w:val="22"/>
          <w:lang w:val="en-CA"/>
        </w:rPr>
        <w:t xml:space="preserve">hief </w:t>
      </w:r>
      <w:r w:rsidR="008A1F80" w:rsidRPr="002338F3">
        <w:rPr>
          <w:rFonts w:eastAsia="Calibri"/>
          <w:spacing w:val="-4"/>
          <w:kern w:val="22"/>
          <w:lang w:val="en-CA"/>
        </w:rPr>
        <w:t>e</w:t>
      </w:r>
      <w:r w:rsidRPr="002338F3">
        <w:rPr>
          <w:rFonts w:eastAsia="Calibri"/>
          <w:spacing w:val="-4"/>
          <w:kern w:val="22"/>
          <w:lang w:val="en-CA"/>
        </w:rPr>
        <w:t xml:space="preserve">xecutive </w:t>
      </w:r>
      <w:r w:rsidR="008A1F80" w:rsidRPr="002338F3">
        <w:rPr>
          <w:rFonts w:eastAsia="Calibri"/>
          <w:spacing w:val="-4"/>
          <w:kern w:val="22"/>
          <w:lang w:val="en-CA"/>
        </w:rPr>
        <w:t>o</w:t>
      </w:r>
      <w:r w:rsidRPr="002338F3">
        <w:rPr>
          <w:rFonts w:eastAsia="Calibri"/>
          <w:spacing w:val="-4"/>
          <w:kern w:val="22"/>
          <w:lang w:val="en-CA"/>
        </w:rPr>
        <w:t>fficer (CEO), replacing John Flannery</w:t>
      </w:r>
      <w:r w:rsidR="005B651B" w:rsidRPr="002338F3">
        <w:rPr>
          <w:rFonts w:eastAsia="Calibri"/>
          <w:spacing w:val="-4"/>
          <w:kern w:val="22"/>
          <w:lang w:val="en-CA"/>
        </w:rPr>
        <w:t>,</w:t>
      </w:r>
      <w:r w:rsidRPr="002338F3">
        <w:rPr>
          <w:rFonts w:eastAsia="Calibri"/>
          <w:spacing w:val="-4"/>
          <w:kern w:val="22"/>
          <w:lang w:val="en-CA"/>
        </w:rPr>
        <w:t xml:space="preserve"> who had been in that position for only 14 months.</w:t>
      </w:r>
      <w:r w:rsidRPr="002338F3">
        <w:rPr>
          <w:rFonts w:eastAsia="Calibri"/>
          <w:spacing w:val="-4"/>
          <w:kern w:val="22"/>
          <w:vertAlign w:val="superscript"/>
          <w:lang w:val="en-CA"/>
        </w:rPr>
        <w:endnoteReference w:id="2"/>
      </w:r>
      <w:r w:rsidRPr="002338F3">
        <w:rPr>
          <w:rFonts w:eastAsia="Calibri"/>
          <w:spacing w:val="-4"/>
          <w:kern w:val="22"/>
          <w:lang w:val="en-CA"/>
        </w:rPr>
        <w:t xml:space="preserve"> Culp assumed command of a company in crisis. GE’s stock had declined to near</w:t>
      </w:r>
      <w:r w:rsidR="008A1F80" w:rsidRPr="002338F3">
        <w:rPr>
          <w:rFonts w:eastAsia="Calibri"/>
          <w:spacing w:val="-4"/>
          <w:kern w:val="22"/>
          <w:lang w:val="en-CA"/>
        </w:rPr>
        <w:t>ly</w:t>
      </w:r>
      <w:r w:rsidRPr="002338F3">
        <w:rPr>
          <w:rFonts w:eastAsia="Calibri"/>
          <w:spacing w:val="-4"/>
          <w:kern w:val="22"/>
          <w:lang w:val="en-CA"/>
        </w:rPr>
        <w:t xml:space="preserve"> US$10</w:t>
      </w:r>
      <w:r w:rsidR="008A1F80" w:rsidRPr="002338F3">
        <w:rPr>
          <w:rStyle w:val="EndnoteReference"/>
          <w:rFonts w:eastAsia="Calibri"/>
          <w:spacing w:val="-4"/>
          <w:kern w:val="22"/>
          <w:lang w:val="en-CA"/>
        </w:rPr>
        <w:endnoteReference w:id="3"/>
      </w:r>
      <w:r w:rsidRPr="002338F3">
        <w:rPr>
          <w:rFonts w:eastAsia="Calibri"/>
          <w:spacing w:val="-4"/>
          <w:kern w:val="22"/>
          <w:lang w:val="en-CA"/>
        </w:rPr>
        <w:t xml:space="preserve"> </w:t>
      </w:r>
      <w:r w:rsidR="008A1F80" w:rsidRPr="002338F3">
        <w:rPr>
          <w:rFonts w:eastAsia="Calibri"/>
          <w:spacing w:val="-4"/>
          <w:kern w:val="22"/>
          <w:lang w:val="en-CA"/>
        </w:rPr>
        <w:t xml:space="preserve">per share </w:t>
      </w:r>
      <w:r w:rsidRPr="002338F3">
        <w:rPr>
          <w:rFonts w:eastAsia="Calibri"/>
          <w:spacing w:val="-4"/>
          <w:kern w:val="22"/>
          <w:lang w:val="en-CA"/>
        </w:rPr>
        <w:t xml:space="preserve">from </w:t>
      </w:r>
      <w:r w:rsidR="008A1F80" w:rsidRPr="002338F3">
        <w:rPr>
          <w:rFonts w:eastAsia="Calibri"/>
          <w:spacing w:val="-4"/>
          <w:kern w:val="22"/>
          <w:lang w:val="en-CA"/>
        </w:rPr>
        <w:t xml:space="preserve">more than </w:t>
      </w:r>
      <w:r w:rsidRPr="002338F3">
        <w:rPr>
          <w:rFonts w:eastAsia="Calibri"/>
          <w:spacing w:val="-4"/>
          <w:kern w:val="22"/>
          <w:lang w:val="en-CA"/>
        </w:rPr>
        <w:t xml:space="preserve">$30 </w:t>
      </w:r>
      <w:r w:rsidR="008A1F80" w:rsidRPr="002338F3">
        <w:rPr>
          <w:rFonts w:eastAsia="Calibri"/>
          <w:spacing w:val="-4"/>
          <w:kern w:val="22"/>
          <w:lang w:val="en-CA"/>
        </w:rPr>
        <w:t xml:space="preserve">per share </w:t>
      </w:r>
      <w:r w:rsidRPr="002338F3">
        <w:rPr>
          <w:rFonts w:eastAsia="Calibri"/>
          <w:spacing w:val="-4"/>
          <w:kern w:val="22"/>
          <w:lang w:val="en-CA"/>
        </w:rPr>
        <w:t>two years earlier, wiping out billions of dollars in shareholder value (see Exhibit 1). The quarterly dividend had been halved in November 2017</w:t>
      </w:r>
      <w:r w:rsidR="008A1F80" w:rsidRPr="002338F3">
        <w:rPr>
          <w:rFonts w:eastAsia="Calibri"/>
          <w:spacing w:val="-4"/>
          <w:kern w:val="22"/>
          <w:lang w:val="en-CA"/>
        </w:rPr>
        <w:t>—</w:t>
      </w:r>
      <w:r w:rsidRPr="002338F3">
        <w:rPr>
          <w:rFonts w:eastAsia="Calibri"/>
          <w:spacing w:val="-4"/>
          <w:kern w:val="22"/>
          <w:lang w:val="en-CA"/>
        </w:rPr>
        <w:t>only its second reduction since the Great Depression</w:t>
      </w:r>
      <w:r w:rsidRPr="002338F3">
        <w:rPr>
          <w:rFonts w:eastAsia="Calibri"/>
          <w:spacing w:val="-4"/>
          <w:kern w:val="22"/>
          <w:vertAlign w:val="superscript"/>
          <w:lang w:val="en-CA"/>
        </w:rPr>
        <w:endnoteReference w:id="4"/>
      </w:r>
      <w:r w:rsidR="008A1F80" w:rsidRPr="002338F3">
        <w:rPr>
          <w:rFonts w:eastAsia="Calibri"/>
          <w:spacing w:val="-4"/>
          <w:kern w:val="22"/>
          <w:lang w:val="en-CA"/>
        </w:rPr>
        <w:t>—</w:t>
      </w:r>
      <w:r w:rsidRPr="002338F3">
        <w:rPr>
          <w:rFonts w:eastAsia="Calibri"/>
          <w:spacing w:val="-4"/>
          <w:kern w:val="22"/>
          <w:lang w:val="en-CA"/>
        </w:rPr>
        <w:t>and</w:t>
      </w:r>
      <w:r w:rsidR="000D5A24" w:rsidRPr="002338F3">
        <w:rPr>
          <w:rFonts w:eastAsia="Calibri"/>
          <w:spacing w:val="-4"/>
          <w:kern w:val="22"/>
          <w:lang w:val="en-CA"/>
        </w:rPr>
        <w:t>, less than 30 days later,</w:t>
      </w:r>
      <w:r w:rsidRPr="002338F3">
        <w:rPr>
          <w:rFonts w:eastAsia="Calibri"/>
          <w:spacing w:val="-4"/>
          <w:kern w:val="22"/>
          <w:lang w:val="en-CA"/>
        </w:rPr>
        <w:t xml:space="preserve"> was on its way to another reduction, by 92 per cent to a mere one cent.</w:t>
      </w:r>
      <w:r w:rsidRPr="002338F3">
        <w:rPr>
          <w:rFonts w:eastAsia="Calibri"/>
          <w:spacing w:val="-4"/>
          <w:kern w:val="22"/>
          <w:vertAlign w:val="superscript"/>
          <w:lang w:val="en-CA"/>
        </w:rPr>
        <w:endnoteReference w:id="5"/>
      </w:r>
      <w:r w:rsidR="004E09CA" w:rsidRPr="002338F3">
        <w:rPr>
          <w:rFonts w:eastAsia="Calibri"/>
          <w:spacing w:val="-4"/>
          <w:kern w:val="22"/>
          <w:lang w:val="en-CA"/>
        </w:rPr>
        <w:t xml:space="preserve"> </w:t>
      </w:r>
      <w:r w:rsidRPr="002338F3">
        <w:rPr>
          <w:rFonts w:eastAsia="Calibri"/>
          <w:spacing w:val="-4"/>
          <w:kern w:val="22"/>
          <w:lang w:val="en-CA"/>
        </w:rPr>
        <w:t>Worries about the company’s costs structure and cash</w:t>
      </w:r>
      <w:r w:rsidR="008A1F80" w:rsidRPr="002338F3">
        <w:rPr>
          <w:rFonts w:eastAsia="Calibri"/>
          <w:spacing w:val="-4"/>
          <w:kern w:val="22"/>
          <w:lang w:val="en-CA"/>
        </w:rPr>
        <w:t>-</w:t>
      </w:r>
      <w:r w:rsidRPr="002338F3">
        <w:rPr>
          <w:rFonts w:eastAsia="Calibri"/>
          <w:spacing w:val="-4"/>
          <w:kern w:val="22"/>
          <w:lang w:val="en-CA"/>
        </w:rPr>
        <w:t>generating ability had resulted in a credit downgrade</w:t>
      </w:r>
      <w:r w:rsidRPr="002338F3">
        <w:rPr>
          <w:rFonts w:eastAsia="Calibri"/>
          <w:spacing w:val="-4"/>
          <w:kern w:val="22"/>
          <w:vertAlign w:val="superscript"/>
          <w:lang w:val="en-CA"/>
        </w:rPr>
        <w:endnoteReference w:id="6"/>
      </w:r>
      <w:r w:rsidRPr="002338F3">
        <w:rPr>
          <w:rFonts w:eastAsia="Calibri"/>
          <w:spacing w:val="-4"/>
          <w:kern w:val="22"/>
          <w:lang w:val="en-CA"/>
        </w:rPr>
        <w:t xml:space="preserve"> (see Exhibit 2 for GE’s financial statements), </w:t>
      </w:r>
      <w:r w:rsidR="000D5A24" w:rsidRPr="002338F3">
        <w:rPr>
          <w:rFonts w:eastAsia="Calibri"/>
          <w:spacing w:val="-4"/>
          <w:kern w:val="22"/>
          <w:lang w:val="en-CA"/>
        </w:rPr>
        <w:t>despite</w:t>
      </w:r>
      <w:r w:rsidRPr="002338F3">
        <w:rPr>
          <w:rFonts w:eastAsia="Calibri"/>
          <w:spacing w:val="-4"/>
          <w:kern w:val="22"/>
          <w:lang w:val="en-CA"/>
        </w:rPr>
        <w:t xml:space="preserve"> Flannery </w:t>
      </w:r>
      <w:r w:rsidR="000D5A24" w:rsidRPr="002338F3">
        <w:rPr>
          <w:rFonts w:eastAsia="Calibri"/>
          <w:spacing w:val="-4"/>
          <w:kern w:val="22"/>
          <w:lang w:val="en-CA"/>
        </w:rPr>
        <w:t xml:space="preserve">having </w:t>
      </w:r>
      <w:r w:rsidRPr="002338F3">
        <w:rPr>
          <w:rFonts w:eastAsia="Calibri"/>
          <w:spacing w:val="-4"/>
          <w:kern w:val="22"/>
          <w:lang w:val="en-CA"/>
        </w:rPr>
        <w:t>already trimmed the workforce by 30,000.</w:t>
      </w:r>
      <w:r w:rsidRPr="002338F3">
        <w:rPr>
          <w:rFonts w:eastAsia="Calibri"/>
          <w:spacing w:val="-4"/>
          <w:kern w:val="22"/>
          <w:vertAlign w:val="superscript"/>
          <w:lang w:val="en-CA"/>
        </w:rPr>
        <w:endnoteReference w:id="7"/>
      </w:r>
      <w:r w:rsidRPr="002338F3">
        <w:rPr>
          <w:rFonts w:eastAsia="Calibri"/>
          <w:spacing w:val="-4"/>
          <w:kern w:val="22"/>
          <w:lang w:val="en-CA"/>
        </w:rPr>
        <w:t xml:space="preserve"> The previous 10 months had seen a procession of high</w:t>
      </w:r>
      <w:r w:rsidR="00EB1FD8" w:rsidRPr="002338F3">
        <w:rPr>
          <w:rFonts w:eastAsia="Calibri"/>
          <w:spacing w:val="-4"/>
          <w:kern w:val="22"/>
          <w:lang w:val="en-CA"/>
        </w:rPr>
        <w:t>-</w:t>
      </w:r>
      <w:r w:rsidRPr="002338F3">
        <w:rPr>
          <w:rFonts w:eastAsia="Calibri"/>
          <w:spacing w:val="-4"/>
          <w:kern w:val="22"/>
          <w:lang w:val="en-CA"/>
        </w:rPr>
        <w:t>profile departures, including the</w:t>
      </w:r>
      <w:r w:rsidR="00EB1FD8" w:rsidRPr="002338F3">
        <w:rPr>
          <w:rFonts w:eastAsia="Calibri"/>
          <w:spacing w:val="-4"/>
          <w:kern w:val="22"/>
          <w:lang w:val="en-CA"/>
        </w:rPr>
        <w:t xml:space="preserve"> chief financial officer</w:t>
      </w:r>
      <w:r w:rsidRPr="002338F3">
        <w:rPr>
          <w:rFonts w:eastAsia="Calibri"/>
          <w:spacing w:val="-4"/>
          <w:kern w:val="22"/>
          <w:lang w:val="en-CA"/>
        </w:rPr>
        <w:t xml:space="preserve">, </w:t>
      </w:r>
      <w:r w:rsidR="004E09CA" w:rsidRPr="002338F3">
        <w:rPr>
          <w:rFonts w:eastAsia="Calibri"/>
          <w:spacing w:val="-4"/>
          <w:kern w:val="22"/>
          <w:lang w:val="en-CA"/>
        </w:rPr>
        <w:t xml:space="preserve">who was the </w:t>
      </w:r>
      <w:r w:rsidRPr="002338F3">
        <w:rPr>
          <w:rFonts w:eastAsia="Calibri"/>
          <w:spacing w:val="-4"/>
          <w:kern w:val="22"/>
          <w:lang w:val="en-CA"/>
        </w:rPr>
        <w:t xml:space="preserve">head of </w:t>
      </w:r>
      <w:r w:rsidR="00EB1FD8" w:rsidRPr="002338F3">
        <w:rPr>
          <w:rFonts w:eastAsia="Calibri"/>
          <w:spacing w:val="-4"/>
          <w:kern w:val="22"/>
          <w:lang w:val="en-CA"/>
        </w:rPr>
        <w:t xml:space="preserve">the </w:t>
      </w:r>
      <w:r w:rsidRPr="002338F3">
        <w:rPr>
          <w:rFonts w:eastAsia="Calibri"/>
          <w:spacing w:val="-4"/>
          <w:kern w:val="22"/>
          <w:lang w:val="en-CA"/>
        </w:rPr>
        <w:t xml:space="preserve">largest business unit, and half of the </w:t>
      </w:r>
      <w:r w:rsidR="00EB1FD8" w:rsidRPr="002338F3">
        <w:rPr>
          <w:rFonts w:eastAsia="Calibri"/>
          <w:spacing w:val="-4"/>
          <w:kern w:val="22"/>
          <w:lang w:val="en-CA"/>
        </w:rPr>
        <w:t>b</w:t>
      </w:r>
      <w:r w:rsidRPr="002338F3">
        <w:rPr>
          <w:rFonts w:eastAsia="Calibri"/>
          <w:spacing w:val="-4"/>
          <w:kern w:val="22"/>
          <w:lang w:val="en-CA"/>
        </w:rPr>
        <w:t xml:space="preserve">oard of </w:t>
      </w:r>
      <w:r w:rsidR="00EB1FD8" w:rsidRPr="002338F3">
        <w:rPr>
          <w:rFonts w:eastAsia="Calibri"/>
          <w:spacing w:val="-4"/>
          <w:kern w:val="22"/>
          <w:lang w:val="en-CA"/>
        </w:rPr>
        <w:t>d</w:t>
      </w:r>
      <w:r w:rsidRPr="002338F3">
        <w:rPr>
          <w:rFonts w:eastAsia="Calibri"/>
          <w:spacing w:val="-4"/>
          <w:kern w:val="22"/>
          <w:lang w:val="en-CA"/>
        </w:rPr>
        <w:t>irectors (see Exhibit 3).</w:t>
      </w:r>
      <w:r w:rsidRPr="002338F3">
        <w:rPr>
          <w:rFonts w:eastAsia="Calibri"/>
          <w:spacing w:val="-4"/>
          <w:kern w:val="22"/>
          <w:vertAlign w:val="superscript"/>
          <w:lang w:val="en-CA"/>
        </w:rPr>
        <w:endnoteReference w:id="8"/>
      </w:r>
      <w:r w:rsidRPr="002338F3">
        <w:rPr>
          <w:rFonts w:eastAsia="Calibri"/>
          <w:spacing w:val="-4"/>
          <w:kern w:val="22"/>
          <w:lang w:val="en-CA"/>
        </w:rPr>
        <w:t xml:space="preserve"> </w:t>
      </w:r>
    </w:p>
    <w:p w14:paraId="5A4E98B5" w14:textId="77777777" w:rsidR="00FD1322" w:rsidRPr="002E62D7" w:rsidRDefault="00FD1322" w:rsidP="00FD1322">
      <w:pPr>
        <w:pStyle w:val="BodyTextMain"/>
        <w:rPr>
          <w:rFonts w:eastAsia="Calibri"/>
          <w:lang w:val="en-CA"/>
        </w:rPr>
      </w:pPr>
    </w:p>
    <w:p w14:paraId="7CE21F70" w14:textId="6E9FFBC9" w:rsidR="00F2732A" w:rsidRPr="002338F3" w:rsidRDefault="000D5A24" w:rsidP="00FD1322">
      <w:pPr>
        <w:pStyle w:val="BodyTextMain"/>
        <w:rPr>
          <w:rFonts w:eastAsia="Calibri"/>
          <w:spacing w:val="-2"/>
          <w:kern w:val="22"/>
          <w:lang w:val="en-CA"/>
        </w:rPr>
      </w:pPr>
      <w:r w:rsidRPr="002338F3">
        <w:rPr>
          <w:rFonts w:eastAsia="Calibri"/>
          <w:spacing w:val="-2"/>
          <w:kern w:val="22"/>
          <w:lang w:val="en-CA"/>
        </w:rPr>
        <w:t>A few months earlier, i</w:t>
      </w:r>
      <w:r w:rsidR="00F2732A" w:rsidRPr="002338F3">
        <w:rPr>
          <w:rFonts w:eastAsia="Calibri"/>
          <w:spacing w:val="-2"/>
          <w:kern w:val="22"/>
          <w:lang w:val="en-CA"/>
        </w:rPr>
        <w:t>n late July, reports had emerged that GE intended to sell GE Digital,</w:t>
      </w:r>
      <w:r w:rsidR="00F2732A" w:rsidRPr="002338F3">
        <w:rPr>
          <w:rFonts w:eastAsia="Calibri"/>
          <w:spacing w:val="-2"/>
          <w:kern w:val="22"/>
          <w:vertAlign w:val="superscript"/>
          <w:lang w:val="en-CA"/>
        </w:rPr>
        <w:endnoteReference w:id="9"/>
      </w:r>
      <w:r w:rsidR="00F2732A" w:rsidRPr="002338F3">
        <w:rPr>
          <w:rFonts w:eastAsia="Calibri"/>
          <w:spacing w:val="-2"/>
          <w:kern w:val="22"/>
          <w:lang w:val="en-CA"/>
        </w:rPr>
        <w:t xml:space="preserve"> its software and technology organization, which </w:t>
      </w:r>
      <w:r w:rsidR="00EB1FD8" w:rsidRPr="002338F3">
        <w:rPr>
          <w:rFonts w:eastAsia="Calibri"/>
          <w:spacing w:val="-2"/>
          <w:kern w:val="22"/>
          <w:lang w:val="en-CA"/>
        </w:rPr>
        <w:t>GE</w:t>
      </w:r>
      <w:r w:rsidR="00F2732A" w:rsidRPr="002338F3">
        <w:rPr>
          <w:rFonts w:eastAsia="Calibri"/>
          <w:spacing w:val="-2"/>
          <w:kern w:val="22"/>
          <w:lang w:val="en-CA"/>
        </w:rPr>
        <w:t xml:space="preserve"> had built up from nothing since 2011</w:t>
      </w:r>
      <w:r w:rsidR="00EB1FD8" w:rsidRPr="002338F3">
        <w:rPr>
          <w:rFonts w:eastAsia="Calibri"/>
          <w:spacing w:val="-2"/>
          <w:kern w:val="22"/>
          <w:lang w:val="en-CA"/>
        </w:rPr>
        <w:t>.</w:t>
      </w:r>
      <w:r w:rsidR="00F2732A" w:rsidRPr="002338F3">
        <w:rPr>
          <w:rFonts w:eastAsia="Calibri"/>
          <w:spacing w:val="-2"/>
          <w:kern w:val="22"/>
          <w:lang w:val="en-CA"/>
        </w:rPr>
        <w:t xml:space="preserve"> </w:t>
      </w:r>
      <w:r w:rsidR="00EB1FD8" w:rsidRPr="002338F3">
        <w:rPr>
          <w:rFonts w:eastAsia="Calibri"/>
          <w:spacing w:val="-2"/>
          <w:kern w:val="22"/>
          <w:lang w:val="en-CA"/>
        </w:rPr>
        <w:t xml:space="preserve">GE Digital </w:t>
      </w:r>
      <w:r w:rsidR="00F2732A" w:rsidRPr="002338F3">
        <w:rPr>
          <w:rFonts w:eastAsia="Calibri"/>
          <w:i/>
          <w:spacing w:val="-2"/>
          <w:kern w:val="22"/>
          <w:lang w:val="en-CA"/>
        </w:rPr>
        <w:t>had</w:t>
      </w:r>
      <w:r w:rsidR="00F2732A" w:rsidRPr="002338F3">
        <w:rPr>
          <w:rFonts w:eastAsia="Calibri"/>
          <w:spacing w:val="-2"/>
          <w:kern w:val="22"/>
          <w:lang w:val="en-CA"/>
        </w:rPr>
        <w:t xml:space="preserve"> been described as </w:t>
      </w:r>
      <w:r w:rsidR="00F2732A" w:rsidRPr="002338F3">
        <w:rPr>
          <w:rFonts w:eastAsia="Calibri"/>
          <w:i/>
          <w:spacing w:val="-2"/>
          <w:kern w:val="22"/>
          <w:lang w:val="en-CA"/>
        </w:rPr>
        <w:t>the</w:t>
      </w:r>
      <w:r w:rsidR="00F2732A" w:rsidRPr="002338F3">
        <w:rPr>
          <w:rFonts w:eastAsia="Calibri"/>
          <w:spacing w:val="-2"/>
          <w:kern w:val="22"/>
          <w:lang w:val="en-CA"/>
        </w:rPr>
        <w:t xml:space="preserve"> central component of a much-heralded transformation of the company’s business, architected by former CEO Jeffrey Immelt.</w:t>
      </w:r>
      <w:r w:rsidR="00F2732A" w:rsidRPr="002338F3">
        <w:rPr>
          <w:rFonts w:eastAsia="Calibri"/>
          <w:spacing w:val="-2"/>
          <w:kern w:val="22"/>
          <w:vertAlign w:val="superscript"/>
          <w:lang w:val="en-CA"/>
        </w:rPr>
        <w:endnoteReference w:id="10"/>
      </w:r>
      <w:r w:rsidR="004E09CA" w:rsidRPr="002338F3">
        <w:rPr>
          <w:rFonts w:eastAsia="Calibri"/>
          <w:spacing w:val="-2"/>
          <w:kern w:val="22"/>
          <w:lang w:val="en-CA"/>
        </w:rPr>
        <w:t xml:space="preserve"> </w:t>
      </w:r>
      <w:r w:rsidRPr="002338F3">
        <w:rPr>
          <w:rFonts w:eastAsia="Calibri"/>
          <w:spacing w:val="-2"/>
          <w:kern w:val="22"/>
          <w:lang w:val="en-CA"/>
        </w:rPr>
        <w:t xml:space="preserve">In late February 2019, </w:t>
      </w:r>
      <w:r w:rsidR="00F2732A" w:rsidRPr="002338F3">
        <w:rPr>
          <w:rFonts w:eastAsia="Calibri"/>
          <w:spacing w:val="-2"/>
          <w:kern w:val="22"/>
          <w:lang w:val="en-CA"/>
        </w:rPr>
        <w:t>GE announced that it would streamline operations and focus on its core competencies</w:t>
      </w:r>
      <w:r w:rsidR="00EB1FD8" w:rsidRPr="002338F3">
        <w:rPr>
          <w:rFonts w:eastAsia="Calibri"/>
          <w:spacing w:val="-2"/>
          <w:kern w:val="22"/>
          <w:lang w:val="en-CA"/>
        </w:rPr>
        <w:t>—</w:t>
      </w:r>
      <w:r w:rsidR="00F2732A" w:rsidRPr="002338F3">
        <w:rPr>
          <w:rFonts w:eastAsia="Calibri"/>
          <w:spacing w:val="-2"/>
          <w:kern w:val="22"/>
          <w:lang w:val="en-CA"/>
        </w:rPr>
        <w:t>which no longer included GE Digital.</w:t>
      </w:r>
      <w:r w:rsidR="00F2732A" w:rsidRPr="002338F3">
        <w:rPr>
          <w:rFonts w:eastAsia="Calibri"/>
          <w:spacing w:val="-2"/>
          <w:kern w:val="22"/>
          <w:vertAlign w:val="superscript"/>
          <w:lang w:val="en-CA"/>
        </w:rPr>
        <w:endnoteReference w:id="11"/>
      </w:r>
      <w:r w:rsidR="00F2732A" w:rsidRPr="002338F3">
        <w:rPr>
          <w:rFonts w:eastAsia="Calibri"/>
          <w:spacing w:val="-2"/>
          <w:kern w:val="22"/>
          <w:lang w:val="en-CA"/>
        </w:rPr>
        <w:t xml:space="preserve"> GE would, ultimately, in 2019, spin</w:t>
      </w:r>
      <w:r w:rsidRPr="002338F3">
        <w:rPr>
          <w:rFonts w:eastAsia="Calibri"/>
          <w:spacing w:val="-2"/>
          <w:kern w:val="22"/>
          <w:lang w:val="en-CA"/>
        </w:rPr>
        <w:t xml:space="preserve"> </w:t>
      </w:r>
      <w:r w:rsidR="00F2732A" w:rsidRPr="002338F3">
        <w:rPr>
          <w:rFonts w:eastAsia="Calibri"/>
          <w:spacing w:val="-2"/>
          <w:kern w:val="22"/>
          <w:lang w:val="en-CA"/>
        </w:rPr>
        <w:t>off GE Digital as an independent company that would sell its services to other</w:t>
      </w:r>
      <w:r w:rsidR="004E09CA" w:rsidRPr="002338F3">
        <w:rPr>
          <w:rFonts w:eastAsia="Calibri"/>
          <w:spacing w:val="-2"/>
          <w:kern w:val="22"/>
          <w:lang w:val="en-CA"/>
        </w:rPr>
        <w:t xml:space="preserve"> companie</w:t>
      </w:r>
      <w:r w:rsidR="00F2732A" w:rsidRPr="002338F3">
        <w:rPr>
          <w:rFonts w:eastAsia="Calibri"/>
          <w:spacing w:val="-2"/>
          <w:kern w:val="22"/>
          <w:lang w:val="en-CA"/>
        </w:rPr>
        <w:t>s and be expected to survive on its own revenues (about $1.2 billion at that time), without further funds from GE.</w:t>
      </w:r>
      <w:r w:rsidR="00F2732A" w:rsidRPr="002338F3">
        <w:rPr>
          <w:rFonts w:eastAsia="Calibri"/>
          <w:spacing w:val="-2"/>
          <w:kern w:val="22"/>
          <w:vertAlign w:val="superscript"/>
          <w:lang w:val="en-CA"/>
        </w:rPr>
        <w:endnoteReference w:id="12"/>
      </w:r>
      <w:r w:rsidR="00363F7A" w:rsidRPr="002338F3">
        <w:rPr>
          <w:rFonts w:eastAsia="Calibri"/>
          <w:spacing w:val="-2"/>
          <w:kern w:val="22"/>
          <w:vertAlign w:val="superscript"/>
          <w:lang w:val="en-CA"/>
        </w:rPr>
        <w:t xml:space="preserve"> </w:t>
      </w:r>
    </w:p>
    <w:p w14:paraId="69CE2B21" w14:textId="77777777" w:rsidR="00FD1322" w:rsidRPr="002E62D7" w:rsidRDefault="00FD1322" w:rsidP="00FD1322">
      <w:pPr>
        <w:pStyle w:val="BodyTextMain"/>
        <w:rPr>
          <w:rFonts w:eastAsia="Calibri"/>
          <w:lang w:val="en-CA"/>
        </w:rPr>
      </w:pPr>
    </w:p>
    <w:p w14:paraId="09DD1064" w14:textId="21CA2A6C" w:rsidR="00F2732A" w:rsidRPr="002E62D7" w:rsidRDefault="00F2732A" w:rsidP="00FD1322">
      <w:pPr>
        <w:pStyle w:val="BodyTextMain"/>
        <w:rPr>
          <w:rFonts w:eastAsia="Calibri"/>
          <w:lang w:val="en-CA"/>
        </w:rPr>
      </w:pPr>
      <w:r w:rsidRPr="002E62D7">
        <w:rPr>
          <w:rFonts w:eastAsia="Calibri"/>
          <w:lang w:val="en-CA"/>
        </w:rPr>
        <w:t>Although the decision to spin</w:t>
      </w:r>
      <w:r w:rsidR="001873F6" w:rsidRPr="002E62D7">
        <w:rPr>
          <w:rFonts w:eastAsia="Calibri"/>
          <w:lang w:val="en-CA"/>
        </w:rPr>
        <w:t xml:space="preserve"> </w:t>
      </w:r>
      <w:r w:rsidRPr="002E62D7">
        <w:rPr>
          <w:rFonts w:eastAsia="Calibri"/>
          <w:lang w:val="en-CA"/>
        </w:rPr>
        <w:t>off rather than sell GE Digital was interpreted as “a measured vote of confidence in the software business,”</w:t>
      </w:r>
      <w:r w:rsidRPr="002E62D7">
        <w:rPr>
          <w:rFonts w:eastAsia="Calibri"/>
          <w:vertAlign w:val="superscript"/>
          <w:lang w:val="en-CA"/>
        </w:rPr>
        <w:endnoteReference w:id="13"/>
      </w:r>
      <w:r w:rsidRPr="002E62D7">
        <w:rPr>
          <w:rFonts w:eastAsia="Calibri"/>
          <w:lang w:val="en-CA"/>
        </w:rPr>
        <w:t xml:space="preserve"> there could be little doubt that GE’s priorities had shifted. </w:t>
      </w:r>
      <w:r w:rsidR="000D5A24" w:rsidRPr="002E62D7">
        <w:rPr>
          <w:rFonts w:eastAsia="Calibri"/>
          <w:lang w:val="en-CA"/>
        </w:rPr>
        <w:t xml:space="preserve">In a startling turnabout, </w:t>
      </w:r>
      <w:r w:rsidRPr="002E62D7">
        <w:rPr>
          <w:rFonts w:eastAsia="Calibri"/>
          <w:lang w:val="en-CA"/>
        </w:rPr>
        <w:t>Immelt’s digital transformation vision for the company had been set aside. A mere two years earlier, many had touted GE as an example of how established companies could pre-emptively transform their businesses digitally, without waiting to be forced by competition.</w:t>
      </w:r>
      <w:r w:rsidRPr="002E62D7">
        <w:rPr>
          <w:rFonts w:eastAsia="Calibri"/>
          <w:vertAlign w:val="superscript"/>
          <w:lang w:val="en-CA"/>
        </w:rPr>
        <w:endnoteReference w:id="14"/>
      </w:r>
      <w:r w:rsidRPr="002E62D7">
        <w:rPr>
          <w:rFonts w:eastAsia="Calibri"/>
          <w:vertAlign w:val="superscript"/>
          <w:lang w:val="en-CA"/>
        </w:rPr>
        <w:t xml:space="preserve"> </w:t>
      </w:r>
      <w:r w:rsidRPr="002E62D7">
        <w:rPr>
          <w:rFonts w:eastAsia="Calibri"/>
          <w:lang w:val="en-CA"/>
        </w:rPr>
        <w:t>By 2019, however, GE’s digit</w:t>
      </w:r>
      <w:r w:rsidR="00226639" w:rsidRPr="002E62D7">
        <w:rPr>
          <w:rFonts w:eastAsia="Calibri"/>
          <w:lang w:val="en-CA"/>
        </w:rPr>
        <w:t>al</w:t>
      </w:r>
      <w:r w:rsidRPr="002E62D7">
        <w:rPr>
          <w:rFonts w:eastAsia="Calibri"/>
          <w:lang w:val="en-CA"/>
        </w:rPr>
        <w:t xml:space="preserve">ization initiative looked more and more like a warning to others about the perils of </w:t>
      </w:r>
      <w:r w:rsidR="001873F6" w:rsidRPr="002E62D7">
        <w:rPr>
          <w:rFonts w:eastAsia="Calibri"/>
          <w:lang w:val="en-CA"/>
        </w:rPr>
        <w:t xml:space="preserve">being </w:t>
      </w:r>
      <w:r w:rsidRPr="002E62D7">
        <w:rPr>
          <w:rFonts w:eastAsia="Calibri"/>
          <w:lang w:val="en-CA"/>
        </w:rPr>
        <w:t xml:space="preserve">distracted by digital hype or attempting to change too fast. </w:t>
      </w:r>
    </w:p>
    <w:p w14:paraId="00CA73D2" w14:textId="77777777" w:rsidR="00F2732A" w:rsidRPr="002E62D7" w:rsidRDefault="00F2732A" w:rsidP="00FD1322">
      <w:pPr>
        <w:pStyle w:val="BodyTextMain"/>
        <w:rPr>
          <w:rFonts w:eastAsia="Calibri"/>
          <w:lang w:val="en-CA"/>
        </w:rPr>
      </w:pPr>
    </w:p>
    <w:p w14:paraId="593EAAD0" w14:textId="7D325479" w:rsidR="004E09CA" w:rsidRPr="002E62D7" w:rsidRDefault="004E09CA" w:rsidP="00FD1322">
      <w:pPr>
        <w:pStyle w:val="BodyTextMain"/>
        <w:rPr>
          <w:rFonts w:eastAsia="Calibri"/>
          <w:lang w:val="en-CA"/>
        </w:rPr>
      </w:pPr>
    </w:p>
    <w:p w14:paraId="69DDCD1C" w14:textId="2B4592C9" w:rsidR="00F2732A" w:rsidRPr="002E62D7" w:rsidRDefault="00F2732A" w:rsidP="00F2732A">
      <w:pPr>
        <w:pStyle w:val="Casehead1"/>
        <w:rPr>
          <w:rFonts w:eastAsia="Calibri"/>
          <w:lang w:val="en-CA"/>
        </w:rPr>
      </w:pPr>
      <w:r w:rsidRPr="002E62D7">
        <w:rPr>
          <w:rFonts w:eastAsia="Calibri"/>
          <w:lang w:val="en-CA"/>
        </w:rPr>
        <w:t>A VERY BRIEF HISTORY OF GE</w:t>
      </w:r>
      <w:r w:rsidR="00C10D91">
        <w:rPr>
          <w:rFonts w:eastAsia="Calibri"/>
          <w:lang w:val="en-CA"/>
        </w:rPr>
        <w:t>neral Electric</w:t>
      </w:r>
    </w:p>
    <w:p w14:paraId="7D1295CB" w14:textId="77777777" w:rsidR="00F2732A" w:rsidRPr="002E62D7" w:rsidRDefault="00F2732A" w:rsidP="00FD1322">
      <w:pPr>
        <w:pStyle w:val="BodyTextMain"/>
        <w:rPr>
          <w:rFonts w:eastAsia="Calibri"/>
          <w:lang w:val="en-CA"/>
        </w:rPr>
      </w:pPr>
    </w:p>
    <w:p w14:paraId="4D0978CB" w14:textId="1757E8E9" w:rsidR="00F2732A" w:rsidRPr="002E62D7" w:rsidRDefault="00F2732A" w:rsidP="00FD1322">
      <w:pPr>
        <w:pStyle w:val="BodyTextMain"/>
        <w:rPr>
          <w:rFonts w:eastAsia="Calibri"/>
          <w:lang w:val="en-CA"/>
        </w:rPr>
      </w:pPr>
      <w:r w:rsidRPr="002E62D7">
        <w:rPr>
          <w:rFonts w:eastAsia="Calibri"/>
          <w:lang w:val="en-CA"/>
        </w:rPr>
        <w:t>Thomas Edison established the Edison General Electric Company in 1890. Two years later, it merged with a competitor, the Thomson-Houston Company, to form General Electric Company.</w:t>
      </w:r>
      <w:r w:rsidRPr="002E62D7">
        <w:rPr>
          <w:rFonts w:eastAsia="Calibri"/>
          <w:vertAlign w:val="superscript"/>
          <w:lang w:val="en-CA"/>
        </w:rPr>
        <w:endnoteReference w:id="15"/>
      </w:r>
      <w:r w:rsidRPr="002E62D7">
        <w:rPr>
          <w:rFonts w:eastAsia="Calibri"/>
          <w:lang w:val="en-CA"/>
        </w:rPr>
        <w:t xml:space="preserve"> From </w:t>
      </w:r>
      <w:r w:rsidR="00BA2408" w:rsidRPr="002E62D7">
        <w:rPr>
          <w:rFonts w:eastAsia="Calibri"/>
          <w:lang w:val="en-CA"/>
        </w:rPr>
        <w:t xml:space="preserve">its </w:t>
      </w:r>
      <w:r w:rsidRPr="002E62D7">
        <w:rPr>
          <w:rFonts w:eastAsia="Calibri"/>
          <w:lang w:val="en-CA"/>
        </w:rPr>
        <w:t xml:space="preserve">beginning, </w:t>
      </w:r>
      <w:r w:rsidRPr="002E62D7">
        <w:rPr>
          <w:rFonts w:eastAsia="Calibri"/>
          <w:lang w:val="en-CA"/>
        </w:rPr>
        <w:lastRenderedPageBreak/>
        <w:t xml:space="preserve">GE prioritized research and development. Over the next 128 years, </w:t>
      </w:r>
      <w:r w:rsidR="00BA2408" w:rsidRPr="002E62D7">
        <w:rPr>
          <w:rFonts w:eastAsia="Calibri"/>
          <w:lang w:val="en-CA"/>
        </w:rPr>
        <w:t>GE</w:t>
      </w:r>
      <w:r w:rsidR="000D5A24" w:rsidRPr="002E62D7">
        <w:rPr>
          <w:rFonts w:eastAsia="Calibri"/>
          <w:lang w:val="en-CA"/>
        </w:rPr>
        <w:t xml:space="preserve"> matured into one of the world’s largest conglomerates,</w:t>
      </w:r>
      <w:r w:rsidR="00BA2408" w:rsidRPr="002E62D7">
        <w:rPr>
          <w:rFonts w:eastAsia="Calibri"/>
          <w:lang w:val="en-CA"/>
        </w:rPr>
        <w:t xml:space="preserve"> </w:t>
      </w:r>
      <w:r w:rsidR="00656E29" w:rsidRPr="002E62D7">
        <w:rPr>
          <w:rFonts w:eastAsia="Calibri"/>
          <w:lang w:val="en-CA"/>
        </w:rPr>
        <w:t xml:space="preserve">and </w:t>
      </w:r>
      <w:r w:rsidRPr="002E62D7">
        <w:rPr>
          <w:rFonts w:eastAsia="Calibri"/>
          <w:lang w:val="en-CA"/>
        </w:rPr>
        <w:t xml:space="preserve">accumulated </w:t>
      </w:r>
      <w:r w:rsidR="00BA2408" w:rsidRPr="002E62D7">
        <w:rPr>
          <w:rFonts w:eastAsia="Calibri"/>
          <w:lang w:val="en-CA"/>
        </w:rPr>
        <w:t xml:space="preserve">more than </w:t>
      </w:r>
      <w:r w:rsidRPr="002E62D7">
        <w:rPr>
          <w:rFonts w:eastAsia="Calibri"/>
          <w:lang w:val="en-CA"/>
        </w:rPr>
        <w:t xml:space="preserve">150,000 patents </w:t>
      </w:r>
      <w:r w:rsidR="00656E29" w:rsidRPr="002E62D7">
        <w:rPr>
          <w:rFonts w:eastAsia="Calibri"/>
          <w:lang w:val="en-CA"/>
        </w:rPr>
        <w:t>for its</w:t>
      </w:r>
      <w:r w:rsidRPr="002E62D7">
        <w:rPr>
          <w:rFonts w:eastAsia="Calibri"/>
          <w:lang w:val="en-CA"/>
        </w:rPr>
        <w:t xml:space="preserve"> many consumer and industrial products</w:t>
      </w:r>
      <w:r w:rsidRPr="002E62D7">
        <w:rPr>
          <w:rFonts w:eastAsia="Calibri"/>
          <w:vertAlign w:val="superscript"/>
          <w:lang w:val="en-CA"/>
        </w:rPr>
        <w:endnoteReference w:id="16"/>
      </w:r>
      <w:r w:rsidRPr="002E62D7">
        <w:rPr>
          <w:rFonts w:eastAsia="Calibri"/>
          <w:lang w:val="en-CA"/>
        </w:rPr>
        <w:t xml:space="preserve"> (</w:t>
      </w:r>
      <w:r w:rsidR="00BA2408" w:rsidRPr="002E62D7">
        <w:rPr>
          <w:rFonts w:eastAsia="Calibri"/>
          <w:lang w:val="en-CA"/>
        </w:rPr>
        <w:t xml:space="preserve">e.g., </w:t>
      </w:r>
      <w:r w:rsidRPr="002E62D7">
        <w:rPr>
          <w:rFonts w:eastAsia="Calibri"/>
          <w:lang w:val="en-CA"/>
        </w:rPr>
        <w:t>the incandescent light</w:t>
      </w:r>
      <w:r w:rsidR="00BA2408" w:rsidRPr="002E62D7">
        <w:rPr>
          <w:rFonts w:eastAsia="Calibri"/>
          <w:lang w:val="en-CA"/>
        </w:rPr>
        <w:t xml:space="preserve"> </w:t>
      </w:r>
      <w:r w:rsidRPr="002E62D7">
        <w:rPr>
          <w:rFonts w:eastAsia="Calibri"/>
          <w:lang w:val="en-CA"/>
        </w:rPr>
        <w:t>bulb</w:t>
      </w:r>
      <w:r w:rsidR="00BA2408" w:rsidRPr="002E62D7">
        <w:rPr>
          <w:rFonts w:eastAsia="Calibri"/>
          <w:lang w:val="en-CA"/>
        </w:rPr>
        <w:t>;</w:t>
      </w:r>
      <w:r w:rsidRPr="002E62D7">
        <w:rPr>
          <w:rFonts w:eastAsia="Calibri"/>
          <w:lang w:val="en-CA"/>
        </w:rPr>
        <w:t xml:space="preserve"> </w:t>
      </w:r>
      <w:r w:rsidR="00BA2408" w:rsidRPr="002E62D7">
        <w:rPr>
          <w:rFonts w:eastAsia="Calibri"/>
          <w:lang w:val="en-CA"/>
        </w:rPr>
        <w:t>the X</w:t>
      </w:r>
      <w:r w:rsidRPr="002E62D7">
        <w:rPr>
          <w:rFonts w:eastAsia="Calibri"/>
          <w:lang w:val="en-CA"/>
        </w:rPr>
        <w:t>-ray machine</w:t>
      </w:r>
      <w:r w:rsidR="00BA2408" w:rsidRPr="002E62D7">
        <w:rPr>
          <w:rFonts w:eastAsia="Calibri"/>
          <w:lang w:val="en-CA"/>
        </w:rPr>
        <w:t>;</w:t>
      </w:r>
      <w:r w:rsidRPr="002E62D7">
        <w:rPr>
          <w:rFonts w:eastAsia="Calibri"/>
          <w:lang w:val="en-CA"/>
        </w:rPr>
        <w:t xml:space="preserve"> </w:t>
      </w:r>
      <w:r w:rsidR="00BA2408" w:rsidRPr="002E62D7">
        <w:rPr>
          <w:rFonts w:eastAsia="Calibri"/>
          <w:lang w:val="en-CA"/>
        </w:rPr>
        <w:t xml:space="preserve">the </w:t>
      </w:r>
      <w:r w:rsidRPr="002E62D7">
        <w:rPr>
          <w:rFonts w:eastAsia="Calibri"/>
          <w:lang w:val="en-CA"/>
        </w:rPr>
        <w:t>electric fan</w:t>
      </w:r>
      <w:r w:rsidR="00BA2408" w:rsidRPr="002E62D7">
        <w:rPr>
          <w:rFonts w:eastAsia="Calibri"/>
          <w:lang w:val="en-CA"/>
        </w:rPr>
        <w:t>;</w:t>
      </w:r>
      <w:r w:rsidRPr="002E62D7">
        <w:rPr>
          <w:rFonts w:eastAsia="Calibri"/>
          <w:lang w:val="en-CA"/>
        </w:rPr>
        <w:t xml:space="preserve"> </w:t>
      </w:r>
      <w:r w:rsidR="00BA2408" w:rsidRPr="002E62D7">
        <w:rPr>
          <w:rFonts w:eastAsia="Calibri"/>
          <w:lang w:val="en-CA"/>
        </w:rPr>
        <w:t xml:space="preserve">the </w:t>
      </w:r>
      <w:r w:rsidRPr="002E62D7">
        <w:rPr>
          <w:rFonts w:eastAsia="Calibri"/>
          <w:lang w:val="en-CA"/>
        </w:rPr>
        <w:t>refrigerator</w:t>
      </w:r>
      <w:r w:rsidR="00BA2408" w:rsidRPr="002E62D7">
        <w:rPr>
          <w:rFonts w:eastAsia="Calibri"/>
          <w:lang w:val="en-CA"/>
        </w:rPr>
        <w:t>;</w:t>
      </w:r>
      <w:r w:rsidRPr="002E62D7">
        <w:rPr>
          <w:rFonts w:eastAsia="Calibri"/>
          <w:lang w:val="en-CA"/>
        </w:rPr>
        <w:t xml:space="preserve"> </w:t>
      </w:r>
      <w:r w:rsidR="00BA2408" w:rsidRPr="002E62D7">
        <w:rPr>
          <w:rFonts w:eastAsia="Calibri"/>
          <w:lang w:val="en-CA"/>
        </w:rPr>
        <w:t xml:space="preserve">the </w:t>
      </w:r>
      <w:r w:rsidRPr="002E62D7">
        <w:rPr>
          <w:rFonts w:eastAsia="Calibri"/>
          <w:lang w:val="en-CA"/>
        </w:rPr>
        <w:t>jet engine</w:t>
      </w:r>
      <w:r w:rsidR="00BA2408" w:rsidRPr="002E62D7">
        <w:rPr>
          <w:rFonts w:eastAsia="Calibri"/>
          <w:lang w:val="en-CA"/>
        </w:rPr>
        <w:t>;</w:t>
      </w:r>
      <w:r w:rsidRPr="002E62D7">
        <w:rPr>
          <w:rFonts w:eastAsia="Calibri"/>
          <w:lang w:val="en-CA"/>
        </w:rPr>
        <w:t xml:space="preserve"> and </w:t>
      </w:r>
      <w:r w:rsidR="00BA2408" w:rsidRPr="002E62D7">
        <w:rPr>
          <w:rFonts w:eastAsia="Calibri"/>
          <w:lang w:val="en-CA"/>
        </w:rPr>
        <w:t xml:space="preserve">the magnetic resonance imaging, or </w:t>
      </w:r>
      <w:r w:rsidRPr="002E62D7">
        <w:rPr>
          <w:rFonts w:eastAsia="Calibri"/>
          <w:lang w:val="en-CA"/>
        </w:rPr>
        <w:t>MRI</w:t>
      </w:r>
      <w:r w:rsidR="00BA2408" w:rsidRPr="002E62D7">
        <w:rPr>
          <w:rFonts w:eastAsia="Calibri"/>
          <w:lang w:val="en-CA"/>
        </w:rPr>
        <w:t>,</w:t>
      </w:r>
      <w:r w:rsidRPr="002E62D7">
        <w:rPr>
          <w:rFonts w:eastAsia="Calibri"/>
          <w:lang w:val="en-CA"/>
        </w:rPr>
        <w:t xml:space="preserve"> machine)</w:t>
      </w:r>
      <w:r w:rsidR="000D5A24" w:rsidRPr="002E62D7">
        <w:rPr>
          <w:rFonts w:eastAsia="Calibri"/>
          <w:lang w:val="en-CA"/>
        </w:rPr>
        <w:t>.</w:t>
      </w:r>
      <w:r w:rsidRPr="002E62D7">
        <w:rPr>
          <w:rFonts w:eastAsia="Calibri"/>
          <w:vertAlign w:val="superscript"/>
          <w:lang w:val="en-CA"/>
        </w:rPr>
        <w:endnoteReference w:id="17"/>
      </w:r>
      <w:r w:rsidRPr="002E62D7">
        <w:rPr>
          <w:rFonts w:eastAsia="Calibri"/>
          <w:lang w:val="en-CA"/>
        </w:rPr>
        <w:t xml:space="preserve"> </w:t>
      </w:r>
    </w:p>
    <w:p w14:paraId="6C73199B" w14:textId="77777777" w:rsidR="00FD1322" w:rsidRPr="002E62D7" w:rsidRDefault="00FD1322" w:rsidP="00FD1322">
      <w:pPr>
        <w:pStyle w:val="BodyTextMain"/>
        <w:rPr>
          <w:rFonts w:eastAsia="Calibri"/>
          <w:lang w:val="en-CA"/>
        </w:rPr>
      </w:pPr>
    </w:p>
    <w:p w14:paraId="7F6BDAE2" w14:textId="0A8B3EA4" w:rsidR="00F2732A" w:rsidRPr="002E62D7" w:rsidRDefault="00F2732A" w:rsidP="00FD1322">
      <w:pPr>
        <w:pStyle w:val="BodyTextMain"/>
        <w:rPr>
          <w:rFonts w:eastAsia="Calibri"/>
          <w:lang w:val="en-CA"/>
        </w:rPr>
      </w:pPr>
      <w:r w:rsidRPr="002E62D7">
        <w:rPr>
          <w:rFonts w:eastAsia="Calibri"/>
          <w:lang w:val="en-CA"/>
        </w:rPr>
        <w:t xml:space="preserve">The company’s culture placed a high value on learning and professional development. In 1956, </w:t>
      </w:r>
      <w:r w:rsidR="000D5A24" w:rsidRPr="002E62D7">
        <w:rPr>
          <w:rFonts w:eastAsia="Calibri"/>
          <w:lang w:val="en-CA"/>
        </w:rPr>
        <w:t xml:space="preserve">GE </w:t>
      </w:r>
      <w:r w:rsidRPr="002E62D7">
        <w:rPr>
          <w:rFonts w:eastAsia="Calibri"/>
          <w:lang w:val="en-CA"/>
        </w:rPr>
        <w:t xml:space="preserve">built an educational campus at </w:t>
      </w:r>
      <w:proofErr w:type="spellStart"/>
      <w:r w:rsidRPr="002E62D7">
        <w:rPr>
          <w:rFonts w:eastAsia="Calibri"/>
          <w:lang w:val="en-CA"/>
        </w:rPr>
        <w:t>Crotonville</w:t>
      </w:r>
      <w:proofErr w:type="spellEnd"/>
      <w:r w:rsidRPr="002E62D7">
        <w:rPr>
          <w:rFonts w:eastAsia="Calibri"/>
          <w:lang w:val="en-CA"/>
        </w:rPr>
        <w:t>, New York, in an effort to become “the best-managed company” in the world.</w:t>
      </w:r>
      <w:r w:rsidRPr="002E62D7">
        <w:rPr>
          <w:rFonts w:eastAsia="Calibri"/>
          <w:vertAlign w:val="superscript"/>
          <w:lang w:val="en-CA"/>
        </w:rPr>
        <w:endnoteReference w:id="18"/>
      </w:r>
      <w:r w:rsidRPr="002E62D7">
        <w:rPr>
          <w:rFonts w:eastAsia="Calibri"/>
          <w:lang w:val="en-CA"/>
        </w:rPr>
        <w:t xml:space="preserve"> In 2017, GE spent more than $1 billion annually on employee training.</w:t>
      </w:r>
      <w:r w:rsidRPr="002E62D7">
        <w:rPr>
          <w:rFonts w:eastAsia="Calibri"/>
          <w:vertAlign w:val="superscript"/>
          <w:lang w:val="en-CA"/>
        </w:rPr>
        <w:endnoteReference w:id="19"/>
      </w:r>
      <w:r w:rsidRPr="002E62D7">
        <w:rPr>
          <w:rFonts w:eastAsia="Calibri"/>
          <w:lang w:val="en-CA"/>
        </w:rPr>
        <w:t xml:space="preserve"> And indeed, for much of its life, GE enjoyed a reputation as a “superbly managed company.”</w:t>
      </w:r>
      <w:r w:rsidRPr="002E62D7">
        <w:rPr>
          <w:rFonts w:eastAsia="Calibri"/>
          <w:vertAlign w:val="superscript"/>
          <w:lang w:val="en-CA"/>
        </w:rPr>
        <w:endnoteReference w:id="20"/>
      </w:r>
      <w:r w:rsidRPr="002E62D7">
        <w:rPr>
          <w:rFonts w:eastAsia="Calibri"/>
          <w:lang w:val="en-CA"/>
        </w:rPr>
        <w:t xml:space="preserve"> </w:t>
      </w:r>
    </w:p>
    <w:p w14:paraId="527387F6" w14:textId="77777777" w:rsidR="00FD1322" w:rsidRPr="002E62D7" w:rsidRDefault="00FD1322" w:rsidP="00FD1322">
      <w:pPr>
        <w:pStyle w:val="BodyTextMain"/>
        <w:rPr>
          <w:rFonts w:eastAsia="Calibri"/>
          <w:lang w:val="en-CA"/>
        </w:rPr>
      </w:pPr>
    </w:p>
    <w:p w14:paraId="67B919D1" w14:textId="24A99E2A" w:rsidR="00F2732A" w:rsidRPr="002E62D7" w:rsidRDefault="00F2732A" w:rsidP="00FD1322">
      <w:pPr>
        <w:pStyle w:val="BodyTextMain"/>
        <w:rPr>
          <w:rFonts w:eastAsia="Calibri"/>
          <w:lang w:val="en-CA"/>
        </w:rPr>
      </w:pPr>
      <w:r w:rsidRPr="002E62D7">
        <w:rPr>
          <w:rFonts w:eastAsia="Calibri"/>
          <w:lang w:val="en-CA"/>
        </w:rPr>
        <w:t xml:space="preserve">But after 2000, the rapid advance of technology, </w:t>
      </w:r>
      <w:r w:rsidR="000D5A24" w:rsidRPr="002E62D7">
        <w:rPr>
          <w:rFonts w:eastAsia="Calibri"/>
          <w:lang w:val="en-CA"/>
        </w:rPr>
        <w:t xml:space="preserve">free trade, and </w:t>
      </w:r>
      <w:r w:rsidRPr="002E62D7">
        <w:rPr>
          <w:rFonts w:eastAsia="Calibri"/>
          <w:lang w:val="en-CA"/>
        </w:rPr>
        <w:t>changes in customer behavio</w:t>
      </w:r>
      <w:r w:rsidR="00BA2408" w:rsidRPr="002E62D7">
        <w:rPr>
          <w:rFonts w:eastAsia="Calibri"/>
          <w:lang w:val="en-CA"/>
        </w:rPr>
        <w:t>u</w:t>
      </w:r>
      <w:r w:rsidRPr="002E62D7">
        <w:rPr>
          <w:rFonts w:eastAsia="Calibri"/>
          <w:lang w:val="en-CA"/>
        </w:rPr>
        <w:t>r, combined with changing global power dynamics and other macroeconomic influences such as fluctuating oil prices, put pressure on industrial companies to become more competitive and differentiate themselves.</w:t>
      </w:r>
      <w:r w:rsidRPr="002E62D7">
        <w:rPr>
          <w:rFonts w:eastAsia="Calibri"/>
          <w:vertAlign w:val="superscript"/>
          <w:lang w:val="en-CA"/>
        </w:rPr>
        <w:endnoteReference w:id="21"/>
      </w:r>
      <w:r w:rsidRPr="002E62D7">
        <w:rPr>
          <w:rFonts w:eastAsia="Calibri"/>
          <w:lang w:val="en-CA"/>
        </w:rPr>
        <w:t xml:space="preserve"> Globalization threatened to commoditize many GE product businesses.</w:t>
      </w:r>
      <w:r w:rsidRPr="002E62D7">
        <w:rPr>
          <w:rFonts w:eastAsia="Calibri"/>
          <w:vertAlign w:val="superscript"/>
          <w:lang w:val="en-CA"/>
        </w:rPr>
        <w:endnoteReference w:id="22"/>
      </w:r>
      <w:r w:rsidRPr="002E62D7">
        <w:rPr>
          <w:rFonts w:eastAsia="Calibri"/>
          <w:lang w:val="en-CA"/>
        </w:rPr>
        <w:t xml:space="preserve"> Annual revenues peaked in 2008 at more than $180 billion, but in 2017, after significant divestitures, </w:t>
      </w:r>
      <w:r w:rsidR="00656E29" w:rsidRPr="002E62D7">
        <w:rPr>
          <w:rFonts w:eastAsia="Calibri"/>
          <w:lang w:val="en-CA"/>
        </w:rPr>
        <w:t xml:space="preserve">GE revenues </w:t>
      </w:r>
      <w:r w:rsidR="002D3628" w:rsidRPr="002E62D7">
        <w:rPr>
          <w:rFonts w:eastAsia="Calibri"/>
          <w:lang w:val="en-CA"/>
        </w:rPr>
        <w:t xml:space="preserve">remained </w:t>
      </w:r>
      <w:r w:rsidR="00656E29" w:rsidRPr="002E62D7">
        <w:rPr>
          <w:rFonts w:eastAsia="Calibri"/>
          <w:lang w:val="en-CA"/>
        </w:rPr>
        <w:t xml:space="preserve">at </w:t>
      </w:r>
      <w:r w:rsidRPr="002E62D7">
        <w:rPr>
          <w:rFonts w:eastAsia="Calibri"/>
          <w:lang w:val="en-CA"/>
        </w:rPr>
        <w:t xml:space="preserve">more than $120 billion. In 2018, GE had an industrial base of </w:t>
      </w:r>
      <w:r w:rsidR="002D3628" w:rsidRPr="002E62D7">
        <w:rPr>
          <w:rFonts w:eastAsia="Calibri"/>
          <w:lang w:val="en-CA"/>
        </w:rPr>
        <w:t xml:space="preserve">more than </w:t>
      </w:r>
      <w:r w:rsidRPr="002E62D7">
        <w:rPr>
          <w:rFonts w:eastAsia="Calibri"/>
          <w:lang w:val="en-CA"/>
        </w:rPr>
        <w:t>$240 billion in service contracts, and market presence in 130 countries</w:t>
      </w:r>
      <w:r w:rsidRPr="002E62D7">
        <w:rPr>
          <w:rFonts w:eastAsia="Calibri"/>
          <w:vertAlign w:val="superscript"/>
          <w:lang w:val="en-CA"/>
        </w:rPr>
        <w:endnoteReference w:id="23"/>
      </w:r>
      <w:r w:rsidRPr="002E62D7">
        <w:rPr>
          <w:rFonts w:eastAsia="Calibri"/>
          <w:lang w:val="en-CA"/>
        </w:rPr>
        <w:t xml:space="preserve"> organized in eight major business units (see Exhibit 4).</w:t>
      </w:r>
      <w:r w:rsidRPr="002E62D7">
        <w:rPr>
          <w:rFonts w:eastAsia="Calibri"/>
          <w:vertAlign w:val="superscript"/>
          <w:lang w:val="en-CA"/>
        </w:rPr>
        <w:endnoteReference w:id="24"/>
      </w:r>
      <w:r w:rsidRPr="002E62D7">
        <w:rPr>
          <w:rFonts w:eastAsia="Calibri"/>
          <w:lang w:val="en-CA"/>
        </w:rPr>
        <w:t xml:space="preserve"> </w:t>
      </w:r>
    </w:p>
    <w:p w14:paraId="432061BC" w14:textId="17343B40" w:rsidR="00F2732A" w:rsidRPr="002E62D7" w:rsidRDefault="00F2732A" w:rsidP="00FD1322">
      <w:pPr>
        <w:pStyle w:val="BodyTextMain"/>
        <w:rPr>
          <w:rFonts w:eastAsia="Calibri"/>
          <w:lang w:val="en-CA"/>
        </w:rPr>
      </w:pPr>
    </w:p>
    <w:p w14:paraId="49D1D36D" w14:textId="77777777" w:rsidR="00FD1322" w:rsidRPr="002E62D7" w:rsidRDefault="00FD1322" w:rsidP="00FD1322">
      <w:pPr>
        <w:pStyle w:val="BodyTextMain"/>
        <w:rPr>
          <w:rFonts w:eastAsia="Calibri"/>
          <w:lang w:val="en-CA"/>
        </w:rPr>
      </w:pPr>
    </w:p>
    <w:p w14:paraId="4C5237F9" w14:textId="77777777" w:rsidR="00F2732A" w:rsidRPr="002E62D7" w:rsidRDefault="00F2732A" w:rsidP="00FD1322">
      <w:pPr>
        <w:pStyle w:val="Casehead1"/>
        <w:rPr>
          <w:rFonts w:eastAsia="Calibri"/>
          <w:lang w:val="en-CA"/>
        </w:rPr>
      </w:pPr>
      <w:r w:rsidRPr="002E62D7">
        <w:rPr>
          <w:rFonts w:eastAsia="Calibri"/>
          <w:lang w:val="en-CA"/>
        </w:rPr>
        <w:t xml:space="preserve">The Jack Welch Era </w:t>
      </w:r>
    </w:p>
    <w:p w14:paraId="093A1AA9" w14:textId="77777777" w:rsidR="00F2732A" w:rsidRPr="002E62D7" w:rsidRDefault="00F2732A" w:rsidP="00FD1322">
      <w:pPr>
        <w:pStyle w:val="BodyTextMain"/>
        <w:rPr>
          <w:rFonts w:eastAsia="Calibri"/>
          <w:lang w:val="en-CA"/>
        </w:rPr>
      </w:pPr>
    </w:p>
    <w:p w14:paraId="151D78A6" w14:textId="383DBC5D"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t xml:space="preserve">Jack Welch served as GE’s CEO from 1981 to 2001. Under his leadership, the company’s revenues grew by more than </w:t>
      </w:r>
      <w:r w:rsidR="008C4691" w:rsidRPr="002338F3">
        <w:rPr>
          <w:rFonts w:eastAsia="Calibri"/>
          <w:spacing w:val="-2"/>
          <w:kern w:val="22"/>
          <w:lang w:val="en-CA"/>
        </w:rPr>
        <w:t>400</w:t>
      </w:r>
      <w:r w:rsidR="002D3628" w:rsidRPr="002338F3">
        <w:rPr>
          <w:rFonts w:eastAsia="Calibri"/>
          <w:spacing w:val="-2"/>
          <w:kern w:val="22"/>
          <w:lang w:val="en-CA"/>
        </w:rPr>
        <w:t xml:space="preserve"> per cent</w:t>
      </w:r>
      <w:r w:rsidRPr="002338F3">
        <w:rPr>
          <w:rFonts w:eastAsia="Calibri"/>
          <w:spacing w:val="-2"/>
          <w:kern w:val="22"/>
          <w:lang w:val="en-CA"/>
        </w:rPr>
        <w:t xml:space="preserve">, from $25 </w:t>
      </w:r>
      <w:r w:rsidR="002D3628" w:rsidRPr="002338F3">
        <w:rPr>
          <w:rFonts w:eastAsia="Calibri"/>
          <w:spacing w:val="-2"/>
          <w:kern w:val="22"/>
          <w:lang w:val="en-CA"/>
        </w:rPr>
        <w:t xml:space="preserve">billion </w:t>
      </w:r>
      <w:r w:rsidRPr="002338F3">
        <w:rPr>
          <w:rFonts w:eastAsia="Calibri"/>
          <w:spacing w:val="-2"/>
          <w:kern w:val="22"/>
          <w:lang w:val="en-CA"/>
        </w:rPr>
        <w:t>to $130 billion;</w:t>
      </w:r>
      <w:r w:rsidRPr="002338F3">
        <w:rPr>
          <w:rFonts w:eastAsia="Calibri"/>
          <w:spacing w:val="-2"/>
          <w:kern w:val="22"/>
          <w:vertAlign w:val="superscript"/>
          <w:lang w:val="en-CA"/>
        </w:rPr>
        <w:endnoteReference w:id="25"/>
      </w:r>
      <w:r w:rsidRPr="002338F3">
        <w:rPr>
          <w:rFonts w:eastAsia="Calibri"/>
          <w:spacing w:val="-2"/>
          <w:kern w:val="22"/>
          <w:lang w:val="en-CA"/>
        </w:rPr>
        <w:t xml:space="preserve"> he completed 600 acquisitions, including NBC Universal, and proposed a $45 billion acquisition of Honeywell International, which ultimately fell through.</w:t>
      </w:r>
      <w:r w:rsidRPr="002338F3">
        <w:rPr>
          <w:rFonts w:eastAsia="Calibri"/>
          <w:spacing w:val="-2"/>
          <w:kern w:val="22"/>
          <w:vertAlign w:val="superscript"/>
          <w:lang w:val="en-CA"/>
        </w:rPr>
        <w:endnoteReference w:id="26"/>
      </w:r>
      <w:r w:rsidRPr="002338F3">
        <w:rPr>
          <w:rFonts w:eastAsia="Calibri"/>
          <w:spacing w:val="-2"/>
          <w:kern w:val="22"/>
          <w:lang w:val="en-CA"/>
        </w:rPr>
        <w:t xml:space="preserve"> Welch required GE business units to be number one or number two in their respective industries.</w:t>
      </w:r>
      <w:r w:rsidRPr="002338F3">
        <w:rPr>
          <w:rFonts w:eastAsia="Calibri"/>
          <w:spacing w:val="-2"/>
          <w:kern w:val="22"/>
          <w:vertAlign w:val="superscript"/>
          <w:lang w:val="en-CA"/>
        </w:rPr>
        <w:endnoteReference w:id="27"/>
      </w:r>
      <w:r w:rsidRPr="002338F3">
        <w:rPr>
          <w:rFonts w:eastAsia="Calibri"/>
          <w:spacing w:val="-2"/>
          <w:kern w:val="22"/>
          <w:lang w:val="en-CA"/>
        </w:rPr>
        <w:t xml:space="preserve"> To help them achieve this</w:t>
      </w:r>
      <w:r w:rsidR="00136F15" w:rsidRPr="002338F3">
        <w:rPr>
          <w:rFonts w:eastAsia="Calibri"/>
          <w:spacing w:val="-2"/>
          <w:kern w:val="22"/>
          <w:lang w:val="en-CA"/>
        </w:rPr>
        <w:t xml:space="preserve"> </w:t>
      </w:r>
      <w:r w:rsidR="00656E29" w:rsidRPr="002338F3">
        <w:rPr>
          <w:rFonts w:eastAsia="Calibri"/>
          <w:spacing w:val="-2"/>
          <w:kern w:val="22"/>
          <w:lang w:val="en-CA"/>
        </w:rPr>
        <w:t>goal</w:t>
      </w:r>
      <w:r w:rsidRPr="002338F3">
        <w:rPr>
          <w:rFonts w:eastAsia="Calibri"/>
          <w:spacing w:val="-2"/>
          <w:kern w:val="22"/>
          <w:lang w:val="en-CA"/>
        </w:rPr>
        <w:t>, he drove streamlining to remove bureaucracy</w:t>
      </w:r>
      <w:r w:rsidR="00136F15" w:rsidRPr="002338F3">
        <w:rPr>
          <w:rFonts w:eastAsia="Calibri"/>
          <w:spacing w:val="-2"/>
          <w:kern w:val="22"/>
          <w:lang w:val="en-CA"/>
        </w:rPr>
        <w:t>;</w:t>
      </w:r>
      <w:r w:rsidRPr="002338F3">
        <w:rPr>
          <w:rFonts w:eastAsia="Calibri"/>
          <w:spacing w:val="-2"/>
          <w:kern w:val="22"/>
          <w:lang w:val="en-CA"/>
        </w:rPr>
        <w:t xml:space="preserve"> launched progressive operational programs, such as Six Sigma</w:t>
      </w:r>
      <w:r w:rsidR="00136F15" w:rsidRPr="002338F3">
        <w:rPr>
          <w:rFonts w:eastAsia="Calibri"/>
          <w:spacing w:val="-2"/>
          <w:kern w:val="22"/>
          <w:lang w:val="en-CA"/>
        </w:rPr>
        <w:t>;</w:t>
      </w:r>
      <w:r w:rsidRPr="002338F3">
        <w:rPr>
          <w:rStyle w:val="EndnoteReference"/>
          <w:rFonts w:eastAsia="Calibri"/>
          <w:spacing w:val="-2"/>
          <w:kern w:val="22"/>
          <w:lang w:val="en-CA"/>
        </w:rPr>
        <w:endnoteReference w:id="28"/>
      </w:r>
      <w:r w:rsidRPr="002338F3">
        <w:rPr>
          <w:rFonts w:eastAsia="Calibri"/>
          <w:spacing w:val="-2"/>
          <w:kern w:val="22"/>
          <w:lang w:val="en-CA"/>
        </w:rPr>
        <w:t xml:space="preserve"> and emphasized running the company </w:t>
      </w:r>
      <w:r w:rsidR="00136F15" w:rsidRPr="002338F3">
        <w:rPr>
          <w:rFonts w:eastAsia="Calibri"/>
          <w:spacing w:val="-2"/>
          <w:kern w:val="22"/>
          <w:lang w:val="en-CA"/>
        </w:rPr>
        <w:t xml:space="preserve">as if it were </w:t>
      </w:r>
      <w:r w:rsidRPr="002338F3">
        <w:rPr>
          <w:rFonts w:eastAsia="Calibri"/>
          <w:spacing w:val="-2"/>
          <w:kern w:val="22"/>
          <w:lang w:val="en-CA"/>
        </w:rPr>
        <w:t>a smaller, more dynamic business.</w:t>
      </w:r>
      <w:r w:rsidRPr="002338F3">
        <w:rPr>
          <w:rFonts w:eastAsia="Calibri"/>
          <w:spacing w:val="-2"/>
          <w:kern w:val="22"/>
          <w:vertAlign w:val="superscript"/>
          <w:lang w:val="en-CA"/>
        </w:rPr>
        <w:endnoteReference w:id="29"/>
      </w:r>
      <w:r w:rsidRPr="002338F3">
        <w:rPr>
          <w:rFonts w:eastAsia="Calibri"/>
          <w:spacing w:val="-2"/>
          <w:kern w:val="22"/>
          <w:lang w:val="en-CA"/>
        </w:rPr>
        <w:t xml:space="preserve"> His management of the company was widely admired; in 1999, as the century and Welch’s tenure as CEO neared their ends, </w:t>
      </w:r>
      <w:r w:rsidRPr="002338F3">
        <w:rPr>
          <w:rFonts w:eastAsia="Calibri"/>
          <w:i/>
          <w:spacing w:val="-2"/>
          <w:kern w:val="22"/>
          <w:lang w:val="en-CA"/>
        </w:rPr>
        <w:t>Forbes</w:t>
      </w:r>
      <w:r w:rsidRPr="002338F3">
        <w:rPr>
          <w:rFonts w:eastAsia="Calibri"/>
          <w:spacing w:val="-2"/>
          <w:kern w:val="22"/>
          <w:lang w:val="en-CA"/>
        </w:rPr>
        <w:t xml:space="preserve"> magazine proclaimed him the “Manager of the Century.”</w:t>
      </w:r>
      <w:r w:rsidRPr="002338F3">
        <w:rPr>
          <w:rFonts w:eastAsia="Calibri"/>
          <w:spacing w:val="-2"/>
          <w:kern w:val="22"/>
          <w:vertAlign w:val="superscript"/>
          <w:lang w:val="en-CA"/>
        </w:rPr>
        <w:endnoteReference w:id="30"/>
      </w:r>
      <w:r w:rsidRPr="002338F3">
        <w:rPr>
          <w:rFonts w:eastAsia="Calibri"/>
          <w:spacing w:val="-2"/>
          <w:kern w:val="22"/>
          <w:lang w:val="en-CA"/>
        </w:rPr>
        <w:t xml:space="preserve"> </w:t>
      </w:r>
    </w:p>
    <w:p w14:paraId="5B601E13" w14:textId="77777777" w:rsidR="00FD1322" w:rsidRPr="002E62D7" w:rsidRDefault="00FD1322" w:rsidP="00FD1322">
      <w:pPr>
        <w:pStyle w:val="BodyTextMain"/>
        <w:rPr>
          <w:rFonts w:eastAsia="Calibri"/>
          <w:lang w:val="en-CA"/>
        </w:rPr>
      </w:pPr>
    </w:p>
    <w:p w14:paraId="26AA3513" w14:textId="3A3DA2AA" w:rsidR="00F2732A" w:rsidRPr="002E62D7" w:rsidRDefault="00F2732A" w:rsidP="00FD1322">
      <w:pPr>
        <w:pStyle w:val="BodyTextMain"/>
        <w:rPr>
          <w:rFonts w:eastAsia="Calibri"/>
          <w:lang w:val="en-CA"/>
        </w:rPr>
      </w:pPr>
      <w:r w:rsidRPr="002E62D7">
        <w:rPr>
          <w:rFonts w:eastAsia="Calibri"/>
          <w:lang w:val="en-CA"/>
        </w:rPr>
        <w:t>Welch also had critics.</w:t>
      </w:r>
      <w:r w:rsidRPr="002E62D7">
        <w:rPr>
          <w:rFonts w:eastAsia="Calibri"/>
          <w:vertAlign w:val="superscript"/>
          <w:lang w:val="en-CA"/>
        </w:rPr>
        <w:endnoteReference w:id="31"/>
      </w:r>
      <w:r w:rsidRPr="002E62D7">
        <w:rPr>
          <w:rFonts w:eastAsia="Calibri"/>
          <w:lang w:val="en-CA"/>
        </w:rPr>
        <w:t xml:space="preserve"> Some blamed his employee ranking system, which required dismissing lower</w:t>
      </w:r>
      <w:r w:rsidR="002B505A" w:rsidRPr="002E62D7">
        <w:rPr>
          <w:rFonts w:eastAsia="Calibri"/>
          <w:lang w:val="en-CA"/>
        </w:rPr>
        <w:t>-</w:t>
      </w:r>
      <w:r w:rsidRPr="002E62D7">
        <w:rPr>
          <w:rFonts w:eastAsia="Calibri"/>
          <w:lang w:val="en-CA"/>
        </w:rPr>
        <w:t>ranking employees</w:t>
      </w:r>
      <w:r w:rsidR="00656E29" w:rsidRPr="002E62D7">
        <w:rPr>
          <w:rFonts w:eastAsia="Calibri"/>
          <w:lang w:val="en-CA"/>
        </w:rPr>
        <w:t>—</w:t>
      </w:r>
      <w:r w:rsidRPr="002E62D7">
        <w:rPr>
          <w:rFonts w:eastAsia="Calibri"/>
          <w:lang w:val="en-CA"/>
        </w:rPr>
        <w:t>referred to colloquially as “rank and yank”</w:t>
      </w:r>
      <w:r w:rsidRPr="002E62D7">
        <w:rPr>
          <w:rStyle w:val="EndnoteReference"/>
          <w:rFonts w:eastAsia="Calibri"/>
          <w:lang w:val="en-CA"/>
        </w:rPr>
        <w:endnoteReference w:id="32"/>
      </w:r>
      <w:r w:rsidR="002B505A" w:rsidRPr="002E62D7">
        <w:rPr>
          <w:rFonts w:eastAsia="Calibri"/>
          <w:lang w:val="en-CA"/>
        </w:rPr>
        <w:t>—</w:t>
      </w:r>
      <w:r w:rsidRPr="002E62D7">
        <w:rPr>
          <w:rFonts w:eastAsia="Calibri"/>
          <w:lang w:val="en-CA"/>
        </w:rPr>
        <w:t>for creating a</w:t>
      </w:r>
      <w:r w:rsidR="002B505A" w:rsidRPr="002E62D7">
        <w:rPr>
          <w:rFonts w:eastAsia="Calibri"/>
          <w:lang w:val="en-CA"/>
        </w:rPr>
        <w:t>n</w:t>
      </w:r>
      <w:r w:rsidRPr="002E62D7">
        <w:rPr>
          <w:rFonts w:eastAsia="Calibri"/>
          <w:lang w:val="en-CA"/>
        </w:rPr>
        <w:t xml:space="preserve"> </w:t>
      </w:r>
      <w:r w:rsidR="002B505A" w:rsidRPr="002E62D7">
        <w:rPr>
          <w:rFonts w:eastAsia="Calibri"/>
          <w:lang w:val="en-CA"/>
        </w:rPr>
        <w:t xml:space="preserve">overly </w:t>
      </w:r>
      <w:r w:rsidRPr="002E62D7">
        <w:rPr>
          <w:rFonts w:eastAsia="Calibri"/>
          <w:lang w:val="en-CA"/>
        </w:rPr>
        <w:t>competitive work environment that resulted in less collaboration.</w:t>
      </w:r>
      <w:r w:rsidRPr="002E62D7">
        <w:rPr>
          <w:rFonts w:eastAsia="Calibri"/>
          <w:vertAlign w:val="superscript"/>
          <w:lang w:val="en-CA"/>
        </w:rPr>
        <w:endnoteReference w:id="33"/>
      </w:r>
      <w:r w:rsidRPr="002E62D7">
        <w:rPr>
          <w:rFonts w:eastAsia="Calibri"/>
          <w:lang w:val="en-CA"/>
        </w:rPr>
        <w:t xml:space="preserve"> He was criticized, too, for his relentless “beat the quarter” approach to earnings management.</w:t>
      </w:r>
      <w:r w:rsidRPr="002E62D7">
        <w:rPr>
          <w:rFonts w:eastAsia="Calibri"/>
          <w:vertAlign w:val="superscript"/>
          <w:lang w:val="en-CA"/>
        </w:rPr>
        <w:endnoteReference w:id="34"/>
      </w:r>
      <w:r w:rsidRPr="002E62D7">
        <w:rPr>
          <w:rFonts w:eastAsia="Calibri"/>
          <w:lang w:val="en-CA"/>
        </w:rPr>
        <w:t xml:space="preserve"> Some have argued that the short-term orientation and complex systems for measuring and comparing internal business unit performance established during the Welch era contributed to the problems GE was suffering in 2019.</w:t>
      </w:r>
      <w:r w:rsidRPr="002E62D7">
        <w:rPr>
          <w:rFonts w:eastAsia="Calibri"/>
          <w:vertAlign w:val="superscript"/>
          <w:lang w:val="en-CA"/>
        </w:rPr>
        <w:endnoteReference w:id="35"/>
      </w:r>
    </w:p>
    <w:p w14:paraId="6AC2D94A" w14:textId="0531B96B" w:rsidR="00F2732A" w:rsidRPr="002E62D7" w:rsidRDefault="00F2732A" w:rsidP="00FD1322">
      <w:pPr>
        <w:pStyle w:val="BodyTextMain"/>
        <w:rPr>
          <w:rFonts w:eastAsia="Calibri"/>
          <w:lang w:val="en-CA"/>
        </w:rPr>
      </w:pPr>
    </w:p>
    <w:p w14:paraId="5FA2F94A" w14:textId="77777777" w:rsidR="00FD1322" w:rsidRPr="002E62D7" w:rsidRDefault="00FD1322" w:rsidP="00FD1322">
      <w:pPr>
        <w:pStyle w:val="BodyTextMain"/>
        <w:rPr>
          <w:rFonts w:eastAsia="Calibri"/>
          <w:lang w:val="en-CA"/>
        </w:rPr>
      </w:pPr>
    </w:p>
    <w:p w14:paraId="5016DF59" w14:textId="77777777" w:rsidR="00F2732A" w:rsidRPr="002E62D7" w:rsidRDefault="00F2732A" w:rsidP="00FD1322">
      <w:pPr>
        <w:pStyle w:val="Casehead1"/>
        <w:rPr>
          <w:rFonts w:eastAsia="Calibri"/>
          <w:lang w:val="en-CA"/>
        </w:rPr>
      </w:pPr>
      <w:r w:rsidRPr="002E62D7">
        <w:rPr>
          <w:rFonts w:eastAsia="Calibri"/>
          <w:lang w:val="en-CA"/>
        </w:rPr>
        <w:t>Immelt Takes the Reins</w:t>
      </w:r>
    </w:p>
    <w:p w14:paraId="18832FA7" w14:textId="77777777" w:rsidR="00F2732A" w:rsidRPr="002E62D7" w:rsidRDefault="00F2732A" w:rsidP="00FD1322">
      <w:pPr>
        <w:pStyle w:val="BodyTextMain"/>
        <w:rPr>
          <w:rFonts w:eastAsia="Calibri"/>
          <w:lang w:val="en-CA"/>
        </w:rPr>
      </w:pPr>
    </w:p>
    <w:p w14:paraId="7BC7D6BB" w14:textId="69961A57" w:rsidR="00F2732A" w:rsidRPr="002E62D7" w:rsidRDefault="00F2732A" w:rsidP="00FD1322">
      <w:pPr>
        <w:pStyle w:val="BodyTextMain"/>
        <w:rPr>
          <w:rFonts w:eastAsia="Calibri"/>
          <w:lang w:val="en-CA"/>
        </w:rPr>
      </w:pPr>
      <w:r w:rsidRPr="002E62D7">
        <w:rPr>
          <w:rFonts w:eastAsia="Calibri"/>
          <w:lang w:val="en-CA"/>
        </w:rPr>
        <w:t>Jeffery Immelt, an 18-year GE veteran, followed Welch as CEO. Immelt had held leadership positions in GE’s Plastics, Appliances, and Healthcare businesses</w:t>
      </w:r>
      <w:r w:rsidR="00656E29" w:rsidRPr="002E62D7">
        <w:rPr>
          <w:rFonts w:eastAsia="Calibri"/>
          <w:lang w:val="en-CA"/>
        </w:rPr>
        <w:t>,</w:t>
      </w:r>
      <w:r w:rsidRPr="002E62D7">
        <w:rPr>
          <w:rFonts w:eastAsia="Calibri"/>
          <w:lang w:val="en-CA"/>
        </w:rPr>
        <w:t xml:space="preserve"> and came to the top job highly regarded. He would serve as </w:t>
      </w:r>
      <w:r w:rsidR="00640062" w:rsidRPr="002E62D7">
        <w:rPr>
          <w:rFonts w:eastAsia="Calibri"/>
          <w:lang w:val="en-CA"/>
        </w:rPr>
        <w:t>c</w:t>
      </w:r>
      <w:r w:rsidRPr="002E62D7">
        <w:rPr>
          <w:rFonts w:eastAsia="Calibri"/>
          <w:lang w:val="en-CA"/>
        </w:rPr>
        <w:t>hairman and CEO from 2001 to 2017, leaving his own deep imprint on the company.</w:t>
      </w:r>
      <w:r w:rsidRPr="002E62D7">
        <w:rPr>
          <w:rFonts w:eastAsia="Calibri"/>
          <w:vertAlign w:val="superscript"/>
          <w:lang w:val="en-CA"/>
        </w:rPr>
        <w:endnoteReference w:id="36"/>
      </w:r>
      <w:r w:rsidR="00363F7A" w:rsidRPr="002E62D7">
        <w:rPr>
          <w:rFonts w:eastAsia="Calibri"/>
          <w:lang w:val="en-CA"/>
        </w:rPr>
        <w:t xml:space="preserve"> </w:t>
      </w:r>
    </w:p>
    <w:p w14:paraId="0429D1C4" w14:textId="77777777" w:rsidR="00FD1322" w:rsidRPr="002E62D7" w:rsidRDefault="00FD1322" w:rsidP="00FD1322">
      <w:pPr>
        <w:pStyle w:val="BodyTextMain"/>
        <w:rPr>
          <w:rFonts w:eastAsia="Calibri"/>
          <w:lang w:val="en-CA"/>
        </w:rPr>
      </w:pPr>
    </w:p>
    <w:p w14:paraId="3C85C58F" w14:textId="207F923B" w:rsidR="00F2732A" w:rsidRPr="002E62D7" w:rsidRDefault="00F2732A" w:rsidP="00FD1322">
      <w:pPr>
        <w:pStyle w:val="BodyTextMain"/>
        <w:rPr>
          <w:rFonts w:eastAsia="Calibri"/>
          <w:lang w:val="en-CA"/>
        </w:rPr>
      </w:pPr>
      <w:r w:rsidRPr="002E62D7">
        <w:rPr>
          <w:rFonts w:eastAsia="Calibri"/>
          <w:lang w:val="en-CA"/>
        </w:rPr>
        <w:t>Immelt’s detailed knowledge of GE’s major businesses helped him execute five key strategies that defined his tenure as CEO. First, Immelt refocused the GE portfolio, divesting non-industrial and slow</w:t>
      </w:r>
      <w:r w:rsidR="00640062" w:rsidRPr="002E62D7">
        <w:rPr>
          <w:rFonts w:eastAsia="Calibri"/>
          <w:lang w:val="en-CA"/>
        </w:rPr>
        <w:t>-</w:t>
      </w:r>
      <w:r w:rsidRPr="002E62D7">
        <w:rPr>
          <w:rFonts w:eastAsia="Calibri"/>
          <w:lang w:val="en-CA"/>
        </w:rPr>
        <w:t xml:space="preserve">growth businesses, and renewing </w:t>
      </w:r>
      <w:r w:rsidR="00640062" w:rsidRPr="002E62D7">
        <w:rPr>
          <w:rFonts w:eastAsia="Calibri"/>
          <w:lang w:val="en-CA"/>
        </w:rPr>
        <w:t xml:space="preserve">a </w:t>
      </w:r>
      <w:r w:rsidRPr="002E62D7">
        <w:rPr>
          <w:rFonts w:eastAsia="Calibri"/>
          <w:lang w:val="en-CA"/>
        </w:rPr>
        <w:t xml:space="preserve">focus on high-tech and manufacturing-based products and services. Second, he made big investments in technology-driven innovation by increasing spending on research and development, </w:t>
      </w:r>
      <w:r w:rsidR="00656E29" w:rsidRPr="002E62D7">
        <w:rPr>
          <w:rFonts w:eastAsia="Calibri"/>
          <w:lang w:val="en-CA"/>
        </w:rPr>
        <w:t xml:space="preserve">and by </w:t>
      </w:r>
      <w:r w:rsidRPr="002E62D7">
        <w:rPr>
          <w:rFonts w:eastAsia="Calibri"/>
          <w:lang w:val="en-CA"/>
        </w:rPr>
        <w:t xml:space="preserve">concentrating on clean and energy-efficient products, the </w:t>
      </w:r>
      <w:r w:rsidR="00640062" w:rsidRPr="002E62D7">
        <w:rPr>
          <w:rFonts w:eastAsia="Calibri"/>
          <w:lang w:val="en-CA"/>
        </w:rPr>
        <w:t>i</w:t>
      </w:r>
      <w:r w:rsidRPr="002E62D7">
        <w:rPr>
          <w:rFonts w:eastAsia="Calibri"/>
          <w:lang w:val="en-CA"/>
        </w:rPr>
        <w:t xml:space="preserve">ndustrial Internet, and additive manufacturing. Third, he expanded the company’s presence globally, moving into developed and </w:t>
      </w:r>
      <w:r w:rsidRPr="002E62D7">
        <w:rPr>
          <w:rFonts w:eastAsia="Calibri"/>
          <w:lang w:val="en-CA"/>
        </w:rPr>
        <w:lastRenderedPageBreak/>
        <w:t>emerging markets, diversifying the revenues of what had been a primarily US-oriented company. Fourth, he modernized GE’s organizational structure, replacing it with a more agile and decentralized structure, in an effort to encourage entrepreneurial behavio</w:t>
      </w:r>
      <w:r w:rsidR="00640062" w:rsidRPr="002E62D7">
        <w:rPr>
          <w:rFonts w:eastAsia="Calibri"/>
          <w:lang w:val="en-CA"/>
        </w:rPr>
        <w:t>u</w:t>
      </w:r>
      <w:r w:rsidRPr="002E62D7">
        <w:rPr>
          <w:rFonts w:eastAsia="Calibri"/>
          <w:lang w:val="en-CA"/>
        </w:rPr>
        <w:t>r within the firm.</w:t>
      </w:r>
      <w:r w:rsidRPr="002E62D7">
        <w:rPr>
          <w:rFonts w:eastAsia="Calibri"/>
          <w:vertAlign w:val="superscript"/>
          <w:lang w:val="en-CA"/>
        </w:rPr>
        <w:endnoteReference w:id="37"/>
      </w:r>
      <w:r w:rsidRPr="002E62D7">
        <w:rPr>
          <w:rFonts w:eastAsia="Calibri"/>
          <w:lang w:val="en-CA"/>
        </w:rPr>
        <w:t xml:space="preserve"> Finally, Immelt aimed to shift GE’s strategy and competitive advantage away from making and selling increasingly commoditizing hardware toward new, higher-margin business models enabled by “smart, connected products.”</w:t>
      </w:r>
      <w:r w:rsidRPr="002E62D7">
        <w:rPr>
          <w:rFonts w:eastAsia="Calibri"/>
          <w:vertAlign w:val="superscript"/>
          <w:lang w:val="en-CA"/>
        </w:rPr>
        <w:endnoteReference w:id="38"/>
      </w:r>
      <w:r w:rsidRPr="002E62D7">
        <w:rPr>
          <w:rFonts w:eastAsia="Calibri"/>
          <w:lang w:val="en-CA"/>
        </w:rPr>
        <w:t xml:space="preserve"> </w:t>
      </w:r>
    </w:p>
    <w:p w14:paraId="4E1C42BA" w14:textId="3606A895" w:rsidR="00FD1322" w:rsidRPr="002E62D7" w:rsidRDefault="00FD1322" w:rsidP="00FD1322">
      <w:pPr>
        <w:pStyle w:val="BodyTextMain"/>
        <w:rPr>
          <w:rFonts w:eastAsia="Calibri"/>
          <w:lang w:val="en-CA"/>
        </w:rPr>
      </w:pPr>
    </w:p>
    <w:p w14:paraId="72F8E214" w14:textId="38FB3D4B" w:rsidR="00F2732A" w:rsidRPr="002E62D7" w:rsidRDefault="00F2732A" w:rsidP="00FD1322">
      <w:pPr>
        <w:pStyle w:val="BodyTextMain"/>
        <w:rPr>
          <w:rFonts w:eastAsia="Calibri"/>
          <w:lang w:val="en-CA"/>
        </w:rPr>
      </w:pPr>
      <w:r w:rsidRPr="002E62D7">
        <w:rPr>
          <w:rFonts w:eastAsia="Calibri"/>
          <w:lang w:val="en-CA"/>
        </w:rPr>
        <w:t xml:space="preserve">Immelt’s digital vision for the company attracted much interest. He accurately foresaw a world in which data </w:t>
      </w:r>
      <w:r w:rsidR="0013405D" w:rsidRPr="002E62D7">
        <w:rPr>
          <w:rFonts w:eastAsia="Calibri"/>
          <w:lang w:val="en-CA"/>
        </w:rPr>
        <w:t xml:space="preserve">would </w:t>
      </w:r>
      <w:r w:rsidRPr="002E62D7">
        <w:rPr>
          <w:rFonts w:eastAsia="Calibri"/>
          <w:lang w:val="en-CA"/>
        </w:rPr>
        <w:t>be more valuable than the industrial hardware that produced it</w:t>
      </w:r>
      <w:r w:rsidR="007F2334" w:rsidRPr="002E62D7">
        <w:rPr>
          <w:rFonts w:eastAsia="Calibri"/>
          <w:lang w:val="en-CA"/>
        </w:rPr>
        <w:t>,</w:t>
      </w:r>
      <w:r w:rsidRPr="002E62D7">
        <w:rPr>
          <w:rFonts w:eastAsia="Calibri"/>
          <w:lang w:val="en-CA"/>
        </w:rPr>
        <w:t xml:space="preserve"> and companies that could deploy technology to monetize data would exert influence over firms with primarily industrial capabilities. Companies </w:t>
      </w:r>
      <w:r w:rsidR="007F2334" w:rsidRPr="002E62D7">
        <w:rPr>
          <w:rFonts w:eastAsia="Calibri"/>
          <w:lang w:val="en-CA"/>
        </w:rPr>
        <w:t xml:space="preserve">such as </w:t>
      </w:r>
      <w:r w:rsidRPr="002E62D7">
        <w:rPr>
          <w:rFonts w:eastAsia="Calibri"/>
          <w:lang w:val="en-CA"/>
        </w:rPr>
        <w:t>IBM, Microsoft, and SAP had already started to approach GE customers with offers to leverage data generated by GE systems to realize huge efficiencies.</w:t>
      </w:r>
      <w:r w:rsidRPr="002E62D7">
        <w:rPr>
          <w:rFonts w:eastAsia="Calibri"/>
          <w:vertAlign w:val="superscript"/>
          <w:lang w:val="en-CA"/>
        </w:rPr>
        <w:endnoteReference w:id="39"/>
      </w:r>
      <w:r w:rsidRPr="002E62D7">
        <w:rPr>
          <w:rFonts w:eastAsia="Calibri"/>
          <w:lang w:val="en-CA"/>
        </w:rPr>
        <w:t xml:space="preserve"> Immelt believed, though, that GE </w:t>
      </w:r>
      <w:r w:rsidR="0013405D" w:rsidRPr="002E62D7">
        <w:rPr>
          <w:rFonts w:eastAsia="Calibri"/>
          <w:lang w:val="en-CA"/>
        </w:rPr>
        <w:t xml:space="preserve">would </w:t>
      </w:r>
      <w:r w:rsidRPr="002E62D7">
        <w:rPr>
          <w:rFonts w:eastAsia="Calibri"/>
          <w:lang w:val="en-CA"/>
        </w:rPr>
        <w:t xml:space="preserve">be the best partner to help its customers make </w:t>
      </w:r>
      <w:r w:rsidR="0013405D" w:rsidRPr="002E62D7">
        <w:rPr>
          <w:rFonts w:eastAsia="Calibri"/>
          <w:lang w:val="en-CA"/>
        </w:rPr>
        <w:t xml:space="preserve">the </w:t>
      </w:r>
      <w:r w:rsidRPr="002E62D7">
        <w:rPr>
          <w:rFonts w:eastAsia="Calibri"/>
          <w:lang w:val="en-CA"/>
        </w:rPr>
        <w:t>existing systems more efficient</w:t>
      </w:r>
      <w:r w:rsidR="0013405D" w:rsidRPr="002E62D7">
        <w:rPr>
          <w:rFonts w:eastAsia="Calibri"/>
          <w:lang w:val="en-CA"/>
        </w:rPr>
        <w:t>,</w:t>
      </w:r>
      <w:r w:rsidRPr="002E62D7">
        <w:rPr>
          <w:rFonts w:eastAsia="Calibri"/>
          <w:lang w:val="en-CA"/>
        </w:rPr>
        <w:t xml:space="preserve"> and that the company’s huge installed base of equipment </w:t>
      </w:r>
      <w:r w:rsidR="0013405D" w:rsidRPr="002E62D7">
        <w:rPr>
          <w:rFonts w:eastAsia="Calibri"/>
          <w:lang w:val="en-CA"/>
        </w:rPr>
        <w:t xml:space="preserve">would </w:t>
      </w:r>
      <w:r w:rsidRPr="002E62D7">
        <w:rPr>
          <w:rFonts w:eastAsia="Calibri"/>
          <w:lang w:val="en-CA"/>
        </w:rPr>
        <w:t xml:space="preserve">provide a big advantage in harvesting value from industrial data. To </w:t>
      </w:r>
      <w:r w:rsidR="0013405D" w:rsidRPr="002E62D7">
        <w:rPr>
          <w:rFonts w:eastAsia="Calibri"/>
          <w:lang w:val="en-CA"/>
        </w:rPr>
        <w:t xml:space="preserve">realize </w:t>
      </w:r>
      <w:r w:rsidRPr="002E62D7">
        <w:rPr>
          <w:rFonts w:eastAsia="Calibri"/>
          <w:lang w:val="en-CA"/>
        </w:rPr>
        <w:t>this</w:t>
      </w:r>
      <w:r w:rsidR="0013405D" w:rsidRPr="002E62D7">
        <w:rPr>
          <w:rFonts w:eastAsia="Calibri"/>
          <w:lang w:val="en-CA"/>
        </w:rPr>
        <w:t xml:space="preserve"> outcome</w:t>
      </w:r>
      <w:r w:rsidRPr="002E62D7">
        <w:rPr>
          <w:rFonts w:eastAsia="Calibri"/>
          <w:lang w:val="en-CA"/>
        </w:rPr>
        <w:t>, Immelt envisioned transforming GE into something much more like a tech company than an industrial conglomerate</w:t>
      </w:r>
      <w:r w:rsidR="007F2334" w:rsidRPr="002E62D7">
        <w:rPr>
          <w:rFonts w:eastAsia="Calibri"/>
          <w:lang w:val="en-CA"/>
        </w:rPr>
        <w:t>—</w:t>
      </w:r>
      <w:r w:rsidRPr="002E62D7">
        <w:rPr>
          <w:rFonts w:eastAsia="Calibri"/>
          <w:lang w:val="en-CA"/>
        </w:rPr>
        <w:t>a “top ten software company.”</w:t>
      </w:r>
      <w:r w:rsidRPr="002E62D7">
        <w:rPr>
          <w:rFonts w:eastAsia="Calibri"/>
          <w:vertAlign w:val="superscript"/>
          <w:lang w:val="en-CA"/>
        </w:rPr>
        <w:endnoteReference w:id="40"/>
      </w:r>
      <w:r w:rsidRPr="002E62D7">
        <w:rPr>
          <w:rFonts w:eastAsia="Calibri"/>
          <w:lang w:val="en-CA"/>
        </w:rPr>
        <w:t xml:space="preserve"> </w:t>
      </w:r>
    </w:p>
    <w:p w14:paraId="5105FF04" w14:textId="771AB0F5" w:rsidR="00F2732A" w:rsidRPr="002E62D7" w:rsidRDefault="00F2732A" w:rsidP="00FD1322">
      <w:pPr>
        <w:pStyle w:val="BodyTextMain"/>
        <w:rPr>
          <w:rFonts w:eastAsia="Calibri"/>
          <w:lang w:val="en-CA"/>
        </w:rPr>
      </w:pPr>
    </w:p>
    <w:p w14:paraId="56038E41" w14:textId="77777777" w:rsidR="00FD1322" w:rsidRPr="002E62D7" w:rsidRDefault="00FD1322" w:rsidP="00FD1322">
      <w:pPr>
        <w:pStyle w:val="BodyTextMain"/>
        <w:rPr>
          <w:rFonts w:eastAsia="Calibri"/>
          <w:lang w:val="en-CA"/>
        </w:rPr>
      </w:pPr>
    </w:p>
    <w:p w14:paraId="6E153011" w14:textId="77777777" w:rsidR="00F2732A" w:rsidRPr="002E62D7" w:rsidRDefault="00F2732A" w:rsidP="00F2732A">
      <w:pPr>
        <w:pStyle w:val="Casehead2"/>
        <w:rPr>
          <w:rFonts w:eastAsia="Calibri"/>
          <w:lang w:val="en-CA"/>
        </w:rPr>
      </w:pPr>
      <w:r w:rsidRPr="002E62D7">
        <w:rPr>
          <w:rFonts w:eastAsia="Calibri"/>
          <w:lang w:val="en-CA"/>
        </w:rPr>
        <w:t>NEW DIGITAL BUSINESS MODELS</w:t>
      </w:r>
    </w:p>
    <w:p w14:paraId="3DE1E06E" w14:textId="77777777" w:rsidR="00F2732A" w:rsidRPr="002E62D7" w:rsidRDefault="00F2732A" w:rsidP="00FD1322">
      <w:pPr>
        <w:pStyle w:val="BodyTextMain"/>
        <w:rPr>
          <w:rFonts w:eastAsia="Calibri"/>
          <w:lang w:val="en-CA"/>
        </w:rPr>
      </w:pPr>
    </w:p>
    <w:p w14:paraId="1D6BB74D" w14:textId="3B2BF446" w:rsidR="00F2732A" w:rsidRPr="002E62D7" w:rsidRDefault="00F2732A" w:rsidP="00FD1322">
      <w:pPr>
        <w:pStyle w:val="BodyTextMain"/>
        <w:rPr>
          <w:rFonts w:eastAsia="Calibri"/>
          <w:lang w:val="en-CA"/>
        </w:rPr>
      </w:pPr>
      <w:r w:rsidRPr="002E62D7">
        <w:rPr>
          <w:rFonts w:eastAsia="Calibri"/>
          <w:lang w:val="en-CA"/>
        </w:rPr>
        <w:t>Industry pundits had coined the expression “Internet of Things” (IoT) to describe the idea of connecting a vast assortment of previously unconnected devices</w:t>
      </w:r>
      <w:r w:rsidR="0033383B" w:rsidRPr="002E62D7">
        <w:rPr>
          <w:rFonts w:eastAsia="Calibri"/>
          <w:lang w:val="en-CA"/>
        </w:rPr>
        <w:t>—including coffee makers, refrigerators, lighting systems, televisions, wearable devices (such as watches), and pretty much any product powered by electricity—</w:t>
      </w:r>
      <w:r w:rsidRPr="002E62D7">
        <w:rPr>
          <w:rFonts w:eastAsia="Calibri"/>
          <w:lang w:val="en-CA"/>
        </w:rPr>
        <w:t>to the Internet (and potentially, therefore, to manufacturers, other companies, and each other).</w:t>
      </w:r>
      <w:r w:rsidRPr="002E62D7">
        <w:rPr>
          <w:rFonts w:eastAsia="Calibri"/>
          <w:vertAlign w:val="superscript"/>
          <w:lang w:val="en-CA"/>
        </w:rPr>
        <w:endnoteReference w:id="41"/>
      </w:r>
      <w:r w:rsidRPr="002E62D7">
        <w:rPr>
          <w:rFonts w:eastAsia="Calibri"/>
          <w:lang w:val="en-CA"/>
        </w:rPr>
        <w:t xml:space="preserve"> Connecting such devices to the Internet enabled </w:t>
      </w:r>
      <w:r w:rsidR="0013405D" w:rsidRPr="002E62D7">
        <w:rPr>
          <w:rFonts w:eastAsia="Calibri"/>
          <w:lang w:val="en-CA"/>
        </w:rPr>
        <w:t xml:space="preserve">an </w:t>
      </w:r>
      <w:r w:rsidRPr="002E62D7">
        <w:rPr>
          <w:rFonts w:eastAsia="Calibri"/>
          <w:lang w:val="en-CA"/>
        </w:rPr>
        <w:t xml:space="preserve">entirely new business activity. </w:t>
      </w:r>
    </w:p>
    <w:p w14:paraId="275FD81A" w14:textId="77777777" w:rsidR="00FD1322" w:rsidRPr="002E62D7" w:rsidRDefault="00FD1322" w:rsidP="00FD1322">
      <w:pPr>
        <w:pStyle w:val="BodyTextMain"/>
        <w:rPr>
          <w:rFonts w:eastAsia="Calibri"/>
          <w:lang w:val="en-CA"/>
        </w:rPr>
      </w:pPr>
    </w:p>
    <w:p w14:paraId="4863C88F" w14:textId="471C2CFE" w:rsidR="00F2732A" w:rsidRPr="002338F3" w:rsidRDefault="00F2732A" w:rsidP="00FD1322">
      <w:pPr>
        <w:pStyle w:val="BodyTextMain"/>
        <w:rPr>
          <w:rFonts w:eastAsia="Calibri"/>
          <w:spacing w:val="-4"/>
          <w:kern w:val="22"/>
          <w:lang w:val="en-CA"/>
        </w:rPr>
      </w:pPr>
      <w:r w:rsidRPr="002338F3">
        <w:rPr>
          <w:rFonts w:eastAsia="Calibri"/>
          <w:spacing w:val="-4"/>
          <w:kern w:val="22"/>
          <w:lang w:val="en-CA"/>
        </w:rPr>
        <w:t>An Internet-connected device could report back to its manufacturer how well it was functioning (to trigger needed service or to suggest improvements for future products); how it was being used by customers (to help a firm make products more user</w:t>
      </w:r>
      <w:r w:rsidR="007F0880" w:rsidRPr="002338F3">
        <w:rPr>
          <w:rFonts w:eastAsia="Calibri"/>
          <w:spacing w:val="-4"/>
          <w:kern w:val="22"/>
          <w:lang w:val="en-CA"/>
        </w:rPr>
        <w:t>-</w:t>
      </w:r>
      <w:r w:rsidRPr="002338F3">
        <w:rPr>
          <w:rFonts w:eastAsia="Calibri"/>
          <w:spacing w:val="-4"/>
          <w:kern w:val="22"/>
          <w:lang w:val="en-CA"/>
        </w:rPr>
        <w:t>friendly); and even what customers were saying about it (to improve marketing or as a source for new product ideas).</w:t>
      </w:r>
      <w:r w:rsidRPr="002338F3">
        <w:rPr>
          <w:rFonts w:eastAsia="Calibri"/>
          <w:spacing w:val="-4"/>
          <w:kern w:val="22"/>
          <w:vertAlign w:val="superscript"/>
          <w:lang w:val="en-CA"/>
        </w:rPr>
        <w:endnoteReference w:id="42"/>
      </w:r>
      <w:r w:rsidRPr="002338F3">
        <w:rPr>
          <w:rFonts w:eastAsia="Calibri"/>
          <w:spacing w:val="-4"/>
          <w:kern w:val="22"/>
          <w:lang w:val="en-CA"/>
        </w:rPr>
        <w:t xml:space="preserve"> The functionality of a “smart product” could be updated across the Internet, adding functionality without anyone needing </w:t>
      </w:r>
      <w:r w:rsidR="007F0880" w:rsidRPr="002338F3">
        <w:rPr>
          <w:rFonts w:eastAsia="Calibri"/>
          <w:spacing w:val="-4"/>
          <w:kern w:val="22"/>
          <w:lang w:val="en-CA"/>
        </w:rPr>
        <w:t xml:space="preserve">to physically </w:t>
      </w:r>
      <w:r w:rsidRPr="002338F3">
        <w:rPr>
          <w:rFonts w:eastAsia="Calibri"/>
          <w:spacing w:val="-4"/>
          <w:kern w:val="22"/>
          <w:lang w:val="en-CA"/>
        </w:rPr>
        <w:t xml:space="preserve">access the device. Even more important, the data from connected devices could be used to identify customers’ </w:t>
      </w:r>
      <w:r w:rsidR="007F0880" w:rsidRPr="002338F3">
        <w:rPr>
          <w:rFonts w:eastAsia="Calibri"/>
          <w:spacing w:val="-4"/>
          <w:kern w:val="22"/>
          <w:lang w:val="en-CA"/>
        </w:rPr>
        <w:t xml:space="preserve">behavioural </w:t>
      </w:r>
      <w:r w:rsidRPr="002338F3">
        <w:rPr>
          <w:rFonts w:eastAsia="Calibri"/>
          <w:spacing w:val="-4"/>
          <w:kern w:val="22"/>
          <w:lang w:val="en-CA"/>
        </w:rPr>
        <w:t xml:space="preserve">patterns, and thus to suggest targeted advertising and cross-selling opportunities that the consumer </w:t>
      </w:r>
      <w:r w:rsidR="007F0880" w:rsidRPr="002338F3">
        <w:rPr>
          <w:rFonts w:eastAsia="Calibri"/>
          <w:spacing w:val="-4"/>
          <w:kern w:val="22"/>
          <w:lang w:val="en-CA"/>
        </w:rPr>
        <w:t>might</w:t>
      </w:r>
      <w:r w:rsidRPr="002338F3">
        <w:rPr>
          <w:rFonts w:eastAsia="Calibri"/>
          <w:spacing w:val="-4"/>
          <w:kern w:val="22"/>
          <w:lang w:val="en-CA"/>
        </w:rPr>
        <w:t xml:space="preserve"> find useful, </w:t>
      </w:r>
      <w:r w:rsidR="007F0880" w:rsidRPr="002338F3">
        <w:rPr>
          <w:rFonts w:eastAsia="Calibri"/>
          <w:spacing w:val="-4"/>
          <w:kern w:val="22"/>
          <w:lang w:val="en-CA"/>
        </w:rPr>
        <w:t xml:space="preserve">thereby </w:t>
      </w:r>
      <w:r w:rsidRPr="002338F3">
        <w:rPr>
          <w:rFonts w:eastAsia="Calibri"/>
          <w:spacing w:val="-4"/>
          <w:kern w:val="22"/>
          <w:lang w:val="en-CA"/>
        </w:rPr>
        <w:t>yielding higher returns on advertising investment</w:t>
      </w:r>
      <w:r w:rsidR="007F0880" w:rsidRPr="002338F3">
        <w:rPr>
          <w:rFonts w:eastAsia="Calibri"/>
          <w:spacing w:val="-4"/>
          <w:kern w:val="22"/>
          <w:lang w:val="en-CA"/>
        </w:rPr>
        <w:t>s</w:t>
      </w:r>
      <w:r w:rsidRPr="002338F3">
        <w:rPr>
          <w:rFonts w:eastAsia="Calibri"/>
          <w:spacing w:val="-4"/>
          <w:kern w:val="22"/>
          <w:lang w:val="en-CA"/>
        </w:rPr>
        <w:t xml:space="preserve">. Still more important, connected devices could become parts of ecosystems that provided new services to customers; for example, a smart refrigerator that realized the milk was getting low could automatically post a replenishment order to </w:t>
      </w:r>
      <w:r w:rsidR="007F0880" w:rsidRPr="002338F3">
        <w:rPr>
          <w:rFonts w:eastAsia="Calibri"/>
          <w:spacing w:val="-4"/>
          <w:kern w:val="22"/>
          <w:lang w:val="en-CA"/>
        </w:rPr>
        <w:t xml:space="preserve">the </w:t>
      </w:r>
      <w:r w:rsidRPr="002338F3">
        <w:rPr>
          <w:rFonts w:eastAsia="Calibri"/>
          <w:spacing w:val="-4"/>
          <w:kern w:val="22"/>
          <w:lang w:val="en-CA"/>
        </w:rPr>
        <w:t xml:space="preserve">shopping list on a consumer’s </w:t>
      </w:r>
      <w:r w:rsidR="007F0880" w:rsidRPr="002338F3">
        <w:rPr>
          <w:rFonts w:eastAsia="Calibri"/>
          <w:spacing w:val="-4"/>
          <w:kern w:val="22"/>
          <w:lang w:val="en-CA"/>
        </w:rPr>
        <w:t xml:space="preserve">smart </w:t>
      </w:r>
      <w:r w:rsidRPr="002338F3">
        <w:rPr>
          <w:rFonts w:eastAsia="Calibri"/>
          <w:spacing w:val="-4"/>
          <w:kern w:val="22"/>
          <w:lang w:val="en-CA"/>
        </w:rPr>
        <w:t xml:space="preserve">phone. </w:t>
      </w:r>
    </w:p>
    <w:p w14:paraId="1BE49D57" w14:textId="77777777" w:rsidR="00FD1322" w:rsidRPr="002E62D7" w:rsidRDefault="00FD1322" w:rsidP="00FD1322">
      <w:pPr>
        <w:pStyle w:val="BodyTextMain"/>
        <w:rPr>
          <w:rFonts w:eastAsia="Calibri"/>
          <w:lang w:val="en-CA"/>
        </w:rPr>
      </w:pPr>
    </w:p>
    <w:p w14:paraId="3711E9A5" w14:textId="66E5B313" w:rsidR="00F2732A" w:rsidRPr="002E62D7" w:rsidRDefault="007F0880" w:rsidP="00FD1322">
      <w:pPr>
        <w:pStyle w:val="BodyTextMain"/>
        <w:rPr>
          <w:rFonts w:eastAsia="Calibri"/>
          <w:lang w:val="en-CA"/>
        </w:rPr>
      </w:pPr>
      <w:r w:rsidRPr="002E62D7">
        <w:rPr>
          <w:rFonts w:eastAsia="Calibri"/>
          <w:lang w:val="en-CA"/>
        </w:rPr>
        <w:t>In 2018, m</w:t>
      </w:r>
      <w:r w:rsidR="00F2732A" w:rsidRPr="002E62D7">
        <w:rPr>
          <w:rFonts w:eastAsia="Calibri"/>
          <w:lang w:val="en-CA"/>
        </w:rPr>
        <w:t xml:space="preserve">any </w:t>
      </w:r>
      <w:r w:rsidRPr="002E62D7">
        <w:rPr>
          <w:rFonts w:eastAsia="Calibri"/>
          <w:lang w:val="en-CA"/>
        </w:rPr>
        <w:t xml:space="preserve">of the </w:t>
      </w:r>
      <w:r w:rsidR="00F2732A" w:rsidRPr="002E62D7">
        <w:rPr>
          <w:rFonts w:eastAsia="Calibri"/>
          <w:lang w:val="en-CA"/>
        </w:rPr>
        <w:t xml:space="preserve">new service possibilities presented by the IoT also represented possible new business models. New services could be offered to consumers, </w:t>
      </w:r>
      <w:r w:rsidRPr="002E62D7">
        <w:rPr>
          <w:rFonts w:eastAsia="Calibri"/>
          <w:lang w:val="en-CA"/>
        </w:rPr>
        <w:t xml:space="preserve">leading to the facilitation of </w:t>
      </w:r>
      <w:r w:rsidR="00F2732A" w:rsidRPr="002E62D7">
        <w:rPr>
          <w:rFonts w:eastAsia="Calibri"/>
          <w:lang w:val="en-CA"/>
        </w:rPr>
        <w:t xml:space="preserve">new consumer transactions; </w:t>
      </w:r>
      <w:r w:rsidR="0033383B" w:rsidRPr="002E62D7">
        <w:rPr>
          <w:rFonts w:eastAsia="Calibri"/>
          <w:lang w:val="en-CA"/>
        </w:rPr>
        <w:t xml:space="preserve">and </w:t>
      </w:r>
      <w:r w:rsidR="00F2732A" w:rsidRPr="002E62D7">
        <w:rPr>
          <w:rFonts w:eastAsia="Calibri"/>
          <w:lang w:val="en-CA"/>
        </w:rPr>
        <w:t xml:space="preserve">data about device usage, location, </w:t>
      </w:r>
      <w:r w:rsidRPr="002E62D7">
        <w:rPr>
          <w:rFonts w:eastAsia="Calibri"/>
          <w:lang w:val="en-CA"/>
        </w:rPr>
        <w:t xml:space="preserve">and </w:t>
      </w:r>
      <w:r w:rsidR="00F2732A" w:rsidRPr="002E62D7">
        <w:rPr>
          <w:rFonts w:eastAsia="Calibri"/>
          <w:lang w:val="en-CA"/>
        </w:rPr>
        <w:t xml:space="preserve">supply levels could be analyzed to create marketing possibilities. </w:t>
      </w:r>
      <w:r w:rsidR="0033383B" w:rsidRPr="002E62D7">
        <w:rPr>
          <w:rFonts w:eastAsia="Calibri"/>
          <w:lang w:val="en-CA"/>
        </w:rPr>
        <w:t>The result would be n</w:t>
      </w:r>
      <w:r w:rsidR="00F2732A" w:rsidRPr="002E62D7">
        <w:rPr>
          <w:rFonts w:eastAsia="Calibri"/>
          <w:lang w:val="en-CA"/>
        </w:rPr>
        <w:t xml:space="preserve">ew sources of revenues and profits for companies. </w:t>
      </w:r>
    </w:p>
    <w:p w14:paraId="14A2B515" w14:textId="77777777" w:rsidR="00FD1322" w:rsidRPr="002E62D7" w:rsidRDefault="00FD1322" w:rsidP="00FD1322">
      <w:pPr>
        <w:pStyle w:val="BodyTextMain"/>
        <w:rPr>
          <w:rFonts w:eastAsia="Calibri"/>
          <w:lang w:val="en-CA"/>
        </w:rPr>
      </w:pPr>
    </w:p>
    <w:p w14:paraId="453D34A9" w14:textId="1513C86E" w:rsidR="00F2732A" w:rsidRPr="002E62D7" w:rsidRDefault="00F2732A" w:rsidP="00FD1322">
      <w:pPr>
        <w:pStyle w:val="BodyTextMain"/>
        <w:rPr>
          <w:rFonts w:eastAsia="Calibri"/>
          <w:lang w:val="en-CA"/>
        </w:rPr>
      </w:pPr>
      <w:r w:rsidRPr="002E62D7">
        <w:rPr>
          <w:rFonts w:eastAsia="Calibri"/>
          <w:lang w:val="en-CA"/>
        </w:rPr>
        <w:t xml:space="preserve">The </w:t>
      </w:r>
      <w:r w:rsidRPr="002E62D7">
        <w:rPr>
          <w:rFonts w:eastAsia="Calibri"/>
          <w:i/>
          <w:lang w:val="en-CA"/>
        </w:rPr>
        <w:t>Industrial</w:t>
      </w:r>
      <w:r w:rsidRPr="002E62D7">
        <w:rPr>
          <w:rFonts w:eastAsia="Calibri"/>
          <w:lang w:val="en-CA"/>
        </w:rPr>
        <w:t xml:space="preserve"> Internet of Things (</w:t>
      </w:r>
      <w:proofErr w:type="spellStart"/>
      <w:r w:rsidRPr="002E62D7">
        <w:rPr>
          <w:rFonts w:eastAsia="Calibri"/>
          <w:lang w:val="en-CA"/>
        </w:rPr>
        <w:t>IIoT</w:t>
      </w:r>
      <w:proofErr w:type="spellEnd"/>
      <w:r w:rsidRPr="002E62D7">
        <w:rPr>
          <w:rFonts w:eastAsia="Calibri"/>
          <w:lang w:val="en-CA"/>
        </w:rPr>
        <w:t xml:space="preserve">) extended a similar idea to industrial devices, such as the turbines, locomotives, and jet engines </w:t>
      </w:r>
      <w:r w:rsidR="007F0880" w:rsidRPr="002E62D7">
        <w:rPr>
          <w:rFonts w:eastAsia="Calibri"/>
          <w:lang w:val="en-CA"/>
        </w:rPr>
        <w:t>that</w:t>
      </w:r>
      <w:r w:rsidRPr="002E62D7">
        <w:rPr>
          <w:rFonts w:eastAsia="Calibri"/>
          <w:lang w:val="en-CA"/>
        </w:rPr>
        <w:t xml:space="preserve"> GE</w:t>
      </w:r>
      <w:r w:rsidR="007F0880" w:rsidRPr="002E62D7">
        <w:rPr>
          <w:rFonts w:eastAsia="Calibri"/>
          <w:lang w:val="en-CA"/>
        </w:rPr>
        <w:t xml:space="preserve"> sold</w:t>
      </w:r>
      <w:r w:rsidRPr="002E62D7">
        <w:rPr>
          <w:rFonts w:eastAsia="Calibri"/>
          <w:lang w:val="en-CA"/>
        </w:rPr>
        <w:t>.</w:t>
      </w:r>
      <w:r w:rsidRPr="002E62D7">
        <w:rPr>
          <w:rFonts w:eastAsia="Calibri"/>
          <w:vertAlign w:val="superscript"/>
          <w:lang w:val="en-CA"/>
        </w:rPr>
        <w:endnoteReference w:id="43"/>
      </w:r>
      <w:r w:rsidRPr="002E62D7">
        <w:rPr>
          <w:rFonts w:eastAsia="Calibri"/>
          <w:lang w:val="en-CA"/>
        </w:rPr>
        <w:t xml:space="preserve"> Industrial devices contained embedded sensors that generated vast amounts of data about how they were functioning and being used. That data could be processed with advanced analytical techniques to help improve business performance.</w:t>
      </w:r>
      <w:r w:rsidRPr="002E62D7">
        <w:rPr>
          <w:rFonts w:eastAsia="Calibri"/>
          <w:vertAlign w:val="superscript"/>
          <w:lang w:val="en-CA"/>
        </w:rPr>
        <w:endnoteReference w:id="44"/>
      </w:r>
      <w:r w:rsidRPr="002E62D7">
        <w:rPr>
          <w:rFonts w:eastAsia="Calibri"/>
          <w:lang w:val="en-CA"/>
        </w:rPr>
        <w:t xml:space="preserve"> </w:t>
      </w:r>
    </w:p>
    <w:p w14:paraId="4B4E6D46" w14:textId="77777777" w:rsidR="00FD1322" w:rsidRPr="002E62D7" w:rsidRDefault="00FD1322" w:rsidP="00FD1322">
      <w:pPr>
        <w:pStyle w:val="BodyTextMain"/>
        <w:rPr>
          <w:rFonts w:eastAsia="Calibri"/>
          <w:lang w:val="en-CA"/>
        </w:rPr>
      </w:pPr>
    </w:p>
    <w:p w14:paraId="581A0971" w14:textId="3370061D"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t xml:space="preserve">For example, data from sensors on locomotives could </w:t>
      </w:r>
      <w:r w:rsidR="0033383B" w:rsidRPr="002338F3">
        <w:rPr>
          <w:rFonts w:eastAsia="Calibri"/>
          <w:spacing w:val="-2"/>
          <w:kern w:val="22"/>
          <w:lang w:val="en-CA"/>
        </w:rPr>
        <w:t xml:space="preserve">be used to </w:t>
      </w:r>
      <w:r w:rsidRPr="002338F3">
        <w:rPr>
          <w:rFonts w:eastAsia="Calibri"/>
          <w:spacing w:val="-2"/>
          <w:kern w:val="22"/>
          <w:lang w:val="en-CA"/>
        </w:rPr>
        <w:t xml:space="preserve">optimize braking, </w:t>
      </w:r>
      <w:r w:rsidR="0033383B" w:rsidRPr="002338F3">
        <w:rPr>
          <w:rFonts w:eastAsia="Calibri"/>
          <w:spacing w:val="-2"/>
          <w:kern w:val="22"/>
          <w:lang w:val="en-CA"/>
        </w:rPr>
        <w:t xml:space="preserve">enabling train </w:t>
      </w:r>
      <w:r w:rsidRPr="002338F3">
        <w:rPr>
          <w:rFonts w:eastAsia="Calibri"/>
          <w:spacing w:val="-2"/>
          <w:kern w:val="22"/>
          <w:lang w:val="en-CA"/>
        </w:rPr>
        <w:t xml:space="preserve">companies </w:t>
      </w:r>
      <w:r w:rsidR="0033383B" w:rsidRPr="002338F3">
        <w:rPr>
          <w:rFonts w:eastAsia="Calibri"/>
          <w:spacing w:val="-2"/>
          <w:kern w:val="22"/>
          <w:lang w:val="en-CA"/>
        </w:rPr>
        <w:t>to</w:t>
      </w:r>
      <w:r w:rsidRPr="002338F3">
        <w:rPr>
          <w:rFonts w:eastAsia="Calibri"/>
          <w:spacing w:val="-2"/>
          <w:kern w:val="22"/>
          <w:lang w:val="en-CA"/>
        </w:rPr>
        <w:t xml:space="preserve"> realize huge reduction</w:t>
      </w:r>
      <w:r w:rsidR="006109E1" w:rsidRPr="002338F3">
        <w:rPr>
          <w:rFonts w:eastAsia="Calibri"/>
          <w:spacing w:val="-2"/>
          <w:kern w:val="22"/>
          <w:lang w:val="en-CA"/>
        </w:rPr>
        <w:t>s</w:t>
      </w:r>
      <w:r w:rsidRPr="002338F3">
        <w:rPr>
          <w:rFonts w:eastAsia="Calibri"/>
          <w:spacing w:val="-2"/>
          <w:kern w:val="22"/>
          <w:lang w:val="en-CA"/>
        </w:rPr>
        <w:t xml:space="preserve"> in fuel costs and emissions.</w:t>
      </w:r>
      <w:r w:rsidRPr="002338F3">
        <w:rPr>
          <w:rFonts w:eastAsia="Calibri"/>
          <w:spacing w:val="-2"/>
          <w:kern w:val="22"/>
          <w:vertAlign w:val="superscript"/>
          <w:lang w:val="en-CA"/>
        </w:rPr>
        <w:endnoteReference w:id="45"/>
      </w:r>
      <w:r w:rsidRPr="002338F3">
        <w:rPr>
          <w:rFonts w:eastAsia="Calibri"/>
          <w:spacing w:val="-2"/>
          <w:kern w:val="22"/>
          <w:lang w:val="en-CA"/>
        </w:rPr>
        <w:t xml:space="preserve"> Or, analytics could </w:t>
      </w:r>
      <w:r w:rsidR="0033383B" w:rsidRPr="002338F3">
        <w:rPr>
          <w:rFonts w:eastAsia="Calibri"/>
          <w:spacing w:val="-2"/>
          <w:kern w:val="22"/>
          <w:lang w:val="en-CA"/>
        </w:rPr>
        <w:t xml:space="preserve">be used to </w:t>
      </w:r>
      <w:r w:rsidRPr="002338F3">
        <w:rPr>
          <w:rFonts w:eastAsia="Calibri"/>
          <w:spacing w:val="-2"/>
          <w:kern w:val="22"/>
          <w:lang w:val="en-CA"/>
        </w:rPr>
        <w:t xml:space="preserve">successfully predict when an electric turbine was about to fail, </w:t>
      </w:r>
      <w:r w:rsidR="0033383B" w:rsidRPr="002338F3">
        <w:rPr>
          <w:rFonts w:eastAsia="Calibri"/>
          <w:spacing w:val="-2"/>
          <w:kern w:val="22"/>
          <w:lang w:val="en-CA"/>
        </w:rPr>
        <w:t xml:space="preserve">enabling </w:t>
      </w:r>
      <w:r w:rsidR="00C8484A" w:rsidRPr="002338F3">
        <w:rPr>
          <w:rFonts w:eastAsia="Calibri"/>
          <w:spacing w:val="-2"/>
          <w:kern w:val="22"/>
          <w:lang w:val="en-CA"/>
        </w:rPr>
        <w:t>it</w:t>
      </w:r>
      <w:r w:rsidR="0033383B" w:rsidRPr="002338F3">
        <w:rPr>
          <w:rFonts w:eastAsia="Calibri"/>
          <w:spacing w:val="-2"/>
          <w:kern w:val="22"/>
          <w:lang w:val="en-CA"/>
        </w:rPr>
        <w:t xml:space="preserve"> to</w:t>
      </w:r>
      <w:r w:rsidRPr="002338F3">
        <w:rPr>
          <w:rFonts w:eastAsia="Calibri"/>
          <w:spacing w:val="-2"/>
          <w:kern w:val="22"/>
          <w:lang w:val="en-CA"/>
        </w:rPr>
        <w:t xml:space="preserve"> be proactively serviced, avoiding an unplanned </w:t>
      </w:r>
      <w:r w:rsidRPr="002338F3">
        <w:rPr>
          <w:rFonts w:eastAsia="Calibri"/>
          <w:spacing w:val="-2"/>
          <w:kern w:val="22"/>
          <w:lang w:val="en-CA"/>
        </w:rPr>
        <w:lastRenderedPageBreak/>
        <w:t>outage.</w:t>
      </w:r>
      <w:r w:rsidRPr="002338F3">
        <w:rPr>
          <w:rFonts w:eastAsia="Calibri"/>
          <w:spacing w:val="-2"/>
          <w:kern w:val="22"/>
          <w:vertAlign w:val="superscript"/>
          <w:lang w:val="en-CA"/>
        </w:rPr>
        <w:endnoteReference w:id="46"/>
      </w:r>
      <w:r w:rsidRPr="002338F3">
        <w:rPr>
          <w:rFonts w:eastAsia="Calibri"/>
          <w:spacing w:val="-2"/>
          <w:kern w:val="22"/>
          <w:lang w:val="en-CA"/>
        </w:rPr>
        <w:t xml:space="preserve"> In 2018, the </w:t>
      </w:r>
      <w:proofErr w:type="spellStart"/>
      <w:r w:rsidRPr="002338F3">
        <w:rPr>
          <w:rFonts w:eastAsia="Calibri"/>
          <w:spacing w:val="-2"/>
          <w:kern w:val="22"/>
          <w:lang w:val="en-CA"/>
        </w:rPr>
        <w:t>IIoT</w:t>
      </w:r>
      <w:proofErr w:type="spellEnd"/>
      <w:r w:rsidRPr="002338F3">
        <w:rPr>
          <w:rFonts w:eastAsia="Calibri"/>
          <w:spacing w:val="-2"/>
          <w:kern w:val="22"/>
          <w:lang w:val="en-CA"/>
        </w:rPr>
        <w:t xml:space="preserve"> had potential applications across a range of industrial activities, including manufacturing, supply chain management, health</w:t>
      </w:r>
      <w:r w:rsidR="006109E1" w:rsidRPr="002338F3">
        <w:rPr>
          <w:rFonts w:eastAsia="Calibri"/>
          <w:spacing w:val="-2"/>
          <w:kern w:val="22"/>
          <w:lang w:val="en-CA"/>
        </w:rPr>
        <w:t xml:space="preserve"> </w:t>
      </w:r>
      <w:r w:rsidRPr="002338F3">
        <w:rPr>
          <w:rFonts w:eastAsia="Calibri"/>
          <w:spacing w:val="-2"/>
          <w:kern w:val="22"/>
          <w:lang w:val="en-CA"/>
        </w:rPr>
        <w:t>care, and retail. This potential was relatively undeveloped, however, which left open the question of who would seize it and benefit most. Estimates suggested that the revenue opportunities were vast, $225 billion annually by 2020, or even $11.1 trillion by 2025.</w:t>
      </w:r>
      <w:r w:rsidRPr="002338F3">
        <w:rPr>
          <w:rFonts w:eastAsia="Calibri"/>
          <w:spacing w:val="-2"/>
          <w:kern w:val="22"/>
          <w:vertAlign w:val="superscript"/>
          <w:lang w:val="en-CA"/>
        </w:rPr>
        <w:endnoteReference w:id="47"/>
      </w:r>
      <w:r w:rsidRPr="002338F3">
        <w:rPr>
          <w:rFonts w:eastAsia="Calibri"/>
          <w:spacing w:val="-2"/>
          <w:kern w:val="22"/>
          <w:lang w:val="en-CA"/>
        </w:rPr>
        <w:t xml:space="preserve"> </w:t>
      </w:r>
    </w:p>
    <w:p w14:paraId="20A607E5" w14:textId="77777777" w:rsidR="00FD1322" w:rsidRPr="002E62D7" w:rsidRDefault="00FD1322" w:rsidP="00FD1322">
      <w:pPr>
        <w:pStyle w:val="BodyTextMain"/>
        <w:rPr>
          <w:rFonts w:eastAsia="Calibri"/>
          <w:lang w:val="en-CA"/>
        </w:rPr>
      </w:pPr>
    </w:p>
    <w:p w14:paraId="79E909EA" w14:textId="5F4D26B3" w:rsidR="00F2732A" w:rsidRPr="002E62D7" w:rsidRDefault="00F2732A" w:rsidP="00FD1322">
      <w:pPr>
        <w:pStyle w:val="BodyTextMain"/>
        <w:rPr>
          <w:rFonts w:eastAsia="Calibri"/>
          <w:lang w:val="en-CA"/>
        </w:rPr>
      </w:pPr>
      <w:r w:rsidRPr="002E62D7">
        <w:rPr>
          <w:rFonts w:eastAsia="Calibri"/>
          <w:lang w:val="en-CA"/>
        </w:rPr>
        <w:t xml:space="preserve">As Immelt and his fellow GE strategists pondered these opportunities, they realized that a key to seizing them might be </w:t>
      </w:r>
      <w:r w:rsidR="006109E1" w:rsidRPr="002E62D7">
        <w:rPr>
          <w:rFonts w:eastAsia="Calibri"/>
          <w:lang w:val="en-CA"/>
        </w:rPr>
        <w:t xml:space="preserve">controlling </w:t>
      </w:r>
      <w:r w:rsidRPr="002E62D7">
        <w:rPr>
          <w:rFonts w:eastAsia="Calibri"/>
          <w:lang w:val="en-CA"/>
        </w:rPr>
        <w:t xml:space="preserve">the technological standards for information exchange in the </w:t>
      </w:r>
      <w:proofErr w:type="spellStart"/>
      <w:r w:rsidRPr="002E62D7">
        <w:rPr>
          <w:rFonts w:eastAsia="Calibri"/>
          <w:lang w:val="en-CA"/>
        </w:rPr>
        <w:t>IIoT</w:t>
      </w:r>
      <w:proofErr w:type="spellEnd"/>
      <w:r w:rsidRPr="002E62D7">
        <w:rPr>
          <w:rFonts w:eastAsia="Calibri"/>
          <w:lang w:val="en-CA"/>
        </w:rPr>
        <w:t xml:space="preserve"> ecosystem. Their thinking harkened back to some earlier technology examples, such as the ecosystem surrounding the IBM </w:t>
      </w:r>
      <w:r w:rsidR="006109E1" w:rsidRPr="002E62D7">
        <w:rPr>
          <w:rFonts w:eastAsia="Calibri"/>
          <w:lang w:val="en-CA"/>
        </w:rPr>
        <w:t>p</w:t>
      </w:r>
      <w:r w:rsidRPr="002E62D7">
        <w:rPr>
          <w:rFonts w:eastAsia="Calibri"/>
          <w:lang w:val="en-CA"/>
        </w:rPr>
        <w:t xml:space="preserve">ersonal </w:t>
      </w:r>
      <w:r w:rsidR="006109E1" w:rsidRPr="002E62D7">
        <w:rPr>
          <w:rFonts w:eastAsia="Calibri"/>
          <w:lang w:val="en-CA"/>
        </w:rPr>
        <w:t>c</w:t>
      </w:r>
      <w:r w:rsidRPr="002E62D7">
        <w:rPr>
          <w:rFonts w:eastAsia="Calibri"/>
          <w:lang w:val="en-CA"/>
        </w:rPr>
        <w:t xml:space="preserve">omputer (PC) desktop. The IBM PC, released in the early 1980s, featured an operating system (OS) built by Microsoft, </w:t>
      </w:r>
      <w:r w:rsidR="006109E1" w:rsidRPr="002E62D7">
        <w:rPr>
          <w:rFonts w:eastAsia="Calibri"/>
          <w:lang w:val="en-CA"/>
        </w:rPr>
        <w:t xml:space="preserve">which, </w:t>
      </w:r>
      <w:r w:rsidRPr="002E62D7">
        <w:rPr>
          <w:rFonts w:eastAsia="Calibri"/>
          <w:lang w:val="en-CA"/>
        </w:rPr>
        <w:t>at the time</w:t>
      </w:r>
      <w:r w:rsidR="006109E1" w:rsidRPr="002E62D7">
        <w:rPr>
          <w:rFonts w:eastAsia="Calibri"/>
          <w:lang w:val="en-CA"/>
        </w:rPr>
        <w:t>, was</w:t>
      </w:r>
      <w:r w:rsidRPr="002E62D7">
        <w:rPr>
          <w:rFonts w:eastAsia="Calibri"/>
          <w:lang w:val="en-CA"/>
        </w:rPr>
        <w:t xml:space="preserve"> a small, little</w:t>
      </w:r>
      <w:r w:rsidR="006109E1" w:rsidRPr="002E62D7">
        <w:rPr>
          <w:rFonts w:eastAsia="Calibri"/>
          <w:lang w:val="en-CA"/>
        </w:rPr>
        <w:t>-</w:t>
      </w:r>
      <w:r w:rsidRPr="002E62D7">
        <w:rPr>
          <w:rFonts w:eastAsia="Calibri"/>
          <w:lang w:val="en-CA"/>
        </w:rPr>
        <w:t xml:space="preserve">known company. Microsoft charged IBM a development fee, but allowed </w:t>
      </w:r>
      <w:r w:rsidR="006109E1" w:rsidRPr="002E62D7">
        <w:rPr>
          <w:rFonts w:eastAsia="Calibri"/>
          <w:lang w:val="en-CA"/>
        </w:rPr>
        <w:t xml:space="preserve">it </w:t>
      </w:r>
      <w:r w:rsidRPr="002E62D7">
        <w:rPr>
          <w:rFonts w:eastAsia="Calibri"/>
          <w:lang w:val="en-CA"/>
        </w:rPr>
        <w:t xml:space="preserve">to deploy the OS for free. Because deploying it was free, IBM had no cost incentive to limit its deployment. Crucially, though, Microsoft retained the </w:t>
      </w:r>
      <w:r w:rsidR="00BD2C85" w:rsidRPr="002E62D7">
        <w:rPr>
          <w:rFonts w:eastAsia="Calibri"/>
          <w:lang w:val="en-CA"/>
        </w:rPr>
        <w:t xml:space="preserve">sole </w:t>
      </w:r>
      <w:r w:rsidRPr="002E62D7">
        <w:rPr>
          <w:rFonts w:eastAsia="Calibri"/>
          <w:lang w:val="en-CA"/>
        </w:rPr>
        <w:t xml:space="preserve">legal rights to license the software for use by other companies. Because the operating system governed how software would interact with the IBM PC, it became an industry standard that Microsoft controlled. Third-party software developers who created software for the PC </w:t>
      </w:r>
      <w:r w:rsidR="00BD2C85" w:rsidRPr="002E62D7">
        <w:rPr>
          <w:rFonts w:eastAsia="Calibri"/>
          <w:lang w:val="en-CA"/>
        </w:rPr>
        <w:t xml:space="preserve">needed </w:t>
      </w:r>
      <w:r w:rsidRPr="002E62D7">
        <w:rPr>
          <w:rFonts w:eastAsia="Calibri"/>
          <w:lang w:val="en-CA"/>
        </w:rPr>
        <w:t>to use the standard owned by Microsoft</w:t>
      </w:r>
      <w:r w:rsidR="00BD2C85" w:rsidRPr="002E62D7">
        <w:rPr>
          <w:rFonts w:eastAsia="Calibri"/>
          <w:lang w:val="en-CA"/>
        </w:rPr>
        <w:t>,</w:t>
      </w:r>
      <w:r w:rsidRPr="002E62D7">
        <w:rPr>
          <w:rFonts w:eastAsia="Calibri"/>
          <w:lang w:val="en-CA"/>
        </w:rPr>
        <w:t xml:space="preserve"> </w:t>
      </w:r>
      <w:r w:rsidR="00BD2C85" w:rsidRPr="002E62D7">
        <w:rPr>
          <w:rFonts w:eastAsia="Calibri"/>
          <w:lang w:val="en-CA"/>
        </w:rPr>
        <w:t xml:space="preserve">which </w:t>
      </w:r>
      <w:r w:rsidRPr="002E62D7">
        <w:rPr>
          <w:rFonts w:eastAsia="Calibri"/>
          <w:lang w:val="en-CA"/>
        </w:rPr>
        <w:t>made Microsoft the software gatekeeper for the PC</w:t>
      </w:r>
      <w:r w:rsidR="00BD2C85" w:rsidRPr="002E62D7">
        <w:rPr>
          <w:rFonts w:eastAsia="Calibri"/>
          <w:lang w:val="en-CA"/>
        </w:rPr>
        <w:t xml:space="preserve"> </w:t>
      </w:r>
      <w:r w:rsidRPr="002E62D7">
        <w:rPr>
          <w:rFonts w:eastAsia="Calibri"/>
          <w:lang w:val="en-CA"/>
        </w:rPr>
        <w:t xml:space="preserve">ecosystem. As the ecosystem around IBM PCs (and PC clones) grew, Microsoft leveraged this control into dominance of the PC desktop through the Windows operating system. Ownership of the technology standard for data exchange gave </w:t>
      </w:r>
      <w:r w:rsidR="00BD2C85" w:rsidRPr="002E62D7">
        <w:rPr>
          <w:rFonts w:eastAsia="Calibri"/>
          <w:lang w:val="en-CA"/>
        </w:rPr>
        <w:t xml:space="preserve">Microsoft </w:t>
      </w:r>
      <w:r w:rsidRPr="002E62D7">
        <w:rPr>
          <w:rFonts w:eastAsia="Calibri"/>
          <w:lang w:val="en-CA"/>
        </w:rPr>
        <w:t xml:space="preserve">a key strategic position within the ecosystem. </w:t>
      </w:r>
      <w:r w:rsidR="00BD2C85" w:rsidRPr="002E62D7">
        <w:rPr>
          <w:rFonts w:eastAsia="Calibri"/>
          <w:lang w:val="en-CA"/>
        </w:rPr>
        <w:t xml:space="preserve">For years, </w:t>
      </w:r>
      <w:r w:rsidRPr="002E62D7">
        <w:rPr>
          <w:rFonts w:eastAsia="Calibri"/>
          <w:lang w:val="en-CA"/>
        </w:rPr>
        <w:t>Microsoft leveraged its position to relegate other competitors to secondary positions and to become one of the most important players in the computer industry.</w:t>
      </w:r>
      <w:r w:rsidRPr="002E62D7">
        <w:rPr>
          <w:rFonts w:eastAsia="Calibri"/>
          <w:vertAlign w:val="superscript"/>
          <w:lang w:val="en-CA"/>
        </w:rPr>
        <w:endnoteReference w:id="48"/>
      </w:r>
    </w:p>
    <w:p w14:paraId="7DC591A6" w14:textId="77777777" w:rsidR="00FD1322" w:rsidRPr="002E62D7" w:rsidRDefault="00FD1322" w:rsidP="00FD1322">
      <w:pPr>
        <w:pStyle w:val="BodyTextMain"/>
        <w:rPr>
          <w:rFonts w:eastAsia="Calibri"/>
          <w:lang w:val="en-CA"/>
        </w:rPr>
      </w:pPr>
    </w:p>
    <w:p w14:paraId="7C2E5C5A" w14:textId="0073BCBD" w:rsidR="00F2732A" w:rsidRPr="002E62D7" w:rsidRDefault="00F2732A" w:rsidP="00FD1322">
      <w:pPr>
        <w:pStyle w:val="BodyTextMain"/>
        <w:rPr>
          <w:rFonts w:eastAsia="Calibri"/>
          <w:lang w:val="en-CA"/>
        </w:rPr>
      </w:pPr>
      <w:r w:rsidRPr="002E62D7">
        <w:rPr>
          <w:rFonts w:eastAsia="Calibri"/>
          <w:lang w:val="en-CA"/>
        </w:rPr>
        <w:t xml:space="preserve">Something similar could happen, Immelt knew, in the </w:t>
      </w:r>
      <w:proofErr w:type="spellStart"/>
      <w:r w:rsidRPr="002E62D7">
        <w:rPr>
          <w:rFonts w:eastAsia="Calibri"/>
          <w:lang w:val="en-CA"/>
        </w:rPr>
        <w:t>IIoT</w:t>
      </w:r>
      <w:proofErr w:type="spellEnd"/>
      <w:r w:rsidRPr="002E62D7">
        <w:rPr>
          <w:rFonts w:eastAsia="Calibri"/>
          <w:lang w:val="en-CA"/>
        </w:rPr>
        <w:t xml:space="preserve"> space. The source of competitive advantage for industrial companies was shifting from hardware manufacturing to software and sensors embedded in machines and analytics to optimize performance.</w:t>
      </w:r>
      <w:r w:rsidRPr="002E62D7">
        <w:rPr>
          <w:rFonts w:eastAsia="Calibri"/>
          <w:vertAlign w:val="superscript"/>
          <w:lang w:val="en-CA"/>
        </w:rPr>
        <w:endnoteReference w:id="49"/>
      </w:r>
      <w:r w:rsidRPr="002E62D7">
        <w:rPr>
          <w:rFonts w:eastAsia="Calibri"/>
          <w:lang w:val="en-CA"/>
        </w:rPr>
        <w:t xml:space="preserve"> As business school professor Karim R. Lakhani put it, “the data and analysis become worth more than the installed equipment itself.”</w:t>
      </w:r>
      <w:r w:rsidRPr="002E62D7">
        <w:rPr>
          <w:rFonts w:eastAsia="Calibri"/>
          <w:vertAlign w:val="superscript"/>
          <w:lang w:val="en-CA"/>
        </w:rPr>
        <w:endnoteReference w:id="50"/>
      </w:r>
      <w:r w:rsidRPr="002E62D7">
        <w:rPr>
          <w:rFonts w:eastAsia="Calibri"/>
          <w:lang w:val="en-CA"/>
        </w:rPr>
        <w:t xml:space="preserve"> Professors Michael Cusumano, Ann</w:t>
      </w:r>
      <w:r w:rsidR="00BD2C85" w:rsidRPr="002E62D7">
        <w:rPr>
          <w:rFonts w:eastAsia="Calibri"/>
          <w:lang w:val="en-CA"/>
        </w:rPr>
        <w:t>a</w:t>
      </w:r>
      <w:r w:rsidRPr="002E62D7">
        <w:rPr>
          <w:rFonts w:eastAsia="Calibri"/>
          <w:lang w:val="en-CA"/>
        </w:rPr>
        <w:t xml:space="preserve">belle </w:t>
      </w:r>
      <w:proofErr w:type="spellStart"/>
      <w:r w:rsidRPr="002E62D7">
        <w:rPr>
          <w:rFonts w:eastAsia="Calibri"/>
          <w:lang w:val="en-CA"/>
        </w:rPr>
        <w:t>Gawer</w:t>
      </w:r>
      <w:proofErr w:type="spellEnd"/>
      <w:r w:rsidRPr="002E62D7">
        <w:rPr>
          <w:rFonts w:eastAsia="Calibri"/>
          <w:lang w:val="en-CA"/>
        </w:rPr>
        <w:t xml:space="preserve">, and David </w:t>
      </w:r>
      <w:proofErr w:type="spellStart"/>
      <w:r w:rsidRPr="002E62D7">
        <w:rPr>
          <w:rFonts w:eastAsia="Calibri"/>
          <w:lang w:val="en-CA"/>
        </w:rPr>
        <w:t>Yoffie</w:t>
      </w:r>
      <w:proofErr w:type="spellEnd"/>
      <w:r w:rsidRPr="002E62D7">
        <w:rPr>
          <w:rFonts w:eastAsia="Calibri"/>
          <w:lang w:val="en-CA"/>
        </w:rPr>
        <w:t xml:space="preserve"> described the threat to GE in their book on platform strategy this way: “If a third-party software firm developed a winner-take-all platform that captured the analytics layer, GE could be forced to join the platform and cede a great deal of the value of its equipment, including its maintenance services, to the owner of the platform.”</w:t>
      </w:r>
      <w:r w:rsidR="00866F8D" w:rsidRPr="002E62D7">
        <w:rPr>
          <w:rFonts w:eastAsia="Calibri"/>
          <w:vertAlign w:val="superscript"/>
          <w:lang w:val="en-CA"/>
        </w:rPr>
        <w:endnoteReference w:id="51"/>
      </w:r>
      <w:r w:rsidRPr="002E62D7">
        <w:rPr>
          <w:rFonts w:eastAsia="Calibri"/>
          <w:lang w:val="en-CA"/>
        </w:rPr>
        <w:t xml:space="preserve"> In other words, a tech company could achieve a dominant position in the </w:t>
      </w:r>
      <w:proofErr w:type="spellStart"/>
      <w:r w:rsidRPr="002E62D7">
        <w:rPr>
          <w:rFonts w:eastAsia="Calibri"/>
          <w:lang w:val="en-CA"/>
        </w:rPr>
        <w:t>IIoT</w:t>
      </w:r>
      <w:proofErr w:type="spellEnd"/>
      <w:r w:rsidRPr="002E62D7">
        <w:rPr>
          <w:rFonts w:eastAsia="Calibri"/>
          <w:lang w:val="en-CA"/>
        </w:rPr>
        <w:t xml:space="preserve"> ecosystem, similar to </w:t>
      </w:r>
      <w:r w:rsidR="0033383B" w:rsidRPr="002E62D7">
        <w:rPr>
          <w:rFonts w:eastAsia="Calibri"/>
          <w:lang w:val="en-CA"/>
        </w:rPr>
        <w:t xml:space="preserve">the position </w:t>
      </w:r>
      <w:r w:rsidRPr="002E62D7">
        <w:rPr>
          <w:rFonts w:eastAsia="Calibri"/>
          <w:lang w:val="en-CA"/>
        </w:rPr>
        <w:t>Microsoft held in the desktop PC ecosystem. Tech companies definitely saw the opportunity presented by the Industrial Internet and were man</w:t>
      </w:r>
      <w:r w:rsidR="0040758A" w:rsidRPr="002E62D7">
        <w:rPr>
          <w:rFonts w:eastAsia="Calibri"/>
          <w:lang w:val="en-CA"/>
        </w:rPr>
        <w:t>o</w:t>
      </w:r>
      <w:r w:rsidRPr="002E62D7">
        <w:rPr>
          <w:rFonts w:eastAsia="Calibri"/>
          <w:lang w:val="en-CA"/>
        </w:rPr>
        <w:t xml:space="preserve">euvring to secure a first-mover advantage (see </w:t>
      </w:r>
      <w:r w:rsidR="0040758A" w:rsidRPr="002E62D7">
        <w:rPr>
          <w:rFonts w:eastAsia="Calibri"/>
          <w:lang w:val="en-CA"/>
        </w:rPr>
        <w:t>E</w:t>
      </w:r>
      <w:r w:rsidRPr="002E62D7">
        <w:rPr>
          <w:rFonts w:eastAsia="Calibri"/>
          <w:lang w:val="en-CA"/>
        </w:rPr>
        <w:t>xhibit 5 for an outline of key competitors</w:t>
      </w:r>
      <w:r w:rsidR="0040758A" w:rsidRPr="002E62D7">
        <w:rPr>
          <w:rFonts w:eastAsia="Calibri"/>
          <w:lang w:val="en-CA"/>
        </w:rPr>
        <w:t xml:space="preserve"> in the Industrial Internet</w:t>
      </w:r>
      <w:r w:rsidRPr="002E62D7">
        <w:rPr>
          <w:rFonts w:eastAsia="Calibri"/>
          <w:lang w:val="en-CA"/>
        </w:rPr>
        <w:t xml:space="preserve">). Immelt </w:t>
      </w:r>
      <w:r w:rsidR="0033383B" w:rsidRPr="002E62D7">
        <w:rPr>
          <w:rFonts w:eastAsia="Calibri"/>
          <w:lang w:val="en-CA"/>
        </w:rPr>
        <w:t xml:space="preserve">believed </w:t>
      </w:r>
      <w:r w:rsidRPr="002E62D7">
        <w:rPr>
          <w:rFonts w:eastAsia="Calibri"/>
          <w:lang w:val="en-CA"/>
        </w:rPr>
        <w:t xml:space="preserve">GE </w:t>
      </w:r>
      <w:r w:rsidR="0033383B" w:rsidRPr="002E62D7">
        <w:rPr>
          <w:rFonts w:eastAsia="Calibri"/>
          <w:lang w:val="en-CA"/>
        </w:rPr>
        <w:t xml:space="preserve">could </w:t>
      </w:r>
      <w:r w:rsidRPr="002E62D7">
        <w:rPr>
          <w:rFonts w:eastAsia="Calibri"/>
          <w:lang w:val="en-CA"/>
        </w:rPr>
        <w:t>occupy the dominant position by leveraging its scale, industrial expertise, and customer relationships.</w:t>
      </w:r>
      <w:r w:rsidRPr="002E62D7">
        <w:rPr>
          <w:rFonts w:eastAsia="Calibri"/>
          <w:vertAlign w:val="superscript"/>
          <w:lang w:val="en-CA"/>
        </w:rPr>
        <w:endnoteReference w:id="52"/>
      </w:r>
      <w:r w:rsidR="00363F7A" w:rsidRPr="002E62D7">
        <w:rPr>
          <w:rFonts w:eastAsia="Calibri"/>
          <w:lang w:val="en-CA"/>
        </w:rPr>
        <w:t xml:space="preserve"> </w:t>
      </w:r>
    </w:p>
    <w:p w14:paraId="1999DCC3" w14:textId="67942372" w:rsidR="00F2732A" w:rsidRPr="002E62D7" w:rsidRDefault="00F2732A" w:rsidP="00FD1322">
      <w:pPr>
        <w:pStyle w:val="BodyTextMain"/>
        <w:rPr>
          <w:rFonts w:eastAsia="Calibri"/>
          <w:b/>
          <w:lang w:val="en-CA"/>
        </w:rPr>
      </w:pPr>
    </w:p>
    <w:p w14:paraId="3920C74C" w14:textId="77777777" w:rsidR="00FD1322" w:rsidRPr="002E62D7" w:rsidRDefault="00FD1322" w:rsidP="00FD1322">
      <w:pPr>
        <w:pStyle w:val="BodyTextMain"/>
        <w:rPr>
          <w:rFonts w:eastAsia="Calibri"/>
          <w:b/>
          <w:lang w:val="en-CA"/>
        </w:rPr>
      </w:pPr>
    </w:p>
    <w:p w14:paraId="3EB6E641" w14:textId="77777777" w:rsidR="00F2732A" w:rsidRPr="002E62D7" w:rsidRDefault="00F2732A" w:rsidP="00F2732A">
      <w:pPr>
        <w:pStyle w:val="Casehead2"/>
        <w:rPr>
          <w:rFonts w:eastAsia="Calibri"/>
          <w:lang w:val="en-CA"/>
        </w:rPr>
      </w:pPr>
      <w:r w:rsidRPr="002E62D7">
        <w:rPr>
          <w:rFonts w:eastAsia="Calibri"/>
          <w:lang w:val="en-CA"/>
        </w:rPr>
        <w:t>BUILDING AN INDUSTRIAL INTERNET PLATFORM</w:t>
      </w:r>
    </w:p>
    <w:p w14:paraId="09AC150C" w14:textId="77777777" w:rsidR="00F2732A" w:rsidRPr="002E62D7" w:rsidRDefault="00F2732A" w:rsidP="00FD1322">
      <w:pPr>
        <w:pStyle w:val="BodyTextMain"/>
        <w:rPr>
          <w:rFonts w:eastAsia="Calibri"/>
          <w:lang w:val="en-CA"/>
        </w:rPr>
      </w:pPr>
    </w:p>
    <w:p w14:paraId="29B02123" w14:textId="401AE6D9" w:rsidR="00F2732A" w:rsidRPr="002E62D7" w:rsidRDefault="00F2732A" w:rsidP="00FD1322">
      <w:pPr>
        <w:pStyle w:val="BodyTextMain"/>
        <w:rPr>
          <w:rFonts w:eastAsia="Calibri"/>
          <w:lang w:val="en-CA"/>
        </w:rPr>
      </w:pPr>
      <w:r w:rsidRPr="002E62D7">
        <w:rPr>
          <w:rFonts w:eastAsia="Calibri"/>
          <w:lang w:val="en-CA"/>
        </w:rPr>
        <w:t>GE set out to c</w:t>
      </w:r>
      <w:r w:rsidR="002E62D7">
        <w:rPr>
          <w:rFonts w:eastAsia="Calibri"/>
          <w:lang w:val="en-CA"/>
        </w:rPr>
        <w:t>reate a platform called Predix</w:t>
      </w:r>
      <w:r w:rsidRPr="002E62D7">
        <w:rPr>
          <w:rFonts w:eastAsia="Calibri"/>
          <w:lang w:val="en-CA"/>
        </w:rPr>
        <w:t xml:space="preserve"> that could go head to head with established digital platform players, such as Amazon, Google, IBM, Microsoft, and SAP. Applications of Predix would include preventative maintenance, process variance reduction, control system optimization, and manufacturing productivity in a variety of industries</w:t>
      </w:r>
      <w:r w:rsidR="00D203DF" w:rsidRPr="002E62D7">
        <w:rPr>
          <w:rFonts w:eastAsia="Calibri"/>
          <w:lang w:val="en-CA"/>
        </w:rPr>
        <w:t>,</w:t>
      </w:r>
      <w:r w:rsidRPr="002E62D7">
        <w:rPr>
          <w:rFonts w:eastAsia="Calibri"/>
          <w:lang w:val="en-CA"/>
        </w:rPr>
        <w:t xml:space="preserve"> including aviation, pharmaceuticals, power, mining, manufacturing, and oil and gas</w:t>
      </w:r>
      <w:r w:rsidR="00D203DF" w:rsidRPr="002E62D7">
        <w:rPr>
          <w:rFonts w:eastAsia="Calibri"/>
          <w:lang w:val="en-CA"/>
        </w:rPr>
        <w:t>,</w:t>
      </w:r>
      <w:r w:rsidRPr="002E62D7">
        <w:rPr>
          <w:rFonts w:eastAsia="Calibri"/>
          <w:lang w:val="en-CA"/>
        </w:rPr>
        <w:t xml:space="preserve"> to list but a few.</w:t>
      </w:r>
      <w:r w:rsidRPr="002E62D7">
        <w:rPr>
          <w:rFonts w:eastAsia="Calibri"/>
          <w:vertAlign w:val="superscript"/>
          <w:lang w:val="en-CA"/>
        </w:rPr>
        <w:endnoteReference w:id="53"/>
      </w:r>
      <w:r w:rsidRPr="002E62D7">
        <w:rPr>
          <w:rFonts w:eastAsia="Calibri"/>
          <w:lang w:val="en-CA"/>
        </w:rPr>
        <w:t xml:space="preserve"> GE would begin by rolling out the platform internally</w:t>
      </w:r>
      <w:r w:rsidR="005D216E" w:rsidRPr="002E62D7">
        <w:rPr>
          <w:rFonts w:eastAsia="Calibri"/>
          <w:lang w:val="en-CA"/>
        </w:rPr>
        <w:t xml:space="preserve">, which </w:t>
      </w:r>
      <w:r w:rsidRPr="002E62D7">
        <w:rPr>
          <w:rFonts w:eastAsia="Calibri"/>
          <w:lang w:val="en-CA"/>
        </w:rPr>
        <w:t xml:space="preserve">would allow </w:t>
      </w:r>
      <w:r w:rsidR="005D216E" w:rsidRPr="002E62D7">
        <w:rPr>
          <w:rFonts w:eastAsia="Calibri"/>
          <w:lang w:val="en-CA"/>
        </w:rPr>
        <w:t xml:space="preserve">the company </w:t>
      </w:r>
      <w:r w:rsidRPr="002E62D7">
        <w:rPr>
          <w:rFonts w:eastAsia="Calibri"/>
          <w:lang w:val="en-CA"/>
        </w:rPr>
        <w:t>to benefit quickly from internal network effects</w:t>
      </w:r>
      <w:r w:rsidR="005D216E" w:rsidRPr="002E62D7">
        <w:rPr>
          <w:rFonts w:eastAsia="Calibri"/>
          <w:lang w:val="en-CA"/>
        </w:rPr>
        <w:t>;</w:t>
      </w:r>
      <w:r w:rsidRPr="002E62D7">
        <w:rPr>
          <w:rFonts w:eastAsia="Calibri"/>
          <w:lang w:val="en-CA"/>
        </w:rPr>
        <w:t xml:space="preserve"> and the large amount of data </w:t>
      </w:r>
      <w:r w:rsidR="005D216E" w:rsidRPr="002E62D7">
        <w:rPr>
          <w:rFonts w:eastAsia="Calibri"/>
          <w:lang w:val="en-CA"/>
        </w:rPr>
        <w:t xml:space="preserve">GE </w:t>
      </w:r>
      <w:r w:rsidRPr="002E62D7">
        <w:rPr>
          <w:rFonts w:eastAsia="Calibri"/>
          <w:lang w:val="en-CA"/>
        </w:rPr>
        <w:t xml:space="preserve">could collect from </w:t>
      </w:r>
      <w:r w:rsidR="005D216E" w:rsidRPr="002E62D7">
        <w:rPr>
          <w:rFonts w:eastAsia="Calibri"/>
          <w:lang w:val="en-CA"/>
        </w:rPr>
        <w:t xml:space="preserve">its </w:t>
      </w:r>
      <w:r w:rsidRPr="002E62D7">
        <w:rPr>
          <w:rFonts w:eastAsia="Calibri"/>
          <w:lang w:val="en-CA"/>
        </w:rPr>
        <w:t xml:space="preserve">own hardware would allow </w:t>
      </w:r>
      <w:r w:rsidR="005D216E" w:rsidRPr="002E62D7">
        <w:rPr>
          <w:rFonts w:eastAsia="Calibri"/>
          <w:lang w:val="en-CA"/>
        </w:rPr>
        <w:t xml:space="preserve">the company </w:t>
      </w:r>
      <w:r w:rsidRPr="002E62D7">
        <w:rPr>
          <w:rFonts w:eastAsia="Calibri"/>
          <w:lang w:val="en-CA"/>
        </w:rPr>
        <w:t xml:space="preserve">to rapidly improve </w:t>
      </w:r>
      <w:r w:rsidR="005D216E" w:rsidRPr="002E62D7">
        <w:rPr>
          <w:rFonts w:eastAsia="Calibri"/>
          <w:lang w:val="en-CA"/>
        </w:rPr>
        <w:t xml:space="preserve">its </w:t>
      </w:r>
      <w:r w:rsidRPr="002E62D7">
        <w:rPr>
          <w:rFonts w:eastAsia="Calibri"/>
          <w:lang w:val="en-CA"/>
        </w:rPr>
        <w:t>platform.</w:t>
      </w:r>
      <w:r w:rsidRPr="002E62D7">
        <w:rPr>
          <w:rFonts w:eastAsia="Calibri"/>
          <w:vertAlign w:val="superscript"/>
          <w:lang w:val="en-CA"/>
        </w:rPr>
        <w:endnoteReference w:id="54"/>
      </w:r>
      <w:r w:rsidRPr="002E62D7">
        <w:rPr>
          <w:rFonts w:eastAsia="Calibri"/>
          <w:lang w:val="en-CA"/>
        </w:rPr>
        <w:t xml:space="preserve"> As </w:t>
      </w:r>
      <w:r w:rsidR="005D216E" w:rsidRPr="002E62D7">
        <w:rPr>
          <w:rFonts w:eastAsia="Calibri"/>
          <w:lang w:val="en-CA"/>
        </w:rPr>
        <w:t xml:space="preserve">GE </w:t>
      </w:r>
      <w:r w:rsidRPr="002E62D7">
        <w:rPr>
          <w:rFonts w:eastAsia="Calibri"/>
          <w:lang w:val="en-CA"/>
        </w:rPr>
        <w:t xml:space="preserve">began to extend the platform externally, trying to convince customers and partners to use Predix data standards for coordinating their industrial activities, </w:t>
      </w:r>
      <w:r w:rsidR="005D216E" w:rsidRPr="002E62D7">
        <w:rPr>
          <w:rFonts w:eastAsia="Calibri"/>
          <w:lang w:val="en-CA"/>
        </w:rPr>
        <w:t xml:space="preserve">the company </w:t>
      </w:r>
      <w:r w:rsidRPr="002E62D7">
        <w:rPr>
          <w:rFonts w:eastAsia="Calibri"/>
          <w:lang w:val="en-CA"/>
        </w:rPr>
        <w:t xml:space="preserve">attempted to leverage a century’s worth of experience designing, manufacturing, and servicing hardware. </w:t>
      </w:r>
      <w:r w:rsidR="005D216E" w:rsidRPr="002E62D7">
        <w:rPr>
          <w:rFonts w:eastAsia="Calibri"/>
          <w:lang w:val="en-CA"/>
        </w:rPr>
        <w:t xml:space="preserve">GE </w:t>
      </w:r>
      <w:r w:rsidRPr="002E62D7">
        <w:rPr>
          <w:rFonts w:eastAsia="Calibri"/>
          <w:lang w:val="en-CA"/>
        </w:rPr>
        <w:t xml:space="preserve">argued, to anyone who would listen, that </w:t>
      </w:r>
      <w:r w:rsidR="005D216E" w:rsidRPr="002E62D7">
        <w:rPr>
          <w:rFonts w:eastAsia="Calibri"/>
          <w:lang w:val="en-CA"/>
        </w:rPr>
        <w:t xml:space="preserve">its </w:t>
      </w:r>
      <w:r w:rsidRPr="002E62D7">
        <w:rPr>
          <w:rFonts w:eastAsia="Calibri"/>
          <w:lang w:val="en-CA"/>
        </w:rPr>
        <w:t>superior industry experience made Predix a better choice than alternative offerings from technology companies.</w:t>
      </w:r>
      <w:r w:rsidRPr="002E62D7">
        <w:rPr>
          <w:rFonts w:eastAsia="Calibri"/>
          <w:vertAlign w:val="superscript"/>
          <w:lang w:val="en-CA"/>
        </w:rPr>
        <w:endnoteReference w:id="55"/>
      </w:r>
      <w:r w:rsidRPr="002E62D7">
        <w:rPr>
          <w:rFonts w:eastAsia="Calibri"/>
          <w:lang w:val="en-CA"/>
        </w:rPr>
        <w:t xml:space="preserve"> </w:t>
      </w:r>
    </w:p>
    <w:p w14:paraId="64F402E5" w14:textId="480FB00B"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lastRenderedPageBreak/>
        <w:t xml:space="preserve">“Predix’s goal,” suggested professors Cusumano, </w:t>
      </w:r>
      <w:proofErr w:type="spellStart"/>
      <w:r w:rsidRPr="002338F3">
        <w:rPr>
          <w:rFonts w:eastAsia="Calibri"/>
          <w:spacing w:val="-2"/>
          <w:kern w:val="22"/>
          <w:lang w:val="en-CA"/>
        </w:rPr>
        <w:t>Gawer</w:t>
      </w:r>
      <w:proofErr w:type="spellEnd"/>
      <w:r w:rsidRPr="002338F3">
        <w:rPr>
          <w:rFonts w:eastAsia="Calibri"/>
          <w:spacing w:val="-2"/>
          <w:kern w:val="22"/>
          <w:lang w:val="en-CA"/>
        </w:rPr>
        <w:t xml:space="preserve">, and </w:t>
      </w:r>
      <w:proofErr w:type="spellStart"/>
      <w:r w:rsidRPr="002338F3">
        <w:rPr>
          <w:rFonts w:eastAsia="Calibri"/>
          <w:spacing w:val="-2"/>
          <w:kern w:val="22"/>
          <w:lang w:val="en-CA"/>
        </w:rPr>
        <w:t>Yoffie</w:t>
      </w:r>
      <w:proofErr w:type="spellEnd"/>
      <w:r w:rsidRPr="002338F3">
        <w:rPr>
          <w:rFonts w:eastAsia="Calibri"/>
          <w:spacing w:val="-2"/>
          <w:kern w:val="22"/>
          <w:lang w:val="en-CA"/>
        </w:rPr>
        <w:t xml:space="preserve">, “was to become an operating system, designed to serve as an </w:t>
      </w:r>
      <w:r w:rsidRPr="002338F3">
        <w:rPr>
          <w:rFonts w:eastAsia="Calibri"/>
          <w:i/>
          <w:spacing w:val="-2"/>
          <w:kern w:val="22"/>
          <w:lang w:val="en-CA"/>
        </w:rPr>
        <w:t>innovation</w:t>
      </w:r>
      <w:r w:rsidRPr="002338F3">
        <w:rPr>
          <w:rFonts w:eastAsia="Calibri"/>
          <w:spacing w:val="-2"/>
          <w:kern w:val="22"/>
          <w:lang w:val="en-CA"/>
        </w:rPr>
        <w:t xml:space="preserve"> platform for applications development, providing </w:t>
      </w:r>
      <w:r w:rsidR="005D216E" w:rsidRPr="002338F3">
        <w:rPr>
          <w:rFonts w:eastAsia="Calibri"/>
          <w:spacing w:val="-2"/>
          <w:kern w:val="22"/>
          <w:lang w:val="en-CA"/>
        </w:rPr>
        <w:t xml:space="preserve">the </w:t>
      </w:r>
      <w:r w:rsidRPr="002338F3">
        <w:rPr>
          <w:rFonts w:eastAsia="Calibri"/>
          <w:spacing w:val="-2"/>
          <w:kern w:val="22"/>
          <w:lang w:val="en-CA"/>
        </w:rPr>
        <w:t xml:space="preserve">services that permit programmers to quickly build apps for the </w:t>
      </w:r>
      <w:r w:rsidR="005D216E" w:rsidRPr="002338F3">
        <w:rPr>
          <w:rFonts w:eastAsia="Calibri"/>
          <w:spacing w:val="-2"/>
          <w:kern w:val="22"/>
          <w:lang w:val="en-CA"/>
        </w:rPr>
        <w:t>i</w:t>
      </w:r>
      <w:r w:rsidRPr="002338F3">
        <w:rPr>
          <w:rFonts w:eastAsia="Calibri"/>
          <w:spacing w:val="-2"/>
          <w:kern w:val="22"/>
          <w:lang w:val="en-CA"/>
        </w:rPr>
        <w:t>ndustrial Internet.”</w:t>
      </w:r>
      <w:r w:rsidR="00A245C5" w:rsidRPr="002338F3">
        <w:rPr>
          <w:rStyle w:val="EndnoteReference"/>
          <w:rFonts w:eastAsia="Calibri"/>
          <w:spacing w:val="-2"/>
          <w:kern w:val="22"/>
          <w:lang w:val="en-CA"/>
        </w:rPr>
        <w:endnoteReference w:id="56"/>
      </w:r>
      <w:r w:rsidRPr="002338F3">
        <w:rPr>
          <w:rFonts w:eastAsia="Calibri"/>
          <w:spacing w:val="-2"/>
          <w:kern w:val="22"/>
          <w:lang w:val="en-CA"/>
        </w:rPr>
        <w:t xml:space="preserve"> To do this, they had to solve a “chicken-or-egg” problem: Predix was not the dominant platform until others</w:t>
      </w:r>
      <w:r w:rsidR="00A245C5" w:rsidRPr="002338F3">
        <w:rPr>
          <w:rFonts w:eastAsia="Calibri"/>
          <w:spacing w:val="-2"/>
          <w:kern w:val="22"/>
          <w:lang w:val="en-CA"/>
        </w:rPr>
        <w:t xml:space="preserve">—namely, </w:t>
      </w:r>
      <w:r w:rsidRPr="002338F3">
        <w:rPr>
          <w:rFonts w:eastAsia="Calibri"/>
          <w:spacing w:val="-2"/>
          <w:kern w:val="22"/>
          <w:lang w:val="en-CA"/>
        </w:rPr>
        <w:t>vendors and customers</w:t>
      </w:r>
      <w:r w:rsidR="00A245C5" w:rsidRPr="002338F3">
        <w:rPr>
          <w:rFonts w:eastAsia="Calibri"/>
          <w:spacing w:val="-2"/>
          <w:kern w:val="22"/>
          <w:lang w:val="en-CA"/>
        </w:rPr>
        <w:t>—</w:t>
      </w:r>
      <w:r w:rsidRPr="002338F3">
        <w:rPr>
          <w:rFonts w:eastAsia="Calibri"/>
          <w:spacing w:val="-2"/>
          <w:kern w:val="22"/>
          <w:lang w:val="en-CA"/>
        </w:rPr>
        <w:t>accepted it as a standard.</w:t>
      </w:r>
      <w:r w:rsidR="00363F7A" w:rsidRPr="002338F3">
        <w:rPr>
          <w:rFonts w:eastAsia="Calibri"/>
          <w:spacing w:val="-2"/>
          <w:kern w:val="22"/>
          <w:lang w:val="en-CA"/>
        </w:rPr>
        <w:t xml:space="preserve"> </w:t>
      </w:r>
      <w:r w:rsidRPr="002338F3">
        <w:rPr>
          <w:rFonts w:eastAsia="Calibri"/>
          <w:spacing w:val="-2"/>
          <w:kern w:val="22"/>
          <w:lang w:val="en-CA"/>
        </w:rPr>
        <w:t xml:space="preserve">But others were reluctant to invest heavily in </w:t>
      </w:r>
      <w:r w:rsidR="00CD4B67" w:rsidRPr="002338F3">
        <w:rPr>
          <w:rFonts w:eastAsia="Calibri"/>
          <w:spacing w:val="-2"/>
          <w:kern w:val="22"/>
          <w:lang w:val="en-CA"/>
        </w:rPr>
        <w:t xml:space="preserve">Predix </w:t>
      </w:r>
      <w:r w:rsidRPr="002338F3">
        <w:rPr>
          <w:rFonts w:eastAsia="Calibri"/>
          <w:spacing w:val="-2"/>
          <w:kern w:val="22"/>
          <w:lang w:val="en-CA"/>
        </w:rPr>
        <w:t xml:space="preserve">until they were </w:t>
      </w:r>
      <w:r w:rsidR="00CD4B67" w:rsidRPr="002338F3">
        <w:rPr>
          <w:rFonts w:eastAsia="Calibri"/>
          <w:spacing w:val="-2"/>
          <w:kern w:val="22"/>
          <w:lang w:val="en-CA"/>
        </w:rPr>
        <w:t>confident</w:t>
      </w:r>
      <w:r w:rsidRPr="002338F3">
        <w:rPr>
          <w:rFonts w:eastAsia="Calibri"/>
          <w:spacing w:val="-2"/>
          <w:kern w:val="22"/>
          <w:lang w:val="en-CA"/>
        </w:rPr>
        <w:t xml:space="preserve"> it would emerge as the winning standard. GE attempted to gain a necessary critical mass of users by starting pilot projects with existing clients. But there were debates within GE about how Predix should be offered to clients.</w:t>
      </w:r>
      <w:r w:rsidRPr="002338F3">
        <w:rPr>
          <w:rFonts w:eastAsia="Calibri"/>
          <w:spacing w:val="-2"/>
          <w:kern w:val="22"/>
          <w:vertAlign w:val="superscript"/>
          <w:lang w:val="en-CA"/>
        </w:rPr>
        <w:endnoteReference w:id="57"/>
      </w:r>
    </w:p>
    <w:p w14:paraId="001FFA77" w14:textId="26B2583E" w:rsidR="00F2732A" w:rsidRPr="002E62D7" w:rsidRDefault="00F2732A" w:rsidP="00FD1322">
      <w:pPr>
        <w:pStyle w:val="BodyTextMain"/>
        <w:rPr>
          <w:rFonts w:eastAsia="Calibri"/>
          <w:lang w:val="en-CA"/>
        </w:rPr>
      </w:pPr>
    </w:p>
    <w:p w14:paraId="22F00297" w14:textId="77777777" w:rsidR="00FD1322" w:rsidRPr="002E62D7" w:rsidRDefault="00FD1322" w:rsidP="00FD1322">
      <w:pPr>
        <w:pStyle w:val="BodyTextMain"/>
        <w:rPr>
          <w:rFonts w:eastAsia="Calibri"/>
          <w:lang w:val="en-CA"/>
        </w:rPr>
      </w:pPr>
    </w:p>
    <w:p w14:paraId="65D85097" w14:textId="77777777" w:rsidR="00F2732A" w:rsidRPr="002E62D7" w:rsidRDefault="00F2732A" w:rsidP="00FD1322">
      <w:pPr>
        <w:pStyle w:val="Casehead1"/>
        <w:rPr>
          <w:rFonts w:eastAsia="Calibri"/>
          <w:lang w:val="en-CA"/>
        </w:rPr>
      </w:pPr>
      <w:r w:rsidRPr="002E62D7">
        <w:rPr>
          <w:rFonts w:eastAsia="Calibri"/>
          <w:lang w:val="en-CA"/>
        </w:rPr>
        <w:t>Go-To-Market Options</w:t>
      </w:r>
    </w:p>
    <w:p w14:paraId="369894E3" w14:textId="77777777" w:rsidR="00F2732A" w:rsidRPr="002E62D7" w:rsidRDefault="00F2732A" w:rsidP="00FD1322">
      <w:pPr>
        <w:pStyle w:val="BodyTextMain"/>
        <w:rPr>
          <w:rFonts w:eastAsia="Calibri"/>
          <w:lang w:val="en-CA"/>
        </w:rPr>
      </w:pPr>
    </w:p>
    <w:p w14:paraId="16949D23" w14:textId="0D40E027" w:rsidR="00F2732A" w:rsidRPr="002E62D7" w:rsidRDefault="00F2732A" w:rsidP="00FD1322">
      <w:pPr>
        <w:pStyle w:val="BodyTextMain"/>
        <w:rPr>
          <w:rFonts w:eastAsia="Calibri"/>
          <w:lang w:val="en-CA"/>
        </w:rPr>
      </w:pPr>
      <w:r w:rsidRPr="002E62D7">
        <w:rPr>
          <w:rFonts w:eastAsia="Calibri"/>
          <w:lang w:val="en-CA"/>
        </w:rPr>
        <w:t>GE had, in recent years, made the bulk of its sales from selling hardware (“selling boxes”) and from providing maintenance contracts (“</w:t>
      </w:r>
      <w:r w:rsidR="00A245C5" w:rsidRPr="002E62D7">
        <w:rPr>
          <w:rFonts w:eastAsia="Calibri"/>
          <w:lang w:val="en-CA"/>
        </w:rPr>
        <w:t>c</w:t>
      </w:r>
      <w:r w:rsidRPr="002E62D7">
        <w:rPr>
          <w:rFonts w:eastAsia="Calibri"/>
          <w:lang w:val="en-CA"/>
        </w:rPr>
        <w:t xml:space="preserve">ontract </w:t>
      </w:r>
      <w:r w:rsidR="00A245C5" w:rsidRPr="002E62D7">
        <w:rPr>
          <w:rFonts w:eastAsia="Calibri"/>
          <w:lang w:val="en-CA"/>
        </w:rPr>
        <w:t>s</w:t>
      </w:r>
      <w:r w:rsidRPr="002E62D7">
        <w:rPr>
          <w:rFonts w:eastAsia="Calibri"/>
          <w:lang w:val="en-CA"/>
        </w:rPr>
        <w:t xml:space="preserve">ervice </w:t>
      </w:r>
      <w:r w:rsidR="00A245C5" w:rsidRPr="002E62D7">
        <w:rPr>
          <w:rFonts w:eastAsia="Calibri"/>
          <w:lang w:val="en-CA"/>
        </w:rPr>
        <w:t>a</w:t>
      </w:r>
      <w:r w:rsidRPr="002E62D7">
        <w:rPr>
          <w:rFonts w:eastAsia="Calibri"/>
          <w:lang w:val="en-CA"/>
        </w:rPr>
        <w:t>greements</w:t>
      </w:r>
      <w:r w:rsidR="00A245C5" w:rsidRPr="002E62D7">
        <w:rPr>
          <w:rFonts w:eastAsia="Calibri"/>
          <w:lang w:val="en-CA"/>
        </w:rPr>
        <w:t>,</w:t>
      </w:r>
      <w:r w:rsidRPr="002E62D7">
        <w:rPr>
          <w:rFonts w:eastAsia="Calibri"/>
          <w:lang w:val="en-CA"/>
        </w:rPr>
        <w:t>” or CSAs) on its installed hardware base. Digit</w:t>
      </w:r>
      <w:r w:rsidR="00226639" w:rsidRPr="002E62D7">
        <w:rPr>
          <w:rFonts w:eastAsia="Calibri"/>
          <w:lang w:val="en-CA"/>
        </w:rPr>
        <w:t>al</w:t>
      </w:r>
      <w:r w:rsidRPr="002E62D7">
        <w:rPr>
          <w:rFonts w:eastAsia="Calibri"/>
          <w:lang w:val="en-CA"/>
        </w:rPr>
        <w:t>izing the company</w:t>
      </w:r>
      <w:r w:rsidR="00226639" w:rsidRPr="002E62D7">
        <w:rPr>
          <w:rFonts w:eastAsia="Calibri"/>
          <w:lang w:val="en-CA"/>
        </w:rPr>
        <w:t>,</w:t>
      </w:r>
      <w:r w:rsidRPr="002E62D7">
        <w:rPr>
          <w:rFonts w:eastAsia="Calibri"/>
          <w:lang w:val="en-CA"/>
        </w:rPr>
        <w:t xml:space="preserve"> according to Immelt’s vision</w:t>
      </w:r>
      <w:r w:rsidR="00226639" w:rsidRPr="002E62D7">
        <w:rPr>
          <w:rFonts w:eastAsia="Calibri"/>
          <w:lang w:val="en-CA"/>
        </w:rPr>
        <w:t>,</w:t>
      </w:r>
      <w:r w:rsidRPr="002E62D7">
        <w:rPr>
          <w:rFonts w:eastAsia="Calibri"/>
          <w:lang w:val="en-CA"/>
        </w:rPr>
        <w:t xml:space="preserve"> suggested new revenue options would arise from new services.</w:t>
      </w:r>
      <w:r w:rsidRPr="002E62D7">
        <w:rPr>
          <w:rFonts w:eastAsia="Calibri"/>
          <w:vertAlign w:val="superscript"/>
          <w:lang w:val="en-CA"/>
        </w:rPr>
        <w:endnoteReference w:id="58"/>
      </w:r>
      <w:r w:rsidRPr="002E62D7">
        <w:rPr>
          <w:rFonts w:eastAsia="Calibri"/>
          <w:lang w:val="en-CA"/>
        </w:rPr>
        <w:t xml:space="preserve"> But new digital offerings</w:t>
      </w:r>
      <w:r w:rsidR="00A245C5" w:rsidRPr="002E62D7">
        <w:rPr>
          <w:rFonts w:eastAsia="Calibri"/>
          <w:lang w:val="en-CA"/>
        </w:rPr>
        <w:t xml:space="preserve"> could be constructed in alternative ways</w:t>
      </w:r>
      <w:r w:rsidRPr="002E62D7">
        <w:rPr>
          <w:rFonts w:eastAsia="Calibri"/>
          <w:lang w:val="en-CA"/>
        </w:rPr>
        <w:t xml:space="preserve">, some more radical than others, </w:t>
      </w:r>
      <w:r w:rsidR="00A245C5" w:rsidRPr="002E62D7">
        <w:rPr>
          <w:rFonts w:eastAsia="Calibri"/>
          <w:lang w:val="en-CA"/>
        </w:rPr>
        <w:t>compared</w:t>
      </w:r>
      <w:r w:rsidRPr="002E62D7">
        <w:rPr>
          <w:rFonts w:eastAsia="Calibri"/>
          <w:lang w:val="en-CA"/>
        </w:rPr>
        <w:t xml:space="preserve"> with the company’s traditional business. </w:t>
      </w:r>
    </w:p>
    <w:p w14:paraId="668DF0F4" w14:textId="77777777" w:rsidR="00FD1322" w:rsidRPr="002E62D7" w:rsidRDefault="00FD1322" w:rsidP="00054187">
      <w:pPr>
        <w:pStyle w:val="BodyTextMain"/>
        <w:tabs>
          <w:tab w:val="decimal" w:pos="2340"/>
        </w:tabs>
        <w:rPr>
          <w:rFonts w:eastAsia="Calibri"/>
          <w:lang w:val="en-CA"/>
        </w:rPr>
      </w:pPr>
    </w:p>
    <w:p w14:paraId="5E5D04EE" w14:textId="73AA5B36"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t>The least radical option would be to bundle new software and analytics services with hardware sales. GE would sell boxes and maintenance contracts</w:t>
      </w:r>
      <w:r w:rsidR="00A245C5" w:rsidRPr="002338F3">
        <w:rPr>
          <w:rFonts w:eastAsia="Calibri"/>
          <w:spacing w:val="-2"/>
          <w:kern w:val="22"/>
          <w:lang w:val="en-CA"/>
        </w:rPr>
        <w:t>,</w:t>
      </w:r>
      <w:r w:rsidRPr="002338F3">
        <w:rPr>
          <w:rFonts w:eastAsia="Calibri"/>
          <w:spacing w:val="-2"/>
          <w:kern w:val="22"/>
          <w:lang w:val="en-CA"/>
        </w:rPr>
        <w:t xml:space="preserve"> as it always had, but </w:t>
      </w:r>
      <w:r w:rsidR="004D103A" w:rsidRPr="002338F3">
        <w:rPr>
          <w:rFonts w:eastAsia="Calibri"/>
          <w:spacing w:val="-2"/>
          <w:kern w:val="22"/>
          <w:lang w:val="en-CA"/>
        </w:rPr>
        <w:t xml:space="preserve">bundling </w:t>
      </w:r>
      <w:r w:rsidRPr="002338F3">
        <w:rPr>
          <w:rFonts w:eastAsia="Calibri"/>
          <w:spacing w:val="-2"/>
          <w:kern w:val="22"/>
          <w:lang w:val="en-CA"/>
        </w:rPr>
        <w:t xml:space="preserve">extra digital services with GE products would differentiate </w:t>
      </w:r>
      <w:r w:rsidR="00050E18" w:rsidRPr="002338F3">
        <w:rPr>
          <w:rFonts w:eastAsia="Calibri"/>
          <w:spacing w:val="-2"/>
          <w:kern w:val="22"/>
          <w:lang w:val="en-CA"/>
        </w:rPr>
        <w:t>this option</w:t>
      </w:r>
      <w:r w:rsidR="004D103A" w:rsidRPr="002338F3">
        <w:rPr>
          <w:rFonts w:eastAsia="Calibri"/>
          <w:spacing w:val="-2"/>
          <w:kern w:val="22"/>
          <w:lang w:val="en-CA"/>
        </w:rPr>
        <w:t xml:space="preserve"> </w:t>
      </w:r>
      <w:r w:rsidRPr="002338F3">
        <w:rPr>
          <w:rFonts w:eastAsia="Calibri"/>
          <w:spacing w:val="-2"/>
          <w:kern w:val="22"/>
          <w:lang w:val="en-CA"/>
        </w:rPr>
        <w:t>from other manufacturers</w:t>
      </w:r>
      <w:r w:rsidR="004D103A" w:rsidRPr="002338F3">
        <w:rPr>
          <w:rFonts w:eastAsia="Calibri"/>
          <w:spacing w:val="-2"/>
          <w:kern w:val="22"/>
          <w:lang w:val="en-CA"/>
        </w:rPr>
        <w:t>’</w:t>
      </w:r>
      <w:r w:rsidRPr="002338F3">
        <w:rPr>
          <w:rFonts w:eastAsia="Calibri"/>
          <w:spacing w:val="-2"/>
          <w:kern w:val="22"/>
          <w:lang w:val="en-CA"/>
        </w:rPr>
        <w:t xml:space="preserve"> offerings, making GE products more valuable to customers, </w:t>
      </w:r>
      <w:r w:rsidR="004D103A" w:rsidRPr="002338F3">
        <w:rPr>
          <w:rFonts w:eastAsia="Calibri"/>
          <w:spacing w:val="-2"/>
          <w:kern w:val="22"/>
          <w:lang w:val="en-CA"/>
        </w:rPr>
        <w:t xml:space="preserve">thereby </w:t>
      </w:r>
      <w:r w:rsidRPr="002338F3">
        <w:rPr>
          <w:rFonts w:eastAsia="Calibri"/>
          <w:spacing w:val="-2"/>
          <w:kern w:val="22"/>
          <w:lang w:val="en-CA"/>
        </w:rPr>
        <w:t xml:space="preserve">providing a sales advantage and </w:t>
      </w:r>
      <w:r w:rsidR="004D103A" w:rsidRPr="002338F3">
        <w:rPr>
          <w:rFonts w:eastAsia="Calibri"/>
          <w:spacing w:val="-2"/>
          <w:kern w:val="22"/>
          <w:lang w:val="en-CA"/>
        </w:rPr>
        <w:t xml:space="preserve">the ability to </w:t>
      </w:r>
      <w:r w:rsidRPr="002338F3">
        <w:rPr>
          <w:rFonts w:eastAsia="Calibri"/>
          <w:spacing w:val="-2"/>
          <w:kern w:val="22"/>
          <w:lang w:val="en-CA"/>
        </w:rPr>
        <w:t>command higher prices</w:t>
      </w:r>
      <w:r w:rsidR="00050E18" w:rsidRPr="002338F3">
        <w:rPr>
          <w:rFonts w:eastAsia="Calibri"/>
          <w:spacing w:val="-2"/>
          <w:kern w:val="22"/>
          <w:lang w:val="en-CA"/>
        </w:rPr>
        <w:t>—</w:t>
      </w:r>
      <w:r w:rsidRPr="002338F3">
        <w:rPr>
          <w:rFonts w:eastAsia="Calibri"/>
          <w:spacing w:val="-2"/>
          <w:kern w:val="22"/>
          <w:lang w:val="en-CA"/>
        </w:rPr>
        <w:t xml:space="preserve">and </w:t>
      </w:r>
      <w:r w:rsidR="004D103A" w:rsidRPr="002338F3">
        <w:rPr>
          <w:rFonts w:eastAsia="Calibri"/>
          <w:spacing w:val="-2"/>
          <w:kern w:val="22"/>
          <w:lang w:val="en-CA"/>
        </w:rPr>
        <w:t xml:space="preserve">generate </w:t>
      </w:r>
      <w:r w:rsidRPr="002338F3">
        <w:rPr>
          <w:rFonts w:eastAsia="Calibri"/>
          <w:spacing w:val="-2"/>
          <w:kern w:val="22"/>
          <w:lang w:val="en-CA"/>
        </w:rPr>
        <w:t xml:space="preserve">higher profit margins. In effect, this option called for GE to stay ahead of </w:t>
      </w:r>
      <w:r w:rsidR="004D103A" w:rsidRPr="002338F3">
        <w:rPr>
          <w:rFonts w:eastAsia="Calibri"/>
          <w:spacing w:val="-2"/>
          <w:kern w:val="22"/>
          <w:lang w:val="en-CA"/>
        </w:rPr>
        <w:t xml:space="preserve">its </w:t>
      </w:r>
      <w:r w:rsidRPr="002338F3">
        <w:rPr>
          <w:rFonts w:eastAsia="Calibri"/>
          <w:spacing w:val="-2"/>
          <w:kern w:val="22"/>
          <w:lang w:val="en-CA"/>
        </w:rPr>
        <w:t>rivals by providing better integrated digital services, thereby resisting the pressures toward commoditization in selling hardware.</w:t>
      </w:r>
    </w:p>
    <w:p w14:paraId="3FFDC659" w14:textId="77777777" w:rsidR="00FD1322" w:rsidRPr="002E62D7" w:rsidRDefault="00FD1322" w:rsidP="00FD1322">
      <w:pPr>
        <w:pStyle w:val="BodyTextMain"/>
        <w:rPr>
          <w:rFonts w:eastAsia="Calibri"/>
          <w:lang w:val="en-CA"/>
        </w:rPr>
      </w:pPr>
    </w:p>
    <w:p w14:paraId="319307A9" w14:textId="0C169026" w:rsidR="00F2732A" w:rsidRPr="002E62D7" w:rsidRDefault="00F2732A" w:rsidP="00FD1322">
      <w:pPr>
        <w:pStyle w:val="BodyTextMain"/>
        <w:rPr>
          <w:rFonts w:eastAsia="Calibri"/>
          <w:lang w:val="en-CA"/>
        </w:rPr>
      </w:pPr>
      <w:r w:rsidRPr="002E62D7">
        <w:rPr>
          <w:rFonts w:eastAsia="Calibri"/>
          <w:lang w:val="en-CA"/>
        </w:rPr>
        <w:t>A second option called for selling Predix licen</w:t>
      </w:r>
      <w:r w:rsidR="004D103A" w:rsidRPr="002E62D7">
        <w:rPr>
          <w:rFonts w:eastAsia="Calibri"/>
          <w:lang w:val="en-CA"/>
        </w:rPr>
        <w:t>c</w:t>
      </w:r>
      <w:r w:rsidRPr="002E62D7">
        <w:rPr>
          <w:rFonts w:eastAsia="Calibri"/>
          <w:lang w:val="en-CA"/>
        </w:rPr>
        <w:t>es to clients, and creating specialized consulting services to help clients use Predix. In effect, Predix licensing and consulting would become a separate business line for GE. Predix services would be sold to GE hardware customers separate</w:t>
      </w:r>
      <w:r w:rsidR="004D103A" w:rsidRPr="002E62D7">
        <w:rPr>
          <w:rFonts w:eastAsia="Calibri"/>
          <w:lang w:val="en-CA"/>
        </w:rPr>
        <w:t>ly</w:t>
      </w:r>
      <w:r w:rsidRPr="002E62D7">
        <w:rPr>
          <w:rFonts w:eastAsia="Calibri"/>
          <w:lang w:val="en-CA"/>
        </w:rPr>
        <w:t xml:space="preserve"> from hardware, as an add-on to help </w:t>
      </w:r>
      <w:r w:rsidR="004D103A" w:rsidRPr="002E62D7">
        <w:rPr>
          <w:rFonts w:eastAsia="Calibri"/>
          <w:lang w:val="en-CA"/>
        </w:rPr>
        <w:t xml:space="preserve">consumers </w:t>
      </w:r>
      <w:r w:rsidRPr="002E62D7">
        <w:rPr>
          <w:rFonts w:eastAsia="Calibri"/>
          <w:lang w:val="en-CA"/>
        </w:rPr>
        <w:t>optimize their use of GE hardware.</w:t>
      </w:r>
    </w:p>
    <w:p w14:paraId="4FF733C2" w14:textId="77777777" w:rsidR="00FD1322" w:rsidRPr="002E62D7" w:rsidRDefault="00FD1322" w:rsidP="00FD1322">
      <w:pPr>
        <w:pStyle w:val="BodyTextMain"/>
        <w:rPr>
          <w:rFonts w:eastAsia="Calibri"/>
          <w:lang w:val="en-CA"/>
        </w:rPr>
      </w:pPr>
    </w:p>
    <w:p w14:paraId="7099B921" w14:textId="7E6F2C23" w:rsidR="00F2732A" w:rsidRPr="002E62D7" w:rsidRDefault="00F2732A" w:rsidP="00FD1322">
      <w:pPr>
        <w:pStyle w:val="BodyTextMain"/>
        <w:rPr>
          <w:rFonts w:eastAsia="Calibri"/>
          <w:lang w:val="en-CA"/>
        </w:rPr>
      </w:pPr>
      <w:r w:rsidRPr="002E62D7">
        <w:rPr>
          <w:rFonts w:eastAsia="Calibri"/>
          <w:lang w:val="en-CA"/>
        </w:rPr>
        <w:t xml:space="preserve">The third, </w:t>
      </w:r>
      <w:r w:rsidR="004D103A" w:rsidRPr="002E62D7">
        <w:rPr>
          <w:rFonts w:eastAsia="Calibri"/>
          <w:lang w:val="en-CA"/>
        </w:rPr>
        <w:t xml:space="preserve">and </w:t>
      </w:r>
      <w:r w:rsidRPr="002E62D7">
        <w:rPr>
          <w:rFonts w:eastAsia="Calibri"/>
          <w:lang w:val="en-CA"/>
        </w:rPr>
        <w:t xml:space="preserve">arguably most radical, option was to move increasingly in the direction of “outcomes-based” deals. This </w:t>
      </w:r>
      <w:r w:rsidR="004D103A" w:rsidRPr="002E62D7">
        <w:rPr>
          <w:rFonts w:eastAsia="Calibri"/>
          <w:lang w:val="en-CA"/>
        </w:rPr>
        <w:t xml:space="preserve">option </w:t>
      </w:r>
      <w:r w:rsidRPr="002E62D7">
        <w:rPr>
          <w:rFonts w:eastAsia="Calibri"/>
          <w:lang w:val="en-CA"/>
        </w:rPr>
        <w:t xml:space="preserve">would involve approaching existing customers with a value proposition very different from selling boxes. Sales consultants would </w:t>
      </w:r>
      <w:r w:rsidR="00050E18" w:rsidRPr="002E62D7">
        <w:rPr>
          <w:rFonts w:eastAsia="Calibri"/>
          <w:lang w:val="en-CA"/>
        </w:rPr>
        <w:t>work directly with</w:t>
      </w:r>
      <w:r w:rsidRPr="002E62D7">
        <w:rPr>
          <w:rFonts w:eastAsia="Calibri"/>
          <w:lang w:val="en-CA"/>
        </w:rPr>
        <w:t xml:space="preserve"> client businesses, help them analyze how the unique features of their business could benefit from connecting to the Predix platform, and then </w:t>
      </w:r>
      <w:r w:rsidR="004D103A" w:rsidRPr="002E62D7">
        <w:rPr>
          <w:rFonts w:eastAsia="Calibri"/>
          <w:lang w:val="en-CA"/>
        </w:rPr>
        <w:t xml:space="preserve">structure </w:t>
      </w:r>
      <w:r w:rsidRPr="002E62D7">
        <w:rPr>
          <w:rFonts w:eastAsia="Calibri"/>
          <w:lang w:val="en-CA"/>
        </w:rPr>
        <w:t xml:space="preserve">contracts </w:t>
      </w:r>
      <w:r w:rsidR="00050E18" w:rsidRPr="002E62D7">
        <w:rPr>
          <w:rFonts w:eastAsia="Calibri"/>
          <w:lang w:val="en-CA"/>
        </w:rPr>
        <w:t xml:space="preserve">specific </w:t>
      </w:r>
      <w:r w:rsidRPr="002E62D7">
        <w:rPr>
          <w:rFonts w:eastAsia="Calibri"/>
          <w:lang w:val="en-CA"/>
        </w:rPr>
        <w:t xml:space="preserve">to that client company based on incremental revenue- and profit-sharing formulas. </w:t>
      </w:r>
    </w:p>
    <w:p w14:paraId="50ECA3CD" w14:textId="77777777" w:rsidR="00FD1322" w:rsidRPr="002E62D7" w:rsidRDefault="00FD1322" w:rsidP="00FD1322">
      <w:pPr>
        <w:pStyle w:val="BodyTextMain"/>
        <w:rPr>
          <w:rFonts w:eastAsia="Calibri"/>
          <w:lang w:val="en-CA"/>
        </w:rPr>
      </w:pPr>
    </w:p>
    <w:p w14:paraId="546025EA" w14:textId="10D73AF3" w:rsidR="00F2732A" w:rsidRPr="002E62D7" w:rsidRDefault="00F2732A" w:rsidP="00FD1322">
      <w:pPr>
        <w:pStyle w:val="BodyTextMain"/>
        <w:rPr>
          <w:rFonts w:eastAsia="Calibri"/>
          <w:lang w:val="en-CA"/>
        </w:rPr>
      </w:pPr>
      <w:r w:rsidRPr="002E62D7">
        <w:rPr>
          <w:rFonts w:eastAsia="Calibri"/>
          <w:lang w:val="en-CA"/>
        </w:rPr>
        <w:t xml:space="preserve">Such a deal structure transferred </w:t>
      </w:r>
      <w:r w:rsidR="00050E18" w:rsidRPr="002E62D7">
        <w:rPr>
          <w:rFonts w:eastAsia="Calibri"/>
          <w:lang w:val="en-CA"/>
        </w:rPr>
        <w:t xml:space="preserve">the </w:t>
      </w:r>
      <w:r w:rsidRPr="002E62D7">
        <w:rPr>
          <w:rFonts w:eastAsia="Calibri"/>
          <w:lang w:val="en-CA"/>
        </w:rPr>
        <w:t xml:space="preserve">implementation risk to GE. The customer paid </w:t>
      </w:r>
      <w:r w:rsidR="00050E18" w:rsidRPr="002E62D7">
        <w:rPr>
          <w:rFonts w:eastAsia="Calibri"/>
          <w:lang w:val="en-CA"/>
        </w:rPr>
        <w:t xml:space="preserve">only </w:t>
      </w:r>
      <w:r w:rsidRPr="002E62D7">
        <w:rPr>
          <w:rFonts w:eastAsia="Calibri"/>
          <w:lang w:val="en-CA"/>
        </w:rPr>
        <w:t xml:space="preserve">if </w:t>
      </w:r>
      <w:r w:rsidR="004D103A" w:rsidRPr="002E62D7">
        <w:rPr>
          <w:rFonts w:eastAsia="Calibri"/>
          <w:lang w:val="en-CA"/>
        </w:rPr>
        <w:t>it</w:t>
      </w:r>
      <w:r w:rsidR="00672946" w:rsidRPr="002E62D7">
        <w:rPr>
          <w:rFonts w:eastAsia="Calibri"/>
          <w:lang w:val="en-CA"/>
        </w:rPr>
        <w:t>s business</w:t>
      </w:r>
      <w:r w:rsidR="004D103A" w:rsidRPr="002E62D7">
        <w:rPr>
          <w:rFonts w:eastAsia="Calibri"/>
          <w:lang w:val="en-CA"/>
        </w:rPr>
        <w:t xml:space="preserve"> achieved </w:t>
      </w:r>
      <w:r w:rsidRPr="002E62D7">
        <w:rPr>
          <w:rFonts w:eastAsia="Calibri"/>
          <w:lang w:val="en-CA"/>
        </w:rPr>
        <w:t>measured improvements. But shifting the risk was part of the strategy: as a very large company, GE could bear risk more efficiently than most of its clients</w:t>
      </w:r>
      <w:r w:rsidR="004D103A" w:rsidRPr="002E62D7">
        <w:rPr>
          <w:rFonts w:eastAsia="Calibri"/>
          <w:lang w:val="en-CA"/>
        </w:rPr>
        <w:t>—</w:t>
      </w:r>
      <w:r w:rsidRPr="002E62D7">
        <w:rPr>
          <w:rFonts w:eastAsia="Calibri"/>
          <w:lang w:val="en-CA"/>
        </w:rPr>
        <w:t xml:space="preserve">and many of its competitors (which provided GE </w:t>
      </w:r>
      <w:r w:rsidR="00050E18" w:rsidRPr="002E62D7">
        <w:rPr>
          <w:rFonts w:eastAsia="Calibri"/>
          <w:lang w:val="en-CA"/>
        </w:rPr>
        <w:t xml:space="preserve">with </w:t>
      </w:r>
      <w:r w:rsidRPr="002E62D7">
        <w:rPr>
          <w:rFonts w:eastAsia="Calibri"/>
          <w:lang w:val="en-CA"/>
        </w:rPr>
        <w:t xml:space="preserve">a defensible advantage over </w:t>
      </w:r>
      <w:r w:rsidR="001920C7" w:rsidRPr="002E62D7">
        <w:rPr>
          <w:rFonts w:eastAsia="Calibri"/>
          <w:lang w:val="en-CA"/>
        </w:rPr>
        <w:t xml:space="preserve">its </w:t>
      </w:r>
      <w:r w:rsidRPr="002E62D7">
        <w:rPr>
          <w:rFonts w:eastAsia="Calibri"/>
          <w:lang w:val="en-CA"/>
        </w:rPr>
        <w:t xml:space="preserve">rivals). In exchange for carrying </w:t>
      </w:r>
      <w:r w:rsidR="00050E18" w:rsidRPr="002E62D7">
        <w:rPr>
          <w:rFonts w:eastAsia="Calibri"/>
          <w:lang w:val="en-CA"/>
        </w:rPr>
        <w:t xml:space="preserve">that </w:t>
      </w:r>
      <w:r w:rsidRPr="002E62D7">
        <w:rPr>
          <w:rFonts w:eastAsia="Calibri"/>
          <w:lang w:val="en-CA"/>
        </w:rPr>
        <w:t xml:space="preserve">risk, GE would recover bigger margins. </w:t>
      </w:r>
      <w:r w:rsidR="004D103A" w:rsidRPr="002E62D7">
        <w:rPr>
          <w:rFonts w:eastAsia="Calibri"/>
          <w:lang w:val="en-CA"/>
        </w:rPr>
        <w:t>However, m</w:t>
      </w:r>
      <w:r w:rsidRPr="002E62D7">
        <w:rPr>
          <w:rFonts w:eastAsia="Calibri"/>
          <w:lang w:val="en-CA"/>
        </w:rPr>
        <w:t xml:space="preserve">aking this vision a reality would require contracts </w:t>
      </w:r>
      <w:r w:rsidR="004D103A" w:rsidRPr="002E62D7">
        <w:rPr>
          <w:rFonts w:eastAsia="Calibri"/>
          <w:lang w:val="en-CA"/>
        </w:rPr>
        <w:t xml:space="preserve">that </w:t>
      </w:r>
      <w:r w:rsidRPr="002E62D7">
        <w:rPr>
          <w:rFonts w:eastAsia="Calibri"/>
          <w:lang w:val="en-CA"/>
        </w:rPr>
        <w:t xml:space="preserve">were based on </w:t>
      </w:r>
      <w:r w:rsidR="004D103A" w:rsidRPr="002E62D7">
        <w:rPr>
          <w:rFonts w:eastAsia="Calibri"/>
          <w:lang w:val="en-CA"/>
        </w:rPr>
        <w:t xml:space="preserve">a </w:t>
      </w:r>
      <w:r w:rsidRPr="002E62D7">
        <w:rPr>
          <w:rFonts w:eastAsia="Calibri"/>
          <w:lang w:val="en-CA"/>
        </w:rPr>
        <w:t>detailed understanding of clients’ businesses, and on reliable and agreed</w:t>
      </w:r>
      <w:r w:rsidR="004D103A" w:rsidRPr="002E62D7">
        <w:rPr>
          <w:rFonts w:eastAsia="Calibri"/>
          <w:lang w:val="en-CA"/>
        </w:rPr>
        <w:t>-</w:t>
      </w:r>
      <w:r w:rsidRPr="002E62D7">
        <w:rPr>
          <w:rFonts w:eastAsia="Calibri"/>
          <w:lang w:val="en-CA"/>
        </w:rPr>
        <w:t>on metrics for measuring savings</w:t>
      </w:r>
      <w:r w:rsidRPr="002E62D7">
        <w:rPr>
          <w:rFonts w:eastAsia="Calibri"/>
          <w:vertAlign w:val="superscript"/>
          <w:lang w:val="en-CA"/>
        </w:rPr>
        <w:endnoteReference w:id="59"/>
      </w:r>
      <w:r w:rsidRPr="002E62D7">
        <w:rPr>
          <w:rFonts w:eastAsia="Calibri"/>
          <w:lang w:val="en-CA"/>
        </w:rPr>
        <w:t xml:space="preserve"> so that customers would remain happy with the deal in the long term and GE would be adequately compensated for </w:t>
      </w:r>
      <w:r w:rsidR="004D103A" w:rsidRPr="002E62D7">
        <w:rPr>
          <w:rFonts w:eastAsia="Calibri"/>
          <w:lang w:val="en-CA"/>
        </w:rPr>
        <w:t xml:space="preserve">having absorbed </w:t>
      </w:r>
      <w:r w:rsidRPr="002E62D7">
        <w:rPr>
          <w:rFonts w:eastAsia="Calibri"/>
          <w:lang w:val="en-CA"/>
        </w:rPr>
        <w:t xml:space="preserve">the risk. </w:t>
      </w:r>
    </w:p>
    <w:p w14:paraId="079B76D3" w14:textId="242208DA" w:rsidR="00F2732A" w:rsidRPr="002E62D7" w:rsidRDefault="00F2732A" w:rsidP="00FD1322">
      <w:pPr>
        <w:pStyle w:val="BodyTextMain"/>
        <w:rPr>
          <w:rFonts w:eastAsia="Calibri"/>
          <w:b/>
          <w:lang w:val="en-CA"/>
        </w:rPr>
      </w:pPr>
    </w:p>
    <w:p w14:paraId="48BA5582" w14:textId="77777777" w:rsidR="00FD1322" w:rsidRPr="002E62D7" w:rsidRDefault="00FD1322" w:rsidP="00FD1322">
      <w:pPr>
        <w:pStyle w:val="BodyTextMain"/>
        <w:rPr>
          <w:rFonts w:eastAsia="Calibri"/>
          <w:b/>
          <w:lang w:val="en-CA"/>
        </w:rPr>
      </w:pPr>
    </w:p>
    <w:p w14:paraId="722A36F2" w14:textId="01981C75" w:rsidR="00F2732A" w:rsidRPr="002E62D7" w:rsidRDefault="00F2732A" w:rsidP="00F2732A">
      <w:pPr>
        <w:pStyle w:val="Casehead1"/>
        <w:rPr>
          <w:rFonts w:eastAsia="Calibri"/>
          <w:lang w:val="en-CA"/>
        </w:rPr>
      </w:pPr>
      <w:r w:rsidRPr="002E62D7">
        <w:rPr>
          <w:rFonts w:eastAsia="Calibri"/>
          <w:lang w:val="en-CA"/>
        </w:rPr>
        <w:t xml:space="preserve">NEW CAPABILITIES REQUIRED </w:t>
      </w:r>
    </w:p>
    <w:p w14:paraId="588AC7E4" w14:textId="77777777" w:rsidR="00F2732A" w:rsidRPr="002E62D7" w:rsidRDefault="00F2732A" w:rsidP="00FD1322">
      <w:pPr>
        <w:pStyle w:val="BodyTextMain"/>
        <w:rPr>
          <w:rFonts w:eastAsia="Calibri"/>
          <w:lang w:val="en-CA"/>
        </w:rPr>
      </w:pPr>
    </w:p>
    <w:p w14:paraId="5F2357E8" w14:textId="4BF7918C" w:rsidR="00F2732A" w:rsidRPr="002E62D7" w:rsidRDefault="00F2732A" w:rsidP="00FD1322">
      <w:pPr>
        <w:pStyle w:val="BodyTextMain"/>
        <w:rPr>
          <w:rFonts w:eastAsia="Calibri"/>
          <w:vertAlign w:val="superscript"/>
          <w:lang w:val="en-CA"/>
        </w:rPr>
      </w:pPr>
      <w:r w:rsidRPr="002E62D7">
        <w:rPr>
          <w:rFonts w:eastAsia="Calibri"/>
          <w:lang w:val="en-CA"/>
        </w:rPr>
        <w:t xml:space="preserve">To compete with the likes of Amazon, Google, IBM, Microsoft, and SAP, GE would need to raise its game substantially in terms of its internal digital capabilities. The company already had </w:t>
      </w:r>
      <w:r w:rsidR="004D103A" w:rsidRPr="002E62D7">
        <w:rPr>
          <w:rFonts w:eastAsia="Calibri"/>
          <w:lang w:val="en-CA"/>
        </w:rPr>
        <w:t>information technology (</w:t>
      </w:r>
      <w:r w:rsidRPr="002E62D7">
        <w:rPr>
          <w:rFonts w:eastAsia="Calibri"/>
          <w:lang w:val="en-CA"/>
        </w:rPr>
        <w:t>IT</w:t>
      </w:r>
      <w:r w:rsidR="004D103A" w:rsidRPr="002E62D7">
        <w:rPr>
          <w:rFonts w:eastAsia="Calibri"/>
          <w:lang w:val="en-CA"/>
        </w:rPr>
        <w:t>)</w:t>
      </w:r>
      <w:r w:rsidRPr="002E62D7">
        <w:rPr>
          <w:rFonts w:eastAsia="Calibri"/>
          <w:lang w:val="en-CA"/>
        </w:rPr>
        <w:t xml:space="preserve"> organizations, of course, but </w:t>
      </w:r>
      <w:r w:rsidR="004D103A" w:rsidRPr="002E62D7">
        <w:rPr>
          <w:rFonts w:eastAsia="Calibri"/>
          <w:lang w:val="en-CA"/>
        </w:rPr>
        <w:t xml:space="preserve">they </w:t>
      </w:r>
      <w:r w:rsidRPr="002E62D7">
        <w:rPr>
          <w:rFonts w:eastAsia="Calibri"/>
          <w:lang w:val="en-CA"/>
        </w:rPr>
        <w:t xml:space="preserve">were largely focused on the needs of specific business units. Immelt </w:t>
      </w:r>
      <w:r w:rsidRPr="002E62D7">
        <w:rPr>
          <w:rFonts w:eastAsia="Calibri"/>
          <w:lang w:val="en-CA"/>
        </w:rPr>
        <w:lastRenderedPageBreak/>
        <w:t xml:space="preserve">began </w:t>
      </w:r>
      <w:r w:rsidR="00866F8D">
        <w:rPr>
          <w:rFonts w:eastAsia="Calibri"/>
          <w:lang w:val="en-CA"/>
        </w:rPr>
        <w:t xml:space="preserve">working </w:t>
      </w:r>
      <w:r w:rsidRPr="002E62D7">
        <w:rPr>
          <w:rFonts w:eastAsia="Calibri"/>
          <w:lang w:val="en-CA"/>
        </w:rPr>
        <w:t xml:space="preserve">on this </w:t>
      </w:r>
      <w:r w:rsidR="004D103A" w:rsidRPr="002E62D7">
        <w:rPr>
          <w:rFonts w:eastAsia="Calibri"/>
          <w:lang w:val="en-CA"/>
        </w:rPr>
        <w:t xml:space="preserve">project </w:t>
      </w:r>
      <w:r w:rsidRPr="002E62D7">
        <w:rPr>
          <w:rFonts w:eastAsia="Calibri"/>
          <w:lang w:val="en-CA"/>
        </w:rPr>
        <w:t xml:space="preserve">in 2011, hiring a former Cisco executive, Bill </w:t>
      </w:r>
      <w:proofErr w:type="spellStart"/>
      <w:r w:rsidRPr="002E62D7">
        <w:rPr>
          <w:rFonts w:eastAsia="Calibri"/>
          <w:lang w:val="en-CA"/>
        </w:rPr>
        <w:t>Ruh</w:t>
      </w:r>
      <w:proofErr w:type="spellEnd"/>
      <w:r w:rsidRPr="002E62D7">
        <w:rPr>
          <w:rFonts w:eastAsia="Calibri"/>
          <w:lang w:val="en-CA"/>
        </w:rPr>
        <w:t>, to develop GE’s Industrial Internet strategy.</w:t>
      </w:r>
      <w:r w:rsidRPr="002E62D7">
        <w:rPr>
          <w:rStyle w:val="EndnoteReference"/>
          <w:rFonts w:eastAsia="Calibri"/>
          <w:lang w:val="en-CA"/>
        </w:rPr>
        <w:endnoteReference w:id="60"/>
      </w:r>
      <w:r w:rsidRPr="002E62D7">
        <w:rPr>
          <w:rFonts w:eastAsia="Calibri"/>
          <w:lang w:val="en-CA"/>
        </w:rPr>
        <w:t xml:space="preserve"> In 2015, GE Digital</w:t>
      </w:r>
      <w:r w:rsidR="00363F7A" w:rsidRPr="002E62D7">
        <w:rPr>
          <w:rFonts w:eastAsia="Calibri"/>
          <w:lang w:val="en-CA"/>
        </w:rPr>
        <w:t xml:space="preserve"> </w:t>
      </w:r>
      <w:r w:rsidRPr="002E62D7">
        <w:rPr>
          <w:rFonts w:eastAsia="Calibri"/>
          <w:lang w:val="en-CA"/>
        </w:rPr>
        <w:t xml:space="preserve">was formally established as a separate business unit; a press release described “a transformative move that brings together all of the digital capabilities from across the company into one organization.” </w:t>
      </w:r>
      <w:proofErr w:type="spellStart"/>
      <w:r w:rsidRPr="002E62D7">
        <w:rPr>
          <w:rFonts w:eastAsia="Calibri"/>
          <w:lang w:val="en-CA"/>
        </w:rPr>
        <w:t>Ruh</w:t>
      </w:r>
      <w:proofErr w:type="spellEnd"/>
      <w:r w:rsidRPr="002E62D7">
        <w:rPr>
          <w:rFonts w:eastAsia="Calibri"/>
          <w:lang w:val="en-CA"/>
        </w:rPr>
        <w:t xml:space="preserve"> was named </w:t>
      </w:r>
      <w:r w:rsidR="004D103A" w:rsidRPr="002E62D7">
        <w:rPr>
          <w:rFonts w:eastAsia="Calibri"/>
          <w:lang w:val="en-CA"/>
        </w:rPr>
        <w:t>c</w:t>
      </w:r>
      <w:r w:rsidRPr="002E62D7">
        <w:rPr>
          <w:rFonts w:eastAsia="Calibri"/>
          <w:lang w:val="en-CA"/>
        </w:rPr>
        <w:t xml:space="preserve">hief </w:t>
      </w:r>
      <w:r w:rsidR="004D103A" w:rsidRPr="002E62D7">
        <w:rPr>
          <w:rFonts w:eastAsia="Calibri"/>
          <w:lang w:val="en-CA"/>
        </w:rPr>
        <w:t>d</w:t>
      </w:r>
      <w:r w:rsidRPr="002E62D7">
        <w:rPr>
          <w:rFonts w:eastAsia="Calibri"/>
          <w:lang w:val="en-CA"/>
        </w:rPr>
        <w:t xml:space="preserve">igital </w:t>
      </w:r>
      <w:r w:rsidR="004D103A" w:rsidRPr="002E62D7">
        <w:rPr>
          <w:rFonts w:eastAsia="Calibri"/>
          <w:lang w:val="en-CA"/>
        </w:rPr>
        <w:t>o</w:t>
      </w:r>
      <w:r w:rsidRPr="002E62D7">
        <w:rPr>
          <w:rFonts w:eastAsia="Calibri"/>
          <w:lang w:val="en-CA"/>
        </w:rPr>
        <w:t>fficer and head of the new unit.</w:t>
      </w:r>
      <w:r w:rsidRPr="002E62D7">
        <w:rPr>
          <w:rFonts w:eastAsia="Calibri"/>
          <w:vertAlign w:val="superscript"/>
          <w:lang w:val="en-CA"/>
        </w:rPr>
        <w:endnoteReference w:id="61"/>
      </w:r>
    </w:p>
    <w:p w14:paraId="4DCFD5E9" w14:textId="77777777" w:rsidR="00FD1322" w:rsidRPr="002E62D7" w:rsidRDefault="00FD1322" w:rsidP="00FD1322">
      <w:pPr>
        <w:pStyle w:val="BodyTextMain"/>
        <w:rPr>
          <w:rFonts w:eastAsia="Calibri"/>
          <w:lang w:val="en-CA"/>
        </w:rPr>
      </w:pPr>
    </w:p>
    <w:p w14:paraId="69F05691" w14:textId="44503200" w:rsidR="00F2732A" w:rsidRPr="002E62D7" w:rsidRDefault="00F2732A" w:rsidP="00FD1322">
      <w:pPr>
        <w:pStyle w:val="BodyTextMain"/>
        <w:rPr>
          <w:rFonts w:eastAsia="Calibri"/>
          <w:lang w:val="en-CA"/>
        </w:rPr>
      </w:pPr>
      <w:r w:rsidRPr="002E62D7">
        <w:rPr>
          <w:rFonts w:eastAsia="Calibri"/>
          <w:lang w:val="en-CA"/>
        </w:rPr>
        <w:t>GE Digital would need to architect the Predix platform, create new software offerings, and develop new analytical capabilities that allowed for customization client by client.</w:t>
      </w:r>
      <w:r w:rsidRPr="002E62D7">
        <w:rPr>
          <w:rFonts w:eastAsia="Calibri"/>
          <w:vertAlign w:val="superscript"/>
          <w:lang w:val="en-CA"/>
        </w:rPr>
        <w:endnoteReference w:id="62"/>
      </w:r>
      <w:r w:rsidRPr="002E62D7">
        <w:rPr>
          <w:rFonts w:eastAsia="Calibri"/>
          <w:lang w:val="en-CA"/>
        </w:rPr>
        <w:t xml:space="preserve"> </w:t>
      </w:r>
      <w:proofErr w:type="spellStart"/>
      <w:r w:rsidRPr="002E62D7">
        <w:rPr>
          <w:rFonts w:eastAsia="Calibri"/>
          <w:lang w:val="en-CA"/>
        </w:rPr>
        <w:t>Ruh</w:t>
      </w:r>
      <w:proofErr w:type="spellEnd"/>
      <w:r w:rsidRPr="002E62D7">
        <w:rPr>
          <w:rFonts w:eastAsia="Calibri"/>
          <w:lang w:val="en-CA"/>
        </w:rPr>
        <w:t xml:space="preserve"> would need to build out a new organization for product management and platform support teams for ecosystem partners. The new business model and its associated services </w:t>
      </w:r>
      <w:r w:rsidR="00A9447C" w:rsidRPr="002E62D7">
        <w:rPr>
          <w:rFonts w:eastAsia="Calibri"/>
          <w:lang w:val="en-CA"/>
        </w:rPr>
        <w:t xml:space="preserve">needed </w:t>
      </w:r>
      <w:r w:rsidRPr="002E62D7">
        <w:rPr>
          <w:rFonts w:eastAsia="Calibri"/>
          <w:lang w:val="en-CA"/>
        </w:rPr>
        <w:t>to be launched, marketed</w:t>
      </w:r>
      <w:r w:rsidR="00A9447C" w:rsidRPr="002E62D7">
        <w:rPr>
          <w:rFonts w:eastAsia="Calibri"/>
          <w:lang w:val="en-CA"/>
        </w:rPr>
        <w:t>,</w:t>
      </w:r>
      <w:r w:rsidRPr="002E62D7">
        <w:rPr>
          <w:rFonts w:eastAsia="Calibri"/>
          <w:lang w:val="en-CA"/>
        </w:rPr>
        <w:t xml:space="preserve"> and priced, requiring input from pricing, legal, marketing, sales</w:t>
      </w:r>
      <w:r w:rsidR="00A9447C" w:rsidRPr="002E62D7">
        <w:rPr>
          <w:rFonts w:eastAsia="Calibri"/>
          <w:lang w:val="en-CA"/>
        </w:rPr>
        <w:t>,</w:t>
      </w:r>
      <w:r w:rsidRPr="002E62D7">
        <w:rPr>
          <w:rFonts w:eastAsia="Calibri"/>
          <w:lang w:val="en-CA"/>
        </w:rPr>
        <w:t xml:space="preserve"> and customer support functions.</w:t>
      </w:r>
      <w:r w:rsidRPr="002E62D7">
        <w:rPr>
          <w:rFonts w:eastAsia="Calibri"/>
          <w:vertAlign w:val="superscript"/>
          <w:lang w:val="en-CA"/>
        </w:rPr>
        <w:endnoteReference w:id="63"/>
      </w:r>
      <w:r w:rsidRPr="002E62D7">
        <w:rPr>
          <w:rFonts w:eastAsia="Calibri"/>
          <w:lang w:val="en-CA"/>
        </w:rPr>
        <w:t xml:space="preserve"> From its beginning, GE Digital was based away from established GE organizations, in San Ramon, California, near Silicon Valley. Approximately 5,500 people were hired into the new unit between 2012 and 2016. Almost all of these new employees came from tech companies, not from within GE’s existing IT organizations.</w:t>
      </w:r>
      <w:r w:rsidRPr="002E62D7">
        <w:rPr>
          <w:rFonts w:eastAsia="Calibri"/>
          <w:vertAlign w:val="superscript"/>
          <w:lang w:val="en-CA"/>
        </w:rPr>
        <w:endnoteReference w:id="64"/>
      </w:r>
      <w:r w:rsidR="00363F7A" w:rsidRPr="002E62D7">
        <w:rPr>
          <w:rFonts w:eastAsia="Calibri"/>
          <w:lang w:val="en-CA"/>
        </w:rPr>
        <w:t xml:space="preserve"> </w:t>
      </w:r>
    </w:p>
    <w:p w14:paraId="562D0787" w14:textId="12E459CD" w:rsidR="00FD1322" w:rsidRPr="002E62D7" w:rsidRDefault="00FD1322" w:rsidP="00FD1322">
      <w:pPr>
        <w:pStyle w:val="BodyTextMain"/>
        <w:rPr>
          <w:rFonts w:eastAsia="Calibri"/>
          <w:lang w:val="en-CA"/>
        </w:rPr>
      </w:pPr>
    </w:p>
    <w:p w14:paraId="5D55C0AF" w14:textId="77777777" w:rsidR="00FD1322" w:rsidRPr="002E62D7" w:rsidRDefault="00FD1322" w:rsidP="00FD1322">
      <w:pPr>
        <w:pStyle w:val="BodyTextMain"/>
        <w:rPr>
          <w:rFonts w:eastAsia="Calibri"/>
          <w:lang w:val="en-CA"/>
        </w:rPr>
      </w:pPr>
    </w:p>
    <w:p w14:paraId="4435D91C" w14:textId="77777777" w:rsidR="00F2732A" w:rsidRPr="002E62D7" w:rsidRDefault="00F2732A" w:rsidP="00FD1322">
      <w:pPr>
        <w:pStyle w:val="Casehead1"/>
        <w:rPr>
          <w:rFonts w:eastAsia="Calibri"/>
          <w:lang w:val="en-CA"/>
        </w:rPr>
      </w:pPr>
      <w:r w:rsidRPr="002E62D7">
        <w:rPr>
          <w:rFonts w:eastAsia="Calibri"/>
          <w:lang w:val="en-CA"/>
        </w:rPr>
        <w:t xml:space="preserve">Sales Force Capabilities </w:t>
      </w:r>
    </w:p>
    <w:p w14:paraId="60D6D83E" w14:textId="77777777" w:rsidR="00F2732A" w:rsidRPr="002E62D7" w:rsidRDefault="00F2732A" w:rsidP="00FD1322">
      <w:pPr>
        <w:pStyle w:val="BodyTextMain"/>
        <w:rPr>
          <w:rFonts w:eastAsia="Calibri"/>
          <w:lang w:val="en-CA"/>
        </w:rPr>
      </w:pPr>
    </w:p>
    <w:p w14:paraId="2D32B0E5" w14:textId="24F97CC8" w:rsidR="00F2732A" w:rsidRPr="002E62D7" w:rsidRDefault="00F2732A" w:rsidP="00FD1322">
      <w:pPr>
        <w:pStyle w:val="BodyTextMain"/>
        <w:rPr>
          <w:rFonts w:eastAsia="Calibri"/>
          <w:lang w:val="en-CA"/>
        </w:rPr>
      </w:pPr>
      <w:r w:rsidRPr="002E62D7">
        <w:rPr>
          <w:rFonts w:eastAsia="Calibri"/>
          <w:lang w:val="en-CA"/>
        </w:rPr>
        <w:t>Over the years, GE’s technical sales force had been very good at selling “boxes” and maintenance contracts. To transition to the new digital GE, though, much more</w:t>
      </w:r>
      <w:r w:rsidR="002856CA" w:rsidRPr="002E62D7">
        <w:rPr>
          <w:rFonts w:eastAsia="Calibri"/>
          <w:lang w:val="en-CA"/>
        </w:rPr>
        <w:t xml:space="preserve"> was needed</w:t>
      </w:r>
      <w:r w:rsidRPr="002E62D7">
        <w:rPr>
          <w:rFonts w:eastAsia="Calibri"/>
          <w:lang w:val="en-CA"/>
        </w:rPr>
        <w:t xml:space="preserve">. Outcomes-based contracts called on </w:t>
      </w:r>
      <w:r w:rsidR="00464516" w:rsidRPr="002E62D7">
        <w:rPr>
          <w:rFonts w:eastAsia="Calibri"/>
          <w:lang w:val="en-CA"/>
        </w:rPr>
        <w:t xml:space="preserve">the technical sales force </w:t>
      </w:r>
      <w:r w:rsidRPr="002E62D7">
        <w:rPr>
          <w:rFonts w:eastAsia="Calibri"/>
          <w:lang w:val="en-CA"/>
        </w:rPr>
        <w:t>to dig into the details of how their clients</w:t>
      </w:r>
      <w:r w:rsidR="00464516" w:rsidRPr="002E62D7">
        <w:rPr>
          <w:rFonts w:eastAsia="Calibri"/>
          <w:lang w:val="en-CA"/>
        </w:rPr>
        <w:t>’</w:t>
      </w:r>
      <w:r w:rsidRPr="002E62D7">
        <w:rPr>
          <w:rFonts w:eastAsia="Calibri"/>
          <w:lang w:val="en-CA"/>
        </w:rPr>
        <w:t xml:space="preserve"> businesses worked and analyze </w:t>
      </w:r>
      <w:r w:rsidR="002856CA" w:rsidRPr="002E62D7">
        <w:rPr>
          <w:rFonts w:eastAsia="Calibri"/>
          <w:lang w:val="en-CA"/>
        </w:rPr>
        <w:t xml:space="preserve">their businesses </w:t>
      </w:r>
      <w:r w:rsidRPr="002E62D7">
        <w:rPr>
          <w:rFonts w:eastAsia="Calibri"/>
          <w:lang w:val="en-CA"/>
        </w:rPr>
        <w:t>at a level of detail that</w:t>
      </w:r>
      <w:r w:rsidR="00866F8D">
        <w:rPr>
          <w:rFonts w:eastAsia="Calibri"/>
          <w:lang w:val="en-CA"/>
        </w:rPr>
        <w:t xml:space="preserve"> would support the creation of</w:t>
      </w:r>
      <w:r w:rsidRPr="002E62D7">
        <w:rPr>
          <w:rFonts w:eastAsia="Calibri"/>
          <w:lang w:val="en-CA"/>
        </w:rPr>
        <w:t xml:space="preserve"> revenue-sharing contracts unique to each business and its needs. </w:t>
      </w:r>
      <w:r w:rsidR="00464516" w:rsidRPr="002E62D7">
        <w:rPr>
          <w:rFonts w:eastAsia="Calibri"/>
          <w:lang w:val="en-CA"/>
        </w:rPr>
        <w:t xml:space="preserve">For </w:t>
      </w:r>
      <w:proofErr w:type="spellStart"/>
      <w:r w:rsidR="00464516" w:rsidRPr="002E62D7">
        <w:rPr>
          <w:rFonts w:eastAsia="Calibri"/>
          <w:lang w:val="en-CA"/>
        </w:rPr>
        <w:t>Ruh</w:t>
      </w:r>
      <w:proofErr w:type="spellEnd"/>
      <w:r w:rsidR="00464516" w:rsidRPr="002E62D7">
        <w:rPr>
          <w:rFonts w:eastAsia="Calibri"/>
          <w:lang w:val="en-CA"/>
        </w:rPr>
        <w:t xml:space="preserve">, </w:t>
      </w:r>
      <w:r w:rsidRPr="002E62D7">
        <w:rPr>
          <w:rFonts w:eastAsia="Calibri"/>
          <w:lang w:val="en-CA"/>
        </w:rPr>
        <w:t>“</w:t>
      </w:r>
      <w:r w:rsidR="00464516" w:rsidRPr="002E62D7">
        <w:rPr>
          <w:rFonts w:eastAsia="Calibri"/>
          <w:lang w:val="en-CA"/>
        </w:rPr>
        <w:t>t</w:t>
      </w:r>
      <w:r w:rsidRPr="002E62D7">
        <w:rPr>
          <w:rFonts w:eastAsia="Calibri"/>
          <w:lang w:val="en-CA"/>
        </w:rPr>
        <w:t>he value of the API [</w:t>
      </w:r>
      <w:r w:rsidR="00007AFA" w:rsidRPr="002E62D7">
        <w:rPr>
          <w:rFonts w:eastAsia="Calibri"/>
          <w:lang w:val="en-CA"/>
        </w:rPr>
        <w:t xml:space="preserve">the application programming interface </w:t>
      </w:r>
      <w:r w:rsidRPr="002E62D7">
        <w:rPr>
          <w:rFonts w:eastAsia="Calibri"/>
          <w:lang w:val="en-CA"/>
        </w:rPr>
        <w:t>for connecting the client’s data flows into Predix] need</w:t>
      </w:r>
      <w:r w:rsidR="002856CA" w:rsidRPr="002E62D7">
        <w:rPr>
          <w:rFonts w:eastAsia="Calibri"/>
          <w:lang w:val="en-CA"/>
        </w:rPr>
        <w:t>[ed]</w:t>
      </w:r>
      <w:r w:rsidRPr="002E62D7">
        <w:rPr>
          <w:rFonts w:eastAsia="Calibri"/>
          <w:lang w:val="en-CA"/>
        </w:rPr>
        <w:t xml:space="preserve"> to be </w:t>
      </w:r>
      <w:r w:rsidR="00464516" w:rsidRPr="002E62D7">
        <w:rPr>
          <w:rFonts w:eastAsia="Calibri"/>
          <w:lang w:val="en-CA"/>
        </w:rPr>
        <w:t xml:space="preserve">based </w:t>
      </w:r>
      <w:r w:rsidRPr="002E62D7">
        <w:rPr>
          <w:rFonts w:eastAsia="Calibri"/>
          <w:lang w:val="en-CA"/>
        </w:rPr>
        <w:t xml:space="preserve">on the value of the outcomes it </w:t>
      </w:r>
      <w:r w:rsidR="002856CA" w:rsidRPr="002E62D7">
        <w:rPr>
          <w:rFonts w:eastAsia="Calibri"/>
          <w:lang w:val="en-CA"/>
        </w:rPr>
        <w:t xml:space="preserve">[could] </w:t>
      </w:r>
      <w:r w:rsidRPr="002E62D7">
        <w:rPr>
          <w:rFonts w:eastAsia="Calibri"/>
          <w:lang w:val="en-CA"/>
        </w:rPr>
        <w:t>achieve</w:t>
      </w:r>
      <w:r w:rsidR="00464516" w:rsidRPr="002E62D7">
        <w:rPr>
          <w:rFonts w:eastAsia="Calibri"/>
          <w:lang w:val="en-CA"/>
        </w:rPr>
        <w:t>.</w:t>
      </w:r>
      <w:r w:rsidRPr="002E62D7">
        <w:rPr>
          <w:rFonts w:eastAsia="Calibri"/>
          <w:lang w:val="en-CA"/>
        </w:rPr>
        <w:t>”</w:t>
      </w:r>
      <w:r w:rsidRPr="002E62D7">
        <w:rPr>
          <w:rFonts w:eastAsia="Calibri"/>
          <w:vertAlign w:val="superscript"/>
          <w:lang w:val="en-CA"/>
        </w:rPr>
        <w:endnoteReference w:id="65"/>
      </w:r>
      <w:r w:rsidRPr="002E62D7">
        <w:rPr>
          <w:rFonts w:eastAsia="Calibri"/>
          <w:lang w:val="en-CA"/>
        </w:rPr>
        <w:t xml:space="preserve"> This </w:t>
      </w:r>
      <w:r w:rsidR="00007AFA" w:rsidRPr="002E62D7">
        <w:rPr>
          <w:rFonts w:eastAsia="Calibri"/>
          <w:lang w:val="en-CA"/>
        </w:rPr>
        <w:t xml:space="preserve">focus on outcomes </w:t>
      </w:r>
      <w:r w:rsidR="002856CA" w:rsidRPr="002E62D7">
        <w:rPr>
          <w:rFonts w:eastAsia="Calibri"/>
          <w:lang w:val="en-CA"/>
        </w:rPr>
        <w:t xml:space="preserve">represented </w:t>
      </w:r>
      <w:r w:rsidRPr="002E62D7">
        <w:rPr>
          <w:rFonts w:eastAsia="Calibri"/>
          <w:lang w:val="en-CA"/>
        </w:rPr>
        <w:t xml:space="preserve">a major change in the way a typical sales engagement </w:t>
      </w:r>
      <w:r w:rsidR="002856CA" w:rsidRPr="002E62D7">
        <w:rPr>
          <w:rFonts w:eastAsia="Calibri"/>
          <w:lang w:val="en-CA"/>
        </w:rPr>
        <w:t>was</w:t>
      </w:r>
      <w:r w:rsidRPr="002E62D7">
        <w:rPr>
          <w:rFonts w:eastAsia="Calibri"/>
          <w:lang w:val="en-CA"/>
        </w:rPr>
        <w:t xml:space="preserve"> designed. The new breed of GE salesperson would need to be part business consultant, part contract designer, part software customizer, and part ongoing relationship manager. In many </w:t>
      </w:r>
      <w:r w:rsidR="00007AFA" w:rsidRPr="002E62D7">
        <w:rPr>
          <w:rFonts w:eastAsia="Calibri"/>
          <w:lang w:val="en-CA"/>
        </w:rPr>
        <w:t>situations</w:t>
      </w:r>
      <w:r w:rsidRPr="002E62D7">
        <w:rPr>
          <w:rFonts w:eastAsia="Calibri"/>
          <w:lang w:val="en-CA"/>
        </w:rPr>
        <w:t xml:space="preserve">, </w:t>
      </w:r>
      <w:r w:rsidR="00007AFA" w:rsidRPr="002E62D7">
        <w:rPr>
          <w:rFonts w:eastAsia="Calibri"/>
          <w:lang w:val="en-CA"/>
        </w:rPr>
        <w:t xml:space="preserve">the individual </w:t>
      </w:r>
      <w:r w:rsidRPr="002E62D7">
        <w:rPr>
          <w:rFonts w:eastAsia="Calibri"/>
          <w:lang w:val="en-CA"/>
        </w:rPr>
        <w:t>they were selling to within the client organization would change since the grander scale of revenue-sharing contracts would require higher levels of approval within a client organization.</w:t>
      </w:r>
      <w:r w:rsidRPr="002E62D7">
        <w:rPr>
          <w:rFonts w:eastAsia="Calibri"/>
          <w:vertAlign w:val="superscript"/>
          <w:lang w:val="en-CA"/>
        </w:rPr>
        <w:endnoteReference w:id="66"/>
      </w:r>
    </w:p>
    <w:p w14:paraId="0CB90A06" w14:textId="4929DA4A" w:rsidR="00F2732A" w:rsidRPr="002E62D7" w:rsidRDefault="00F2732A" w:rsidP="00FD1322">
      <w:pPr>
        <w:pStyle w:val="BodyTextMain"/>
        <w:rPr>
          <w:rFonts w:eastAsia="Calibri"/>
          <w:lang w:val="en-CA"/>
        </w:rPr>
      </w:pPr>
    </w:p>
    <w:p w14:paraId="65A834B4" w14:textId="77777777" w:rsidR="00FD1322" w:rsidRPr="002E62D7" w:rsidRDefault="00FD1322" w:rsidP="00FD1322">
      <w:pPr>
        <w:pStyle w:val="BodyTextMain"/>
        <w:rPr>
          <w:rFonts w:eastAsia="Calibri"/>
          <w:lang w:val="en-CA"/>
        </w:rPr>
      </w:pPr>
    </w:p>
    <w:p w14:paraId="31C250F0" w14:textId="77777777" w:rsidR="00F2732A" w:rsidRPr="002E62D7" w:rsidRDefault="00F2732A" w:rsidP="00FD1322">
      <w:pPr>
        <w:pStyle w:val="Casehead1"/>
        <w:rPr>
          <w:rFonts w:eastAsia="Calibri"/>
          <w:lang w:val="en-CA"/>
        </w:rPr>
      </w:pPr>
      <w:r w:rsidRPr="002E62D7">
        <w:rPr>
          <w:rFonts w:eastAsia="Calibri"/>
          <w:lang w:val="en-CA"/>
        </w:rPr>
        <w:t>Relationships with Customers</w:t>
      </w:r>
    </w:p>
    <w:p w14:paraId="06A7C8FA" w14:textId="77777777" w:rsidR="00F2732A" w:rsidRPr="002E62D7" w:rsidRDefault="00F2732A" w:rsidP="00FD1322">
      <w:pPr>
        <w:pStyle w:val="BodyTextMain"/>
        <w:rPr>
          <w:rFonts w:eastAsia="Calibri"/>
          <w:lang w:val="en-CA"/>
        </w:rPr>
      </w:pPr>
    </w:p>
    <w:p w14:paraId="6DD5E4BA" w14:textId="66E5A9D3" w:rsidR="00F2732A" w:rsidRPr="002E62D7" w:rsidRDefault="00007AFA" w:rsidP="00FD1322">
      <w:pPr>
        <w:pStyle w:val="BodyTextMain"/>
        <w:rPr>
          <w:rFonts w:eastAsia="Calibri"/>
          <w:lang w:val="en-CA"/>
        </w:rPr>
      </w:pPr>
      <w:r w:rsidRPr="002E62D7">
        <w:rPr>
          <w:rFonts w:eastAsia="Calibri"/>
          <w:lang w:val="en-CA"/>
        </w:rPr>
        <w:t xml:space="preserve">Both </w:t>
      </w:r>
      <w:r w:rsidR="002856CA" w:rsidRPr="002E62D7">
        <w:rPr>
          <w:rFonts w:eastAsia="Calibri"/>
          <w:lang w:val="en-CA"/>
        </w:rPr>
        <w:t>convincing</w:t>
      </w:r>
      <w:r w:rsidR="00F2732A" w:rsidRPr="002E62D7">
        <w:rPr>
          <w:rFonts w:eastAsia="Calibri"/>
          <w:lang w:val="en-CA"/>
        </w:rPr>
        <w:t xml:space="preserve"> customers to treat the company’s Predix platform as a dominant standard and moving toward outcomes-based contracts would require a level of trust well beyond what </w:t>
      </w:r>
      <w:r w:rsidR="002856CA" w:rsidRPr="002E62D7">
        <w:rPr>
          <w:rFonts w:eastAsia="Calibri"/>
          <w:lang w:val="en-CA"/>
        </w:rPr>
        <w:t xml:space="preserve">GE </w:t>
      </w:r>
      <w:r w:rsidR="00F2732A" w:rsidRPr="002E62D7">
        <w:rPr>
          <w:rFonts w:eastAsia="Calibri"/>
          <w:lang w:val="en-CA"/>
        </w:rPr>
        <w:t xml:space="preserve">had needed to sell hardware and maintenance contracts. For the new breed of GE salesperson to dig into a client’s business in </w:t>
      </w:r>
      <w:r w:rsidRPr="002E62D7">
        <w:rPr>
          <w:rFonts w:eastAsia="Calibri"/>
          <w:lang w:val="en-CA"/>
        </w:rPr>
        <w:t xml:space="preserve">sufficient </w:t>
      </w:r>
      <w:r w:rsidR="00F2732A" w:rsidRPr="002E62D7">
        <w:rPr>
          <w:rFonts w:eastAsia="Calibri"/>
          <w:lang w:val="en-CA"/>
        </w:rPr>
        <w:t>detail to design outcomes-based contracts, clients would need to trust GE enough to allow this</w:t>
      </w:r>
      <w:r w:rsidRPr="002E62D7">
        <w:rPr>
          <w:rFonts w:eastAsia="Calibri"/>
          <w:lang w:val="en-CA"/>
        </w:rPr>
        <w:t xml:space="preserve"> scrutiny</w:t>
      </w:r>
      <w:r w:rsidR="00F2732A" w:rsidRPr="002E62D7">
        <w:rPr>
          <w:rFonts w:eastAsia="Calibri"/>
          <w:lang w:val="en-CA"/>
        </w:rPr>
        <w:t xml:space="preserve">. The client would </w:t>
      </w:r>
      <w:r w:rsidRPr="002E62D7">
        <w:rPr>
          <w:rFonts w:eastAsia="Calibri"/>
          <w:lang w:val="en-CA"/>
        </w:rPr>
        <w:t xml:space="preserve">need </w:t>
      </w:r>
      <w:r w:rsidR="00F2732A" w:rsidRPr="002E62D7">
        <w:rPr>
          <w:rFonts w:eastAsia="Calibri"/>
          <w:lang w:val="en-CA"/>
        </w:rPr>
        <w:t xml:space="preserve">to open up </w:t>
      </w:r>
      <w:r w:rsidRPr="002E62D7">
        <w:rPr>
          <w:rFonts w:eastAsia="Calibri"/>
          <w:lang w:val="en-CA"/>
        </w:rPr>
        <w:t xml:space="preserve">its </w:t>
      </w:r>
      <w:r w:rsidR="00F2732A" w:rsidRPr="002E62D7">
        <w:rPr>
          <w:rFonts w:eastAsia="Calibri"/>
          <w:lang w:val="en-CA"/>
        </w:rPr>
        <w:t>processes and accounts</w:t>
      </w:r>
      <w:r w:rsidRPr="002E62D7">
        <w:rPr>
          <w:rFonts w:eastAsia="Calibri"/>
          <w:lang w:val="en-CA"/>
        </w:rPr>
        <w:t>, which</w:t>
      </w:r>
      <w:r w:rsidR="00F2732A" w:rsidRPr="002E62D7">
        <w:rPr>
          <w:rFonts w:eastAsia="Calibri"/>
          <w:lang w:val="en-CA"/>
        </w:rPr>
        <w:t xml:space="preserve"> would run counter to </w:t>
      </w:r>
      <w:r w:rsidRPr="002E62D7">
        <w:rPr>
          <w:rFonts w:eastAsia="Calibri"/>
          <w:lang w:val="en-CA"/>
        </w:rPr>
        <w:t xml:space="preserve">many companies’ </w:t>
      </w:r>
      <w:r w:rsidR="00F2732A" w:rsidRPr="002E62D7">
        <w:rPr>
          <w:rFonts w:eastAsia="Calibri"/>
          <w:lang w:val="en-CA"/>
        </w:rPr>
        <w:t xml:space="preserve">reflexive tendencies to keep </w:t>
      </w:r>
      <w:r w:rsidRPr="002E62D7">
        <w:rPr>
          <w:rFonts w:eastAsia="Calibri"/>
          <w:lang w:val="en-CA"/>
        </w:rPr>
        <w:t xml:space="preserve">their </w:t>
      </w:r>
      <w:r w:rsidR="00F2732A" w:rsidRPr="002E62D7">
        <w:rPr>
          <w:rFonts w:eastAsia="Calibri"/>
          <w:lang w:val="en-CA"/>
        </w:rPr>
        <w:t xml:space="preserve">internal knowledge confidential. Client managers could perhaps be excused for suspecting </w:t>
      </w:r>
      <w:r w:rsidR="00866F8D">
        <w:rPr>
          <w:rFonts w:eastAsia="Calibri"/>
          <w:lang w:val="en-CA"/>
        </w:rPr>
        <w:t xml:space="preserve">that </w:t>
      </w:r>
      <w:r w:rsidR="00F2732A" w:rsidRPr="002E62D7">
        <w:rPr>
          <w:rFonts w:eastAsia="Calibri"/>
          <w:lang w:val="en-CA"/>
        </w:rPr>
        <w:t>a vendor</w:t>
      </w:r>
      <w:r w:rsidR="00C83942" w:rsidRPr="002E62D7">
        <w:rPr>
          <w:rFonts w:eastAsia="Calibri"/>
          <w:lang w:val="en-CA"/>
        </w:rPr>
        <w:t>—</w:t>
      </w:r>
      <w:r w:rsidR="00F2732A" w:rsidRPr="002E62D7">
        <w:rPr>
          <w:rFonts w:eastAsia="Calibri"/>
          <w:lang w:val="en-CA"/>
        </w:rPr>
        <w:t>even one as familiar and trusted as GE</w:t>
      </w:r>
      <w:r w:rsidR="00C83942" w:rsidRPr="002E62D7">
        <w:rPr>
          <w:rFonts w:eastAsia="Calibri"/>
          <w:lang w:val="en-CA"/>
        </w:rPr>
        <w:t xml:space="preserve">—might request access </w:t>
      </w:r>
      <w:r w:rsidR="002408E5" w:rsidRPr="002E62D7">
        <w:rPr>
          <w:rFonts w:eastAsia="Calibri"/>
          <w:lang w:val="en-CA"/>
        </w:rPr>
        <w:t xml:space="preserve">to </w:t>
      </w:r>
      <w:r w:rsidR="00C83942" w:rsidRPr="002E62D7">
        <w:rPr>
          <w:rFonts w:eastAsia="Calibri"/>
          <w:lang w:val="en-CA"/>
        </w:rPr>
        <w:t xml:space="preserve">internal information to </w:t>
      </w:r>
      <w:r w:rsidR="002408E5" w:rsidRPr="002E62D7">
        <w:rPr>
          <w:rFonts w:eastAsia="Calibri"/>
          <w:lang w:val="en-CA"/>
        </w:rPr>
        <w:t xml:space="preserve">fulfill some </w:t>
      </w:r>
      <w:r w:rsidR="00C83942" w:rsidRPr="002E62D7">
        <w:rPr>
          <w:rFonts w:eastAsia="Calibri"/>
          <w:lang w:val="en-CA"/>
        </w:rPr>
        <w:t xml:space="preserve">ulterior motives—for example, </w:t>
      </w:r>
      <w:r w:rsidR="00F2732A" w:rsidRPr="002E62D7">
        <w:rPr>
          <w:rFonts w:eastAsia="Calibri"/>
          <w:lang w:val="en-CA"/>
        </w:rPr>
        <w:t xml:space="preserve">to gain an advantage in sales negotiations, or to achieve a dominant platform position that might eventually allow it to extract higher margins (as Microsoft had). To convince client leaders that it was in their own best interests to </w:t>
      </w:r>
      <w:r w:rsidR="002408E5" w:rsidRPr="002E62D7">
        <w:rPr>
          <w:rFonts w:eastAsia="Calibri"/>
          <w:lang w:val="en-CA"/>
        </w:rPr>
        <w:t>comply</w:t>
      </w:r>
      <w:r w:rsidR="00F2732A" w:rsidRPr="002E62D7">
        <w:rPr>
          <w:rFonts w:eastAsia="Calibri"/>
          <w:lang w:val="en-CA"/>
        </w:rPr>
        <w:t xml:space="preserve"> with what GE wanted to do would require </w:t>
      </w:r>
      <w:r w:rsidR="00C83942" w:rsidRPr="002E62D7">
        <w:rPr>
          <w:rFonts w:eastAsia="Calibri"/>
          <w:lang w:val="en-CA"/>
        </w:rPr>
        <w:t xml:space="preserve">further </w:t>
      </w:r>
      <w:r w:rsidR="00F2732A" w:rsidRPr="002E62D7">
        <w:rPr>
          <w:rFonts w:eastAsia="Calibri"/>
          <w:lang w:val="en-CA"/>
        </w:rPr>
        <w:t xml:space="preserve">strengthening </w:t>
      </w:r>
      <w:r w:rsidR="002408E5" w:rsidRPr="002E62D7">
        <w:rPr>
          <w:rFonts w:eastAsia="Calibri"/>
          <w:lang w:val="en-CA"/>
        </w:rPr>
        <w:t xml:space="preserve">GE’s </w:t>
      </w:r>
      <w:r w:rsidR="00F2732A" w:rsidRPr="002E62D7">
        <w:rPr>
          <w:rFonts w:eastAsia="Calibri"/>
          <w:lang w:val="en-CA"/>
        </w:rPr>
        <w:t xml:space="preserve">already strong customer relationships. Also, the level of technical sophistication of GE customers varied widely, across business lines and geography. Some customers might well be ready to talk with GE about Predix-based transformation; </w:t>
      </w:r>
      <w:r w:rsidR="00C83942" w:rsidRPr="002E62D7">
        <w:rPr>
          <w:rFonts w:eastAsia="Calibri"/>
          <w:lang w:val="en-CA"/>
        </w:rPr>
        <w:t xml:space="preserve">however, </w:t>
      </w:r>
      <w:r w:rsidR="00F2732A" w:rsidRPr="002E62D7">
        <w:rPr>
          <w:rFonts w:eastAsia="Calibri"/>
          <w:lang w:val="en-CA"/>
        </w:rPr>
        <w:t xml:space="preserve">to others, </w:t>
      </w:r>
      <w:r w:rsidR="00C83942" w:rsidRPr="002E62D7">
        <w:rPr>
          <w:rFonts w:eastAsia="Calibri"/>
          <w:lang w:val="en-CA"/>
        </w:rPr>
        <w:t xml:space="preserve">any </w:t>
      </w:r>
      <w:r w:rsidR="00F2732A" w:rsidRPr="002E62D7">
        <w:rPr>
          <w:rFonts w:eastAsia="Calibri"/>
          <w:lang w:val="en-CA"/>
        </w:rPr>
        <w:t xml:space="preserve">talk about data becoming more valuable than hardware and </w:t>
      </w:r>
      <w:r w:rsidR="00C83942" w:rsidRPr="002E62D7">
        <w:rPr>
          <w:rFonts w:eastAsia="Calibri"/>
          <w:lang w:val="en-CA"/>
        </w:rPr>
        <w:t xml:space="preserve">the notion of </w:t>
      </w:r>
      <w:r w:rsidR="00F2732A" w:rsidRPr="002E62D7">
        <w:rPr>
          <w:rFonts w:eastAsia="Calibri"/>
          <w:lang w:val="en-CA"/>
        </w:rPr>
        <w:t>sharing incremental revenues and profits might be too much to process.</w:t>
      </w:r>
      <w:r w:rsidR="00363F7A" w:rsidRPr="002E62D7">
        <w:rPr>
          <w:rFonts w:eastAsia="Calibri"/>
          <w:lang w:val="en-CA"/>
        </w:rPr>
        <w:t xml:space="preserve"> </w:t>
      </w:r>
    </w:p>
    <w:p w14:paraId="41B49F78" w14:textId="77777777" w:rsidR="00F2732A" w:rsidRPr="002E62D7" w:rsidRDefault="00F2732A" w:rsidP="00F2732A">
      <w:pPr>
        <w:pStyle w:val="Casehead1"/>
        <w:rPr>
          <w:rFonts w:eastAsia="Calibri"/>
          <w:lang w:val="en-CA"/>
        </w:rPr>
      </w:pPr>
    </w:p>
    <w:p w14:paraId="495687A6" w14:textId="77777777" w:rsidR="00F2732A" w:rsidRPr="002E62D7" w:rsidRDefault="00F2732A" w:rsidP="00F2732A">
      <w:pPr>
        <w:pStyle w:val="Casehead1"/>
        <w:rPr>
          <w:rFonts w:eastAsia="Calibri"/>
          <w:lang w:val="en-CA"/>
        </w:rPr>
      </w:pPr>
    </w:p>
    <w:p w14:paraId="179EC8F8" w14:textId="77777777" w:rsidR="00F2732A" w:rsidRPr="002E62D7" w:rsidRDefault="00F2732A" w:rsidP="002338F3">
      <w:pPr>
        <w:pStyle w:val="Casehead1"/>
        <w:keepNext/>
        <w:rPr>
          <w:rFonts w:eastAsia="Calibri"/>
          <w:lang w:val="en-CA"/>
        </w:rPr>
      </w:pPr>
      <w:r w:rsidRPr="002E62D7">
        <w:rPr>
          <w:rFonts w:eastAsia="Calibri"/>
          <w:lang w:val="en-CA"/>
        </w:rPr>
        <w:lastRenderedPageBreak/>
        <w:t>IMPLEMENTATION DIFFICULTIES</w:t>
      </w:r>
    </w:p>
    <w:p w14:paraId="41908785" w14:textId="77777777" w:rsidR="00F2732A" w:rsidRPr="002E62D7" w:rsidRDefault="00F2732A" w:rsidP="002338F3">
      <w:pPr>
        <w:pStyle w:val="BodyTextMain"/>
        <w:keepNext/>
        <w:rPr>
          <w:rFonts w:eastAsia="Calibri"/>
          <w:lang w:val="en-CA"/>
        </w:rPr>
      </w:pPr>
    </w:p>
    <w:p w14:paraId="60ABC059" w14:textId="785D9E64" w:rsidR="00F2732A" w:rsidRPr="002E62D7" w:rsidRDefault="00F2732A" w:rsidP="00FD1322">
      <w:pPr>
        <w:pStyle w:val="BodyTextMain"/>
        <w:rPr>
          <w:rFonts w:eastAsia="Calibri"/>
          <w:lang w:val="en-CA"/>
        </w:rPr>
      </w:pPr>
      <w:r w:rsidRPr="002E62D7">
        <w:rPr>
          <w:rFonts w:eastAsia="Calibri"/>
          <w:lang w:val="en-CA"/>
        </w:rPr>
        <w:t>Immelt had thoroughly communicated his vision, and his successor, John Flannery, had pledged to see things through.</w:t>
      </w:r>
      <w:r w:rsidRPr="002E62D7">
        <w:rPr>
          <w:rStyle w:val="EndnoteReference"/>
          <w:rFonts w:eastAsia="Calibri"/>
          <w:lang w:val="en-CA"/>
        </w:rPr>
        <w:endnoteReference w:id="67"/>
      </w:r>
      <w:r w:rsidRPr="002E62D7">
        <w:rPr>
          <w:rFonts w:eastAsia="Calibri"/>
          <w:lang w:val="en-CA"/>
        </w:rPr>
        <w:t xml:space="preserve"> </w:t>
      </w:r>
      <w:r w:rsidR="00C83942" w:rsidRPr="002E62D7">
        <w:rPr>
          <w:rFonts w:eastAsia="Calibri"/>
          <w:lang w:val="en-CA"/>
        </w:rPr>
        <w:t xml:space="preserve">However, </w:t>
      </w:r>
      <w:r w:rsidRPr="002E62D7">
        <w:rPr>
          <w:rFonts w:eastAsia="Calibri"/>
          <w:lang w:val="en-CA"/>
        </w:rPr>
        <w:t>implementation of GE’s digital transformation proved unexpectedly difficult, in a variety of ways.</w:t>
      </w:r>
      <w:r w:rsidR="00363F7A" w:rsidRPr="002E62D7">
        <w:rPr>
          <w:rFonts w:eastAsia="Calibri"/>
          <w:lang w:val="en-CA"/>
        </w:rPr>
        <w:t xml:space="preserve"> </w:t>
      </w:r>
    </w:p>
    <w:p w14:paraId="37FEF7AA" w14:textId="65A9AD11" w:rsidR="00F2732A" w:rsidRPr="002E62D7" w:rsidRDefault="00F2732A" w:rsidP="00FD1322">
      <w:pPr>
        <w:pStyle w:val="BodyTextMain"/>
        <w:rPr>
          <w:rFonts w:eastAsia="Calibri"/>
          <w:b/>
          <w:lang w:val="en-CA"/>
        </w:rPr>
      </w:pPr>
    </w:p>
    <w:p w14:paraId="39615E56" w14:textId="77777777" w:rsidR="00FD1322" w:rsidRPr="002E62D7" w:rsidRDefault="00FD1322" w:rsidP="00FD1322">
      <w:pPr>
        <w:pStyle w:val="BodyTextMain"/>
        <w:rPr>
          <w:rFonts w:eastAsia="Calibri"/>
          <w:b/>
          <w:lang w:val="en-CA"/>
        </w:rPr>
      </w:pPr>
    </w:p>
    <w:p w14:paraId="4B700CB9" w14:textId="6959B6B6" w:rsidR="00F2732A" w:rsidRPr="002E62D7" w:rsidRDefault="00F2732A" w:rsidP="00054187">
      <w:pPr>
        <w:pStyle w:val="Casehead2"/>
        <w:rPr>
          <w:rFonts w:eastAsia="Calibri"/>
          <w:lang w:val="en-CA"/>
        </w:rPr>
      </w:pPr>
      <w:r w:rsidRPr="002E62D7">
        <w:rPr>
          <w:rFonts w:eastAsia="Calibri"/>
          <w:lang w:val="en-CA"/>
        </w:rPr>
        <w:t>The Predix Rollout</w:t>
      </w:r>
    </w:p>
    <w:p w14:paraId="24A4F87D" w14:textId="77777777" w:rsidR="00F2732A" w:rsidRPr="002E62D7" w:rsidRDefault="00F2732A" w:rsidP="00FD1322">
      <w:pPr>
        <w:pStyle w:val="BodyTextMain"/>
        <w:rPr>
          <w:rFonts w:eastAsia="Calibri"/>
          <w:lang w:val="en-CA"/>
        </w:rPr>
      </w:pPr>
    </w:p>
    <w:p w14:paraId="67DDA0BC" w14:textId="234966BA"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t xml:space="preserve">Disagreements flared as GE Digital sought to gain adoption of the Predix platform within GE. IT organizations within each business unit had commitments to </w:t>
      </w:r>
      <w:r w:rsidR="00C83942" w:rsidRPr="002338F3">
        <w:rPr>
          <w:rFonts w:eastAsia="Calibri"/>
          <w:spacing w:val="-2"/>
          <w:kern w:val="22"/>
          <w:lang w:val="en-CA"/>
        </w:rPr>
        <w:t xml:space="preserve">the </w:t>
      </w:r>
      <w:r w:rsidRPr="002338F3">
        <w:rPr>
          <w:rFonts w:eastAsia="Calibri"/>
          <w:spacing w:val="-2"/>
          <w:kern w:val="22"/>
          <w:lang w:val="en-CA"/>
        </w:rPr>
        <w:t xml:space="preserve">legacy infrastructure and a duty to support the existing businesses. </w:t>
      </w:r>
      <w:proofErr w:type="spellStart"/>
      <w:r w:rsidRPr="002338F3">
        <w:rPr>
          <w:rFonts w:eastAsia="Calibri"/>
          <w:spacing w:val="-2"/>
          <w:kern w:val="22"/>
          <w:lang w:val="en-CA"/>
        </w:rPr>
        <w:t>Ruh</w:t>
      </w:r>
      <w:proofErr w:type="spellEnd"/>
      <w:r w:rsidRPr="002338F3">
        <w:rPr>
          <w:rFonts w:eastAsia="Calibri"/>
          <w:spacing w:val="-2"/>
          <w:kern w:val="22"/>
          <w:lang w:val="en-CA"/>
        </w:rPr>
        <w:t xml:space="preserve"> explained: “Every one of our products had a different underpinning platform, architecture, technology and set of vendors.”</w:t>
      </w:r>
      <w:r w:rsidRPr="002338F3">
        <w:rPr>
          <w:rFonts w:eastAsia="Calibri"/>
          <w:spacing w:val="-2"/>
          <w:kern w:val="22"/>
          <w:vertAlign w:val="superscript"/>
          <w:lang w:val="en-CA"/>
        </w:rPr>
        <w:endnoteReference w:id="68"/>
      </w:r>
      <w:r w:rsidRPr="002338F3">
        <w:rPr>
          <w:rFonts w:eastAsia="Calibri"/>
          <w:spacing w:val="-2"/>
          <w:kern w:val="22"/>
          <w:lang w:val="en-CA"/>
        </w:rPr>
        <w:t xml:space="preserve"> Tension</w:t>
      </w:r>
      <w:r w:rsidR="00C83942" w:rsidRPr="002338F3">
        <w:rPr>
          <w:rFonts w:eastAsia="Calibri"/>
          <w:spacing w:val="-2"/>
          <w:kern w:val="22"/>
          <w:lang w:val="en-CA"/>
        </w:rPr>
        <w:t>s</w:t>
      </w:r>
      <w:r w:rsidRPr="002338F3">
        <w:rPr>
          <w:rFonts w:eastAsia="Calibri"/>
          <w:spacing w:val="-2"/>
          <w:kern w:val="22"/>
          <w:lang w:val="en-CA"/>
        </w:rPr>
        <w:t xml:space="preserve"> rose when it became clear that Predix </w:t>
      </w:r>
      <w:r w:rsidR="00C83942" w:rsidRPr="002338F3">
        <w:rPr>
          <w:rFonts w:eastAsia="Calibri"/>
          <w:spacing w:val="-2"/>
          <w:kern w:val="22"/>
          <w:lang w:val="en-CA"/>
        </w:rPr>
        <w:t>lacked</w:t>
      </w:r>
      <w:r w:rsidRPr="002338F3">
        <w:rPr>
          <w:rFonts w:eastAsia="Calibri"/>
          <w:spacing w:val="-2"/>
          <w:kern w:val="22"/>
          <w:lang w:val="en-CA"/>
        </w:rPr>
        <w:t xml:space="preserve"> certain features that managers </w:t>
      </w:r>
      <w:r w:rsidR="00C83942" w:rsidRPr="002338F3">
        <w:rPr>
          <w:rFonts w:eastAsia="Calibri"/>
          <w:spacing w:val="-2"/>
          <w:kern w:val="22"/>
          <w:lang w:val="en-CA"/>
        </w:rPr>
        <w:t xml:space="preserve">had </w:t>
      </w:r>
      <w:r w:rsidRPr="002338F3">
        <w:rPr>
          <w:rFonts w:eastAsia="Calibri"/>
          <w:spacing w:val="-2"/>
          <w:kern w:val="22"/>
          <w:lang w:val="en-CA"/>
        </w:rPr>
        <w:t>wanted</w:t>
      </w:r>
      <w:r w:rsidR="00C83942" w:rsidRPr="002338F3">
        <w:rPr>
          <w:rFonts w:eastAsia="Calibri"/>
          <w:spacing w:val="-2"/>
          <w:kern w:val="22"/>
          <w:lang w:val="en-CA"/>
        </w:rPr>
        <w:t xml:space="preserve">—and </w:t>
      </w:r>
      <w:r w:rsidRPr="002338F3">
        <w:rPr>
          <w:rFonts w:eastAsia="Calibri"/>
          <w:spacing w:val="-2"/>
          <w:kern w:val="22"/>
          <w:lang w:val="en-CA"/>
        </w:rPr>
        <w:t xml:space="preserve">that </w:t>
      </w:r>
      <w:r w:rsidR="00C83942" w:rsidRPr="002338F3">
        <w:rPr>
          <w:rFonts w:eastAsia="Calibri"/>
          <w:spacing w:val="-2"/>
          <w:kern w:val="22"/>
          <w:lang w:val="en-CA"/>
        </w:rPr>
        <w:t xml:space="preserve">the </w:t>
      </w:r>
      <w:r w:rsidRPr="002338F3">
        <w:rPr>
          <w:rFonts w:eastAsia="Calibri"/>
          <w:spacing w:val="-2"/>
          <w:kern w:val="22"/>
          <w:lang w:val="en-CA"/>
        </w:rPr>
        <w:t xml:space="preserve">legacy platforms </w:t>
      </w:r>
      <w:r w:rsidRPr="002338F3">
        <w:rPr>
          <w:rFonts w:eastAsia="Calibri"/>
          <w:i/>
          <w:spacing w:val="-2"/>
          <w:kern w:val="22"/>
          <w:lang w:val="en-CA"/>
        </w:rPr>
        <w:t>did</w:t>
      </w:r>
      <w:r w:rsidRPr="002338F3">
        <w:rPr>
          <w:rFonts w:eastAsia="Calibri"/>
          <w:spacing w:val="-2"/>
          <w:kern w:val="22"/>
          <w:lang w:val="en-CA"/>
        </w:rPr>
        <w:t xml:space="preserve"> have. Because the San Ramon staff had been largely hired from outside GE, they lacked relationship capital within the broader organization, which made it </w:t>
      </w:r>
      <w:r w:rsidR="00C83942" w:rsidRPr="002338F3">
        <w:rPr>
          <w:rFonts w:eastAsia="Calibri"/>
          <w:spacing w:val="-2"/>
          <w:kern w:val="22"/>
          <w:lang w:val="en-CA"/>
        </w:rPr>
        <w:t xml:space="preserve">more difficult </w:t>
      </w:r>
      <w:r w:rsidRPr="002338F3">
        <w:rPr>
          <w:rFonts w:eastAsia="Calibri"/>
          <w:spacing w:val="-2"/>
          <w:kern w:val="22"/>
          <w:lang w:val="en-CA"/>
        </w:rPr>
        <w:t>to convince long-time GE employees of the value of the new platform. Different business units bought in</w:t>
      </w:r>
      <w:r w:rsidR="007C3F68" w:rsidRPr="002338F3">
        <w:rPr>
          <w:rFonts w:eastAsia="Calibri"/>
          <w:spacing w:val="-2"/>
          <w:kern w:val="22"/>
          <w:lang w:val="en-CA"/>
        </w:rPr>
        <w:t>,</w:t>
      </w:r>
      <w:r w:rsidRPr="002338F3">
        <w:rPr>
          <w:rFonts w:eastAsia="Calibri"/>
          <w:spacing w:val="-2"/>
          <w:kern w:val="22"/>
          <w:lang w:val="en-CA"/>
        </w:rPr>
        <w:t xml:space="preserve"> to varying degrees, with </w:t>
      </w:r>
      <w:r w:rsidR="007C3F68" w:rsidRPr="002338F3">
        <w:rPr>
          <w:rFonts w:eastAsia="Calibri"/>
          <w:spacing w:val="-2"/>
          <w:kern w:val="22"/>
          <w:lang w:val="en-CA"/>
        </w:rPr>
        <w:t xml:space="preserve">the greatest </w:t>
      </w:r>
      <w:r w:rsidRPr="002338F3">
        <w:rPr>
          <w:rFonts w:eastAsia="Calibri"/>
          <w:spacing w:val="-2"/>
          <w:kern w:val="22"/>
          <w:lang w:val="en-CA"/>
        </w:rPr>
        <w:t xml:space="preserve">acceptance in units that </w:t>
      </w:r>
      <w:r w:rsidR="007C3F68" w:rsidRPr="002338F3">
        <w:rPr>
          <w:rFonts w:eastAsia="Calibri"/>
          <w:spacing w:val="-2"/>
          <w:kern w:val="22"/>
          <w:lang w:val="en-CA"/>
        </w:rPr>
        <w:t xml:space="preserve">relied </w:t>
      </w:r>
      <w:r w:rsidRPr="002338F3">
        <w:rPr>
          <w:rFonts w:eastAsia="Calibri"/>
          <w:spacing w:val="-2"/>
          <w:kern w:val="22"/>
          <w:lang w:val="en-CA"/>
        </w:rPr>
        <w:t xml:space="preserve">less on </w:t>
      </w:r>
      <w:r w:rsidR="007C3F68" w:rsidRPr="002338F3">
        <w:rPr>
          <w:rFonts w:eastAsia="Calibri"/>
          <w:spacing w:val="-2"/>
          <w:kern w:val="22"/>
          <w:lang w:val="en-CA"/>
        </w:rPr>
        <w:t xml:space="preserve">the </w:t>
      </w:r>
      <w:r w:rsidRPr="002338F3">
        <w:rPr>
          <w:rFonts w:eastAsia="Calibri"/>
          <w:spacing w:val="-2"/>
          <w:kern w:val="22"/>
          <w:lang w:val="en-CA"/>
        </w:rPr>
        <w:t>existing infrastructure.</w:t>
      </w:r>
      <w:r w:rsidRPr="002338F3">
        <w:rPr>
          <w:rFonts w:eastAsia="Calibri"/>
          <w:spacing w:val="-2"/>
          <w:kern w:val="22"/>
          <w:vertAlign w:val="superscript"/>
          <w:lang w:val="en-CA"/>
        </w:rPr>
        <w:endnoteReference w:id="69"/>
      </w:r>
      <w:r w:rsidRPr="002338F3">
        <w:rPr>
          <w:rFonts w:eastAsia="Calibri"/>
          <w:spacing w:val="-2"/>
          <w:kern w:val="22"/>
          <w:lang w:val="en-CA"/>
        </w:rPr>
        <w:t xml:space="preserve"> </w:t>
      </w:r>
      <w:r w:rsidR="007C3F68" w:rsidRPr="002338F3">
        <w:rPr>
          <w:rFonts w:eastAsia="Calibri"/>
          <w:spacing w:val="-2"/>
          <w:kern w:val="22"/>
          <w:lang w:val="en-CA"/>
        </w:rPr>
        <w:t>The u</w:t>
      </w:r>
      <w:r w:rsidRPr="002338F3">
        <w:rPr>
          <w:rFonts w:eastAsia="Calibri"/>
          <w:spacing w:val="-2"/>
          <w:kern w:val="22"/>
          <w:lang w:val="en-CA"/>
        </w:rPr>
        <w:t>neven internal rollout translated into a similarly uneven external rollout.</w:t>
      </w:r>
      <w:r w:rsidRPr="002338F3">
        <w:rPr>
          <w:rFonts w:eastAsia="Calibri"/>
          <w:spacing w:val="-2"/>
          <w:kern w:val="22"/>
          <w:vertAlign w:val="superscript"/>
          <w:lang w:val="en-CA"/>
        </w:rPr>
        <w:endnoteReference w:id="70"/>
      </w:r>
    </w:p>
    <w:p w14:paraId="36D34233" w14:textId="77777777" w:rsidR="00FD1322" w:rsidRPr="002E62D7" w:rsidRDefault="00FD1322" w:rsidP="00FD1322">
      <w:pPr>
        <w:pStyle w:val="BodyTextMain"/>
        <w:rPr>
          <w:rFonts w:eastAsia="Calibri"/>
          <w:lang w:val="en-CA"/>
        </w:rPr>
      </w:pPr>
    </w:p>
    <w:p w14:paraId="3C6C3785" w14:textId="52C87967" w:rsidR="00F2732A" w:rsidRPr="002E62D7" w:rsidRDefault="00F2732A" w:rsidP="00FD1322">
      <w:pPr>
        <w:pStyle w:val="BodyTextMain"/>
        <w:rPr>
          <w:rFonts w:eastAsia="Calibri"/>
          <w:b/>
          <w:lang w:val="en-CA"/>
        </w:rPr>
      </w:pPr>
      <w:r w:rsidRPr="002E62D7">
        <w:rPr>
          <w:rFonts w:eastAsia="Calibri"/>
          <w:lang w:val="en-CA"/>
        </w:rPr>
        <w:t xml:space="preserve">Confidence in the new platform was undermined by a series of technical problems. Most of these </w:t>
      </w:r>
      <w:r w:rsidR="007C3F68" w:rsidRPr="002E62D7">
        <w:rPr>
          <w:rFonts w:eastAsia="Calibri"/>
          <w:lang w:val="en-CA"/>
        </w:rPr>
        <w:t xml:space="preserve">problems </w:t>
      </w:r>
      <w:r w:rsidRPr="002E62D7">
        <w:rPr>
          <w:rFonts w:eastAsia="Calibri"/>
          <w:lang w:val="en-CA"/>
        </w:rPr>
        <w:t xml:space="preserve">related to unexpectedly complex legacy and integration issues, but some were caused by software glitches in the platform itself. The mid-course shift in strategy, from building data </w:t>
      </w:r>
      <w:r w:rsidR="007C3F68" w:rsidRPr="002E62D7">
        <w:rPr>
          <w:rFonts w:eastAsia="Calibri"/>
          <w:lang w:val="en-CA"/>
        </w:rPr>
        <w:t xml:space="preserve">centres </w:t>
      </w:r>
      <w:r w:rsidRPr="002E62D7">
        <w:rPr>
          <w:rFonts w:eastAsia="Calibri"/>
          <w:lang w:val="en-CA"/>
        </w:rPr>
        <w:t>internally to using Amazon Web Services and Microsoft Azure services to host Predix, generated additional disruption.</w:t>
      </w:r>
      <w:r w:rsidRPr="002E62D7">
        <w:rPr>
          <w:rFonts w:eastAsia="Calibri"/>
          <w:vertAlign w:val="superscript"/>
          <w:lang w:val="en-CA"/>
        </w:rPr>
        <w:endnoteReference w:id="71"/>
      </w:r>
      <w:r w:rsidRPr="002E62D7">
        <w:rPr>
          <w:rFonts w:eastAsia="Calibri"/>
          <w:lang w:val="en-CA"/>
        </w:rPr>
        <w:t xml:space="preserve"> Accumulating difficulties warranted a “time</w:t>
      </w:r>
      <w:r w:rsidR="002408E5" w:rsidRPr="002E62D7">
        <w:rPr>
          <w:rFonts w:eastAsia="Calibri"/>
          <w:lang w:val="en-CA"/>
        </w:rPr>
        <w:t xml:space="preserve"> </w:t>
      </w:r>
      <w:r w:rsidRPr="002E62D7">
        <w:rPr>
          <w:rFonts w:eastAsia="Calibri"/>
          <w:lang w:val="en-CA"/>
        </w:rPr>
        <w:t xml:space="preserve">out” in May and June of 2017, which put the rollout further behind schedule </w:t>
      </w:r>
      <w:r w:rsidR="007C3F68" w:rsidRPr="002E62D7">
        <w:rPr>
          <w:rFonts w:eastAsia="Calibri"/>
          <w:lang w:val="en-CA"/>
        </w:rPr>
        <w:t xml:space="preserve">than </w:t>
      </w:r>
      <w:r w:rsidRPr="002E62D7">
        <w:rPr>
          <w:rFonts w:eastAsia="Calibri"/>
          <w:lang w:val="en-CA"/>
        </w:rPr>
        <w:t>it already was.</w:t>
      </w:r>
      <w:r w:rsidRPr="002E62D7">
        <w:rPr>
          <w:rFonts w:eastAsia="Calibri"/>
          <w:vertAlign w:val="superscript"/>
          <w:lang w:val="en-CA"/>
        </w:rPr>
        <w:endnoteReference w:id="72"/>
      </w:r>
    </w:p>
    <w:p w14:paraId="1E9AC063" w14:textId="3EFE6184" w:rsidR="00F2732A" w:rsidRPr="002E62D7" w:rsidRDefault="00F2732A" w:rsidP="00FD1322">
      <w:pPr>
        <w:pStyle w:val="BodyTextMain"/>
        <w:rPr>
          <w:rFonts w:eastAsia="Calibri"/>
          <w:b/>
          <w:lang w:val="en-CA"/>
        </w:rPr>
      </w:pPr>
    </w:p>
    <w:p w14:paraId="3FEFD7E6" w14:textId="77777777" w:rsidR="00FD1322" w:rsidRPr="002E62D7" w:rsidRDefault="00FD1322" w:rsidP="00FD1322">
      <w:pPr>
        <w:pStyle w:val="BodyTextMain"/>
        <w:rPr>
          <w:rFonts w:eastAsia="Calibri"/>
          <w:b/>
          <w:lang w:val="en-CA"/>
        </w:rPr>
      </w:pPr>
    </w:p>
    <w:p w14:paraId="31D34BFD" w14:textId="77777777" w:rsidR="00F2732A" w:rsidRPr="002E62D7" w:rsidRDefault="00F2732A" w:rsidP="00054187">
      <w:pPr>
        <w:pStyle w:val="Casehead2"/>
        <w:rPr>
          <w:rFonts w:eastAsia="Calibri"/>
          <w:lang w:val="en-CA"/>
        </w:rPr>
      </w:pPr>
      <w:r w:rsidRPr="002E62D7">
        <w:rPr>
          <w:rFonts w:eastAsia="Calibri"/>
          <w:lang w:val="en-CA"/>
        </w:rPr>
        <w:t>Salesforce Retraining</w:t>
      </w:r>
    </w:p>
    <w:p w14:paraId="12170154" w14:textId="77777777" w:rsidR="00F2732A" w:rsidRPr="002E62D7" w:rsidRDefault="00F2732A" w:rsidP="00FD1322">
      <w:pPr>
        <w:pStyle w:val="BodyTextMain"/>
        <w:rPr>
          <w:rFonts w:eastAsia="Calibri"/>
          <w:lang w:val="en-CA"/>
        </w:rPr>
      </w:pPr>
    </w:p>
    <w:p w14:paraId="179AB3E2" w14:textId="6C9E0362" w:rsidR="00F2732A" w:rsidRPr="002E62D7" w:rsidRDefault="00F2732A" w:rsidP="00FD1322">
      <w:pPr>
        <w:pStyle w:val="BodyTextMain"/>
        <w:rPr>
          <w:rFonts w:eastAsia="Calibri"/>
          <w:lang w:val="en-CA"/>
        </w:rPr>
      </w:pPr>
      <w:r w:rsidRPr="002E62D7">
        <w:rPr>
          <w:rFonts w:eastAsia="Calibri"/>
          <w:lang w:val="en-CA"/>
        </w:rPr>
        <w:t xml:space="preserve">GE’s salesforce experienced challenges selling Predix. </w:t>
      </w:r>
      <w:r w:rsidR="007C3F68" w:rsidRPr="002E62D7">
        <w:rPr>
          <w:rFonts w:eastAsia="Calibri"/>
          <w:lang w:val="en-CA"/>
        </w:rPr>
        <w:t>The s</w:t>
      </w:r>
      <w:r w:rsidRPr="002E62D7">
        <w:rPr>
          <w:rFonts w:eastAsia="Calibri"/>
          <w:lang w:val="en-CA"/>
        </w:rPr>
        <w:t xml:space="preserve">alespeople </w:t>
      </w:r>
      <w:r w:rsidR="007C3F68" w:rsidRPr="002E62D7">
        <w:rPr>
          <w:rFonts w:eastAsia="Calibri"/>
          <w:lang w:val="en-CA"/>
        </w:rPr>
        <w:t xml:space="preserve">needed </w:t>
      </w:r>
      <w:r w:rsidRPr="002E62D7">
        <w:rPr>
          <w:rFonts w:eastAsia="Calibri"/>
          <w:lang w:val="en-CA"/>
        </w:rPr>
        <w:t xml:space="preserve">to learn to adapt to a new engagement model. The new approach lengthened sales cycles and increased the need to educate customers in the new approach. It also increased the need for salespeople to understand </w:t>
      </w:r>
      <w:r w:rsidR="007C3F68" w:rsidRPr="002E62D7">
        <w:rPr>
          <w:rFonts w:eastAsia="Calibri"/>
          <w:lang w:val="en-CA"/>
        </w:rPr>
        <w:t xml:space="preserve">their </w:t>
      </w:r>
      <w:r w:rsidRPr="002E62D7">
        <w:rPr>
          <w:rFonts w:eastAsia="Calibri"/>
          <w:lang w:val="en-CA"/>
        </w:rPr>
        <w:t>client</w:t>
      </w:r>
      <w:r w:rsidR="007C3F68" w:rsidRPr="002E62D7">
        <w:rPr>
          <w:rFonts w:eastAsia="Calibri"/>
          <w:lang w:val="en-CA"/>
        </w:rPr>
        <w:t>s’</w:t>
      </w:r>
      <w:r w:rsidRPr="002E62D7">
        <w:rPr>
          <w:rFonts w:eastAsia="Calibri"/>
          <w:lang w:val="en-CA"/>
        </w:rPr>
        <w:t xml:space="preserve"> businesses in detail</w:t>
      </w:r>
      <w:r w:rsidR="007C3F68" w:rsidRPr="002E62D7">
        <w:rPr>
          <w:rFonts w:eastAsia="Calibri"/>
          <w:lang w:val="en-CA"/>
        </w:rPr>
        <w:t>, including</w:t>
      </w:r>
      <w:r w:rsidRPr="002E62D7">
        <w:rPr>
          <w:rFonts w:eastAsia="Calibri"/>
          <w:lang w:val="en-CA"/>
        </w:rPr>
        <w:t xml:space="preserve"> a customer’s industry, business model, and how </w:t>
      </w:r>
      <w:r w:rsidR="007C3F68" w:rsidRPr="002E62D7">
        <w:rPr>
          <w:rFonts w:eastAsia="Calibri"/>
          <w:lang w:val="en-CA"/>
        </w:rPr>
        <w:t xml:space="preserve">the company </w:t>
      </w:r>
      <w:r w:rsidRPr="002E62D7">
        <w:rPr>
          <w:rFonts w:eastAsia="Calibri"/>
          <w:lang w:val="en-CA"/>
        </w:rPr>
        <w:t>made money.</w:t>
      </w:r>
      <w:r w:rsidRPr="002E62D7">
        <w:rPr>
          <w:rFonts w:eastAsia="Calibri"/>
          <w:vertAlign w:val="superscript"/>
          <w:lang w:val="en-CA"/>
        </w:rPr>
        <w:endnoteReference w:id="73"/>
      </w:r>
    </w:p>
    <w:p w14:paraId="2EB543C7" w14:textId="77777777" w:rsidR="00FD1322" w:rsidRPr="002E62D7" w:rsidRDefault="00FD1322" w:rsidP="00FD1322">
      <w:pPr>
        <w:pStyle w:val="BodyTextMain"/>
        <w:rPr>
          <w:rFonts w:eastAsia="Calibri"/>
          <w:b/>
          <w:lang w:val="en-CA"/>
        </w:rPr>
      </w:pPr>
    </w:p>
    <w:p w14:paraId="24F399B4" w14:textId="510B328E" w:rsidR="00F2732A" w:rsidRPr="002E62D7" w:rsidRDefault="00F2732A" w:rsidP="00FD1322">
      <w:pPr>
        <w:pStyle w:val="BodyTextMain"/>
        <w:rPr>
          <w:rFonts w:eastAsia="Calibri"/>
          <w:lang w:val="en-CA"/>
        </w:rPr>
      </w:pPr>
      <w:r w:rsidRPr="002E62D7">
        <w:rPr>
          <w:rFonts w:eastAsia="Calibri"/>
          <w:lang w:val="en-CA"/>
        </w:rPr>
        <w:t xml:space="preserve">This </w:t>
      </w:r>
      <w:r w:rsidR="007C3F68" w:rsidRPr="002E62D7">
        <w:rPr>
          <w:rFonts w:eastAsia="Calibri"/>
          <w:lang w:val="en-CA"/>
        </w:rPr>
        <w:t xml:space="preserve">process </w:t>
      </w:r>
      <w:r w:rsidRPr="002E62D7">
        <w:rPr>
          <w:rFonts w:eastAsia="Calibri"/>
          <w:lang w:val="en-CA"/>
        </w:rPr>
        <w:t xml:space="preserve">implied significant retooling for the sales staff. GE’s salespeople knew how to sell tangible, physical hardware through a channel or directly to enterprise customers; </w:t>
      </w:r>
      <w:r w:rsidR="007C3F68" w:rsidRPr="002E62D7">
        <w:rPr>
          <w:rFonts w:eastAsia="Calibri"/>
          <w:lang w:val="en-CA"/>
        </w:rPr>
        <w:t xml:space="preserve">however, </w:t>
      </w:r>
      <w:r w:rsidRPr="002E62D7">
        <w:rPr>
          <w:rFonts w:eastAsia="Calibri"/>
          <w:lang w:val="en-CA"/>
        </w:rPr>
        <w:t xml:space="preserve">they </w:t>
      </w:r>
      <w:r w:rsidR="007C3F68" w:rsidRPr="002E62D7">
        <w:rPr>
          <w:rFonts w:eastAsia="Calibri"/>
          <w:lang w:val="en-CA"/>
        </w:rPr>
        <w:t xml:space="preserve">now </w:t>
      </w:r>
      <w:r w:rsidRPr="002E62D7">
        <w:rPr>
          <w:rFonts w:eastAsia="Calibri"/>
          <w:lang w:val="en-CA"/>
        </w:rPr>
        <w:t xml:space="preserve">needed </w:t>
      </w:r>
      <w:r w:rsidR="007C3F68" w:rsidRPr="002E62D7">
        <w:rPr>
          <w:rFonts w:eastAsia="Calibri"/>
          <w:lang w:val="en-CA"/>
        </w:rPr>
        <w:t xml:space="preserve">to </w:t>
      </w:r>
      <w:r w:rsidRPr="002E62D7">
        <w:rPr>
          <w:rFonts w:eastAsia="Calibri"/>
          <w:lang w:val="en-CA"/>
        </w:rPr>
        <w:t>sell software, analytics services, and outcomes to senior business executives.</w:t>
      </w:r>
      <w:r w:rsidRPr="002E62D7">
        <w:rPr>
          <w:rFonts w:eastAsia="Calibri"/>
          <w:vertAlign w:val="superscript"/>
          <w:lang w:val="en-CA"/>
        </w:rPr>
        <w:endnoteReference w:id="74"/>
      </w:r>
      <w:r w:rsidRPr="002E62D7">
        <w:rPr>
          <w:rFonts w:eastAsia="Calibri"/>
          <w:lang w:val="en-CA"/>
        </w:rPr>
        <w:t xml:space="preserve"> In the new model, </w:t>
      </w:r>
      <w:r w:rsidR="007C3F68" w:rsidRPr="002E62D7">
        <w:rPr>
          <w:rFonts w:eastAsia="Calibri"/>
          <w:lang w:val="en-CA"/>
        </w:rPr>
        <w:t xml:space="preserve">GE’s </w:t>
      </w:r>
      <w:r w:rsidRPr="002E62D7">
        <w:rPr>
          <w:rFonts w:eastAsia="Calibri"/>
          <w:lang w:val="en-CA"/>
        </w:rPr>
        <w:t>salespeople needed to look “at all the data we have, to help understand what kind of outcomes we could achieve by working with the business,”</w:t>
      </w:r>
      <w:r w:rsidRPr="002E62D7">
        <w:rPr>
          <w:rFonts w:eastAsia="Calibri"/>
          <w:vertAlign w:val="superscript"/>
          <w:lang w:val="en-CA"/>
        </w:rPr>
        <w:endnoteReference w:id="75"/>
      </w:r>
      <w:r w:rsidRPr="002E62D7">
        <w:rPr>
          <w:rFonts w:eastAsia="Calibri"/>
          <w:lang w:val="en-CA"/>
        </w:rPr>
        <w:t xml:space="preserve"> said </w:t>
      </w:r>
      <w:r w:rsidR="007C3F68" w:rsidRPr="002E62D7">
        <w:rPr>
          <w:rFonts w:eastAsia="Calibri"/>
          <w:lang w:val="en-CA"/>
        </w:rPr>
        <w:t xml:space="preserve">Kate </w:t>
      </w:r>
      <w:r w:rsidRPr="002E62D7">
        <w:rPr>
          <w:rFonts w:eastAsia="Calibri"/>
          <w:lang w:val="en-CA"/>
        </w:rPr>
        <w:t>Johnson</w:t>
      </w:r>
      <w:r w:rsidR="007C3F68" w:rsidRPr="002E62D7">
        <w:rPr>
          <w:rFonts w:eastAsia="Calibri"/>
          <w:lang w:val="en-CA"/>
        </w:rPr>
        <w:t>, GE’s chief commercial officer</w:t>
      </w:r>
      <w:r w:rsidRPr="002E62D7">
        <w:rPr>
          <w:rFonts w:eastAsia="Calibri"/>
          <w:lang w:val="en-CA"/>
        </w:rPr>
        <w:t>.</w:t>
      </w:r>
    </w:p>
    <w:p w14:paraId="37174076" w14:textId="77777777" w:rsidR="00FD1322" w:rsidRPr="002E62D7" w:rsidRDefault="00FD1322" w:rsidP="00FD1322">
      <w:pPr>
        <w:pStyle w:val="BodyTextMain"/>
        <w:rPr>
          <w:rFonts w:eastAsia="Calibri"/>
          <w:b/>
          <w:lang w:val="en-CA"/>
        </w:rPr>
      </w:pPr>
    </w:p>
    <w:p w14:paraId="305C5580" w14:textId="25275CC5" w:rsidR="00F2732A" w:rsidRPr="002338F3" w:rsidRDefault="007C3F68" w:rsidP="00FD1322">
      <w:pPr>
        <w:pStyle w:val="BodyTextMain"/>
        <w:rPr>
          <w:rFonts w:eastAsia="Calibri"/>
          <w:b/>
          <w:spacing w:val="-4"/>
          <w:kern w:val="22"/>
          <w:lang w:val="en-CA"/>
        </w:rPr>
      </w:pPr>
      <w:r w:rsidRPr="002338F3">
        <w:rPr>
          <w:rFonts w:eastAsia="Calibri"/>
          <w:spacing w:val="-4"/>
          <w:kern w:val="22"/>
          <w:lang w:val="en-CA"/>
        </w:rPr>
        <w:t>GE’s e</w:t>
      </w:r>
      <w:r w:rsidR="00F2732A" w:rsidRPr="002338F3">
        <w:rPr>
          <w:rFonts w:eastAsia="Calibri"/>
          <w:spacing w:val="-4"/>
          <w:kern w:val="22"/>
          <w:lang w:val="en-CA"/>
        </w:rPr>
        <w:t>xisting sales staff varied in their willingness and ability to move in this new direction. In outcomes-based selling, Johnson suggested, “The customer expects you to talk about outcomes and values</w:t>
      </w:r>
      <w:r w:rsidRPr="002338F3">
        <w:rPr>
          <w:rFonts w:eastAsia="Calibri"/>
          <w:spacing w:val="-4"/>
          <w:kern w:val="22"/>
          <w:lang w:val="en-CA"/>
        </w:rPr>
        <w:t>—</w:t>
      </w:r>
      <w:r w:rsidR="00F2732A" w:rsidRPr="002338F3">
        <w:rPr>
          <w:rFonts w:eastAsia="Calibri"/>
          <w:spacing w:val="-4"/>
          <w:kern w:val="22"/>
          <w:lang w:val="en-CA"/>
        </w:rPr>
        <w:t>not the best widgets.”</w:t>
      </w:r>
      <w:r w:rsidR="00F2732A" w:rsidRPr="002338F3">
        <w:rPr>
          <w:rFonts w:eastAsia="Calibri"/>
          <w:spacing w:val="-4"/>
          <w:kern w:val="22"/>
          <w:vertAlign w:val="superscript"/>
          <w:lang w:val="en-CA"/>
        </w:rPr>
        <w:endnoteReference w:id="76"/>
      </w:r>
      <w:r w:rsidR="00F2732A" w:rsidRPr="002338F3">
        <w:rPr>
          <w:rFonts w:eastAsia="Calibri"/>
          <w:spacing w:val="-4"/>
          <w:kern w:val="22"/>
          <w:lang w:val="en-CA"/>
        </w:rPr>
        <w:t xml:space="preserve"> But explaining why GE widgets were </w:t>
      </w:r>
      <w:r w:rsidR="002408E5" w:rsidRPr="002338F3">
        <w:rPr>
          <w:rFonts w:eastAsia="Calibri"/>
          <w:spacing w:val="-4"/>
          <w:kern w:val="22"/>
          <w:lang w:val="en-CA"/>
        </w:rPr>
        <w:t xml:space="preserve">the </w:t>
      </w:r>
      <w:r w:rsidR="00F2732A" w:rsidRPr="002338F3">
        <w:rPr>
          <w:rFonts w:eastAsia="Calibri"/>
          <w:spacing w:val="-4"/>
          <w:kern w:val="22"/>
          <w:lang w:val="en-CA"/>
        </w:rPr>
        <w:t xml:space="preserve">best </w:t>
      </w:r>
      <w:r w:rsidR="002408E5" w:rsidRPr="002338F3">
        <w:rPr>
          <w:rFonts w:eastAsia="Calibri"/>
          <w:spacing w:val="-4"/>
          <w:kern w:val="22"/>
          <w:lang w:val="en-CA"/>
        </w:rPr>
        <w:t xml:space="preserve">was </w:t>
      </w:r>
      <w:r w:rsidR="00F2732A" w:rsidRPr="002338F3">
        <w:rPr>
          <w:rFonts w:eastAsia="Calibri"/>
          <w:spacing w:val="-4"/>
          <w:kern w:val="22"/>
          <w:lang w:val="en-CA"/>
        </w:rPr>
        <w:t xml:space="preserve">what </w:t>
      </w:r>
      <w:r w:rsidRPr="002338F3">
        <w:rPr>
          <w:rFonts w:eastAsia="Calibri"/>
          <w:spacing w:val="-4"/>
          <w:kern w:val="22"/>
          <w:lang w:val="en-CA"/>
        </w:rPr>
        <w:t xml:space="preserve">GE’s </w:t>
      </w:r>
      <w:r w:rsidR="00F2732A" w:rsidRPr="002338F3">
        <w:rPr>
          <w:rFonts w:eastAsia="Calibri"/>
          <w:spacing w:val="-4"/>
          <w:kern w:val="22"/>
          <w:lang w:val="en-CA"/>
        </w:rPr>
        <w:t xml:space="preserve">salespeople had been doing for years. </w:t>
      </w:r>
    </w:p>
    <w:p w14:paraId="6148D16F" w14:textId="361F1CCC" w:rsidR="00F2732A" w:rsidRPr="002E62D7" w:rsidRDefault="00F2732A" w:rsidP="00FD1322">
      <w:pPr>
        <w:pStyle w:val="BodyTextMain"/>
        <w:rPr>
          <w:rFonts w:eastAsia="Calibri"/>
          <w:lang w:val="en-CA"/>
        </w:rPr>
      </w:pPr>
    </w:p>
    <w:p w14:paraId="62A085D0" w14:textId="77777777" w:rsidR="00FD1322" w:rsidRPr="002E62D7" w:rsidRDefault="00FD1322" w:rsidP="00FD1322">
      <w:pPr>
        <w:pStyle w:val="BodyTextMain"/>
        <w:rPr>
          <w:rFonts w:eastAsia="Calibri"/>
          <w:lang w:val="en-CA"/>
        </w:rPr>
      </w:pPr>
    </w:p>
    <w:p w14:paraId="41978988" w14:textId="77777777" w:rsidR="00F2732A" w:rsidRPr="002E62D7" w:rsidRDefault="00F2732A" w:rsidP="00054187">
      <w:pPr>
        <w:pStyle w:val="Casehead2"/>
        <w:rPr>
          <w:rFonts w:eastAsia="Calibri"/>
          <w:lang w:val="en-CA"/>
        </w:rPr>
      </w:pPr>
      <w:r w:rsidRPr="002E62D7">
        <w:rPr>
          <w:rFonts w:eastAsia="Calibri"/>
          <w:lang w:val="en-CA"/>
        </w:rPr>
        <w:t xml:space="preserve">Limited Customer Enthusiasm </w:t>
      </w:r>
    </w:p>
    <w:p w14:paraId="6D840A0F" w14:textId="77777777" w:rsidR="00F2732A" w:rsidRPr="002E62D7" w:rsidRDefault="00F2732A" w:rsidP="00FD1322">
      <w:pPr>
        <w:pStyle w:val="BodyTextMain"/>
        <w:rPr>
          <w:rFonts w:eastAsia="Calibri"/>
          <w:lang w:val="en-CA"/>
        </w:rPr>
      </w:pPr>
    </w:p>
    <w:p w14:paraId="3804ABA1" w14:textId="06AEA85B" w:rsidR="007C3F68" w:rsidRPr="002E62D7" w:rsidRDefault="00F2732A" w:rsidP="00FD1322">
      <w:pPr>
        <w:pStyle w:val="BodyTextMain"/>
        <w:rPr>
          <w:rFonts w:eastAsia="Calibri"/>
          <w:lang w:val="en-CA"/>
        </w:rPr>
      </w:pPr>
      <w:r w:rsidRPr="002E62D7">
        <w:rPr>
          <w:rFonts w:eastAsia="Calibri"/>
          <w:lang w:val="en-CA"/>
        </w:rPr>
        <w:t xml:space="preserve">GE’s vision also proved harder than expected to sell to customers. Many had trouble with </w:t>
      </w:r>
      <w:r w:rsidR="007C3F68" w:rsidRPr="002E62D7">
        <w:rPr>
          <w:rFonts w:eastAsia="Calibri"/>
          <w:lang w:val="en-CA"/>
        </w:rPr>
        <w:t xml:space="preserve">understanding </w:t>
      </w:r>
      <w:r w:rsidRPr="002E62D7">
        <w:rPr>
          <w:rFonts w:eastAsia="Calibri"/>
          <w:lang w:val="en-CA"/>
        </w:rPr>
        <w:t xml:space="preserve">GE’s proposition and were held back by their own </w:t>
      </w:r>
      <w:r w:rsidR="00226639" w:rsidRPr="002E62D7">
        <w:rPr>
          <w:rFonts w:eastAsia="Calibri"/>
          <w:lang w:val="en-CA"/>
        </w:rPr>
        <w:t xml:space="preserve">lack of </w:t>
      </w:r>
      <w:r w:rsidRPr="002E62D7">
        <w:rPr>
          <w:rFonts w:eastAsia="Calibri"/>
          <w:lang w:val="en-CA"/>
        </w:rPr>
        <w:t>organizational readiness</w:t>
      </w:r>
      <w:r w:rsidR="007C3F68" w:rsidRPr="002E62D7">
        <w:rPr>
          <w:rFonts w:eastAsia="Calibri"/>
          <w:lang w:val="en-CA"/>
        </w:rPr>
        <w:t>:</w:t>
      </w:r>
      <w:r w:rsidRPr="002E62D7">
        <w:rPr>
          <w:rFonts w:eastAsia="Calibri"/>
          <w:lang w:val="en-CA"/>
        </w:rPr>
        <w:t xml:space="preserve"> </w:t>
      </w:r>
    </w:p>
    <w:p w14:paraId="7770BE7A" w14:textId="77777777" w:rsidR="007C3F68" w:rsidRPr="002E62D7" w:rsidRDefault="007C3F68" w:rsidP="00FD1322">
      <w:pPr>
        <w:pStyle w:val="BodyTextMain"/>
        <w:rPr>
          <w:rFonts w:eastAsia="Calibri"/>
          <w:lang w:val="en-CA"/>
        </w:rPr>
      </w:pPr>
    </w:p>
    <w:p w14:paraId="1B438BB5" w14:textId="62DD5F41" w:rsidR="007C3F68" w:rsidRPr="002E62D7" w:rsidRDefault="00F2732A" w:rsidP="00054187">
      <w:pPr>
        <w:pStyle w:val="BodyTextMain"/>
        <w:ind w:left="720"/>
        <w:rPr>
          <w:rFonts w:eastAsia="Calibri"/>
          <w:lang w:val="en-CA"/>
        </w:rPr>
      </w:pPr>
      <w:r w:rsidRPr="002E62D7">
        <w:rPr>
          <w:rFonts w:eastAsia="Calibri"/>
          <w:lang w:val="en-CA"/>
        </w:rPr>
        <w:lastRenderedPageBreak/>
        <w:t>GE had taken an informal poll of customers about their readiness and adoption of the Industrial Internet and learned that 63% of customers polled said their machines were connected to networks, but they were not yet using these data, 13% claimed they used data for competitive advantage, and 63% were not performing any condition-based maintenance.</w:t>
      </w:r>
      <w:r w:rsidRPr="002E62D7">
        <w:rPr>
          <w:rFonts w:eastAsia="Calibri"/>
          <w:vertAlign w:val="superscript"/>
          <w:lang w:val="en-CA"/>
        </w:rPr>
        <w:endnoteReference w:id="77"/>
      </w:r>
      <w:r w:rsidRPr="002E62D7">
        <w:rPr>
          <w:rFonts w:eastAsia="Calibri"/>
          <w:lang w:val="en-CA"/>
        </w:rPr>
        <w:t xml:space="preserve"> </w:t>
      </w:r>
    </w:p>
    <w:p w14:paraId="5DD9A3D8" w14:textId="77777777" w:rsidR="007C3F68" w:rsidRPr="002E62D7" w:rsidRDefault="007C3F68" w:rsidP="00FD1322">
      <w:pPr>
        <w:pStyle w:val="BodyTextMain"/>
        <w:rPr>
          <w:rFonts w:eastAsia="Calibri"/>
          <w:lang w:val="en-CA"/>
        </w:rPr>
      </w:pPr>
    </w:p>
    <w:p w14:paraId="7D82D19D" w14:textId="2A2ED5AA" w:rsidR="00F2732A" w:rsidRPr="002E62D7" w:rsidRDefault="00F2732A" w:rsidP="00FD1322">
      <w:pPr>
        <w:pStyle w:val="BodyTextMain"/>
        <w:rPr>
          <w:rFonts w:eastAsia="Calibri"/>
          <w:lang w:val="en-CA"/>
        </w:rPr>
      </w:pPr>
      <w:r w:rsidRPr="002E62D7">
        <w:rPr>
          <w:rFonts w:eastAsia="Calibri"/>
          <w:lang w:val="en-CA"/>
        </w:rPr>
        <w:t xml:space="preserve">Many GE customers had not made the mental leap to appreciating the possibilities of an Industrial Internet, </w:t>
      </w:r>
      <w:r w:rsidR="00BE4DC3" w:rsidRPr="002E62D7">
        <w:rPr>
          <w:rFonts w:eastAsia="Calibri"/>
          <w:lang w:val="en-CA"/>
        </w:rPr>
        <w:t>lacked the required</w:t>
      </w:r>
      <w:r w:rsidRPr="002E62D7">
        <w:rPr>
          <w:rFonts w:eastAsia="Calibri"/>
          <w:lang w:val="en-CA"/>
        </w:rPr>
        <w:t xml:space="preserve"> infrastructure to support GE’s new methodologies, and did not collect the data </w:t>
      </w:r>
      <w:r w:rsidR="002408E5" w:rsidRPr="002E62D7">
        <w:rPr>
          <w:rFonts w:eastAsia="Calibri"/>
          <w:lang w:val="en-CA"/>
        </w:rPr>
        <w:t xml:space="preserve">that was driving </w:t>
      </w:r>
      <w:r w:rsidRPr="002E62D7">
        <w:rPr>
          <w:rFonts w:eastAsia="Calibri"/>
          <w:lang w:val="en-CA"/>
        </w:rPr>
        <w:t xml:space="preserve">the new approach. Beth Comstock, </w:t>
      </w:r>
      <w:r w:rsidR="00BE4DC3" w:rsidRPr="002E62D7">
        <w:rPr>
          <w:rFonts w:eastAsia="Calibri"/>
          <w:lang w:val="en-CA"/>
        </w:rPr>
        <w:t>GE’s c</w:t>
      </w:r>
      <w:r w:rsidRPr="002E62D7">
        <w:rPr>
          <w:rFonts w:eastAsia="Calibri"/>
          <w:lang w:val="en-CA"/>
        </w:rPr>
        <w:t xml:space="preserve">hief </w:t>
      </w:r>
      <w:r w:rsidR="00BE4DC3" w:rsidRPr="002E62D7">
        <w:rPr>
          <w:rFonts w:eastAsia="Calibri"/>
          <w:lang w:val="en-CA"/>
        </w:rPr>
        <w:t>m</w:t>
      </w:r>
      <w:r w:rsidRPr="002E62D7">
        <w:rPr>
          <w:rFonts w:eastAsia="Calibri"/>
          <w:lang w:val="en-CA"/>
        </w:rPr>
        <w:t xml:space="preserve">arketing </w:t>
      </w:r>
      <w:r w:rsidR="00BE4DC3" w:rsidRPr="002E62D7">
        <w:rPr>
          <w:rFonts w:eastAsia="Calibri"/>
          <w:lang w:val="en-CA"/>
        </w:rPr>
        <w:t>o</w:t>
      </w:r>
      <w:r w:rsidRPr="002E62D7">
        <w:rPr>
          <w:rFonts w:eastAsia="Calibri"/>
          <w:lang w:val="en-CA"/>
        </w:rPr>
        <w:t>fficer</w:t>
      </w:r>
      <w:r w:rsidR="00BE4DC3" w:rsidRPr="002E62D7">
        <w:rPr>
          <w:rFonts w:eastAsia="Calibri"/>
          <w:lang w:val="en-CA"/>
        </w:rPr>
        <w:t>,</w:t>
      </w:r>
      <w:r w:rsidRPr="002E62D7">
        <w:rPr>
          <w:rFonts w:eastAsia="Calibri"/>
          <w:lang w:val="en-CA"/>
        </w:rPr>
        <w:t xml:space="preserve"> explained: “We’re trying to sell them something they don’t know they need.”</w:t>
      </w:r>
      <w:r w:rsidRPr="002E62D7">
        <w:rPr>
          <w:rFonts w:eastAsia="Calibri"/>
          <w:vertAlign w:val="superscript"/>
          <w:lang w:val="en-CA"/>
        </w:rPr>
        <w:endnoteReference w:id="78"/>
      </w:r>
      <w:r w:rsidRPr="002E62D7">
        <w:rPr>
          <w:rFonts w:eastAsia="Calibri"/>
          <w:lang w:val="en-CA"/>
        </w:rPr>
        <w:t xml:space="preserve"> Educating </w:t>
      </w:r>
      <w:r w:rsidR="00BE4DC3" w:rsidRPr="002E62D7">
        <w:rPr>
          <w:rFonts w:eastAsia="Calibri"/>
          <w:lang w:val="en-CA"/>
        </w:rPr>
        <w:t xml:space="preserve">clients </w:t>
      </w:r>
      <w:r w:rsidRPr="002E62D7">
        <w:rPr>
          <w:rFonts w:eastAsia="Calibri"/>
          <w:lang w:val="en-CA"/>
        </w:rPr>
        <w:t xml:space="preserve">was </w:t>
      </w:r>
      <w:r w:rsidR="00BE4DC3" w:rsidRPr="002E62D7">
        <w:rPr>
          <w:rFonts w:eastAsia="Calibri"/>
          <w:lang w:val="en-CA"/>
        </w:rPr>
        <w:t xml:space="preserve">needed </w:t>
      </w:r>
      <w:r w:rsidRPr="002E62D7">
        <w:rPr>
          <w:rFonts w:eastAsia="Calibri"/>
          <w:lang w:val="en-CA"/>
        </w:rPr>
        <w:t xml:space="preserve">to help them see </w:t>
      </w:r>
      <w:r w:rsidR="00BE4DC3" w:rsidRPr="002E62D7">
        <w:rPr>
          <w:rFonts w:eastAsia="Calibri"/>
          <w:lang w:val="en-CA"/>
        </w:rPr>
        <w:t>the opportunities</w:t>
      </w:r>
      <w:r w:rsidRPr="002E62D7">
        <w:rPr>
          <w:rFonts w:eastAsia="Calibri"/>
          <w:lang w:val="en-CA"/>
        </w:rPr>
        <w:t>. Even when GE’s education efforts worked and customers woke up to the new possibilities, they immediately realized that it would require them</w:t>
      </w:r>
      <w:r w:rsidR="00BE4DC3" w:rsidRPr="002E62D7">
        <w:rPr>
          <w:rFonts w:eastAsia="Calibri"/>
          <w:lang w:val="en-CA"/>
        </w:rPr>
        <w:t>,</w:t>
      </w:r>
      <w:r w:rsidRPr="002E62D7">
        <w:rPr>
          <w:rFonts w:eastAsia="Calibri"/>
          <w:lang w:val="en-CA"/>
        </w:rPr>
        <w:t xml:space="preserve"> as </w:t>
      </w:r>
      <w:proofErr w:type="spellStart"/>
      <w:r w:rsidRPr="002E62D7">
        <w:rPr>
          <w:rFonts w:eastAsia="Calibri"/>
          <w:lang w:val="en-CA"/>
        </w:rPr>
        <w:t>Ruh</w:t>
      </w:r>
      <w:proofErr w:type="spellEnd"/>
      <w:r w:rsidRPr="002E62D7">
        <w:rPr>
          <w:rFonts w:eastAsia="Calibri"/>
          <w:lang w:val="en-CA"/>
        </w:rPr>
        <w:t xml:space="preserve"> put it, “to rethink what they’re doing entirely,”</w:t>
      </w:r>
      <w:r w:rsidRPr="002E62D7">
        <w:rPr>
          <w:rFonts w:eastAsia="Calibri"/>
          <w:vertAlign w:val="superscript"/>
          <w:lang w:val="en-CA"/>
        </w:rPr>
        <w:endnoteReference w:id="79"/>
      </w:r>
      <w:r w:rsidR="00BE4DC3" w:rsidRPr="002E62D7">
        <w:rPr>
          <w:rFonts w:eastAsia="Calibri"/>
          <w:lang w:val="en-CA"/>
        </w:rPr>
        <w:t>—</w:t>
      </w:r>
      <w:r w:rsidRPr="002E62D7">
        <w:rPr>
          <w:rFonts w:eastAsia="Calibri"/>
          <w:lang w:val="en-CA"/>
        </w:rPr>
        <w:t>a daunting prospect that many could not quickly wrap their heads around.</w:t>
      </w:r>
      <w:r w:rsidR="00363F7A" w:rsidRPr="002E62D7">
        <w:rPr>
          <w:rFonts w:eastAsia="Calibri"/>
          <w:lang w:val="en-CA"/>
        </w:rPr>
        <w:t xml:space="preserve"> </w:t>
      </w:r>
    </w:p>
    <w:p w14:paraId="1EB07118" w14:textId="100474CB" w:rsidR="00F2732A" w:rsidRPr="002E62D7" w:rsidRDefault="00F2732A" w:rsidP="00FD1322">
      <w:pPr>
        <w:pStyle w:val="BodyTextMain"/>
        <w:rPr>
          <w:rFonts w:eastAsia="Calibri"/>
          <w:b/>
          <w:lang w:val="en-CA"/>
        </w:rPr>
      </w:pPr>
    </w:p>
    <w:p w14:paraId="1601385C" w14:textId="07B4F9E3" w:rsidR="00FD1322" w:rsidRPr="002E62D7" w:rsidRDefault="00FD1322" w:rsidP="00FD1322">
      <w:pPr>
        <w:pStyle w:val="BodyTextMain"/>
        <w:rPr>
          <w:rFonts w:eastAsia="Calibri"/>
          <w:b/>
          <w:lang w:val="en-CA"/>
        </w:rPr>
      </w:pPr>
    </w:p>
    <w:p w14:paraId="71EF5F56" w14:textId="77777777" w:rsidR="00F2732A" w:rsidRPr="002E62D7" w:rsidRDefault="00F2732A" w:rsidP="00F2732A">
      <w:pPr>
        <w:pStyle w:val="Casehead2"/>
        <w:rPr>
          <w:rFonts w:eastAsia="Calibri"/>
          <w:lang w:val="en-CA"/>
        </w:rPr>
      </w:pPr>
      <w:r w:rsidRPr="002E62D7">
        <w:rPr>
          <w:rFonts w:eastAsia="Calibri"/>
          <w:lang w:val="en-CA"/>
        </w:rPr>
        <w:t>CONTRIBUTING DIFFICULTIES</w:t>
      </w:r>
    </w:p>
    <w:p w14:paraId="07295A3C" w14:textId="77777777" w:rsidR="00F2732A" w:rsidRPr="002E62D7" w:rsidRDefault="00F2732A" w:rsidP="00FD1322">
      <w:pPr>
        <w:pStyle w:val="BodyTextMain"/>
        <w:rPr>
          <w:rFonts w:eastAsia="Calibri"/>
          <w:lang w:val="en-CA"/>
        </w:rPr>
      </w:pPr>
    </w:p>
    <w:p w14:paraId="58776A2A" w14:textId="1AEECD5B" w:rsidR="00F2732A" w:rsidRPr="002E62D7" w:rsidRDefault="00F2732A" w:rsidP="00FD1322">
      <w:pPr>
        <w:pStyle w:val="BodyTextMain"/>
        <w:rPr>
          <w:rFonts w:eastAsia="Calibri"/>
          <w:lang w:val="en-CA"/>
        </w:rPr>
      </w:pPr>
      <w:r w:rsidRPr="002E62D7">
        <w:rPr>
          <w:rFonts w:eastAsia="Calibri"/>
          <w:lang w:val="en-CA"/>
        </w:rPr>
        <w:t xml:space="preserve">Not all of GE’s difficulties in 2019 were attributable to </w:t>
      </w:r>
      <w:r w:rsidR="00BE4DC3" w:rsidRPr="002E62D7">
        <w:rPr>
          <w:rFonts w:eastAsia="Calibri"/>
          <w:lang w:val="en-CA"/>
        </w:rPr>
        <w:t xml:space="preserve">the </w:t>
      </w:r>
      <w:r w:rsidRPr="002E62D7">
        <w:rPr>
          <w:rFonts w:eastAsia="Calibri"/>
          <w:lang w:val="en-CA"/>
        </w:rPr>
        <w:t>digit</w:t>
      </w:r>
      <w:r w:rsidR="00226639" w:rsidRPr="002E62D7">
        <w:rPr>
          <w:rFonts w:eastAsia="Calibri"/>
          <w:lang w:val="en-CA"/>
        </w:rPr>
        <w:t>al</w:t>
      </w:r>
      <w:r w:rsidRPr="002E62D7">
        <w:rPr>
          <w:rFonts w:eastAsia="Calibri"/>
          <w:lang w:val="en-CA"/>
        </w:rPr>
        <w:t>ization efforts. Other factors present</w:t>
      </w:r>
      <w:r w:rsidR="008E5A28">
        <w:rPr>
          <w:rFonts w:eastAsia="Calibri"/>
          <w:lang w:val="en-CA"/>
        </w:rPr>
        <w:t>ed</w:t>
      </w:r>
      <w:r w:rsidRPr="002E62D7">
        <w:rPr>
          <w:rFonts w:eastAsia="Calibri"/>
          <w:lang w:val="en-CA"/>
        </w:rPr>
        <w:t xml:space="preserve"> </w:t>
      </w:r>
      <w:r w:rsidR="00BE4DC3" w:rsidRPr="002E62D7">
        <w:rPr>
          <w:rFonts w:eastAsia="Calibri"/>
          <w:lang w:val="en-CA"/>
        </w:rPr>
        <w:t xml:space="preserve">additional </w:t>
      </w:r>
      <w:r w:rsidRPr="002E62D7">
        <w:rPr>
          <w:rFonts w:eastAsia="Calibri"/>
          <w:lang w:val="en-CA"/>
        </w:rPr>
        <w:t>challenges at about the same time.</w:t>
      </w:r>
    </w:p>
    <w:p w14:paraId="7830BA33" w14:textId="48F1515E" w:rsidR="00F2732A" w:rsidRPr="002E62D7" w:rsidRDefault="00F2732A" w:rsidP="00FD1322">
      <w:pPr>
        <w:pStyle w:val="BodyTextMain"/>
        <w:rPr>
          <w:rFonts w:eastAsia="Calibri"/>
          <w:b/>
          <w:lang w:val="en-CA"/>
        </w:rPr>
      </w:pPr>
    </w:p>
    <w:p w14:paraId="6CCB6A2C" w14:textId="77777777" w:rsidR="00FD1322" w:rsidRPr="002E62D7" w:rsidRDefault="00FD1322" w:rsidP="00FD1322">
      <w:pPr>
        <w:pStyle w:val="BodyTextMain"/>
        <w:rPr>
          <w:rFonts w:eastAsia="Calibri"/>
          <w:b/>
          <w:lang w:val="en-CA"/>
        </w:rPr>
      </w:pPr>
    </w:p>
    <w:p w14:paraId="00643AC8" w14:textId="77777777" w:rsidR="00F2732A" w:rsidRPr="002E62D7" w:rsidRDefault="00F2732A" w:rsidP="00FD1322">
      <w:pPr>
        <w:pStyle w:val="Casehead2"/>
        <w:rPr>
          <w:rFonts w:eastAsia="Calibri"/>
          <w:lang w:val="en-CA"/>
        </w:rPr>
      </w:pPr>
      <w:r w:rsidRPr="002E62D7">
        <w:rPr>
          <w:rFonts w:eastAsia="Calibri"/>
          <w:lang w:val="en-CA"/>
        </w:rPr>
        <w:t>Accounting Problems</w:t>
      </w:r>
    </w:p>
    <w:p w14:paraId="202FAEB3" w14:textId="77777777" w:rsidR="00F2732A" w:rsidRPr="002E62D7" w:rsidRDefault="00F2732A" w:rsidP="00FD1322">
      <w:pPr>
        <w:pStyle w:val="BodyTextMain"/>
        <w:rPr>
          <w:rFonts w:eastAsia="Calibri"/>
          <w:lang w:val="en-CA"/>
        </w:rPr>
      </w:pPr>
    </w:p>
    <w:p w14:paraId="604DCAAA" w14:textId="0CF9B594" w:rsidR="00F2732A" w:rsidRPr="002E62D7" w:rsidRDefault="00F2732A" w:rsidP="00FD1322">
      <w:pPr>
        <w:pStyle w:val="BodyTextMain"/>
        <w:rPr>
          <w:rFonts w:eastAsia="Calibri"/>
          <w:lang w:val="en-CA"/>
        </w:rPr>
      </w:pPr>
      <w:r w:rsidRPr="002E62D7">
        <w:rPr>
          <w:rFonts w:eastAsia="Calibri"/>
          <w:lang w:val="en-CA"/>
        </w:rPr>
        <w:t>Due to GE’s long</w:t>
      </w:r>
      <w:r w:rsidR="00BE4DC3" w:rsidRPr="002E62D7">
        <w:rPr>
          <w:rFonts w:eastAsia="Calibri"/>
          <w:lang w:val="en-CA"/>
        </w:rPr>
        <w:t>-</w:t>
      </w:r>
      <w:r w:rsidRPr="002E62D7">
        <w:rPr>
          <w:rFonts w:eastAsia="Calibri"/>
          <w:lang w:val="en-CA"/>
        </w:rPr>
        <w:t xml:space="preserve">standing emphasis on metrics to evaluate performance, the company’s internal accounting </w:t>
      </w:r>
      <w:r w:rsidR="003815CF">
        <w:rPr>
          <w:rFonts w:eastAsia="Calibri"/>
          <w:lang w:val="en-CA"/>
        </w:rPr>
        <w:t>used a</w:t>
      </w:r>
      <w:r w:rsidRPr="002E62D7">
        <w:rPr>
          <w:rFonts w:eastAsia="Calibri"/>
          <w:lang w:val="en-CA"/>
        </w:rPr>
        <w:t xml:space="preserve"> compl</w:t>
      </w:r>
      <w:r w:rsidR="003815CF">
        <w:rPr>
          <w:rFonts w:eastAsia="Calibri"/>
          <w:lang w:val="en-CA"/>
        </w:rPr>
        <w:t>icated</w:t>
      </w:r>
      <w:r w:rsidRPr="002E62D7">
        <w:rPr>
          <w:rFonts w:eastAsia="Calibri"/>
          <w:lang w:val="en-CA"/>
        </w:rPr>
        <w:t xml:space="preserve"> design and</w:t>
      </w:r>
      <w:r w:rsidR="00BE4DC3" w:rsidRPr="002E62D7">
        <w:rPr>
          <w:rFonts w:eastAsia="Calibri"/>
          <w:lang w:val="en-CA"/>
        </w:rPr>
        <w:t>, over time,</w:t>
      </w:r>
      <w:r w:rsidRPr="002E62D7">
        <w:rPr>
          <w:rFonts w:eastAsia="Calibri"/>
          <w:lang w:val="en-CA"/>
        </w:rPr>
        <w:t xml:space="preserve"> had accumulated additional complexity. The complexity seemed to reach a critical point toward the end of Immelt’s tenure as CEO, </w:t>
      </w:r>
      <w:r w:rsidR="00BE4DC3" w:rsidRPr="002E62D7">
        <w:rPr>
          <w:rFonts w:eastAsia="Calibri"/>
          <w:lang w:val="en-CA"/>
        </w:rPr>
        <w:t>during</w:t>
      </w:r>
      <w:r w:rsidRPr="002E62D7">
        <w:rPr>
          <w:rFonts w:eastAsia="Calibri"/>
          <w:lang w:val="en-CA"/>
        </w:rPr>
        <w:t xml:space="preserve"> a series of analyst surprises and volatile stock price movements. The </w:t>
      </w:r>
      <w:r w:rsidR="00BE4DC3" w:rsidRPr="002E62D7">
        <w:rPr>
          <w:rFonts w:eastAsia="Calibri"/>
          <w:lang w:val="en-CA"/>
        </w:rPr>
        <w:t xml:space="preserve">US </w:t>
      </w:r>
      <w:r w:rsidRPr="002E62D7">
        <w:rPr>
          <w:rFonts w:eastAsia="Calibri"/>
          <w:lang w:val="en-CA"/>
        </w:rPr>
        <w:t xml:space="preserve">Securities and Exchange Commission (SEC) began investigating GE’s accounting practices in 2017, after </w:t>
      </w:r>
      <w:r w:rsidR="00226639" w:rsidRPr="002E62D7">
        <w:rPr>
          <w:rFonts w:eastAsia="Calibri"/>
          <w:lang w:val="en-CA"/>
        </w:rPr>
        <w:t xml:space="preserve">GE </w:t>
      </w:r>
      <w:r w:rsidRPr="002E62D7">
        <w:rPr>
          <w:rFonts w:eastAsia="Calibri"/>
          <w:lang w:val="en-CA"/>
        </w:rPr>
        <w:t>reported a $6.2 billion after-tax charge and suddenly had to reserve $15 billion to cover a previously undisclosed, decade-old liability in the insurance component of GE Capital</w:t>
      </w:r>
      <w:r w:rsidR="00226639" w:rsidRPr="002E62D7">
        <w:rPr>
          <w:rFonts w:eastAsia="Calibri"/>
          <w:lang w:val="en-CA"/>
        </w:rPr>
        <w:t>.</w:t>
      </w:r>
      <w:r w:rsidRPr="002E62D7">
        <w:rPr>
          <w:rFonts w:eastAsia="Calibri"/>
          <w:vertAlign w:val="superscript"/>
          <w:lang w:val="en-CA"/>
        </w:rPr>
        <w:endnoteReference w:id="80"/>
      </w:r>
      <w:r w:rsidRPr="002E62D7">
        <w:rPr>
          <w:rFonts w:eastAsia="Calibri"/>
          <w:lang w:val="en-CA"/>
        </w:rPr>
        <w:t xml:space="preserve"> </w:t>
      </w:r>
      <w:r w:rsidR="00226639" w:rsidRPr="002E62D7">
        <w:rPr>
          <w:rFonts w:eastAsia="Calibri"/>
          <w:lang w:val="en-CA"/>
        </w:rPr>
        <w:t xml:space="preserve">The SEC </w:t>
      </w:r>
      <w:r w:rsidRPr="002E62D7">
        <w:rPr>
          <w:rFonts w:eastAsia="Calibri"/>
          <w:lang w:val="en-CA"/>
        </w:rPr>
        <w:t xml:space="preserve">expanded </w:t>
      </w:r>
      <w:r w:rsidR="00226639" w:rsidRPr="002E62D7">
        <w:rPr>
          <w:rFonts w:eastAsia="Calibri"/>
          <w:lang w:val="en-CA"/>
        </w:rPr>
        <w:t xml:space="preserve">its </w:t>
      </w:r>
      <w:r w:rsidRPr="002E62D7">
        <w:rPr>
          <w:rFonts w:eastAsia="Calibri"/>
          <w:lang w:val="en-CA"/>
        </w:rPr>
        <w:t>investigations in 2018.</w:t>
      </w:r>
      <w:r w:rsidRPr="002E62D7">
        <w:rPr>
          <w:rFonts w:eastAsia="Calibri"/>
          <w:vertAlign w:val="superscript"/>
          <w:lang w:val="en-CA"/>
        </w:rPr>
        <w:endnoteReference w:id="81"/>
      </w:r>
    </w:p>
    <w:p w14:paraId="4055C13C" w14:textId="77777777" w:rsidR="00FD1322" w:rsidRPr="002E62D7" w:rsidRDefault="00FD1322" w:rsidP="00FD1322">
      <w:pPr>
        <w:pStyle w:val="BodyTextMain"/>
        <w:rPr>
          <w:rFonts w:eastAsia="Calibri"/>
          <w:lang w:val="en-CA"/>
        </w:rPr>
      </w:pPr>
    </w:p>
    <w:p w14:paraId="2364C87B" w14:textId="450DB69A" w:rsidR="00F2732A" w:rsidRPr="002E62D7" w:rsidRDefault="00F2732A" w:rsidP="00FD1322">
      <w:pPr>
        <w:pStyle w:val="BodyTextMain"/>
        <w:rPr>
          <w:rFonts w:eastAsia="Calibri"/>
          <w:lang w:val="en-CA"/>
        </w:rPr>
      </w:pPr>
      <w:r w:rsidRPr="002E62D7">
        <w:rPr>
          <w:rFonts w:eastAsia="Calibri"/>
          <w:lang w:val="en-CA"/>
        </w:rPr>
        <w:t xml:space="preserve">Doubts were raised about the transparency of the company’s financial disclosures. Material difficulties, some suggested, were buried in the complexities of the company’s “black box” </w:t>
      </w:r>
      <w:r w:rsidR="003815CF">
        <w:rPr>
          <w:rFonts w:eastAsia="Calibri"/>
          <w:lang w:val="en-CA"/>
        </w:rPr>
        <w:t xml:space="preserve">and in </w:t>
      </w:r>
      <w:r w:rsidRPr="002E62D7">
        <w:rPr>
          <w:rFonts w:eastAsia="Calibri"/>
          <w:lang w:val="en-CA"/>
        </w:rPr>
        <w:t>multi-business unit accounting,</w:t>
      </w:r>
      <w:r w:rsidRPr="002E62D7">
        <w:rPr>
          <w:rFonts w:eastAsia="Calibri"/>
          <w:vertAlign w:val="superscript"/>
          <w:lang w:val="en-CA"/>
        </w:rPr>
        <w:endnoteReference w:id="82"/>
      </w:r>
      <w:r w:rsidRPr="002E62D7">
        <w:rPr>
          <w:rFonts w:eastAsia="Calibri"/>
          <w:lang w:val="en-CA"/>
        </w:rPr>
        <w:t xml:space="preserve"> and quarterly earnings were being smoothed through “window-dressing.”</w:t>
      </w:r>
      <w:r w:rsidRPr="002E62D7">
        <w:rPr>
          <w:rFonts w:eastAsia="Calibri"/>
          <w:vertAlign w:val="superscript"/>
          <w:lang w:val="en-CA"/>
        </w:rPr>
        <w:endnoteReference w:id="83"/>
      </w:r>
      <w:r w:rsidR="00363F7A" w:rsidRPr="002E62D7">
        <w:rPr>
          <w:rFonts w:eastAsia="Calibri"/>
          <w:lang w:val="en-CA"/>
        </w:rPr>
        <w:t xml:space="preserve"> </w:t>
      </w:r>
      <w:r w:rsidRPr="002E62D7">
        <w:rPr>
          <w:rFonts w:eastAsia="Calibri"/>
          <w:lang w:val="en-CA"/>
        </w:rPr>
        <w:t>The doubts were exacerbated by Immelt’s unwavering optimism regarding the company’s position and future, which turned out to be far from reality.</w:t>
      </w:r>
      <w:r w:rsidRPr="002E62D7">
        <w:rPr>
          <w:rFonts w:eastAsia="Calibri"/>
          <w:vertAlign w:val="superscript"/>
          <w:lang w:val="en-CA"/>
        </w:rPr>
        <w:endnoteReference w:id="84"/>
      </w:r>
      <w:r w:rsidRPr="002E62D7">
        <w:rPr>
          <w:rFonts w:eastAsia="Calibri"/>
          <w:lang w:val="en-CA"/>
        </w:rPr>
        <w:t xml:space="preserve"> Some former executives and investors charged that, despite Immelt’s publicized attempts to remove bureaucracy </w:t>
      </w:r>
      <w:r w:rsidR="00226639" w:rsidRPr="002E62D7">
        <w:rPr>
          <w:rFonts w:eastAsia="Calibri"/>
          <w:lang w:val="en-CA"/>
        </w:rPr>
        <w:t xml:space="preserve">from </w:t>
      </w:r>
      <w:r w:rsidRPr="002E62D7">
        <w:rPr>
          <w:rFonts w:eastAsia="Calibri"/>
          <w:lang w:val="en-CA"/>
        </w:rPr>
        <w:t>the organization, his sanguinity spawned a culture in which people believed that he did not want to hear discouraging reports.</w:t>
      </w:r>
      <w:r w:rsidRPr="002E62D7">
        <w:rPr>
          <w:rFonts w:eastAsia="Calibri"/>
          <w:vertAlign w:val="superscript"/>
          <w:lang w:val="en-CA"/>
        </w:rPr>
        <w:endnoteReference w:id="85"/>
      </w:r>
    </w:p>
    <w:p w14:paraId="6C6BDFA9" w14:textId="10F193E1" w:rsidR="00F2732A" w:rsidRPr="002E62D7" w:rsidRDefault="00F2732A" w:rsidP="00FD1322">
      <w:pPr>
        <w:pStyle w:val="BodyTextMain"/>
        <w:rPr>
          <w:rFonts w:eastAsia="Calibri"/>
          <w:b/>
          <w:lang w:val="en-CA"/>
        </w:rPr>
      </w:pPr>
    </w:p>
    <w:p w14:paraId="1EC2E540" w14:textId="77777777" w:rsidR="00FD1322" w:rsidRPr="002E62D7" w:rsidRDefault="00FD1322" w:rsidP="00FD1322">
      <w:pPr>
        <w:pStyle w:val="BodyTextMain"/>
        <w:rPr>
          <w:rFonts w:eastAsia="Calibri"/>
          <w:b/>
          <w:lang w:val="en-CA"/>
        </w:rPr>
      </w:pPr>
    </w:p>
    <w:p w14:paraId="01705374" w14:textId="73D27F8D" w:rsidR="00F2732A" w:rsidRPr="002E62D7" w:rsidRDefault="00F2732A" w:rsidP="00F2732A">
      <w:pPr>
        <w:pStyle w:val="Casehead2"/>
        <w:rPr>
          <w:rFonts w:eastAsia="Calibri"/>
          <w:lang w:val="en-CA"/>
        </w:rPr>
      </w:pPr>
      <w:r w:rsidRPr="002E62D7">
        <w:rPr>
          <w:rFonts w:eastAsia="Calibri"/>
          <w:lang w:val="en-CA"/>
        </w:rPr>
        <w:t xml:space="preserve">GE’s Power Business (and </w:t>
      </w:r>
      <w:r w:rsidR="001A14A5" w:rsidRPr="002E62D7">
        <w:rPr>
          <w:rFonts w:eastAsia="Calibri"/>
          <w:lang w:val="en-CA"/>
        </w:rPr>
        <w:t>O</w:t>
      </w:r>
      <w:r w:rsidRPr="002E62D7">
        <w:rPr>
          <w:rFonts w:eastAsia="Calibri"/>
          <w:lang w:val="en-CA"/>
        </w:rPr>
        <w:t>ther Acquisition Difficulties)</w:t>
      </w:r>
    </w:p>
    <w:p w14:paraId="4D3E42C3" w14:textId="219AA921" w:rsidR="00F2732A" w:rsidRPr="002E62D7" w:rsidRDefault="00F2732A" w:rsidP="00FD1322">
      <w:pPr>
        <w:pStyle w:val="BodyTextMain"/>
        <w:rPr>
          <w:rFonts w:eastAsia="Calibri"/>
          <w:lang w:val="en-CA"/>
        </w:rPr>
      </w:pPr>
    </w:p>
    <w:p w14:paraId="68940077" w14:textId="0A76D46B" w:rsidR="00F2732A" w:rsidRPr="002E62D7" w:rsidRDefault="00F2732A" w:rsidP="00FD1322">
      <w:pPr>
        <w:pStyle w:val="BodyTextMain"/>
        <w:rPr>
          <w:rFonts w:eastAsia="Calibri"/>
          <w:lang w:val="en-CA"/>
        </w:rPr>
      </w:pPr>
      <w:r w:rsidRPr="002E62D7">
        <w:rPr>
          <w:rFonts w:eastAsia="Calibri"/>
          <w:lang w:val="en-CA"/>
        </w:rPr>
        <w:t xml:space="preserve">GE’s </w:t>
      </w:r>
      <w:r w:rsidR="005641B5" w:rsidRPr="002E62D7">
        <w:rPr>
          <w:rFonts w:eastAsia="Calibri"/>
          <w:lang w:val="en-CA"/>
        </w:rPr>
        <w:t>p</w:t>
      </w:r>
      <w:r w:rsidRPr="002E62D7">
        <w:rPr>
          <w:rFonts w:eastAsia="Calibri"/>
          <w:lang w:val="en-CA"/>
        </w:rPr>
        <w:t>ower business</w:t>
      </w:r>
      <w:r w:rsidR="005641B5" w:rsidRPr="002E62D7">
        <w:rPr>
          <w:rFonts w:eastAsia="Calibri"/>
          <w:lang w:val="en-CA"/>
        </w:rPr>
        <w:t>—</w:t>
      </w:r>
      <w:r w:rsidRPr="002E62D7">
        <w:rPr>
          <w:rFonts w:eastAsia="Calibri"/>
          <w:lang w:val="en-CA"/>
        </w:rPr>
        <w:t xml:space="preserve">its largest, accounting for </w:t>
      </w:r>
      <w:r w:rsidR="005641B5" w:rsidRPr="002E62D7">
        <w:rPr>
          <w:rFonts w:eastAsia="Calibri"/>
          <w:lang w:val="en-CA"/>
        </w:rPr>
        <w:t xml:space="preserve">more than </w:t>
      </w:r>
      <w:r w:rsidRPr="002E62D7">
        <w:rPr>
          <w:rFonts w:eastAsia="Calibri"/>
          <w:lang w:val="en-CA"/>
        </w:rPr>
        <w:t>23 per cent of revenues in 2018</w:t>
      </w:r>
      <w:r w:rsidR="005641B5" w:rsidRPr="002E62D7">
        <w:rPr>
          <w:rFonts w:eastAsia="Calibri"/>
          <w:lang w:val="en-CA"/>
        </w:rPr>
        <w:t>—</w:t>
      </w:r>
      <w:r w:rsidRPr="002E62D7">
        <w:rPr>
          <w:rFonts w:eastAsia="Calibri"/>
          <w:lang w:val="en-CA"/>
        </w:rPr>
        <w:t>experienced a 22</w:t>
      </w:r>
      <w:r w:rsidR="005641B5" w:rsidRPr="002E62D7">
        <w:rPr>
          <w:rFonts w:eastAsia="Calibri"/>
          <w:lang w:val="en-CA"/>
        </w:rPr>
        <w:t xml:space="preserve"> per cent</w:t>
      </w:r>
      <w:r w:rsidRPr="002E62D7">
        <w:rPr>
          <w:rFonts w:eastAsia="Calibri"/>
          <w:lang w:val="en-CA"/>
        </w:rPr>
        <w:t xml:space="preserve"> revenue decrease from 2017 to 2018.</w:t>
      </w:r>
      <w:r w:rsidRPr="002E62D7">
        <w:rPr>
          <w:rFonts w:eastAsia="Calibri"/>
          <w:vertAlign w:val="superscript"/>
          <w:lang w:val="en-CA"/>
        </w:rPr>
        <w:endnoteReference w:id="86"/>
      </w:r>
      <w:r w:rsidRPr="002E62D7">
        <w:rPr>
          <w:rFonts w:eastAsia="Calibri"/>
          <w:lang w:val="en-CA"/>
        </w:rPr>
        <w:t xml:space="preserve"> GE purchased Alstom’s power and grid assets in late 2015, for $10.6 billion.</w:t>
      </w:r>
      <w:r w:rsidRPr="002E62D7">
        <w:rPr>
          <w:rFonts w:eastAsia="Calibri"/>
          <w:vertAlign w:val="superscript"/>
          <w:lang w:val="en-CA"/>
        </w:rPr>
        <w:endnoteReference w:id="87"/>
      </w:r>
      <w:r w:rsidRPr="002E62D7">
        <w:rPr>
          <w:rFonts w:eastAsia="Calibri"/>
          <w:lang w:val="en-CA"/>
        </w:rPr>
        <w:t xml:space="preserve"> The U</w:t>
      </w:r>
      <w:r w:rsidR="003815CF">
        <w:rPr>
          <w:rFonts w:eastAsia="Calibri"/>
          <w:lang w:val="en-CA"/>
        </w:rPr>
        <w:t>.</w:t>
      </w:r>
      <w:r w:rsidRPr="002E62D7">
        <w:rPr>
          <w:rFonts w:eastAsia="Calibri"/>
          <w:lang w:val="en-CA"/>
        </w:rPr>
        <w:t>S</w:t>
      </w:r>
      <w:r w:rsidR="003815CF">
        <w:rPr>
          <w:rFonts w:eastAsia="Calibri"/>
          <w:lang w:val="en-CA"/>
        </w:rPr>
        <w:t>.</w:t>
      </w:r>
      <w:r w:rsidRPr="002E62D7">
        <w:rPr>
          <w:rFonts w:eastAsia="Calibri"/>
          <w:lang w:val="en-CA"/>
        </w:rPr>
        <w:t xml:space="preserve"> Department of Justice (DOJ) pressured GE to divest the part of Alstom that serviced turbines made by its competitors,</w:t>
      </w:r>
      <w:r w:rsidRPr="002E62D7">
        <w:rPr>
          <w:rFonts w:eastAsia="Calibri"/>
          <w:vertAlign w:val="superscript"/>
          <w:lang w:val="en-CA"/>
        </w:rPr>
        <w:endnoteReference w:id="88"/>
      </w:r>
      <w:r w:rsidRPr="002E62D7">
        <w:rPr>
          <w:rFonts w:eastAsia="Calibri"/>
          <w:lang w:val="en-CA"/>
        </w:rPr>
        <w:t xml:space="preserve"> and GE also agreed to divest Alstom’s program to build a state-of-the-art gas turbine, after being pressured by the European Union.</w:t>
      </w:r>
      <w:r w:rsidRPr="002E62D7">
        <w:rPr>
          <w:rFonts w:eastAsia="Calibri"/>
          <w:vertAlign w:val="superscript"/>
          <w:lang w:val="en-CA"/>
        </w:rPr>
        <w:endnoteReference w:id="89"/>
      </w:r>
      <w:r w:rsidRPr="002E62D7">
        <w:rPr>
          <w:rFonts w:eastAsia="Calibri"/>
          <w:lang w:val="en-CA"/>
        </w:rPr>
        <w:t xml:space="preserve"> These concessions weakened the acquisition’s justification, causing GE insiders to rally against it. But Immelt wanted it</w:t>
      </w:r>
      <w:r w:rsidR="004C6F23" w:rsidRPr="002E62D7">
        <w:rPr>
          <w:rFonts w:eastAsia="Calibri"/>
          <w:lang w:val="en-CA"/>
        </w:rPr>
        <w:t>,</w:t>
      </w:r>
      <w:r w:rsidRPr="002E62D7">
        <w:rPr>
          <w:rFonts w:eastAsia="Calibri"/>
          <w:lang w:val="en-CA"/>
        </w:rPr>
        <w:t xml:space="preserve"> and GE’s largest</w:t>
      </w:r>
      <w:r w:rsidR="004C6F23" w:rsidRPr="002E62D7">
        <w:rPr>
          <w:rFonts w:eastAsia="Calibri"/>
          <w:lang w:val="en-CA"/>
        </w:rPr>
        <w:t>-</w:t>
      </w:r>
      <w:r w:rsidRPr="002E62D7">
        <w:rPr>
          <w:rFonts w:eastAsia="Calibri"/>
          <w:lang w:val="en-CA"/>
        </w:rPr>
        <w:t>ever acquisition closed.</w:t>
      </w:r>
      <w:r w:rsidRPr="002E62D7">
        <w:rPr>
          <w:rFonts w:eastAsia="Calibri"/>
          <w:vertAlign w:val="superscript"/>
          <w:lang w:val="en-CA"/>
        </w:rPr>
        <w:endnoteReference w:id="90"/>
      </w:r>
      <w:r w:rsidRPr="002E62D7">
        <w:rPr>
          <w:rFonts w:eastAsia="Calibri"/>
          <w:lang w:val="en-CA"/>
        </w:rPr>
        <w:t xml:space="preserve"> The timing was bad, however; it was “a massive investment in natural gas power plants just as the market for them was contracting.”</w:t>
      </w:r>
      <w:r w:rsidRPr="002E62D7">
        <w:rPr>
          <w:rFonts w:eastAsia="Calibri"/>
          <w:vertAlign w:val="superscript"/>
          <w:lang w:val="en-CA"/>
        </w:rPr>
        <w:endnoteReference w:id="91"/>
      </w:r>
      <w:r w:rsidRPr="002E62D7">
        <w:rPr>
          <w:rFonts w:eastAsia="Calibri"/>
          <w:lang w:val="en-CA"/>
        </w:rPr>
        <w:t xml:space="preserve"> </w:t>
      </w:r>
    </w:p>
    <w:p w14:paraId="44A0A990" w14:textId="77777777" w:rsidR="00FD1322" w:rsidRPr="002E62D7" w:rsidRDefault="00FD1322" w:rsidP="00FD1322">
      <w:pPr>
        <w:pStyle w:val="BodyTextMain"/>
        <w:rPr>
          <w:rFonts w:eastAsia="Calibri"/>
          <w:lang w:val="en-CA"/>
        </w:rPr>
      </w:pPr>
    </w:p>
    <w:p w14:paraId="10E2C16E" w14:textId="57DCA34B" w:rsidR="00F2732A" w:rsidRPr="002E62D7" w:rsidRDefault="00F2732A" w:rsidP="00FD1322">
      <w:pPr>
        <w:pStyle w:val="BodyTextMain"/>
        <w:rPr>
          <w:rFonts w:eastAsia="Calibri"/>
          <w:lang w:val="en-CA"/>
        </w:rPr>
      </w:pPr>
      <w:r w:rsidRPr="002E62D7">
        <w:rPr>
          <w:rFonts w:eastAsia="Calibri"/>
          <w:lang w:val="en-CA"/>
        </w:rPr>
        <w:lastRenderedPageBreak/>
        <w:t>Alstom was not GE’s only poorly timed acquisition. From 2010 to 2014, the company bought nine firms in the oil and gas business, only to see oil prices collapse. The company also lost money on acquisition</w:t>
      </w:r>
      <w:r w:rsidR="00270B94" w:rsidRPr="002E62D7">
        <w:rPr>
          <w:rFonts w:eastAsia="Calibri"/>
          <w:lang w:val="en-CA"/>
        </w:rPr>
        <w:t>s</w:t>
      </w:r>
      <w:r w:rsidRPr="002E62D7">
        <w:rPr>
          <w:rFonts w:eastAsia="Calibri"/>
          <w:lang w:val="en-CA"/>
        </w:rPr>
        <w:t xml:space="preserve"> in the home mortgage industry (see the next section) and in the homeland security business.</w:t>
      </w:r>
      <w:r w:rsidRPr="002E62D7">
        <w:rPr>
          <w:rFonts w:eastAsia="Calibri"/>
          <w:vertAlign w:val="superscript"/>
          <w:lang w:val="en-CA"/>
        </w:rPr>
        <w:endnoteReference w:id="92"/>
      </w:r>
    </w:p>
    <w:p w14:paraId="5CBB8C0B" w14:textId="3B3BCE83" w:rsidR="004C6F23" w:rsidRPr="002E62D7" w:rsidRDefault="004C6F23" w:rsidP="00FD1322">
      <w:pPr>
        <w:pStyle w:val="BodyTextMain"/>
        <w:rPr>
          <w:rFonts w:eastAsia="Calibri"/>
          <w:lang w:val="en-CA"/>
        </w:rPr>
      </w:pPr>
    </w:p>
    <w:p w14:paraId="66235786" w14:textId="3F9CFDD5" w:rsidR="00F2732A" w:rsidRPr="002E62D7" w:rsidRDefault="00F2732A" w:rsidP="00FD1322">
      <w:pPr>
        <w:pStyle w:val="BodyTextMain"/>
        <w:rPr>
          <w:rFonts w:eastAsia="Calibri"/>
          <w:lang w:val="en-CA"/>
        </w:rPr>
      </w:pPr>
      <w:r w:rsidRPr="002E62D7">
        <w:rPr>
          <w:rFonts w:eastAsia="Calibri"/>
          <w:lang w:val="en-CA"/>
        </w:rPr>
        <w:t xml:space="preserve">In addition, the GE Power business lagged </w:t>
      </w:r>
      <w:r w:rsidR="004C6F23" w:rsidRPr="002E62D7">
        <w:rPr>
          <w:rFonts w:eastAsia="Calibri"/>
          <w:lang w:val="en-CA"/>
        </w:rPr>
        <w:t xml:space="preserve">its </w:t>
      </w:r>
      <w:r w:rsidRPr="002E62D7">
        <w:rPr>
          <w:rFonts w:eastAsia="Calibri"/>
          <w:lang w:val="en-CA"/>
        </w:rPr>
        <w:t xml:space="preserve">competitors in recognizing </w:t>
      </w:r>
      <w:r w:rsidR="004C6F23" w:rsidRPr="002E62D7">
        <w:rPr>
          <w:rFonts w:eastAsia="Calibri"/>
          <w:lang w:val="en-CA"/>
        </w:rPr>
        <w:t xml:space="preserve">the </w:t>
      </w:r>
      <w:r w:rsidRPr="002E62D7">
        <w:rPr>
          <w:rFonts w:eastAsia="Calibri"/>
          <w:lang w:val="en-CA"/>
        </w:rPr>
        <w:t xml:space="preserve">market signals, which led to overcapacity and significant unsold inventory; cash tied up in working capital forced discounts and </w:t>
      </w:r>
      <w:r w:rsidR="00270B94" w:rsidRPr="002E62D7">
        <w:rPr>
          <w:rFonts w:eastAsia="Calibri"/>
          <w:lang w:val="en-CA"/>
        </w:rPr>
        <w:t xml:space="preserve">decreased </w:t>
      </w:r>
      <w:r w:rsidRPr="002E62D7">
        <w:rPr>
          <w:rFonts w:eastAsia="Calibri"/>
          <w:lang w:val="en-CA"/>
        </w:rPr>
        <w:t>sales</w:t>
      </w:r>
      <w:r w:rsidR="00270B94" w:rsidRPr="002E62D7">
        <w:rPr>
          <w:rFonts w:eastAsia="Calibri"/>
          <w:lang w:val="en-CA"/>
        </w:rPr>
        <w:t xml:space="preserve"> profits</w:t>
      </w:r>
      <w:r w:rsidRPr="002E62D7">
        <w:rPr>
          <w:rFonts w:eastAsia="Calibri"/>
          <w:lang w:val="en-CA"/>
        </w:rPr>
        <w:t>.</w:t>
      </w:r>
      <w:r w:rsidRPr="002E62D7">
        <w:rPr>
          <w:rFonts w:eastAsia="Calibri"/>
          <w:vertAlign w:val="superscript"/>
          <w:lang w:val="en-CA"/>
        </w:rPr>
        <w:endnoteReference w:id="93"/>
      </w:r>
      <w:r w:rsidRPr="002E62D7">
        <w:rPr>
          <w:rFonts w:eastAsia="Calibri"/>
          <w:lang w:val="en-CA"/>
        </w:rPr>
        <w:t xml:space="preserve"> GE had poorly forecasted the impacts of developments in the renewable energy market, such as intensified competition that lowered prices in the wind turbine market and a global shift toward solar</w:t>
      </w:r>
      <w:r w:rsidR="00270B94" w:rsidRPr="002E62D7">
        <w:rPr>
          <w:rFonts w:eastAsia="Calibri"/>
          <w:lang w:val="en-CA"/>
        </w:rPr>
        <w:t xml:space="preserve"> power</w:t>
      </w:r>
      <w:r w:rsidRPr="002E62D7">
        <w:rPr>
          <w:rFonts w:eastAsia="Calibri"/>
          <w:lang w:val="en-CA"/>
        </w:rPr>
        <w:t>.</w:t>
      </w:r>
      <w:r w:rsidRPr="002E62D7">
        <w:rPr>
          <w:rFonts w:eastAsia="Calibri"/>
          <w:vertAlign w:val="superscript"/>
          <w:lang w:val="en-CA"/>
        </w:rPr>
        <w:endnoteReference w:id="94"/>
      </w:r>
      <w:r w:rsidRPr="002E62D7">
        <w:rPr>
          <w:rFonts w:eastAsia="Calibri"/>
          <w:lang w:val="en-CA"/>
        </w:rPr>
        <w:t xml:space="preserve"> Operational mishaps, faulty pricing strategies, and unexpected warranty costs added to the malaise.</w:t>
      </w:r>
      <w:r w:rsidRPr="002E62D7">
        <w:rPr>
          <w:rFonts w:eastAsia="Calibri"/>
          <w:vertAlign w:val="superscript"/>
          <w:lang w:val="en-CA"/>
        </w:rPr>
        <w:endnoteReference w:id="95"/>
      </w:r>
      <w:r w:rsidRPr="002E62D7">
        <w:rPr>
          <w:rFonts w:eastAsia="Calibri"/>
          <w:lang w:val="en-CA"/>
        </w:rPr>
        <w:t xml:space="preserve"> </w:t>
      </w:r>
    </w:p>
    <w:p w14:paraId="74E1A337" w14:textId="46DF0D5E" w:rsidR="00F2732A" w:rsidRPr="002E62D7" w:rsidRDefault="00F2732A" w:rsidP="00FD1322">
      <w:pPr>
        <w:pStyle w:val="BodyTextMain"/>
        <w:rPr>
          <w:rFonts w:eastAsia="Calibri"/>
          <w:lang w:val="en-CA"/>
        </w:rPr>
      </w:pPr>
    </w:p>
    <w:p w14:paraId="7610A8FC" w14:textId="77777777" w:rsidR="00FD1322" w:rsidRPr="002E62D7" w:rsidRDefault="00FD1322" w:rsidP="00FD1322">
      <w:pPr>
        <w:pStyle w:val="BodyTextMain"/>
        <w:rPr>
          <w:rFonts w:eastAsia="Calibri"/>
          <w:lang w:val="en-CA"/>
        </w:rPr>
      </w:pPr>
    </w:p>
    <w:p w14:paraId="0F3F78A2" w14:textId="77777777" w:rsidR="00F2732A" w:rsidRPr="002E62D7" w:rsidRDefault="00F2732A" w:rsidP="00F2732A">
      <w:pPr>
        <w:pStyle w:val="Casehead2"/>
        <w:rPr>
          <w:rFonts w:eastAsia="Calibri"/>
          <w:lang w:val="en-CA"/>
        </w:rPr>
      </w:pPr>
      <w:r w:rsidRPr="002E62D7">
        <w:rPr>
          <w:rFonts w:eastAsia="Calibri"/>
          <w:lang w:val="en-CA"/>
        </w:rPr>
        <w:t>A Legacy of Problems at GE Capital</w:t>
      </w:r>
    </w:p>
    <w:p w14:paraId="110397E0" w14:textId="77777777" w:rsidR="00F2732A" w:rsidRPr="002E62D7" w:rsidRDefault="00F2732A" w:rsidP="00FD1322">
      <w:pPr>
        <w:pStyle w:val="BodyTextMain"/>
        <w:rPr>
          <w:rFonts w:eastAsia="Calibri"/>
          <w:lang w:val="en-CA"/>
        </w:rPr>
      </w:pPr>
    </w:p>
    <w:p w14:paraId="51E6289E" w14:textId="04C2B976" w:rsidR="00F2732A" w:rsidRPr="002E62D7" w:rsidRDefault="00F2732A" w:rsidP="00FD1322">
      <w:pPr>
        <w:pStyle w:val="BodyTextMain"/>
        <w:rPr>
          <w:rFonts w:eastAsia="Calibri"/>
          <w:lang w:val="en-CA"/>
        </w:rPr>
      </w:pPr>
      <w:r w:rsidRPr="002E62D7">
        <w:rPr>
          <w:rFonts w:eastAsia="Calibri"/>
          <w:lang w:val="en-CA"/>
        </w:rPr>
        <w:t xml:space="preserve">Although GE </w:t>
      </w:r>
      <w:r w:rsidR="00270B94" w:rsidRPr="002E62D7">
        <w:rPr>
          <w:rFonts w:eastAsia="Calibri"/>
          <w:lang w:val="en-CA"/>
        </w:rPr>
        <w:t xml:space="preserve">had </w:t>
      </w:r>
      <w:r w:rsidRPr="002E62D7">
        <w:rPr>
          <w:rFonts w:eastAsia="Calibri"/>
          <w:lang w:val="en-CA"/>
        </w:rPr>
        <w:t>sold off the majority of its assets in GE Capital in 2015 (more than $350 billion),</w:t>
      </w:r>
      <w:r w:rsidRPr="002E62D7">
        <w:rPr>
          <w:rFonts w:eastAsia="Calibri"/>
          <w:vertAlign w:val="superscript"/>
          <w:lang w:val="en-CA"/>
        </w:rPr>
        <w:endnoteReference w:id="96"/>
      </w:r>
      <w:r w:rsidRPr="002E62D7">
        <w:rPr>
          <w:rFonts w:eastAsia="Calibri"/>
          <w:lang w:val="en-CA"/>
        </w:rPr>
        <w:t xml:space="preserve"> difficulties </w:t>
      </w:r>
      <w:r w:rsidR="00270B94" w:rsidRPr="002E62D7">
        <w:rPr>
          <w:rFonts w:eastAsia="Calibri"/>
          <w:lang w:val="en-CA"/>
        </w:rPr>
        <w:t>in GE Capital</w:t>
      </w:r>
      <w:r w:rsidRPr="002E62D7">
        <w:rPr>
          <w:rFonts w:eastAsia="Calibri"/>
          <w:lang w:val="en-CA"/>
        </w:rPr>
        <w:t xml:space="preserve">, especially during the 2008 financial crisis, contributed to GE’s downward spiral. </w:t>
      </w:r>
    </w:p>
    <w:p w14:paraId="10C63B96" w14:textId="77777777" w:rsidR="00FD1322" w:rsidRPr="002E62D7" w:rsidRDefault="00FD1322" w:rsidP="00FD1322">
      <w:pPr>
        <w:pStyle w:val="BodyTextMain"/>
        <w:rPr>
          <w:rFonts w:eastAsia="Calibri"/>
          <w:lang w:val="en-CA"/>
        </w:rPr>
      </w:pPr>
    </w:p>
    <w:p w14:paraId="05B110BD" w14:textId="6773B2DE" w:rsidR="00F2732A" w:rsidRPr="002E62D7" w:rsidRDefault="00F2732A" w:rsidP="00FD1322">
      <w:pPr>
        <w:pStyle w:val="BodyTextMain"/>
        <w:rPr>
          <w:rFonts w:eastAsia="Calibri"/>
          <w:lang w:val="en-CA"/>
        </w:rPr>
      </w:pPr>
      <w:r w:rsidRPr="002E62D7">
        <w:rPr>
          <w:rFonts w:eastAsia="Calibri"/>
          <w:lang w:val="en-CA"/>
        </w:rPr>
        <w:t xml:space="preserve">Prior to the financial crisis, GE Capital </w:t>
      </w:r>
      <w:r w:rsidR="00270B94" w:rsidRPr="002E62D7">
        <w:rPr>
          <w:rFonts w:eastAsia="Calibri"/>
          <w:lang w:val="en-CA"/>
        </w:rPr>
        <w:t xml:space="preserve">had </w:t>
      </w:r>
      <w:r w:rsidRPr="002E62D7">
        <w:rPr>
          <w:rFonts w:eastAsia="Calibri"/>
          <w:lang w:val="en-CA"/>
        </w:rPr>
        <w:t>operated as a “shadow bank”</w:t>
      </w:r>
      <w:r w:rsidR="00D41E08" w:rsidRPr="002E62D7">
        <w:rPr>
          <w:rFonts w:eastAsia="Calibri"/>
          <w:lang w:val="en-CA"/>
        </w:rPr>
        <w:t>—</w:t>
      </w:r>
      <w:r w:rsidRPr="002E62D7">
        <w:rPr>
          <w:rFonts w:eastAsia="Calibri"/>
          <w:lang w:val="en-CA"/>
        </w:rPr>
        <w:t xml:space="preserve">a business that </w:t>
      </w:r>
      <w:r w:rsidR="00D41E08" w:rsidRPr="002E62D7">
        <w:rPr>
          <w:rFonts w:eastAsia="Calibri"/>
          <w:lang w:val="en-CA"/>
        </w:rPr>
        <w:t xml:space="preserve">facilitated </w:t>
      </w:r>
      <w:r w:rsidRPr="002E62D7">
        <w:rPr>
          <w:rFonts w:eastAsia="Calibri"/>
          <w:lang w:val="en-CA"/>
        </w:rPr>
        <w:t xml:space="preserve">the creation of credit in the financial markets but </w:t>
      </w:r>
      <w:r w:rsidR="00D41E08" w:rsidRPr="002E62D7">
        <w:rPr>
          <w:rFonts w:eastAsia="Calibri"/>
          <w:lang w:val="en-CA"/>
        </w:rPr>
        <w:t xml:space="preserve">was </w:t>
      </w:r>
      <w:r w:rsidRPr="002E62D7">
        <w:rPr>
          <w:rFonts w:eastAsia="Calibri"/>
          <w:lang w:val="en-CA"/>
        </w:rPr>
        <w:t>not subject to the same strict rules and regulations of a bank.</w:t>
      </w:r>
      <w:r w:rsidRPr="002E62D7">
        <w:rPr>
          <w:rFonts w:eastAsia="Calibri"/>
          <w:vertAlign w:val="superscript"/>
          <w:lang w:val="en-CA"/>
        </w:rPr>
        <w:endnoteReference w:id="97"/>
      </w:r>
      <w:r w:rsidRPr="002E62D7">
        <w:rPr>
          <w:rFonts w:eastAsia="Calibri"/>
          <w:lang w:val="en-CA"/>
        </w:rPr>
        <w:t xml:space="preserve"> This </w:t>
      </w:r>
      <w:r w:rsidR="00DF6D42" w:rsidRPr="002E62D7">
        <w:rPr>
          <w:rFonts w:eastAsia="Calibri"/>
          <w:lang w:val="en-CA"/>
        </w:rPr>
        <w:t xml:space="preserve">framework </w:t>
      </w:r>
      <w:r w:rsidRPr="002E62D7">
        <w:rPr>
          <w:rFonts w:eastAsia="Calibri"/>
          <w:lang w:val="en-CA"/>
        </w:rPr>
        <w:t>allowed it to take actions</w:t>
      </w:r>
      <w:r w:rsidR="00DF6D42" w:rsidRPr="002E62D7">
        <w:rPr>
          <w:rFonts w:eastAsia="Calibri"/>
          <w:lang w:val="en-CA"/>
        </w:rPr>
        <w:t>—</w:t>
      </w:r>
      <w:r w:rsidRPr="002E62D7">
        <w:rPr>
          <w:rFonts w:eastAsia="Calibri"/>
          <w:lang w:val="en-CA"/>
        </w:rPr>
        <w:t>and risks</w:t>
      </w:r>
      <w:r w:rsidR="00DF6D42" w:rsidRPr="002E62D7">
        <w:rPr>
          <w:rFonts w:eastAsia="Calibri"/>
          <w:lang w:val="en-CA"/>
        </w:rPr>
        <w:t>—</w:t>
      </w:r>
      <w:r w:rsidRPr="002E62D7">
        <w:rPr>
          <w:rFonts w:eastAsia="Calibri"/>
          <w:lang w:val="en-CA"/>
        </w:rPr>
        <w:t xml:space="preserve">that banks could not, </w:t>
      </w:r>
      <w:r w:rsidR="00DF6D42" w:rsidRPr="002E62D7">
        <w:rPr>
          <w:rFonts w:eastAsia="Calibri"/>
          <w:lang w:val="en-CA"/>
        </w:rPr>
        <w:t xml:space="preserve">by </w:t>
      </w:r>
      <w:r w:rsidRPr="002E62D7">
        <w:rPr>
          <w:rFonts w:eastAsia="Calibri"/>
          <w:lang w:val="en-CA"/>
        </w:rPr>
        <w:t>providing cheap capital to GE’s own businesses and customers.</w:t>
      </w:r>
      <w:r w:rsidRPr="002E62D7">
        <w:rPr>
          <w:rFonts w:eastAsia="Calibri"/>
          <w:vertAlign w:val="superscript"/>
          <w:lang w:val="en-CA"/>
        </w:rPr>
        <w:endnoteReference w:id="98"/>
      </w:r>
      <w:r w:rsidRPr="002E62D7">
        <w:rPr>
          <w:rFonts w:eastAsia="Calibri"/>
          <w:lang w:val="en-CA"/>
        </w:rPr>
        <w:t xml:space="preserve"> For a time, this arrangement was very lucrative for GE; at its peak, during the Welch years, GE Capital accounted for more than 60 per</w:t>
      </w:r>
      <w:r w:rsidR="00DF6D42" w:rsidRPr="002E62D7">
        <w:rPr>
          <w:rFonts w:eastAsia="Calibri"/>
          <w:lang w:val="en-CA"/>
        </w:rPr>
        <w:t xml:space="preserve"> </w:t>
      </w:r>
      <w:r w:rsidRPr="002E62D7">
        <w:rPr>
          <w:rFonts w:eastAsia="Calibri"/>
          <w:lang w:val="en-CA"/>
        </w:rPr>
        <w:t>cent of GE profits.</w:t>
      </w:r>
      <w:r w:rsidRPr="002E62D7">
        <w:rPr>
          <w:rFonts w:eastAsia="Calibri"/>
          <w:vertAlign w:val="superscript"/>
          <w:lang w:val="en-CA"/>
        </w:rPr>
        <w:endnoteReference w:id="99"/>
      </w:r>
      <w:r w:rsidRPr="002E62D7">
        <w:rPr>
          <w:rFonts w:eastAsia="Calibri"/>
          <w:lang w:val="en-CA"/>
        </w:rPr>
        <w:t xml:space="preserve"> </w:t>
      </w:r>
    </w:p>
    <w:p w14:paraId="2C80492D" w14:textId="77777777" w:rsidR="00FD1322" w:rsidRPr="002E62D7" w:rsidRDefault="00FD1322" w:rsidP="00FD1322">
      <w:pPr>
        <w:pStyle w:val="BodyTextMain"/>
        <w:rPr>
          <w:rFonts w:eastAsia="Calibri"/>
          <w:lang w:val="en-CA"/>
        </w:rPr>
      </w:pPr>
    </w:p>
    <w:p w14:paraId="74DBE63E" w14:textId="3A231E98" w:rsidR="00F2732A" w:rsidRPr="002E62D7" w:rsidRDefault="00F2732A" w:rsidP="00FD1322">
      <w:pPr>
        <w:pStyle w:val="BodyTextMain"/>
        <w:rPr>
          <w:rFonts w:eastAsia="Calibri"/>
          <w:lang w:val="en-CA"/>
        </w:rPr>
      </w:pPr>
      <w:r w:rsidRPr="002E62D7">
        <w:rPr>
          <w:rFonts w:eastAsia="Calibri"/>
          <w:lang w:val="en-CA"/>
        </w:rPr>
        <w:t xml:space="preserve">But this </w:t>
      </w:r>
      <w:r w:rsidR="00DF6D42" w:rsidRPr="002E62D7">
        <w:rPr>
          <w:rFonts w:eastAsia="Calibri"/>
          <w:lang w:val="en-CA"/>
        </w:rPr>
        <w:t xml:space="preserve">lucrative situation </w:t>
      </w:r>
      <w:r w:rsidRPr="002E62D7">
        <w:rPr>
          <w:rFonts w:eastAsia="Calibri"/>
          <w:lang w:val="en-CA"/>
        </w:rPr>
        <w:t>all backfired when the financial crisis hit</w:t>
      </w:r>
      <w:r w:rsidR="00DF6D42" w:rsidRPr="002E62D7">
        <w:rPr>
          <w:rFonts w:eastAsia="Calibri"/>
          <w:lang w:val="en-CA"/>
        </w:rPr>
        <w:t>,</w:t>
      </w:r>
      <w:r w:rsidRPr="002E62D7">
        <w:rPr>
          <w:rFonts w:eastAsia="Calibri"/>
          <w:lang w:val="en-CA"/>
        </w:rPr>
        <w:t xml:space="preserve"> and credit market liquidity evaporated. GE was unable to finance its customers or its own operations, and the Federal Reserve had to provide the company with an emergency bailout of $139 billion in government-guaranteed debt.</w:t>
      </w:r>
      <w:r w:rsidRPr="002E62D7">
        <w:rPr>
          <w:rFonts w:eastAsia="Calibri"/>
          <w:vertAlign w:val="superscript"/>
          <w:lang w:val="en-CA"/>
        </w:rPr>
        <w:endnoteReference w:id="100"/>
      </w:r>
      <w:r w:rsidRPr="002E62D7">
        <w:rPr>
          <w:rFonts w:eastAsia="Calibri"/>
          <w:lang w:val="en-CA"/>
        </w:rPr>
        <w:t xml:space="preserve"> When the crisis abated, GE Capital was designated as a </w:t>
      </w:r>
      <w:r w:rsidR="00DF6D42" w:rsidRPr="002E62D7">
        <w:rPr>
          <w:rFonts w:eastAsia="Calibri"/>
          <w:lang w:val="en-CA"/>
        </w:rPr>
        <w:t>s</w:t>
      </w:r>
      <w:r w:rsidRPr="002E62D7">
        <w:rPr>
          <w:rFonts w:eastAsia="Calibri"/>
          <w:lang w:val="en-CA"/>
        </w:rPr>
        <w:t xml:space="preserve">ystemically </w:t>
      </w:r>
      <w:r w:rsidR="00DF6D42" w:rsidRPr="002E62D7">
        <w:rPr>
          <w:rFonts w:eastAsia="Calibri"/>
          <w:lang w:val="en-CA"/>
        </w:rPr>
        <w:t>i</w:t>
      </w:r>
      <w:r w:rsidRPr="002E62D7">
        <w:rPr>
          <w:rFonts w:eastAsia="Calibri"/>
          <w:lang w:val="en-CA"/>
        </w:rPr>
        <w:t xml:space="preserve">mportant </w:t>
      </w:r>
      <w:r w:rsidR="00DF6D42" w:rsidRPr="002E62D7">
        <w:rPr>
          <w:rFonts w:eastAsia="Calibri"/>
          <w:lang w:val="en-CA"/>
        </w:rPr>
        <w:t>f</w:t>
      </w:r>
      <w:r w:rsidRPr="002E62D7">
        <w:rPr>
          <w:rFonts w:eastAsia="Calibri"/>
          <w:lang w:val="en-CA"/>
        </w:rPr>
        <w:t xml:space="preserve">inancial </w:t>
      </w:r>
      <w:r w:rsidR="00DF6D42" w:rsidRPr="002E62D7">
        <w:rPr>
          <w:rFonts w:eastAsia="Calibri"/>
          <w:lang w:val="en-CA"/>
        </w:rPr>
        <w:t>i</w:t>
      </w:r>
      <w:r w:rsidRPr="002E62D7">
        <w:rPr>
          <w:rFonts w:eastAsia="Calibri"/>
          <w:lang w:val="en-CA"/>
        </w:rPr>
        <w:t xml:space="preserve">nstitution, and </w:t>
      </w:r>
      <w:r w:rsidR="00DF6D42" w:rsidRPr="002E62D7">
        <w:rPr>
          <w:rFonts w:eastAsia="Calibri"/>
          <w:lang w:val="en-CA"/>
        </w:rPr>
        <w:t xml:space="preserve">was </w:t>
      </w:r>
      <w:r w:rsidRPr="002E62D7">
        <w:rPr>
          <w:rFonts w:eastAsia="Calibri"/>
          <w:lang w:val="en-CA"/>
        </w:rPr>
        <w:t>required to adhere to strict regulation</w:t>
      </w:r>
      <w:r w:rsidR="00270B94" w:rsidRPr="002E62D7">
        <w:rPr>
          <w:rFonts w:eastAsia="Calibri"/>
          <w:lang w:val="en-CA"/>
        </w:rPr>
        <w:t>s</w:t>
      </w:r>
      <w:r w:rsidR="00DF6D42" w:rsidRPr="002E62D7">
        <w:rPr>
          <w:rFonts w:eastAsia="Calibri"/>
          <w:lang w:val="en-CA"/>
        </w:rPr>
        <w:t>—</w:t>
      </w:r>
      <w:r w:rsidRPr="002E62D7">
        <w:rPr>
          <w:rFonts w:eastAsia="Calibri"/>
          <w:lang w:val="en-CA"/>
        </w:rPr>
        <w:t>an arrangement that was not nearly as lucrative for GE.</w:t>
      </w:r>
      <w:r w:rsidRPr="002E62D7">
        <w:rPr>
          <w:rFonts w:eastAsia="Calibri"/>
          <w:vertAlign w:val="superscript"/>
          <w:lang w:val="en-CA"/>
        </w:rPr>
        <w:endnoteReference w:id="101"/>
      </w:r>
      <w:r w:rsidRPr="002E62D7">
        <w:rPr>
          <w:rFonts w:eastAsia="Calibri"/>
          <w:lang w:val="en-CA"/>
        </w:rPr>
        <w:t xml:space="preserve"> </w:t>
      </w:r>
    </w:p>
    <w:p w14:paraId="20E8DC7A" w14:textId="62CC7AEA" w:rsidR="00FD1322" w:rsidRPr="002338F3" w:rsidRDefault="00FD1322" w:rsidP="00FD1322">
      <w:pPr>
        <w:pStyle w:val="BodyTextMain"/>
        <w:rPr>
          <w:rFonts w:eastAsia="Calibri"/>
          <w:sz w:val="18"/>
          <w:szCs w:val="18"/>
          <w:lang w:val="en-CA"/>
        </w:rPr>
      </w:pPr>
    </w:p>
    <w:p w14:paraId="331CD295" w14:textId="06874C40" w:rsidR="00F2732A" w:rsidRPr="002E62D7" w:rsidRDefault="00EB530D" w:rsidP="00FD1322">
      <w:pPr>
        <w:pStyle w:val="BodyTextMain"/>
        <w:rPr>
          <w:rFonts w:eastAsia="Calibri"/>
          <w:lang w:val="en-CA"/>
        </w:rPr>
      </w:pPr>
      <w:proofErr w:type="gramStart"/>
      <w:r w:rsidRPr="002E62D7">
        <w:rPr>
          <w:rFonts w:eastAsia="Calibri"/>
          <w:lang w:val="en-CA"/>
        </w:rPr>
        <w:t>Al</w:t>
      </w:r>
      <w:r w:rsidR="00270B94" w:rsidRPr="002E62D7">
        <w:rPr>
          <w:rFonts w:eastAsia="Calibri"/>
          <w:lang w:val="en-CA"/>
        </w:rPr>
        <w:t>s</w:t>
      </w:r>
      <w:r w:rsidRPr="002E62D7">
        <w:rPr>
          <w:rFonts w:eastAsia="Calibri"/>
          <w:lang w:val="en-CA"/>
        </w:rPr>
        <w:t>o</w:t>
      </w:r>
      <w:proofErr w:type="gramEnd"/>
      <w:r w:rsidRPr="002E62D7">
        <w:rPr>
          <w:rFonts w:eastAsia="Calibri"/>
          <w:lang w:val="en-CA"/>
        </w:rPr>
        <w:t xml:space="preserve"> haunting GE were i</w:t>
      </w:r>
      <w:r w:rsidR="00F2732A" w:rsidRPr="002E62D7">
        <w:rPr>
          <w:rFonts w:eastAsia="Calibri"/>
          <w:lang w:val="en-CA"/>
        </w:rPr>
        <w:t>ssues related to a subprime mortgage origination company, WMC</w:t>
      </w:r>
      <w:r w:rsidRPr="002E62D7">
        <w:rPr>
          <w:rFonts w:eastAsia="Calibri"/>
          <w:lang w:val="en-CA"/>
        </w:rPr>
        <w:t xml:space="preserve"> Mortgage (WMC)</w:t>
      </w:r>
      <w:r w:rsidR="00F2732A" w:rsidRPr="002E62D7">
        <w:rPr>
          <w:rFonts w:eastAsia="Calibri"/>
          <w:lang w:val="en-CA"/>
        </w:rPr>
        <w:t xml:space="preserve">, </w:t>
      </w:r>
      <w:r w:rsidRPr="002E62D7">
        <w:rPr>
          <w:rFonts w:eastAsia="Calibri"/>
          <w:lang w:val="en-CA"/>
        </w:rPr>
        <w:t xml:space="preserve">which </w:t>
      </w:r>
      <w:r w:rsidR="00F2732A" w:rsidRPr="002E62D7">
        <w:rPr>
          <w:rFonts w:eastAsia="Calibri"/>
          <w:lang w:val="en-CA"/>
        </w:rPr>
        <w:t>GE Capital acquired in 2004. In 2015, the DOJ began investigating how WMC sold loans in 2006 and 2007.</w:t>
      </w:r>
      <w:r w:rsidR="00F2732A" w:rsidRPr="002E62D7">
        <w:rPr>
          <w:rFonts w:eastAsia="Calibri"/>
          <w:vertAlign w:val="superscript"/>
          <w:lang w:val="en-CA"/>
        </w:rPr>
        <w:endnoteReference w:id="102"/>
      </w:r>
      <w:r w:rsidR="00363F7A" w:rsidRPr="002E62D7">
        <w:rPr>
          <w:rFonts w:eastAsia="Calibri"/>
          <w:lang w:val="en-CA"/>
        </w:rPr>
        <w:t xml:space="preserve"> </w:t>
      </w:r>
      <w:r w:rsidR="00F2732A" w:rsidRPr="002E62D7">
        <w:rPr>
          <w:rFonts w:eastAsia="Calibri"/>
          <w:lang w:val="en-CA"/>
        </w:rPr>
        <w:t>The DOJ found that that WMC had misrepresented the quality of residential mortgage-backed securities and that “failure to disclose material deficiencies in those loans contributed to the financial crisis.”</w:t>
      </w:r>
      <w:r w:rsidR="00F2732A" w:rsidRPr="002E62D7">
        <w:rPr>
          <w:rFonts w:eastAsia="Calibri"/>
          <w:vertAlign w:val="superscript"/>
          <w:lang w:val="en-CA"/>
        </w:rPr>
        <w:endnoteReference w:id="103"/>
      </w:r>
      <w:r w:rsidR="00F2732A" w:rsidRPr="002E62D7">
        <w:rPr>
          <w:rFonts w:eastAsia="Calibri"/>
          <w:lang w:val="en-CA"/>
        </w:rPr>
        <w:t xml:space="preserve"> Settling these allegations cost GE a $1.5 billion fine</w:t>
      </w:r>
      <w:r w:rsidRPr="002E62D7">
        <w:rPr>
          <w:rFonts w:eastAsia="Calibri"/>
          <w:lang w:val="en-CA"/>
        </w:rPr>
        <w:t>,</w:t>
      </w:r>
      <w:r w:rsidR="00F2732A" w:rsidRPr="002E62D7">
        <w:rPr>
          <w:rFonts w:eastAsia="Calibri"/>
          <w:lang w:val="en-CA"/>
        </w:rPr>
        <w:t xml:space="preserve"> and WMC filed for bankruptcy.</w:t>
      </w:r>
      <w:r w:rsidR="00F2732A" w:rsidRPr="002E62D7">
        <w:rPr>
          <w:rFonts w:eastAsia="Calibri"/>
          <w:vertAlign w:val="superscript"/>
          <w:lang w:val="en-CA"/>
        </w:rPr>
        <w:endnoteReference w:id="104"/>
      </w:r>
      <w:r w:rsidR="00F2732A" w:rsidRPr="002E62D7">
        <w:rPr>
          <w:rFonts w:eastAsia="Calibri"/>
          <w:lang w:val="en-CA"/>
        </w:rPr>
        <w:t xml:space="preserve"> </w:t>
      </w:r>
    </w:p>
    <w:p w14:paraId="73C773EB" w14:textId="2EB956EE" w:rsidR="00F2732A" w:rsidRPr="002338F3" w:rsidRDefault="00F2732A" w:rsidP="00FD1322">
      <w:pPr>
        <w:pStyle w:val="BodyTextMain"/>
        <w:rPr>
          <w:rFonts w:eastAsia="Calibri"/>
          <w:sz w:val="18"/>
          <w:szCs w:val="18"/>
          <w:lang w:val="en-CA"/>
        </w:rPr>
      </w:pPr>
    </w:p>
    <w:p w14:paraId="1748B650" w14:textId="77777777" w:rsidR="002338F3" w:rsidRPr="002338F3" w:rsidRDefault="002338F3" w:rsidP="00FD1322">
      <w:pPr>
        <w:pStyle w:val="BodyTextMain"/>
        <w:rPr>
          <w:rFonts w:eastAsia="Calibri"/>
          <w:sz w:val="18"/>
          <w:szCs w:val="18"/>
          <w:lang w:val="en-CA"/>
        </w:rPr>
      </w:pPr>
    </w:p>
    <w:p w14:paraId="45B6FDC0" w14:textId="77777777" w:rsidR="00F2732A" w:rsidRPr="002E62D7" w:rsidRDefault="00F2732A" w:rsidP="00F2732A">
      <w:pPr>
        <w:pStyle w:val="Casehead2"/>
        <w:rPr>
          <w:rFonts w:eastAsia="Calibri"/>
          <w:lang w:val="en-CA"/>
        </w:rPr>
      </w:pPr>
      <w:r w:rsidRPr="002E62D7">
        <w:rPr>
          <w:rFonts w:eastAsia="Calibri"/>
          <w:lang w:val="en-CA"/>
        </w:rPr>
        <w:t>LOOKING FORWARD</w:t>
      </w:r>
    </w:p>
    <w:p w14:paraId="18318080" w14:textId="77777777" w:rsidR="00F2732A" w:rsidRPr="002338F3" w:rsidRDefault="00F2732A" w:rsidP="00FD1322">
      <w:pPr>
        <w:pStyle w:val="BodyTextMain"/>
        <w:rPr>
          <w:rFonts w:eastAsia="Calibri"/>
          <w:sz w:val="18"/>
          <w:szCs w:val="18"/>
          <w:lang w:val="en-CA"/>
        </w:rPr>
      </w:pPr>
    </w:p>
    <w:p w14:paraId="3E1B687F" w14:textId="487C89B5" w:rsidR="00F2732A" w:rsidRPr="002E62D7" w:rsidRDefault="00F2732A" w:rsidP="00FD1322">
      <w:pPr>
        <w:pStyle w:val="BodyTextMain"/>
        <w:rPr>
          <w:rFonts w:eastAsia="Calibri"/>
          <w:lang w:val="en-CA"/>
        </w:rPr>
      </w:pPr>
      <w:r w:rsidRPr="002E62D7">
        <w:rPr>
          <w:rFonts w:eastAsia="Calibri"/>
          <w:lang w:val="en-CA"/>
        </w:rPr>
        <w:t xml:space="preserve">As recently as three years earlier, GE had seemed </w:t>
      </w:r>
      <w:r w:rsidR="00EB530D" w:rsidRPr="002E62D7">
        <w:rPr>
          <w:rFonts w:eastAsia="Calibri"/>
          <w:lang w:val="en-CA"/>
        </w:rPr>
        <w:t xml:space="preserve">to be </w:t>
      </w:r>
      <w:r w:rsidRPr="002E62D7">
        <w:rPr>
          <w:rFonts w:eastAsia="Calibri"/>
          <w:lang w:val="en-CA"/>
        </w:rPr>
        <w:t>on the fast</w:t>
      </w:r>
      <w:r w:rsidR="00EB530D" w:rsidRPr="002E62D7">
        <w:rPr>
          <w:rFonts w:eastAsia="Calibri"/>
          <w:lang w:val="en-CA"/>
        </w:rPr>
        <w:t xml:space="preserve"> </w:t>
      </w:r>
      <w:r w:rsidRPr="002E62D7">
        <w:rPr>
          <w:rFonts w:eastAsia="Calibri"/>
          <w:lang w:val="en-CA"/>
        </w:rPr>
        <w:t xml:space="preserve">track to becoming an Industrial Internet leader. </w:t>
      </w:r>
      <w:r w:rsidR="00EB530D" w:rsidRPr="002E62D7">
        <w:rPr>
          <w:rFonts w:eastAsia="Calibri"/>
          <w:lang w:val="en-CA"/>
        </w:rPr>
        <w:t>However, a</w:t>
      </w:r>
      <w:r w:rsidRPr="002E62D7">
        <w:rPr>
          <w:rFonts w:eastAsia="Calibri"/>
          <w:lang w:val="en-CA"/>
        </w:rPr>
        <w:t>fter $4 billion in investments in GE Digital, that vision had narrowed. Layoffs had come to San Ramon</w:t>
      </w:r>
      <w:r w:rsidR="00270B94" w:rsidRPr="002E62D7">
        <w:rPr>
          <w:rFonts w:eastAsia="Calibri"/>
          <w:lang w:val="en-CA"/>
        </w:rPr>
        <w:t>,</w:t>
      </w:r>
      <w:r w:rsidRPr="002E62D7">
        <w:rPr>
          <w:rFonts w:eastAsia="Calibri"/>
          <w:vertAlign w:val="superscript"/>
          <w:lang w:val="en-CA"/>
        </w:rPr>
        <w:endnoteReference w:id="105"/>
      </w:r>
      <w:r w:rsidRPr="002E62D7">
        <w:rPr>
          <w:rFonts w:eastAsia="Calibri"/>
          <w:lang w:val="en-CA"/>
        </w:rPr>
        <w:t xml:space="preserve"> and Bill </w:t>
      </w:r>
      <w:proofErr w:type="spellStart"/>
      <w:r w:rsidRPr="002E62D7">
        <w:rPr>
          <w:rFonts w:eastAsia="Calibri"/>
          <w:lang w:val="en-CA"/>
        </w:rPr>
        <w:t>Ruh</w:t>
      </w:r>
      <w:proofErr w:type="spellEnd"/>
      <w:r w:rsidRPr="002E62D7">
        <w:rPr>
          <w:rFonts w:eastAsia="Calibri"/>
          <w:lang w:val="en-CA"/>
        </w:rPr>
        <w:t xml:space="preserve"> had announced his departure.</w:t>
      </w:r>
      <w:r w:rsidRPr="002E62D7">
        <w:rPr>
          <w:rFonts w:eastAsia="Calibri"/>
          <w:vertAlign w:val="superscript"/>
          <w:lang w:val="en-CA"/>
        </w:rPr>
        <w:endnoteReference w:id="106"/>
      </w:r>
      <w:r w:rsidRPr="002E62D7">
        <w:rPr>
          <w:rFonts w:eastAsia="Calibri"/>
          <w:lang w:val="en-CA"/>
        </w:rPr>
        <w:t xml:space="preserve"> Many</w:t>
      </w:r>
      <w:r w:rsidR="003815CF">
        <w:rPr>
          <w:rFonts w:eastAsia="Calibri"/>
          <w:lang w:val="en-CA"/>
        </w:rPr>
        <w:t xml:space="preserve"> people</w:t>
      </w:r>
      <w:r w:rsidRPr="002E62D7">
        <w:rPr>
          <w:rFonts w:eastAsia="Calibri"/>
          <w:lang w:val="en-CA"/>
        </w:rPr>
        <w:t xml:space="preserve"> asked: What went wrong?</w:t>
      </w:r>
    </w:p>
    <w:p w14:paraId="2CB3BD6A" w14:textId="77777777" w:rsidR="00FD1322" w:rsidRPr="002338F3" w:rsidRDefault="00FD1322" w:rsidP="00FD1322">
      <w:pPr>
        <w:pStyle w:val="BodyTextMain"/>
        <w:rPr>
          <w:rFonts w:eastAsia="Calibri"/>
          <w:sz w:val="18"/>
          <w:szCs w:val="18"/>
          <w:lang w:val="en-CA"/>
        </w:rPr>
      </w:pPr>
    </w:p>
    <w:p w14:paraId="4A0C33CE" w14:textId="70596F3A" w:rsidR="00F2732A" w:rsidRPr="002338F3" w:rsidRDefault="00F2732A" w:rsidP="00FD1322">
      <w:pPr>
        <w:pStyle w:val="BodyTextMain"/>
        <w:rPr>
          <w:rFonts w:eastAsia="Calibri"/>
          <w:spacing w:val="-2"/>
          <w:kern w:val="22"/>
          <w:lang w:val="en-CA"/>
        </w:rPr>
      </w:pPr>
      <w:r w:rsidRPr="002338F3">
        <w:rPr>
          <w:rFonts w:eastAsia="Calibri"/>
          <w:spacing w:val="-2"/>
          <w:kern w:val="22"/>
          <w:lang w:val="en-CA"/>
        </w:rPr>
        <w:t xml:space="preserve">The possibilities were </w:t>
      </w:r>
      <w:r w:rsidR="003815CF" w:rsidRPr="002338F3">
        <w:rPr>
          <w:rFonts w:eastAsia="Calibri"/>
          <w:spacing w:val="-2"/>
          <w:kern w:val="22"/>
          <w:lang w:val="en-CA"/>
        </w:rPr>
        <w:t>numerous</w:t>
      </w:r>
      <w:r w:rsidRPr="002338F3">
        <w:rPr>
          <w:rFonts w:eastAsia="Calibri"/>
          <w:spacing w:val="-2"/>
          <w:kern w:val="22"/>
          <w:lang w:val="en-CA"/>
        </w:rPr>
        <w:t xml:space="preserve">. Perhaps the vision was flawed. Or perhaps the vision was fine, but GE’s implementation was faulty. Or perhaps GE was just unlucky, in that a perfect storm of adverse developments arrived at exactly the wrong time. Or perhaps </w:t>
      </w:r>
      <w:r w:rsidR="002315AB" w:rsidRPr="002338F3">
        <w:rPr>
          <w:rFonts w:eastAsia="Calibri"/>
          <w:spacing w:val="-2"/>
          <w:kern w:val="22"/>
          <w:lang w:val="en-CA"/>
        </w:rPr>
        <w:t xml:space="preserve">GE </w:t>
      </w:r>
      <w:r w:rsidRPr="002338F3">
        <w:rPr>
          <w:rFonts w:eastAsia="Calibri"/>
          <w:spacing w:val="-2"/>
          <w:kern w:val="22"/>
          <w:lang w:val="en-CA"/>
        </w:rPr>
        <w:t xml:space="preserve">gave up too soon; maybe such major change takes far longer than </w:t>
      </w:r>
      <w:r w:rsidR="002315AB" w:rsidRPr="002338F3">
        <w:rPr>
          <w:rFonts w:eastAsia="Calibri"/>
          <w:spacing w:val="-2"/>
          <w:kern w:val="22"/>
          <w:lang w:val="en-CA"/>
        </w:rPr>
        <w:t xml:space="preserve">it </w:t>
      </w:r>
      <w:r w:rsidRPr="002338F3">
        <w:rPr>
          <w:rFonts w:eastAsia="Calibri"/>
          <w:spacing w:val="-2"/>
          <w:kern w:val="22"/>
          <w:lang w:val="en-CA"/>
        </w:rPr>
        <w:t xml:space="preserve">expected, and if </w:t>
      </w:r>
      <w:r w:rsidR="002315AB" w:rsidRPr="002338F3">
        <w:rPr>
          <w:rFonts w:eastAsia="Calibri"/>
          <w:spacing w:val="-2"/>
          <w:kern w:val="22"/>
          <w:lang w:val="en-CA"/>
        </w:rPr>
        <w:t xml:space="preserve">it </w:t>
      </w:r>
      <w:r w:rsidRPr="002338F3">
        <w:rPr>
          <w:rFonts w:eastAsia="Calibri"/>
          <w:spacing w:val="-2"/>
          <w:kern w:val="22"/>
          <w:lang w:val="en-CA"/>
        </w:rPr>
        <w:t xml:space="preserve">had persisted, </w:t>
      </w:r>
      <w:r w:rsidR="002315AB" w:rsidRPr="002338F3">
        <w:rPr>
          <w:rFonts w:eastAsia="Calibri"/>
          <w:spacing w:val="-2"/>
          <w:kern w:val="22"/>
          <w:lang w:val="en-CA"/>
        </w:rPr>
        <w:t xml:space="preserve">the company </w:t>
      </w:r>
      <w:r w:rsidRPr="002338F3">
        <w:rPr>
          <w:rFonts w:eastAsia="Calibri"/>
          <w:spacing w:val="-2"/>
          <w:kern w:val="22"/>
          <w:lang w:val="en-CA"/>
        </w:rPr>
        <w:t xml:space="preserve">would have eventually prevailed. It was even possible that the company would eventually, in the fullness of time, succeed with some version of its original digital vision, once it got clear of the current difficulties; it did, after all, retain ownership of GE Digital. </w:t>
      </w:r>
    </w:p>
    <w:p w14:paraId="28250FBE" w14:textId="77777777" w:rsidR="00FD1322" w:rsidRPr="002338F3" w:rsidRDefault="00FD1322" w:rsidP="00FD1322">
      <w:pPr>
        <w:pStyle w:val="BodyTextMain"/>
        <w:rPr>
          <w:rFonts w:eastAsia="Calibri"/>
          <w:sz w:val="18"/>
          <w:szCs w:val="18"/>
          <w:lang w:val="en-CA"/>
        </w:rPr>
      </w:pPr>
    </w:p>
    <w:p w14:paraId="0CA43393" w14:textId="750068C6" w:rsidR="00F2732A" w:rsidRPr="002338F3" w:rsidRDefault="00F2732A" w:rsidP="002338F3">
      <w:pPr>
        <w:pStyle w:val="BodyTextMain"/>
        <w:rPr>
          <w:rFonts w:eastAsia="Calibri"/>
          <w:lang w:val="en-CA"/>
        </w:rPr>
      </w:pPr>
      <w:r w:rsidRPr="002E62D7">
        <w:rPr>
          <w:rFonts w:eastAsia="Calibri"/>
          <w:lang w:val="en-CA"/>
        </w:rPr>
        <w:t xml:space="preserve">The debate raged, but one thing was not in doubt: </w:t>
      </w:r>
      <w:r w:rsidR="001C0354">
        <w:rPr>
          <w:rFonts w:eastAsia="Calibri"/>
          <w:lang w:val="en-CA"/>
        </w:rPr>
        <w:t xml:space="preserve">the </w:t>
      </w:r>
      <w:r w:rsidRPr="002E62D7">
        <w:rPr>
          <w:rFonts w:eastAsia="Calibri"/>
          <w:lang w:val="en-CA"/>
        </w:rPr>
        <w:t>once</w:t>
      </w:r>
      <w:r w:rsidR="002315AB" w:rsidRPr="002E62D7">
        <w:rPr>
          <w:rFonts w:eastAsia="Calibri"/>
          <w:lang w:val="en-CA"/>
        </w:rPr>
        <w:t>-</w:t>
      </w:r>
      <w:r w:rsidRPr="002E62D7">
        <w:rPr>
          <w:rFonts w:eastAsia="Calibri"/>
          <w:lang w:val="en-CA"/>
        </w:rPr>
        <w:t xml:space="preserve">proud GE, in 2019, </w:t>
      </w:r>
      <w:r w:rsidR="001C0354">
        <w:rPr>
          <w:rFonts w:eastAsia="Calibri"/>
          <w:lang w:val="en-CA"/>
        </w:rPr>
        <w:t xml:space="preserve">was </w:t>
      </w:r>
      <w:r w:rsidRPr="002E62D7">
        <w:rPr>
          <w:rFonts w:eastAsia="Calibri"/>
          <w:lang w:val="en-CA"/>
        </w:rPr>
        <w:t>scrambling to recover some semblance of its former greatness. Only time would tell how the story would end.</w:t>
      </w:r>
      <w:r w:rsidRPr="002E62D7">
        <w:rPr>
          <w:rFonts w:eastAsia="Calibri"/>
          <w:lang w:val="en-CA"/>
        </w:rPr>
        <w:br w:type="page"/>
      </w:r>
    </w:p>
    <w:p w14:paraId="48648F61" w14:textId="62AEC89A" w:rsidR="00F2732A" w:rsidRPr="002E62D7" w:rsidRDefault="00F2732A" w:rsidP="00FD1322">
      <w:pPr>
        <w:pStyle w:val="ExhibitHeading"/>
        <w:rPr>
          <w:rFonts w:eastAsia="Calibri"/>
          <w:lang w:val="en-CA"/>
        </w:rPr>
      </w:pPr>
      <w:r w:rsidRPr="002E62D7">
        <w:rPr>
          <w:rFonts w:eastAsia="Calibri"/>
          <w:lang w:val="en-CA"/>
        </w:rPr>
        <w:lastRenderedPageBreak/>
        <w:t>EXHIBIT 1</w:t>
      </w:r>
      <w:r w:rsidR="008A1F80" w:rsidRPr="002E62D7">
        <w:rPr>
          <w:rFonts w:eastAsia="Calibri"/>
          <w:lang w:val="en-CA"/>
        </w:rPr>
        <w:t>: General electric’s stock prices, December 2016 to october 2018</w:t>
      </w:r>
      <w:r w:rsidR="004C6C2F" w:rsidRPr="002E62D7">
        <w:rPr>
          <w:rFonts w:eastAsia="Calibri"/>
          <w:lang w:val="en-CA"/>
        </w:rPr>
        <w:t xml:space="preserve"> (IN US$)</w:t>
      </w:r>
    </w:p>
    <w:p w14:paraId="72B9A682" w14:textId="0386AF40" w:rsidR="00F2732A" w:rsidRPr="002E62D7" w:rsidRDefault="00F2732A" w:rsidP="00FD1322">
      <w:pPr>
        <w:pStyle w:val="ExhibitText"/>
        <w:rPr>
          <w:rFonts w:eastAsia="Calibri"/>
          <w:lang w:val="en-CA"/>
        </w:rPr>
      </w:pPr>
    </w:p>
    <w:p w14:paraId="5735B1C0" w14:textId="77777777" w:rsidR="00F2732A" w:rsidRPr="002E62D7" w:rsidRDefault="00F2732A" w:rsidP="00F2732A">
      <w:pPr>
        <w:spacing w:after="160" w:line="259" w:lineRule="auto"/>
        <w:jc w:val="both"/>
        <w:rPr>
          <w:rFonts w:eastAsia="Calibri"/>
          <w:sz w:val="22"/>
          <w:szCs w:val="22"/>
          <w:lang w:val="en-CA"/>
        </w:rPr>
      </w:pPr>
      <w:r w:rsidRPr="002E62D7">
        <w:rPr>
          <w:noProof/>
          <w:lang w:val="en-CA" w:eastAsia="en-CA"/>
        </w:rPr>
        <w:drawing>
          <wp:inline distT="0" distB="0" distL="0" distR="0" wp14:anchorId="19558491" wp14:editId="3F152F36">
            <wp:extent cx="5881255" cy="3782291"/>
            <wp:effectExtent l="0" t="0" r="12065" b="15240"/>
            <wp:docPr id="1" name="Chart 1">
              <a:extLst xmlns:a="http://schemas.openxmlformats.org/drawingml/2006/main">
                <a:ext uri="{FF2B5EF4-FFF2-40B4-BE49-F238E27FC236}">
                  <a16:creationId xmlns:a16="http://schemas.microsoft.com/office/drawing/2014/main" id="{7CB8AE7B-326D-4B45-BA6B-07938C797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752235" w14:textId="77777777" w:rsidR="00F2732A" w:rsidRPr="002E62D7" w:rsidRDefault="00F2732A" w:rsidP="00FD1322">
      <w:pPr>
        <w:pStyle w:val="ExhibitText"/>
        <w:rPr>
          <w:rFonts w:eastAsia="Calibri"/>
          <w:lang w:val="en-CA"/>
        </w:rPr>
      </w:pPr>
    </w:p>
    <w:p w14:paraId="021F4264" w14:textId="1F8E9471" w:rsidR="00F2732A" w:rsidRPr="002E62D7" w:rsidRDefault="00F2732A" w:rsidP="00FD1322">
      <w:pPr>
        <w:pStyle w:val="Footnote"/>
        <w:rPr>
          <w:lang w:val="en-CA"/>
        </w:rPr>
      </w:pPr>
      <w:r w:rsidRPr="002E62D7">
        <w:rPr>
          <w:lang w:val="en-CA"/>
        </w:rPr>
        <w:t xml:space="preserve">Source: Created by case authors based on data from Yahoo! Finance, “General Electric Company </w:t>
      </w:r>
      <w:r w:rsidR="00871BBE">
        <w:rPr>
          <w:lang w:val="en-CA"/>
        </w:rPr>
        <w:t>(GE),” accessed August 9, 2019, </w:t>
      </w:r>
      <w:r w:rsidRPr="002E62D7">
        <w:rPr>
          <w:lang w:val="en-CA"/>
        </w:rPr>
        <w:t>https://finance.yahoo.com/quote/GE/history?period1=1480564800&amp;period2=1538362800&amp;interval=1d&amp;filter=history&amp;frequency=1d.</w:t>
      </w:r>
    </w:p>
    <w:p w14:paraId="11E1BFE8" w14:textId="77777777" w:rsidR="00F2732A" w:rsidRPr="002E62D7" w:rsidRDefault="00F2732A">
      <w:pPr>
        <w:spacing w:after="200" w:line="276" w:lineRule="auto"/>
        <w:rPr>
          <w:rFonts w:ascii="Arial" w:hAnsi="Arial" w:cs="Arial"/>
          <w:b/>
          <w:caps/>
          <w:sz w:val="22"/>
          <w:szCs w:val="22"/>
          <w:lang w:val="en-CA"/>
        </w:rPr>
      </w:pPr>
      <w:r w:rsidRPr="002E62D7">
        <w:rPr>
          <w:sz w:val="22"/>
          <w:szCs w:val="22"/>
          <w:lang w:val="en-CA"/>
        </w:rPr>
        <w:br w:type="page"/>
      </w:r>
    </w:p>
    <w:p w14:paraId="34003A21" w14:textId="7403BA1D" w:rsidR="00451633" w:rsidRPr="002E62D7" w:rsidRDefault="00F2732A" w:rsidP="00F2732A">
      <w:pPr>
        <w:pStyle w:val="ExhibitNumber"/>
        <w:rPr>
          <w:rStyle w:val="ExhibitHeadingChar"/>
          <w:rFonts w:eastAsia="Calibri"/>
          <w:b/>
          <w:lang w:val="en-CA"/>
        </w:rPr>
      </w:pPr>
      <w:r w:rsidRPr="002E62D7">
        <w:rPr>
          <w:rStyle w:val="ExhibitHeadingChar"/>
          <w:rFonts w:eastAsia="Calibri"/>
          <w:b/>
          <w:lang w:val="en-CA"/>
        </w:rPr>
        <w:lastRenderedPageBreak/>
        <w:t>EXHIBIT 2: G</w:t>
      </w:r>
      <w:r w:rsidR="008A1F80" w:rsidRPr="002E62D7">
        <w:rPr>
          <w:rStyle w:val="ExhibitHeadingChar"/>
          <w:rFonts w:eastAsia="Calibri"/>
          <w:b/>
          <w:lang w:val="en-CA"/>
        </w:rPr>
        <w:t xml:space="preserve">eneral </w:t>
      </w:r>
      <w:r w:rsidRPr="002E62D7">
        <w:rPr>
          <w:rStyle w:val="ExhibitHeadingChar"/>
          <w:rFonts w:eastAsia="Calibri"/>
          <w:b/>
          <w:lang w:val="en-CA"/>
        </w:rPr>
        <w:t>E</w:t>
      </w:r>
      <w:r w:rsidR="008A1F80" w:rsidRPr="002E62D7">
        <w:rPr>
          <w:rStyle w:val="ExhibitHeadingChar"/>
          <w:rFonts w:eastAsia="Calibri"/>
          <w:b/>
          <w:lang w:val="en-CA"/>
        </w:rPr>
        <w:t>lectric</w:t>
      </w:r>
      <w:r w:rsidRPr="002E62D7">
        <w:rPr>
          <w:rStyle w:val="ExhibitHeadingChar"/>
          <w:rFonts w:eastAsia="Calibri"/>
          <w:b/>
          <w:lang w:val="en-CA"/>
        </w:rPr>
        <w:t xml:space="preserve"> FINANCIAL STATEMENTS</w:t>
      </w:r>
      <w:r w:rsidR="008A1F80" w:rsidRPr="002E62D7">
        <w:rPr>
          <w:rStyle w:val="ExhibitHeadingChar"/>
          <w:rFonts w:eastAsia="Calibri"/>
          <w:b/>
          <w:lang w:val="en-CA"/>
        </w:rPr>
        <w:t>, 2016–2018</w:t>
      </w:r>
      <w:r w:rsidR="001C0354">
        <w:rPr>
          <w:rStyle w:val="ExhibitHeadingChar"/>
          <w:rFonts w:eastAsia="Calibri"/>
          <w:b/>
          <w:lang w:val="en-CA"/>
        </w:rPr>
        <w:t xml:space="preserve"> (in US$ Million)</w:t>
      </w:r>
    </w:p>
    <w:p w14:paraId="688E4728" w14:textId="2BA7F294" w:rsidR="00FD1322" w:rsidRPr="002E62D7" w:rsidRDefault="00FD1322" w:rsidP="00451633">
      <w:pPr>
        <w:pStyle w:val="ExhibitText"/>
        <w:rPr>
          <w:rFonts w:eastAsia="Calibri"/>
          <w:lang w:val="en-CA"/>
        </w:rPr>
      </w:pPr>
    </w:p>
    <w:p w14:paraId="008BCEE9" w14:textId="65FB9259" w:rsidR="004565BC" w:rsidRPr="002E62D7" w:rsidRDefault="00C232F6" w:rsidP="00C232F6">
      <w:pPr>
        <w:pStyle w:val="ExhibitText"/>
        <w:jc w:val="center"/>
        <w:rPr>
          <w:rFonts w:eastAsia="Calibri"/>
          <w:b/>
          <w:lang w:val="en-CA"/>
        </w:rPr>
      </w:pPr>
      <w:r>
        <w:rPr>
          <w:noProof/>
          <w:lang w:val="en-CA" w:eastAsia="en-CA"/>
        </w:rPr>
        <w:drawing>
          <wp:inline distT="0" distB="0" distL="0" distR="0" wp14:anchorId="4D8BB5D9" wp14:editId="6890A304">
            <wp:extent cx="5505450" cy="703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5505450" cy="7038975"/>
                    </a:xfrm>
                    <a:prstGeom prst="rect">
                      <a:avLst/>
                    </a:prstGeom>
                  </pic:spPr>
                </pic:pic>
              </a:graphicData>
            </a:graphic>
          </wp:inline>
        </w:drawing>
      </w:r>
    </w:p>
    <w:p w14:paraId="7CE22028" w14:textId="0901B170" w:rsidR="004565BC" w:rsidRDefault="004565BC" w:rsidP="004565BC">
      <w:pPr>
        <w:rPr>
          <w:rFonts w:eastAsia="Calibri"/>
          <w:lang w:val="en-CA"/>
        </w:rPr>
      </w:pPr>
    </w:p>
    <w:p w14:paraId="2100DAD9" w14:textId="0D47BA95" w:rsidR="00866F8D" w:rsidRDefault="00866F8D" w:rsidP="004565BC">
      <w:pPr>
        <w:rPr>
          <w:rFonts w:eastAsia="Calibri"/>
          <w:lang w:val="en-CA"/>
        </w:rPr>
      </w:pPr>
    </w:p>
    <w:p w14:paraId="13CDAD0D" w14:textId="05AC1DF7" w:rsidR="00866F8D" w:rsidRDefault="00866F8D" w:rsidP="004565BC">
      <w:pPr>
        <w:rPr>
          <w:rFonts w:eastAsia="Calibri"/>
          <w:lang w:val="en-CA"/>
        </w:rPr>
      </w:pPr>
    </w:p>
    <w:p w14:paraId="3706332B" w14:textId="78930213" w:rsidR="00866F8D" w:rsidRDefault="00866F8D" w:rsidP="004565BC">
      <w:pPr>
        <w:rPr>
          <w:rFonts w:eastAsia="Calibri"/>
          <w:lang w:val="en-CA"/>
        </w:rPr>
      </w:pPr>
    </w:p>
    <w:p w14:paraId="3AC397D3" w14:textId="41603369" w:rsidR="00866F8D" w:rsidRDefault="00866F8D" w:rsidP="00866F8D">
      <w:pPr>
        <w:pStyle w:val="ExhibitHeading"/>
        <w:rPr>
          <w:rFonts w:eastAsia="Calibri"/>
          <w:lang w:val="en-CA"/>
        </w:rPr>
      </w:pPr>
      <w:r>
        <w:rPr>
          <w:rFonts w:eastAsia="Calibri"/>
          <w:lang w:val="en-CA"/>
        </w:rPr>
        <w:lastRenderedPageBreak/>
        <w:t xml:space="preserve">Exhibit 2 (continued) </w:t>
      </w:r>
    </w:p>
    <w:p w14:paraId="2993EC57" w14:textId="77777777" w:rsidR="00866F8D" w:rsidRPr="00866F8D" w:rsidRDefault="00866F8D" w:rsidP="00866F8D">
      <w:pPr>
        <w:pStyle w:val="ExhibitText"/>
        <w:rPr>
          <w:rFonts w:eastAsia="Calibri"/>
          <w:sz w:val="12"/>
          <w:szCs w:val="12"/>
          <w:lang w:val="en-CA"/>
        </w:rPr>
      </w:pPr>
    </w:p>
    <w:p w14:paraId="353B69D8" w14:textId="25D94B90" w:rsidR="00C232F6" w:rsidRPr="002E62D7" w:rsidRDefault="00C232F6" w:rsidP="00C232F6">
      <w:pPr>
        <w:jc w:val="center"/>
        <w:rPr>
          <w:rFonts w:eastAsia="Calibri"/>
          <w:lang w:val="en-CA"/>
        </w:rPr>
      </w:pPr>
      <w:r>
        <w:rPr>
          <w:noProof/>
          <w:lang w:val="en-CA" w:eastAsia="en-CA"/>
        </w:rPr>
        <w:drawing>
          <wp:inline distT="0" distB="0" distL="0" distR="0" wp14:anchorId="1C34A596" wp14:editId="0C7989E1">
            <wp:extent cx="5457751" cy="75200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466483" cy="7532057"/>
                    </a:xfrm>
                    <a:prstGeom prst="rect">
                      <a:avLst/>
                    </a:prstGeom>
                  </pic:spPr>
                </pic:pic>
              </a:graphicData>
            </a:graphic>
          </wp:inline>
        </w:drawing>
      </w:r>
    </w:p>
    <w:p w14:paraId="6D89645B" w14:textId="77777777" w:rsidR="00871BBE" w:rsidRPr="00866F8D" w:rsidRDefault="00871BBE" w:rsidP="00F2732A">
      <w:pPr>
        <w:pStyle w:val="Casehead1"/>
        <w:rPr>
          <w:rStyle w:val="FootnoteChar"/>
          <w:rFonts w:eastAsia="Calibri"/>
          <w:b w:val="0"/>
          <w:caps w:val="0"/>
          <w:sz w:val="12"/>
          <w:szCs w:val="12"/>
          <w:lang w:val="en-CA"/>
        </w:rPr>
      </w:pPr>
    </w:p>
    <w:p w14:paraId="74454B77" w14:textId="36A4DB9A" w:rsidR="00FD1322" w:rsidRPr="002E62D7" w:rsidRDefault="00F2732A" w:rsidP="00F2732A">
      <w:pPr>
        <w:pStyle w:val="Casehead1"/>
        <w:rPr>
          <w:rFonts w:eastAsia="Calibri"/>
          <w:sz w:val="18"/>
          <w:szCs w:val="18"/>
          <w:lang w:val="en-CA"/>
        </w:rPr>
        <w:sectPr w:rsidR="00FD1322" w:rsidRPr="002E62D7" w:rsidSect="00751E0B">
          <w:headerReference w:type="default" r:id="rId12"/>
          <w:endnotePr>
            <w:numFmt w:val="decimal"/>
          </w:endnotePr>
          <w:pgSz w:w="12240" w:h="15840" w:code="1"/>
          <w:pgMar w:top="1080" w:right="1440" w:bottom="1440" w:left="1440" w:header="1080" w:footer="720" w:gutter="0"/>
          <w:cols w:space="720"/>
          <w:titlePg/>
          <w:docGrid w:linePitch="360"/>
        </w:sectPr>
      </w:pPr>
      <w:r w:rsidRPr="002E62D7">
        <w:rPr>
          <w:rFonts w:eastAsia="Calibri"/>
          <w:b w:val="0"/>
          <w:noProof/>
          <w:lang w:val="en-CA" w:eastAsia="en-CA"/>
        </w:rPr>
        <mc:AlternateContent>
          <mc:Choice Requires="wpg">
            <w:drawing>
              <wp:anchor distT="0" distB="0" distL="114300" distR="114300" simplePos="0" relativeHeight="251660288" behindDoc="0" locked="0" layoutInCell="1" allowOverlap="1" wp14:anchorId="659824D1" wp14:editId="18C96305">
                <wp:simplePos x="0" y="0"/>
                <wp:positionH relativeFrom="page">
                  <wp:posOffset>6792595</wp:posOffset>
                </wp:positionH>
                <wp:positionV relativeFrom="paragraph">
                  <wp:posOffset>3846830</wp:posOffset>
                </wp:positionV>
                <wp:extent cx="9679940" cy="2001520"/>
                <wp:effectExtent l="0" t="0" r="26670" b="0"/>
                <wp:wrapNone/>
                <wp:docPr id="220" name="Group 39">
                  <a:extLst xmlns:a="http://schemas.openxmlformats.org/drawingml/2006/main"/>
                </wp:docPr>
                <wp:cNvGraphicFramePr/>
                <a:graphic xmlns:a="http://schemas.openxmlformats.org/drawingml/2006/main">
                  <a:graphicData uri="http://schemas.microsoft.com/office/word/2010/wordprocessingGroup">
                    <wpg:wgp>
                      <wpg:cNvGrpSpPr/>
                      <wpg:grpSpPr>
                        <a:xfrm rot="16200000">
                          <a:off x="0" y="0"/>
                          <a:ext cx="9679940" cy="2001520"/>
                          <a:chOff x="24271" y="5935"/>
                          <a:chExt cx="14716175" cy="1968315"/>
                        </a:xfrm>
                      </wpg:grpSpPr>
                      <wps:wsp>
                        <wps:cNvPr id="221" name="TextBox 17">
                          <a:extLst/>
                        </wps:cNvPr>
                        <wps:cNvSpPr txBox="1"/>
                        <wps:spPr>
                          <a:xfrm>
                            <a:off x="6533123" y="5935"/>
                            <a:ext cx="1668685" cy="721678"/>
                          </a:xfrm>
                          <a:prstGeom prst="rect">
                            <a:avLst/>
                          </a:prstGeom>
                          <a:noFill/>
                        </wps:spPr>
                        <wps:txbx>
                          <w:txbxContent>
                            <w:p w14:paraId="2280D0BA" w14:textId="77777777" w:rsidR="004701E2" w:rsidRDefault="004701E2" w:rsidP="00F2732A">
                              <w:pPr>
                                <w:pStyle w:val="NormalWeb"/>
                                <w:spacing w:before="0" w:beforeAutospacing="0" w:after="0" w:afterAutospacing="0"/>
                                <w:jc w:val="center"/>
                              </w:pPr>
                              <w:r w:rsidRPr="003A13AB">
                                <w:rPr>
                                  <w:color w:val="000000"/>
                                  <w:kern w:val="24"/>
                                  <w:sz w:val="22"/>
                                  <w:szCs w:val="22"/>
                                </w:rPr>
                                <w:t>Vice Chairs Beth Comstock and John Rice retire</w:t>
                              </w:r>
                            </w:p>
                          </w:txbxContent>
                        </wps:txbx>
                        <wps:bodyPr wrap="square" rtlCol="0">
                          <a:noAutofit/>
                        </wps:bodyPr>
                      </wps:wsp>
                      <wps:wsp>
                        <wps:cNvPr id="222" name="TextBox 20">
                          <a:extLst/>
                        </wps:cNvPr>
                        <wps:cNvSpPr txBox="1"/>
                        <wps:spPr>
                          <a:xfrm>
                            <a:off x="24271" y="301489"/>
                            <a:ext cx="1669614" cy="1195513"/>
                          </a:xfrm>
                          <a:prstGeom prst="rect">
                            <a:avLst/>
                          </a:prstGeom>
                          <a:noFill/>
                        </wps:spPr>
                        <wps:txbx>
                          <w:txbxContent>
                            <w:p w14:paraId="61F4D6A3" w14:textId="77777777" w:rsidR="004701E2" w:rsidRDefault="004701E2" w:rsidP="00F2732A">
                              <w:pPr>
                                <w:pStyle w:val="NormalWeb"/>
                                <w:spacing w:before="0" w:beforeAutospacing="0" w:after="0" w:afterAutospacing="0"/>
                                <w:jc w:val="center"/>
                              </w:pPr>
                              <w:r w:rsidRPr="003A13AB">
                                <w:rPr>
                                  <w:color w:val="000000"/>
                                  <w:kern w:val="24"/>
                                  <w:sz w:val="22"/>
                                  <w:szCs w:val="22"/>
                                </w:rPr>
                                <w:t>GE Power CEO Steve Bolze announces retirement after 24-year tenure at GE,</w:t>
                              </w:r>
                            </w:p>
                            <w:p w14:paraId="08DB219B" w14:textId="77777777" w:rsidR="004701E2" w:rsidRDefault="004701E2" w:rsidP="00F2732A">
                              <w:pPr>
                                <w:pStyle w:val="NormalWeb"/>
                                <w:spacing w:before="0" w:beforeAutospacing="0" w:after="0" w:afterAutospacing="0"/>
                                <w:jc w:val="center"/>
                              </w:pPr>
                              <w:r w:rsidRPr="003A13AB">
                                <w:rPr>
                                  <w:i/>
                                  <w:iCs/>
                                  <w:color w:val="000000"/>
                                  <w:kern w:val="24"/>
                                  <w:sz w:val="22"/>
                                  <w:szCs w:val="22"/>
                                </w:rPr>
                                <w:t>June 14, 2017</w:t>
                              </w:r>
                            </w:p>
                          </w:txbxContent>
                        </wps:txbx>
                        <wps:bodyPr wrap="square" rtlCol="0">
                          <a:noAutofit/>
                        </wps:bodyPr>
                      </wps:wsp>
                      <wps:wsp>
                        <wps:cNvPr id="223" name="Straight Arrow Connector 223">
                          <a:extLst/>
                        </wps:cNvPr>
                        <wps:cNvCnPr>
                          <a:cxnSpLocks/>
                        </wps:cNvCnPr>
                        <wps:spPr>
                          <a:xfrm>
                            <a:off x="834465" y="1513264"/>
                            <a:ext cx="0" cy="459419"/>
                          </a:xfrm>
                          <a:prstGeom prst="straightConnector1">
                            <a:avLst/>
                          </a:prstGeom>
                          <a:noFill/>
                          <a:ln w="6350" cap="flat" cmpd="sng" algn="ctr">
                            <a:solidFill>
                              <a:sysClr val="windowText" lastClr="000000"/>
                            </a:solidFill>
                            <a:prstDash val="solid"/>
                            <a:miter lim="800000"/>
                          </a:ln>
                          <a:effectLst/>
                        </wps:spPr>
                        <wps:bodyPr/>
                      </wps:wsp>
                      <wps:wsp>
                        <wps:cNvPr id="224" name="Straight Arrow Connector 224">
                          <a:extLst/>
                        </wps:cNvPr>
                        <wps:cNvCnPr>
                          <a:cxnSpLocks/>
                        </wps:cNvCnPr>
                        <wps:spPr>
                          <a:xfrm>
                            <a:off x="602548" y="1969549"/>
                            <a:ext cx="13996264" cy="0"/>
                          </a:xfrm>
                          <a:prstGeom prst="straightConnector1">
                            <a:avLst/>
                          </a:prstGeom>
                          <a:noFill/>
                          <a:ln w="6350" cap="flat" cmpd="sng" algn="ctr">
                            <a:solidFill>
                              <a:sysClr val="windowText" lastClr="000000"/>
                            </a:solidFill>
                            <a:prstDash val="solid"/>
                            <a:miter lim="800000"/>
                          </a:ln>
                          <a:effectLst/>
                        </wps:spPr>
                        <wps:bodyPr/>
                      </wps:wsp>
                      <wps:wsp>
                        <wps:cNvPr id="226" name="Straight Arrow Connector 226">
                          <a:extLst/>
                        </wps:cNvPr>
                        <wps:cNvCnPr>
                          <a:cxnSpLocks/>
                        </wps:cNvCnPr>
                        <wps:spPr>
                          <a:xfrm>
                            <a:off x="11709591" y="1513264"/>
                            <a:ext cx="0" cy="459419"/>
                          </a:xfrm>
                          <a:prstGeom prst="straightConnector1">
                            <a:avLst/>
                          </a:prstGeom>
                          <a:noFill/>
                          <a:ln w="6350" cap="flat" cmpd="sng" algn="ctr">
                            <a:solidFill>
                              <a:sysClr val="windowText" lastClr="000000"/>
                            </a:solidFill>
                            <a:prstDash val="solid"/>
                            <a:miter lim="800000"/>
                          </a:ln>
                          <a:effectLst/>
                        </wps:spPr>
                        <wps:bodyPr/>
                      </wps:wsp>
                      <wps:wsp>
                        <wps:cNvPr id="227" name="TextBox 13">
                          <a:extLst/>
                        </wps:cNvPr>
                        <wps:cNvSpPr txBox="1"/>
                        <wps:spPr>
                          <a:xfrm>
                            <a:off x="6551599" y="693602"/>
                            <a:ext cx="1668685" cy="1037568"/>
                          </a:xfrm>
                          <a:prstGeom prst="rect">
                            <a:avLst/>
                          </a:prstGeom>
                          <a:noFill/>
                        </wps:spPr>
                        <wps:txbx>
                          <w:txbxContent>
                            <w:p w14:paraId="26C47336" w14:textId="77777777" w:rsidR="004701E2" w:rsidRDefault="004701E2" w:rsidP="00F2732A">
                              <w:pPr>
                                <w:pStyle w:val="NormalWeb"/>
                                <w:spacing w:before="0" w:beforeAutospacing="0" w:after="0" w:afterAutospacing="0"/>
                                <w:jc w:val="center"/>
                              </w:pPr>
                              <w:r w:rsidRPr="003A13AB">
                                <w:rPr>
                                  <w:color w:val="000000"/>
                                  <w:kern w:val="24"/>
                                  <w:sz w:val="22"/>
                                  <w:szCs w:val="22"/>
                                </w:rPr>
                                <w:t>CFO Jeffrey S. Bornstein ends 28-year tenure at GE,</w:t>
                              </w:r>
                            </w:p>
                            <w:p w14:paraId="5984A220" w14:textId="77777777" w:rsidR="004701E2" w:rsidRDefault="004701E2" w:rsidP="00F2732A">
                              <w:pPr>
                                <w:pStyle w:val="NormalWeb"/>
                                <w:spacing w:before="0" w:beforeAutospacing="0" w:after="0" w:afterAutospacing="0"/>
                                <w:jc w:val="center"/>
                              </w:pPr>
                              <w:r w:rsidRPr="003A13AB">
                                <w:rPr>
                                  <w:i/>
                                  <w:iCs/>
                                  <w:color w:val="000000"/>
                                  <w:kern w:val="24"/>
                                  <w:sz w:val="22"/>
                                  <w:szCs w:val="22"/>
                                </w:rPr>
                                <w:t>December 31, 2017</w:t>
                              </w:r>
                            </w:p>
                          </w:txbxContent>
                        </wps:txbx>
                        <wps:bodyPr wrap="square" rtlCol="0">
                          <a:noAutofit/>
                        </wps:bodyPr>
                      </wps:wsp>
                      <wps:wsp>
                        <wps:cNvPr id="228" name="Straight Arrow Connector 228">
                          <a:extLst/>
                        </wps:cNvPr>
                        <wps:cNvCnPr>
                          <a:cxnSpLocks/>
                        </wps:cNvCnPr>
                        <wps:spPr>
                          <a:xfrm>
                            <a:off x="7367009" y="1513264"/>
                            <a:ext cx="0" cy="459419"/>
                          </a:xfrm>
                          <a:prstGeom prst="straightConnector1">
                            <a:avLst/>
                          </a:prstGeom>
                          <a:noFill/>
                          <a:ln w="6350" cap="flat" cmpd="sng" algn="ctr">
                            <a:solidFill>
                              <a:sysClr val="windowText" lastClr="000000"/>
                            </a:solidFill>
                            <a:prstDash val="solid"/>
                            <a:miter lim="800000"/>
                          </a:ln>
                          <a:effectLst/>
                        </wps:spPr>
                        <wps:bodyPr/>
                      </wps:wsp>
                      <wps:wsp>
                        <wps:cNvPr id="229" name="TextBox 23">
                          <a:extLst/>
                        </wps:cNvPr>
                        <wps:cNvSpPr txBox="1"/>
                        <wps:spPr>
                          <a:xfrm>
                            <a:off x="13071761" y="451405"/>
                            <a:ext cx="1668685" cy="1195513"/>
                          </a:xfrm>
                          <a:prstGeom prst="rect">
                            <a:avLst/>
                          </a:prstGeom>
                          <a:noFill/>
                        </wps:spPr>
                        <wps:txbx>
                          <w:txbxContent>
                            <w:p w14:paraId="258B7E52" w14:textId="77777777" w:rsidR="004701E2" w:rsidRDefault="004701E2" w:rsidP="00F2732A">
                              <w:pPr>
                                <w:pStyle w:val="NormalWeb"/>
                                <w:spacing w:before="0" w:beforeAutospacing="0" w:after="0" w:afterAutospacing="0"/>
                                <w:jc w:val="center"/>
                              </w:pPr>
                              <w:r w:rsidRPr="003A13AB">
                                <w:rPr>
                                  <w:color w:val="000000"/>
                                  <w:kern w:val="24"/>
                                  <w:sz w:val="22"/>
                                  <w:szCs w:val="22"/>
                                </w:rPr>
                                <w:t xml:space="preserve">GE Digital CEO </w:t>
                              </w:r>
                            </w:p>
                            <w:p w14:paraId="7379E175" w14:textId="77777777" w:rsidR="004701E2" w:rsidRDefault="004701E2" w:rsidP="00F2732A">
                              <w:pPr>
                                <w:pStyle w:val="NormalWeb"/>
                                <w:spacing w:before="0" w:beforeAutospacing="0" w:after="0" w:afterAutospacing="0"/>
                                <w:jc w:val="center"/>
                              </w:pPr>
                              <w:r w:rsidRPr="003A13AB">
                                <w:rPr>
                                  <w:color w:val="000000"/>
                                  <w:kern w:val="24"/>
                                  <w:sz w:val="22"/>
                                  <w:szCs w:val="22"/>
                                </w:rPr>
                                <w:t>Bill Ruh announces end of 5-year tenure at GE,</w:t>
                              </w:r>
                            </w:p>
                            <w:p w14:paraId="25CB4542" w14:textId="77777777" w:rsidR="004701E2" w:rsidRDefault="004701E2" w:rsidP="00F2732A">
                              <w:pPr>
                                <w:pStyle w:val="NormalWeb"/>
                                <w:spacing w:before="0" w:beforeAutospacing="0" w:after="0" w:afterAutospacing="0"/>
                                <w:jc w:val="center"/>
                              </w:pPr>
                              <w:r w:rsidRPr="003A13AB">
                                <w:rPr>
                                  <w:i/>
                                  <w:iCs/>
                                  <w:color w:val="000000"/>
                                  <w:kern w:val="24"/>
                                  <w:sz w:val="22"/>
                                  <w:szCs w:val="22"/>
                                </w:rPr>
                                <w:t>December 13, 2018</w:t>
                              </w:r>
                            </w:p>
                          </w:txbxContent>
                        </wps:txbx>
                        <wps:bodyPr wrap="square" rtlCol="0">
                          <a:noAutofit/>
                        </wps:bodyPr>
                      </wps:wsp>
                      <wps:wsp>
                        <wps:cNvPr id="230" name="Straight Arrow Connector 230">
                          <a:extLst/>
                        </wps:cNvPr>
                        <wps:cNvCnPr>
                          <a:cxnSpLocks/>
                        </wps:cNvCnPr>
                        <wps:spPr>
                          <a:xfrm>
                            <a:off x="13887097" y="1513264"/>
                            <a:ext cx="0" cy="459419"/>
                          </a:xfrm>
                          <a:prstGeom prst="straightConnector1">
                            <a:avLst/>
                          </a:prstGeom>
                          <a:noFill/>
                          <a:ln w="6350" cap="flat" cmpd="sng" algn="ctr">
                            <a:solidFill>
                              <a:sysClr val="windowText" lastClr="000000"/>
                            </a:solidFill>
                            <a:prstDash val="solid"/>
                            <a:miter lim="800000"/>
                          </a:ln>
                          <a:effectLst/>
                        </wps:spPr>
                        <wps:bodyPr/>
                      </wps:wsp>
                      <wps:wsp>
                        <wps:cNvPr id="231" name="TextBox 15">
                          <a:extLst/>
                        </wps:cNvPr>
                        <wps:cNvSpPr txBox="1"/>
                        <wps:spPr>
                          <a:xfrm>
                            <a:off x="2201276" y="474805"/>
                            <a:ext cx="1668685" cy="1195513"/>
                          </a:xfrm>
                          <a:prstGeom prst="rect">
                            <a:avLst/>
                          </a:prstGeom>
                          <a:noFill/>
                        </wps:spPr>
                        <wps:txbx>
                          <w:txbxContent>
                            <w:p w14:paraId="0A4C4D84" w14:textId="77777777" w:rsidR="004701E2" w:rsidRDefault="004701E2" w:rsidP="00F2732A">
                              <w:pPr>
                                <w:pStyle w:val="NormalWeb"/>
                                <w:spacing w:before="0" w:beforeAutospacing="0" w:after="0" w:afterAutospacing="0"/>
                                <w:jc w:val="center"/>
                              </w:pPr>
                              <w:r w:rsidRPr="003A13AB">
                                <w:rPr>
                                  <w:color w:val="000000"/>
                                  <w:kern w:val="24"/>
                                  <w:sz w:val="22"/>
                                  <w:szCs w:val="22"/>
                                </w:rPr>
                                <w:t>CEO Jeffrey Immelt ends 16-year tenure at GE and is replaced by John Flannery,</w:t>
                              </w:r>
                            </w:p>
                            <w:p w14:paraId="2C4688D0" w14:textId="77777777" w:rsidR="004701E2" w:rsidRDefault="004701E2" w:rsidP="00F2732A">
                              <w:pPr>
                                <w:pStyle w:val="NormalWeb"/>
                                <w:spacing w:before="0" w:beforeAutospacing="0" w:after="0" w:afterAutospacing="0"/>
                                <w:jc w:val="center"/>
                              </w:pPr>
                              <w:r w:rsidRPr="003A13AB">
                                <w:rPr>
                                  <w:i/>
                                  <w:iCs/>
                                  <w:color w:val="000000"/>
                                  <w:kern w:val="24"/>
                                  <w:sz w:val="22"/>
                                  <w:szCs w:val="22"/>
                                </w:rPr>
                                <w:t>October 2, 2017</w:t>
                              </w:r>
                            </w:p>
                          </w:txbxContent>
                        </wps:txbx>
                        <wps:bodyPr wrap="square" rtlCol="0">
                          <a:noAutofit/>
                        </wps:bodyPr>
                      </wps:wsp>
                      <wps:wsp>
                        <wps:cNvPr id="232" name="Straight Arrow Connector 232">
                          <a:extLst/>
                        </wps:cNvPr>
                        <wps:cNvCnPr>
                          <a:cxnSpLocks/>
                        </wps:cNvCnPr>
                        <wps:spPr>
                          <a:xfrm>
                            <a:off x="3012005" y="1511697"/>
                            <a:ext cx="0" cy="459419"/>
                          </a:xfrm>
                          <a:prstGeom prst="straightConnector1">
                            <a:avLst/>
                          </a:prstGeom>
                          <a:noFill/>
                          <a:ln w="6350" cap="flat" cmpd="sng" algn="ctr">
                            <a:solidFill>
                              <a:sysClr val="windowText" lastClr="000000"/>
                            </a:solidFill>
                            <a:prstDash val="solid"/>
                            <a:miter lim="800000"/>
                          </a:ln>
                          <a:effectLst/>
                        </wps:spPr>
                        <wps:bodyPr/>
                      </wps:wsp>
                      <wps:wsp>
                        <wps:cNvPr id="233" name="Straight Arrow Connector 233">
                          <a:extLst/>
                        </wps:cNvPr>
                        <wps:cNvCnPr>
                          <a:cxnSpLocks/>
                        </wps:cNvCnPr>
                        <wps:spPr>
                          <a:xfrm>
                            <a:off x="5189507" y="1513264"/>
                            <a:ext cx="0" cy="459419"/>
                          </a:xfrm>
                          <a:prstGeom prst="straightConnector1">
                            <a:avLst/>
                          </a:prstGeom>
                          <a:noFill/>
                          <a:ln w="6350" cap="flat" cmpd="sng" algn="ctr">
                            <a:solidFill>
                              <a:sysClr val="windowText" lastClr="000000"/>
                            </a:solidFill>
                            <a:prstDash val="solid"/>
                            <a:miter lim="800000"/>
                          </a:ln>
                          <a:effectLst/>
                        </wps:spPr>
                        <wps:bodyPr/>
                      </wps:wsp>
                      <wps:wsp>
                        <wps:cNvPr id="234" name="TextBox 34">
                          <a:extLst/>
                        </wps:cNvPr>
                        <wps:cNvSpPr txBox="1"/>
                        <wps:spPr>
                          <a:xfrm>
                            <a:off x="4374978" y="647066"/>
                            <a:ext cx="1668685" cy="1037568"/>
                          </a:xfrm>
                          <a:prstGeom prst="rect">
                            <a:avLst/>
                          </a:prstGeom>
                          <a:noFill/>
                        </wps:spPr>
                        <wps:txbx>
                          <w:txbxContent>
                            <w:p w14:paraId="4F6FCBD3" w14:textId="77777777" w:rsidR="004701E2" w:rsidRDefault="004701E2" w:rsidP="00F2732A">
                              <w:pPr>
                                <w:pStyle w:val="NormalWeb"/>
                                <w:spacing w:before="0" w:beforeAutospacing="0" w:after="0" w:afterAutospacing="0"/>
                                <w:jc w:val="center"/>
                              </w:pPr>
                              <w:r w:rsidRPr="003A13AB">
                                <w:rPr>
                                  <w:color w:val="000000"/>
                                  <w:kern w:val="24"/>
                                  <w:sz w:val="22"/>
                                  <w:szCs w:val="22"/>
                                </w:rPr>
                                <w:t>GE Digital CCO</w:t>
                              </w:r>
                            </w:p>
                            <w:p w14:paraId="0EEB3416" w14:textId="77777777" w:rsidR="004701E2" w:rsidRDefault="004701E2" w:rsidP="00F2732A">
                              <w:pPr>
                                <w:pStyle w:val="NormalWeb"/>
                                <w:spacing w:before="0" w:beforeAutospacing="0" w:after="0" w:afterAutospacing="0"/>
                                <w:jc w:val="center"/>
                              </w:pPr>
                              <w:r w:rsidRPr="003A13AB">
                                <w:rPr>
                                  <w:color w:val="000000"/>
                                  <w:kern w:val="24"/>
                                  <w:sz w:val="22"/>
                                  <w:szCs w:val="22"/>
                                </w:rPr>
                                <w:t>Kate Johnson ends 4-year tenure at GE,</w:t>
                              </w:r>
                            </w:p>
                            <w:p w14:paraId="7039E44A" w14:textId="77777777" w:rsidR="004701E2" w:rsidRDefault="004701E2" w:rsidP="00F2732A">
                              <w:pPr>
                                <w:pStyle w:val="NormalWeb"/>
                                <w:spacing w:before="0" w:beforeAutospacing="0" w:after="0" w:afterAutospacing="0"/>
                                <w:jc w:val="center"/>
                              </w:pPr>
                              <w:r w:rsidRPr="003A13AB">
                                <w:rPr>
                                  <w:i/>
                                  <w:iCs/>
                                  <w:color w:val="000000"/>
                                  <w:kern w:val="24"/>
                                  <w:sz w:val="22"/>
                                  <w:szCs w:val="22"/>
                                </w:rPr>
                                <w:t>September 8, 2017</w:t>
                              </w:r>
                            </w:p>
                          </w:txbxContent>
                        </wps:txbx>
                        <wps:bodyPr wrap="square" rtlCol="0">
                          <a:noAutofit/>
                        </wps:bodyPr>
                      </wps:wsp>
                      <wps:wsp>
                        <wps:cNvPr id="235" name="Straight Arrow Connector 235">
                          <a:extLst/>
                        </wps:cNvPr>
                        <wps:cNvCnPr>
                          <a:cxnSpLocks/>
                        </wps:cNvCnPr>
                        <wps:spPr>
                          <a:xfrm>
                            <a:off x="9532089" y="1514831"/>
                            <a:ext cx="0" cy="459419"/>
                          </a:xfrm>
                          <a:prstGeom prst="straightConnector1">
                            <a:avLst/>
                          </a:prstGeom>
                          <a:noFill/>
                          <a:ln w="6350" cap="flat" cmpd="sng" algn="ctr">
                            <a:solidFill>
                              <a:sysClr val="windowText" lastClr="000000"/>
                            </a:solidFill>
                            <a:prstDash val="solid"/>
                            <a:miter lim="800000"/>
                          </a:ln>
                          <a:effectLst/>
                        </wps:spPr>
                        <wps:bodyPr/>
                      </wps:wsp>
                      <wps:wsp>
                        <wps:cNvPr id="236" name="TextBox 35">
                          <a:extLst/>
                        </wps:cNvPr>
                        <wps:cNvSpPr txBox="1"/>
                        <wps:spPr>
                          <a:xfrm>
                            <a:off x="8721367" y="453005"/>
                            <a:ext cx="1668685" cy="1353458"/>
                          </a:xfrm>
                          <a:prstGeom prst="rect">
                            <a:avLst/>
                          </a:prstGeom>
                          <a:noFill/>
                        </wps:spPr>
                        <wps:txbx>
                          <w:txbxContent>
                            <w:p w14:paraId="7BC64AF6" w14:textId="77777777" w:rsidR="004701E2" w:rsidRDefault="004701E2" w:rsidP="00F2732A">
                              <w:pPr>
                                <w:pStyle w:val="NormalWeb"/>
                                <w:spacing w:before="0" w:beforeAutospacing="0" w:after="0" w:afterAutospacing="0"/>
                                <w:jc w:val="center"/>
                              </w:pPr>
                              <w:r w:rsidRPr="003A13AB">
                                <w:rPr>
                                  <w:color w:val="000000"/>
                                  <w:kern w:val="24"/>
                                  <w:sz w:val="22"/>
                                  <w:szCs w:val="22"/>
                                </w:rPr>
                                <w:t>GE reduces board size from 18 to 12 directors, including 3 new directors</w:t>
                              </w:r>
                            </w:p>
                            <w:p w14:paraId="0136BF20" w14:textId="77777777" w:rsidR="004701E2" w:rsidRDefault="004701E2" w:rsidP="00F2732A">
                              <w:pPr>
                                <w:pStyle w:val="NormalWeb"/>
                                <w:spacing w:before="0" w:beforeAutospacing="0" w:after="0" w:afterAutospacing="0"/>
                                <w:jc w:val="center"/>
                              </w:pPr>
                              <w:r w:rsidRPr="003A13AB">
                                <w:rPr>
                                  <w:i/>
                                  <w:iCs/>
                                  <w:color w:val="000000"/>
                                  <w:kern w:val="24"/>
                                  <w:sz w:val="22"/>
                                  <w:szCs w:val="22"/>
                                </w:rPr>
                                <w:t>February 26, 2018</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59824D1" id="Group 39" o:spid="_x0000_s1026" style="position:absolute;left:0;text-align:left;margin-left:534.85pt;margin-top:302.9pt;width:762.2pt;height:157.6pt;rotation:-90;z-index:251660288;mso-position-horizontal-relative:page;mso-width-relative:margin;mso-height-relative:margin" coordorigin="242,59" coordsize="147161,19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">
                <v:shapetype id="_x0000_t202" coordsize="21600,21600" o:spt="202" path="m,l,21600r21600,l21600,xe">
                  <v:stroke joinstyle="miter"/>
                  <v:path gradientshapeok="t" o:connecttype="rect"/>
                </v:shapetype>
                <v:shape id="TextBox 17" o:spid="_x0000_s1027" type="#_x0000_t202" style="position:absolute;left:65331;top:59;width:16687;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2280D0BA" w14:textId="77777777" w:rsidR="004701E2" w:rsidRDefault="004701E2" w:rsidP="00F2732A">
                        <w:pPr>
                          <w:pStyle w:val="NormalWeb"/>
                          <w:spacing w:before="0" w:beforeAutospacing="0" w:after="0" w:afterAutospacing="0"/>
                          <w:jc w:val="center"/>
                        </w:pPr>
                        <w:r w:rsidRPr="003A13AB">
                          <w:rPr>
                            <w:color w:val="000000"/>
                            <w:kern w:val="24"/>
                            <w:sz w:val="22"/>
                            <w:szCs w:val="22"/>
                          </w:rPr>
                          <w:t>Vice Chairs Beth Comstock and John Rice retire</w:t>
                        </w:r>
                      </w:p>
                    </w:txbxContent>
                  </v:textbox>
                </v:shape>
                <v:shape id="TextBox 20" o:spid="_x0000_s1028" type="#_x0000_t202" style="position:absolute;left:242;top:3014;width:16696;height:1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61F4D6A3" w14:textId="77777777" w:rsidR="004701E2" w:rsidRDefault="004701E2" w:rsidP="00F2732A">
                        <w:pPr>
                          <w:pStyle w:val="NormalWeb"/>
                          <w:spacing w:before="0" w:beforeAutospacing="0" w:after="0" w:afterAutospacing="0"/>
                          <w:jc w:val="center"/>
                        </w:pPr>
                        <w:r w:rsidRPr="003A13AB">
                          <w:rPr>
                            <w:color w:val="000000"/>
                            <w:kern w:val="24"/>
                            <w:sz w:val="22"/>
                            <w:szCs w:val="22"/>
                          </w:rPr>
                          <w:t>GE Power CEO Steve Bolze announces retirement after 24-year tenure at GE,</w:t>
                        </w:r>
                      </w:p>
                      <w:p w14:paraId="08DB219B" w14:textId="77777777" w:rsidR="004701E2" w:rsidRDefault="004701E2" w:rsidP="00F2732A">
                        <w:pPr>
                          <w:pStyle w:val="NormalWeb"/>
                          <w:spacing w:before="0" w:beforeAutospacing="0" w:after="0" w:afterAutospacing="0"/>
                          <w:jc w:val="center"/>
                        </w:pPr>
                        <w:r w:rsidRPr="003A13AB">
                          <w:rPr>
                            <w:i/>
                            <w:iCs/>
                            <w:color w:val="000000"/>
                            <w:kern w:val="24"/>
                            <w:sz w:val="22"/>
                            <w:szCs w:val="22"/>
                          </w:rPr>
                          <w:t>June 14, 2017</w:t>
                        </w:r>
                      </w:p>
                    </w:txbxContent>
                  </v:textbox>
                </v:shape>
                <v:shapetype id="_x0000_t32" coordsize="21600,21600" o:spt="32" o:oned="t" path="m,l21600,21600e" filled="f">
                  <v:path arrowok="t" fillok="f" o:connecttype="none"/>
                  <o:lock v:ext="edit" shapetype="t"/>
                </v:shapetype>
                <v:shape id="Straight Arrow Connector 223" o:spid="_x0000_s1029" type="#_x0000_t32" style="position:absolute;left:8344;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" strokecolor="windowText" strokeweight=".5pt">
                  <v:stroke joinstyle="miter"/>
                  <o:lock v:ext="edit" shapetype="f"/>
                </v:shape>
                <v:shape id="Straight Arrow Connector 224" o:spid="_x0000_s1030" type="#_x0000_t32" style="position:absolute;left:6025;top:19695;width:139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" strokecolor="windowText" strokeweight=".5pt">
                  <v:stroke joinstyle="miter"/>
                  <o:lock v:ext="edit" shapetype="f"/>
                </v:shape>
                <v:shape id="Straight Arrow Connector 226" o:spid="_x0000_s1031" type="#_x0000_t32" style="position:absolute;left:117095;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" strokecolor="windowText" strokeweight=".5pt">
                  <v:stroke joinstyle="miter"/>
                  <o:lock v:ext="edit" shapetype="f"/>
                </v:shape>
                <v:shape id="TextBox 13" o:spid="_x0000_s1032" type="#_x0000_t202" style="position:absolute;left:65515;top:6936;width:16687;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26C47336" w14:textId="77777777" w:rsidR="004701E2" w:rsidRDefault="004701E2" w:rsidP="00F2732A">
                        <w:pPr>
                          <w:pStyle w:val="NormalWeb"/>
                          <w:spacing w:before="0" w:beforeAutospacing="0" w:after="0" w:afterAutospacing="0"/>
                          <w:jc w:val="center"/>
                        </w:pPr>
                        <w:r w:rsidRPr="003A13AB">
                          <w:rPr>
                            <w:color w:val="000000"/>
                            <w:kern w:val="24"/>
                            <w:sz w:val="22"/>
                            <w:szCs w:val="22"/>
                          </w:rPr>
                          <w:t>CFO Jeffrey S. Bornstein ends 28-year tenure at GE,</w:t>
                        </w:r>
                      </w:p>
                      <w:p w14:paraId="5984A220" w14:textId="77777777" w:rsidR="004701E2" w:rsidRDefault="004701E2" w:rsidP="00F2732A">
                        <w:pPr>
                          <w:pStyle w:val="NormalWeb"/>
                          <w:spacing w:before="0" w:beforeAutospacing="0" w:after="0" w:afterAutospacing="0"/>
                          <w:jc w:val="center"/>
                        </w:pPr>
                        <w:r w:rsidRPr="003A13AB">
                          <w:rPr>
                            <w:i/>
                            <w:iCs/>
                            <w:color w:val="000000"/>
                            <w:kern w:val="24"/>
                            <w:sz w:val="22"/>
                            <w:szCs w:val="22"/>
                          </w:rPr>
                          <w:t>December 31, 2017</w:t>
                        </w:r>
                      </w:p>
                    </w:txbxContent>
                  </v:textbox>
                </v:shape>
                <v:shape id="Straight Arrow Connector 228" o:spid="_x0000_s1033" type="#_x0000_t32" style="position:absolute;left:73670;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" strokecolor="windowText" strokeweight=".5pt">
                  <v:stroke joinstyle="miter"/>
                  <o:lock v:ext="edit" shapetype="f"/>
                </v:shape>
                <v:shape id="TextBox 23" o:spid="_x0000_s1034" type="#_x0000_t202" style="position:absolute;left:130717;top:4514;width:16687;height:1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258B7E52" w14:textId="77777777" w:rsidR="004701E2" w:rsidRDefault="004701E2" w:rsidP="00F2732A">
                        <w:pPr>
                          <w:pStyle w:val="NormalWeb"/>
                          <w:spacing w:before="0" w:beforeAutospacing="0" w:after="0" w:afterAutospacing="0"/>
                          <w:jc w:val="center"/>
                        </w:pPr>
                        <w:r w:rsidRPr="003A13AB">
                          <w:rPr>
                            <w:color w:val="000000"/>
                            <w:kern w:val="24"/>
                            <w:sz w:val="22"/>
                            <w:szCs w:val="22"/>
                          </w:rPr>
                          <w:t xml:space="preserve">GE Digital CEO </w:t>
                        </w:r>
                      </w:p>
                      <w:p w14:paraId="7379E175" w14:textId="77777777" w:rsidR="004701E2" w:rsidRDefault="004701E2" w:rsidP="00F2732A">
                        <w:pPr>
                          <w:pStyle w:val="NormalWeb"/>
                          <w:spacing w:before="0" w:beforeAutospacing="0" w:after="0" w:afterAutospacing="0"/>
                          <w:jc w:val="center"/>
                        </w:pPr>
                        <w:r w:rsidRPr="003A13AB">
                          <w:rPr>
                            <w:color w:val="000000"/>
                            <w:kern w:val="24"/>
                            <w:sz w:val="22"/>
                            <w:szCs w:val="22"/>
                          </w:rPr>
                          <w:t>Bill Ruh announces end of 5-year tenure at GE,</w:t>
                        </w:r>
                      </w:p>
                      <w:p w14:paraId="25CB4542" w14:textId="77777777" w:rsidR="004701E2" w:rsidRDefault="004701E2" w:rsidP="00F2732A">
                        <w:pPr>
                          <w:pStyle w:val="NormalWeb"/>
                          <w:spacing w:before="0" w:beforeAutospacing="0" w:after="0" w:afterAutospacing="0"/>
                          <w:jc w:val="center"/>
                        </w:pPr>
                        <w:r w:rsidRPr="003A13AB">
                          <w:rPr>
                            <w:i/>
                            <w:iCs/>
                            <w:color w:val="000000"/>
                            <w:kern w:val="24"/>
                            <w:sz w:val="22"/>
                            <w:szCs w:val="22"/>
                          </w:rPr>
                          <w:t>December 13, 2018</w:t>
                        </w:r>
                      </w:p>
                    </w:txbxContent>
                  </v:textbox>
                </v:shape>
                <v:shape id="Straight Arrow Connector 230" o:spid="_x0000_s1035" type="#_x0000_t32" style="position:absolute;left:138870;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" strokecolor="windowText" strokeweight=".5pt">
                  <v:stroke joinstyle="miter"/>
                  <o:lock v:ext="edit" shapetype="f"/>
                </v:shape>
                <v:shape id="TextBox 15" o:spid="_x0000_s1036" type="#_x0000_t202" style="position:absolute;left:22012;top:4748;width:16687;height:1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4C4D84" w14:textId="77777777" w:rsidR="004701E2" w:rsidRDefault="004701E2" w:rsidP="00F2732A">
                        <w:pPr>
                          <w:pStyle w:val="NormalWeb"/>
                          <w:spacing w:before="0" w:beforeAutospacing="0" w:after="0" w:afterAutospacing="0"/>
                          <w:jc w:val="center"/>
                        </w:pPr>
                        <w:r w:rsidRPr="003A13AB">
                          <w:rPr>
                            <w:color w:val="000000"/>
                            <w:kern w:val="24"/>
                            <w:sz w:val="22"/>
                            <w:szCs w:val="22"/>
                          </w:rPr>
                          <w:t>CEO Jeffrey Immelt ends 16-year tenure at GE and is replaced by John Flannery,</w:t>
                        </w:r>
                      </w:p>
                      <w:p w14:paraId="2C4688D0" w14:textId="77777777" w:rsidR="004701E2" w:rsidRDefault="004701E2" w:rsidP="00F2732A">
                        <w:pPr>
                          <w:pStyle w:val="NormalWeb"/>
                          <w:spacing w:before="0" w:beforeAutospacing="0" w:after="0" w:afterAutospacing="0"/>
                          <w:jc w:val="center"/>
                        </w:pPr>
                        <w:r w:rsidRPr="003A13AB">
                          <w:rPr>
                            <w:i/>
                            <w:iCs/>
                            <w:color w:val="000000"/>
                            <w:kern w:val="24"/>
                            <w:sz w:val="22"/>
                            <w:szCs w:val="22"/>
                          </w:rPr>
                          <w:t>October 2, 2017</w:t>
                        </w:r>
                      </w:p>
                    </w:txbxContent>
                  </v:textbox>
                </v:shape>
                <v:shape id="Straight Arrow Connector 232" o:spid="_x0000_s1037" type="#_x0000_t32" style="position:absolute;left:30120;top:15116;width:0;height:4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" strokecolor="windowText" strokeweight=".5pt">
                  <v:stroke joinstyle="miter"/>
                  <o:lock v:ext="edit" shapetype="f"/>
                </v:shape>
                <v:shape id="Straight Arrow Connector 233" o:spid="_x0000_s1038" type="#_x0000_t32" style="position:absolute;left:51895;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" strokecolor="windowText" strokeweight=".5pt">
                  <v:stroke joinstyle="miter"/>
                  <o:lock v:ext="edit" shapetype="f"/>
                </v:shape>
                <v:shape id="TextBox 34" o:spid="_x0000_s1039" type="#_x0000_t202" style="position:absolute;left:43749;top:6470;width:16687;height:10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4F6FCBD3" w14:textId="77777777" w:rsidR="004701E2" w:rsidRDefault="004701E2" w:rsidP="00F2732A">
                        <w:pPr>
                          <w:pStyle w:val="NormalWeb"/>
                          <w:spacing w:before="0" w:beforeAutospacing="0" w:after="0" w:afterAutospacing="0"/>
                          <w:jc w:val="center"/>
                        </w:pPr>
                        <w:r w:rsidRPr="003A13AB">
                          <w:rPr>
                            <w:color w:val="000000"/>
                            <w:kern w:val="24"/>
                            <w:sz w:val="22"/>
                            <w:szCs w:val="22"/>
                          </w:rPr>
                          <w:t>GE Digital CCO</w:t>
                        </w:r>
                      </w:p>
                      <w:p w14:paraId="0EEB3416" w14:textId="77777777" w:rsidR="004701E2" w:rsidRDefault="004701E2" w:rsidP="00F2732A">
                        <w:pPr>
                          <w:pStyle w:val="NormalWeb"/>
                          <w:spacing w:before="0" w:beforeAutospacing="0" w:after="0" w:afterAutospacing="0"/>
                          <w:jc w:val="center"/>
                        </w:pPr>
                        <w:r w:rsidRPr="003A13AB">
                          <w:rPr>
                            <w:color w:val="000000"/>
                            <w:kern w:val="24"/>
                            <w:sz w:val="22"/>
                            <w:szCs w:val="22"/>
                          </w:rPr>
                          <w:t>Kate Johnson ends 4-year tenure at GE,</w:t>
                        </w:r>
                      </w:p>
                      <w:p w14:paraId="7039E44A" w14:textId="77777777" w:rsidR="004701E2" w:rsidRDefault="004701E2" w:rsidP="00F2732A">
                        <w:pPr>
                          <w:pStyle w:val="NormalWeb"/>
                          <w:spacing w:before="0" w:beforeAutospacing="0" w:after="0" w:afterAutospacing="0"/>
                          <w:jc w:val="center"/>
                        </w:pPr>
                        <w:r w:rsidRPr="003A13AB">
                          <w:rPr>
                            <w:i/>
                            <w:iCs/>
                            <w:color w:val="000000"/>
                            <w:kern w:val="24"/>
                            <w:sz w:val="22"/>
                            <w:szCs w:val="22"/>
                          </w:rPr>
                          <w:t>September 8, 2017</w:t>
                        </w:r>
                      </w:p>
                    </w:txbxContent>
                  </v:textbox>
                </v:shape>
                <v:shape id="Straight Arrow Connector 235" o:spid="_x0000_s1040" type="#_x0000_t32" style="position:absolute;left:95320;top:15148;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" strokecolor="windowText" strokeweight=".5pt">
                  <v:stroke joinstyle="miter"/>
                  <o:lock v:ext="edit" shapetype="f"/>
                </v:shape>
                <v:shape id="TextBox 35" o:spid="_x0000_s1041" type="#_x0000_t202" style="position:absolute;left:87213;top:4530;width:16687;height:1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7BC64AF6" w14:textId="77777777" w:rsidR="004701E2" w:rsidRDefault="004701E2" w:rsidP="00F2732A">
                        <w:pPr>
                          <w:pStyle w:val="NormalWeb"/>
                          <w:spacing w:before="0" w:beforeAutospacing="0" w:after="0" w:afterAutospacing="0"/>
                          <w:jc w:val="center"/>
                        </w:pPr>
                        <w:r w:rsidRPr="003A13AB">
                          <w:rPr>
                            <w:color w:val="000000"/>
                            <w:kern w:val="24"/>
                            <w:sz w:val="22"/>
                            <w:szCs w:val="22"/>
                          </w:rPr>
                          <w:t>GE reduces board size from 18 to 12 directors, including 3 new directors</w:t>
                        </w:r>
                      </w:p>
                      <w:p w14:paraId="0136BF20" w14:textId="77777777" w:rsidR="004701E2" w:rsidRDefault="004701E2" w:rsidP="00F2732A">
                        <w:pPr>
                          <w:pStyle w:val="NormalWeb"/>
                          <w:spacing w:before="0" w:beforeAutospacing="0" w:after="0" w:afterAutospacing="0"/>
                          <w:jc w:val="center"/>
                        </w:pPr>
                        <w:r w:rsidRPr="003A13AB">
                          <w:rPr>
                            <w:i/>
                            <w:iCs/>
                            <w:color w:val="000000"/>
                            <w:kern w:val="24"/>
                            <w:sz w:val="22"/>
                            <w:szCs w:val="22"/>
                          </w:rPr>
                          <w:t>February 26, 2018</w:t>
                        </w:r>
                      </w:p>
                    </w:txbxContent>
                  </v:textbox>
                </v:shape>
                <w10:wrap anchorx="page"/>
              </v:group>
            </w:pict>
          </mc:Fallback>
        </mc:AlternateContent>
      </w:r>
      <w:r w:rsidRPr="002E62D7">
        <w:rPr>
          <w:rFonts w:eastAsia="Calibri"/>
          <w:noProof/>
          <w:sz w:val="22"/>
          <w:szCs w:val="22"/>
          <w:lang w:val="en-CA" w:eastAsia="en-CA"/>
        </w:rPr>
        <mc:AlternateContent>
          <mc:Choice Requires="wpg">
            <w:drawing>
              <wp:anchor distT="0" distB="0" distL="114300" distR="114300" simplePos="0" relativeHeight="251659264" behindDoc="0" locked="0" layoutInCell="1" allowOverlap="1" wp14:anchorId="00E886FE" wp14:editId="738F7F62">
                <wp:simplePos x="0" y="0"/>
                <wp:positionH relativeFrom="margin">
                  <wp:posOffset>5671185</wp:posOffset>
                </wp:positionH>
                <wp:positionV relativeFrom="paragraph">
                  <wp:posOffset>2442210</wp:posOffset>
                </wp:positionV>
                <wp:extent cx="10430510" cy="1955165"/>
                <wp:effectExtent l="0" t="0" r="17463" b="0"/>
                <wp:wrapNone/>
                <wp:docPr id="25" name="Group 39">
                  <a:extLst xmlns:a="http://schemas.openxmlformats.org/drawingml/2006/main"/>
                </wp:docPr>
                <wp:cNvGraphicFramePr/>
                <a:graphic xmlns:a="http://schemas.openxmlformats.org/drawingml/2006/main">
                  <a:graphicData uri="http://schemas.microsoft.com/office/word/2010/wordprocessingGroup">
                    <wpg:wgp>
                      <wpg:cNvGrpSpPr/>
                      <wpg:grpSpPr>
                        <a:xfrm rot="16200000">
                          <a:off x="0" y="0"/>
                          <a:ext cx="10430510" cy="1955165"/>
                          <a:chOff x="0" y="0"/>
                          <a:chExt cx="14721027" cy="1972683"/>
                        </a:xfrm>
                      </wpg:grpSpPr>
                      <wps:wsp>
                        <wps:cNvPr id="26" name="TextBox 17">
                          <a:extLst/>
                        </wps:cNvPr>
                        <wps:cNvSpPr txBox="1"/>
                        <wps:spPr>
                          <a:xfrm>
                            <a:off x="6519914" y="0"/>
                            <a:ext cx="1668780" cy="617220"/>
                          </a:xfrm>
                          <a:prstGeom prst="rect">
                            <a:avLst/>
                          </a:prstGeom>
                          <a:noFill/>
                        </wps:spPr>
                        <wps:txbx>
                          <w:txbxContent>
                            <w:p w14:paraId="678A2508"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Vice Chairs Beth Comstock and John Rice retire</w:t>
                              </w:r>
                            </w:p>
                          </w:txbxContent>
                        </wps:txbx>
                        <wps:bodyPr wrap="square" rtlCol="0">
                          <a:noAutofit/>
                        </wps:bodyPr>
                      </wps:wsp>
                      <wps:wsp>
                        <wps:cNvPr id="27" name="TextBox 20">
                          <a:extLst/>
                        </wps:cNvPr>
                        <wps:cNvSpPr txBox="1"/>
                        <wps:spPr>
                          <a:xfrm>
                            <a:off x="0" y="291208"/>
                            <a:ext cx="1668780" cy="1143000"/>
                          </a:xfrm>
                          <a:prstGeom prst="rect">
                            <a:avLst/>
                          </a:prstGeom>
                          <a:noFill/>
                        </wps:spPr>
                        <wps:txbx>
                          <w:txbxContent>
                            <w:p w14:paraId="6D9AF311"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Power CEO Steve Bolze announces retirement after 24-year tenure at GE,</w:t>
                              </w:r>
                            </w:p>
                            <w:p w14:paraId="6C6BBB40"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June 14, 2017</w:t>
                              </w:r>
                            </w:p>
                          </w:txbxContent>
                        </wps:txbx>
                        <wps:bodyPr wrap="square" rtlCol="0">
                          <a:noAutofit/>
                        </wps:bodyPr>
                      </wps:wsp>
                      <wps:wsp>
                        <wps:cNvPr id="28" name="Straight Arrow Connector 28">
                          <a:extLst/>
                        </wps:cNvPr>
                        <wps:cNvCnPr>
                          <a:cxnSpLocks/>
                        </wps:cNvCnPr>
                        <wps:spPr>
                          <a:xfrm>
                            <a:off x="834465" y="1513264"/>
                            <a:ext cx="0" cy="459419"/>
                          </a:xfrm>
                          <a:prstGeom prst="straightConnector1">
                            <a:avLst/>
                          </a:prstGeom>
                          <a:noFill/>
                          <a:ln w="6350" cap="flat" cmpd="sng" algn="ctr">
                            <a:solidFill>
                              <a:sysClr val="windowText" lastClr="000000"/>
                            </a:solidFill>
                            <a:prstDash val="solid"/>
                            <a:miter lim="800000"/>
                          </a:ln>
                          <a:effectLst/>
                        </wps:spPr>
                        <wps:bodyPr/>
                      </wps:wsp>
                      <wps:wsp>
                        <wps:cNvPr id="29" name="Straight Arrow Connector 29">
                          <a:extLst/>
                        </wps:cNvPr>
                        <wps:cNvCnPr>
                          <a:cxnSpLocks/>
                        </wps:cNvCnPr>
                        <wps:spPr>
                          <a:xfrm>
                            <a:off x="602548" y="1969549"/>
                            <a:ext cx="13996264" cy="0"/>
                          </a:xfrm>
                          <a:prstGeom prst="straightConnector1">
                            <a:avLst/>
                          </a:prstGeom>
                          <a:noFill/>
                          <a:ln w="6350" cap="flat" cmpd="sng" algn="ctr">
                            <a:solidFill>
                              <a:sysClr val="windowText" lastClr="000000"/>
                            </a:solidFill>
                            <a:prstDash val="solid"/>
                            <a:miter lim="800000"/>
                          </a:ln>
                          <a:effectLst/>
                        </wps:spPr>
                        <wps:bodyPr/>
                      </wps:wsp>
                      <wps:wsp>
                        <wps:cNvPr id="30" name="TextBox 8">
                          <a:extLst/>
                        </wps:cNvPr>
                        <wps:cNvSpPr txBox="1"/>
                        <wps:spPr>
                          <a:xfrm>
                            <a:off x="10874800" y="337507"/>
                            <a:ext cx="1668780" cy="1143000"/>
                          </a:xfrm>
                          <a:prstGeom prst="rect">
                            <a:avLst/>
                          </a:prstGeom>
                          <a:noFill/>
                        </wps:spPr>
                        <wps:txbx>
                          <w:txbxContent>
                            <w:p w14:paraId="775CD02F"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John Flannery ends 14-month tenure and is replaced by Lawrence Culp as CEO</w:t>
                              </w:r>
                            </w:p>
                            <w:p w14:paraId="3EAB8D0A"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October 1, 2018</w:t>
                              </w:r>
                            </w:p>
                          </w:txbxContent>
                        </wps:txbx>
                        <wps:bodyPr wrap="square" rtlCol="0">
                          <a:noAutofit/>
                        </wps:bodyPr>
                      </wps:wsp>
                      <wps:wsp>
                        <wps:cNvPr id="31" name="Straight Arrow Connector 31">
                          <a:extLst/>
                        </wps:cNvPr>
                        <wps:cNvCnPr>
                          <a:cxnSpLocks/>
                        </wps:cNvCnPr>
                        <wps:spPr>
                          <a:xfrm>
                            <a:off x="11709591" y="1513264"/>
                            <a:ext cx="0" cy="459419"/>
                          </a:xfrm>
                          <a:prstGeom prst="straightConnector1">
                            <a:avLst/>
                          </a:prstGeom>
                          <a:noFill/>
                          <a:ln w="6350" cap="flat" cmpd="sng" algn="ctr">
                            <a:solidFill>
                              <a:sysClr val="windowText" lastClr="000000"/>
                            </a:solidFill>
                            <a:prstDash val="solid"/>
                            <a:miter lim="800000"/>
                          </a:ln>
                          <a:effectLst/>
                        </wps:spPr>
                        <wps:bodyPr/>
                      </wps:wsp>
                      <wps:wsp>
                        <wps:cNvPr id="192" name="TextBox 13">
                          <a:extLst/>
                        </wps:cNvPr>
                        <wps:cNvSpPr txBox="1"/>
                        <wps:spPr>
                          <a:xfrm>
                            <a:off x="6532334" y="685250"/>
                            <a:ext cx="1668780" cy="792480"/>
                          </a:xfrm>
                          <a:prstGeom prst="rect">
                            <a:avLst/>
                          </a:prstGeom>
                          <a:noFill/>
                        </wps:spPr>
                        <wps:txbx>
                          <w:txbxContent>
                            <w:p w14:paraId="20EE2B44"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CFO Jeffrey S. Bornstein ends 28-year tenure at GE,</w:t>
                              </w:r>
                            </w:p>
                            <w:p w14:paraId="6BFE9F59"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December 31, 2017</w:t>
                              </w:r>
                            </w:p>
                          </w:txbxContent>
                        </wps:txbx>
                        <wps:bodyPr wrap="square" rtlCol="0">
                          <a:noAutofit/>
                        </wps:bodyPr>
                      </wps:wsp>
                      <wps:wsp>
                        <wps:cNvPr id="193" name="Straight Arrow Connector 193">
                          <a:extLst/>
                        </wps:cNvPr>
                        <wps:cNvCnPr>
                          <a:cxnSpLocks/>
                        </wps:cNvCnPr>
                        <wps:spPr>
                          <a:xfrm>
                            <a:off x="7367009" y="1513264"/>
                            <a:ext cx="0" cy="459419"/>
                          </a:xfrm>
                          <a:prstGeom prst="straightConnector1">
                            <a:avLst/>
                          </a:prstGeom>
                          <a:noFill/>
                          <a:ln w="6350" cap="flat" cmpd="sng" algn="ctr">
                            <a:solidFill>
                              <a:sysClr val="windowText" lastClr="000000"/>
                            </a:solidFill>
                            <a:prstDash val="solid"/>
                            <a:miter lim="800000"/>
                          </a:ln>
                          <a:effectLst/>
                        </wps:spPr>
                        <wps:bodyPr/>
                      </wps:wsp>
                      <wps:wsp>
                        <wps:cNvPr id="194" name="TextBox 23">
                          <a:extLst/>
                        </wps:cNvPr>
                        <wps:cNvSpPr txBox="1"/>
                        <wps:spPr>
                          <a:xfrm>
                            <a:off x="13052247" y="441680"/>
                            <a:ext cx="1668780" cy="967740"/>
                          </a:xfrm>
                          <a:prstGeom prst="rect">
                            <a:avLst/>
                          </a:prstGeom>
                          <a:noFill/>
                        </wps:spPr>
                        <wps:txbx>
                          <w:txbxContent>
                            <w:p w14:paraId="44400908"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 xml:space="preserve">GE Digital CEO </w:t>
                              </w:r>
                            </w:p>
                            <w:p w14:paraId="67A7477A"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Bill Ruh announces end of 5-year tenure at GE,</w:t>
                              </w:r>
                            </w:p>
                            <w:p w14:paraId="176E0FC7"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December 13, 2018</w:t>
                              </w:r>
                            </w:p>
                          </w:txbxContent>
                        </wps:txbx>
                        <wps:bodyPr wrap="square" rtlCol="0">
                          <a:noAutofit/>
                        </wps:bodyPr>
                      </wps:wsp>
                      <wps:wsp>
                        <wps:cNvPr id="195" name="Straight Arrow Connector 195">
                          <a:extLst/>
                        </wps:cNvPr>
                        <wps:cNvCnPr>
                          <a:cxnSpLocks/>
                        </wps:cNvCnPr>
                        <wps:spPr>
                          <a:xfrm>
                            <a:off x="13887096" y="1513264"/>
                            <a:ext cx="0" cy="459419"/>
                          </a:xfrm>
                          <a:prstGeom prst="straightConnector1">
                            <a:avLst/>
                          </a:prstGeom>
                          <a:noFill/>
                          <a:ln w="6350" cap="flat" cmpd="sng" algn="ctr">
                            <a:solidFill>
                              <a:sysClr val="windowText" lastClr="000000"/>
                            </a:solidFill>
                            <a:prstDash val="solid"/>
                            <a:miter lim="800000"/>
                          </a:ln>
                          <a:effectLst/>
                        </wps:spPr>
                        <wps:bodyPr/>
                      </wps:wsp>
                      <wps:wsp>
                        <wps:cNvPr id="196" name="TextBox 15">
                          <a:extLst/>
                        </wps:cNvPr>
                        <wps:cNvSpPr txBox="1"/>
                        <wps:spPr>
                          <a:xfrm>
                            <a:off x="2177436" y="464830"/>
                            <a:ext cx="1668780" cy="967740"/>
                          </a:xfrm>
                          <a:prstGeom prst="rect">
                            <a:avLst/>
                          </a:prstGeom>
                          <a:noFill/>
                        </wps:spPr>
                        <wps:txbx>
                          <w:txbxContent>
                            <w:p w14:paraId="24E5208E"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CEO Jeffrey Immelt ends 16-year tenure at GE and is replaced by John Flannery,</w:t>
                              </w:r>
                            </w:p>
                            <w:p w14:paraId="051EA328"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October 2, 2017</w:t>
                              </w:r>
                            </w:p>
                          </w:txbxContent>
                        </wps:txbx>
                        <wps:bodyPr wrap="square" rtlCol="0">
                          <a:noAutofit/>
                        </wps:bodyPr>
                      </wps:wsp>
                      <wps:wsp>
                        <wps:cNvPr id="197" name="Straight Arrow Connector 197">
                          <a:extLst/>
                        </wps:cNvPr>
                        <wps:cNvCnPr>
                          <a:cxnSpLocks/>
                        </wps:cNvCnPr>
                        <wps:spPr>
                          <a:xfrm>
                            <a:off x="3012005" y="1511697"/>
                            <a:ext cx="0" cy="459419"/>
                          </a:xfrm>
                          <a:prstGeom prst="straightConnector1">
                            <a:avLst/>
                          </a:prstGeom>
                          <a:noFill/>
                          <a:ln w="6350" cap="flat" cmpd="sng" algn="ctr">
                            <a:solidFill>
                              <a:sysClr val="windowText" lastClr="000000"/>
                            </a:solidFill>
                            <a:prstDash val="solid"/>
                            <a:miter lim="800000"/>
                          </a:ln>
                          <a:effectLst/>
                        </wps:spPr>
                        <wps:bodyPr/>
                      </wps:wsp>
                      <wps:wsp>
                        <wps:cNvPr id="198" name="Straight Arrow Connector 198">
                          <a:extLst/>
                        </wps:cNvPr>
                        <wps:cNvCnPr>
                          <a:cxnSpLocks/>
                        </wps:cNvCnPr>
                        <wps:spPr>
                          <a:xfrm>
                            <a:off x="5189507" y="1513264"/>
                            <a:ext cx="0" cy="459419"/>
                          </a:xfrm>
                          <a:prstGeom prst="straightConnector1">
                            <a:avLst/>
                          </a:prstGeom>
                          <a:noFill/>
                          <a:ln w="6350" cap="flat" cmpd="sng" algn="ctr">
                            <a:solidFill>
                              <a:sysClr val="windowText" lastClr="000000"/>
                            </a:solidFill>
                            <a:prstDash val="solid"/>
                            <a:miter lim="800000"/>
                          </a:ln>
                          <a:effectLst/>
                        </wps:spPr>
                        <wps:bodyPr/>
                      </wps:wsp>
                      <wps:wsp>
                        <wps:cNvPr id="199" name="TextBox 34">
                          <a:extLst/>
                        </wps:cNvPr>
                        <wps:cNvSpPr txBox="1"/>
                        <wps:spPr>
                          <a:xfrm>
                            <a:off x="4354871" y="638452"/>
                            <a:ext cx="1668780" cy="792480"/>
                          </a:xfrm>
                          <a:prstGeom prst="rect">
                            <a:avLst/>
                          </a:prstGeom>
                          <a:noFill/>
                        </wps:spPr>
                        <wps:txbx>
                          <w:txbxContent>
                            <w:p w14:paraId="79FBC8A0"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Digital CCO</w:t>
                              </w:r>
                            </w:p>
                            <w:p w14:paraId="4B4C98D0"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Kate Johnson ends 4-year tenure at GE,</w:t>
                              </w:r>
                            </w:p>
                            <w:p w14:paraId="548F329C"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September 8, 2017</w:t>
                              </w:r>
                            </w:p>
                          </w:txbxContent>
                        </wps:txbx>
                        <wps:bodyPr wrap="square" rtlCol="0">
                          <a:noAutofit/>
                        </wps:bodyPr>
                      </wps:wsp>
                      <wps:wsp>
                        <wps:cNvPr id="201" name="TextBox 35">
                          <a:extLst/>
                        </wps:cNvPr>
                        <wps:cNvSpPr txBox="1"/>
                        <wps:spPr>
                          <a:xfrm>
                            <a:off x="8697316" y="441680"/>
                            <a:ext cx="1668780" cy="967740"/>
                          </a:xfrm>
                          <a:prstGeom prst="rect">
                            <a:avLst/>
                          </a:prstGeom>
                          <a:noFill/>
                        </wps:spPr>
                        <wps:txbx>
                          <w:txbxContent>
                            <w:p w14:paraId="45DE3D7D"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reduces board size from 18 to 12 directors, including 3 new directors</w:t>
                              </w:r>
                            </w:p>
                            <w:p w14:paraId="79E9C969"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February 26, 2018</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E886FE" id="_x0000_s1042" style="position:absolute;left:0;text-align:left;margin-left:446.55pt;margin-top:192.3pt;width:821.3pt;height:153.95pt;rotation:-90;z-index:251659264;mso-position-horizontal-relative:margin;mso-width-relative:margin;mso-height-relative:margin" coordsize="147210,1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">
                <v:shape id="TextBox 17" o:spid="_x0000_s1043" type="#_x0000_t202" style="position:absolute;left:65199;width:16687;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78A2508"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Vice Chairs Beth Comstock and John Rice retire</w:t>
                        </w:r>
                      </w:p>
                    </w:txbxContent>
                  </v:textbox>
                </v:shape>
                <v:shape id="TextBox 20" o:spid="_x0000_s1044" type="#_x0000_t202" style="position:absolute;top:2912;width:16687;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D9AF311"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Power CEO Steve Bolze announces retirement after 24-year tenure at GE,</w:t>
                        </w:r>
                      </w:p>
                      <w:p w14:paraId="6C6BBB40"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June 14, 2017</w:t>
                        </w:r>
                      </w:p>
                    </w:txbxContent>
                  </v:textbox>
                </v:shape>
                <v:shape id="Straight Arrow Connector 28" o:spid="_x0000_s1045" type="#_x0000_t32" style="position:absolute;left:8344;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" strokecolor="windowText" strokeweight=".5pt">
                  <v:stroke joinstyle="miter"/>
                  <o:lock v:ext="edit" shapetype="f"/>
                </v:shape>
                <v:shape id="Straight Arrow Connector 29" o:spid="_x0000_s1046" type="#_x0000_t32" style="position:absolute;left:6025;top:19695;width:1399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" strokecolor="windowText" strokeweight=".5pt">
                  <v:stroke joinstyle="miter"/>
                  <o:lock v:ext="edit" shapetype="f"/>
                </v:shape>
                <v:shape id="TextBox 8" o:spid="_x0000_s1047" type="#_x0000_t202" style="position:absolute;left:108748;top:3375;width:16687;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75CD02F"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John Flannery ends 14-month tenure and is replaced by Lawrence Culp as CEO</w:t>
                        </w:r>
                      </w:p>
                      <w:p w14:paraId="3EAB8D0A"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October 1, 2018</w:t>
                        </w:r>
                      </w:p>
                    </w:txbxContent>
                  </v:textbox>
                </v:shape>
                <v:shape id="Straight Arrow Connector 31" o:spid="_x0000_s1048" type="#_x0000_t32" style="position:absolute;left:117095;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" strokecolor="windowText" strokeweight=".5pt">
                  <v:stroke joinstyle="miter"/>
                  <o:lock v:ext="edit" shapetype="f"/>
                </v:shape>
                <v:shape id="TextBox 13" o:spid="_x0000_s1049" type="#_x0000_t202" style="position:absolute;left:65323;top:6852;width:1668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E2B44"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CFO Jeffrey S. Bornstein ends 28-year tenure at GE,</w:t>
                        </w:r>
                      </w:p>
                      <w:p w14:paraId="6BFE9F59"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December 31, 2017</w:t>
                        </w:r>
                      </w:p>
                    </w:txbxContent>
                  </v:textbox>
                </v:shape>
                <v:shape id="Straight Arrow Connector 193" o:spid="_x0000_s1050" type="#_x0000_t32" style="position:absolute;left:73670;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" strokecolor="windowText" strokeweight=".5pt">
                  <v:stroke joinstyle="miter"/>
                  <o:lock v:ext="edit" shapetype="f"/>
                </v:shape>
                <v:shape id="TextBox 23" o:spid="_x0000_s1051" type="#_x0000_t202" style="position:absolute;left:130522;top:4416;width:16688;height:9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4400908"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 xml:space="preserve">GE Digital CEO </w:t>
                        </w:r>
                      </w:p>
                      <w:p w14:paraId="67A7477A"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Bill Ruh announces end of 5-year tenure at GE,</w:t>
                        </w:r>
                      </w:p>
                      <w:p w14:paraId="176E0FC7"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December 13, 2018</w:t>
                        </w:r>
                      </w:p>
                    </w:txbxContent>
                  </v:textbox>
                </v:shape>
                <v:shape id="Straight Arrow Connector 195" o:spid="_x0000_s1052" type="#_x0000_t32" style="position:absolute;left:138870;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" strokecolor="windowText" strokeweight=".5pt">
                  <v:stroke joinstyle="miter"/>
                  <o:lock v:ext="edit" shapetype="f"/>
                </v:shape>
                <v:shape id="TextBox 15" o:spid="_x0000_s1053" type="#_x0000_t202" style="position:absolute;left:21774;top:4648;width:16688;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24E5208E"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CEO Jeffrey Immelt ends 16-year tenure at GE and is replaced by John Flannery,</w:t>
                        </w:r>
                      </w:p>
                      <w:p w14:paraId="051EA328"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October 2, 2017</w:t>
                        </w:r>
                      </w:p>
                    </w:txbxContent>
                  </v:textbox>
                </v:shape>
                <v:shape id="Straight Arrow Connector 197" o:spid="_x0000_s1054" type="#_x0000_t32" style="position:absolute;left:30120;top:15116;width:0;height:4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" strokecolor="windowText" strokeweight=".5pt">
                  <v:stroke joinstyle="miter"/>
                  <o:lock v:ext="edit" shapetype="f"/>
                </v:shape>
                <v:shape id="Straight Arrow Connector 198" o:spid="_x0000_s1055" type="#_x0000_t32" style="position:absolute;left:51895;top:15132;width:0;height:4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" strokecolor="windowText" strokeweight=".5pt">
                  <v:stroke joinstyle="miter"/>
                  <o:lock v:ext="edit" shapetype="f"/>
                </v:shape>
                <v:shape id="TextBox 34" o:spid="_x0000_s1056" type="#_x0000_t202" style="position:absolute;left:43548;top:6384;width:1668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79FBC8A0"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Digital CCO</w:t>
                        </w:r>
                      </w:p>
                      <w:p w14:paraId="4B4C98D0"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Kate Johnson ends 4-year tenure at GE,</w:t>
                        </w:r>
                      </w:p>
                      <w:p w14:paraId="548F329C"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September 8, 2017</w:t>
                        </w:r>
                      </w:p>
                    </w:txbxContent>
                  </v:textbox>
                </v:shape>
                <v:shape id="TextBox 35" o:spid="_x0000_s1057" type="#_x0000_t202" style="position:absolute;left:86973;top:4416;width:16687;height:9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5DE3D7D" w14:textId="77777777" w:rsidR="004701E2" w:rsidRPr="00B62D15" w:rsidRDefault="004701E2" w:rsidP="00F2732A">
                        <w:pPr>
                          <w:pStyle w:val="NormalWeb"/>
                          <w:spacing w:before="0" w:beforeAutospacing="0" w:after="0" w:afterAutospacing="0"/>
                          <w:jc w:val="center"/>
                          <w:rPr>
                            <w:sz w:val="22"/>
                            <w:szCs w:val="22"/>
                          </w:rPr>
                        </w:pPr>
                        <w:r w:rsidRPr="003A13AB">
                          <w:rPr>
                            <w:color w:val="000000"/>
                            <w:kern w:val="24"/>
                            <w:sz w:val="22"/>
                            <w:szCs w:val="22"/>
                          </w:rPr>
                          <w:t>GE reduces board size from 18 to 12 directors, including 3 new directors</w:t>
                        </w:r>
                      </w:p>
                      <w:p w14:paraId="79E9C969" w14:textId="77777777" w:rsidR="004701E2" w:rsidRPr="00B62D15" w:rsidRDefault="004701E2" w:rsidP="00F2732A">
                        <w:pPr>
                          <w:pStyle w:val="NormalWeb"/>
                          <w:spacing w:before="0" w:beforeAutospacing="0" w:after="0" w:afterAutospacing="0"/>
                          <w:jc w:val="center"/>
                          <w:rPr>
                            <w:sz w:val="22"/>
                            <w:szCs w:val="22"/>
                          </w:rPr>
                        </w:pPr>
                        <w:r w:rsidRPr="003A13AB">
                          <w:rPr>
                            <w:i/>
                            <w:iCs/>
                            <w:color w:val="000000"/>
                            <w:kern w:val="24"/>
                            <w:sz w:val="22"/>
                            <w:szCs w:val="22"/>
                          </w:rPr>
                          <w:t>February 26, 2018</w:t>
                        </w:r>
                      </w:p>
                    </w:txbxContent>
                  </v:textbox>
                </v:shape>
                <w10:wrap anchorx="margin"/>
              </v:group>
            </w:pict>
          </mc:Fallback>
        </mc:AlternateContent>
      </w:r>
      <w:r w:rsidR="00451633" w:rsidRPr="002E62D7">
        <w:rPr>
          <w:rStyle w:val="FootnoteChar"/>
          <w:rFonts w:eastAsia="Calibri"/>
          <w:b w:val="0"/>
          <w:caps w:val="0"/>
          <w:lang w:val="en-CA"/>
        </w:rPr>
        <w:t xml:space="preserve">Source: </w:t>
      </w:r>
      <w:r w:rsidR="00E567CB" w:rsidRPr="00E567CB">
        <w:rPr>
          <w:rStyle w:val="FootnoteChar"/>
          <w:rFonts w:eastAsia="Calibri"/>
          <w:b w:val="0"/>
          <w:caps w:val="0"/>
          <w:lang w:val="en-CA"/>
        </w:rPr>
        <w:t>General Electric, “Financial Statements, 2016–2018,” Capital IQ, accessed August 9, 2019</w:t>
      </w:r>
      <w:r w:rsidR="00E567CB">
        <w:rPr>
          <w:rStyle w:val="FootnoteChar"/>
          <w:rFonts w:eastAsia="Calibri"/>
          <w:b w:val="0"/>
          <w:caps w:val="0"/>
          <w:lang w:val="en-CA"/>
        </w:rPr>
        <w:t>.</w:t>
      </w:r>
      <w:r w:rsidR="00DE53F6" w:rsidRPr="002E62D7">
        <w:rPr>
          <w:rStyle w:val="FootnoteChar"/>
          <w:rFonts w:eastAsia="Calibri"/>
          <w:caps w:val="0"/>
          <w:highlight w:val="cyan"/>
          <w:lang w:val="en-CA"/>
        </w:rPr>
        <w:t xml:space="preserve"> </w:t>
      </w:r>
      <w:r w:rsidR="00E567CB" w:rsidRPr="002E62D7">
        <w:rPr>
          <w:rStyle w:val="FootnoteChar"/>
          <w:rFonts w:eastAsia="Calibri"/>
          <w:caps w:val="0"/>
          <w:highlight w:val="cyan"/>
          <w:lang w:val="en-CA"/>
        </w:rPr>
        <w:t xml:space="preserve"> </w:t>
      </w:r>
      <w:r w:rsidR="00E567CB">
        <w:rPr>
          <w:rStyle w:val="FootnoteChar"/>
          <w:rFonts w:eastAsia="Calibri"/>
          <w:caps w:val="0"/>
          <w:highlight w:val="cyan"/>
          <w:lang w:val="en-CA"/>
        </w:rPr>
        <w:t xml:space="preserve">      </w:t>
      </w:r>
      <w:r w:rsidRPr="002E62D7">
        <w:rPr>
          <w:rFonts w:eastAsia="Calibri"/>
          <w:sz w:val="18"/>
          <w:szCs w:val="18"/>
          <w:lang w:val="en-CA"/>
        </w:rPr>
        <w:br w:type="page"/>
      </w:r>
    </w:p>
    <w:p w14:paraId="7BE9483A" w14:textId="5D7322EA" w:rsidR="00FD1322" w:rsidRPr="002E62D7" w:rsidRDefault="00FD1322" w:rsidP="00FD1322">
      <w:pPr>
        <w:pStyle w:val="ExhibitHeading"/>
        <w:rPr>
          <w:rFonts w:eastAsia="Calibri"/>
          <w:lang w:val="en-CA"/>
        </w:rPr>
      </w:pPr>
      <w:r w:rsidRPr="002E62D7">
        <w:rPr>
          <w:rFonts w:eastAsia="Calibri"/>
          <w:lang w:val="en-CA"/>
        </w:rPr>
        <w:lastRenderedPageBreak/>
        <w:t>EXHIBIT 3</w:t>
      </w:r>
      <w:r w:rsidR="00EB1FD8" w:rsidRPr="002E62D7">
        <w:rPr>
          <w:rFonts w:eastAsia="Calibri"/>
          <w:lang w:val="en-CA"/>
        </w:rPr>
        <w:t xml:space="preserve">: </w:t>
      </w:r>
      <w:r w:rsidRPr="002E62D7">
        <w:rPr>
          <w:rFonts w:eastAsia="Calibri"/>
          <w:lang w:val="en-CA"/>
        </w:rPr>
        <w:t>G</w:t>
      </w:r>
      <w:r w:rsidR="00EB1FD8" w:rsidRPr="002E62D7">
        <w:rPr>
          <w:rFonts w:eastAsia="Calibri"/>
          <w:lang w:val="en-CA"/>
        </w:rPr>
        <w:t xml:space="preserve">eneral </w:t>
      </w:r>
      <w:r w:rsidRPr="002E62D7">
        <w:rPr>
          <w:rFonts w:eastAsia="Calibri"/>
          <w:lang w:val="en-CA"/>
        </w:rPr>
        <w:t>E</w:t>
      </w:r>
      <w:r w:rsidR="00EB1FD8" w:rsidRPr="002E62D7">
        <w:rPr>
          <w:rFonts w:eastAsia="Calibri"/>
          <w:lang w:val="en-CA"/>
        </w:rPr>
        <w:t>lectric’s</w:t>
      </w:r>
      <w:r w:rsidRPr="002E62D7">
        <w:rPr>
          <w:rFonts w:eastAsia="Calibri"/>
          <w:lang w:val="en-CA"/>
        </w:rPr>
        <w:t xml:space="preserve"> MANAGEMENT DEPARTURES</w:t>
      </w:r>
    </w:p>
    <w:p w14:paraId="3F84C1AC" w14:textId="14D4E727" w:rsidR="00FD1322" w:rsidRPr="002E62D7" w:rsidRDefault="00FD1322" w:rsidP="00FD1322">
      <w:pPr>
        <w:spacing w:after="160" w:line="259" w:lineRule="auto"/>
        <w:jc w:val="both"/>
        <w:rPr>
          <w:rFonts w:eastAsia="Calibri"/>
          <w:sz w:val="22"/>
          <w:szCs w:val="22"/>
          <w:lang w:val="en-CA"/>
        </w:rPr>
      </w:pPr>
      <w:r w:rsidRPr="002E62D7">
        <w:rPr>
          <w:rFonts w:ascii="Arial" w:eastAsia="Calibri" w:hAnsi="Arial" w:cs="Arial"/>
          <w:noProof/>
          <w:lang w:val="en-CA" w:eastAsia="en-CA"/>
        </w:rPr>
        <mc:AlternateContent>
          <mc:Choice Requires="wps">
            <w:drawing>
              <wp:anchor distT="0" distB="0" distL="114300" distR="114300" simplePos="0" relativeHeight="251669504" behindDoc="0" locked="0" layoutInCell="1" allowOverlap="1" wp14:anchorId="403424E8" wp14:editId="40308092">
                <wp:simplePos x="0" y="0"/>
                <wp:positionH relativeFrom="column">
                  <wp:posOffset>7891535</wp:posOffset>
                </wp:positionH>
                <wp:positionV relativeFrom="paragraph">
                  <wp:posOffset>2041623</wp:posOffset>
                </wp:positionV>
                <wp:extent cx="0" cy="515815"/>
                <wp:effectExtent l="0" t="0" r="19050" b="17780"/>
                <wp:wrapNone/>
                <wp:docPr id="15" name="Straight Connector 15"/>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A4DB9"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21.4pt,160.75pt" to="621.4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" strokecolor="black [3040]"/>
            </w:pict>
          </mc:Fallback>
        </mc:AlternateContent>
      </w:r>
      <w:r w:rsidRPr="002E62D7">
        <w:rPr>
          <w:rFonts w:ascii="Arial" w:eastAsia="Calibri" w:hAnsi="Arial" w:cs="Arial"/>
          <w:noProof/>
          <w:lang w:val="en-CA" w:eastAsia="en-CA"/>
        </w:rPr>
        <mc:AlternateContent>
          <mc:Choice Requires="wps">
            <w:drawing>
              <wp:anchor distT="0" distB="0" distL="114300" distR="114300" simplePos="0" relativeHeight="251668480" behindDoc="0" locked="0" layoutInCell="1" allowOverlap="1" wp14:anchorId="5227CBFB" wp14:editId="011AC00B">
                <wp:simplePos x="0" y="0"/>
                <wp:positionH relativeFrom="column">
                  <wp:posOffset>6711413</wp:posOffset>
                </wp:positionH>
                <wp:positionV relativeFrom="paragraph">
                  <wp:posOffset>2041622</wp:posOffset>
                </wp:positionV>
                <wp:extent cx="0" cy="515815"/>
                <wp:effectExtent l="0" t="0" r="19050" b="17780"/>
                <wp:wrapNone/>
                <wp:docPr id="14" name="Straight Connector 14"/>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B4861"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28.45pt,160.75pt" to="528.45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" strokecolor="black [3040]"/>
            </w:pict>
          </mc:Fallback>
        </mc:AlternateContent>
      </w:r>
      <w:r w:rsidRPr="002E62D7">
        <w:rPr>
          <w:rFonts w:ascii="Arial" w:eastAsia="Calibri" w:hAnsi="Arial" w:cs="Arial"/>
          <w:noProof/>
          <w:lang w:val="en-CA" w:eastAsia="en-CA"/>
        </w:rPr>
        <mc:AlternateContent>
          <mc:Choice Requires="wps">
            <w:drawing>
              <wp:anchor distT="0" distB="0" distL="114300" distR="114300" simplePos="0" relativeHeight="251667456" behindDoc="0" locked="0" layoutInCell="1" allowOverlap="1" wp14:anchorId="5488AF0E" wp14:editId="6F5DAC9D">
                <wp:simplePos x="0" y="0"/>
                <wp:positionH relativeFrom="column">
                  <wp:posOffset>5491724</wp:posOffset>
                </wp:positionH>
                <wp:positionV relativeFrom="paragraph">
                  <wp:posOffset>2041622</wp:posOffset>
                </wp:positionV>
                <wp:extent cx="0" cy="51581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95B91" id="Straight Connector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32.4pt,160.75pt" to="432.4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" strokecolor="black [3040]"/>
            </w:pict>
          </mc:Fallback>
        </mc:AlternateContent>
      </w:r>
      <w:r w:rsidRPr="002E62D7">
        <w:rPr>
          <w:rFonts w:ascii="Arial" w:eastAsia="Calibri" w:hAnsi="Arial" w:cs="Arial"/>
          <w:noProof/>
          <w:lang w:val="en-CA" w:eastAsia="en-CA"/>
        </w:rPr>
        <mc:AlternateContent>
          <mc:Choice Requires="wps">
            <w:drawing>
              <wp:anchor distT="0" distB="0" distL="114300" distR="114300" simplePos="0" relativeHeight="251666432" behindDoc="0" locked="0" layoutInCell="1" allowOverlap="1" wp14:anchorId="7FAFF68B" wp14:editId="29402678">
                <wp:simplePos x="0" y="0"/>
                <wp:positionH relativeFrom="column">
                  <wp:posOffset>1802912</wp:posOffset>
                </wp:positionH>
                <wp:positionV relativeFrom="paragraph">
                  <wp:posOffset>2041818</wp:posOffset>
                </wp:positionV>
                <wp:extent cx="0" cy="515815"/>
                <wp:effectExtent l="0" t="0" r="19050" b="17780"/>
                <wp:wrapNone/>
                <wp:docPr id="12" name="Straight Connector 12"/>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7B020" id="Straight Connector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41.95pt,160.75pt" to="141.95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" strokecolor="black [3040]"/>
            </w:pict>
          </mc:Fallback>
        </mc:AlternateContent>
      </w:r>
      <w:r w:rsidRPr="002E62D7">
        <w:rPr>
          <w:rFonts w:ascii="Arial" w:eastAsia="Calibri" w:hAnsi="Arial" w:cs="Arial"/>
          <w:noProof/>
          <w:lang w:val="en-CA" w:eastAsia="en-CA"/>
        </w:rPr>
        <mc:AlternateContent>
          <mc:Choice Requires="wps">
            <w:drawing>
              <wp:anchor distT="0" distB="0" distL="114300" distR="114300" simplePos="0" relativeHeight="251665408" behindDoc="0" locked="0" layoutInCell="1" allowOverlap="1" wp14:anchorId="3039C891" wp14:editId="28FDDB69">
                <wp:simplePos x="0" y="0"/>
                <wp:positionH relativeFrom="column">
                  <wp:posOffset>3045704</wp:posOffset>
                </wp:positionH>
                <wp:positionV relativeFrom="paragraph">
                  <wp:posOffset>2034003</wp:posOffset>
                </wp:positionV>
                <wp:extent cx="0" cy="515815"/>
                <wp:effectExtent l="0" t="0" r="19050" b="17780"/>
                <wp:wrapNone/>
                <wp:docPr id="11" name="Straight Connector 11"/>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AE554"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39.8pt,160.15pt" to="239.8pt,2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" strokecolor="black [3040]"/>
            </w:pict>
          </mc:Fallback>
        </mc:AlternateContent>
      </w:r>
      <w:r w:rsidRPr="002E62D7">
        <w:rPr>
          <w:rFonts w:ascii="Arial" w:eastAsia="Calibri" w:hAnsi="Arial" w:cs="Arial"/>
          <w:noProof/>
          <w:lang w:val="en-CA" w:eastAsia="en-CA"/>
        </w:rPr>
        <mc:AlternateContent>
          <mc:Choice Requires="wps">
            <w:drawing>
              <wp:anchor distT="0" distB="0" distL="114300" distR="114300" simplePos="0" relativeHeight="251663360" behindDoc="0" locked="0" layoutInCell="1" allowOverlap="1" wp14:anchorId="56C284B8" wp14:editId="195F896C">
                <wp:simplePos x="0" y="0"/>
                <wp:positionH relativeFrom="column">
                  <wp:posOffset>4233740</wp:posOffset>
                </wp:positionH>
                <wp:positionV relativeFrom="paragraph">
                  <wp:posOffset>2032928</wp:posOffset>
                </wp:positionV>
                <wp:extent cx="0" cy="515815"/>
                <wp:effectExtent l="0" t="0" r="19050" b="17780"/>
                <wp:wrapNone/>
                <wp:docPr id="9" name="Straight Connector 9"/>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4D7F2"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33.35pt,160.05pt" to="333.3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" strokecolor="black [3040]"/>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649"/>
        <w:gridCol w:w="1674"/>
        <w:gridCol w:w="1655"/>
        <w:gridCol w:w="1408"/>
        <w:gridCol w:w="1688"/>
        <w:gridCol w:w="1639"/>
        <w:gridCol w:w="1685"/>
      </w:tblGrid>
      <w:tr w:rsidR="00F0050F" w:rsidRPr="002E62D7" w14:paraId="1E09F736" w14:textId="77777777" w:rsidTr="00054187">
        <w:tc>
          <w:tcPr>
            <w:tcW w:w="1562" w:type="dxa"/>
          </w:tcPr>
          <w:p w14:paraId="6306ACD6"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GE Power CEO</w:t>
            </w:r>
          </w:p>
          <w:p w14:paraId="12218747"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 xml:space="preserve">Steve </w:t>
            </w:r>
            <w:proofErr w:type="spellStart"/>
            <w:r w:rsidRPr="002E62D7">
              <w:rPr>
                <w:rFonts w:ascii="Arial" w:eastAsia="Calibri" w:hAnsi="Arial" w:cs="Arial"/>
                <w:lang w:val="en-CA"/>
              </w:rPr>
              <w:t>Bolze</w:t>
            </w:r>
            <w:proofErr w:type="spellEnd"/>
          </w:p>
          <w:p w14:paraId="230BD99D" w14:textId="0FE902E8" w:rsidR="00F0050F" w:rsidRPr="002E62D7" w:rsidRDefault="00F0050F" w:rsidP="00E8132B">
            <w:pPr>
              <w:spacing w:after="160" w:line="259" w:lineRule="auto"/>
              <w:jc w:val="center"/>
              <w:rPr>
                <w:rFonts w:ascii="Arial" w:eastAsia="Calibri" w:hAnsi="Arial" w:cs="Arial"/>
                <w:lang w:val="en-CA"/>
              </w:rPr>
            </w:pPr>
            <w:r w:rsidRPr="002E62D7">
              <w:rPr>
                <w:rFonts w:ascii="Arial" w:eastAsia="Calibri" w:hAnsi="Arial" w:cs="Arial"/>
                <w:lang w:val="en-CA"/>
              </w:rPr>
              <w:t>Retires after 24-year tenure at GE, June 14, 2017</w:t>
            </w:r>
          </w:p>
        </w:tc>
        <w:tc>
          <w:tcPr>
            <w:tcW w:w="1649" w:type="dxa"/>
          </w:tcPr>
          <w:p w14:paraId="18A82F49"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 xml:space="preserve">GE CEO </w:t>
            </w:r>
          </w:p>
          <w:p w14:paraId="072AAF6E"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 xml:space="preserve">Jeffrey Immelt </w:t>
            </w:r>
          </w:p>
          <w:p w14:paraId="0B98D360" w14:textId="721AA5A9" w:rsidR="00F0050F" w:rsidRPr="002E62D7" w:rsidRDefault="00F0050F" w:rsidP="00E8132B">
            <w:pPr>
              <w:spacing w:after="160" w:line="259" w:lineRule="auto"/>
              <w:jc w:val="center"/>
              <w:rPr>
                <w:rFonts w:ascii="Arial" w:eastAsia="Calibri" w:hAnsi="Arial" w:cs="Arial"/>
                <w:lang w:val="en-CA"/>
              </w:rPr>
            </w:pPr>
            <w:r w:rsidRPr="002E62D7">
              <w:rPr>
                <w:rFonts w:ascii="Arial" w:eastAsia="Calibri" w:hAnsi="Arial" w:cs="Arial"/>
                <w:lang w:val="en-CA"/>
              </w:rPr>
              <w:t>Retires after 16-year tenure at GE (replaced by John Flannery), October 2, 2017</w:t>
            </w:r>
          </w:p>
        </w:tc>
        <w:tc>
          <w:tcPr>
            <w:tcW w:w="1674" w:type="dxa"/>
          </w:tcPr>
          <w:p w14:paraId="00F1B723"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GE Digital CCO</w:t>
            </w:r>
          </w:p>
          <w:p w14:paraId="540B621A"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Kate Johnson</w:t>
            </w:r>
          </w:p>
          <w:p w14:paraId="53BF559D" w14:textId="31AF331F" w:rsidR="00F0050F" w:rsidRPr="002E62D7" w:rsidRDefault="00F0050F" w:rsidP="00E8132B">
            <w:pPr>
              <w:spacing w:after="160" w:line="259" w:lineRule="auto"/>
              <w:jc w:val="center"/>
              <w:rPr>
                <w:rFonts w:ascii="Arial" w:eastAsia="Calibri" w:hAnsi="Arial" w:cs="Arial"/>
                <w:lang w:val="en-CA"/>
              </w:rPr>
            </w:pPr>
            <w:r w:rsidRPr="002E62D7">
              <w:rPr>
                <w:rFonts w:ascii="Arial" w:eastAsia="Calibri" w:hAnsi="Arial" w:cs="Arial"/>
                <w:lang w:val="en-CA"/>
              </w:rPr>
              <w:t>Ends four-year tenure at GE, September 8, 2017</w:t>
            </w:r>
          </w:p>
        </w:tc>
        <w:tc>
          <w:tcPr>
            <w:tcW w:w="1655" w:type="dxa"/>
          </w:tcPr>
          <w:p w14:paraId="6E4448FD" w14:textId="2948EF53"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Vice-Chairs</w:t>
            </w:r>
          </w:p>
          <w:p w14:paraId="4CB113C3" w14:textId="3647452F" w:rsidR="00F0050F" w:rsidRPr="002E62D7" w:rsidRDefault="00F0050F" w:rsidP="00451633">
            <w:pPr>
              <w:spacing w:line="259" w:lineRule="auto"/>
              <w:jc w:val="center"/>
              <w:rPr>
                <w:rFonts w:ascii="Arial" w:eastAsia="Calibri" w:hAnsi="Arial" w:cs="Arial"/>
                <w:lang w:val="en-CA"/>
              </w:rPr>
            </w:pPr>
            <w:r w:rsidRPr="002E62D7">
              <w:rPr>
                <w:rFonts w:ascii="Arial" w:eastAsia="Calibri" w:hAnsi="Arial" w:cs="Arial"/>
                <w:lang w:val="en-CA"/>
              </w:rPr>
              <w:t>Beth Comstock and</w:t>
            </w:r>
          </w:p>
          <w:p w14:paraId="404FF170" w14:textId="77777777" w:rsidR="00F0050F" w:rsidRPr="002E62D7" w:rsidRDefault="00F0050F" w:rsidP="00451633">
            <w:pPr>
              <w:spacing w:line="259" w:lineRule="auto"/>
              <w:jc w:val="center"/>
              <w:rPr>
                <w:rFonts w:ascii="Arial" w:eastAsia="Calibri" w:hAnsi="Arial" w:cs="Arial"/>
                <w:lang w:val="en-CA"/>
              </w:rPr>
            </w:pPr>
            <w:r w:rsidRPr="002E62D7">
              <w:rPr>
                <w:rFonts w:ascii="Arial" w:eastAsia="Calibri" w:hAnsi="Arial" w:cs="Arial"/>
                <w:lang w:val="en-CA"/>
              </w:rPr>
              <w:t>John Rice</w:t>
            </w:r>
          </w:p>
          <w:p w14:paraId="6E96CF61" w14:textId="77777777" w:rsidR="00F0050F" w:rsidRPr="002E62D7" w:rsidRDefault="00F0050F" w:rsidP="00451633">
            <w:pPr>
              <w:spacing w:line="259" w:lineRule="auto"/>
              <w:jc w:val="center"/>
              <w:rPr>
                <w:rFonts w:ascii="Arial" w:eastAsia="Calibri" w:hAnsi="Arial" w:cs="Arial"/>
                <w:lang w:val="en-CA"/>
              </w:rPr>
            </w:pPr>
          </w:p>
          <w:p w14:paraId="55EE281C" w14:textId="5E57EFC9" w:rsidR="00F0050F" w:rsidRPr="002E62D7" w:rsidRDefault="00F0050F" w:rsidP="00451633">
            <w:pPr>
              <w:spacing w:line="259" w:lineRule="auto"/>
              <w:jc w:val="center"/>
              <w:rPr>
                <w:rFonts w:ascii="Arial" w:eastAsia="Calibri" w:hAnsi="Arial" w:cs="Arial"/>
                <w:lang w:val="en-CA"/>
              </w:rPr>
            </w:pPr>
            <w:r w:rsidRPr="002E62D7">
              <w:rPr>
                <w:rFonts w:ascii="Arial" w:eastAsia="Calibri" w:hAnsi="Arial" w:cs="Arial"/>
                <w:lang w:val="en-CA"/>
              </w:rPr>
              <w:t>Retire</w:t>
            </w:r>
          </w:p>
          <w:p w14:paraId="52B79D2A" w14:textId="77777777" w:rsidR="00F0050F" w:rsidRPr="002E62D7" w:rsidRDefault="00F0050F" w:rsidP="00054187">
            <w:pPr>
              <w:spacing w:line="259" w:lineRule="auto"/>
              <w:jc w:val="center"/>
              <w:rPr>
                <w:rFonts w:ascii="Arial" w:eastAsia="Calibri" w:hAnsi="Arial" w:cs="Arial"/>
                <w:lang w:val="en-CA"/>
              </w:rPr>
            </w:pPr>
          </w:p>
        </w:tc>
        <w:tc>
          <w:tcPr>
            <w:tcW w:w="1408" w:type="dxa"/>
          </w:tcPr>
          <w:p w14:paraId="53BAE4D0"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GE CFO</w:t>
            </w:r>
          </w:p>
          <w:p w14:paraId="01130878"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Jeffrey S. Bornstein</w:t>
            </w:r>
          </w:p>
          <w:p w14:paraId="1EC26B7A" w14:textId="1DBA04E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Retires after 28-year tenure at GE, December 31, 2017</w:t>
            </w:r>
          </w:p>
        </w:tc>
        <w:tc>
          <w:tcPr>
            <w:tcW w:w="1688" w:type="dxa"/>
          </w:tcPr>
          <w:p w14:paraId="6AFB393F" w14:textId="17A9DFA0" w:rsidR="00F0050F" w:rsidRPr="002E62D7" w:rsidRDefault="00F0050F" w:rsidP="00124C3C">
            <w:pPr>
              <w:spacing w:after="160" w:line="259" w:lineRule="auto"/>
              <w:jc w:val="center"/>
              <w:rPr>
                <w:rFonts w:ascii="Arial" w:eastAsia="Calibri" w:hAnsi="Arial" w:cs="Arial"/>
                <w:lang w:val="en-CA"/>
              </w:rPr>
            </w:pPr>
            <w:r w:rsidRPr="002E62D7">
              <w:rPr>
                <w:rFonts w:ascii="Arial" w:eastAsia="Calibri" w:hAnsi="Arial" w:cs="Arial"/>
                <w:lang w:val="en-CA"/>
              </w:rPr>
              <w:t>GE reduces board size from 18 to 12, adds three new directors (nine board departures)</w:t>
            </w:r>
            <w:r w:rsidR="00124C3C" w:rsidRPr="002E62D7">
              <w:rPr>
                <w:rFonts w:ascii="Arial" w:eastAsia="Calibri" w:hAnsi="Arial" w:cs="Arial"/>
                <w:lang w:val="en-CA"/>
              </w:rPr>
              <w:t xml:space="preserve">, </w:t>
            </w:r>
            <w:r w:rsidRPr="002E62D7">
              <w:rPr>
                <w:rFonts w:ascii="Arial" w:eastAsia="Calibri" w:hAnsi="Arial" w:cs="Arial"/>
                <w:lang w:val="en-CA"/>
              </w:rPr>
              <w:t>February 26, 2018</w:t>
            </w:r>
          </w:p>
        </w:tc>
        <w:tc>
          <w:tcPr>
            <w:tcW w:w="1639" w:type="dxa"/>
          </w:tcPr>
          <w:p w14:paraId="42D00D23"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 xml:space="preserve">GE CEO </w:t>
            </w:r>
          </w:p>
          <w:p w14:paraId="4294DD3E"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John Flannery</w:t>
            </w:r>
          </w:p>
          <w:p w14:paraId="63F87215" w14:textId="6AF4A968" w:rsidR="00F0050F" w:rsidRPr="002E62D7" w:rsidRDefault="00F0050F" w:rsidP="00E8132B">
            <w:pPr>
              <w:spacing w:after="160" w:line="259" w:lineRule="auto"/>
              <w:jc w:val="center"/>
              <w:rPr>
                <w:rFonts w:ascii="Arial" w:eastAsia="Calibri" w:hAnsi="Arial" w:cs="Arial"/>
                <w:lang w:val="en-CA"/>
              </w:rPr>
            </w:pPr>
            <w:r w:rsidRPr="002E62D7">
              <w:rPr>
                <w:rFonts w:ascii="Arial" w:eastAsia="Calibri" w:hAnsi="Arial" w:cs="Arial"/>
                <w:lang w:val="en-CA"/>
              </w:rPr>
              <w:t>Retires after 14-month tenure as CEO (replaced by Lawrence Culp), October 1, 2018</w:t>
            </w:r>
          </w:p>
        </w:tc>
        <w:tc>
          <w:tcPr>
            <w:tcW w:w="1685" w:type="dxa"/>
          </w:tcPr>
          <w:p w14:paraId="4D3D724F"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GE Digital CEO</w:t>
            </w:r>
          </w:p>
          <w:p w14:paraId="49572301" w14:textId="77777777" w:rsidR="00F0050F" w:rsidRPr="002E62D7" w:rsidRDefault="00F0050F" w:rsidP="00451633">
            <w:pPr>
              <w:spacing w:after="160" w:line="259" w:lineRule="auto"/>
              <w:jc w:val="center"/>
              <w:rPr>
                <w:rFonts w:ascii="Arial" w:eastAsia="Calibri" w:hAnsi="Arial" w:cs="Arial"/>
                <w:lang w:val="en-CA"/>
              </w:rPr>
            </w:pPr>
            <w:r w:rsidRPr="002E62D7">
              <w:rPr>
                <w:rFonts w:ascii="Arial" w:eastAsia="Calibri" w:hAnsi="Arial" w:cs="Arial"/>
                <w:lang w:val="en-CA"/>
              </w:rPr>
              <w:t xml:space="preserve">Bill </w:t>
            </w:r>
            <w:proofErr w:type="spellStart"/>
            <w:r w:rsidRPr="002E62D7">
              <w:rPr>
                <w:rFonts w:ascii="Arial" w:eastAsia="Calibri" w:hAnsi="Arial" w:cs="Arial"/>
                <w:lang w:val="en-CA"/>
              </w:rPr>
              <w:t>Ruh</w:t>
            </w:r>
            <w:proofErr w:type="spellEnd"/>
          </w:p>
          <w:p w14:paraId="65DB02DE" w14:textId="2142AAE3" w:rsidR="00F0050F" w:rsidRPr="002E62D7" w:rsidRDefault="00F0050F" w:rsidP="00F0050F">
            <w:pPr>
              <w:spacing w:after="160" w:line="259" w:lineRule="auto"/>
              <w:jc w:val="center"/>
              <w:rPr>
                <w:rFonts w:ascii="Arial" w:eastAsia="Calibri" w:hAnsi="Arial" w:cs="Arial"/>
                <w:lang w:val="en-CA"/>
              </w:rPr>
            </w:pPr>
            <w:r w:rsidRPr="002E62D7">
              <w:rPr>
                <w:rFonts w:ascii="Arial" w:eastAsia="Calibri" w:hAnsi="Arial" w:cs="Arial"/>
                <w:lang w:val="en-CA"/>
              </w:rPr>
              <w:t>Announce</w:t>
            </w:r>
            <w:r w:rsidR="00124C3C" w:rsidRPr="002E62D7">
              <w:rPr>
                <w:rFonts w:ascii="Arial" w:eastAsia="Calibri" w:hAnsi="Arial" w:cs="Arial"/>
                <w:lang w:val="en-CA"/>
              </w:rPr>
              <w:t>s</w:t>
            </w:r>
            <w:r w:rsidRPr="002E62D7">
              <w:rPr>
                <w:rFonts w:ascii="Arial" w:eastAsia="Calibri" w:hAnsi="Arial" w:cs="Arial"/>
                <w:lang w:val="en-CA"/>
              </w:rPr>
              <w:t xml:space="preserve"> end of five-year tenure at GE, December 13, 2018</w:t>
            </w:r>
          </w:p>
        </w:tc>
      </w:tr>
    </w:tbl>
    <w:p w14:paraId="7F5D900E" w14:textId="7921332D" w:rsidR="00FD1322" w:rsidRPr="002E62D7" w:rsidRDefault="00D613CB" w:rsidP="00FD1322">
      <w:pPr>
        <w:spacing w:after="160" w:line="259" w:lineRule="auto"/>
        <w:jc w:val="both"/>
        <w:rPr>
          <w:rFonts w:ascii="Arial" w:eastAsia="Calibri" w:hAnsi="Arial" w:cs="Arial"/>
          <w:b/>
          <w:lang w:val="en-CA"/>
        </w:rPr>
      </w:pPr>
      <w:r w:rsidRPr="002E62D7">
        <w:rPr>
          <w:rFonts w:ascii="Arial" w:eastAsia="Calibri" w:hAnsi="Arial" w:cs="Arial"/>
          <w:noProof/>
          <w:lang w:val="en-CA" w:eastAsia="en-CA"/>
        </w:rPr>
        <mc:AlternateContent>
          <mc:Choice Requires="wps">
            <w:drawing>
              <wp:anchor distT="0" distB="0" distL="114300" distR="114300" simplePos="0" relativeHeight="251671552" behindDoc="0" locked="0" layoutInCell="1" allowOverlap="1" wp14:anchorId="3067BB99" wp14:editId="6702BAE7">
                <wp:simplePos x="0" y="0"/>
                <wp:positionH relativeFrom="column">
                  <wp:posOffset>664210</wp:posOffset>
                </wp:positionH>
                <wp:positionV relativeFrom="paragraph">
                  <wp:posOffset>7392</wp:posOffset>
                </wp:positionV>
                <wp:extent cx="0" cy="515815"/>
                <wp:effectExtent l="0" t="0" r="19050" b="17780"/>
                <wp:wrapNone/>
                <wp:docPr id="10" name="Straight Connector 10"/>
                <wp:cNvGraphicFramePr/>
                <a:graphic xmlns:a="http://schemas.openxmlformats.org/drawingml/2006/main">
                  <a:graphicData uri="http://schemas.microsoft.com/office/word/2010/wordprocessingShape">
                    <wps:wsp>
                      <wps:cNvCnPr/>
                      <wps:spPr>
                        <a:xfrm flipV="1">
                          <a:off x="0" y="0"/>
                          <a:ext cx="0" cy="515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F4D09"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2.3pt,.6pt" to="52.3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" strokecolor="black [3040]"/>
            </w:pict>
          </mc:Fallback>
        </mc:AlternateContent>
      </w:r>
    </w:p>
    <w:p w14:paraId="436C6731" w14:textId="77777777"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noProof/>
          <w:lang w:val="en-CA" w:eastAsia="en-CA"/>
        </w:rPr>
        <mc:AlternateContent>
          <mc:Choice Requires="wps">
            <w:drawing>
              <wp:anchor distT="0" distB="0" distL="114300" distR="114300" simplePos="0" relativeHeight="251662336" behindDoc="0" locked="0" layoutInCell="1" allowOverlap="1" wp14:anchorId="621B9F6C" wp14:editId="58BFDC1B">
                <wp:simplePos x="0" y="0"/>
                <wp:positionH relativeFrom="column">
                  <wp:posOffset>-13677</wp:posOffset>
                </wp:positionH>
                <wp:positionV relativeFrom="paragraph">
                  <wp:posOffset>82452</wp:posOffset>
                </wp:positionV>
                <wp:extent cx="8456246" cy="0"/>
                <wp:effectExtent l="0" t="0" r="15240" b="12700"/>
                <wp:wrapNone/>
                <wp:docPr id="8" name="Straight Connector 8"/>
                <wp:cNvGraphicFramePr/>
                <a:graphic xmlns:a="http://schemas.openxmlformats.org/drawingml/2006/main">
                  <a:graphicData uri="http://schemas.microsoft.com/office/word/2010/wordprocessingShape">
                    <wps:wsp>
                      <wps:cNvCnPr/>
                      <wps:spPr>
                        <a:xfrm>
                          <a:off x="0" y="0"/>
                          <a:ext cx="845624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56F8A"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pt,6.5pt" to="664.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" strokecolor="black [3040]"/>
            </w:pict>
          </mc:Fallback>
        </mc:AlternateContent>
      </w:r>
    </w:p>
    <w:p w14:paraId="6363C8F7" w14:textId="4EB7AF82" w:rsidR="00DE53F6" w:rsidRPr="002E62D7" w:rsidRDefault="00DE53F6" w:rsidP="00451633">
      <w:pPr>
        <w:pStyle w:val="Footnote"/>
        <w:rPr>
          <w:rFonts w:eastAsia="Calibri"/>
          <w:lang w:val="en-CA"/>
        </w:rPr>
      </w:pPr>
      <w:r w:rsidRPr="002E62D7">
        <w:rPr>
          <w:rFonts w:eastAsia="Calibri"/>
          <w:lang w:val="en-CA"/>
        </w:rPr>
        <w:t>Note: GE = General Electric; CEO = chief executive officer; CCO = chief commercial officer; CFO = chief financial officer</w:t>
      </w:r>
    </w:p>
    <w:p w14:paraId="316C7E14" w14:textId="1A8209FD" w:rsidR="00F2732A" w:rsidRPr="002E62D7" w:rsidRDefault="00FD1322" w:rsidP="00451633">
      <w:pPr>
        <w:pStyle w:val="Footnote"/>
        <w:rPr>
          <w:rFonts w:eastAsia="Calibri"/>
          <w:b/>
          <w:caps/>
          <w:lang w:val="en-CA"/>
        </w:rPr>
      </w:pPr>
      <w:r w:rsidRPr="002E62D7">
        <w:rPr>
          <w:rFonts w:eastAsia="Calibri"/>
          <w:lang w:val="en-CA"/>
        </w:rPr>
        <w:t xml:space="preserve">Source: Compiled by case authors </w:t>
      </w:r>
      <w:r w:rsidR="00E8132B" w:rsidRPr="002E62D7">
        <w:rPr>
          <w:rFonts w:eastAsia="Calibri"/>
          <w:lang w:val="en-CA"/>
        </w:rPr>
        <w:t xml:space="preserve">based on </w:t>
      </w:r>
      <w:proofErr w:type="spellStart"/>
      <w:r w:rsidR="00451633" w:rsidRPr="002E62D7">
        <w:rPr>
          <w:rFonts w:eastAsia="Calibri"/>
          <w:lang w:val="en-CA"/>
        </w:rPr>
        <w:t>Alywn</w:t>
      </w:r>
      <w:proofErr w:type="spellEnd"/>
      <w:r w:rsidR="00451633" w:rsidRPr="002E62D7">
        <w:rPr>
          <w:rFonts w:eastAsia="Calibri"/>
          <w:lang w:val="en-CA"/>
        </w:rPr>
        <w:t xml:space="preserve"> Scott, “GE </w:t>
      </w:r>
      <w:r w:rsidR="00F0050F" w:rsidRPr="002E62D7">
        <w:rPr>
          <w:rFonts w:eastAsia="Calibri"/>
          <w:lang w:val="en-CA"/>
        </w:rPr>
        <w:t>M</w:t>
      </w:r>
      <w:r w:rsidR="00451633" w:rsidRPr="002E62D7">
        <w:rPr>
          <w:rFonts w:eastAsia="Calibri"/>
          <w:lang w:val="en-CA"/>
        </w:rPr>
        <w:t xml:space="preserve">erges </w:t>
      </w:r>
      <w:r w:rsidR="00F0050F" w:rsidRPr="002E62D7">
        <w:rPr>
          <w:rFonts w:eastAsia="Calibri"/>
          <w:lang w:val="en-CA"/>
        </w:rPr>
        <w:t>P</w:t>
      </w:r>
      <w:r w:rsidR="00451633" w:rsidRPr="002E62D7">
        <w:rPr>
          <w:rFonts w:eastAsia="Calibri"/>
          <w:lang w:val="en-CA"/>
        </w:rPr>
        <w:t xml:space="preserve">ower </w:t>
      </w:r>
      <w:r w:rsidR="00F0050F" w:rsidRPr="002E62D7">
        <w:rPr>
          <w:rFonts w:eastAsia="Calibri"/>
          <w:lang w:val="en-CA"/>
        </w:rPr>
        <w:t>U</w:t>
      </w:r>
      <w:r w:rsidR="00451633" w:rsidRPr="002E62D7">
        <w:rPr>
          <w:rFonts w:eastAsia="Calibri"/>
          <w:lang w:val="en-CA"/>
        </w:rPr>
        <w:t xml:space="preserve">nits as </w:t>
      </w:r>
      <w:r w:rsidR="00F0050F" w:rsidRPr="002E62D7">
        <w:rPr>
          <w:rFonts w:eastAsia="Calibri"/>
          <w:lang w:val="en-CA"/>
        </w:rPr>
        <w:t>E</w:t>
      </w:r>
      <w:r w:rsidR="00451633" w:rsidRPr="002E62D7">
        <w:rPr>
          <w:rFonts w:eastAsia="Calibri"/>
          <w:lang w:val="en-CA"/>
        </w:rPr>
        <w:t xml:space="preserve">xecutive </w:t>
      </w:r>
      <w:r w:rsidR="00F0050F" w:rsidRPr="002E62D7">
        <w:rPr>
          <w:rFonts w:eastAsia="Calibri"/>
          <w:lang w:val="en-CA"/>
        </w:rPr>
        <w:t>W</w:t>
      </w:r>
      <w:r w:rsidR="00451633" w:rsidRPr="002E62D7">
        <w:rPr>
          <w:rFonts w:eastAsia="Calibri"/>
          <w:lang w:val="en-CA"/>
        </w:rPr>
        <w:t xml:space="preserve">ho </w:t>
      </w:r>
      <w:r w:rsidR="00F0050F" w:rsidRPr="002E62D7">
        <w:rPr>
          <w:rFonts w:eastAsia="Calibri"/>
          <w:lang w:val="en-CA"/>
        </w:rPr>
        <w:t>L</w:t>
      </w:r>
      <w:r w:rsidR="00451633" w:rsidRPr="002E62D7">
        <w:rPr>
          <w:rFonts w:eastAsia="Calibri"/>
          <w:lang w:val="en-CA"/>
        </w:rPr>
        <w:t xml:space="preserve">ost </w:t>
      </w:r>
      <w:r w:rsidR="00F0050F" w:rsidRPr="002E62D7">
        <w:rPr>
          <w:rFonts w:eastAsia="Calibri"/>
          <w:lang w:val="en-CA"/>
        </w:rPr>
        <w:t>O</w:t>
      </w:r>
      <w:r w:rsidR="00451633" w:rsidRPr="002E62D7">
        <w:rPr>
          <w:rFonts w:eastAsia="Calibri"/>
          <w:lang w:val="en-CA"/>
        </w:rPr>
        <w:t xml:space="preserve">ut on GE CEO </w:t>
      </w:r>
      <w:r w:rsidR="00F0050F" w:rsidRPr="002E62D7">
        <w:rPr>
          <w:rFonts w:eastAsia="Calibri"/>
          <w:lang w:val="en-CA"/>
        </w:rPr>
        <w:t>J</w:t>
      </w:r>
      <w:r w:rsidR="00451633" w:rsidRPr="002E62D7">
        <w:rPr>
          <w:rFonts w:eastAsia="Calibri"/>
          <w:lang w:val="en-CA"/>
        </w:rPr>
        <w:t xml:space="preserve">ob </w:t>
      </w:r>
      <w:r w:rsidR="00F0050F" w:rsidRPr="002E62D7">
        <w:rPr>
          <w:rFonts w:eastAsia="Calibri"/>
          <w:lang w:val="en-CA"/>
        </w:rPr>
        <w:t>R</w:t>
      </w:r>
      <w:r w:rsidR="00451633" w:rsidRPr="002E62D7">
        <w:rPr>
          <w:rFonts w:eastAsia="Calibri"/>
          <w:lang w:val="en-CA"/>
        </w:rPr>
        <w:t>etires,” Reuters</w:t>
      </w:r>
      <w:r w:rsidR="00871BBE">
        <w:rPr>
          <w:rFonts w:eastAsia="Calibri"/>
          <w:lang w:val="en-CA"/>
        </w:rPr>
        <w:t>, June 14, 2017, accessed March 14, 2019, </w:t>
      </w:r>
      <w:r w:rsidR="00871BBE" w:rsidRPr="00871BBE">
        <w:rPr>
          <w:rFonts w:eastAsia="Calibri"/>
          <w:lang w:val="en-CA"/>
        </w:rPr>
        <w:t>www.reuters.com/article/us-ge-power/ge-merges-power-units-as-executive-who-lost-out-on-ge-ceo-job-retires-</w:t>
      </w:r>
      <w:r w:rsidR="00871BBE">
        <w:rPr>
          <w:rFonts w:eastAsia="Calibri"/>
          <w:lang w:val="en-CA"/>
        </w:rPr>
        <w:t xml:space="preserve">idUSKBN19524Z?utm_source=34553&amp;utm_ </w:t>
      </w:r>
      <w:r w:rsidR="00451633" w:rsidRPr="002E62D7">
        <w:rPr>
          <w:rFonts w:eastAsia="Calibri"/>
          <w:lang w:val="en-CA"/>
        </w:rPr>
        <w:t>medium=partner4</w:t>
      </w:r>
      <w:r w:rsidR="00E8132B" w:rsidRPr="002E62D7">
        <w:rPr>
          <w:rFonts w:eastAsia="Calibri"/>
          <w:lang w:val="en-CA"/>
        </w:rPr>
        <w:t xml:space="preserve">; </w:t>
      </w:r>
      <w:r w:rsidR="00E8132B" w:rsidRPr="002E62D7">
        <w:rPr>
          <w:lang w:val="en-CA"/>
        </w:rPr>
        <w:t xml:space="preserve">“John Flannery Succeeds Jeff Immelt as Chairman of GE; Lorenzo Simonelli Named Chairman of Baker Hughes GE,” </w:t>
      </w:r>
      <w:r w:rsidR="006A6FEC" w:rsidRPr="002E62D7">
        <w:rPr>
          <w:lang w:val="en-CA"/>
        </w:rPr>
        <w:t xml:space="preserve">General Electric, </w:t>
      </w:r>
      <w:r w:rsidR="00F0050F" w:rsidRPr="002E62D7">
        <w:rPr>
          <w:lang w:val="en-CA"/>
        </w:rPr>
        <w:t>press release</w:t>
      </w:r>
      <w:r w:rsidR="00E8132B" w:rsidRPr="002E62D7">
        <w:rPr>
          <w:lang w:val="en-CA"/>
        </w:rPr>
        <w:t xml:space="preserve">, October 2, 2017, accessed April 25, 2019, www.genewsroom.com/press-releases/john-flannery-succeeds-jeff-immelt-chairman-ge-lorenzo-simonelli-named-chairman; </w:t>
      </w:r>
      <w:r w:rsidR="00451633" w:rsidRPr="002E62D7">
        <w:rPr>
          <w:lang w:val="en-CA"/>
        </w:rPr>
        <w:t xml:space="preserve">“Kate Johnson, GE Digital </w:t>
      </w:r>
      <w:r w:rsidR="00F0050F" w:rsidRPr="002E62D7">
        <w:rPr>
          <w:lang w:val="en-CA"/>
        </w:rPr>
        <w:t>C</w:t>
      </w:r>
      <w:r w:rsidR="00451633" w:rsidRPr="002E62D7">
        <w:rPr>
          <w:lang w:val="en-CA"/>
        </w:rPr>
        <w:t xml:space="preserve">hief </w:t>
      </w:r>
      <w:r w:rsidR="00F0050F" w:rsidRPr="002E62D7">
        <w:rPr>
          <w:lang w:val="en-CA"/>
        </w:rPr>
        <w:t>C</w:t>
      </w:r>
      <w:r w:rsidR="00451633" w:rsidRPr="002E62D7">
        <w:rPr>
          <w:lang w:val="en-CA"/>
        </w:rPr>
        <w:t xml:space="preserve">ommercial </w:t>
      </w:r>
      <w:r w:rsidR="00F0050F" w:rsidRPr="002E62D7">
        <w:rPr>
          <w:lang w:val="en-CA"/>
        </w:rPr>
        <w:t>O</w:t>
      </w:r>
      <w:r w:rsidR="00451633" w:rsidRPr="002E62D7">
        <w:rPr>
          <w:lang w:val="en-CA"/>
        </w:rPr>
        <w:t xml:space="preserve">fficer, to </w:t>
      </w:r>
      <w:r w:rsidR="00F0050F" w:rsidRPr="002E62D7">
        <w:rPr>
          <w:lang w:val="en-CA"/>
        </w:rPr>
        <w:t>J</w:t>
      </w:r>
      <w:r w:rsidR="00451633" w:rsidRPr="002E62D7">
        <w:rPr>
          <w:lang w:val="en-CA"/>
        </w:rPr>
        <w:t xml:space="preserve">oin Microsoft as </w:t>
      </w:r>
      <w:r w:rsidR="00F0050F" w:rsidRPr="002E62D7">
        <w:rPr>
          <w:lang w:val="en-CA"/>
        </w:rPr>
        <w:t>P</w:t>
      </w:r>
      <w:r w:rsidR="00451633" w:rsidRPr="002E62D7">
        <w:rPr>
          <w:lang w:val="en-CA"/>
        </w:rPr>
        <w:t>resident, CVP of Microsoft US,” Official Microsoft Blog, July 17, 2017, accessed April 24, 2019, https://blogs.microsoft.com/blog/2017/07/17/kate-johnson-ge-digital-chief-commercial-officer-join-microsoft-president-cvp-microsoft-us/</w:t>
      </w:r>
      <w:r w:rsidR="00E8132B" w:rsidRPr="002E62D7">
        <w:rPr>
          <w:lang w:val="en-CA"/>
        </w:rPr>
        <w:t xml:space="preserve">; “GE Names Jamie Miller </w:t>
      </w:r>
      <w:r w:rsidR="00F0050F" w:rsidRPr="002E62D7">
        <w:rPr>
          <w:lang w:val="en-CA"/>
        </w:rPr>
        <w:t>a</w:t>
      </w:r>
      <w:r w:rsidR="00E8132B" w:rsidRPr="002E62D7">
        <w:rPr>
          <w:lang w:val="en-CA"/>
        </w:rPr>
        <w:t xml:space="preserve">s CFO; Jeff Bornstein </w:t>
      </w:r>
      <w:r w:rsidR="00F0050F" w:rsidRPr="002E62D7">
        <w:rPr>
          <w:lang w:val="en-CA"/>
        </w:rPr>
        <w:t>t</w:t>
      </w:r>
      <w:r w:rsidR="00E8132B" w:rsidRPr="002E62D7">
        <w:rPr>
          <w:lang w:val="en-CA"/>
        </w:rPr>
        <w:t xml:space="preserve">o Leave </w:t>
      </w:r>
      <w:r w:rsidR="00F0050F" w:rsidRPr="002E62D7">
        <w:rPr>
          <w:lang w:val="en-CA"/>
        </w:rPr>
        <w:t>t</w:t>
      </w:r>
      <w:r w:rsidR="00E8132B" w:rsidRPr="002E62D7">
        <w:rPr>
          <w:lang w:val="en-CA"/>
        </w:rPr>
        <w:t xml:space="preserve">he Company,” </w:t>
      </w:r>
      <w:r w:rsidR="006A6FEC" w:rsidRPr="002E62D7">
        <w:rPr>
          <w:lang w:val="en-CA"/>
        </w:rPr>
        <w:t xml:space="preserve">General Electric, </w:t>
      </w:r>
      <w:r w:rsidR="00F0050F" w:rsidRPr="002E62D7">
        <w:rPr>
          <w:lang w:val="en-CA"/>
        </w:rPr>
        <w:t>press release</w:t>
      </w:r>
      <w:r w:rsidR="00E8132B" w:rsidRPr="002E62D7">
        <w:rPr>
          <w:lang w:val="en-CA"/>
        </w:rPr>
        <w:t xml:space="preserve">, October 6, 2017, accessed March 14, 2019, www.genewsroom.com/press-releases/ge-names-jamie-miller-cfo-jeff-bornstein-leave-company-284049; “GE Announces 2018 Board of Directors Slate; Includes Three New Directors,” </w:t>
      </w:r>
      <w:r w:rsidR="006A6FEC" w:rsidRPr="002E62D7">
        <w:rPr>
          <w:lang w:val="en-CA"/>
        </w:rPr>
        <w:t xml:space="preserve">General Electric, </w:t>
      </w:r>
      <w:r w:rsidR="00F0050F" w:rsidRPr="002E62D7">
        <w:rPr>
          <w:lang w:val="en-CA"/>
        </w:rPr>
        <w:t>press release</w:t>
      </w:r>
      <w:r w:rsidR="00E8132B" w:rsidRPr="002E62D7">
        <w:rPr>
          <w:lang w:val="en-CA"/>
        </w:rPr>
        <w:t xml:space="preserve">, February 26, 2018, accessed April 25, 2019, www.genewsroom.com/press-releases/ge-announces-2018-board-directors-slate-includes-three-new-directors-284255; “H. </w:t>
      </w:r>
      <w:r w:rsidR="00F0050F" w:rsidRPr="002E62D7">
        <w:rPr>
          <w:lang w:val="en-CA"/>
        </w:rPr>
        <w:t>Lawrence Culp, Jr. Named Chairman and</w:t>
      </w:r>
      <w:r w:rsidR="00E8132B" w:rsidRPr="002E62D7">
        <w:rPr>
          <w:lang w:val="en-CA"/>
        </w:rPr>
        <w:t xml:space="preserve"> CEO </w:t>
      </w:r>
      <w:r w:rsidR="00F0050F" w:rsidRPr="002E62D7">
        <w:rPr>
          <w:lang w:val="en-CA"/>
        </w:rPr>
        <w:t>of</w:t>
      </w:r>
      <w:r w:rsidR="00E8132B" w:rsidRPr="002E62D7">
        <w:rPr>
          <w:lang w:val="en-CA"/>
        </w:rPr>
        <w:t xml:space="preserve"> GE,” </w:t>
      </w:r>
      <w:r w:rsidR="006A6FEC" w:rsidRPr="002E62D7">
        <w:rPr>
          <w:lang w:val="en-CA"/>
        </w:rPr>
        <w:t xml:space="preserve">General Electric, </w:t>
      </w:r>
      <w:r w:rsidR="00F0050F" w:rsidRPr="002E62D7">
        <w:rPr>
          <w:lang w:val="en-CA"/>
        </w:rPr>
        <w:t>press release</w:t>
      </w:r>
      <w:r w:rsidR="00E8132B" w:rsidRPr="002E62D7">
        <w:rPr>
          <w:lang w:val="en-CA"/>
        </w:rPr>
        <w:t xml:space="preserve">, October 1, 2018, accessed April 25, 2019, www.genewsroom.com/press-releases/h-lawrence-culp-jr-named-chairman-and-ceo-ge-284509; “GE Advances Digital Leadership with Launch of $1.2 Billion Industrial IoT Software Company,” </w:t>
      </w:r>
      <w:r w:rsidR="006A6FEC" w:rsidRPr="002E62D7">
        <w:rPr>
          <w:lang w:val="en-CA"/>
        </w:rPr>
        <w:t xml:space="preserve">General Electric, </w:t>
      </w:r>
      <w:r w:rsidR="00F0050F" w:rsidRPr="002E62D7">
        <w:rPr>
          <w:lang w:val="en-CA"/>
        </w:rPr>
        <w:t>press release</w:t>
      </w:r>
      <w:r w:rsidR="00E8132B" w:rsidRPr="002E62D7">
        <w:rPr>
          <w:lang w:val="en-CA"/>
        </w:rPr>
        <w:t>, December 13, 2018, accessed April 18, 2019, www.genewsroom.com/press-releases/ge-advances-digital-leadership-launch-12-billion-industrial-iot-software-company.</w:t>
      </w:r>
    </w:p>
    <w:p w14:paraId="64E6228D" w14:textId="77777777" w:rsidR="00FD1322" w:rsidRPr="002E62D7" w:rsidRDefault="00FD1322">
      <w:pPr>
        <w:spacing w:after="200" w:line="276" w:lineRule="auto"/>
        <w:rPr>
          <w:lang w:val="en-CA"/>
        </w:rPr>
        <w:sectPr w:rsidR="00FD1322" w:rsidRPr="002E62D7" w:rsidSect="00FD1322">
          <w:headerReference w:type="default" r:id="rId13"/>
          <w:pgSz w:w="15840" w:h="12240" w:orient="landscape" w:code="1"/>
          <w:pgMar w:top="1440" w:right="1440" w:bottom="1440" w:left="1440" w:header="1080" w:footer="720" w:gutter="0"/>
          <w:cols w:space="720"/>
          <w:docGrid w:linePitch="360"/>
        </w:sectPr>
      </w:pPr>
      <w:r w:rsidRPr="002E62D7">
        <w:rPr>
          <w:lang w:val="en-CA"/>
        </w:rPr>
        <w:br w:type="page"/>
      </w:r>
    </w:p>
    <w:p w14:paraId="0E77A3B1" w14:textId="79D95C82" w:rsidR="00FD1322" w:rsidRPr="002E62D7" w:rsidRDefault="00FD1322" w:rsidP="00B96CDB">
      <w:pPr>
        <w:pStyle w:val="ExhibitNumber"/>
        <w:rPr>
          <w:rFonts w:eastAsia="Calibri"/>
          <w:lang w:val="en-CA"/>
        </w:rPr>
      </w:pPr>
      <w:r w:rsidRPr="002E62D7">
        <w:rPr>
          <w:rFonts w:eastAsia="Calibri"/>
          <w:lang w:val="en-CA"/>
        </w:rPr>
        <w:lastRenderedPageBreak/>
        <w:t>EXHIBIT 4</w:t>
      </w:r>
      <w:r w:rsidR="00B96CDB" w:rsidRPr="002E62D7">
        <w:rPr>
          <w:rFonts w:eastAsia="Calibri"/>
          <w:lang w:val="en-CA"/>
        </w:rPr>
        <w:t xml:space="preserve">: </w:t>
      </w:r>
      <w:r w:rsidRPr="002E62D7">
        <w:rPr>
          <w:rFonts w:eastAsia="Calibri"/>
          <w:lang w:val="en-CA"/>
        </w:rPr>
        <w:t>G</w:t>
      </w:r>
      <w:r w:rsidR="00C6428D" w:rsidRPr="002E62D7">
        <w:rPr>
          <w:rFonts w:eastAsia="Calibri"/>
          <w:lang w:val="en-CA"/>
        </w:rPr>
        <w:t xml:space="preserve">ENERAL </w:t>
      </w:r>
      <w:r w:rsidRPr="002E62D7">
        <w:rPr>
          <w:rFonts w:eastAsia="Calibri"/>
          <w:lang w:val="en-CA"/>
        </w:rPr>
        <w:t>E</w:t>
      </w:r>
      <w:r w:rsidR="00C6428D" w:rsidRPr="002E62D7">
        <w:rPr>
          <w:rFonts w:eastAsia="Calibri"/>
          <w:lang w:val="en-CA"/>
        </w:rPr>
        <w:t>LECTRIC</w:t>
      </w:r>
      <w:r w:rsidRPr="002E62D7">
        <w:rPr>
          <w:rFonts w:eastAsia="Calibri"/>
          <w:lang w:val="en-CA"/>
        </w:rPr>
        <w:t>’S BUSINESS UNITS IN 2019</w:t>
      </w:r>
    </w:p>
    <w:p w14:paraId="1ECF6384" w14:textId="77777777" w:rsidR="00FD1322" w:rsidRPr="002E62D7" w:rsidRDefault="00FD1322" w:rsidP="00FD1322">
      <w:pPr>
        <w:pStyle w:val="ExhibitHeading"/>
        <w:rPr>
          <w:rFonts w:eastAsia="Calibri"/>
          <w:lang w:val="en-CA"/>
        </w:rPr>
      </w:pPr>
    </w:p>
    <w:p w14:paraId="15298ADC" w14:textId="0D3AA152" w:rsidR="00FD1322" w:rsidRPr="002E62D7" w:rsidRDefault="00FD1322" w:rsidP="00054187">
      <w:pPr>
        <w:pStyle w:val="ExhibitText"/>
        <w:rPr>
          <w:u w:val="single"/>
          <w:lang w:val="en-CA" w:eastAsia="en-CA"/>
        </w:rPr>
      </w:pPr>
      <w:r w:rsidRPr="002E62D7">
        <w:rPr>
          <w:u w:val="single"/>
          <w:lang w:val="en-CA" w:eastAsia="en-CA"/>
        </w:rPr>
        <w:t>GE Power</w:t>
      </w:r>
      <w:r w:rsidRPr="002E62D7">
        <w:rPr>
          <w:lang w:val="en-CA" w:eastAsia="en-CA"/>
        </w:rPr>
        <w:t xml:space="preserve"> </w:t>
      </w:r>
      <w:r w:rsidR="00DC5E30" w:rsidRPr="002E62D7">
        <w:rPr>
          <w:lang w:val="en-CA" w:eastAsia="en-CA"/>
        </w:rPr>
        <w:t xml:space="preserve">created </w:t>
      </w:r>
      <w:r w:rsidRPr="002E62D7">
        <w:rPr>
          <w:lang w:val="en-CA" w:eastAsia="en-CA"/>
        </w:rPr>
        <w:t xml:space="preserve">energy technologies under the following operating units: Gas Power Systems, Steam Power Systems, Power Services, Grid Solutions, Power Conversion, Automation &amp; Controls, </w:t>
      </w:r>
      <w:r w:rsidR="007E357E" w:rsidRPr="002E62D7">
        <w:rPr>
          <w:lang w:val="en-CA" w:eastAsia="en-CA"/>
        </w:rPr>
        <w:t xml:space="preserve">and </w:t>
      </w:r>
      <w:r w:rsidRPr="002E62D7">
        <w:rPr>
          <w:lang w:val="en-CA" w:eastAsia="en-CA"/>
        </w:rPr>
        <w:t xml:space="preserve">GE Hitachi Nuclear. </w:t>
      </w:r>
    </w:p>
    <w:p w14:paraId="75C0CD78" w14:textId="77777777" w:rsidR="00FD1322" w:rsidRPr="002E62D7" w:rsidRDefault="00FD1322" w:rsidP="00FD1322">
      <w:pPr>
        <w:shd w:val="clear" w:color="auto" w:fill="FFFFFF"/>
        <w:rPr>
          <w:rFonts w:ascii="Arial" w:hAnsi="Arial" w:cs="Arial"/>
          <w:color w:val="000000"/>
          <w:u w:val="single"/>
          <w:lang w:val="en-CA" w:eastAsia="en-CA"/>
        </w:rPr>
      </w:pPr>
    </w:p>
    <w:p w14:paraId="0097739A" w14:textId="2410A7D8" w:rsidR="00FD1322" w:rsidRPr="002E62D7" w:rsidRDefault="00FD1322" w:rsidP="00054187">
      <w:pPr>
        <w:pStyle w:val="ExhibitText"/>
        <w:rPr>
          <w:lang w:val="en-CA" w:eastAsia="en-CA"/>
        </w:rPr>
      </w:pPr>
      <w:r w:rsidRPr="002E62D7">
        <w:rPr>
          <w:u w:val="single"/>
          <w:lang w:val="en-CA" w:eastAsia="en-CA"/>
        </w:rPr>
        <w:t>GE Aviation</w:t>
      </w:r>
      <w:r w:rsidRPr="002E62D7">
        <w:rPr>
          <w:lang w:val="en-CA" w:eastAsia="en-CA"/>
        </w:rPr>
        <w:t xml:space="preserve"> </w:t>
      </w:r>
      <w:r w:rsidR="00DC5E30" w:rsidRPr="002E62D7">
        <w:rPr>
          <w:lang w:val="en-CA" w:eastAsia="en-CA"/>
        </w:rPr>
        <w:t xml:space="preserve">provided </w:t>
      </w:r>
      <w:r w:rsidRPr="002E62D7">
        <w:rPr>
          <w:lang w:val="en-CA" w:eastAsia="en-CA"/>
        </w:rPr>
        <w:t xml:space="preserve">and </w:t>
      </w:r>
      <w:r w:rsidR="00DC5E30" w:rsidRPr="002E62D7">
        <w:rPr>
          <w:lang w:val="en-CA" w:eastAsia="en-CA"/>
        </w:rPr>
        <w:t xml:space="preserve">serviced </w:t>
      </w:r>
      <w:r w:rsidRPr="002E62D7">
        <w:rPr>
          <w:lang w:val="en-CA" w:eastAsia="en-CA"/>
        </w:rPr>
        <w:t xml:space="preserve">aircraft engines under the following operating units: Commercial, Military, and Business and General Aviation. </w:t>
      </w:r>
    </w:p>
    <w:p w14:paraId="4D3A89ED" w14:textId="77777777" w:rsidR="00FD1322" w:rsidRPr="002E62D7" w:rsidRDefault="00FD1322" w:rsidP="00FD1322">
      <w:pPr>
        <w:shd w:val="clear" w:color="auto" w:fill="FFFFFF"/>
        <w:rPr>
          <w:rFonts w:ascii="Arial" w:hAnsi="Arial" w:cs="Arial"/>
          <w:color w:val="000000"/>
          <w:u w:val="single"/>
          <w:lang w:val="en-CA" w:eastAsia="en-CA"/>
        </w:rPr>
      </w:pPr>
    </w:p>
    <w:p w14:paraId="59CA1EAA" w14:textId="619F5422" w:rsidR="00FD1322" w:rsidRPr="002E62D7" w:rsidRDefault="00FD1322" w:rsidP="00054187">
      <w:pPr>
        <w:pStyle w:val="ExhibitText"/>
        <w:rPr>
          <w:lang w:val="en-CA" w:eastAsia="en-CA"/>
        </w:rPr>
      </w:pPr>
      <w:r w:rsidRPr="002E62D7">
        <w:rPr>
          <w:u w:val="single"/>
          <w:lang w:val="en-CA" w:eastAsia="en-CA"/>
        </w:rPr>
        <w:t>GE Lighting</w:t>
      </w:r>
      <w:r w:rsidRPr="002E62D7">
        <w:rPr>
          <w:lang w:val="en-CA" w:eastAsia="en-CA"/>
        </w:rPr>
        <w:t> </w:t>
      </w:r>
      <w:r w:rsidR="00DC5E30" w:rsidRPr="002E62D7">
        <w:rPr>
          <w:lang w:val="en-CA" w:eastAsia="en-CA"/>
        </w:rPr>
        <w:t xml:space="preserve">provided </w:t>
      </w:r>
      <w:r w:rsidRPr="002E62D7">
        <w:rPr>
          <w:lang w:val="en-CA" w:eastAsia="en-CA"/>
        </w:rPr>
        <w:t xml:space="preserve">industrial, commercial, and consumer lighting solutions. </w:t>
      </w:r>
    </w:p>
    <w:p w14:paraId="3A0755B2" w14:textId="77777777" w:rsidR="00FD1322" w:rsidRPr="002E62D7" w:rsidRDefault="00FD1322" w:rsidP="00FD1322">
      <w:pPr>
        <w:shd w:val="clear" w:color="auto" w:fill="FFFFFF"/>
        <w:rPr>
          <w:rFonts w:ascii="Arial" w:hAnsi="Arial" w:cs="Arial"/>
          <w:color w:val="000000"/>
          <w:u w:val="single"/>
          <w:lang w:val="en-CA" w:eastAsia="en-CA"/>
        </w:rPr>
      </w:pPr>
    </w:p>
    <w:p w14:paraId="466F63C2" w14:textId="1253916B" w:rsidR="00FD1322" w:rsidRPr="002E62D7" w:rsidRDefault="00FD1322" w:rsidP="00054187">
      <w:pPr>
        <w:pStyle w:val="ExhibitText"/>
        <w:rPr>
          <w:u w:val="single"/>
          <w:lang w:val="en-CA" w:eastAsia="en-CA"/>
        </w:rPr>
      </w:pPr>
      <w:r w:rsidRPr="002E62D7">
        <w:rPr>
          <w:u w:val="single"/>
          <w:lang w:val="en-CA" w:eastAsia="en-CA"/>
        </w:rPr>
        <w:t>GE Renewable Energy</w:t>
      </w:r>
      <w:r w:rsidRPr="002E62D7">
        <w:rPr>
          <w:lang w:val="en-CA" w:eastAsia="en-CA"/>
        </w:rPr>
        <w:t xml:space="preserve"> </w:t>
      </w:r>
      <w:r w:rsidR="00DC5E30" w:rsidRPr="002E62D7">
        <w:rPr>
          <w:lang w:val="en-CA" w:eastAsia="en-CA"/>
        </w:rPr>
        <w:t xml:space="preserve">provided </w:t>
      </w:r>
      <w:r w:rsidRPr="002E62D7">
        <w:rPr>
          <w:lang w:val="en-CA" w:eastAsia="en-CA"/>
        </w:rPr>
        <w:t>equipment for the production of energy from renewable sources under the following operating units: Wind, Hydro, Hybrid, and Grid.</w:t>
      </w:r>
      <w:r w:rsidR="00363F7A" w:rsidRPr="002E62D7">
        <w:rPr>
          <w:lang w:val="en-CA" w:eastAsia="en-CA"/>
        </w:rPr>
        <w:t xml:space="preserve"> </w:t>
      </w:r>
    </w:p>
    <w:p w14:paraId="3A52D801" w14:textId="77777777" w:rsidR="00FD1322" w:rsidRPr="002E62D7" w:rsidRDefault="00FD1322" w:rsidP="00FD1322">
      <w:pPr>
        <w:shd w:val="clear" w:color="auto" w:fill="FFFFFF"/>
        <w:rPr>
          <w:rFonts w:ascii="Arial" w:hAnsi="Arial" w:cs="Arial"/>
          <w:color w:val="000000"/>
          <w:u w:val="single"/>
          <w:lang w:val="en-CA" w:eastAsia="en-CA"/>
        </w:rPr>
      </w:pPr>
    </w:p>
    <w:p w14:paraId="17355FA1" w14:textId="69B30376" w:rsidR="00FD1322" w:rsidRPr="002E62D7" w:rsidRDefault="00FD1322" w:rsidP="00054187">
      <w:pPr>
        <w:pStyle w:val="ExhibitText"/>
        <w:rPr>
          <w:u w:val="single"/>
          <w:lang w:val="en-CA" w:eastAsia="en-CA"/>
        </w:rPr>
      </w:pPr>
      <w:r w:rsidRPr="002E62D7">
        <w:rPr>
          <w:u w:val="single"/>
          <w:lang w:val="en-CA" w:eastAsia="en-CA"/>
        </w:rPr>
        <w:t>GE Oil &amp; Gas</w:t>
      </w:r>
      <w:r w:rsidRPr="002E62D7">
        <w:rPr>
          <w:lang w:val="en-CA" w:eastAsia="en-CA"/>
        </w:rPr>
        <w:t xml:space="preserve"> </w:t>
      </w:r>
      <w:r w:rsidR="00DC5E30" w:rsidRPr="002E62D7">
        <w:rPr>
          <w:lang w:val="en-CA" w:eastAsia="en-CA"/>
        </w:rPr>
        <w:t xml:space="preserve">was </w:t>
      </w:r>
      <w:r w:rsidRPr="002E62D7">
        <w:rPr>
          <w:lang w:val="en-CA" w:eastAsia="en-CA"/>
        </w:rPr>
        <w:t>a full</w:t>
      </w:r>
      <w:r w:rsidR="007E357E" w:rsidRPr="002E62D7">
        <w:rPr>
          <w:lang w:val="en-CA" w:eastAsia="en-CA"/>
        </w:rPr>
        <w:t>-</w:t>
      </w:r>
      <w:r w:rsidRPr="002E62D7">
        <w:rPr>
          <w:lang w:val="en-CA" w:eastAsia="en-CA"/>
        </w:rPr>
        <w:t>stream provider of integrated oilfield products, services, and digital solutions.</w:t>
      </w:r>
    </w:p>
    <w:p w14:paraId="75A25EFA" w14:textId="77777777" w:rsidR="00FD1322" w:rsidRPr="002E62D7" w:rsidRDefault="00FD1322" w:rsidP="00FD1322">
      <w:pPr>
        <w:shd w:val="clear" w:color="auto" w:fill="FFFFFF"/>
        <w:rPr>
          <w:rFonts w:ascii="Arial" w:hAnsi="Arial" w:cs="Arial"/>
          <w:color w:val="000000"/>
          <w:lang w:val="en-CA" w:eastAsia="en-CA"/>
        </w:rPr>
      </w:pPr>
    </w:p>
    <w:p w14:paraId="7122A590" w14:textId="55CFB283" w:rsidR="00FD1322" w:rsidRPr="002E62D7" w:rsidRDefault="00FD1322" w:rsidP="00054187">
      <w:pPr>
        <w:pStyle w:val="ExhibitText"/>
        <w:rPr>
          <w:lang w:val="en-CA" w:eastAsia="en-CA"/>
        </w:rPr>
      </w:pPr>
      <w:r w:rsidRPr="002E62D7">
        <w:rPr>
          <w:u w:val="single"/>
          <w:lang w:val="en-CA" w:eastAsia="en-CA"/>
        </w:rPr>
        <w:t>GE Healthcare</w:t>
      </w:r>
      <w:r w:rsidRPr="002E62D7">
        <w:rPr>
          <w:lang w:val="en-CA" w:eastAsia="en-CA"/>
        </w:rPr>
        <w:t> </w:t>
      </w:r>
      <w:r w:rsidR="00DC5E30" w:rsidRPr="002E62D7">
        <w:rPr>
          <w:lang w:val="en-CA" w:eastAsia="en-CA"/>
        </w:rPr>
        <w:t xml:space="preserve">provided </w:t>
      </w:r>
      <w:r w:rsidRPr="002E62D7">
        <w:rPr>
          <w:lang w:val="en-CA" w:eastAsia="en-CA"/>
        </w:rPr>
        <w:t>a portfolio of products, solution and services used in the diagnosis, treatment</w:t>
      </w:r>
      <w:r w:rsidR="003B5173" w:rsidRPr="002E62D7">
        <w:rPr>
          <w:lang w:val="en-CA" w:eastAsia="en-CA"/>
        </w:rPr>
        <w:t>,</w:t>
      </w:r>
      <w:r w:rsidRPr="002E62D7">
        <w:rPr>
          <w:lang w:val="en-CA" w:eastAsia="en-CA"/>
        </w:rPr>
        <w:t xml:space="preserve"> and monitoring of patients under the following operating units: Healthcare Systems and Life Sciences. Healthcare </w:t>
      </w:r>
      <w:r w:rsidR="007E357E" w:rsidRPr="002E62D7">
        <w:rPr>
          <w:lang w:val="en-CA" w:eastAsia="en-CA"/>
        </w:rPr>
        <w:t>S</w:t>
      </w:r>
      <w:r w:rsidRPr="002E62D7">
        <w:rPr>
          <w:lang w:val="en-CA" w:eastAsia="en-CA"/>
        </w:rPr>
        <w:t xml:space="preserve">ystems comprised Imaging, Ultrasound, Life Care Solutions, and Enterprise Software &amp; Solutions business units. </w:t>
      </w:r>
    </w:p>
    <w:p w14:paraId="5936722F" w14:textId="77777777" w:rsidR="00FD1322" w:rsidRPr="002E62D7" w:rsidRDefault="00FD1322" w:rsidP="00FD1322">
      <w:pPr>
        <w:shd w:val="clear" w:color="auto" w:fill="FFFFFF"/>
        <w:rPr>
          <w:rFonts w:ascii="Arial" w:hAnsi="Arial" w:cs="Arial"/>
          <w:color w:val="000000"/>
          <w:u w:val="single"/>
          <w:lang w:val="en-CA" w:eastAsia="en-CA"/>
        </w:rPr>
      </w:pPr>
    </w:p>
    <w:p w14:paraId="18C74C12" w14:textId="14145766" w:rsidR="00FD1322" w:rsidRPr="002E62D7" w:rsidRDefault="00FD1322" w:rsidP="00054187">
      <w:pPr>
        <w:pStyle w:val="ExhibitText"/>
        <w:rPr>
          <w:lang w:val="en-CA" w:eastAsia="en-CA"/>
        </w:rPr>
      </w:pPr>
      <w:r w:rsidRPr="002E62D7">
        <w:rPr>
          <w:u w:val="single"/>
          <w:lang w:val="en-CA" w:eastAsia="en-CA"/>
        </w:rPr>
        <w:t>GE Transportation</w:t>
      </w:r>
      <w:r w:rsidRPr="002E62D7">
        <w:rPr>
          <w:lang w:val="en-CA" w:eastAsia="en-CA"/>
        </w:rPr>
        <w:t xml:space="preserve"> </w:t>
      </w:r>
      <w:r w:rsidR="00DC5E30" w:rsidRPr="002E62D7">
        <w:rPr>
          <w:lang w:val="en-CA" w:eastAsia="en-CA"/>
        </w:rPr>
        <w:t xml:space="preserve">provided </w:t>
      </w:r>
      <w:r w:rsidRPr="002E62D7">
        <w:rPr>
          <w:lang w:val="en-CA" w:eastAsia="en-CA"/>
        </w:rPr>
        <w:t>equipment to the rail, mining, marine, stationary power, and drilling industries.</w:t>
      </w:r>
    </w:p>
    <w:p w14:paraId="30BDFD98" w14:textId="77777777" w:rsidR="00FD1322" w:rsidRPr="002E62D7" w:rsidRDefault="00FD1322" w:rsidP="00FD1322">
      <w:pPr>
        <w:shd w:val="clear" w:color="auto" w:fill="FFFFFF"/>
        <w:rPr>
          <w:rFonts w:ascii="Arial" w:hAnsi="Arial" w:cs="Arial"/>
          <w:color w:val="000000"/>
          <w:lang w:val="en-CA" w:eastAsia="en-CA"/>
        </w:rPr>
      </w:pPr>
    </w:p>
    <w:p w14:paraId="03B68CC2" w14:textId="2D2BD422" w:rsidR="00FD1322" w:rsidRPr="002E62D7" w:rsidRDefault="00FD1322" w:rsidP="00054187">
      <w:pPr>
        <w:pStyle w:val="ExhibitText"/>
        <w:rPr>
          <w:lang w:val="en-CA" w:eastAsia="en-CA"/>
        </w:rPr>
      </w:pPr>
      <w:r w:rsidRPr="002E62D7">
        <w:rPr>
          <w:u w:val="single"/>
          <w:lang w:val="en-CA" w:eastAsia="en-CA"/>
        </w:rPr>
        <w:t>GE Capital</w:t>
      </w:r>
      <w:r w:rsidRPr="002E62D7">
        <w:rPr>
          <w:lang w:val="en-CA" w:eastAsia="en-CA"/>
        </w:rPr>
        <w:t xml:space="preserve"> </w:t>
      </w:r>
      <w:r w:rsidR="00DC5E30" w:rsidRPr="002E62D7">
        <w:rPr>
          <w:lang w:val="en-CA" w:eastAsia="en-CA"/>
        </w:rPr>
        <w:t xml:space="preserve">was </w:t>
      </w:r>
      <w:r w:rsidR="007E357E" w:rsidRPr="002E62D7">
        <w:rPr>
          <w:lang w:val="en-CA" w:eastAsia="en-CA"/>
        </w:rPr>
        <w:t xml:space="preserve">GE’s </w:t>
      </w:r>
      <w:r w:rsidRPr="002E62D7">
        <w:rPr>
          <w:lang w:val="en-CA" w:eastAsia="en-CA"/>
        </w:rPr>
        <w:t>financial services</w:t>
      </w:r>
      <w:r w:rsidR="007E357E" w:rsidRPr="002E62D7">
        <w:rPr>
          <w:lang w:val="en-CA" w:eastAsia="en-CA"/>
        </w:rPr>
        <w:t>,</w:t>
      </w:r>
      <w:r w:rsidRPr="002E62D7">
        <w:rPr>
          <w:lang w:val="en-CA" w:eastAsia="en-CA"/>
        </w:rPr>
        <w:t xml:space="preserve"> which </w:t>
      </w:r>
      <w:r w:rsidR="00DC5E30" w:rsidRPr="002E62D7">
        <w:rPr>
          <w:lang w:val="en-CA" w:eastAsia="en-CA"/>
        </w:rPr>
        <w:t xml:space="preserve">focused </w:t>
      </w:r>
      <w:r w:rsidRPr="002E62D7">
        <w:rPr>
          <w:lang w:val="en-CA" w:eastAsia="en-CA"/>
        </w:rPr>
        <w:t>on financing customers in GE’s industrial businesses, primarily in aviation and energy finance.</w:t>
      </w:r>
      <w:r w:rsidRPr="002E62D7">
        <w:rPr>
          <w:rFonts w:eastAsia="Calibri"/>
          <w:vertAlign w:val="superscript"/>
          <w:lang w:val="en-CA"/>
        </w:rPr>
        <w:t xml:space="preserve"> </w:t>
      </w:r>
    </w:p>
    <w:p w14:paraId="0D42AE78" w14:textId="77777777" w:rsidR="00FD1322" w:rsidRPr="002E62D7" w:rsidRDefault="00FD1322" w:rsidP="00FD1322">
      <w:pPr>
        <w:shd w:val="clear" w:color="auto" w:fill="FFFFFF"/>
        <w:rPr>
          <w:rFonts w:ascii="Arial" w:hAnsi="Arial" w:cs="Arial"/>
          <w:color w:val="000000"/>
          <w:lang w:val="en-CA" w:eastAsia="en-CA"/>
        </w:rPr>
      </w:pPr>
    </w:p>
    <w:p w14:paraId="522BE9B7" w14:textId="60BF6554" w:rsidR="00FD1322" w:rsidRPr="002E62D7" w:rsidRDefault="00C6428D" w:rsidP="00054187">
      <w:pPr>
        <w:pStyle w:val="Footnote"/>
        <w:rPr>
          <w:rFonts w:eastAsia="Calibri"/>
          <w:lang w:val="en-CA"/>
        </w:rPr>
      </w:pPr>
      <w:r w:rsidRPr="002E62D7">
        <w:rPr>
          <w:rFonts w:eastAsia="Calibri"/>
          <w:lang w:val="en-CA"/>
        </w:rPr>
        <w:t xml:space="preserve">Source: </w:t>
      </w:r>
      <w:r w:rsidRPr="002E62D7">
        <w:rPr>
          <w:lang w:val="en-CA"/>
        </w:rPr>
        <w:t xml:space="preserve">General Electric Company, </w:t>
      </w:r>
      <w:r w:rsidRPr="00C232F6">
        <w:rPr>
          <w:i/>
          <w:lang w:val="en-CA"/>
        </w:rPr>
        <w:t>Form 10-K</w:t>
      </w:r>
      <w:r w:rsidRPr="002E62D7">
        <w:rPr>
          <w:lang w:val="en-CA"/>
        </w:rPr>
        <w:t xml:space="preserve">, 4, February 26, 2019, accessed March 15, 2019, www.sec.gov/Archives/edgar/data/40545/000004054519000014/ge10-k2018.htm; “Powering Forward,” </w:t>
      </w:r>
      <w:r w:rsidR="006A6FEC" w:rsidRPr="002E62D7">
        <w:rPr>
          <w:lang w:val="en-CA"/>
        </w:rPr>
        <w:t xml:space="preserve">GE Power, </w:t>
      </w:r>
      <w:r w:rsidRPr="002E62D7">
        <w:rPr>
          <w:lang w:val="en-CA"/>
        </w:rPr>
        <w:t xml:space="preserve">accessed April 23, 2019, www.ge.com/power; </w:t>
      </w:r>
      <w:r w:rsidR="006A6FEC">
        <w:rPr>
          <w:lang w:val="en-CA"/>
        </w:rPr>
        <w:t>“</w:t>
      </w:r>
      <w:r w:rsidRPr="002E62D7">
        <w:rPr>
          <w:lang w:val="en-CA"/>
        </w:rPr>
        <w:t>GE Aviation,</w:t>
      </w:r>
      <w:r w:rsidR="006A6FEC">
        <w:rPr>
          <w:lang w:val="en-CA"/>
        </w:rPr>
        <w:t>”</w:t>
      </w:r>
      <w:r w:rsidRPr="002E62D7">
        <w:rPr>
          <w:lang w:val="en-CA"/>
        </w:rPr>
        <w:t xml:space="preserve"> GE Aviation, accessed April 23, 2019, www.geaviation.com/; </w:t>
      </w:r>
      <w:r w:rsidR="006A6FEC">
        <w:rPr>
          <w:lang w:val="en-CA"/>
        </w:rPr>
        <w:t xml:space="preserve">“About </w:t>
      </w:r>
      <w:r w:rsidR="007E357E" w:rsidRPr="002E62D7">
        <w:rPr>
          <w:lang w:val="en-CA"/>
        </w:rPr>
        <w:t>GE Renewable Energy,</w:t>
      </w:r>
      <w:r w:rsidR="006A6FEC">
        <w:rPr>
          <w:lang w:val="en-CA"/>
        </w:rPr>
        <w:t>”</w:t>
      </w:r>
      <w:r w:rsidR="007E357E" w:rsidRPr="002E62D7">
        <w:rPr>
          <w:lang w:val="en-CA"/>
        </w:rPr>
        <w:t xml:space="preserve"> GE Renewable Energy, accessed April 23, 2019, www.ge.com/renewableenergy/about-us; General Electric, </w:t>
      </w:r>
      <w:r w:rsidR="007E357E" w:rsidRPr="002E62D7">
        <w:rPr>
          <w:i/>
          <w:lang w:val="en-CA"/>
        </w:rPr>
        <w:t>2018 Annual Report</w:t>
      </w:r>
      <w:r w:rsidR="007E357E" w:rsidRPr="002E62D7">
        <w:rPr>
          <w:lang w:val="en-CA"/>
        </w:rPr>
        <w:t xml:space="preserve">, 8, 2019, accessed April 23, 2019, www.ge.com/investor-relations/sites/default/files/GE_AR18.pdf; </w:t>
      </w:r>
      <w:r w:rsidR="006A6FEC">
        <w:rPr>
          <w:lang w:val="en-CA"/>
        </w:rPr>
        <w:t xml:space="preserve">“About </w:t>
      </w:r>
      <w:r w:rsidR="007E357E" w:rsidRPr="002E62D7">
        <w:rPr>
          <w:lang w:val="en-CA"/>
        </w:rPr>
        <w:t>GE Healthcare</w:t>
      </w:r>
      <w:r w:rsidR="006A6FEC">
        <w:rPr>
          <w:lang w:val="en-CA"/>
        </w:rPr>
        <w:t xml:space="preserve"> Systems</w:t>
      </w:r>
      <w:r w:rsidR="007E357E" w:rsidRPr="002E62D7">
        <w:rPr>
          <w:lang w:val="en-CA"/>
        </w:rPr>
        <w:t>,</w:t>
      </w:r>
      <w:r w:rsidR="006A6FEC">
        <w:rPr>
          <w:lang w:val="en-CA"/>
        </w:rPr>
        <w:t>”</w:t>
      </w:r>
      <w:r w:rsidR="007E357E" w:rsidRPr="002E62D7">
        <w:rPr>
          <w:lang w:val="en-CA"/>
        </w:rPr>
        <w:t xml:space="preserve"> GE Healthcare, accessed April 23, 2019, www.gehealthcare.com/en/about/about-ge-healthcare-systems; </w:t>
      </w:r>
      <w:r w:rsidR="006A6FEC">
        <w:rPr>
          <w:lang w:val="en-CA"/>
        </w:rPr>
        <w:t xml:space="preserve">“Home,” </w:t>
      </w:r>
      <w:r w:rsidR="007E357E" w:rsidRPr="002E62D7">
        <w:rPr>
          <w:lang w:val="en-CA"/>
        </w:rPr>
        <w:t xml:space="preserve">GE Transportation, accessed April 23, 2019, </w:t>
      </w:r>
      <w:r w:rsidR="00DC5E30" w:rsidRPr="002E62D7">
        <w:rPr>
          <w:lang w:val="en-CA"/>
        </w:rPr>
        <w:t>www.getransportation.com/home</w:t>
      </w:r>
      <w:r w:rsidR="007E357E" w:rsidRPr="002E62D7">
        <w:rPr>
          <w:lang w:val="en-CA"/>
        </w:rPr>
        <w:t xml:space="preserve">; </w:t>
      </w:r>
      <w:r w:rsidR="006A6FEC">
        <w:rPr>
          <w:lang w:val="en-CA"/>
        </w:rPr>
        <w:t xml:space="preserve">“We’re </w:t>
      </w:r>
      <w:r w:rsidR="007E357E" w:rsidRPr="002E62D7">
        <w:rPr>
          <w:lang w:val="en-CA"/>
        </w:rPr>
        <w:t>GE Capital,</w:t>
      </w:r>
      <w:r w:rsidR="006A6FEC">
        <w:rPr>
          <w:lang w:val="en-CA"/>
        </w:rPr>
        <w:t>”</w:t>
      </w:r>
      <w:r w:rsidR="007E357E" w:rsidRPr="002E62D7">
        <w:rPr>
          <w:lang w:val="en-CA"/>
        </w:rPr>
        <w:t xml:space="preserve"> GE Capital, accessed April 23, 2019, www.gecapital.com/.</w:t>
      </w:r>
    </w:p>
    <w:p w14:paraId="600811CB" w14:textId="3E80BA76" w:rsidR="00FD1322" w:rsidRPr="002E62D7" w:rsidRDefault="00FD1322" w:rsidP="00FD1322">
      <w:pPr>
        <w:spacing w:after="200" w:line="276" w:lineRule="auto"/>
        <w:rPr>
          <w:rFonts w:ascii="Arial" w:eastAsia="Calibri" w:hAnsi="Arial" w:cs="Arial"/>
          <w:b/>
          <w:lang w:val="en-CA"/>
        </w:rPr>
      </w:pPr>
      <w:r w:rsidRPr="002E62D7">
        <w:rPr>
          <w:rFonts w:eastAsia="Calibri"/>
          <w:lang w:val="en-CA"/>
        </w:rPr>
        <w:br w:type="page"/>
      </w:r>
    </w:p>
    <w:p w14:paraId="47D92046" w14:textId="162B2D3D" w:rsidR="00FD1322" w:rsidRPr="002E62D7" w:rsidRDefault="00FD1322" w:rsidP="00FD1322">
      <w:pPr>
        <w:pStyle w:val="ExhibitHeading"/>
        <w:rPr>
          <w:color w:val="000000"/>
          <w:sz w:val="22"/>
          <w:szCs w:val="22"/>
          <w:lang w:val="en-CA" w:eastAsia="en-CA"/>
        </w:rPr>
      </w:pPr>
      <w:r w:rsidRPr="002E62D7">
        <w:rPr>
          <w:rFonts w:eastAsia="Calibri"/>
          <w:lang w:val="en-CA"/>
        </w:rPr>
        <w:lastRenderedPageBreak/>
        <w:t>EXHIBIT 5</w:t>
      </w:r>
      <w:r w:rsidR="007E357E" w:rsidRPr="002E62D7">
        <w:rPr>
          <w:rFonts w:eastAsia="Calibri"/>
          <w:lang w:val="en-CA"/>
        </w:rPr>
        <w:t>:</w:t>
      </w:r>
      <w:r w:rsidRPr="002E62D7">
        <w:rPr>
          <w:rFonts w:eastAsia="Calibri"/>
          <w:lang w:val="en-CA"/>
        </w:rPr>
        <w:t xml:space="preserve"> </w:t>
      </w:r>
      <w:r w:rsidR="007E357E" w:rsidRPr="002E62D7">
        <w:rPr>
          <w:rFonts w:eastAsia="Calibri"/>
          <w:lang w:val="en-CA"/>
        </w:rPr>
        <w:t xml:space="preserve">General electric’s </w:t>
      </w:r>
      <w:r w:rsidRPr="002E62D7">
        <w:rPr>
          <w:rFonts w:eastAsia="Calibri"/>
          <w:lang w:val="en-CA"/>
        </w:rPr>
        <w:t>COMPETITORS IN THE INDUSTRIAL INTERNET</w:t>
      </w:r>
    </w:p>
    <w:p w14:paraId="6FB807E6" w14:textId="77777777" w:rsidR="00FD1322" w:rsidRPr="002E62D7" w:rsidRDefault="00FD1322" w:rsidP="00FD1322">
      <w:pPr>
        <w:shd w:val="clear" w:color="auto" w:fill="FFFFFF"/>
        <w:rPr>
          <w:color w:val="000000"/>
          <w:sz w:val="22"/>
          <w:szCs w:val="22"/>
          <w:lang w:val="en-CA" w:eastAsia="en-CA"/>
        </w:rPr>
      </w:pPr>
    </w:p>
    <w:p w14:paraId="02140708" w14:textId="77777777"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 xml:space="preserve">IBM </w:t>
      </w:r>
    </w:p>
    <w:p w14:paraId="555E76C7" w14:textId="36BA45E1" w:rsidR="00FD1322" w:rsidRPr="002E62D7" w:rsidRDefault="00FD1322" w:rsidP="00054187">
      <w:pPr>
        <w:pStyle w:val="ExhibitText"/>
        <w:rPr>
          <w:rFonts w:eastAsia="Calibri"/>
          <w:lang w:val="en-CA"/>
        </w:rPr>
      </w:pPr>
      <w:r w:rsidRPr="002E62D7">
        <w:rPr>
          <w:rFonts w:eastAsia="Calibri"/>
          <w:lang w:val="en-CA"/>
        </w:rPr>
        <w:t>IBM</w:t>
      </w:r>
      <w:r w:rsidR="00DC5E30" w:rsidRPr="002E62D7">
        <w:rPr>
          <w:rFonts w:eastAsia="Calibri"/>
          <w:lang w:val="en-CA"/>
        </w:rPr>
        <w:t>,</w:t>
      </w:r>
      <w:r w:rsidRPr="002E62D7">
        <w:rPr>
          <w:rFonts w:eastAsia="Calibri"/>
          <w:lang w:val="en-CA"/>
        </w:rPr>
        <w:t xml:space="preserve"> a global technology company with 381,100 employees, </w:t>
      </w:r>
      <w:r w:rsidR="00DC5E30" w:rsidRPr="002E62D7">
        <w:rPr>
          <w:rFonts w:eastAsia="Calibri"/>
          <w:lang w:val="en-CA"/>
        </w:rPr>
        <w:t xml:space="preserve">offered </w:t>
      </w:r>
      <w:r w:rsidRPr="002E62D7">
        <w:rPr>
          <w:rFonts w:eastAsia="Calibri"/>
          <w:lang w:val="en-CA"/>
        </w:rPr>
        <w:t xml:space="preserve">consulting and </w:t>
      </w:r>
      <w:r w:rsidR="001638E8" w:rsidRPr="002E62D7">
        <w:rPr>
          <w:rFonts w:eastAsia="Calibri"/>
          <w:lang w:val="en-CA"/>
        </w:rPr>
        <w:t>information technology (</w:t>
      </w:r>
      <w:r w:rsidRPr="002E62D7">
        <w:rPr>
          <w:rFonts w:eastAsia="Calibri"/>
          <w:lang w:val="en-CA"/>
        </w:rPr>
        <w:t>IT</w:t>
      </w:r>
      <w:r w:rsidR="001638E8" w:rsidRPr="002E62D7">
        <w:rPr>
          <w:rFonts w:eastAsia="Calibri"/>
          <w:lang w:val="en-CA"/>
        </w:rPr>
        <w:t>)</w:t>
      </w:r>
      <w:r w:rsidRPr="002E62D7">
        <w:rPr>
          <w:rFonts w:eastAsia="Calibri"/>
          <w:lang w:val="en-CA"/>
        </w:rPr>
        <w:t xml:space="preserve"> implementation services, cloud, digital</w:t>
      </w:r>
      <w:r w:rsidR="001638E8" w:rsidRPr="002E62D7">
        <w:rPr>
          <w:rFonts w:eastAsia="Calibri"/>
          <w:lang w:val="en-CA"/>
        </w:rPr>
        <w:t>,</w:t>
      </w:r>
      <w:r w:rsidRPr="002E62D7">
        <w:rPr>
          <w:rFonts w:eastAsia="Calibri"/>
          <w:lang w:val="en-CA"/>
        </w:rPr>
        <w:t xml:space="preserve"> and cognitive offerings, and enterprise systems and software. In 2013, IBM’s supercomputer</w:t>
      </w:r>
      <w:r w:rsidR="00BD3C20" w:rsidRPr="002E62D7">
        <w:rPr>
          <w:rFonts w:eastAsia="Calibri"/>
          <w:lang w:val="en-CA"/>
        </w:rPr>
        <w:t>,</w:t>
      </w:r>
      <w:r w:rsidRPr="002E62D7">
        <w:rPr>
          <w:rFonts w:eastAsia="Calibri"/>
          <w:lang w:val="en-CA"/>
        </w:rPr>
        <w:t xml:space="preserve"> </w:t>
      </w:r>
      <w:r w:rsidRPr="002E62D7">
        <w:rPr>
          <w:rFonts w:eastAsia="Calibri"/>
          <w:i/>
          <w:lang w:val="en-CA"/>
        </w:rPr>
        <w:t>Watson</w:t>
      </w:r>
      <w:r w:rsidR="00BD3C20" w:rsidRPr="002E62D7">
        <w:rPr>
          <w:rFonts w:eastAsia="Calibri"/>
          <w:lang w:val="en-CA"/>
        </w:rPr>
        <w:t>,</w:t>
      </w:r>
      <w:r w:rsidRPr="002E62D7">
        <w:rPr>
          <w:rFonts w:eastAsia="Calibri"/>
          <w:lang w:val="en-CA"/>
        </w:rPr>
        <w:t xml:space="preserve"> launched its first commercial application in health</w:t>
      </w:r>
      <w:r w:rsidR="00BD3C20" w:rsidRPr="002E62D7">
        <w:rPr>
          <w:rFonts w:eastAsia="Calibri"/>
          <w:lang w:val="en-CA"/>
        </w:rPr>
        <w:t xml:space="preserve"> </w:t>
      </w:r>
      <w:r w:rsidRPr="002E62D7">
        <w:rPr>
          <w:rFonts w:eastAsia="Calibri"/>
          <w:lang w:val="en-CA"/>
        </w:rPr>
        <w:t xml:space="preserve">care </w:t>
      </w:r>
      <w:r w:rsidR="00DC5E30" w:rsidRPr="002E62D7">
        <w:rPr>
          <w:rFonts w:eastAsia="Calibri"/>
          <w:lang w:val="en-CA"/>
        </w:rPr>
        <w:t>to</w:t>
      </w:r>
      <w:r w:rsidRPr="002E62D7">
        <w:rPr>
          <w:rFonts w:eastAsia="Calibri"/>
          <w:lang w:val="en-CA"/>
        </w:rPr>
        <w:t xml:space="preserve"> provide a range of enterprise </w:t>
      </w:r>
      <w:r w:rsidR="00BD3C20" w:rsidRPr="002E62D7">
        <w:rPr>
          <w:rFonts w:eastAsia="Calibri"/>
          <w:lang w:val="en-CA"/>
        </w:rPr>
        <w:t>artificial intelligence</w:t>
      </w:r>
      <w:r w:rsidRPr="002E62D7">
        <w:rPr>
          <w:rFonts w:eastAsia="Calibri"/>
          <w:lang w:val="en-CA"/>
        </w:rPr>
        <w:t xml:space="preserve"> services, applications, and solutions. </w:t>
      </w:r>
    </w:p>
    <w:p w14:paraId="231D8CB7" w14:textId="77777777" w:rsidR="007E357E" w:rsidRPr="002E62D7" w:rsidRDefault="007E357E" w:rsidP="00FD1322">
      <w:pPr>
        <w:spacing w:after="160" w:line="259" w:lineRule="auto"/>
        <w:jc w:val="both"/>
        <w:rPr>
          <w:rFonts w:ascii="Arial" w:eastAsia="Calibri" w:hAnsi="Arial" w:cs="Arial"/>
          <w:b/>
          <w:lang w:val="en-CA"/>
        </w:rPr>
      </w:pPr>
    </w:p>
    <w:p w14:paraId="23FF84F7" w14:textId="54F055EF"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Philips</w:t>
      </w:r>
    </w:p>
    <w:p w14:paraId="1C9CCBF4" w14:textId="4018ECCB" w:rsidR="00FD1322" w:rsidRPr="002E62D7" w:rsidRDefault="00FD1322" w:rsidP="00054187">
      <w:pPr>
        <w:pStyle w:val="ExhibitText"/>
        <w:rPr>
          <w:rFonts w:eastAsia="Calibri"/>
          <w:lang w:val="en-CA"/>
        </w:rPr>
      </w:pPr>
      <w:r w:rsidRPr="002E62D7">
        <w:rPr>
          <w:rFonts w:eastAsia="Calibri"/>
          <w:lang w:val="en-CA"/>
        </w:rPr>
        <w:t>Philips</w:t>
      </w:r>
      <w:r w:rsidR="00BD3C20" w:rsidRPr="002E62D7">
        <w:rPr>
          <w:rFonts w:eastAsia="Calibri"/>
          <w:lang w:val="en-CA"/>
        </w:rPr>
        <w:t>,</w:t>
      </w:r>
      <w:r w:rsidRPr="002E62D7">
        <w:rPr>
          <w:rFonts w:eastAsia="Calibri"/>
          <w:lang w:val="en-CA"/>
        </w:rPr>
        <w:t xml:space="preserve"> a Dutch multinational health</w:t>
      </w:r>
      <w:r w:rsidR="00BD3C20" w:rsidRPr="002E62D7">
        <w:rPr>
          <w:rFonts w:eastAsia="Calibri"/>
          <w:lang w:val="en-CA"/>
        </w:rPr>
        <w:t xml:space="preserve"> </w:t>
      </w:r>
      <w:r w:rsidRPr="002E62D7">
        <w:rPr>
          <w:rFonts w:eastAsia="Calibri"/>
          <w:lang w:val="en-CA"/>
        </w:rPr>
        <w:t xml:space="preserve">care and lighting electronics company with 77,400 employees, </w:t>
      </w:r>
      <w:r w:rsidR="00DC5E30" w:rsidRPr="002E62D7">
        <w:rPr>
          <w:rFonts w:eastAsia="Calibri"/>
          <w:lang w:val="en-CA"/>
        </w:rPr>
        <w:t xml:space="preserve">operated </w:t>
      </w:r>
      <w:r w:rsidRPr="002E62D7">
        <w:rPr>
          <w:rFonts w:eastAsia="Calibri"/>
          <w:lang w:val="en-CA"/>
        </w:rPr>
        <w:t xml:space="preserve">in the </w:t>
      </w:r>
      <w:r w:rsidR="00DC5E30" w:rsidRPr="002E62D7">
        <w:rPr>
          <w:rFonts w:eastAsia="Calibri"/>
          <w:lang w:val="en-CA"/>
        </w:rPr>
        <w:t>d</w:t>
      </w:r>
      <w:r w:rsidRPr="002E62D7">
        <w:rPr>
          <w:rFonts w:eastAsia="Calibri"/>
          <w:lang w:val="en-CA"/>
        </w:rPr>
        <w:t xml:space="preserve">iagnostic &amp; </w:t>
      </w:r>
      <w:r w:rsidR="00DC5E30" w:rsidRPr="002E62D7">
        <w:rPr>
          <w:rFonts w:eastAsia="Calibri"/>
          <w:lang w:val="en-CA"/>
        </w:rPr>
        <w:t>t</w:t>
      </w:r>
      <w:r w:rsidRPr="002E62D7">
        <w:rPr>
          <w:rFonts w:eastAsia="Calibri"/>
          <w:lang w:val="en-CA"/>
        </w:rPr>
        <w:t xml:space="preserve">reatment, </w:t>
      </w:r>
      <w:r w:rsidR="00DC5E30" w:rsidRPr="002E62D7">
        <w:rPr>
          <w:rFonts w:eastAsia="Calibri"/>
          <w:lang w:val="en-CA"/>
        </w:rPr>
        <w:t>c</w:t>
      </w:r>
      <w:r w:rsidRPr="002E62D7">
        <w:rPr>
          <w:rFonts w:eastAsia="Calibri"/>
          <w:lang w:val="en-CA"/>
        </w:rPr>
        <w:t xml:space="preserve">onnected </w:t>
      </w:r>
      <w:r w:rsidR="00DC5E30" w:rsidRPr="002E62D7">
        <w:rPr>
          <w:rFonts w:eastAsia="Calibri"/>
          <w:lang w:val="en-CA"/>
        </w:rPr>
        <w:t>c</w:t>
      </w:r>
      <w:r w:rsidRPr="002E62D7">
        <w:rPr>
          <w:rFonts w:eastAsia="Calibri"/>
          <w:lang w:val="en-CA"/>
        </w:rPr>
        <w:t>ar</w:t>
      </w:r>
      <w:r w:rsidR="002576A6" w:rsidRPr="002E62D7">
        <w:rPr>
          <w:rFonts w:eastAsia="Calibri"/>
          <w:lang w:val="en-CA"/>
        </w:rPr>
        <w:t>e</w:t>
      </w:r>
      <w:r w:rsidRPr="002E62D7">
        <w:rPr>
          <w:rFonts w:eastAsia="Calibri"/>
          <w:lang w:val="en-CA"/>
        </w:rPr>
        <w:t xml:space="preserve"> &amp; </w:t>
      </w:r>
      <w:r w:rsidR="00DC5E30" w:rsidRPr="002E62D7">
        <w:rPr>
          <w:rFonts w:eastAsia="Calibri"/>
          <w:lang w:val="en-CA"/>
        </w:rPr>
        <w:t>h</w:t>
      </w:r>
      <w:r w:rsidRPr="002E62D7">
        <w:rPr>
          <w:rFonts w:eastAsia="Calibri"/>
          <w:lang w:val="en-CA"/>
        </w:rPr>
        <w:t xml:space="preserve">ealth </w:t>
      </w:r>
      <w:r w:rsidR="00DC5E30" w:rsidRPr="002E62D7">
        <w:rPr>
          <w:rFonts w:eastAsia="Calibri"/>
          <w:lang w:val="en-CA"/>
        </w:rPr>
        <w:t>i</w:t>
      </w:r>
      <w:r w:rsidRPr="002E62D7">
        <w:rPr>
          <w:rFonts w:eastAsia="Calibri"/>
          <w:lang w:val="en-CA"/>
        </w:rPr>
        <w:t xml:space="preserve">nformatics, </w:t>
      </w:r>
      <w:r w:rsidR="00DC5E30" w:rsidRPr="002E62D7">
        <w:rPr>
          <w:rFonts w:eastAsia="Calibri"/>
          <w:lang w:val="en-CA"/>
        </w:rPr>
        <w:t>p</w:t>
      </w:r>
      <w:r w:rsidRPr="002E62D7">
        <w:rPr>
          <w:rFonts w:eastAsia="Calibri"/>
          <w:lang w:val="en-CA"/>
        </w:rPr>
        <w:t xml:space="preserve">ersonal </w:t>
      </w:r>
      <w:r w:rsidR="00DC5E30" w:rsidRPr="002E62D7">
        <w:rPr>
          <w:rFonts w:eastAsia="Calibri"/>
          <w:lang w:val="en-CA"/>
        </w:rPr>
        <w:t>h</w:t>
      </w:r>
      <w:r w:rsidRPr="002E62D7">
        <w:rPr>
          <w:rFonts w:eastAsia="Calibri"/>
          <w:lang w:val="en-CA"/>
        </w:rPr>
        <w:t xml:space="preserve">ealth, and </w:t>
      </w:r>
      <w:r w:rsidR="00DC5E30" w:rsidRPr="002E62D7">
        <w:rPr>
          <w:rFonts w:eastAsia="Calibri"/>
          <w:lang w:val="en-CA"/>
        </w:rPr>
        <w:t>o</w:t>
      </w:r>
      <w:r w:rsidRPr="002E62D7">
        <w:rPr>
          <w:rFonts w:eastAsia="Calibri"/>
          <w:lang w:val="en-CA"/>
        </w:rPr>
        <w:t xml:space="preserve">ther businesses. Philips </w:t>
      </w:r>
      <w:r w:rsidR="00DC5E30" w:rsidRPr="002E62D7">
        <w:rPr>
          <w:rFonts w:eastAsia="Calibri"/>
          <w:lang w:val="en-CA"/>
        </w:rPr>
        <w:t xml:space="preserve">operated </w:t>
      </w:r>
      <w:r w:rsidRPr="002E62D7">
        <w:rPr>
          <w:rFonts w:eastAsia="Calibri"/>
          <w:lang w:val="en-CA"/>
        </w:rPr>
        <w:t xml:space="preserve">its </w:t>
      </w:r>
      <w:proofErr w:type="spellStart"/>
      <w:r w:rsidRPr="002E62D7">
        <w:rPr>
          <w:rFonts w:eastAsia="Calibri"/>
          <w:lang w:val="en-CA"/>
        </w:rPr>
        <w:t>HealthSuite</w:t>
      </w:r>
      <w:proofErr w:type="spellEnd"/>
      <w:r w:rsidRPr="002E62D7">
        <w:rPr>
          <w:rFonts w:eastAsia="Calibri"/>
          <w:lang w:val="en-CA"/>
        </w:rPr>
        <w:t xml:space="preserve"> Digital Platform in its </w:t>
      </w:r>
      <w:r w:rsidR="00DC5E30" w:rsidRPr="002E62D7">
        <w:rPr>
          <w:rFonts w:eastAsia="Calibri"/>
          <w:lang w:val="en-CA"/>
        </w:rPr>
        <w:t>“</w:t>
      </w:r>
      <w:r w:rsidR="003B5173" w:rsidRPr="002E62D7">
        <w:rPr>
          <w:rFonts w:eastAsia="Calibri"/>
          <w:lang w:val="en-CA"/>
        </w:rPr>
        <w:t>o</w:t>
      </w:r>
      <w:r w:rsidRPr="002E62D7">
        <w:rPr>
          <w:rFonts w:eastAsia="Calibri"/>
          <w:lang w:val="en-CA"/>
        </w:rPr>
        <w:t>ther</w:t>
      </w:r>
      <w:r w:rsidR="00DC5E30" w:rsidRPr="002E62D7">
        <w:rPr>
          <w:rFonts w:eastAsia="Calibri"/>
          <w:lang w:val="en-CA"/>
        </w:rPr>
        <w:t>”</w:t>
      </w:r>
      <w:r w:rsidRPr="002E62D7">
        <w:rPr>
          <w:rFonts w:eastAsia="Calibri"/>
          <w:lang w:val="en-CA"/>
        </w:rPr>
        <w:t xml:space="preserve"> business unit and </w:t>
      </w:r>
      <w:r w:rsidR="00DC5E30" w:rsidRPr="002E62D7">
        <w:rPr>
          <w:rFonts w:eastAsia="Calibri"/>
          <w:lang w:val="en-CA"/>
        </w:rPr>
        <w:t xml:space="preserve">offered </w:t>
      </w:r>
      <w:r w:rsidR="002576A6" w:rsidRPr="002E62D7">
        <w:rPr>
          <w:rFonts w:eastAsia="Calibri"/>
          <w:lang w:val="en-CA"/>
        </w:rPr>
        <w:t>Internet of Things (</w:t>
      </w:r>
      <w:r w:rsidRPr="002E62D7">
        <w:rPr>
          <w:rFonts w:eastAsia="Calibri"/>
          <w:lang w:val="en-CA"/>
        </w:rPr>
        <w:t>IoT</w:t>
      </w:r>
      <w:r w:rsidR="002576A6" w:rsidRPr="002E62D7">
        <w:rPr>
          <w:rFonts w:eastAsia="Calibri"/>
          <w:lang w:val="en-CA"/>
        </w:rPr>
        <w:t>)</w:t>
      </w:r>
      <w:r w:rsidRPr="002E62D7">
        <w:rPr>
          <w:rFonts w:eastAsia="Calibri"/>
          <w:lang w:val="en-CA"/>
        </w:rPr>
        <w:t xml:space="preserve"> solutions for industrial, commercial, and consumer applications </w:t>
      </w:r>
      <w:r w:rsidR="00DC5E30" w:rsidRPr="002E62D7">
        <w:rPr>
          <w:rFonts w:eastAsia="Calibri"/>
          <w:lang w:val="en-CA"/>
        </w:rPr>
        <w:t xml:space="preserve">through </w:t>
      </w:r>
      <w:r w:rsidRPr="002E62D7">
        <w:rPr>
          <w:rFonts w:eastAsia="Calibri"/>
          <w:lang w:val="en-CA"/>
        </w:rPr>
        <w:t xml:space="preserve">its </w:t>
      </w:r>
      <w:r w:rsidR="00DC5E30" w:rsidRPr="002E62D7">
        <w:rPr>
          <w:rFonts w:eastAsia="Calibri"/>
          <w:lang w:val="en-CA"/>
        </w:rPr>
        <w:t>l</w:t>
      </w:r>
      <w:r w:rsidRPr="002E62D7">
        <w:rPr>
          <w:rFonts w:eastAsia="Calibri"/>
          <w:lang w:val="en-CA"/>
        </w:rPr>
        <w:t>ighting business.</w:t>
      </w:r>
      <w:r w:rsidR="00363F7A" w:rsidRPr="002E62D7">
        <w:rPr>
          <w:rFonts w:eastAsia="Calibri"/>
          <w:lang w:val="en-CA"/>
        </w:rPr>
        <w:t xml:space="preserve"> </w:t>
      </w:r>
      <w:r w:rsidRPr="002E62D7">
        <w:rPr>
          <w:rFonts w:eastAsia="Calibri"/>
          <w:lang w:val="en-CA"/>
        </w:rPr>
        <w:t xml:space="preserve">Philips partnered with Cisco in 2015 to sell Internet-connected lights to the global office market. </w:t>
      </w:r>
    </w:p>
    <w:p w14:paraId="51F1DCED" w14:textId="77777777" w:rsidR="002576A6" w:rsidRPr="002E62D7" w:rsidRDefault="002576A6" w:rsidP="00FD1322">
      <w:pPr>
        <w:spacing w:after="160" w:line="259" w:lineRule="auto"/>
        <w:jc w:val="both"/>
        <w:rPr>
          <w:rFonts w:ascii="Arial" w:eastAsia="Calibri" w:hAnsi="Arial" w:cs="Arial"/>
          <w:b/>
          <w:lang w:val="en-CA"/>
        </w:rPr>
      </w:pPr>
    </w:p>
    <w:p w14:paraId="46490969" w14:textId="75BF62F8"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Toshiba</w:t>
      </w:r>
    </w:p>
    <w:p w14:paraId="7AFADCB4" w14:textId="12C9E615" w:rsidR="00FD1322" w:rsidRPr="002E62D7" w:rsidRDefault="00FD1322" w:rsidP="00054187">
      <w:pPr>
        <w:pStyle w:val="ExhibitText"/>
        <w:rPr>
          <w:rFonts w:eastAsia="Calibri"/>
          <w:b/>
          <w:lang w:val="en-CA"/>
        </w:rPr>
      </w:pPr>
      <w:r w:rsidRPr="002E62D7">
        <w:rPr>
          <w:rFonts w:eastAsia="Calibri"/>
          <w:lang w:val="en-CA"/>
        </w:rPr>
        <w:t>Toshiba</w:t>
      </w:r>
      <w:r w:rsidR="002576A6" w:rsidRPr="002E62D7">
        <w:rPr>
          <w:rFonts w:eastAsia="Calibri"/>
          <w:lang w:val="en-CA"/>
        </w:rPr>
        <w:t>,</w:t>
      </w:r>
      <w:r w:rsidRPr="002E62D7">
        <w:rPr>
          <w:rFonts w:eastAsia="Calibri"/>
          <w:lang w:val="en-CA"/>
        </w:rPr>
        <w:t xml:space="preserve"> a Japanese multinational company with 141,256 employees, </w:t>
      </w:r>
      <w:r w:rsidR="00DC5E30" w:rsidRPr="002E62D7">
        <w:rPr>
          <w:rFonts w:eastAsia="Calibri"/>
          <w:lang w:val="en-CA"/>
        </w:rPr>
        <w:t xml:space="preserve">operated </w:t>
      </w:r>
      <w:r w:rsidRPr="002E62D7">
        <w:rPr>
          <w:rFonts w:eastAsia="Calibri"/>
          <w:lang w:val="en-CA"/>
        </w:rPr>
        <w:t xml:space="preserve">in the </w:t>
      </w:r>
      <w:r w:rsidR="003B5173" w:rsidRPr="002E62D7">
        <w:rPr>
          <w:rFonts w:eastAsia="Calibri"/>
          <w:lang w:val="en-CA"/>
        </w:rPr>
        <w:t>p</w:t>
      </w:r>
      <w:r w:rsidRPr="002E62D7">
        <w:rPr>
          <w:rFonts w:eastAsia="Calibri"/>
          <w:lang w:val="en-CA"/>
        </w:rPr>
        <w:t xml:space="preserve">ower </w:t>
      </w:r>
      <w:r w:rsidR="003B5173" w:rsidRPr="002E62D7">
        <w:rPr>
          <w:rFonts w:eastAsia="Calibri"/>
          <w:lang w:val="en-CA"/>
        </w:rPr>
        <w:t>s</w:t>
      </w:r>
      <w:r w:rsidRPr="002E62D7">
        <w:rPr>
          <w:rFonts w:eastAsia="Calibri"/>
          <w:lang w:val="en-CA"/>
        </w:rPr>
        <w:t xml:space="preserve">ystems and </w:t>
      </w:r>
      <w:r w:rsidR="003B5173" w:rsidRPr="002E62D7">
        <w:rPr>
          <w:rFonts w:eastAsia="Calibri"/>
          <w:lang w:val="en-CA"/>
        </w:rPr>
        <w:t>i</w:t>
      </w:r>
      <w:r w:rsidRPr="002E62D7">
        <w:rPr>
          <w:rFonts w:eastAsia="Calibri"/>
          <w:lang w:val="en-CA"/>
        </w:rPr>
        <w:t>ndustrial systems industries. Toshiba launched SPINEX</w:t>
      </w:r>
      <w:r w:rsidR="002576A6" w:rsidRPr="002E62D7">
        <w:rPr>
          <w:rFonts w:eastAsia="Calibri"/>
          <w:lang w:val="en-CA"/>
        </w:rPr>
        <w:t>,</w:t>
      </w:r>
      <w:r w:rsidRPr="002E62D7">
        <w:rPr>
          <w:rFonts w:eastAsia="Calibri"/>
          <w:lang w:val="en-CA"/>
        </w:rPr>
        <w:t xml:space="preserve"> an IoT architecture</w:t>
      </w:r>
      <w:r w:rsidR="002576A6" w:rsidRPr="002E62D7">
        <w:rPr>
          <w:rFonts w:eastAsia="Calibri"/>
          <w:lang w:val="en-CA"/>
        </w:rPr>
        <w:t>,</w:t>
      </w:r>
      <w:r w:rsidRPr="002E62D7">
        <w:rPr>
          <w:rFonts w:eastAsia="Calibri"/>
          <w:lang w:val="en-CA"/>
        </w:rPr>
        <w:t xml:space="preserve"> in November 2016</w:t>
      </w:r>
      <w:r w:rsidR="002576A6" w:rsidRPr="002E62D7">
        <w:rPr>
          <w:rFonts w:eastAsia="Calibri"/>
          <w:lang w:val="en-CA"/>
        </w:rPr>
        <w:t>,</w:t>
      </w:r>
      <w:r w:rsidRPr="002E62D7">
        <w:rPr>
          <w:rFonts w:eastAsia="Calibri"/>
          <w:lang w:val="en-CA"/>
        </w:rPr>
        <w:t xml:space="preserve"> and </w:t>
      </w:r>
      <w:r w:rsidR="003B5173" w:rsidRPr="002E62D7">
        <w:rPr>
          <w:rFonts w:eastAsia="Calibri"/>
          <w:lang w:val="en-CA"/>
        </w:rPr>
        <w:t xml:space="preserve">aimed </w:t>
      </w:r>
      <w:r w:rsidRPr="002E62D7">
        <w:rPr>
          <w:rFonts w:eastAsia="Calibri"/>
          <w:lang w:val="en-CA"/>
        </w:rPr>
        <w:t xml:space="preserve">to expand </w:t>
      </w:r>
      <w:r w:rsidR="003B5173" w:rsidRPr="002E62D7">
        <w:rPr>
          <w:rFonts w:eastAsia="Calibri"/>
          <w:lang w:val="en-CA"/>
        </w:rPr>
        <w:t xml:space="preserve">its </w:t>
      </w:r>
      <w:r w:rsidRPr="002E62D7">
        <w:rPr>
          <w:rFonts w:eastAsia="Calibri"/>
          <w:lang w:val="en-CA"/>
        </w:rPr>
        <w:t>IoT</w:t>
      </w:r>
      <w:r w:rsidR="002576A6" w:rsidRPr="002E62D7">
        <w:rPr>
          <w:rFonts w:eastAsia="Calibri"/>
          <w:lang w:val="en-CA"/>
        </w:rPr>
        <w:t>-</w:t>
      </w:r>
      <w:r w:rsidRPr="002E62D7">
        <w:rPr>
          <w:rFonts w:eastAsia="Calibri"/>
          <w:lang w:val="en-CA"/>
        </w:rPr>
        <w:t xml:space="preserve">related sales to </w:t>
      </w:r>
      <w:r w:rsidR="002576A6" w:rsidRPr="002E62D7">
        <w:rPr>
          <w:rFonts w:eastAsia="Calibri"/>
          <w:lang w:val="en-CA"/>
        </w:rPr>
        <w:t>¥</w:t>
      </w:r>
      <w:r w:rsidRPr="002E62D7">
        <w:rPr>
          <w:rFonts w:eastAsia="Calibri"/>
          <w:lang w:val="en-CA"/>
        </w:rPr>
        <w:t>200 billion (</w:t>
      </w:r>
      <w:r w:rsidR="002576A6" w:rsidRPr="002E62D7">
        <w:rPr>
          <w:rFonts w:eastAsia="Calibri"/>
          <w:lang w:val="en-CA"/>
        </w:rPr>
        <w:t>US</w:t>
      </w:r>
      <w:r w:rsidRPr="002E62D7">
        <w:rPr>
          <w:rFonts w:eastAsia="Calibri"/>
          <w:lang w:val="en-CA"/>
        </w:rPr>
        <w:t xml:space="preserve">$2 billion) by 2020, </w:t>
      </w:r>
      <w:r w:rsidR="002576A6" w:rsidRPr="002E62D7">
        <w:rPr>
          <w:rFonts w:eastAsia="Calibri"/>
          <w:lang w:val="en-CA"/>
        </w:rPr>
        <w:t xml:space="preserve">doubling its </w:t>
      </w:r>
      <w:r w:rsidRPr="002E62D7">
        <w:rPr>
          <w:rFonts w:eastAsia="Calibri"/>
          <w:lang w:val="en-CA"/>
        </w:rPr>
        <w:t>2016 sales.</w:t>
      </w:r>
      <w:r w:rsidR="00363F7A" w:rsidRPr="002E62D7">
        <w:rPr>
          <w:rFonts w:eastAsia="Calibri"/>
          <w:lang w:val="en-CA"/>
        </w:rPr>
        <w:t xml:space="preserve"> </w:t>
      </w:r>
    </w:p>
    <w:p w14:paraId="76D7285E" w14:textId="77777777" w:rsidR="002576A6" w:rsidRPr="002E62D7" w:rsidRDefault="002576A6" w:rsidP="00FD1322">
      <w:pPr>
        <w:spacing w:after="160" w:line="259" w:lineRule="auto"/>
        <w:jc w:val="both"/>
        <w:rPr>
          <w:rFonts w:ascii="Arial" w:eastAsia="Calibri" w:hAnsi="Arial" w:cs="Arial"/>
          <w:b/>
          <w:lang w:val="en-CA"/>
        </w:rPr>
      </w:pPr>
    </w:p>
    <w:p w14:paraId="04F1E440" w14:textId="70187F43"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 xml:space="preserve">Google </w:t>
      </w:r>
    </w:p>
    <w:p w14:paraId="4ECE0C4B" w14:textId="43A09F5A" w:rsidR="00FD1322" w:rsidRPr="002E62D7" w:rsidRDefault="00FD1322" w:rsidP="00054187">
      <w:pPr>
        <w:pStyle w:val="ExhibitText"/>
        <w:rPr>
          <w:rFonts w:eastAsia="Calibri"/>
          <w:lang w:val="en-CA"/>
        </w:rPr>
      </w:pPr>
      <w:r w:rsidRPr="002E62D7">
        <w:rPr>
          <w:rFonts w:eastAsia="Calibri"/>
          <w:lang w:val="en-CA"/>
        </w:rPr>
        <w:t>Google</w:t>
      </w:r>
      <w:r w:rsidR="002576A6" w:rsidRPr="002E62D7">
        <w:rPr>
          <w:rFonts w:eastAsia="Calibri"/>
          <w:lang w:val="en-CA"/>
        </w:rPr>
        <w:t>,</w:t>
      </w:r>
      <w:r w:rsidRPr="002E62D7">
        <w:rPr>
          <w:rFonts w:eastAsia="Calibri"/>
          <w:lang w:val="en-CA"/>
        </w:rPr>
        <w:t xml:space="preserve"> an American multinational technology company with 98,771 employees, </w:t>
      </w:r>
      <w:r w:rsidR="003B5173" w:rsidRPr="002E62D7">
        <w:rPr>
          <w:rFonts w:eastAsia="Calibri"/>
          <w:lang w:val="en-CA"/>
        </w:rPr>
        <w:t xml:space="preserve">produced and supported </w:t>
      </w:r>
      <w:r w:rsidRPr="002E62D7">
        <w:rPr>
          <w:rFonts w:eastAsia="Calibri"/>
          <w:lang w:val="en-CA"/>
        </w:rPr>
        <w:t>products and platforms</w:t>
      </w:r>
      <w:r w:rsidR="002576A6" w:rsidRPr="002E62D7">
        <w:rPr>
          <w:rFonts w:eastAsia="Calibri"/>
          <w:lang w:val="en-CA"/>
        </w:rPr>
        <w:t>,</w:t>
      </w:r>
      <w:r w:rsidRPr="002E62D7">
        <w:rPr>
          <w:rFonts w:eastAsia="Calibri"/>
          <w:lang w:val="en-CA"/>
        </w:rPr>
        <w:t xml:space="preserve"> including Android, Chrome, Gmail, Google Maps, Google Play, Search, and YouTube. Google launched its </w:t>
      </w:r>
      <w:r w:rsidRPr="002E62D7">
        <w:rPr>
          <w:rFonts w:eastAsia="Calibri"/>
          <w:i/>
          <w:lang w:val="en-CA"/>
        </w:rPr>
        <w:t xml:space="preserve">Things </w:t>
      </w:r>
      <w:r w:rsidRPr="002E62D7">
        <w:rPr>
          <w:rFonts w:eastAsia="Calibri"/>
          <w:lang w:val="en-CA"/>
        </w:rPr>
        <w:t>platform of IoT products and services in May 2018.</w:t>
      </w:r>
      <w:r w:rsidR="00363F7A" w:rsidRPr="002E62D7">
        <w:rPr>
          <w:rFonts w:eastAsia="Calibri"/>
          <w:lang w:val="en-CA"/>
        </w:rPr>
        <w:t xml:space="preserve"> </w:t>
      </w:r>
    </w:p>
    <w:p w14:paraId="3EF126D0" w14:textId="77777777" w:rsidR="002576A6" w:rsidRPr="002E62D7" w:rsidRDefault="002576A6" w:rsidP="00FD1322">
      <w:pPr>
        <w:spacing w:after="160" w:line="259" w:lineRule="auto"/>
        <w:jc w:val="both"/>
        <w:rPr>
          <w:rFonts w:ascii="Arial" w:eastAsia="Calibri" w:hAnsi="Arial" w:cs="Arial"/>
          <w:b/>
          <w:lang w:val="en-CA"/>
        </w:rPr>
      </w:pPr>
    </w:p>
    <w:p w14:paraId="51BA770E" w14:textId="264EFA9D"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Microsoft</w:t>
      </w:r>
    </w:p>
    <w:p w14:paraId="79763DCE" w14:textId="230879FA" w:rsidR="00FD1322" w:rsidRPr="002E62D7" w:rsidRDefault="00FD1322" w:rsidP="00054187">
      <w:pPr>
        <w:pStyle w:val="ExhibitText"/>
        <w:rPr>
          <w:rFonts w:eastAsia="Calibri"/>
          <w:lang w:val="en-CA"/>
        </w:rPr>
      </w:pPr>
      <w:r w:rsidRPr="002E62D7">
        <w:rPr>
          <w:rFonts w:eastAsia="Calibri"/>
          <w:lang w:val="en-CA"/>
        </w:rPr>
        <w:t>Microsoft</w:t>
      </w:r>
      <w:r w:rsidR="002576A6" w:rsidRPr="002E62D7">
        <w:rPr>
          <w:rFonts w:eastAsia="Calibri"/>
          <w:lang w:val="en-CA"/>
        </w:rPr>
        <w:t>,</w:t>
      </w:r>
      <w:r w:rsidRPr="002E62D7">
        <w:rPr>
          <w:rFonts w:eastAsia="Calibri"/>
          <w:lang w:val="en-CA"/>
        </w:rPr>
        <w:t xml:space="preserve"> a global technology company with 131,00</w:t>
      </w:r>
      <w:r w:rsidR="00E0499C">
        <w:rPr>
          <w:rFonts w:eastAsia="Calibri"/>
          <w:lang w:val="en-CA"/>
        </w:rPr>
        <w:t>0</w:t>
      </w:r>
      <w:r w:rsidRPr="002E62D7">
        <w:rPr>
          <w:rFonts w:eastAsia="Calibri"/>
          <w:lang w:val="en-CA"/>
        </w:rPr>
        <w:t xml:space="preserve"> employees, </w:t>
      </w:r>
      <w:r w:rsidR="003B5173" w:rsidRPr="002E62D7">
        <w:rPr>
          <w:rFonts w:eastAsia="Calibri"/>
          <w:lang w:val="en-CA"/>
        </w:rPr>
        <w:t xml:space="preserve">developed </w:t>
      </w:r>
      <w:r w:rsidRPr="002E62D7">
        <w:rPr>
          <w:rFonts w:eastAsia="Calibri"/>
          <w:lang w:val="en-CA"/>
        </w:rPr>
        <w:t xml:space="preserve">and </w:t>
      </w:r>
      <w:r w:rsidR="003B5173" w:rsidRPr="002E62D7">
        <w:rPr>
          <w:rFonts w:eastAsia="Calibri"/>
          <w:lang w:val="en-CA"/>
        </w:rPr>
        <w:t xml:space="preserve">supported </w:t>
      </w:r>
      <w:r w:rsidRPr="002E62D7">
        <w:rPr>
          <w:rFonts w:eastAsia="Calibri"/>
          <w:lang w:val="en-CA"/>
        </w:rPr>
        <w:t xml:space="preserve">software, services, devices, and solutions for individual and enterprise customers. Microsoft Azure </w:t>
      </w:r>
      <w:r w:rsidR="003B5173" w:rsidRPr="002E62D7">
        <w:rPr>
          <w:rFonts w:eastAsia="Calibri"/>
          <w:lang w:val="en-CA"/>
        </w:rPr>
        <w:t xml:space="preserve">was </w:t>
      </w:r>
      <w:r w:rsidRPr="002E62D7">
        <w:rPr>
          <w:rFonts w:eastAsia="Calibri"/>
          <w:lang w:val="en-CA"/>
        </w:rPr>
        <w:t>a set of cloud products and services that</w:t>
      </w:r>
      <w:r w:rsidR="002576A6" w:rsidRPr="002E62D7">
        <w:rPr>
          <w:rFonts w:eastAsia="Calibri"/>
          <w:lang w:val="en-CA"/>
        </w:rPr>
        <w:t>,</w:t>
      </w:r>
      <w:r w:rsidRPr="002E62D7">
        <w:rPr>
          <w:rFonts w:eastAsia="Calibri"/>
          <w:lang w:val="en-CA"/>
        </w:rPr>
        <w:t xml:space="preserve"> among other functions, </w:t>
      </w:r>
      <w:r w:rsidR="003B5173" w:rsidRPr="002E62D7">
        <w:rPr>
          <w:rFonts w:eastAsia="Calibri"/>
          <w:lang w:val="en-CA"/>
        </w:rPr>
        <w:t xml:space="preserve">provided </w:t>
      </w:r>
      <w:r w:rsidRPr="002E62D7">
        <w:rPr>
          <w:rFonts w:eastAsia="Calibri"/>
          <w:lang w:val="en-CA"/>
        </w:rPr>
        <w:t xml:space="preserve">the infrastructure for customers to develop IoT capabilities. Microsoft Azure’s IoT capabilities were launched in April 2018. At the same time, Microsoft announced it </w:t>
      </w:r>
      <w:r w:rsidR="002576A6" w:rsidRPr="002E62D7">
        <w:rPr>
          <w:rFonts w:eastAsia="Calibri"/>
          <w:lang w:val="en-CA"/>
        </w:rPr>
        <w:t xml:space="preserve">would </w:t>
      </w:r>
      <w:r w:rsidRPr="002E62D7">
        <w:rPr>
          <w:rFonts w:eastAsia="Calibri"/>
          <w:lang w:val="en-CA"/>
        </w:rPr>
        <w:t xml:space="preserve">spend $5 billion to further develop </w:t>
      </w:r>
      <w:r w:rsidR="003B5173" w:rsidRPr="002E62D7">
        <w:rPr>
          <w:rFonts w:eastAsia="Calibri"/>
          <w:lang w:val="en-CA"/>
        </w:rPr>
        <w:t xml:space="preserve">its </w:t>
      </w:r>
      <w:r w:rsidRPr="002E62D7">
        <w:rPr>
          <w:rFonts w:eastAsia="Calibri"/>
          <w:lang w:val="en-CA"/>
        </w:rPr>
        <w:t xml:space="preserve">IoT capabilities over the next four years. </w:t>
      </w:r>
    </w:p>
    <w:p w14:paraId="01BD94E2" w14:textId="77777777" w:rsidR="002576A6" w:rsidRPr="002E62D7" w:rsidRDefault="002576A6" w:rsidP="00FD1322">
      <w:pPr>
        <w:spacing w:after="160" w:line="259" w:lineRule="auto"/>
        <w:jc w:val="both"/>
        <w:rPr>
          <w:rFonts w:ascii="Arial" w:eastAsia="Calibri" w:hAnsi="Arial" w:cs="Arial"/>
          <w:b/>
          <w:lang w:val="en-CA"/>
        </w:rPr>
      </w:pPr>
    </w:p>
    <w:p w14:paraId="482E135A" w14:textId="197D94AE"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Cisco</w:t>
      </w:r>
    </w:p>
    <w:p w14:paraId="1C295632" w14:textId="5E30B10A" w:rsidR="00FD1322" w:rsidRPr="002E62D7" w:rsidRDefault="00FD1322" w:rsidP="003B5173">
      <w:pPr>
        <w:pStyle w:val="ExhibitText"/>
        <w:rPr>
          <w:rFonts w:eastAsia="Calibri"/>
          <w:b/>
          <w:lang w:val="en-CA"/>
        </w:rPr>
      </w:pPr>
      <w:r w:rsidRPr="002E62D7">
        <w:rPr>
          <w:rFonts w:eastAsia="Calibri"/>
          <w:lang w:val="en-CA"/>
        </w:rPr>
        <w:t>Cisco</w:t>
      </w:r>
      <w:r w:rsidR="002576A6" w:rsidRPr="002E62D7">
        <w:rPr>
          <w:rFonts w:eastAsia="Calibri"/>
          <w:lang w:val="en-CA"/>
        </w:rPr>
        <w:t>,</w:t>
      </w:r>
      <w:r w:rsidRPr="002E62D7">
        <w:rPr>
          <w:rFonts w:eastAsia="Calibri"/>
          <w:lang w:val="en-CA"/>
        </w:rPr>
        <w:t xml:space="preserve"> an American multinational technology company with 74,200 employees, </w:t>
      </w:r>
      <w:r w:rsidR="003B5173" w:rsidRPr="002E62D7">
        <w:rPr>
          <w:rFonts w:eastAsia="Calibri"/>
          <w:lang w:val="en-CA"/>
        </w:rPr>
        <w:t xml:space="preserve">designed </w:t>
      </w:r>
      <w:r w:rsidRPr="002E62D7">
        <w:rPr>
          <w:rFonts w:eastAsia="Calibri"/>
          <w:lang w:val="en-CA"/>
        </w:rPr>
        <w:t xml:space="preserve">and </w:t>
      </w:r>
      <w:r w:rsidR="003B5173" w:rsidRPr="002E62D7">
        <w:rPr>
          <w:rFonts w:eastAsia="Calibri"/>
          <w:lang w:val="en-CA"/>
        </w:rPr>
        <w:t xml:space="preserve">sold </w:t>
      </w:r>
      <w:r w:rsidRPr="002E62D7">
        <w:rPr>
          <w:rFonts w:eastAsia="Calibri"/>
          <w:lang w:val="en-CA"/>
        </w:rPr>
        <w:t xml:space="preserve">a broad range of Internet-enabling technologies and </w:t>
      </w:r>
      <w:r w:rsidR="003B5173" w:rsidRPr="002E62D7">
        <w:rPr>
          <w:rFonts w:eastAsia="Calibri"/>
          <w:lang w:val="en-CA"/>
        </w:rPr>
        <w:t xml:space="preserve">operated </w:t>
      </w:r>
      <w:r w:rsidRPr="002E62D7">
        <w:rPr>
          <w:rFonts w:eastAsia="Calibri"/>
          <w:lang w:val="en-CA"/>
        </w:rPr>
        <w:t>in the infrastructure platforms, applications, security</w:t>
      </w:r>
      <w:r w:rsidR="002576A6" w:rsidRPr="002E62D7">
        <w:rPr>
          <w:rFonts w:eastAsia="Calibri"/>
          <w:lang w:val="en-CA"/>
        </w:rPr>
        <w:t>,</w:t>
      </w:r>
      <w:r w:rsidRPr="002E62D7">
        <w:rPr>
          <w:rFonts w:eastAsia="Calibri"/>
          <w:lang w:val="en-CA"/>
        </w:rPr>
        <w:t xml:space="preserve"> and other products businesses. Cisco </w:t>
      </w:r>
      <w:r w:rsidR="003B5173" w:rsidRPr="002E62D7">
        <w:rPr>
          <w:rFonts w:eastAsia="Calibri"/>
          <w:lang w:val="en-CA"/>
        </w:rPr>
        <w:t xml:space="preserve">produced </w:t>
      </w:r>
      <w:r w:rsidRPr="002E62D7">
        <w:rPr>
          <w:rFonts w:eastAsia="Calibri"/>
          <w:lang w:val="en-CA"/>
        </w:rPr>
        <w:t xml:space="preserve">switches, a networking hardware used in </w:t>
      </w:r>
      <w:r w:rsidR="003B5173" w:rsidRPr="002E62D7">
        <w:rPr>
          <w:rFonts w:eastAsia="Calibri"/>
          <w:lang w:val="en-CA"/>
        </w:rPr>
        <w:t xml:space="preserve">the </w:t>
      </w:r>
      <w:r w:rsidRPr="002E62D7">
        <w:rPr>
          <w:rFonts w:eastAsia="Calibri"/>
          <w:lang w:val="en-CA"/>
        </w:rPr>
        <w:t>IoT</w:t>
      </w:r>
      <w:r w:rsidR="002576A6" w:rsidRPr="002E62D7">
        <w:rPr>
          <w:rFonts w:eastAsia="Calibri"/>
          <w:lang w:val="en-CA"/>
        </w:rPr>
        <w:t>,</w:t>
      </w:r>
      <w:r w:rsidRPr="002E62D7">
        <w:rPr>
          <w:rFonts w:eastAsia="Calibri"/>
          <w:lang w:val="en-CA"/>
        </w:rPr>
        <w:t xml:space="preserve"> </w:t>
      </w:r>
      <w:r w:rsidR="002576A6" w:rsidRPr="002E62D7">
        <w:rPr>
          <w:rFonts w:eastAsia="Calibri"/>
          <w:lang w:val="en-CA"/>
        </w:rPr>
        <w:t>and</w:t>
      </w:r>
      <w:r w:rsidRPr="002E62D7">
        <w:rPr>
          <w:rFonts w:eastAsia="Calibri"/>
          <w:lang w:val="en-CA"/>
        </w:rPr>
        <w:t xml:space="preserve"> IoT and analytics software offerings. </w:t>
      </w:r>
      <w:r w:rsidRPr="002E62D7">
        <w:rPr>
          <w:rFonts w:eastAsia="Calibri"/>
          <w:lang w:val="en-CA"/>
        </w:rPr>
        <w:br w:type="page"/>
      </w:r>
    </w:p>
    <w:p w14:paraId="6E15CE6E" w14:textId="5850BEB7" w:rsidR="00FD1322" w:rsidRPr="002E62D7" w:rsidRDefault="00FD1322" w:rsidP="00B96CDB">
      <w:pPr>
        <w:pStyle w:val="ExhibitHeading"/>
        <w:rPr>
          <w:rFonts w:eastAsia="Calibri"/>
          <w:lang w:val="en-CA"/>
        </w:rPr>
      </w:pPr>
      <w:r w:rsidRPr="002E62D7">
        <w:rPr>
          <w:rFonts w:eastAsia="Calibri"/>
          <w:lang w:val="en-CA"/>
        </w:rPr>
        <w:lastRenderedPageBreak/>
        <w:t>EXHIBIT 5 (continued)</w:t>
      </w:r>
    </w:p>
    <w:p w14:paraId="0E719213" w14:textId="77777777"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 xml:space="preserve">Honeywell </w:t>
      </w:r>
    </w:p>
    <w:p w14:paraId="35FDA8E3" w14:textId="7949CB94" w:rsidR="00FD1322" w:rsidRPr="002E62D7" w:rsidRDefault="00FD1322" w:rsidP="00054187">
      <w:pPr>
        <w:pStyle w:val="ExhibitText"/>
        <w:rPr>
          <w:rFonts w:eastAsia="Calibri"/>
          <w:lang w:val="en-CA"/>
        </w:rPr>
      </w:pPr>
      <w:r w:rsidRPr="002E62D7">
        <w:rPr>
          <w:rFonts w:eastAsia="Calibri"/>
          <w:lang w:val="en-CA"/>
        </w:rPr>
        <w:t>Honeywell</w:t>
      </w:r>
      <w:r w:rsidR="002576A6" w:rsidRPr="002E62D7">
        <w:rPr>
          <w:rFonts w:eastAsia="Calibri"/>
          <w:lang w:val="en-CA"/>
        </w:rPr>
        <w:t>,</w:t>
      </w:r>
      <w:r w:rsidRPr="002E62D7">
        <w:rPr>
          <w:rFonts w:eastAsia="Calibri"/>
          <w:lang w:val="en-CA"/>
        </w:rPr>
        <w:t xml:space="preserve"> a diversified technology and manufacturing company </w:t>
      </w:r>
      <w:r w:rsidR="002576A6" w:rsidRPr="002E62D7">
        <w:rPr>
          <w:rFonts w:eastAsia="Calibri"/>
          <w:lang w:val="en-CA"/>
        </w:rPr>
        <w:t xml:space="preserve">with </w:t>
      </w:r>
      <w:r w:rsidRPr="002E62D7">
        <w:rPr>
          <w:rFonts w:eastAsia="Calibri"/>
          <w:lang w:val="en-CA"/>
        </w:rPr>
        <w:t xml:space="preserve">114,000 employees, </w:t>
      </w:r>
      <w:r w:rsidR="003B5173" w:rsidRPr="002E62D7">
        <w:rPr>
          <w:rFonts w:eastAsia="Calibri"/>
          <w:lang w:val="en-CA"/>
        </w:rPr>
        <w:t xml:space="preserve">operated </w:t>
      </w:r>
      <w:r w:rsidRPr="002E62D7">
        <w:rPr>
          <w:rFonts w:eastAsia="Calibri"/>
          <w:lang w:val="en-CA"/>
        </w:rPr>
        <w:t xml:space="preserve">in the aerospace, building technologies, performance materials and technologies, and safety and productivity solutions businesses. </w:t>
      </w:r>
      <w:proofErr w:type="spellStart"/>
      <w:r w:rsidRPr="002E62D7">
        <w:rPr>
          <w:rFonts w:eastAsia="Calibri"/>
          <w:lang w:val="en-CA"/>
        </w:rPr>
        <w:t>IIoT</w:t>
      </w:r>
      <w:proofErr w:type="spellEnd"/>
      <w:r w:rsidRPr="002E62D7">
        <w:rPr>
          <w:rFonts w:eastAsia="Calibri"/>
          <w:lang w:val="en-CA"/>
        </w:rPr>
        <w:t xml:space="preserve"> by Honeywell, a cloud-enabled software service, was launched in October 2016. </w:t>
      </w:r>
    </w:p>
    <w:p w14:paraId="460BAA68" w14:textId="77777777" w:rsidR="002576A6" w:rsidRPr="002E62D7" w:rsidRDefault="002576A6" w:rsidP="00FD1322">
      <w:pPr>
        <w:spacing w:after="160" w:line="259" w:lineRule="auto"/>
        <w:jc w:val="both"/>
        <w:rPr>
          <w:rFonts w:ascii="Arial" w:eastAsia="Calibri" w:hAnsi="Arial" w:cs="Arial"/>
          <w:b/>
          <w:lang w:val="en-CA"/>
        </w:rPr>
      </w:pPr>
    </w:p>
    <w:p w14:paraId="5F44D8F7" w14:textId="6F5FB766"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Amazon</w:t>
      </w:r>
    </w:p>
    <w:p w14:paraId="6F446706" w14:textId="695FE145" w:rsidR="00FD1322" w:rsidRPr="002E62D7" w:rsidRDefault="00FD1322" w:rsidP="00054187">
      <w:pPr>
        <w:pStyle w:val="ExhibitText"/>
        <w:rPr>
          <w:rFonts w:eastAsia="Calibri"/>
          <w:lang w:val="en-CA"/>
        </w:rPr>
      </w:pPr>
      <w:r w:rsidRPr="002E62D7">
        <w:rPr>
          <w:rFonts w:eastAsia="Calibri"/>
          <w:lang w:val="en-CA"/>
        </w:rPr>
        <w:t>Amazon</w:t>
      </w:r>
      <w:r w:rsidR="002576A6" w:rsidRPr="002E62D7">
        <w:rPr>
          <w:rFonts w:eastAsia="Calibri"/>
          <w:lang w:val="en-CA"/>
        </w:rPr>
        <w:t>,</w:t>
      </w:r>
      <w:r w:rsidRPr="002E62D7">
        <w:rPr>
          <w:rFonts w:eastAsia="Calibri"/>
          <w:lang w:val="en-CA"/>
        </w:rPr>
        <w:t xml:space="preserve"> an American multinational technology company with 647,500 employees, </w:t>
      </w:r>
      <w:r w:rsidR="003B5173" w:rsidRPr="002E62D7">
        <w:rPr>
          <w:rFonts w:eastAsia="Calibri"/>
          <w:lang w:val="en-CA"/>
        </w:rPr>
        <w:t xml:space="preserve">operated </w:t>
      </w:r>
      <w:r w:rsidRPr="002E62D7">
        <w:rPr>
          <w:rFonts w:eastAsia="Calibri"/>
          <w:lang w:val="en-CA"/>
        </w:rPr>
        <w:t xml:space="preserve">an ecommerce marketplace </w:t>
      </w:r>
      <w:r w:rsidR="002576A6" w:rsidRPr="002E62D7">
        <w:rPr>
          <w:rFonts w:eastAsia="Calibri"/>
          <w:lang w:val="en-CA"/>
        </w:rPr>
        <w:t>and provide</w:t>
      </w:r>
      <w:r w:rsidR="003B5173" w:rsidRPr="002E62D7">
        <w:rPr>
          <w:rFonts w:eastAsia="Calibri"/>
          <w:lang w:val="en-CA"/>
        </w:rPr>
        <w:t>d</w:t>
      </w:r>
      <w:r w:rsidRPr="002E62D7">
        <w:rPr>
          <w:rFonts w:eastAsia="Calibri"/>
          <w:lang w:val="en-CA"/>
        </w:rPr>
        <w:t xml:space="preserve"> services </w:t>
      </w:r>
      <w:r w:rsidR="002576A6" w:rsidRPr="002E62D7">
        <w:rPr>
          <w:rFonts w:eastAsia="Calibri"/>
          <w:lang w:val="en-CA"/>
        </w:rPr>
        <w:t xml:space="preserve">to </w:t>
      </w:r>
      <w:r w:rsidRPr="002E62D7">
        <w:rPr>
          <w:rFonts w:eastAsia="Calibri"/>
          <w:lang w:val="en-CA"/>
        </w:rPr>
        <w:t xml:space="preserve">developers and enterprises through its Amazon Web Services (AWS) segment. Amazon </w:t>
      </w:r>
      <w:r w:rsidR="003B5173" w:rsidRPr="002E62D7">
        <w:rPr>
          <w:rFonts w:eastAsia="Calibri"/>
          <w:lang w:val="en-CA"/>
        </w:rPr>
        <w:t xml:space="preserve">had </w:t>
      </w:r>
      <w:r w:rsidRPr="002E62D7">
        <w:rPr>
          <w:rFonts w:eastAsia="Calibri"/>
          <w:lang w:val="en-CA"/>
        </w:rPr>
        <w:t xml:space="preserve">both consumer and industrial applications in </w:t>
      </w:r>
      <w:r w:rsidR="002576A6" w:rsidRPr="002E62D7">
        <w:rPr>
          <w:rFonts w:eastAsia="Calibri"/>
          <w:lang w:val="en-CA"/>
        </w:rPr>
        <w:t>the Industrial Internet of Things (</w:t>
      </w:r>
      <w:proofErr w:type="spellStart"/>
      <w:r w:rsidRPr="002E62D7">
        <w:rPr>
          <w:rFonts w:eastAsia="Calibri"/>
          <w:lang w:val="en-CA"/>
        </w:rPr>
        <w:t>IIoT</w:t>
      </w:r>
      <w:proofErr w:type="spellEnd"/>
      <w:r w:rsidR="002576A6" w:rsidRPr="002E62D7">
        <w:rPr>
          <w:rFonts w:eastAsia="Calibri"/>
          <w:lang w:val="en-CA"/>
        </w:rPr>
        <w:t>)</w:t>
      </w:r>
      <w:r w:rsidRPr="002E62D7">
        <w:rPr>
          <w:rFonts w:eastAsia="Calibri"/>
          <w:lang w:val="en-CA"/>
        </w:rPr>
        <w:t xml:space="preserve">. AWS launched </w:t>
      </w:r>
      <w:r w:rsidR="002576A6" w:rsidRPr="002E62D7">
        <w:rPr>
          <w:rFonts w:eastAsia="Calibri"/>
          <w:lang w:val="en-CA"/>
        </w:rPr>
        <w:t xml:space="preserve">its </w:t>
      </w:r>
      <w:r w:rsidRPr="002E62D7">
        <w:rPr>
          <w:rFonts w:eastAsia="Calibri"/>
          <w:lang w:val="en-CA"/>
        </w:rPr>
        <w:t xml:space="preserve">managed IoT cloud platform in October 2015. </w:t>
      </w:r>
    </w:p>
    <w:p w14:paraId="1A1900EA" w14:textId="77777777" w:rsidR="002576A6" w:rsidRPr="002E62D7" w:rsidRDefault="002576A6" w:rsidP="00FD1322">
      <w:pPr>
        <w:spacing w:after="160" w:line="259" w:lineRule="auto"/>
        <w:jc w:val="both"/>
        <w:rPr>
          <w:rFonts w:ascii="Arial" w:eastAsia="Calibri" w:hAnsi="Arial" w:cs="Arial"/>
          <w:b/>
          <w:lang w:val="en-CA"/>
        </w:rPr>
      </w:pPr>
    </w:p>
    <w:p w14:paraId="2E315594" w14:textId="0896BE8E" w:rsidR="00FD1322" w:rsidRPr="002E62D7" w:rsidRDefault="00FD1322" w:rsidP="00FD1322">
      <w:pPr>
        <w:spacing w:after="160" w:line="259" w:lineRule="auto"/>
        <w:jc w:val="both"/>
        <w:rPr>
          <w:rFonts w:ascii="Arial" w:eastAsia="Calibri" w:hAnsi="Arial" w:cs="Arial"/>
          <w:b/>
          <w:lang w:val="en-CA"/>
        </w:rPr>
      </w:pPr>
      <w:r w:rsidRPr="002E62D7">
        <w:rPr>
          <w:rFonts w:ascii="Arial" w:eastAsia="Calibri" w:hAnsi="Arial" w:cs="Arial"/>
          <w:b/>
          <w:lang w:val="en-CA"/>
        </w:rPr>
        <w:t>Siemens</w:t>
      </w:r>
    </w:p>
    <w:p w14:paraId="1882DC27" w14:textId="7064BD28" w:rsidR="00FD1322" w:rsidRPr="002E62D7" w:rsidRDefault="00FD1322" w:rsidP="00054187">
      <w:pPr>
        <w:pStyle w:val="ExhibitText"/>
        <w:rPr>
          <w:rFonts w:eastAsia="Calibri"/>
          <w:lang w:val="en-CA"/>
        </w:rPr>
      </w:pPr>
      <w:r w:rsidRPr="002E62D7">
        <w:rPr>
          <w:rFonts w:eastAsia="Calibri"/>
          <w:lang w:val="en-CA"/>
        </w:rPr>
        <w:t>Siemens</w:t>
      </w:r>
      <w:r w:rsidR="003B5173" w:rsidRPr="002E62D7">
        <w:rPr>
          <w:rFonts w:eastAsia="Calibri"/>
          <w:lang w:val="en-CA"/>
        </w:rPr>
        <w:t>,</w:t>
      </w:r>
      <w:r w:rsidRPr="002E62D7">
        <w:rPr>
          <w:rFonts w:eastAsia="Calibri"/>
          <w:lang w:val="en-CA"/>
        </w:rPr>
        <w:t xml:space="preserve"> a German conglomerate with 379,000 employees</w:t>
      </w:r>
      <w:r w:rsidR="003B5173" w:rsidRPr="002E62D7">
        <w:rPr>
          <w:rFonts w:eastAsia="Calibri"/>
          <w:lang w:val="en-CA"/>
        </w:rPr>
        <w:t>,</w:t>
      </w:r>
      <w:r w:rsidRPr="002E62D7">
        <w:rPr>
          <w:rFonts w:eastAsia="Calibri"/>
          <w:lang w:val="en-CA"/>
        </w:rPr>
        <w:t xml:space="preserve"> </w:t>
      </w:r>
      <w:r w:rsidR="003B5173" w:rsidRPr="002E62D7">
        <w:rPr>
          <w:rFonts w:eastAsia="Calibri"/>
          <w:lang w:val="en-CA"/>
        </w:rPr>
        <w:t xml:space="preserve">competed </w:t>
      </w:r>
      <w:r w:rsidRPr="002E62D7">
        <w:rPr>
          <w:rFonts w:eastAsia="Calibri"/>
          <w:lang w:val="en-CA"/>
        </w:rPr>
        <w:t xml:space="preserve">with GE in its </w:t>
      </w:r>
      <w:r w:rsidR="003B5173" w:rsidRPr="002E62D7">
        <w:rPr>
          <w:rFonts w:eastAsia="Calibri"/>
          <w:lang w:val="en-CA"/>
        </w:rPr>
        <w:t>p</w:t>
      </w:r>
      <w:r w:rsidRPr="002E62D7">
        <w:rPr>
          <w:rFonts w:eastAsia="Calibri"/>
          <w:lang w:val="en-CA"/>
        </w:rPr>
        <w:t xml:space="preserve">ower, </w:t>
      </w:r>
      <w:r w:rsidR="003B5173" w:rsidRPr="002E62D7">
        <w:rPr>
          <w:rFonts w:eastAsia="Calibri"/>
          <w:lang w:val="en-CA"/>
        </w:rPr>
        <w:t>o</w:t>
      </w:r>
      <w:r w:rsidRPr="002E62D7">
        <w:rPr>
          <w:rFonts w:eastAsia="Calibri"/>
          <w:lang w:val="en-CA"/>
        </w:rPr>
        <w:t xml:space="preserve">il </w:t>
      </w:r>
      <w:r w:rsidR="00E0499C">
        <w:rPr>
          <w:rFonts w:eastAsia="Calibri"/>
          <w:lang w:val="en-CA"/>
        </w:rPr>
        <w:t>and</w:t>
      </w:r>
      <w:r w:rsidRPr="002E62D7">
        <w:rPr>
          <w:rFonts w:eastAsia="Calibri"/>
          <w:lang w:val="en-CA"/>
        </w:rPr>
        <w:t xml:space="preserve"> </w:t>
      </w:r>
      <w:r w:rsidR="003B5173" w:rsidRPr="002E62D7">
        <w:rPr>
          <w:rFonts w:eastAsia="Calibri"/>
          <w:lang w:val="en-CA"/>
        </w:rPr>
        <w:t>g</w:t>
      </w:r>
      <w:r w:rsidRPr="002E62D7">
        <w:rPr>
          <w:rFonts w:eastAsia="Calibri"/>
          <w:lang w:val="en-CA"/>
        </w:rPr>
        <w:t xml:space="preserve">as, </w:t>
      </w:r>
      <w:r w:rsidR="003B5173" w:rsidRPr="002E62D7">
        <w:rPr>
          <w:rFonts w:eastAsia="Calibri"/>
          <w:lang w:val="en-CA"/>
        </w:rPr>
        <w:t>t</w:t>
      </w:r>
      <w:r w:rsidRPr="002E62D7">
        <w:rPr>
          <w:rFonts w:eastAsia="Calibri"/>
          <w:lang w:val="en-CA"/>
        </w:rPr>
        <w:t xml:space="preserve">ransportation, </w:t>
      </w:r>
      <w:r w:rsidR="00CA5BBF">
        <w:rPr>
          <w:rFonts w:eastAsia="Calibri"/>
          <w:lang w:val="en-CA"/>
        </w:rPr>
        <w:t xml:space="preserve">medical products, </w:t>
      </w:r>
      <w:r w:rsidRPr="002E62D7">
        <w:rPr>
          <w:rFonts w:eastAsia="Calibri"/>
          <w:lang w:val="en-CA"/>
        </w:rPr>
        <w:t xml:space="preserve">and </w:t>
      </w:r>
      <w:r w:rsidR="003B5173" w:rsidRPr="002E62D7">
        <w:rPr>
          <w:rFonts w:eastAsia="Calibri"/>
          <w:lang w:val="en-CA"/>
        </w:rPr>
        <w:t>r</w:t>
      </w:r>
      <w:r w:rsidRPr="002E62D7">
        <w:rPr>
          <w:rFonts w:eastAsia="Calibri"/>
          <w:lang w:val="en-CA"/>
        </w:rPr>
        <w:t xml:space="preserve">enewable </w:t>
      </w:r>
      <w:r w:rsidR="003B5173" w:rsidRPr="002E62D7">
        <w:rPr>
          <w:rFonts w:eastAsia="Calibri"/>
          <w:lang w:val="en-CA"/>
        </w:rPr>
        <w:t>p</w:t>
      </w:r>
      <w:r w:rsidRPr="002E62D7">
        <w:rPr>
          <w:rFonts w:eastAsia="Calibri"/>
          <w:lang w:val="en-CA"/>
        </w:rPr>
        <w:t xml:space="preserve">ower businesses. Siemens entered the </w:t>
      </w:r>
      <w:proofErr w:type="spellStart"/>
      <w:r w:rsidRPr="002E62D7">
        <w:rPr>
          <w:rFonts w:eastAsia="Calibri"/>
          <w:lang w:val="en-CA"/>
        </w:rPr>
        <w:t>IIoT</w:t>
      </w:r>
      <w:proofErr w:type="spellEnd"/>
      <w:r w:rsidRPr="002E62D7">
        <w:rPr>
          <w:rFonts w:eastAsia="Calibri"/>
          <w:lang w:val="en-CA"/>
        </w:rPr>
        <w:t xml:space="preserve"> market with a launch</w:t>
      </w:r>
      <w:r w:rsidR="002576A6" w:rsidRPr="002E62D7">
        <w:rPr>
          <w:rFonts w:eastAsia="Calibri"/>
          <w:lang w:val="en-CA"/>
        </w:rPr>
        <w:t>, in March 2016,</w:t>
      </w:r>
      <w:r w:rsidRPr="002E62D7">
        <w:rPr>
          <w:rFonts w:eastAsia="Calibri"/>
          <w:lang w:val="en-CA"/>
        </w:rPr>
        <w:t xml:space="preserve"> of </w:t>
      </w:r>
      <w:proofErr w:type="spellStart"/>
      <w:r w:rsidRPr="002E62D7">
        <w:rPr>
          <w:rFonts w:eastAsia="Calibri"/>
          <w:lang w:val="en-CA"/>
        </w:rPr>
        <w:t>MindSphere</w:t>
      </w:r>
      <w:proofErr w:type="spellEnd"/>
      <w:r w:rsidRPr="002E62D7">
        <w:rPr>
          <w:rFonts w:eastAsia="Calibri"/>
          <w:lang w:val="en-CA"/>
        </w:rPr>
        <w:t xml:space="preserve"> 3.0, a cloud-based, open IoT operating system connect</w:t>
      </w:r>
      <w:r w:rsidR="00E0499C">
        <w:rPr>
          <w:rFonts w:eastAsia="Calibri"/>
          <w:lang w:val="en-CA"/>
        </w:rPr>
        <w:t>ing</w:t>
      </w:r>
      <w:r w:rsidRPr="002E62D7">
        <w:rPr>
          <w:rFonts w:eastAsia="Calibri"/>
          <w:lang w:val="en-CA"/>
        </w:rPr>
        <w:t xml:space="preserve"> products, plants, systems</w:t>
      </w:r>
      <w:r w:rsidR="002576A6" w:rsidRPr="002E62D7">
        <w:rPr>
          <w:rFonts w:eastAsia="Calibri"/>
          <w:lang w:val="en-CA"/>
        </w:rPr>
        <w:t>,</w:t>
      </w:r>
      <w:r w:rsidRPr="002E62D7">
        <w:rPr>
          <w:rFonts w:eastAsia="Calibri"/>
          <w:lang w:val="en-CA"/>
        </w:rPr>
        <w:t xml:space="preserve"> and machines</w:t>
      </w:r>
      <w:r w:rsidR="003B5173" w:rsidRPr="002E62D7">
        <w:rPr>
          <w:rFonts w:eastAsia="Calibri"/>
          <w:lang w:val="en-CA"/>
        </w:rPr>
        <w:t>.</w:t>
      </w:r>
      <w:r w:rsidRPr="002E62D7">
        <w:rPr>
          <w:rFonts w:eastAsia="Calibri"/>
          <w:lang w:val="en-CA"/>
        </w:rPr>
        <w:t xml:space="preserve"> </w:t>
      </w:r>
      <w:r w:rsidR="003B5173" w:rsidRPr="002E62D7">
        <w:rPr>
          <w:rFonts w:eastAsia="Calibri"/>
          <w:lang w:val="en-CA"/>
        </w:rPr>
        <w:t xml:space="preserve">Siemens </w:t>
      </w:r>
      <w:r w:rsidRPr="002E62D7">
        <w:rPr>
          <w:rFonts w:eastAsia="Calibri"/>
          <w:lang w:val="en-CA"/>
        </w:rPr>
        <w:t xml:space="preserve">acquired </w:t>
      </w:r>
      <w:proofErr w:type="spellStart"/>
      <w:r w:rsidRPr="002E62D7">
        <w:rPr>
          <w:rFonts w:eastAsia="Calibri"/>
          <w:lang w:val="en-CA"/>
        </w:rPr>
        <w:t>Mendix</w:t>
      </w:r>
      <w:proofErr w:type="spellEnd"/>
      <w:r w:rsidRPr="002E62D7">
        <w:rPr>
          <w:rFonts w:eastAsia="Calibri"/>
          <w:lang w:val="en-CA"/>
        </w:rPr>
        <w:t>, a low-code application development platform in August 2018.</w:t>
      </w:r>
    </w:p>
    <w:p w14:paraId="3EDC5840" w14:textId="4027BBC0" w:rsidR="001638E8" w:rsidRPr="002E62D7" w:rsidRDefault="001638E8" w:rsidP="00FD1322">
      <w:pPr>
        <w:jc w:val="both"/>
        <w:rPr>
          <w:rFonts w:ascii="Arial" w:hAnsi="Arial" w:cs="Arial"/>
          <w:b/>
          <w:caps/>
          <w:lang w:val="en-CA"/>
        </w:rPr>
      </w:pPr>
    </w:p>
    <w:p w14:paraId="5357FFDC" w14:textId="48C262D9" w:rsidR="001638E8" w:rsidRPr="002E62D7" w:rsidRDefault="001638E8" w:rsidP="001638E8">
      <w:pPr>
        <w:pStyle w:val="Footnote"/>
        <w:rPr>
          <w:lang w:val="en-CA"/>
        </w:rPr>
      </w:pPr>
      <w:r w:rsidRPr="002E62D7">
        <w:rPr>
          <w:lang w:val="en-CA"/>
        </w:rPr>
        <w:t>Note: Each company’s number of employees is stated as listed in each company’s 2018 annual report</w:t>
      </w:r>
      <w:r w:rsidR="00E0499C">
        <w:rPr>
          <w:lang w:val="en-CA"/>
        </w:rPr>
        <w:t>.</w:t>
      </w:r>
    </w:p>
    <w:p w14:paraId="5FDD2A29" w14:textId="63B9A2F0" w:rsidR="00871BBE" w:rsidRDefault="001638E8" w:rsidP="00CA5BBF">
      <w:pPr>
        <w:pStyle w:val="Footnote"/>
        <w:rPr>
          <w:lang w:val="en-CA"/>
        </w:rPr>
      </w:pPr>
      <w:r w:rsidRPr="002E62D7">
        <w:rPr>
          <w:lang w:val="en-CA"/>
        </w:rPr>
        <w:t xml:space="preserve">Source: International Business Machines, </w:t>
      </w:r>
      <w:r w:rsidRPr="00C232F6">
        <w:rPr>
          <w:i/>
          <w:lang w:val="en-CA"/>
        </w:rPr>
        <w:t>Form 10-K</w:t>
      </w:r>
      <w:r w:rsidRPr="002E62D7">
        <w:rPr>
          <w:lang w:val="en-CA"/>
        </w:rPr>
        <w:t xml:space="preserve">, 1, 68, 2018, accessed April 25, 2019, www.sec.gov/Archives/edgar/data/51143/000104746919000712/a2237254z10-k.htm; Bruce </w:t>
      </w:r>
      <w:proofErr w:type="spellStart"/>
      <w:r w:rsidRPr="002E62D7">
        <w:rPr>
          <w:lang w:val="en-CA"/>
        </w:rPr>
        <w:t>Upbin</w:t>
      </w:r>
      <w:proofErr w:type="spellEnd"/>
      <w:r w:rsidRPr="002E62D7">
        <w:rPr>
          <w:lang w:val="en-CA"/>
        </w:rPr>
        <w:t>, “IBM</w:t>
      </w:r>
      <w:r w:rsidR="00E0499C">
        <w:rPr>
          <w:lang w:val="en-CA"/>
        </w:rPr>
        <w:t>’</w:t>
      </w:r>
      <w:r w:rsidRPr="002E62D7">
        <w:rPr>
          <w:lang w:val="en-CA"/>
        </w:rPr>
        <w:t xml:space="preserve">s Watson Gets Its First Piece of Business in Healthcare,” </w:t>
      </w:r>
      <w:r w:rsidRPr="002E62D7">
        <w:rPr>
          <w:i/>
          <w:lang w:val="en-CA"/>
        </w:rPr>
        <w:t>Forbes</w:t>
      </w:r>
      <w:r w:rsidRPr="002E62D7">
        <w:rPr>
          <w:lang w:val="en-CA"/>
        </w:rPr>
        <w:t xml:space="preserve">, February 8, 2013, accessed April 25, 2019, </w:t>
      </w:r>
      <w:r w:rsidR="003B5173" w:rsidRPr="002E62D7">
        <w:rPr>
          <w:lang w:val="en-CA"/>
        </w:rPr>
        <w:t>www.forbes.com/sites/bruceupbin/2013/02/08/ibms-watson-gets-its-first-piece-of-business-in-healthcare/#1d4d76325402</w:t>
      </w:r>
      <w:r w:rsidRPr="002E62D7">
        <w:rPr>
          <w:lang w:val="en-CA"/>
        </w:rPr>
        <w:t>;</w:t>
      </w:r>
      <w:r w:rsidR="003B5173" w:rsidRPr="002E62D7">
        <w:rPr>
          <w:lang w:val="en-CA"/>
        </w:rPr>
        <w:t xml:space="preserve"> </w:t>
      </w:r>
      <w:r w:rsidR="00E0499C">
        <w:rPr>
          <w:lang w:val="en-CA"/>
        </w:rPr>
        <w:t>“</w:t>
      </w:r>
      <w:r w:rsidRPr="002E62D7">
        <w:rPr>
          <w:lang w:val="en-CA"/>
        </w:rPr>
        <w:t>IBM Watson</w:t>
      </w:r>
      <w:r w:rsidR="00E0499C">
        <w:rPr>
          <w:lang w:val="en-CA"/>
        </w:rPr>
        <w:t xml:space="preserve"> About</w:t>
      </w:r>
      <w:r w:rsidRPr="002E62D7">
        <w:rPr>
          <w:lang w:val="en-CA"/>
        </w:rPr>
        <w:t>,</w:t>
      </w:r>
      <w:r w:rsidR="00E0499C">
        <w:rPr>
          <w:lang w:val="en-CA"/>
        </w:rPr>
        <w:t xml:space="preserve">” </w:t>
      </w:r>
      <w:r w:rsidRPr="002E62D7">
        <w:rPr>
          <w:lang w:val="en-CA"/>
        </w:rPr>
        <w:t xml:space="preserve">IBM Watson, accessed April 25, 2019, www.ibm.com/watson/about; Philips, </w:t>
      </w:r>
      <w:r w:rsidRPr="002E62D7">
        <w:rPr>
          <w:i/>
          <w:lang w:val="en-CA"/>
        </w:rPr>
        <w:t>Annual Report 2018</w:t>
      </w:r>
      <w:r w:rsidRPr="002E62D7">
        <w:rPr>
          <w:lang w:val="en-CA"/>
        </w:rPr>
        <w:t xml:space="preserve">, 8, 10, 16, 2018, accessed April 24, 2019, www.results.philips.com/publications/ar18?type=annual-report; “Discover Our Professional and Consumer Philips Lighting Products,” </w:t>
      </w:r>
      <w:r w:rsidR="00E0499C" w:rsidRPr="002E62D7">
        <w:rPr>
          <w:lang w:val="en-CA"/>
        </w:rPr>
        <w:t xml:space="preserve">Philips, </w:t>
      </w:r>
      <w:r w:rsidRPr="002E62D7">
        <w:rPr>
          <w:lang w:val="en-CA"/>
        </w:rPr>
        <w:t xml:space="preserve">accessed April 24, 2019, www.lighting.philips.com.au/home; </w:t>
      </w:r>
      <w:r w:rsidR="00E93871" w:rsidRPr="002E62D7">
        <w:rPr>
          <w:lang w:val="en-CA"/>
        </w:rPr>
        <w:t xml:space="preserve">“Philips and Cisco Form Global Strategic Alliance to Address EUR 1 Billion Office Lighting Market,” </w:t>
      </w:r>
      <w:r w:rsidR="00E0499C" w:rsidRPr="002E62D7">
        <w:rPr>
          <w:lang w:val="en-CA"/>
        </w:rPr>
        <w:t xml:space="preserve">Philips, </w:t>
      </w:r>
      <w:r w:rsidR="00E93871" w:rsidRPr="002E62D7">
        <w:rPr>
          <w:lang w:val="en-CA"/>
        </w:rPr>
        <w:t xml:space="preserve">press release, December 9, 2015, accessed April 25, 2019, www.philips.com/a-w/about/news/archive/standard/news/press/2015/20151209-Philips-and-Cisco-form-global-strategic-alliance-to-address-EUR-1-billion-office-lighting-market.html; “Basic Corporate Data,” </w:t>
      </w:r>
      <w:r w:rsidR="00E0499C" w:rsidRPr="002E62D7">
        <w:rPr>
          <w:lang w:val="en-CA"/>
        </w:rPr>
        <w:t xml:space="preserve">Toshiba, </w:t>
      </w:r>
      <w:r w:rsidR="00E93871" w:rsidRPr="002E62D7">
        <w:rPr>
          <w:lang w:val="en-CA"/>
        </w:rPr>
        <w:t xml:space="preserve">accessed April 25, 2019, www.toshiba.co.jp/worldwide/about/corp_data.html; </w:t>
      </w:r>
      <w:r w:rsidR="002F0CFD" w:rsidRPr="002E62D7">
        <w:rPr>
          <w:lang w:val="en-CA"/>
        </w:rPr>
        <w:t xml:space="preserve">Toshiba, </w:t>
      </w:r>
      <w:r w:rsidR="002F0CFD" w:rsidRPr="00C232F6">
        <w:rPr>
          <w:i/>
          <w:lang w:val="en-CA"/>
        </w:rPr>
        <w:t>2018 Annual Report</w:t>
      </w:r>
      <w:r w:rsidR="002F0CFD" w:rsidRPr="002E62D7">
        <w:rPr>
          <w:lang w:val="en-CA"/>
        </w:rPr>
        <w:t xml:space="preserve">, 8–9, 2018, accessed April 25, 2019, www.toshiba-tpsc.co.jp/pdf/english/ir/pdf/AR2018.pdf; “Toshiba Reinforces IoT Business with the Launch of SPINEX,” </w:t>
      </w:r>
      <w:r w:rsidR="00E0499C" w:rsidRPr="002E62D7">
        <w:rPr>
          <w:lang w:val="en-CA"/>
        </w:rPr>
        <w:t xml:space="preserve">Toshiba, </w:t>
      </w:r>
      <w:r w:rsidR="002F0CFD" w:rsidRPr="002E62D7">
        <w:rPr>
          <w:lang w:val="en-CA"/>
        </w:rPr>
        <w:t>press release, November 1, 2016, accessed April 25, 2019, www.toshiba.co.jp/about/press/2016_11/pr0102.htm</w:t>
      </w:r>
      <w:r w:rsidR="00BD3C20" w:rsidRPr="002E62D7">
        <w:rPr>
          <w:lang w:val="en-CA"/>
        </w:rPr>
        <w:t xml:space="preserve">; Alphabet Inc., </w:t>
      </w:r>
      <w:r w:rsidR="00BD3C20" w:rsidRPr="00C232F6">
        <w:rPr>
          <w:i/>
          <w:lang w:val="en-CA"/>
        </w:rPr>
        <w:t>Form 10-K</w:t>
      </w:r>
      <w:r w:rsidR="00BD3C20" w:rsidRPr="002E62D7">
        <w:rPr>
          <w:lang w:val="en-CA"/>
        </w:rPr>
        <w:t xml:space="preserve">, 3, 6, 2018, accessed April 25, 2019, </w:t>
      </w:r>
      <w:r w:rsidR="00871BBE" w:rsidRPr="00871BBE">
        <w:rPr>
          <w:lang w:val="en-CA"/>
        </w:rPr>
        <w:t>www.sec.gov/Archives/edgar/data/1652044/000165204418000007/goog10-</w:t>
      </w:r>
      <w:r w:rsidR="00871BBE">
        <w:rPr>
          <w:lang w:val="en-CA"/>
        </w:rPr>
        <w:t xml:space="preserve">kq42017.htm#sDFF4659E47B3F771F6E978DB </w:t>
      </w:r>
      <w:r w:rsidR="00BD3C20" w:rsidRPr="002E62D7">
        <w:rPr>
          <w:lang w:val="en-CA"/>
        </w:rPr>
        <w:t xml:space="preserve">C5993A59; </w:t>
      </w:r>
      <w:r w:rsidR="00E0499C">
        <w:rPr>
          <w:lang w:val="en-CA"/>
        </w:rPr>
        <w:t>“</w:t>
      </w:r>
      <w:r w:rsidR="00BD3C20" w:rsidRPr="002E62D7">
        <w:rPr>
          <w:lang w:val="en-CA"/>
        </w:rPr>
        <w:t>Google Cloud</w:t>
      </w:r>
      <w:r w:rsidR="00E0499C">
        <w:rPr>
          <w:lang w:val="en-CA"/>
        </w:rPr>
        <w:t xml:space="preserve"> IoT</w:t>
      </w:r>
      <w:r w:rsidR="00BD3C20" w:rsidRPr="002E62D7">
        <w:rPr>
          <w:lang w:val="en-CA"/>
        </w:rPr>
        <w:t>,</w:t>
      </w:r>
      <w:r w:rsidR="00E0499C">
        <w:rPr>
          <w:lang w:val="en-CA"/>
        </w:rPr>
        <w:t>”</w:t>
      </w:r>
      <w:r w:rsidR="00BD3C20" w:rsidRPr="002E62D7">
        <w:rPr>
          <w:lang w:val="en-CA"/>
        </w:rPr>
        <w:t xml:space="preserve"> Google Cloud, accessed April 25, 2019, https://cloud.google.com/solutions/iot/; Anthony </w:t>
      </w:r>
      <w:proofErr w:type="spellStart"/>
      <w:r w:rsidR="00BD3C20" w:rsidRPr="002E62D7">
        <w:rPr>
          <w:lang w:val="en-CA"/>
        </w:rPr>
        <w:t>Spadafora</w:t>
      </w:r>
      <w:proofErr w:type="spellEnd"/>
      <w:r w:rsidR="00BD3C20" w:rsidRPr="002E62D7">
        <w:rPr>
          <w:lang w:val="en-CA"/>
        </w:rPr>
        <w:t xml:space="preserve">, “Google Officially Launches Things, Its IoT Platform,” </w:t>
      </w:r>
      <w:proofErr w:type="spellStart"/>
      <w:r w:rsidR="00BD3C20" w:rsidRPr="002E62D7">
        <w:rPr>
          <w:lang w:val="en-CA"/>
        </w:rPr>
        <w:t>ITProPortal</w:t>
      </w:r>
      <w:proofErr w:type="spellEnd"/>
      <w:r w:rsidR="00BD3C20" w:rsidRPr="002E62D7">
        <w:rPr>
          <w:lang w:val="en-CA"/>
        </w:rPr>
        <w:t xml:space="preserve">, May 8, 2018, accessed April 25, 2019, www.itproportal.com/news/google-officially-launches-things-its-iot-platform/; Microsoft Corporation, </w:t>
      </w:r>
      <w:r w:rsidR="00BD3C20" w:rsidRPr="00C232F6">
        <w:rPr>
          <w:i/>
          <w:lang w:val="en-CA"/>
        </w:rPr>
        <w:t>Form 10-K</w:t>
      </w:r>
      <w:r w:rsidR="00BD3C20" w:rsidRPr="002E62D7">
        <w:rPr>
          <w:lang w:val="en-CA"/>
        </w:rPr>
        <w:t>, 3, 16, 18, 2018, accessed April 25, 2019, https://microsoft.gcs-web.com/static-files/bae1357b-19a0-4075-99c2-e715aa6919ad; Julia White, “Microsoft Will Invest $5 Billion in IoT. Here’s Why</w:t>
      </w:r>
      <w:r w:rsidR="005B05C9">
        <w:rPr>
          <w:lang w:val="en-CA"/>
        </w:rPr>
        <w:t xml:space="preserve">,” </w:t>
      </w:r>
      <w:r w:rsidR="00BD3C20" w:rsidRPr="002E62D7">
        <w:rPr>
          <w:lang w:val="en-CA"/>
        </w:rPr>
        <w:t xml:space="preserve">Microsoft, April 4, 2018, accessed April 25, 2019, https://azure.microsoft.com/en-us/blog/microsoft-will-invest-5-billion-in-iot-here-s-why/; Cisco Systems Inc., </w:t>
      </w:r>
      <w:r w:rsidR="00BD3C20" w:rsidRPr="002E62D7">
        <w:rPr>
          <w:i/>
          <w:lang w:val="en-CA"/>
        </w:rPr>
        <w:t>2018 Annual Report</w:t>
      </w:r>
      <w:r w:rsidR="00BD3C20" w:rsidRPr="002E62D7">
        <w:rPr>
          <w:lang w:val="en-CA"/>
        </w:rPr>
        <w:t xml:space="preserve">, 20, 22, 2018, accessed April 24, 2019, www.cisco.com/c/dam/en_us/about/annual-report/2018-annual-report-full.pdf; “Honeywell Industrial Internet of Things—Cloud Software,” </w:t>
      </w:r>
      <w:r w:rsidR="005B05C9" w:rsidRPr="002E62D7">
        <w:rPr>
          <w:lang w:val="en-CA"/>
        </w:rPr>
        <w:t xml:space="preserve">Honeywell International Inc., </w:t>
      </w:r>
      <w:r w:rsidR="00BD3C20" w:rsidRPr="002E62D7">
        <w:rPr>
          <w:lang w:val="en-CA"/>
        </w:rPr>
        <w:t xml:space="preserve">press release, October 7, 2016, accessed April 24, 2019, www.honeywell.com/en-us/newsroom/news/2016/10/honeywell-launches-cloud-enabled-software-service-to-optimize-plant-performance; Amazon.com Inc., </w:t>
      </w:r>
      <w:r w:rsidR="00BD3C20" w:rsidRPr="00C232F6">
        <w:rPr>
          <w:i/>
          <w:lang w:val="en-CA"/>
        </w:rPr>
        <w:t>Form 10-K</w:t>
      </w:r>
      <w:r w:rsidR="00BD3C20" w:rsidRPr="002E62D7">
        <w:rPr>
          <w:lang w:val="en-CA"/>
        </w:rPr>
        <w:t xml:space="preserve">, 3–4, 2018, accessed April 24, 2019, </w:t>
      </w:r>
      <w:r w:rsidR="00871BBE" w:rsidRPr="00871BBE">
        <w:rPr>
          <w:lang w:val="en-CA"/>
        </w:rPr>
        <w:t>www.sec.gov/Archives/edgar/data/1018724/000101872419000004/amzn-</w:t>
      </w:r>
      <w:r w:rsidR="00871BBE">
        <w:rPr>
          <w:lang w:val="en-CA"/>
        </w:rPr>
        <w:t xml:space="preserve">20181231x10k.htm#s52F7FEDACEA351758F06B </w:t>
      </w:r>
      <w:r w:rsidR="00BD3C20" w:rsidRPr="002E62D7">
        <w:rPr>
          <w:lang w:val="en-CA"/>
        </w:rPr>
        <w:t xml:space="preserve">0012FFEA2EF; “AWS IoT,” </w:t>
      </w:r>
      <w:r w:rsidR="005B05C9" w:rsidRPr="002E62D7">
        <w:rPr>
          <w:lang w:val="en-CA"/>
        </w:rPr>
        <w:t xml:space="preserve">Amazon Web Services, </w:t>
      </w:r>
      <w:r w:rsidR="00BD3C20" w:rsidRPr="002E62D7">
        <w:rPr>
          <w:lang w:val="en-CA"/>
        </w:rPr>
        <w:t xml:space="preserve">accessed April 8, 2019, https://aws.amazon.com/iot/?sc_channel=PS&amp;sc_campaign=acquisition_CA&amp;sc_publisher=google&amp;sc_medium=iot_b&amp;sc_content=iot_bmm&amp;sc_detail=%2Bamazon%20%2BInternet%20%2Bof%20%2Bthings&amp;sc_category=iot&amp;sc_segment=153184809251&amp;sc_matchtype=b&amp;sc_country=CA&amp;s_kwcid=; “Amazon.com Announces Third Quarter Sales up 23% to $25.4 Billion,” </w:t>
      </w:r>
      <w:r w:rsidR="005B05C9" w:rsidRPr="002E62D7">
        <w:rPr>
          <w:lang w:val="en-CA"/>
        </w:rPr>
        <w:t xml:space="preserve">Amazon Web Services, </w:t>
      </w:r>
      <w:r w:rsidR="00BD3C20" w:rsidRPr="002E62D7">
        <w:rPr>
          <w:lang w:val="en-CA"/>
        </w:rPr>
        <w:t xml:space="preserve">press release, October 22, 2015, accessed April 24, 2019, https://press.aboutamazon.com/news-releases/news-release-details/amazoncom-announces-third-quarter-sales-23-254-billion; Siemens, </w:t>
      </w:r>
      <w:r w:rsidR="00BD3C20" w:rsidRPr="002E62D7">
        <w:rPr>
          <w:i/>
          <w:lang w:val="en-CA"/>
        </w:rPr>
        <w:t>Annual Report 2018</w:t>
      </w:r>
      <w:r w:rsidR="00BD3C20" w:rsidRPr="002E62D7">
        <w:rPr>
          <w:lang w:val="en-CA"/>
        </w:rPr>
        <w:t xml:space="preserve">, 4, 2018, accessed April 25, 2019, www.siemens.com/investor/pool/en/investor_relations/Siemens_AR2018.pdf; “This Is </w:t>
      </w:r>
      <w:proofErr w:type="spellStart"/>
      <w:r w:rsidR="00BD3C20" w:rsidRPr="002E62D7">
        <w:rPr>
          <w:lang w:val="en-CA"/>
        </w:rPr>
        <w:t>MindSphere</w:t>
      </w:r>
      <w:proofErr w:type="spellEnd"/>
      <w:r w:rsidR="00BD3C20" w:rsidRPr="002E62D7">
        <w:rPr>
          <w:lang w:val="en-CA"/>
        </w:rPr>
        <w:t xml:space="preserve">!,” </w:t>
      </w:r>
      <w:r w:rsidR="005B05C9" w:rsidRPr="002E62D7">
        <w:rPr>
          <w:lang w:val="en-CA"/>
        </w:rPr>
        <w:t xml:space="preserve">Siemens, </w:t>
      </w:r>
      <w:r w:rsidR="00BD3C20" w:rsidRPr="002E62D7">
        <w:rPr>
          <w:lang w:val="en-CA"/>
        </w:rPr>
        <w:t xml:space="preserve">accessed March 19, 2019, https://new.siemens.com/global/en/products/software/mindsphere.html; “Siemens Launches </w:t>
      </w:r>
      <w:proofErr w:type="spellStart"/>
      <w:r w:rsidR="00BD3C20" w:rsidRPr="002E62D7">
        <w:rPr>
          <w:lang w:val="en-CA"/>
        </w:rPr>
        <w:t>MindSphere</w:t>
      </w:r>
      <w:proofErr w:type="spellEnd"/>
      <w:r w:rsidR="00BD3C20" w:rsidRPr="002E62D7">
        <w:rPr>
          <w:lang w:val="en-CA"/>
        </w:rPr>
        <w:t xml:space="preserve"> Open Industry Cloud,” </w:t>
      </w:r>
      <w:r w:rsidR="00E0499C">
        <w:rPr>
          <w:lang w:val="en-CA"/>
        </w:rPr>
        <w:t xml:space="preserve">Siemens, </w:t>
      </w:r>
      <w:r w:rsidR="00BD3C20" w:rsidRPr="002E62D7">
        <w:rPr>
          <w:lang w:val="en-CA"/>
        </w:rPr>
        <w:t xml:space="preserve">press release, March 1, 2016, accessed March 19, 2019, www.siemens.com/press/pool/de/pressemitteilungen/2016/digitalfactory/pr2016030171dfen.pdf. </w:t>
      </w:r>
      <w:bookmarkStart w:id="0" w:name="_GoBack"/>
      <w:bookmarkEnd w:id="0"/>
      <w:r w:rsidR="00871BBE">
        <w:rPr>
          <w:lang w:val="en-CA"/>
        </w:rPr>
        <w:br w:type="page"/>
      </w:r>
    </w:p>
    <w:p w14:paraId="639073A8" w14:textId="2D48DB72" w:rsidR="00B87DC0" w:rsidRPr="002E62D7" w:rsidRDefault="00FD1322" w:rsidP="00F2732A">
      <w:pPr>
        <w:pStyle w:val="Casehead1"/>
        <w:rPr>
          <w:lang w:val="en-CA"/>
        </w:rPr>
      </w:pPr>
      <w:r w:rsidRPr="002E62D7">
        <w:rPr>
          <w:lang w:val="en-CA"/>
        </w:rPr>
        <w:lastRenderedPageBreak/>
        <w:t>ENDNOTES</w:t>
      </w:r>
    </w:p>
    <w:sectPr w:rsidR="00B87DC0" w:rsidRPr="002E62D7" w:rsidSect="00FD1322">
      <w:headerReference w:type="default" r:id="rId14"/>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BE8C" w14:textId="77777777" w:rsidR="00A57D94" w:rsidRDefault="00A57D94" w:rsidP="00D75295">
      <w:r>
        <w:separator/>
      </w:r>
    </w:p>
  </w:endnote>
  <w:endnote w:type="continuationSeparator" w:id="0">
    <w:p w14:paraId="2A9986FF" w14:textId="77777777" w:rsidR="00A57D94" w:rsidRDefault="00A57D94" w:rsidP="00D75295">
      <w:r>
        <w:continuationSeparator/>
      </w:r>
    </w:p>
  </w:endnote>
  <w:endnote w:id="1">
    <w:p w14:paraId="7A886A0D" w14:textId="70F48997" w:rsidR="004701E2" w:rsidRPr="00A45004" w:rsidRDefault="004701E2" w:rsidP="00054187">
      <w:pPr>
        <w:pStyle w:val="Footnote"/>
      </w:pPr>
      <w:r>
        <w:rPr>
          <w:rStyle w:val="EndnoteReference"/>
        </w:rPr>
        <w:endnoteRef/>
      </w:r>
      <w:r>
        <w:t xml:space="preserve"> </w:t>
      </w:r>
      <w:r w:rsidRPr="000A6AC0">
        <w:t xml:space="preserve">This case has been written on the basis of published sources only. Consequently, the interpretation and perspectives presented in this case are not necessarily those of </w:t>
      </w:r>
      <w:r w:rsidRPr="00A45004">
        <w:t xml:space="preserve">General Electric </w:t>
      </w:r>
      <w:r w:rsidRPr="000A6AC0">
        <w:t>or any of its employees.</w:t>
      </w:r>
    </w:p>
  </w:endnote>
  <w:endnote w:id="2">
    <w:p w14:paraId="093EB721" w14:textId="26027CBF" w:rsidR="004701E2" w:rsidRPr="00871BBE" w:rsidRDefault="004701E2" w:rsidP="00E8132B">
      <w:pPr>
        <w:pStyle w:val="Footnote"/>
        <w:rPr>
          <w:spacing w:val="-4"/>
          <w:kern w:val="17"/>
        </w:rPr>
      </w:pPr>
      <w:r w:rsidRPr="00871BBE">
        <w:rPr>
          <w:rStyle w:val="EndnoteReference"/>
          <w:spacing w:val="-4"/>
          <w:kern w:val="17"/>
        </w:rPr>
        <w:endnoteRef/>
      </w:r>
      <w:r w:rsidRPr="00871BBE">
        <w:rPr>
          <w:spacing w:val="-4"/>
          <w:kern w:val="17"/>
        </w:rPr>
        <w:t xml:space="preserve"> Alwyn Scott and Arunima Banerjee, “GE Shares Jump as CEO John Flannery Replaced by Outsider H. Lawrence Culp,” </w:t>
      </w:r>
      <w:r w:rsidRPr="00871BBE">
        <w:rPr>
          <w:i/>
          <w:spacing w:val="-4"/>
          <w:kern w:val="17"/>
        </w:rPr>
        <w:t>Globe and Mail</w:t>
      </w:r>
      <w:r w:rsidRPr="00871BBE">
        <w:rPr>
          <w:spacing w:val="-4"/>
          <w:kern w:val="17"/>
        </w:rPr>
        <w:t xml:space="preserve">, October 1, 2018, accessed April 19, 2019, www.theglobeandmail.com/business/article-ge-ceo-john-flannery-steps-down/. </w:t>
      </w:r>
    </w:p>
  </w:endnote>
  <w:endnote w:id="3">
    <w:p w14:paraId="2E91D5E1" w14:textId="06EA496D" w:rsidR="004701E2" w:rsidRPr="00054187" w:rsidRDefault="004701E2" w:rsidP="00054187">
      <w:pPr>
        <w:pStyle w:val="Footnote"/>
        <w:rPr>
          <w:lang w:val="en-CA"/>
        </w:rPr>
      </w:pPr>
      <w:r>
        <w:rPr>
          <w:rStyle w:val="EndnoteReference"/>
        </w:rPr>
        <w:endnoteRef/>
      </w:r>
      <w:r>
        <w:t xml:space="preserve"> All currency amounts are in US$ unless otherwise specified.</w:t>
      </w:r>
    </w:p>
  </w:endnote>
  <w:endnote w:id="4">
    <w:p w14:paraId="460412E7" w14:textId="10C2C58B" w:rsidR="004701E2" w:rsidRPr="00E8132B" w:rsidRDefault="004701E2" w:rsidP="00E8132B">
      <w:pPr>
        <w:pStyle w:val="Footnote"/>
        <w:rPr>
          <w:b/>
        </w:rPr>
      </w:pPr>
      <w:r w:rsidRPr="00E8132B">
        <w:rPr>
          <w:rStyle w:val="EndnoteReference"/>
        </w:rPr>
        <w:endnoteRef/>
      </w:r>
      <w:r w:rsidRPr="00E8132B">
        <w:t xml:space="preserve"> Matt Egan, “GE </w:t>
      </w:r>
      <w:r>
        <w:t>C</w:t>
      </w:r>
      <w:r w:rsidRPr="00E8132B">
        <w:t xml:space="preserve">uts </w:t>
      </w:r>
      <w:r>
        <w:t>D</w:t>
      </w:r>
      <w:r w:rsidRPr="00E8132B">
        <w:t xml:space="preserve">ividend for </w:t>
      </w:r>
      <w:r>
        <w:t>S</w:t>
      </w:r>
      <w:r w:rsidRPr="00E8132B">
        <w:t xml:space="preserve">econd </w:t>
      </w:r>
      <w:r>
        <w:t>T</w:t>
      </w:r>
      <w:r w:rsidRPr="00E8132B">
        <w:t xml:space="preserve">ime </w:t>
      </w:r>
      <w:r>
        <w:t>S</w:t>
      </w:r>
      <w:r w:rsidRPr="00E8132B">
        <w:t>ince Great Depression,” CNN Business, November 13, 2017, accessed April 19, 2019</w:t>
      </w:r>
      <w:r>
        <w:t>,</w:t>
      </w:r>
      <w:r w:rsidRPr="00E8132B">
        <w:t xml:space="preserve"> </w:t>
      </w:r>
      <w:r w:rsidRPr="008A1F80">
        <w:t>https://money.cnn.com/2017/11/13/investing/ge-dividend-cut/index.html</w:t>
      </w:r>
      <w:r w:rsidRPr="00E8132B">
        <w:t xml:space="preserve">. </w:t>
      </w:r>
    </w:p>
  </w:endnote>
  <w:endnote w:id="5">
    <w:p w14:paraId="2555FE50" w14:textId="1B2112E8" w:rsidR="004701E2" w:rsidRPr="00E8132B" w:rsidRDefault="004701E2" w:rsidP="00E8132B">
      <w:pPr>
        <w:pStyle w:val="Footnote"/>
      </w:pPr>
      <w:r w:rsidRPr="00E8132B">
        <w:rPr>
          <w:rStyle w:val="EndnoteReference"/>
        </w:rPr>
        <w:endnoteRef/>
      </w:r>
      <w:r w:rsidRPr="00E8132B">
        <w:t xml:space="preserve"> Wayne Duggan, “GE Cuts Quarterly Dividend to One Cent,” </w:t>
      </w:r>
      <w:r w:rsidRPr="00054187">
        <w:rPr>
          <w:i/>
        </w:rPr>
        <w:t>US News and World Report</w:t>
      </w:r>
      <w:r w:rsidRPr="00E8132B">
        <w:t xml:space="preserve">, October 30, 2108, </w:t>
      </w:r>
      <w:r>
        <w:t xml:space="preserve">accessed </w:t>
      </w:r>
      <w:proofErr w:type="spellStart"/>
      <w:r>
        <w:t>Juy</w:t>
      </w:r>
      <w:proofErr w:type="spellEnd"/>
      <w:r>
        <w:t xml:space="preserve"> 28, 2019, </w:t>
      </w:r>
      <w:r w:rsidRPr="008A1F80">
        <w:t>https://money.usnews.com/investing/stock-market-news/articles/2018-10-30/ge-cuts-quarterly-dividend-to-1-cent</w:t>
      </w:r>
      <w:r w:rsidRPr="00E8132B">
        <w:t>.</w:t>
      </w:r>
    </w:p>
  </w:endnote>
  <w:endnote w:id="6">
    <w:p w14:paraId="6F0A0718" w14:textId="44760DB6" w:rsidR="004701E2" w:rsidRPr="00E8132B" w:rsidRDefault="004701E2" w:rsidP="00E8132B">
      <w:pPr>
        <w:pStyle w:val="Footnote"/>
      </w:pPr>
      <w:r w:rsidRPr="00E8132B">
        <w:rPr>
          <w:rStyle w:val="EndnoteReference"/>
        </w:rPr>
        <w:endnoteRef/>
      </w:r>
      <w:r w:rsidRPr="00E8132B">
        <w:t xml:space="preserve"> Fred Imbert, “S&amp;P </w:t>
      </w:r>
      <w:r>
        <w:t>D</w:t>
      </w:r>
      <w:r w:rsidRPr="00E8132B">
        <w:t xml:space="preserve">owngrades General Electric’s </w:t>
      </w:r>
      <w:r>
        <w:t>C</w:t>
      </w:r>
      <w:r w:rsidRPr="00E8132B">
        <w:t xml:space="preserve">redit </w:t>
      </w:r>
      <w:r>
        <w:t>R</w:t>
      </w:r>
      <w:r w:rsidRPr="00E8132B">
        <w:t xml:space="preserve">ating a </w:t>
      </w:r>
      <w:r>
        <w:t>D</w:t>
      </w:r>
      <w:r w:rsidRPr="00E8132B">
        <w:t xml:space="preserve">ay after CEO </w:t>
      </w:r>
      <w:r>
        <w:t>I</w:t>
      </w:r>
      <w:r w:rsidRPr="00E8132B">
        <w:t xml:space="preserve">s </w:t>
      </w:r>
      <w:r>
        <w:t>F</w:t>
      </w:r>
      <w:r w:rsidRPr="00E8132B">
        <w:t>ired,” October 2, 2018, accessed March 5, 2019, www.cnbc.com/2018/10/02/ge-credit-rating-under-review-for-possible-downgrade-moodys.html.</w:t>
      </w:r>
    </w:p>
  </w:endnote>
  <w:endnote w:id="7">
    <w:p w14:paraId="6EBF2139" w14:textId="0A90AAB2" w:rsidR="004701E2" w:rsidRPr="00E8132B" w:rsidRDefault="004701E2" w:rsidP="00E8132B">
      <w:pPr>
        <w:pStyle w:val="Footnote"/>
      </w:pPr>
      <w:r w:rsidRPr="00E8132B">
        <w:rPr>
          <w:rStyle w:val="EndnoteReference"/>
        </w:rPr>
        <w:endnoteRef/>
      </w:r>
      <w:r w:rsidRPr="00E8132B">
        <w:t xml:space="preserve"> Thomas </w:t>
      </w:r>
      <w:proofErr w:type="spellStart"/>
      <w:r w:rsidRPr="00E8132B">
        <w:t>Gryta</w:t>
      </w:r>
      <w:proofErr w:type="spellEnd"/>
      <w:r w:rsidRPr="00E8132B">
        <w:t xml:space="preserve">, “GE Shed 30,000 Workers Last Year,” </w:t>
      </w:r>
      <w:r w:rsidRPr="00054187">
        <w:rPr>
          <w:i/>
        </w:rPr>
        <w:t>Wall Street Journal</w:t>
      </w:r>
      <w:r w:rsidRPr="00E8132B">
        <w:t xml:space="preserve">, February 26, 2019, accessed March 14, 2019, </w:t>
      </w:r>
      <w:r w:rsidRPr="008A1F80">
        <w:t>www.wsj.com/articles/ge-shed-30-000-workers-last-year-11551221265?mod=searchresults&amp;page=1&amp;pos=16</w:t>
      </w:r>
      <w:r w:rsidRPr="00E8132B">
        <w:t xml:space="preserve">. </w:t>
      </w:r>
    </w:p>
  </w:endnote>
  <w:endnote w:id="8">
    <w:p w14:paraId="356A6B23" w14:textId="3E2522DB" w:rsidR="004701E2" w:rsidRPr="00E8132B" w:rsidRDefault="004701E2" w:rsidP="00E8132B">
      <w:pPr>
        <w:pStyle w:val="Footnote"/>
      </w:pPr>
      <w:r w:rsidRPr="00E8132B">
        <w:rPr>
          <w:rStyle w:val="EndnoteReference"/>
        </w:rPr>
        <w:endnoteRef/>
      </w:r>
      <w:r w:rsidRPr="00E8132B">
        <w:t xml:space="preserve"> Geoff Colvin, “What the Hell Happened at GE?</w:t>
      </w:r>
      <w:r>
        <w:t>,</w:t>
      </w:r>
      <w:r w:rsidRPr="00E8132B">
        <w:t xml:space="preserve">” </w:t>
      </w:r>
      <w:r w:rsidRPr="00054187">
        <w:rPr>
          <w:i/>
        </w:rPr>
        <w:t>Fortune</w:t>
      </w:r>
      <w:r w:rsidRPr="00E8132B">
        <w:t xml:space="preserve">, May 24, 2018, </w:t>
      </w:r>
      <w:r>
        <w:t xml:space="preserve">accessed July 28, 2019, </w:t>
      </w:r>
      <w:r w:rsidRPr="008A1F80">
        <w:t>http://fortune.com/longform/ge-decline-what-the-hell-happened/</w:t>
      </w:r>
      <w:r w:rsidRPr="00E8132B">
        <w:t xml:space="preserve">. </w:t>
      </w:r>
    </w:p>
  </w:endnote>
  <w:endnote w:id="9">
    <w:p w14:paraId="4E9CF90D" w14:textId="45B1F425" w:rsidR="004701E2" w:rsidRPr="00E8132B" w:rsidRDefault="004701E2" w:rsidP="00E8132B">
      <w:pPr>
        <w:pStyle w:val="Footnote"/>
      </w:pPr>
      <w:r w:rsidRPr="00E8132B">
        <w:rPr>
          <w:rStyle w:val="EndnoteReference"/>
        </w:rPr>
        <w:endnoteRef/>
      </w:r>
      <w:r w:rsidRPr="00E8132B">
        <w:t xml:space="preserve"> Dana </w:t>
      </w:r>
      <w:proofErr w:type="spellStart"/>
      <w:r w:rsidRPr="00E8132B">
        <w:t>Cimilluca</w:t>
      </w:r>
      <w:proofErr w:type="spellEnd"/>
      <w:r w:rsidRPr="00E8132B">
        <w:t xml:space="preserve">, Dana Mattioli, and Thomas </w:t>
      </w:r>
      <w:proofErr w:type="spellStart"/>
      <w:r w:rsidRPr="00E8132B">
        <w:t>Gryta</w:t>
      </w:r>
      <w:proofErr w:type="spellEnd"/>
      <w:r w:rsidRPr="00E8132B">
        <w:t xml:space="preserve">, “GE Puts Digital Assets on the Block,” </w:t>
      </w:r>
      <w:r w:rsidR="00D9614F" w:rsidRPr="00C232F6">
        <w:rPr>
          <w:i/>
        </w:rPr>
        <w:t>Wall Street Journal</w:t>
      </w:r>
      <w:r w:rsidR="00D9614F">
        <w:t xml:space="preserve">, </w:t>
      </w:r>
      <w:r w:rsidRPr="00E8132B">
        <w:t xml:space="preserve">July 30, 2018, </w:t>
      </w:r>
      <w:r>
        <w:t xml:space="preserve">accessed July 28, 2019, </w:t>
      </w:r>
      <w:r w:rsidRPr="008A1F80">
        <w:t>www.wsj.com/articles/ge-puts-digital-assets-on-the-block-1532972822</w:t>
      </w:r>
      <w:r w:rsidRPr="00E8132B">
        <w:t>.</w:t>
      </w:r>
    </w:p>
  </w:endnote>
  <w:endnote w:id="10">
    <w:p w14:paraId="770B51AB" w14:textId="18863549" w:rsidR="004701E2" w:rsidRPr="00E8132B" w:rsidRDefault="004701E2" w:rsidP="00E8132B">
      <w:pPr>
        <w:pStyle w:val="Footnote"/>
      </w:pPr>
      <w:r w:rsidRPr="00E8132B">
        <w:rPr>
          <w:rStyle w:val="EndnoteReference"/>
        </w:rPr>
        <w:endnoteRef/>
      </w:r>
      <w:r w:rsidRPr="00E8132B">
        <w:t xml:space="preserve"> Jeffrey R. Immelt, “How I Remade GE,” </w:t>
      </w:r>
      <w:r w:rsidRPr="00054187">
        <w:rPr>
          <w:i/>
        </w:rPr>
        <w:t>Harvard Business Review</w:t>
      </w:r>
      <w:r w:rsidRPr="00E8132B">
        <w:t xml:space="preserve">, September 2017, accessed February 4, 2019, </w:t>
      </w:r>
      <w:r w:rsidRPr="008A1F80">
        <w:t>https://hbr.org/2017/09/inside-ges-transformation#how-i-remade-ge</w:t>
      </w:r>
      <w:r w:rsidRPr="00E8132B">
        <w:t xml:space="preserve">. </w:t>
      </w:r>
    </w:p>
  </w:endnote>
  <w:endnote w:id="11">
    <w:p w14:paraId="0849072F" w14:textId="4534DE9A" w:rsidR="004701E2" w:rsidRPr="00E8132B" w:rsidRDefault="004701E2" w:rsidP="00E8132B">
      <w:pPr>
        <w:pStyle w:val="Footnote"/>
        <w:rPr>
          <w:lang w:val="en-CA"/>
        </w:rPr>
      </w:pPr>
      <w:r w:rsidRPr="00E8132B">
        <w:rPr>
          <w:rStyle w:val="EndnoteReference"/>
        </w:rPr>
        <w:endnoteRef/>
      </w:r>
      <w:r w:rsidRPr="00E8132B">
        <w:t xml:space="preserve"> Michael Sheetz, “GE CEO Culp </w:t>
      </w:r>
      <w:r>
        <w:t>L</w:t>
      </w:r>
      <w:r w:rsidRPr="00E8132B">
        <w:t xml:space="preserve">ays </w:t>
      </w:r>
      <w:r>
        <w:t>O</w:t>
      </w:r>
      <w:r w:rsidRPr="00E8132B">
        <w:t xml:space="preserve">ut </w:t>
      </w:r>
      <w:r>
        <w:t>F</w:t>
      </w:r>
      <w:r w:rsidRPr="00E8132B">
        <w:t xml:space="preserve">ocus on 4 </w:t>
      </w:r>
      <w:r>
        <w:t>B</w:t>
      </w:r>
      <w:r w:rsidRPr="00E8132B">
        <w:t xml:space="preserve">usinesses, </w:t>
      </w:r>
      <w:r>
        <w:t>A</w:t>
      </w:r>
      <w:r w:rsidRPr="00E8132B">
        <w:t xml:space="preserve">ims to </w:t>
      </w:r>
      <w:r>
        <w:t>R</w:t>
      </w:r>
      <w:r w:rsidRPr="00E8132B">
        <w:t xml:space="preserve">estore </w:t>
      </w:r>
      <w:r>
        <w:t>D</w:t>
      </w:r>
      <w:r w:rsidRPr="00E8132B">
        <w:t xml:space="preserve">ividend to </w:t>
      </w:r>
      <w:proofErr w:type="spellStart"/>
      <w:r>
        <w:t>I</w:t>
      </w:r>
      <w:r w:rsidRPr="00E8132B">
        <w:t>nline</w:t>
      </w:r>
      <w:proofErr w:type="spellEnd"/>
      <w:r w:rsidRPr="00E8132B">
        <w:t xml:space="preserve"> with </w:t>
      </w:r>
      <w:r>
        <w:t>P</w:t>
      </w:r>
      <w:r w:rsidRPr="00E8132B">
        <w:t xml:space="preserve">eers,” CNBC, February 26, 2019, accessed April 18, 2019, </w:t>
      </w:r>
      <w:r w:rsidRPr="008A1F80">
        <w:t>www.cnbc.com/2019/02/26/ge-ceo-culp-lays-out-new-focus-on-4-businesses-aims-to-restore-dividend-to-inline-with-peers.html</w:t>
      </w:r>
      <w:r w:rsidRPr="00054187">
        <w:t>.</w:t>
      </w:r>
      <w:r w:rsidRPr="00E8132B">
        <w:rPr>
          <w:lang w:val="en-CA"/>
        </w:rPr>
        <w:t xml:space="preserve"> </w:t>
      </w:r>
    </w:p>
  </w:endnote>
  <w:endnote w:id="12">
    <w:p w14:paraId="74A54580" w14:textId="587571DD" w:rsidR="004701E2" w:rsidRPr="00E8132B" w:rsidRDefault="004701E2" w:rsidP="00E8132B">
      <w:pPr>
        <w:pStyle w:val="Footnote"/>
      </w:pPr>
      <w:r w:rsidRPr="00E8132B">
        <w:rPr>
          <w:rStyle w:val="EndnoteReference"/>
        </w:rPr>
        <w:endnoteRef/>
      </w:r>
      <w:r w:rsidRPr="00E8132B">
        <w:t xml:space="preserve"> “GE Advances Digital Leadership with Launch of $1.2 Billion Industrial IoT Software Company,” </w:t>
      </w:r>
      <w:r w:rsidR="00D9614F" w:rsidRPr="00E8132B">
        <w:t xml:space="preserve">GE Digital, </w:t>
      </w:r>
      <w:r>
        <w:t xml:space="preserve">press release, </w:t>
      </w:r>
      <w:r w:rsidRPr="00E8132B">
        <w:t xml:space="preserve">December 13, 2018, accessed January 15, 2019, </w:t>
      </w:r>
      <w:r w:rsidRPr="001873F6">
        <w:t>www.ge.com/digital/blog/ge-advances-digital-leadership-launch-12-billion-industrial-iot-software-company</w:t>
      </w:r>
      <w:r w:rsidRPr="00E8132B">
        <w:t>.</w:t>
      </w:r>
      <w:r>
        <w:rPr>
          <w:lang w:val="en-CA"/>
        </w:rPr>
        <w:t xml:space="preserve"> </w:t>
      </w:r>
    </w:p>
  </w:endnote>
  <w:endnote w:id="13">
    <w:p w14:paraId="03683EE2" w14:textId="5D00B5F4" w:rsidR="004701E2" w:rsidRPr="00E8132B" w:rsidRDefault="004701E2" w:rsidP="00E8132B">
      <w:pPr>
        <w:pStyle w:val="Footnote"/>
        <w:rPr>
          <w:highlight w:val="yellow"/>
        </w:rPr>
      </w:pPr>
      <w:r w:rsidRPr="00E8132B">
        <w:rPr>
          <w:rStyle w:val="EndnoteReference"/>
        </w:rPr>
        <w:endnoteRef/>
      </w:r>
      <w:r w:rsidRPr="00E8132B">
        <w:t xml:space="preserve"> Steve </w:t>
      </w:r>
      <w:proofErr w:type="spellStart"/>
      <w:r w:rsidRPr="00E8132B">
        <w:t>Lohr</w:t>
      </w:r>
      <w:proofErr w:type="spellEnd"/>
      <w:r w:rsidRPr="00E8132B">
        <w:t xml:space="preserve">, “G.E. to Spin Off Its Digital Business,” </w:t>
      </w:r>
      <w:r w:rsidRPr="00054187">
        <w:rPr>
          <w:i/>
        </w:rPr>
        <w:t>New York Times</w:t>
      </w:r>
      <w:r w:rsidRPr="00E8132B">
        <w:t xml:space="preserve">, December 13, 2018, accessed February 4, 2019, </w:t>
      </w:r>
      <w:r w:rsidRPr="001873F6">
        <w:t>www.nytimes.com/2018/12/13/business/ge-digital-spinoff.html</w:t>
      </w:r>
      <w:r w:rsidRPr="00E8132B">
        <w:t>.</w:t>
      </w:r>
      <w:r>
        <w:t xml:space="preserve"> </w:t>
      </w:r>
    </w:p>
  </w:endnote>
  <w:endnote w:id="14">
    <w:p w14:paraId="51410F7C" w14:textId="6A50E495" w:rsidR="004701E2" w:rsidRPr="00E8132B" w:rsidRDefault="004701E2" w:rsidP="00E8132B">
      <w:pPr>
        <w:pStyle w:val="Footnote"/>
      </w:pPr>
      <w:r w:rsidRPr="00E8132B">
        <w:rPr>
          <w:rStyle w:val="EndnoteReference"/>
        </w:rPr>
        <w:endnoteRef/>
      </w:r>
      <w:r w:rsidRPr="00E8132B">
        <w:t xml:space="preserve"> “GE’s Digital Transformation Journey,” </w:t>
      </w:r>
      <w:r w:rsidRPr="00054187">
        <w:rPr>
          <w:i/>
        </w:rPr>
        <w:t>Wall Street Journal</w:t>
      </w:r>
      <w:r w:rsidRPr="00E8132B">
        <w:t>, February 28, 2017, accessed July 28, 2019</w:t>
      </w:r>
      <w:r>
        <w:t xml:space="preserve">, </w:t>
      </w:r>
      <w:r w:rsidRPr="001873F6">
        <w:t>https://deloitte.wsj.com/cio/2017/02/28/ges-digital-transformation-journey/</w:t>
      </w:r>
      <w:r>
        <w:t xml:space="preserve">; </w:t>
      </w:r>
      <w:r w:rsidRPr="00E8132B">
        <w:t xml:space="preserve">Molly St. Louis, “GE </w:t>
      </w:r>
      <w:r>
        <w:t>I</w:t>
      </w:r>
      <w:r w:rsidRPr="00E8132B">
        <w:t xml:space="preserve">s Learning </w:t>
      </w:r>
      <w:r>
        <w:t>a</w:t>
      </w:r>
      <w:r w:rsidRPr="00E8132B">
        <w:t xml:space="preserve">bout Leadership from Silicon Valley,” </w:t>
      </w:r>
      <w:r w:rsidRPr="004E7C7A">
        <w:rPr>
          <w:i/>
        </w:rPr>
        <w:t>Inc.</w:t>
      </w:r>
      <w:r w:rsidRPr="00E8132B">
        <w:t>, December 26, 2016, accessed July 28, 2019</w:t>
      </w:r>
      <w:r>
        <w:t xml:space="preserve">, </w:t>
      </w:r>
      <w:r w:rsidRPr="001873F6">
        <w:t>www.inc.com/molly-reynolds/ge-is-learning-about-leadership-from-silicon-valley.html</w:t>
      </w:r>
      <w:r w:rsidRPr="00E8132B">
        <w:t>.</w:t>
      </w:r>
    </w:p>
  </w:endnote>
  <w:endnote w:id="15">
    <w:p w14:paraId="260FA7E3" w14:textId="2C9E0AAC" w:rsidR="004701E2" w:rsidRPr="00E8132B" w:rsidRDefault="004701E2" w:rsidP="00E8132B">
      <w:pPr>
        <w:pStyle w:val="Footnote"/>
      </w:pPr>
      <w:r w:rsidRPr="00E8132B">
        <w:rPr>
          <w:rStyle w:val="EndnoteReference"/>
        </w:rPr>
        <w:endnoteRef/>
      </w:r>
      <w:r w:rsidRPr="00E8132B">
        <w:t xml:space="preserve"> “Thomas Edison &amp; </w:t>
      </w:r>
      <w:r>
        <w:t>t</w:t>
      </w:r>
      <w:r w:rsidRPr="00E8132B">
        <w:t xml:space="preserve">he History of Electricity,” </w:t>
      </w:r>
      <w:r w:rsidR="00D9614F" w:rsidRPr="00E8132B">
        <w:t xml:space="preserve">General Electric, </w:t>
      </w:r>
      <w:r w:rsidRPr="00E8132B">
        <w:t xml:space="preserve">accessed March 3, 2019, </w:t>
      </w:r>
      <w:r w:rsidRPr="001873F6">
        <w:t>www.ge.com/about-us/history/thomas-edison</w:t>
      </w:r>
      <w:r w:rsidRPr="00E8132B">
        <w:t xml:space="preserve">. </w:t>
      </w:r>
    </w:p>
  </w:endnote>
  <w:endnote w:id="16">
    <w:p w14:paraId="41A87B98" w14:textId="3FE49F21" w:rsidR="004701E2" w:rsidRPr="00E8132B" w:rsidRDefault="004701E2" w:rsidP="00E8132B">
      <w:pPr>
        <w:pStyle w:val="Footnote"/>
      </w:pPr>
      <w:r w:rsidRPr="00E8132B">
        <w:rPr>
          <w:rStyle w:val="EndnoteReference"/>
        </w:rPr>
        <w:endnoteRef/>
      </w:r>
      <w:r w:rsidRPr="00E8132B">
        <w:t xml:space="preserve"> “Company Profile: General Electric,” </w:t>
      </w:r>
      <w:proofErr w:type="spellStart"/>
      <w:r w:rsidR="00D9614F">
        <w:t>P</w:t>
      </w:r>
      <w:r w:rsidR="00D9614F" w:rsidRPr="00E8132B">
        <w:t>at</w:t>
      </w:r>
      <w:r w:rsidR="00D9614F">
        <w:t>S</w:t>
      </w:r>
      <w:r w:rsidR="00D9614F" w:rsidRPr="00E8132B">
        <w:t>nap</w:t>
      </w:r>
      <w:proofErr w:type="spellEnd"/>
      <w:r w:rsidR="00D9614F" w:rsidRPr="00E8132B">
        <w:t xml:space="preserve">, </w:t>
      </w:r>
      <w:r w:rsidRPr="00E8132B">
        <w:t xml:space="preserve">September 6, 2018, accessed April 8, 2019, </w:t>
      </w:r>
      <w:r w:rsidRPr="001873F6">
        <w:t>www.patsnap.com/resources/innovation/general-electric</w:t>
      </w:r>
      <w:r w:rsidRPr="00E8132B">
        <w:t xml:space="preserve">. </w:t>
      </w:r>
    </w:p>
  </w:endnote>
  <w:endnote w:id="17">
    <w:p w14:paraId="779A3EAC" w14:textId="361FCC91" w:rsidR="004701E2" w:rsidRPr="00E8132B" w:rsidRDefault="004701E2" w:rsidP="00E8132B">
      <w:pPr>
        <w:pStyle w:val="Footnote"/>
      </w:pPr>
      <w:r w:rsidRPr="00E8132B">
        <w:rPr>
          <w:rStyle w:val="EndnoteReference"/>
        </w:rPr>
        <w:endnoteRef/>
      </w:r>
      <w:r w:rsidR="00871BBE">
        <w:t> “General Electric’s </w:t>
      </w:r>
      <w:r>
        <w:t>G</w:t>
      </w:r>
      <w:r w:rsidR="00871BBE">
        <w:t>reatest </w:t>
      </w:r>
      <w:r>
        <w:t>I</w:t>
      </w:r>
      <w:r w:rsidR="00871BBE">
        <w:t>nventions,” </w:t>
      </w:r>
      <w:r w:rsidRPr="00054187">
        <w:rPr>
          <w:i/>
        </w:rPr>
        <w:t>Telegraph</w:t>
      </w:r>
      <w:r w:rsidR="00871BBE">
        <w:t>, accessed </w:t>
      </w:r>
      <w:r w:rsidR="00871BBE" w:rsidRPr="00871BBE">
        <w:t>April</w:t>
      </w:r>
      <w:r w:rsidR="00871BBE">
        <w:t> </w:t>
      </w:r>
      <w:r w:rsidRPr="00871BBE">
        <w:t>11</w:t>
      </w:r>
      <w:r w:rsidR="00871BBE">
        <w:t>, 2019, </w:t>
      </w:r>
      <w:r w:rsidRPr="001873F6">
        <w:t>www.telegraph.co.uk/finance/newsbysector/industry/8197977/General-Electrics-greatest-inventions-in-pictures.html</w:t>
      </w:r>
      <w:r w:rsidRPr="00E8132B">
        <w:t xml:space="preserve">. </w:t>
      </w:r>
    </w:p>
  </w:endnote>
  <w:endnote w:id="18">
    <w:p w14:paraId="73633F1F" w14:textId="08A5C366" w:rsidR="004701E2" w:rsidRPr="00E8132B" w:rsidRDefault="004701E2" w:rsidP="00E8132B">
      <w:pPr>
        <w:pStyle w:val="Footnote"/>
      </w:pPr>
      <w:r w:rsidRPr="00E8132B">
        <w:rPr>
          <w:rStyle w:val="EndnoteReference"/>
        </w:rPr>
        <w:endnoteRef/>
      </w:r>
      <w:r w:rsidRPr="00E8132B">
        <w:t xml:space="preserve"> Jane Nicholls, “Inside </w:t>
      </w:r>
      <w:proofErr w:type="spellStart"/>
      <w:r w:rsidRPr="00E8132B">
        <w:t>Crotonville</w:t>
      </w:r>
      <w:proofErr w:type="spellEnd"/>
      <w:r w:rsidRPr="00E8132B">
        <w:t xml:space="preserve">: GE’s Corporate Vault Unlocked,” </w:t>
      </w:r>
      <w:r>
        <w:t xml:space="preserve">GE Reports, </w:t>
      </w:r>
      <w:r w:rsidRPr="00E8132B">
        <w:t>October 29, 2017, accessed July 24, 2019</w:t>
      </w:r>
      <w:r>
        <w:t xml:space="preserve">, </w:t>
      </w:r>
      <w:r w:rsidRPr="001873F6">
        <w:t>www.ge.com/reports/inside-crotonville-ges-corporate-vault-unlocked/</w:t>
      </w:r>
      <w:r w:rsidRPr="00E8132B">
        <w:t>.</w:t>
      </w:r>
    </w:p>
  </w:endnote>
  <w:endnote w:id="19">
    <w:p w14:paraId="4179852B" w14:textId="1521387C" w:rsidR="004701E2" w:rsidRPr="00871BBE" w:rsidRDefault="004701E2" w:rsidP="00E8132B">
      <w:pPr>
        <w:pStyle w:val="Footnote"/>
        <w:rPr>
          <w:spacing w:val="-4"/>
          <w:kern w:val="17"/>
        </w:rPr>
      </w:pPr>
      <w:r w:rsidRPr="00871BBE">
        <w:rPr>
          <w:rStyle w:val="EndnoteReference"/>
          <w:spacing w:val="-8"/>
          <w:kern w:val="17"/>
        </w:rPr>
        <w:endnoteRef/>
      </w:r>
      <w:r w:rsidR="00871BBE">
        <w:rPr>
          <w:spacing w:val="-8"/>
          <w:kern w:val="17"/>
        </w:rPr>
        <w:t> Jon Chesto, “GE’s </w:t>
      </w:r>
      <w:r w:rsidRPr="00871BBE">
        <w:rPr>
          <w:spacing w:val="-8"/>
          <w:kern w:val="17"/>
        </w:rPr>
        <w:t>S</w:t>
      </w:r>
      <w:r w:rsidR="00871BBE">
        <w:rPr>
          <w:spacing w:val="-8"/>
          <w:kern w:val="17"/>
        </w:rPr>
        <w:t>ecret </w:t>
      </w:r>
      <w:r w:rsidRPr="00871BBE">
        <w:rPr>
          <w:spacing w:val="-8"/>
          <w:kern w:val="17"/>
        </w:rPr>
        <w:t>W</w:t>
      </w:r>
      <w:r w:rsidR="00871BBE">
        <w:rPr>
          <w:spacing w:val="-8"/>
          <w:kern w:val="17"/>
        </w:rPr>
        <w:t>eapon </w:t>
      </w:r>
      <w:r w:rsidRPr="00871BBE">
        <w:rPr>
          <w:spacing w:val="-8"/>
          <w:kern w:val="17"/>
        </w:rPr>
        <w:t>I</w:t>
      </w:r>
      <w:r w:rsidR="00871BBE">
        <w:rPr>
          <w:spacing w:val="-8"/>
          <w:kern w:val="17"/>
        </w:rPr>
        <w:t>s </w:t>
      </w:r>
      <w:r w:rsidRPr="00871BBE">
        <w:rPr>
          <w:spacing w:val="-8"/>
          <w:kern w:val="17"/>
        </w:rPr>
        <w:t>I</w:t>
      </w:r>
      <w:r w:rsidR="00871BBE">
        <w:rPr>
          <w:spacing w:val="-8"/>
          <w:kern w:val="17"/>
        </w:rPr>
        <w:t>ts </w:t>
      </w:r>
      <w:r w:rsidRPr="00871BBE">
        <w:rPr>
          <w:spacing w:val="-8"/>
          <w:kern w:val="17"/>
        </w:rPr>
        <w:t>T</w:t>
      </w:r>
      <w:r w:rsidR="00871BBE">
        <w:rPr>
          <w:spacing w:val="-8"/>
          <w:kern w:val="17"/>
        </w:rPr>
        <w:t>raining </w:t>
      </w:r>
      <w:r w:rsidRPr="00871BBE">
        <w:rPr>
          <w:spacing w:val="-8"/>
          <w:kern w:val="17"/>
        </w:rPr>
        <w:t>C</w:t>
      </w:r>
      <w:r w:rsidR="00871BBE">
        <w:rPr>
          <w:spacing w:val="-8"/>
          <w:kern w:val="17"/>
        </w:rPr>
        <w:t>enter on Hudson </w:t>
      </w:r>
      <w:r w:rsidRPr="00871BBE">
        <w:rPr>
          <w:spacing w:val="-8"/>
          <w:kern w:val="17"/>
        </w:rPr>
        <w:t>River,”</w:t>
      </w:r>
      <w:r w:rsidR="00871BBE">
        <w:rPr>
          <w:spacing w:val="-8"/>
          <w:kern w:val="17"/>
        </w:rPr>
        <w:t> </w:t>
      </w:r>
      <w:r w:rsidR="00871BBE">
        <w:rPr>
          <w:i/>
          <w:spacing w:val="-8"/>
          <w:kern w:val="17"/>
        </w:rPr>
        <w:t>Boston </w:t>
      </w:r>
      <w:r w:rsidRPr="00871BBE">
        <w:rPr>
          <w:i/>
          <w:spacing w:val="-8"/>
          <w:kern w:val="17"/>
        </w:rPr>
        <w:t>Globe</w:t>
      </w:r>
      <w:r w:rsidR="00871BBE">
        <w:rPr>
          <w:spacing w:val="-8"/>
          <w:kern w:val="17"/>
        </w:rPr>
        <w:t>, </w:t>
      </w:r>
      <w:r w:rsidRPr="00871BBE">
        <w:rPr>
          <w:spacing w:val="-8"/>
          <w:kern w:val="17"/>
        </w:rPr>
        <w:t>Fe</w:t>
      </w:r>
      <w:r w:rsidR="00871BBE">
        <w:rPr>
          <w:spacing w:val="-8"/>
          <w:kern w:val="17"/>
        </w:rPr>
        <w:t>bruary 14, 2017, accessed </w:t>
      </w:r>
      <w:r w:rsidR="00871BBE" w:rsidRPr="00871BBE">
        <w:rPr>
          <w:spacing w:val="-8"/>
          <w:kern w:val="17"/>
        </w:rPr>
        <w:t>April 11, 2019, www.bostonglobe.com/business/2017/02/13/hudson-river-secret-corporate-weapon/lu2txUamtMMT94HZ38ztNM/story.</w:t>
      </w:r>
      <w:r w:rsidR="00871BBE">
        <w:rPr>
          <w:spacing w:val="-8"/>
          <w:kern w:val="17"/>
        </w:rPr>
        <w:t>html.</w:t>
      </w:r>
    </w:p>
  </w:endnote>
  <w:endnote w:id="20">
    <w:p w14:paraId="6DF694AA" w14:textId="376CE3EA" w:rsidR="004701E2" w:rsidRPr="00E8132B" w:rsidRDefault="004701E2" w:rsidP="00E8132B">
      <w:pPr>
        <w:pStyle w:val="Footnote"/>
      </w:pPr>
      <w:r w:rsidRPr="00E8132B">
        <w:rPr>
          <w:rStyle w:val="EndnoteReference"/>
        </w:rPr>
        <w:endnoteRef/>
      </w:r>
      <w:r w:rsidRPr="00E8132B">
        <w:t xml:space="preserve"> </w:t>
      </w:r>
      <w:r>
        <w:t xml:space="preserve">Colvin, op. cit.; </w:t>
      </w:r>
      <w:r w:rsidRPr="00E8132B">
        <w:t xml:space="preserve">Dan </w:t>
      </w:r>
      <w:proofErr w:type="spellStart"/>
      <w:r w:rsidRPr="00E8132B">
        <w:t>Marcec</w:t>
      </w:r>
      <w:proofErr w:type="spellEnd"/>
      <w:r w:rsidRPr="00E8132B">
        <w:t xml:space="preserve">, “CEO Tenure Rates,” Harvard Law School Forum on Corporate Governance and Financial Regulation, February 12, 2018, accessed April 11, 2019, </w:t>
      </w:r>
      <w:r w:rsidRPr="001873F6">
        <w:t>https://corpgov.law.harvard.edu/2018/02/12/ceo-tenure-</w:t>
      </w:r>
      <w:r w:rsidRPr="00BA2408">
        <w:t>rates</w:t>
      </w:r>
      <w:r w:rsidRPr="001873F6">
        <w:t>/</w:t>
      </w:r>
      <w:r w:rsidRPr="00E8132B">
        <w:t xml:space="preserve">. </w:t>
      </w:r>
    </w:p>
  </w:endnote>
  <w:endnote w:id="21">
    <w:p w14:paraId="7B677F0A" w14:textId="652D7D7A" w:rsidR="004701E2" w:rsidRPr="00E8132B" w:rsidRDefault="004701E2" w:rsidP="00E8132B">
      <w:pPr>
        <w:pStyle w:val="Footnote"/>
      </w:pPr>
      <w:r w:rsidRPr="00E8132B">
        <w:rPr>
          <w:rStyle w:val="EndnoteReference"/>
        </w:rPr>
        <w:endnoteRef/>
      </w:r>
      <w:r w:rsidRPr="00E8132B">
        <w:t xml:space="preserve"> Deborah Sherry, “How the </w:t>
      </w:r>
      <w:proofErr w:type="spellStart"/>
      <w:r w:rsidRPr="00E8132B">
        <w:t>Digitalisation</w:t>
      </w:r>
      <w:proofErr w:type="spellEnd"/>
      <w:r w:rsidRPr="00E8132B">
        <w:t xml:space="preserve"> of Planes, Trains Industries </w:t>
      </w:r>
      <w:r>
        <w:t>I</w:t>
      </w:r>
      <w:r w:rsidRPr="00E8132B">
        <w:t xml:space="preserve">s </w:t>
      </w:r>
      <w:r>
        <w:t>S</w:t>
      </w:r>
      <w:r w:rsidRPr="00E8132B">
        <w:t xml:space="preserve">haping the </w:t>
      </w:r>
      <w:r>
        <w:t>F</w:t>
      </w:r>
      <w:r w:rsidRPr="00E8132B">
        <w:t>uture of Automobiles,” LinkedIn, September 1</w:t>
      </w:r>
      <w:r>
        <w:t>5</w:t>
      </w:r>
      <w:r w:rsidRPr="00E8132B">
        <w:t>, 201</w:t>
      </w:r>
      <w:r>
        <w:t>7</w:t>
      </w:r>
      <w:r w:rsidRPr="00E8132B">
        <w:t xml:space="preserve">, accessed April 19, 2019, </w:t>
      </w:r>
      <w:r w:rsidRPr="002D3628">
        <w:t>www.linkedin.com/pulse/digital-planes-trains-automobiles-deborah-sherry/</w:t>
      </w:r>
      <w:r w:rsidRPr="00E8132B">
        <w:t xml:space="preserve">. </w:t>
      </w:r>
    </w:p>
  </w:endnote>
  <w:endnote w:id="22">
    <w:p w14:paraId="4C81A48F" w14:textId="2FE6EFB5" w:rsidR="004701E2" w:rsidRPr="00E8132B" w:rsidRDefault="004701E2" w:rsidP="00E8132B">
      <w:pPr>
        <w:pStyle w:val="Footnote"/>
      </w:pPr>
      <w:r w:rsidRPr="00E8132B">
        <w:rPr>
          <w:rStyle w:val="EndnoteReference"/>
        </w:rPr>
        <w:endnoteRef/>
      </w:r>
      <w:r w:rsidRPr="00E8132B">
        <w:t xml:space="preserve"> </w:t>
      </w:r>
      <w:r>
        <w:t xml:space="preserve">Immelt, op. cit.; </w:t>
      </w:r>
      <w:r w:rsidRPr="00E8132B">
        <w:t xml:space="preserve">Thomas </w:t>
      </w:r>
      <w:proofErr w:type="spellStart"/>
      <w:r w:rsidRPr="00E8132B">
        <w:t>Gryta</w:t>
      </w:r>
      <w:proofErr w:type="spellEnd"/>
      <w:r w:rsidRPr="00E8132B">
        <w:t xml:space="preserve">, “GE Begins to Sell Off One of Its Oldest Businesses: Lights,” </w:t>
      </w:r>
      <w:r w:rsidRPr="004E7C7A">
        <w:rPr>
          <w:i/>
        </w:rPr>
        <w:t>Wall Street Journal</w:t>
      </w:r>
      <w:r w:rsidRPr="00E8132B">
        <w:t xml:space="preserve">, February 15, 2018, accessed April 26, 2019, </w:t>
      </w:r>
      <w:r w:rsidRPr="002D3628">
        <w:t>www.wsj.com/articles/ge-moves-to-sell-first-part-of-lighting-business-1518735170</w:t>
      </w:r>
      <w:r w:rsidRPr="00E8132B">
        <w:t>.</w:t>
      </w:r>
      <w:r>
        <w:t xml:space="preserve"> </w:t>
      </w:r>
    </w:p>
  </w:endnote>
  <w:endnote w:id="23">
    <w:p w14:paraId="30D8A820" w14:textId="4986B298" w:rsidR="004701E2" w:rsidRPr="00E8132B" w:rsidRDefault="004701E2" w:rsidP="00E8132B">
      <w:pPr>
        <w:pStyle w:val="Footnote"/>
      </w:pPr>
      <w:r w:rsidRPr="00E8132B">
        <w:rPr>
          <w:rStyle w:val="EndnoteReference"/>
        </w:rPr>
        <w:endnoteRef/>
      </w:r>
      <w:r w:rsidRPr="00E8132B">
        <w:t xml:space="preserve"> </w:t>
      </w:r>
      <w:r w:rsidR="00D9614F" w:rsidRPr="00E8132B">
        <w:t xml:space="preserve">“Directory,” </w:t>
      </w:r>
      <w:r w:rsidRPr="00E8132B">
        <w:t xml:space="preserve">General Electric, accessed March 15, 2019, </w:t>
      </w:r>
      <w:r w:rsidRPr="002D3628">
        <w:t>www.ge.com/directory</w:t>
      </w:r>
      <w:r w:rsidRPr="00E8132B">
        <w:t xml:space="preserve">. </w:t>
      </w:r>
    </w:p>
  </w:endnote>
  <w:endnote w:id="24">
    <w:p w14:paraId="02B6A23B" w14:textId="3849334A" w:rsidR="004701E2" w:rsidRPr="00E8132B" w:rsidRDefault="004701E2" w:rsidP="00E8132B">
      <w:pPr>
        <w:pStyle w:val="Footnote"/>
      </w:pPr>
      <w:r w:rsidRPr="00E8132B">
        <w:rPr>
          <w:rStyle w:val="EndnoteReference"/>
        </w:rPr>
        <w:endnoteRef/>
      </w:r>
      <w:r w:rsidRPr="00E8132B">
        <w:t xml:space="preserve"> General Electric Company, </w:t>
      </w:r>
      <w:r w:rsidRPr="00C232F6">
        <w:rPr>
          <w:i/>
        </w:rPr>
        <w:t>Form 10-K</w:t>
      </w:r>
      <w:r w:rsidRPr="00E8132B">
        <w:t xml:space="preserve">, 4, February 26, 2019, accessed March 15, 2019, </w:t>
      </w:r>
      <w:r w:rsidRPr="00E8132B">
        <w:rPr>
          <w:rStyle w:val="Hyperlink"/>
          <w:color w:val="auto"/>
          <w:u w:val="none"/>
        </w:rPr>
        <w:t>www.sec.gov/Archives/edgar/data/40545/000004054519000014/ge10-k2018.htm</w:t>
      </w:r>
      <w:r w:rsidRPr="00E8132B">
        <w:t>.</w:t>
      </w:r>
      <w:r w:rsidRPr="00E8132B">
        <w:rPr>
          <w:highlight w:val="yellow"/>
        </w:rPr>
        <w:t xml:space="preserve"> </w:t>
      </w:r>
    </w:p>
  </w:endnote>
  <w:endnote w:id="25">
    <w:p w14:paraId="337A534D" w14:textId="2C99C4F9" w:rsidR="004701E2" w:rsidRPr="00E8132B" w:rsidRDefault="004701E2" w:rsidP="00E8132B">
      <w:pPr>
        <w:pStyle w:val="Footnote"/>
      </w:pPr>
      <w:r w:rsidRPr="00E8132B">
        <w:rPr>
          <w:rStyle w:val="EndnoteReference"/>
        </w:rPr>
        <w:endnoteRef/>
      </w:r>
      <w:r w:rsidRPr="00E8132B">
        <w:t xml:space="preserve"> Catherine Clifford, “Jack Welch: This </w:t>
      </w:r>
      <w:r>
        <w:t>I</w:t>
      </w:r>
      <w:r w:rsidRPr="00E8132B">
        <w:t xml:space="preserve">s the No. 1 </w:t>
      </w:r>
      <w:r>
        <w:t>K</w:t>
      </w:r>
      <w:r w:rsidRPr="00E8132B">
        <w:t xml:space="preserve">ey to </w:t>
      </w:r>
      <w:r>
        <w:t>S</w:t>
      </w:r>
      <w:r w:rsidRPr="00E8132B">
        <w:t xml:space="preserve">uccess as a </w:t>
      </w:r>
      <w:r>
        <w:t>L</w:t>
      </w:r>
      <w:r w:rsidRPr="00E8132B">
        <w:t xml:space="preserve">eader,” CNBC, November 17, 2017, accessed March 3, 2019, </w:t>
      </w:r>
      <w:r w:rsidRPr="00E8132B">
        <w:rPr>
          <w:rStyle w:val="Hyperlink"/>
          <w:color w:val="auto"/>
          <w:u w:val="none"/>
        </w:rPr>
        <w:t>www.cnbc.com/2017/11/17/former-ge-ceo-jack-welch-how-to-be-a-great-leader.html</w:t>
      </w:r>
      <w:r w:rsidRPr="00E8132B">
        <w:t>.</w:t>
      </w:r>
    </w:p>
  </w:endnote>
  <w:endnote w:id="26">
    <w:p w14:paraId="76DA8EB5" w14:textId="53E5FE41" w:rsidR="004701E2" w:rsidRPr="00E8132B" w:rsidRDefault="004701E2" w:rsidP="00E8132B">
      <w:pPr>
        <w:pStyle w:val="Footnote"/>
      </w:pPr>
      <w:r w:rsidRPr="00E8132B">
        <w:rPr>
          <w:rStyle w:val="EndnoteReference"/>
        </w:rPr>
        <w:endnoteRef/>
      </w:r>
      <w:r w:rsidRPr="00E8132B">
        <w:t xml:space="preserve"> Adam Hartung, “GE Needs </w:t>
      </w:r>
      <w:r>
        <w:t>a</w:t>
      </w:r>
      <w:r w:rsidRPr="00E8132B">
        <w:t xml:space="preserve"> New Strategy </w:t>
      </w:r>
      <w:r>
        <w:t>a</w:t>
      </w:r>
      <w:r w:rsidRPr="00E8132B">
        <w:t xml:space="preserve">nd </w:t>
      </w:r>
      <w:r>
        <w:t>a</w:t>
      </w:r>
      <w:r w:rsidRPr="00E8132B">
        <w:t xml:space="preserve"> New CEO,” </w:t>
      </w:r>
      <w:r w:rsidRPr="00054187">
        <w:rPr>
          <w:i/>
        </w:rPr>
        <w:t>Forbes</w:t>
      </w:r>
      <w:r w:rsidRPr="00E8132B">
        <w:t xml:space="preserve">, March 28, 2017, accessed April 10, 2019, </w:t>
      </w:r>
      <w:r w:rsidRPr="00136F15">
        <w:rPr>
          <w:rStyle w:val="Hyperlink"/>
          <w:color w:val="auto"/>
          <w:u w:val="none"/>
        </w:rPr>
        <w:t>www.forbes.com/sites/adamhartung/2017/03/28/ge-needs-a-new-strategy-and-a-new-ceo/#509fcca14ad2</w:t>
      </w:r>
      <w:r>
        <w:t xml:space="preserve">; </w:t>
      </w:r>
      <w:r w:rsidRPr="00E8132B">
        <w:rPr>
          <w:lang w:val="en-CA"/>
        </w:rPr>
        <w:t xml:space="preserve">Martha </w:t>
      </w:r>
      <w:proofErr w:type="spellStart"/>
      <w:r w:rsidRPr="00E8132B">
        <w:rPr>
          <w:lang w:val="en-CA"/>
        </w:rPr>
        <w:t>Slud</w:t>
      </w:r>
      <w:proofErr w:type="spellEnd"/>
      <w:r w:rsidRPr="00E8132B">
        <w:rPr>
          <w:lang w:val="en-CA"/>
        </w:rPr>
        <w:t xml:space="preserve">, “GE </w:t>
      </w:r>
      <w:r>
        <w:rPr>
          <w:lang w:val="en-CA"/>
        </w:rPr>
        <w:t>D</w:t>
      </w:r>
      <w:r w:rsidR="00871BBE">
        <w:rPr>
          <w:lang w:val="en-CA"/>
        </w:rPr>
        <w:t>eal </w:t>
      </w:r>
      <w:r>
        <w:rPr>
          <w:lang w:val="en-CA"/>
        </w:rPr>
        <w:t>I</w:t>
      </w:r>
      <w:r w:rsidR="00871BBE">
        <w:rPr>
          <w:lang w:val="en-CA"/>
        </w:rPr>
        <w:t>s </w:t>
      </w:r>
      <w:r>
        <w:rPr>
          <w:lang w:val="en-CA"/>
        </w:rPr>
        <w:t>C</w:t>
      </w:r>
      <w:r w:rsidR="00871BBE">
        <w:rPr>
          <w:lang w:val="en-CA"/>
        </w:rPr>
        <w:t>lassic Welch,” October 23, 2000, CNN Money, accessed August 5, 2019, </w:t>
      </w:r>
      <w:r w:rsidRPr="002D3628">
        <w:rPr>
          <w:lang w:val="en-CA"/>
        </w:rPr>
        <w:t>https://money.cnn.com/2000/10/23/deals/welch/index.htm</w:t>
      </w:r>
      <w:r w:rsidRPr="00E8132B">
        <w:rPr>
          <w:lang w:val="en-CA"/>
        </w:rPr>
        <w:t>.</w:t>
      </w:r>
    </w:p>
  </w:endnote>
  <w:endnote w:id="27">
    <w:p w14:paraId="0AD714E0" w14:textId="6BE4D7FA" w:rsidR="004701E2" w:rsidRPr="00E8132B" w:rsidRDefault="004701E2" w:rsidP="00E8132B">
      <w:pPr>
        <w:pStyle w:val="Footnote"/>
      </w:pPr>
      <w:r w:rsidRPr="00E8132B">
        <w:rPr>
          <w:rStyle w:val="EndnoteReference"/>
        </w:rPr>
        <w:endnoteRef/>
      </w:r>
      <w:r w:rsidRPr="00E8132B">
        <w:t xml:space="preserve"> Noel </w:t>
      </w:r>
      <w:proofErr w:type="spellStart"/>
      <w:r w:rsidRPr="00E8132B">
        <w:t>Tichy</w:t>
      </w:r>
      <w:proofErr w:type="spellEnd"/>
      <w:r w:rsidRPr="00E8132B">
        <w:t xml:space="preserve"> and Ram </w:t>
      </w:r>
      <w:proofErr w:type="spellStart"/>
      <w:r w:rsidRPr="00E8132B">
        <w:t>Charan</w:t>
      </w:r>
      <w:proofErr w:type="spellEnd"/>
      <w:r w:rsidRPr="00E8132B">
        <w:t xml:space="preserve">, “Speed, Simplicity, Self-Confidence: An Interview with Jack Welch,” </w:t>
      </w:r>
      <w:r>
        <w:rPr>
          <w:i/>
        </w:rPr>
        <w:t>Harvard Business Review</w:t>
      </w:r>
      <w:r>
        <w:t xml:space="preserve"> 67, no. 5</w:t>
      </w:r>
      <w:r>
        <w:rPr>
          <w:i/>
        </w:rPr>
        <w:t xml:space="preserve"> </w:t>
      </w:r>
      <w:r>
        <w:t>(</w:t>
      </w:r>
      <w:r w:rsidRPr="00E8132B">
        <w:t>September</w:t>
      </w:r>
      <w:r>
        <w:t>/October</w:t>
      </w:r>
      <w:r w:rsidRPr="00E8132B">
        <w:t xml:space="preserve"> 1989</w:t>
      </w:r>
      <w:r>
        <w:t>): 112–120</w:t>
      </w:r>
      <w:r w:rsidRPr="00E8132B">
        <w:t>.</w:t>
      </w:r>
      <w:r>
        <w:t xml:space="preserve"> Available from Ivey Publishing, product no. 89513.</w:t>
      </w:r>
    </w:p>
  </w:endnote>
  <w:endnote w:id="28">
    <w:p w14:paraId="78489882" w14:textId="0B9D2B8E" w:rsidR="004701E2" w:rsidRPr="00E8132B" w:rsidRDefault="004701E2" w:rsidP="00E8132B">
      <w:pPr>
        <w:pStyle w:val="Footnote"/>
      </w:pPr>
      <w:r w:rsidRPr="00E8132B">
        <w:rPr>
          <w:rStyle w:val="EndnoteReference"/>
        </w:rPr>
        <w:endnoteRef/>
      </w:r>
      <w:r w:rsidRPr="00E8132B">
        <w:t xml:space="preserve"> Six-Sigma, which GE implemented in 1995, </w:t>
      </w:r>
      <w:r>
        <w:t>wa</w:t>
      </w:r>
      <w:r w:rsidRPr="00E8132B">
        <w:t xml:space="preserve">s a set of tools and techniques developed by Motorola for </w:t>
      </w:r>
      <w:r>
        <w:t xml:space="preserve">the purpose of </w:t>
      </w:r>
      <w:r w:rsidRPr="00E8132B">
        <w:t>quality management and process improvement.</w:t>
      </w:r>
    </w:p>
  </w:endnote>
  <w:endnote w:id="29">
    <w:p w14:paraId="140FA9D7" w14:textId="4F7E41C4" w:rsidR="004701E2" w:rsidRPr="00E8132B" w:rsidRDefault="004701E2" w:rsidP="00E8132B">
      <w:pPr>
        <w:pStyle w:val="Footnote"/>
      </w:pPr>
      <w:r w:rsidRPr="00E8132B">
        <w:rPr>
          <w:rStyle w:val="EndnoteReference"/>
        </w:rPr>
        <w:endnoteRef/>
      </w:r>
      <w:r w:rsidRPr="00E8132B">
        <w:t xml:space="preserve"> “John F. Welch, Jr.,” </w:t>
      </w:r>
      <w:r w:rsidR="002346DD" w:rsidRPr="00E8132B">
        <w:t xml:space="preserve">General Electric, </w:t>
      </w:r>
      <w:r w:rsidRPr="00E8132B">
        <w:t xml:space="preserve">accessed March 8, 2019, </w:t>
      </w:r>
      <w:r w:rsidRPr="002D3628">
        <w:t>www.ge.com/about-us/leadership/profiles/john-f-welch-jr</w:t>
      </w:r>
      <w:r w:rsidRPr="00E8132B">
        <w:t xml:space="preserve">. </w:t>
      </w:r>
    </w:p>
  </w:endnote>
  <w:endnote w:id="30">
    <w:p w14:paraId="37F36543" w14:textId="2BCF06EA" w:rsidR="004701E2" w:rsidRPr="00E8132B" w:rsidRDefault="004701E2" w:rsidP="00E8132B">
      <w:pPr>
        <w:pStyle w:val="Footnote"/>
      </w:pPr>
      <w:r w:rsidRPr="00E8132B">
        <w:rPr>
          <w:rStyle w:val="EndnoteReference"/>
        </w:rPr>
        <w:endnoteRef/>
      </w:r>
      <w:r w:rsidRPr="00E8132B">
        <w:t xml:space="preserve"> Geoffrey Colvin, “The Ultimate Manager </w:t>
      </w:r>
      <w:r>
        <w:t>i</w:t>
      </w:r>
      <w:r w:rsidRPr="00E8132B">
        <w:t xml:space="preserve">n a </w:t>
      </w:r>
      <w:r>
        <w:t>T</w:t>
      </w:r>
      <w:r w:rsidRPr="00E8132B">
        <w:t xml:space="preserve">ime of </w:t>
      </w:r>
      <w:r>
        <w:t>H</w:t>
      </w:r>
      <w:r w:rsidRPr="00E8132B">
        <w:t xml:space="preserve">idebound, </w:t>
      </w:r>
      <w:r>
        <w:t>F</w:t>
      </w:r>
      <w:r w:rsidRPr="00E8132B">
        <w:t xml:space="preserve">ormulaic </w:t>
      </w:r>
      <w:r>
        <w:t>T</w:t>
      </w:r>
      <w:r w:rsidRPr="00E8132B">
        <w:t>hinking, General Electric</w:t>
      </w:r>
      <w:r>
        <w:t>’</w:t>
      </w:r>
      <w:r w:rsidRPr="00E8132B">
        <w:t xml:space="preserve">s Jack Welch </w:t>
      </w:r>
      <w:r>
        <w:t>G</w:t>
      </w:r>
      <w:r w:rsidRPr="00E8132B">
        <w:t xml:space="preserve">ave </w:t>
      </w:r>
      <w:r>
        <w:t>P</w:t>
      </w:r>
      <w:r w:rsidRPr="00E8132B">
        <w:t xml:space="preserve">ower to the </w:t>
      </w:r>
      <w:r>
        <w:t>W</w:t>
      </w:r>
      <w:r w:rsidRPr="00E8132B">
        <w:t xml:space="preserve">orker and the </w:t>
      </w:r>
      <w:r>
        <w:t>S</w:t>
      </w:r>
      <w:r w:rsidRPr="00E8132B">
        <w:t xml:space="preserve">hareholder. He </w:t>
      </w:r>
      <w:r>
        <w:t>B</w:t>
      </w:r>
      <w:r w:rsidRPr="00E8132B">
        <w:t xml:space="preserve">uilt </w:t>
      </w:r>
      <w:r>
        <w:t>O</w:t>
      </w:r>
      <w:r w:rsidRPr="00E8132B">
        <w:t xml:space="preserve">ne </w:t>
      </w:r>
      <w:r>
        <w:t>H</w:t>
      </w:r>
      <w:r w:rsidRPr="00E8132B">
        <w:t xml:space="preserve">ell of a </w:t>
      </w:r>
      <w:r>
        <w:t>C</w:t>
      </w:r>
      <w:r w:rsidRPr="00E8132B">
        <w:t xml:space="preserve">ompany in the </w:t>
      </w:r>
      <w:r>
        <w:t>P</w:t>
      </w:r>
      <w:r w:rsidRPr="00E8132B">
        <w:t xml:space="preserve">rocess,” </w:t>
      </w:r>
      <w:r w:rsidRPr="00054187">
        <w:rPr>
          <w:i/>
        </w:rPr>
        <w:t>Fortune</w:t>
      </w:r>
      <w:r w:rsidRPr="00E8132B">
        <w:t xml:space="preserve">, November 22, 1999, accessed March 3, 2019, </w:t>
      </w:r>
      <w:r w:rsidRPr="002D3628">
        <w:t>http://archive.fortune.com/magazines/fortune/fortune_archive/1999/11/22/269126/index.htm</w:t>
      </w:r>
      <w:r w:rsidRPr="00E8132B">
        <w:t xml:space="preserve">. </w:t>
      </w:r>
    </w:p>
  </w:endnote>
  <w:endnote w:id="31">
    <w:p w14:paraId="0F80921C" w14:textId="52BE1180" w:rsidR="004701E2" w:rsidRPr="00E8132B" w:rsidRDefault="004701E2" w:rsidP="00E8132B">
      <w:pPr>
        <w:pStyle w:val="Footnote"/>
        <w:rPr>
          <w:highlight w:val="yellow"/>
        </w:rPr>
      </w:pPr>
      <w:r w:rsidRPr="00E8132B">
        <w:rPr>
          <w:rStyle w:val="EndnoteReference"/>
        </w:rPr>
        <w:endnoteRef/>
      </w:r>
      <w:r w:rsidRPr="00E8132B">
        <w:t xml:space="preserve"> </w:t>
      </w:r>
      <w:r>
        <w:t>Ibid.</w:t>
      </w:r>
    </w:p>
  </w:endnote>
  <w:endnote w:id="32">
    <w:p w14:paraId="5271FCAF" w14:textId="457FF410" w:rsidR="004701E2" w:rsidRPr="00E8132B" w:rsidRDefault="004701E2" w:rsidP="00E8132B">
      <w:pPr>
        <w:pStyle w:val="Footnote"/>
      </w:pPr>
      <w:r w:rsidRPr="00E8132B">
        <w:rPr>
          <w:rStyle w:val="EndnoteReference"/>
        </w:rPr>
        <w:endnoteRef/>
      </w:r>
      <w:r w:rsidRPr="00E8132B">
        <w:t xml:space="preserve"> “Rank and yank” was an organizational management practice used by GE, in which managers annually divided employees into three categories: the top 20 per cent, the middle 70 per cent, and the bottom 10 per cent. The top tercile receive</w:t>
      </w:r>
      <w:r>
        <w:t>d</w:t>
      </w:r>
      <w:r w:rsidRPr="00E8132B">
        <w:t xml:space="preserve"> praise and financial rewards, the </w:t>
      </w:r>
      <w:proofErr w:type="gramStart"/>
      <w:r w:rsidRPr="00E8132B">
        <w:t>middle receive</w:t>
      </w:r>
      <w:r>
        <w:t>d</w:t>
      </w:r>
      <w:proofErr w:type="gramEnd"/>
      <w:r w:rsidRPr="00E8132B">
        <w:t xml:space="preserve"> coaching and training, and the bottom tercile </w:t>
      </w:r>
      <w:r>
        <w:t>wa</w:t>
      </w:r>
      <w:r w:rsidRPr="00E8132B">
        <w:t>s dismissed.</w:t>
      </w:r>
    </w:p>
  </w:endnote>
  <w:endnote w:id="33">
    <w:p w14:paraId="79F7AE78" w14:textId="75FB7067" w:rsidR="004701E2" w:rsidRPr="00E8132B" w:rsidRDefault="004701E2" w:rsidP="00E8132B">
      <w:pPr>
        <w:pStyle w:val="Footnote"/>
      </w:pPr>
      <w:r w:rsidRPr="00E8132B">
        <w:rPr>
          <w:rStyle w:val="EndnoteReference"/>
        </w:rPr>
        <w:endnoteRef/>
      </w:r>
      <w:r w:rsidRPr="00E8132B">
        <w:t xml:space="preserve"> Jeffrey Pfeffer and Robert I. Sutton, “Evidence-Based Management,” </w:t>
      </w:r>
      <w:r w:rsidRPr="00054187">
        <w:rPr>
          <w:i/>
        </w:rPr>
        <w:t>Harvard Business Review</w:t>
      </w:r>
      <w:r>
        <w:rPr>
          <w:i/>
        </w:rPr>
        <w:t xml:space="preserve"> </w:t>
      </w:r>
      <w:r>
        <w:t>84, no. 1</w:t>
      </w:r>
      <w:r w:rsidRPr="00E8132B">
        <w:t xml:space="preserve"> </w:t>
      </w:r>
      <w:r>
        <w:t>(</w:t>
      </w:r>
      <w:r w:rsidRPr="00E8132B">
        <w:t>January 2006</w:t>
      </w:r>
      <w:r>
        <w:t>):</w:t>
      </w:r>
      <w:r w:rsidRPr="00E8132B">
        <w:t xml:space="preserve"> </w:t>
      </w:r>
      <w:r>
        <w:t>62–74</w:t>
      </w:r>
      <w:r w:rsidRPr="00E8132B">
        <w:t>.</w:t>
      </w:r>
      <w:r>
        <w:t xml:space="preserve"> Available from Ivey Publishing, product no. R0601E; </w:t>
      </w:r>
      <w:r w:rsidRPr="00E8132B">
        <w:t>Alan Murray, “Should I Rank My Employees?</w:t>
      </w:r>
      <w:r>
        <w:t>,</w:t>
      </w:r>
      <w:r w:rsidRPr="00E8132B">
        <w:t xml:space="preserve">” accessed April 13, 2019, </w:t>
      </w:r>
      <w:r w:rsidRPr="00962391">
        <w:t>http://guides.wsj.com/management/recruiting-hiring-and-firing/should-i-rank-my-employees/</w:t>
      </w:r>
      <w:r>
        <w:t xml:space="preserve">; </w:t>
      </w:r>
      <w:r w:rsidRPr="00E8132B">
        <w:t xml:space="preserve">Jack Welch, “Jack Welch: ‘Rank-and-Yank’? That’s Not How It’s Done,” </w:t>
      </w:r>
      <w:r w:rsidRPr="004E7C7A">
        <w:rPr>
          <w:i/>
        </w:rPr>
        <w:t>Wall Street Journal</w:t>
      </w:r>
      <w:r w:rsidRPr="00E8132B">
        <w:t xml:space="preserve">, November 14, 2013, accessed April 13, 2019, </w:t>
      </w:r>
      <w:r w:rsidRPr="002D3628">
        <w:t>www.wsj.com/articles/8216rankandyank8217-that8217s-not-how-it8217s-done-1384473281</w:t>
      </w:r>
      <w:r w:rsidRPr="00E8132B">
        <w:t>.</w:t>
      </w:r>
    </w:p>
  </w:endnote>
  <w:endnote w:id="34">
    <w:p w14:paraId="1FDA014D" w14:textId="7709A197" w:rsidR="004701E2" w:rsidRPr="00871BBE" w:rsidRDefault="004701E2" w:rsidP="00E8132B">
      <w:pPr>
        <w:pStyle w:val="Footnote"/>
        <w:rPr>
          <w:spacing w:val="-4"/>
          <w:kern w:val="17"/>
        </w:rPr>
      </w:pPr>
      <w:r w:rsidRPr="00871BBE">
        <w:rPr>
          <w:rStyle w:val="EndnoteReference"/>
          <w:spacing w:val="-4"/>
          <w:kern w:val="17"/>
        </w:rPr>
        <w:endnoteRef/>
      </w:r>
      <w:r w:rsidRPr="00871BBE">
        <w:rPr>
          <w:spacing w:val="-4"/>
          <w:kern w:val="17"/>
        </w:rPr>
        <w:t xml:space="preserve"> </w:t>
      </w:r>
      <w:proofErr w:type="spellStart"/>
      <w:r w:rsidRPr="00871BBE">
        <w:rPr>
          <w:spacing w:val="-4"/>
          <w:kern w:val="17"/>
        </w:rPr>
        <w:t>Vitaliy</w:t>
      </w:r>
      <w:proofErr w:type="spellEnd"/>
      <w:r w:rsidRPr="00871BBE">
        <w:rPr>
          <w:spacing w:val="-4"/>
          <w:kern w:val="17"/>
        </w:rPr>
        <w:t xml:space="preserve"> </w:t>
      </w:r>
      <w:proofErr w:type="spellStart"/>
      <w:r w:rsidRPr="00871BBE">
        <w:rPr>
          <w:spacing w:val="-4"/>
          <w:kern w:val="17"/>
        </w:rPr>
        <w:t>Katsenelson</w:t>
      </w:r>
      <w:proofErr w:type="spellEnd"/>
      <w:r w:rsidRPr="00871BBE">
        <w:rPr>
          <w:spacing w:val="-4"/>
          <w:kern w:val="17"/>
        </w:rPr>
        <w:t xml:space="preserve">, “Welch vs Bezos,” Contrarian Edge, accessed March 8, 2019, https://contrarianedge.com/welch-vs-bezos/. </w:t>
      </w:r>
    </w:p>
  </w:endnote>
  <w:endnote w:id="35">
    <w:p w14:paraId="09709D4D" w14:textId="003EF1D3" w:rsidR="004701E2" w:rsidRPr="00E8132B" w:rsidRDefault="004701E2" w:rsidP="00E8132B">
      <w:pPr>
        <w:pStyle w:val="Footnote"/>
      </w:pPr>
      <w:r w:rsidRPr="00E8132B">
        <w:rPr>
          <w:rStyle w:val="EndnoteReference"/>
        </w:rPr>
        <w:endnoteRef/>
      </w:r>
      <w:r w:rsidRPr="00E8132B">
        <w:t xml:space="preserve"> James B. Stewart, “Did the Jack Welch Model Sow Seeds of G</w:t>
      </w:r>
      <w:r>
        <w:t>.</w:t>
      </w:r>
      <w:r w:rsidRPr="00E8132B">
        <w:t>E</w:t>
      </w:r>
      <w:r>
        <w:t>.</w:t>
      </w:r>
      <w:r w:rsidRPr="00E8132B">
        <w:t>’s Decline?</w:t>
      </w:r>
      <w:r>
        <w:t>,</w:t>
      </w:r>
      <w:r w:rsidRPr="00E8132B">
        <w:t xml:space="preserve">” </w:t>
      </w:r>
      <w:r w:rsidRPr="00054187">
        <w:rPr>
          <w:i/>
        </w:rPr>
        <w:t>New York Times</w:t>
      </w:r>
      <w:r w:rsidRPr="00E8132B">
        <w:t xml:space="preserve">, June 15, 2017, </w:t>
      </w:r>
      <w:r>
        <w:t xml:space="preserve">accessed July 26, 2019, </w:t>
      </w:r>
      <w:r w:rsidRPr="002D3628">
        <w:t>www.nytimes.com/2017/06/15/business/ge-jack-welch-immelt.html</w:t>
      </w:r>
      <w:r w:rsidRPr="00E8132B">
        <w:t>.</w:t>
      </w:r>
    </w:p>
  </w:endnote>
  <w:endnote w:id="36">
    <w:p w14:paraId="404F4609" w14:textId="60B23EA1" w:rsidR="004701E2" w:rsidRPr="00E8132B" w:rsidRDefault="004701E2" w:rsidP="00E8132B">
      <w:pPr>
        <w:pStyle w:val="Footnote"/>
      </w:pPr>
      <w:r w:rsidRPr="00E8132B">
        <w:rPr>
          <w:rStyle w:val="EndnoteReference"/>
        </w:rPr>
        <w:endnoteRef/>
      </w:r>
      <w:r w:rsidRPr="00E8132B">
        <w:t xml:space="preserve"> “Jeffrey R. Immelt,” </w:t>
      </w:r>
      <w:r w:rsidR="002346DD" w:rsidRPr="00E8132B">
        <w:t xml:space="preserve">General Electric, </w:t>
      </w:r>
      <w:r w:rsidRPr="00E8132B">
        <w:t xml:space="preserve">accessed April 11, 2019, </w:t>
      </w:r>
      <w:r w:rsidRPr="00E8132B">
        <w:rPr>
          <w:rStyle w:val="Hyperlink"/>
          <w:color w:val="auto"/>
          <w:u w:val="none"/>
        </w:rPr>
        <w:t>www.ge.com/about-us/leadership/profiles/jeffrey-r-immelt</w:t>
      </w:r>
      <w:r w:rsidRPr="00E8132B">
        <w:t xml:space="preserve">. </w:t>
      </w:r>
    </w:p>
  </w:endnote>
  <w:endnote w:id="37">
    <w:p w14:paraId="68F3AC00" w14:textId="56E7132D" w:rsidR="004701E2" w:rsidRPr="00E8132B" w:rsidRDefault="004701E2" w:rsidP="00E8132B">
      <w:pPr>
        <w:pStyle w:val="Footnote"/>
      </w:pPr>
      <w:r w:rsidRPr="00E8132B">
        <w:rPr>
          <w:rStyle w:val="EndnoteReference"/>
        </w:rPr>
        <w:endnoteRef/>
      </w:r>
      <w:r w:rsidR="00871BBE">
        <w:t xml:space="preserve"> Immelt, op. cit.</w:t>
      </w:r>
    </w:p>
  </w:endnote>
  <w:endnote w:id="38">
    <w:p w14:paraId="671A5995" w14:textId="311997B5" w:rsidR="004701E2" w:rsidRPr="00E8132B" w:rsidRDefault="004701E2" w:rsidP="00E8132B">
      <w:pPr>
        <w:pStyle w:val="Footnote"/>
      </w:pPr>
      <w:r w:rsidRPr="00E8132B">
        <w:rPr>
          <w:rStyle w:val="EndnoteReference"/>
        </w:rPr>
        <w:endnoteRef/>
      </w:r>
      <w:r w:rsidRPr="00E8132B">
        <w:t xml:space="preserve"> </w:t>
      </w:r>
      <w:r>
        <w:t xml:space="preserve">Michael E. Porter and James E. </w:t>
      </w:r>
      <w:proofErr w:type="spellStart"/>
      <w:r>
        <w:t>Heppelmann</w:t>
      </w:r>
      <w:proofErr w:type="spellEnd"/>
      <w:r>
        <w:t xml:space="preserve">, “How Smart, Connected Products </w:t>
      </w:r>
      <w:r w:rsidR="009B7DD2">
        <w:t>A</w:t>
      </w:r>
      <w:r>
        <w:t xml:space="preserve">re Transforming Companies,” </w:t>
      </w:r>
      <w:r>
        <w:rPr>
          <w:i/>
        </w:rPr>
        <w:t>Harvard Business Review</w:t>
      </w:r>
      <w:r>
        <w:t xml:space="preserve">, October 2015, accessed August 19, 2019, </w:t>
      </w:r>
      <w:r w:rsidRPr="00A87C88">
        <w:t>https://hbr.org/2015/10/how-smart-connected-products-are-transforming-companies</w:t>
      </w:r>
      <w:r>
        <w:t>.</w:t>
      </w:r>
    </w:p>
  </w:endnote>
  <w:endnote w:id="39">
    <w:p w14:paraId="78EBA44F" w14:textId="476332E0" w:rsidR="004701E2" w:rsidRPr="00E8132B" w:rsidRDefault="004701E2" w:rsidP="00E8132B">
      <w:pPr>
        <w:pStyle w:val="Footnote"/>
      </w:pPr>
      <w:r w:rsidRPr="00E8132B">
        <w:rPr>
          <w:rStyle w:val="EndnoteReference"/>
        </w:rPr>
        <w:endnoteRef/>
      </w:r>
      <w:r w:rsidRPr="00E8132B">
        <w:t xml:space="preserve"> Karim R. Lakhani, Marco </w:t>
      </w:r>
      <w:proofErr w:type="spellStart"/>
      <w:r w:rsidRPr="00E8132B">
        <w:t>Iansiti</w:t>
      </w:r>
      <w:proofErr w:type="spellEnd"/>
      <w:r>
        <w:t>,</w:t>
      </w:r>
      <w:r w:rsidRPr="00E8132B">
        <w:t xml:space="preserve"> and Kerry Herman, </w:t>
      </w:r>
      <w:r w:rsidRPr="00054187">
        <w:rPr>
          <w:i/>
        </w:rPr>
        <w:t>GE and the Industrial Internet</w:t>
      </w:r>
      <w:r w:rsidRPr="00E8132B">
        <w:t xml:space="preserve"> (Boston, MA: Harvard Business Publishing, 2015), 2. </w:t>
      </w:r>
      <w:r>
        <w:t>Available from Ivey Publishing, product no. 614032.</w:t>
      </w:r>
    </w:p>
  </w:endnote>
  <w:endnote w:id="40">
    <w:p w14:paraId="030B5C38" w14:textId="703CCCB7" w:rsidR="004701E2" w:rsidRPr="00E8132B" w:rsidRDefault="004701E2" w:rsidP="00E8132B">
      <w:pPr>
        <w:pStyle w:val="Footnote"/>
      </w:pPr>
      <w:r w:rsidRPr="00E8132B">
        <w:rPr>
          <w:rStyle w:val="EndnoteReference"/>
        </w:rPr>
        <w:endnoteRef/>
      </w:r>
      <w:r w:rsidRPr="00E8132B">
        <w:t xml:space="preserve"> Rajiv Lal and Scott Johnson, </w:t>
      </w:r>
      <w:r w:rsidRPr="00054187">
        <w:rPr>
          <w:i/>
        </w:rPr>
        <w:t>GE Digital</w:t>
      </w:r>
      <w:r w:rsidRPr="00E8132B">
        <w:t xml:space="preserve"> </w:t>
      </w:r>
      <w:r>
        <w:t xml:space="preserve">(Boston, MA: </w:t>
      </w:r>
      <w:r w:rsidRPr="00E8132B">
        <w:t xml:space="preserve">Harvard Business </w:t>
      </w:r>
      <w:r>
        <w:t>Publishing, 2017)</w:t>
      </w:r>
      <w:r w:rsidRPr="00E8132B">
        <w:t>.</w:t>
      </w:r>
      <w:r>
        <w:t xml:space="preserve"> Available from Ivey Publishing, product no. 517063.</w:t>
      </w:r>
      <w:r w:rsidRPr="00E8132B">
        <w:t xml:space="preserve"> </w:t>
      </w:r>
    </w:p>
  </w:endnote>
  <w:endnote w:id="41">
    <w:p w14:paraId="100DFC06" w14:textId="02C9E9FE" w:rsidR="004701E2" w:rsidRPr="00054187" w:rsidRDefault="004701E2" w:rsidP="00E8132B">
      <w:pPr>
        <w:pStyle w:val="Footnote"/>
        <w:rPr>
          <w:b/>
        </w:rPr>
      </w:pPr>
      <w:r w:rsidRPr="00E8132B">
        <w:rPr>
          <w:rStyle w:val="EndnoteReference"/>
        </w:rPr>
        <w:endnoteRef/>
      </w:r>
      <w:r w:rsidRPr="00E8132B">
        <w:t xml:space="preserve"> </w:t>
      </w:r>
      <w:r>
        <w:t xml:space="preserve">Jacob </w:t>
      </w:r>
      <w:r w:rsidRPr="00E8132B">
        <w:t>Morgan, “A Simple Explanation of the Internet of Things,</w:t>
      </w:r>
      <w:r>
        <w:t>”</w:t>
      </w:r>
      <w:r w:rsidRPr="00E8132B">
        <w:t xml:space="preserve"> </w:t>
      </w:r>
      <w:r w:rsidRPr="00054187">
        <w:rPr>
          <w:i/>
        </w:rPr>
        <w:t>Forbes</w:t>
      </w:r>
      <w:r w:rsidRPr="00E8132B">
        <w:t xml:space="preserve">, May 13, 2014, </w:t>
      </w:r>
      <w:r>
        <w:t xml:space="preserve">accessed July 24, 2019, </w:t>
      </w:r>
      <w:r w:rsidRPr="002D3628">
        <w:t>www.forbes.com/sites/jacobmorgan/2014/05/13/simple-explanation-</w:t>
      </w:r>
      <w:r>
        <w:t>i</w:t>
      </w:r>
      <w:r w:rsidRPr="002D3628">
        <w:t>nternet-things-that-anyone-can-understand/</w:t>
      </w:r>
      <w:r w:rsidRPr="00CD3568">
        <w:t>/#431c1b491d</w:t>
      </w:r>
      <w:r w:rsidRPr="00E8132B">
        <w:t>.</w:t>
      </w:r>
    </w:p>
  </w:endnote>
  <w:endnote w:id="42">
    <w:p w14:paraId="7F2AD48B" w14:textId="40EAAD86" w:rsidR="004701E2" w:rsidRPr="00E8132B" w:rsidRDefault="004701E2" w:rsidP="00E8132B">
      <w:pPr>
        <w:pStyle w:val="Footnote"/>
      </w:pPr>
      <w:r w:rsidRPr="00E8132B">
        <w:rPr>
          <w:rStyle w:val="EndnoteReference"/>
        </w:rPr>
        <w:endnoteRef/>
      </w:r>
      <w:r w:rsidRPr="00E8132B">
        <w:t xml:space="preserve"> David Goldman, “Your Samsung TV </w:t>
      </w:r>
      <w:r>
        <w:t>I</w:t>
      </w:r>
      <w:r w:rsidRPr="00E8132B">
        <w:t>s Eavesdropping on Your Private Conversations,” CNN Business, February 10, 2015, accessed on July 24, 201</w:t>
      </w:r>
      <w:r>
        <w:t xml:space="preserve">9, </w:t>
      </w:r>
      <w:r w:rsidRPr="002D3628">
        <w:t>https://money.cnn.com/2015/02/09/technology/security/samsung-smart-tv-privacy/index.html</w:t>
      </w:r>
      <w:r w:rsidRPr="00E8132B">
        <w:t>.</w:t>
      </w:r>
    </w:p>
  </w:endnote>
  <w:endnote w:id="43">
    <w:p w14:paraId="2928E344" w14:textId="55EEFDA7" w:rsidR="004701E2" w:rsidRPr="00E8132B" w:rsidRDefault="004701E2" w:rsidP="00E8132B">
      <w:pPr>
        <w:pStyle w:val="Footnote"/>
      </w:pPr>
      <w:r w:rsidRPr="00E8132B">
        <w:rPr>
          <w:rStyle w:val="EndnoteReference"/>
        </w:rPr>
        <w:endnoteRef/>
      </w:r>
      <w:r w:rsidRPr="00E8132B">
        <w:t xml:space="preserve"> </w:t>
      </w:r>
      <w:r w:rsidR="009B7DD2" w:rsidRPr="00E8132B">
        <w:t xml:space="preserve">“What </w:t>
      </w:r>
      <w:r w:rsidR="009B7DD2">
        <w:t>I</w:t>
      </w:r>
      <w:r w:rsidR="009B7DD2" w:rsidRPr="00E8132B">
        <w:t xml:space="preserve">s </w:t>
      </w:r>
      <w:proofErr w:type="spellStart"/>
      <w:r w:rsidR="009B7DD2" w:rsidRPr="00E8132B">
        <w:t>IIoT</w:t>
      </w:r>
      <w:proofErr w:type="spellEnd"/>
      <w:r w:rsidR="009B7DD2" w:rsidRPr="00E8132B">
        <w:t>?</w:t>
      </w:r>
      <w:r w:rsidR="009B7DD2">
        <w:t>,</w:t>
      </w:r>
      <w:r w:rsidR="009B7DD2" w:rsidRPr="00E8132B">
        <w:t xml:space="preserve">” </w:t>
      </w:r>
      <w:r w:rsidRPr="00E8132B">
        <w:t xml:space="preserve">Hewlett Packard Enterprise, accessed April 11, 2019, </w:t>
      </w:r>
      <w:r w:rsidRPr="00E8132B">
        <w:rPr>
          <w:rStyle w:val="Hyperlink"/>
          <w:color w:val="auto"/>
          <w:u w:val="none"/>
        </w:rPr>
        <w:t>www.hpe.com/ca/en/what-is/industrial-iot.html</w:t>
      </w:r>
      <w:r w:rsidRPr="00E8132B">
        <w:t xml:space="preserve">. </w:t>
      </w:r>
    </w:p>
  </w:endnote>
  <w:endnote w:id="44">
    <w:p w14:paraId="20A36A77" w14:textId="4C85E082" w:rsidR="004701E2" w:rsidRPr="00E8132B" w:rsidRDefault="004701E2" w:rsidP="00E8132B">
      <w:pPr>
        <w:pStyle w:val="Footnote"/>
      </w:pPr>
      <w:r w:rsidRPr="00E8132B">
        <w:rPr>
          <w:rStyle w:val="EndnoteReference"/>
        </w:rPr>
        <w:endnoteRef/>
      </w:r>
      <w:r w:rsidRPr="00E8132B">
        <w:t xml:space="preserve"> “Everything </w:t>
      </w:r>
      <w:r>
        <w:t>Y</w:t>
      </w:r>
      <w:r w:rsidRPr="00E8132B">
        <w:t xml:space="preserve">ou </w:t>
      </w:r>
      <w:r>
        <w:t>N</w:t>
      </w:r>
      <w:r w:rsidRPr="00E8132B">
        <w:t xml:space="preserve">eed to </w:t>
      </w:r>
      <w:r>
        <w:t>K</w:t>
      </w:r>
      <w:r w:rsidRPr="00E8132B">
        <w:t xml:space="preserve">now about the Industrial Internet of Things,” </w:t>
      </w:r>
      <w:r w:rsidR="009B7DD2" w:rsidRPr="00E8132B">
        <w:t xml:space="preserve">GE Digital, </w:t>
      </w:r>
      <w:r w:rsidRPr="00E8132B">
        <w:t>accessed March 15, 2019, www.ge.com/digital/blog/everything-you-need-know-about-industrial-Internet-things.</w:t>
      </w:r>
    </w:p>
  </w:endnote>
  <w:endnote w:id="45">
    <w:p w14:paraId="38382B00" w14:textId="1BDE2D99" w:rsidR="004701E2" w:rsidRPr="00E8132B" w:rsidRDefault="004701E2" w:rsidP="00E8132B">
      <w:pPr>
        <w:pStyle w:val="Footnote"/>
      </w:pPr>
      <w:r w:rsidRPr="00E8132B">
        <w:rPr>
          <w:rStyle w:val="EndnoteReference"/>
        </w:rPr>
        <w:endnoteRef/>
      </w:r>
      <w:r w:rsidR="00871BBE">
        <w:t> “Trip Optimizer,” </w:t>
      </w:r>
      <w:r w:rsidR="009B7DD2" w:rsidRPr="00E8132B">
        <w:t>GE</w:t>
      </w:r>
      <w:r w:rsidR="00871BBE">
        <w:t> </w:t>
      </w:r>
      <w:r w:rsidR="009B7DD2">
        <w:t>Transportation</w:t>
      </w:r>
      <w:r w:rsidR="00871BBE">
        <w:t>, 2016, accessed July 28, 2019, </w:t>
      </w:r>
      <w:r w:rsidRPr="002D3628">
        <w:t>www.ge.com/digital/sites/default/files/download_assets/GE-Transportation-Trip-Optimizer-20160824.</w:t>
      </w:r>
      <w:r w:rsidRPr="007F0880">
        <w:t>pdf</w:t>
      </w:r>
      <w:r w:rsidRPr="00E8132B">
        <w:t>.</w:t>
      </w:r>
    </w:p>
  </w:endnote>
  <w:endnote w:id="46">
    <w:p w14:paraId="5DD67BAF" w14:textId="33CEBB4F" w:rsidR="004701E2" w:rsidRPr="00E8132B" w:rsidRDefault="004701E2" w:rsidP="00E8132B">
      <w:pPr>
        <w:pStyle w:val="Footnote"/>
      </w:pPr>
      <w:r w:rsidRPr="00E8132B">
        <w:rPr>
          <w:rStyle w:val="EndnoteReference"/>
        </w:rPr>
        <w:endnoteRef/>
      </w:r>
      <w:r w:rsidRPr="00E8132B">
        <w:t xml:space="preserve"> </w:t>
      </w:r>
      <w:proofErr w:type="spellStart"/>
      <w:r w:rsidRPr="00E8132B">
        <w:t>Manjish</w:t>
      </w:r>
      <w:proofErr w:type="spellEnd"/>
      <w:r w:rsidRPr="00E8132B">
        <w:t xml:space="preserve"> Naik, “When Assets Need Optimized Proactive Maintenance,” GE </w:t>
      </w:r>
      <w:r>
        <w:t xml:space="preserve">Digital </w:t>
      </w:r>
      <w:r w:rsidRPr="00E8132B">
        <w:t xml:space="preserve">blog, </w:t>
      </w:r>
      <w:r>
        <w:t xml:space="preserve">accessed July 28, 2019, </w:t>
      </w:r>
      <w:r w:rsidRPr="006109E1">
        <w:t>www.ge.com/digital/blog/when-assets-need-optimized-proactive-maintenance</w:t>
      </w:r>
      <w:r w:rsidRPr="00E8132B">
        <w:t>.</w:t>
      </w:r>
    </w:p>
  </w:endnote>
  <w:endnote w:id="47">
    <w:p w14:paraId="0853DCDE" w14:textId="5214CA5A" w:rsidR="004701E2" w:rsidRPr="00871BBE" w:rsidRDefault="004701E2" w:rsidP="00E8132B">
      <w:pPr>
        <w:pStyle w:val="Footnote"/>
        <w:rPr>
          <w:spacing w:val="-2"/>
          <w:kern w:val="17"/>
        </w:rPr>
      </w:pPr>
      <w:r w:rsidRPr="00871BBE">
        <w:rPr>
          <w:rStyle w:val="EndnoteReference"/>
          <w:spacing w:val="-2"/>
          <w:kern w:val="17"/>
        </w:rPr>
        <w:endnoteRef/>
      </w:r>
      <w:r w:rsidRPr="00871BBE">
        <w:rPr>
          <w:spacing w:val="-2"/>
          <w:kern w:val="17"/>
        </w:rPr>
        <w:t xml:space="preserve"> Steve </w:t>
      </w:r>
      <w:proofErr w:type="spellStart"/>
      <w:r w:rsidRPr="00871BBE">
        <w:rPr>
          <w:spacing w:val="-2"/>
          <w:kern w:val="17"/>
        </w:rPr>
        <w:t>Lohr</w:t>
      </w:r>
      <w:proofErr w:type="spellEnd"/>
      <w:r w:rsidRPr="00871BBE">
        <w:rPr>
          <w:spacing w:val="-2"/>
          <w:kern w:val="17"/>
        </w:rPr>
        <w:t xml:space="preserve">, “G.E., The 124-Year-Old Software Start-Up,” </w:t>
      </w:r>
      <w:r w:rsidRPr="00871BBE">
        <w:rPr>
          <w:i/>
          <w:spacing w:val="-2"/>
          <w:kern w:val="17"/>
        </w:rPr>
        <w:t>New York Times</w:t>
      </w:r>
      <w:r w:rsidRPr="00871BBE">
        <w:rPr>
          <w:spacing w:val="-2"/>
          <w:kern w:val="17"/>
        </w:rPr>
        <w:t xml:space="preserve">, August 27, 2016, accessed February 4, 2019, </w:t>
      </w:r>
      <w:r w:rsidRPr="00871BBE">
        <w:rPr>
          <w:rStyle w:val="Hyperlink"/>
          <w:color w:val="auto"/>
          <w:spacing w:val="-2"/>
          <w:kern w:val="17"/>
          <w:u w:val="none"/>
        </w:rPr>
        <w:t>www.nytimes.com/2016/08/28/technology/ge-the-124-year-old-software-start-up.html?module=inline</w:t>
      </w:r>
      <w:r w:rsidRPr="00871BBE">
        <w:rPr>
          <w:spacing w:val="-2"/>
          <w:kern w:val="17"/>
        </w:rPr>
        <w:t xml:space="preserve">; Jacques </w:t>
      </w:r>
      <w:proofErr w:type="spellStart"/>
      <w:r w:rsidRPr="00871BBE">
        <w:rPr>
          <w:spacing w:val="-2"/>
          <w:kern w:val="17"/>
        </w:rPr>
        <w:t>Bughin</w:t>
      </w:r>
      <w:proofErr w:type="spellEnd"/>
      <w:r w:rsidRPr="00871BBE">
        <w:rPr>
          <w:spacing w:val="-2"/>
          <w:kern w:val="17"/>
        </w:rPr>
        <w:t xml:space="preserve">, Michael Chui, and James </w:t>
      </w:r>
      <w:proofErr w:type="spellStart"/>
      <w:r w:rsidRPr="00871BBE">
        <w:rPr>
          <w:spacing w:val="-2"/>
          <w:kern w:val="17"/>
        </w:rPr>
        <w:t>Manyika</w:t>
      </w:r>
      <w:proofErr w:type="spellEnd"/>
      <w:r w:rsidRPr="00871BBE">
        <w:rPr>
          <w:spacing w:val="-2"/>
          <w:kern w:val="17"/>
        </w:rPr>
        <w:t xml:space="preserve">, “An Executive’s Guide to the Internet of Things,” </w:t>
      </w:r>
      <w:r w:rsidRPr="00871BBE">
        <w:rPr>
          <w:i/>
          <w:spacing w:val="-2"/>
          <w:kern w:val="17"/>
        </w:rPr>
        <w:t>McKinsey Quarterly</w:t>
      </w:r>
      <w:r w:rsidRPr="00871BBE">
        <w:rPr>
          <w:spacing w:val="-2"/>
          <w:kern w:val="17"/>
        </w:rPr>
        <w:t xml:space="preserve">, August 2015, accessed March 3, 2019, www.mckinsey.com/business-functions/digital-mckinsey/our-insights/an-executives-guide-to-the-Internet-of-things. </w:t>
      </w:r>
    </w:p>
  </w:endnote>
  <w:endnote w:id="48">
    <w:p w14:paraId="644E7781" w14:textId="5C758241" w:rsidR="004701E2" w:rsidRPr="00E8132B" w:rsidRDefault="004701E2" w:rsidP="00E8132B">
      <w:pPr>
        <w:pStyle w:val="Footnote"/>
      </w:pPr>
      <w:r w:rsidRPr="00E8132B">
        <w:rPr>
          <w:rStyle w:val="EndnoteReference"/>
        </w:rPr>
        <w:endnoteRef/>
      </w:r>
      <w:r w:rsidRPr="00E8132B">
        <w:t xml:space="preserve"> Michael Cusumano, Ann</w:t>
      </w:r>
      <w:r>
        <w:t>a</w:t>
      </w:r>
      <w:r w:rsidRPr="00E8132B">
        <w:t xml:space="preserve">belle </w:t>
      </w:r>
      <w:proofErr w:type="spellStart"/>
      <w:r w:rsidRPr="00E8132B">
        <w:t>Gawer</w:t>
      </w:r>
      <w:proofErr w:type="spellEnd"/>
      <w:r w:rsidRPr="00E8132B">
        <w:t xml:space="preserve">, and David </w:t>
      </w:r>
      <w:proofErr w:type="spellStart"/>
      <w:r w:rsidRPr="00E8132B">
        <w:t>Yoffie</w:t>
      </w:r>
      <w:proofErr w:type="spellEnd"/>
      <w:r w:rsidRPr="00E8132B">
        <w:t xml:space="preserve">, </w:t>
      </w:r>
      <w:r w:rsidRPr="00054187">
        <w:rPr>
          <w:i/>
        </w:rPr>
        <w:t>The Business of Platforms: Strategy in the Age of Digital Competition, Innovation, and Power</w:t>
      </w:r>
      <w:r w:rsidRPr="00E8132B">
        <w:t xml:space="preserve"> </w:t>
      </w:r>
      <w:r>
        <w:t xml:space="preserve">(New York, NY: </w:t>
      </w:r>
      <w:r w:rsidRPr="00E8132B">
        <w:t>Harper Business, 2019</w:t>
      </w:r>
      <w:r>
        <w:t>)</w:t>
      </w:r>
      <w:r w:rsidRPr="00E8132B">
        <w:t>.</w:t>
      </w:r>
    </w:p>
  </w:endnote>
  <w:endnote w:id="49">
    <w:p w14:paraId="314B6F40" w14:textId="34909B04" w:rsidR="004701E2" w:rsidRPr="00E8132B" w:rsidRDefault="004701E2" w:rsidP="00E8132B">
      <w:pPr>
        <w:pStyle w:val="Footnote"/>
      </w:pPr>
      <w:r w:rsidRPr="00E8132B">
        <w:rPr>
          <w:rStyle w:val="EndnoteReference"/>
        </w:rPr>
        <w:endnoteRef/>
      </w:r>
      <w:r w:rsidRPr="00E8132B">
        <w:t xml:space="preserve"> </w:t>
      </w:r>
      <w:r>
        <w:t xml:space="preserve">Immelt, op. cit. </w:t>
      </w:r>
      <w:r w:rsidRPr="00E8132B">
        <w:t xml:space="preserve"> </w:t>
      </w:r>
    </w:p>
  </w:endnote>
  <w:endnote w:id="50">
    <w:p w14:paraId="35F7A67E" w14:textId="7C7D4EA9" w:rsidR="004701E2" w:rsidRPr="00E8132B" w:rsidRDefault="004701E2" w:rsidP="00E8132B">
      <w:pPr>
        <w:pStyle w:val="Footnote"/>
      </w:pPr>
      <w:r w:rsidRPr="00E8132B">
        <w:rPr>
          <w:rStyle w:val="EndnoteReference"/>
        </w:rPr>
        <w:endnoteRef/>
      </w:r>
      <w:r w:rsidRPr="00E8132B">
        <w:t xml:space="preserve"> </w:t>
      </w:r>
      <w:proofErr w:type="spellStart"/>
      <w:r>
        <w:t>Lohr</w:t>
      </w:r>
      <w:proofErr w:type="spellEnd"/>
      <w:r>
        <w:t xml:space="preserve">, “G.E., the 124-Year-Old Software Start-Up,” op. cit. </w:t>
      </w:r>
    </w:p>
  </w:endnote>
  <w:endnote w:id="51">
    <w:p w14:paraId="345C1EF0" w14:textId="77777777" w:rsidR="00866F8D" w:rsidRPr="00E8132B" w:rsidRDefault="00866F8D" w:rsidP="00866F8D">
      <w:pPr>
        <w:pStyle w:val="Footnote"/>
      </w:pPr>
      <w:r w:rsidRPr="00E8132B">
        <w:rPr>
          <w:rStyle w:val="EndnoteReference"/>
        </w:rPr>
        <w:endnoteRef/>
      </w:r>
      <w:r w:rsidRPr="00E8132B">
        <w:t xml:space="preserve"> </w:t>
      </w:r>
      <w:r>
        <w:t xml:space="preserve">Cusumano, </w:t>
      </w:r>
      <w:proofErr w:type="spellStart"/>
      <w:r>
        <w:t>Gawer</w:t>
      </w:r>
      <w:proofErr w:type="spellEnd"/>
      <w:r>
        <w:t xml:space="preserve">, and </w:t>
      </w:r>
      <w:proofErr w:type="spellStart"/>
      <w:r>
        <w:t>Yoffie</w:t>
      </w:r>
      <w:proofErr w:type="spellEnd"/>
      <w:r>
        <w:t xml:space="preserve">, op. cit., 161. </w:t>
      </w:r>
    </w:p>
  </w:endnote>
  <w:endnote w:id="52">
    <w:p w14:paraId="3AA61B1F" w14:textId="1372E312" w:rsidR="004701E2" w:rsidRPr="00871BBE" w:rsidRDefault="004701E2" w:rsidP="00E8132B">
      <w:pPr>
        <w:pStyle w:val="Footnote"/>
        <w:rPr>
          <w:spacing w:val="-4"/>
          <w:kern w:val="17"/>
        </w:rPr>
      </w:pPr>
      <w:r w:rsidRPr="00871BBE">
        <w:rPr>
          <w:rStyle w:val="EndnoteReference"/>
          <w:spacing w:val="-4"/>
          <w:kern w:val="17"/>
        </w:rPr>
        <w:endnoteRef/>
      </w:r>
      <w:r w:rsidRPr="00871BBE">
        <w:rPr>
          <w:spacing w:val="-4"/>
          <w:kern w:val="17"/>
        </w:rPr>
        <w:t xml:space="preserve"> Vijay Govindarajan and Jeffrey R. Immelt, “The Only Way Manufacturers Can Survive,” </w:t>
      </w:r>
      <w:r w:rsidRPr="00871BBE">
        <w:rPr>
          <w:i/>
          <w:spacing w:val="-4"/>
          <w:kern w:val="17"/>
        </w:rPr>
        <w:t xml:space="preserve">MIT Sloan Management Review </w:t>
      </w:r>
      <w:r w:rsidRPr="00871BBE">
        <w:rPr>
          <w:spacing w:val="-4"/>
          <w:kern w:val="17"/>
        </w:rPr>
        <w:t xml:space="preserve">60, no. 3 (2019): 24–33. Available from Ivey Publishing, product no. SMR60303; </w:t>
      </w:r>
      <w:proofErr w:type="spellStart"/>
      <w:r w:rsidRPr="00871BBE">
        <w:rPr>
          <w:spacing w:val="-4"/>
          <w:kern w:val="17"/>
        </w:rPr>
        <w:t>Lohr</w:t>
      </w:r>
      <w:proofErr w:type="spellEnd"/>
      <w:r w:rsidRPr="00871BBE">
        <w:rPr>
          <w:spacing w:val="-4"/>
          <w:kern w:val="17"/>
        </w:rPr>
        <w:t xml:space="preserve">, “G.E., The 124-Year-Old Software Start-Up,” op. cit. </w:t>
      </w:r>
    </w:p>
  </w:endnote>
  <w:endnote w:id="53">
    <w:p w14:paraId="5BBA1776" w14:textId="01C3661E" w:rsidR="004701E2" w:rsidRPr="00E8132B" w:rsidRDefault="004701E2" w:rsidP="00E8132B">
      <w:pPr>
        <w:pStyle w:val="Footnote"/>
      </w:pPr>
      <w:r w:rsidRPr="00E8132B">
        <w:rPr>
          <w:rStyle w:val="EndnoteReference"/>
        </w:rPr>
        <w:endnoteRef/>
      </w:r>
      <w:r w:rsidRPr="00E8132B">
        <w:t xml:space="preserve"> “Customer Stories,” </w:t>
      </w:r>
      <w:r w:rsidR="009B7DD2" w:rsidRPr="00E8132B">
        <w:t xml:space="preserve">GE Digital, </w:t>
      </w:r>
      <w:r w:rsidRPr="00E8132B">
        <w:t xml:space="preserve">accessed April 11, 2019, </w:t>
      </w:r>
      <w:r w:rsidRPr="00D203DF">
        <w:t>www.ge.com/digital/customers</w:t>
      </w:r>
      <w:r w:rsidRPr="00E8132B">
        <w:t xml:space="preserve">. </w:t>
      </w:r>
    </w:p>
  </w:endnote>
  <w:endnote w:id="54">
    <w:p w14:paraId="0D22FA0A" w14:textId="2A421EFC" w:rsidR="004701E2" w:rsidRPr="00E8132B" w:rsidRDefault="004701E2" w:rsidP="00E8132B">
      <w:pPr>
        <w:pStyle w:val="Footnote"/>
      </w:pPr>
      <w:r w:rsidRPr="00E8132B">
        <w:rPr>
          <w:rStyle w:val="EndnoteReference"/>
        </w:rPr>
        <w:endnoteRef/>
      </w:r>
      <w:r w:rsidRPr="00E8132B">
        <w:t xml:space="preserve"> Steve </w:t>
      </w:r>
      <w:proofErr w:type="spellStart"/>
      <w:r w:rsidRPr="00E8132B">
        <w:t>Lohr</w:t>
      </w:r>
      <w:proofErr w:type="spellEnd"/>
      <w:r w:rsidRPr="00E8132B">
        <w:t xml:space="preserve">, “G.E. Makes a Sharp ‘Pivot’ on Digital,” </w:t>
      </w:r>
      <w:r w:rsidRPr="00054187">
        <w:rPr>
          <w:i/>
        </w:rPr>
        <w:t>New York Times</w:t>
      </w:r>
      <w:r w:rsidRPr="00E8132B">
        <w:t xml:space="preserve">, April 19, 2018, accessed February 4, 2019, </w:t>
      </w:r>
      <w:r w:rsidRPr="005D216E">
        <w:t>www.nytimes.com/2018/04/19/business/ge-digital-ambitions.html?module=inline</w:t>
      </w:r>
      <w:r>
        <w:t xml:space="preserve">; Immelt, op. cit. </w:t>
      </w:r>
    </w:p>
  </w:endnote>
  <w:endnote w:id="55">
    <w:p w14:paraId="33583A68" w14:textId="4DC6DCFB" w:rsidR="004701E2" w:rsidRPr="00E8132B" w:rsidRDefault="004701E2" w:rsidP="00E8132B">
      <w:pPr>
        <w:pStyle w:val="Footnote"/>
        <w:rPr>
          <w:highlight w:val="yellow"/>
        </w:rPr>
      </w:pPr>
      <w:r w:rsidRPr="00E8132B">
        <w:rPr>
          <w:rStyle w:val="EndnoteReference"/>
        </w:rPr>
        <w:endnoteRef/>
      </w:r>
      <w:r w:rsidRPr="00E8132B">
        <w:t xml:space="preserve"> </w:t>
      </w:r>
      <w:r>
        <w:t>Immelt, op. cit.</w:t>
      </w:r>
    </w:p>
  </w:endnote>
  <w:endnote w:id="56">
    <w:p w14:paraId="577CEA02" w14:textId="7AA8AE25" w:rsidR="004701E2" w:rsidRPr="00054187" w:rsidRDefault="004701E2" w:rsidP="00054187">
      <w:pPr>
        <w:pStyle w:val="Footnote"/>
        <w:rPr>
          <w:lang w:val="en-CA"/>
        </w:rPr>
      </w:pPr>
      <w:r>
        <w:rPr>
          <w:rStyle w:val="EndnoteReference"/>
        </w:rPr>
        <w:endnoteRef/>
      </w:r>
      <w:r>
        <w:t xml:space="preserve"> Cusumano, </w:t>
      </w:r>
      <w:proofErr w:type="spellStart"/>
      <w:r>
        <w:t>Gawer</w:t>
      </w:r>
      <w:proofErr w:type="spellEnd"/>
      <w:r>
        <w:t xml:space="preserve">, and </w:t>
      </w:r>
      <w:proofErr w:type="spellStart"/>
      <w:r>
        <w:t>Yoffie</w:t>
      </w:r>
      <w:proofErr w:type="spellEnd"/>
      <w:r>
        <w:t xml:space="preserve">, op. cit., 162. </w:t>
      </w:r>
    </w:p>
  </w:endnote>
  <w:endnote w:id="57">
    <w:p w14:paraId="5AC5728F" w14:textId="4C82A536" w:rsidR="004701E2" w:rsidRPr="00E8132B" w:rsidRDefault="004701E2" w:rsidP="00E8132B">
      <w:pPr>
        <w:pStyle w:val="Footnote"/>
      </w:pPr>
      <w:r w:rsidRPr="00E8132B">
        <w:rPr>
          <w:rStyle w:val="EndnoteReference"/>
        </w:rPr>
        <w:endnoteRef/>
      </w:r>
      <w:r w:rsidRPr="00E8132B">
        <w:t xml:space="preserve"> </w:t>
      </w:r>
      <w:r>
        <w:t>Ibid.</w:t>
      </w:r>
    </w:p>
  </w:endnote>
  <w:endnote w:id="58">
    <w:p w14:paraId="63C8BC6D" w14:textId="6AB181C5" w:rsidR="004701E2" w:rsidRPr="00E8132B" w:rsidRDefault="004701E2" w:rsidP="00E8132B">
      <w:pPr>
        <w:pStyle w:val="Footnote"/>
      </w:pPr>
      <w:r w:rsidRPr="00E8132B">
        <w:rPr>
          <w:rStyle w:val="EndnoteReference"/>
        </w:rPr>
        <w:endnoteRef/>
      </w:r>
      <w:r w:rsidRPr="00E8132B">
        <w:t xml:space="preserve"> </w:t>
      </w:r>
      <w:r>
        <w:t xml:space="preserve">Lakhani, </w:t>
      </w:r>
      <w:proofErr w:type="spellStart"/>
      <w:r>
        <w:t>Iansiti</w:t>
      </w:r>
      <w:proofErr w:type="spellEnd"/>
      <w:r>
        <w:t xml:space="preserve">, and Herman, op. cit., 9 </w:t>
      </w:r>
    </w:p>
  </w:endnote>
  <w:endnote w:id="59">
    <w:p w14:paraId="26F191B1" w14:textId="52D6E178" w:rsidR="004701E2" w:rsidRPr="00E8132B" w:rsidRDefault="004701E2" w:rsidP="00E8132B">
      <w:pPr>
        <w:pStyle w:val="Footnote"/>
      </w:pPr>
      <w:r w:rsidRPr="00E8132B">
        <w:rPr>
          <w:rStyle w:val="EndnoteReference"/>
        </w:rPr>
        <w:endnoteRef/>
      </w:r>
      <w:r w:rsidRPr="00E8132B">
        <w:t xml:space="preserve"> </w:t>
      </w:r>
      <w:r>
        <w:t xml:space="preserve">Ibid. </w:t>
      </w:r>
    </w:p>
  </w:endnote>
  <w:endnote w:id="60">
    <w:p w14:paraId="1C6F02F4" w14:textId="50AF96E6" w:rsidR="004701E2" w:rsidRPr="00E8132B" w:rsidRDefault="004701E2" w:rsidP="00E8132B">
      <w:pPr>
        <w:pStyle w:val="Footnote"/>
      </w:pPr>
      <w:r w:rsidRPr="00E8132B">
        <w:rPr>
          <w:rStyle w:val="EndnoteReference"/>
        </w:rPr>
        <w:endnoteRef/>
      </w:r>
      <w:r w:rsidRPr="00E8132B">
        <w:t xml:space="preserve"> </w:t>
      </w:r>
      <w:r>
        <w:t xml:space="preserve">Bill </w:t>
      </w:r>
      <w:proofErr w:type="spellStart"/>
      <w:r>
        <w:t>Ruh</w:t>
      </w:r>
      <w:proofErr w:type="spellEnd"/>
      <w:r>
        <w:t xml:space="preserve">, “Bill </w:t>
      </w:r>
      <w:proofErr w:type="spellStart"/>
      <w:r>
        <w:t>Ruh’s</w:t>
      </w:r>
      <w:proofErr w:type="spellEnd"/>
      <w:r>
        <w:t xml:space="preserve"> Related Insights,” </w:t>
      </w:r>
      <w:r w:rsidRPr="00E8132B">
        <w:t xml:space="preserve">GE blog, </w:t>
      </w:r>
      <w:r>
        <w:t xml:space="preserve">accessed August 1, 2019, </w:t>
      </w:r>
      <w:r w:rsidRPr="00E8132B">
        <w:t>www.ge.com/digital/blog/author/bill-ruh.</w:t>
      </w:r>
    </w:p>
  </w:endnote>
  <w:endnote w:id="61">
    <w:p w14:paraId="69D10156" w14:textId="3B0F851B" w:rsidR="004701E2" w:rsidRPr="00E8132B" w:rsidRDefault="004701E2" w:rsidP="00E8132B">
      <w:pPr>
        <w:pStyle w:val="Footnote"/>
      </w:pPr>
      <w:r w:rsidRPr="00E8132B">
        <w:rPr>
          <w:rStyle w:val="EndnoteReference"/>
        </w:rPr>
        <w:endnoteRef/>
      </w:r>
      <w:r w:rsidRPr="00E8132B">
        <w:t xml:space="preserve"> </w:t>
      </w:r>
      <w:r>
        <w:t>“Creation of GE Digital,”</w:t>
      </w:r>
      <w:r w:rsidRPr="00E8132B">
        <w:t xml:space="preserve"> </w:t>
      </w:r>
      <w:r w:rsidR="00FE6EC6">
        <w:t xml:space="preserve">General Electric, </w:t>
      </w:r>
      <w:r>
        <w:t>p</w:t>
      </w:r>
      <w:r w:rsidRPr="00E8132B">
        <w:t xml:space="preserve">ress release, </w:t>
      </w:r>
      <w:r>
        <w:t xml:space="preserve">September 14, 2015, accessed July 25, 2019, </w:t>
      </w:r>
      <w:r w:rsidRPr="00D203DF">
        <w:t>www.genewsroom.com/press-releases/creation-ge-digital</w:t>
      </w:r>
      <w:r w:rsidRPr="00E8132B">
        <w:t>.</w:t>
      </w:r>
    </w:p>
  </w:endnote>
  <w:endnote w:id="62">
    <w:p w14:paraId="122D3103" w14:textId="62C13EEE" w:rsidR="004701E2" w:rsidRPr="00E8132B" w:rsidRDefault="004701E2" w:rsidP="00E8132B">
      <w:pPr>
        <w:pStyle w:val="Footnote"/>
      </w:pPr>
      <w:r w:rsidRPr="00E8132B">
        <w:rPr>
          <w:rStyle w:val="EndnoteReference"/>
        </w:rPr>
        <w:endnoteRef/>
      </w:r>
      <w:r w:rsidRPr="00E8132B">
        <w:t xml:space="preserve"> </w:t>
      </w:r>
      <w:r>
        <w:t>Greg Cline</w:t>
      </w:r>
      <w:r w:rsidRPr="00E8132B">
        <w:t xml:space="preserve">, “IoT and Analytics: Better Manufacturing Decisions in the </w:t>
      </w:r>
      <w:r>
        <w:t>E</w:t>
      </w:r>
      <w:r w:rsidRPr="00E8132B">
        <w:t xml:space="preserve">ra of Industry 4.0,” </w:t>
      </w:r>
      <w:r>
        <w:t xml:space="preserve">Aberdeen Group, </w:t>
      </w:r>
      <w:r w:rsidRPr="00E8132B">
        <w:t xml:space="preserve">August 2017, accessed April 8, 2019, </w:t>
      </w:r>
      <w:r w:rsidRPr="00A9447C">
        <w:t>www.ibm.com/downloads/cas/ZPB2PN2G</w:t>
      </w:r>
      <w:r>
        <w:t xml:space="preserve">; </w:t>
      </w:r>
      <w:r w:rsidRPr="00E8132B">
        <w:t>“AWS IoT,” Amazon Web Se</w:t>
      </w:r>
      <w:r w:rsidR="00871BBE">
        <w:t>rvices, accessed April 8, 2019, </w:t>
      </w:r>
      <w:r w:rsidRPr="006109E1">
        <w:t>https://aws.amazon.com/iot/?sc_channel=PS&amp;sc_campaign=acquisition_CA&amp;sc_publisher=google&amp;sc_medium=iot_b&amp;sc_content=iot_bmm&amp;sc_detail=%2Bamazon%20%2BInternet%20%2Bof%20%2Bthings&amp;sc_category=iot&amp;sc_segment=153184809251&amp;sc_matchtype=b&amp;sc_country=CA&amp;s_kwcid</w:t>
      </w:r>
      <w:r w:rsidRPr="00E8132B">
        <w:t xml:space="preserve">=. </w:t>
      </w:r>
    </w:p>
  </w:endnote>
  <w:endnote w:id="63">
    <w:p w14:paraId="16551AE8" w14:textId="5D721D3F" w:rsidR="004701E2" w:rsidRPr="00886C3B" w:rsidRDefault="004701E2" w:rsidP="00E8132B">
      <w:pPr>
        <w:pStyle w:val="Footnote"/>
        <w:rPr>
          <w:b/>
        </w:rPr>
      </w:pPr>
      <w:r w:rsidRPr="00E8132B">
        <w:rPr>
          <w:rStyle w:val="EndnoteReference"/>
        </w:rPr>
        <w:endnoteRef/>
      </w:r>
      <w:r w:rsidRPr="00E8132B">
        <w:t xml:space="preserve"> Massimo Russo, George Bene, Sanjay Verma, and Aakash Arora, “How Hardware Makers Can Win in the Software World,” Boston Consulting Group, May 26, 2016, accessed March 3, 2019, </w:t>
      </w:r>
      <w:r w:rsidRPr="006109E1">
        <w:t>www.bcg.com/publications/2016/marketing-sales-pricing-how-hardware-makers-can-win-software-world.aspx</w:t>
      </w:r>
      <w:r w:rsidRPr="00E8132B">
        <w:t xml:space="preserve">. At first conditioned by industrial reflexes, GE leaned toward building the platform internally, hosting the software </w:t>
      </w:r>
      <w:r>
        <w:t>itself</w:t>
      </w:r>
      <w:r w:rsidRPr="00E8132B">
        <w:t xml:space="preserve">. Eventually </w:t>
      </w:r>
      <w:r>
        <w:t>GE management</w:t>
      </w:r>
      <w:r w:rsidRPr="00E8132B">
        <w:t xml:space="preserve"> realized that building out a platform-based ecosystem by themselves would be expensive</w:t>
      </w:r>
      <w:r>
        <w:t>,</w:t>
      </w:r>
      <w:r w:rsidRPr="00E8132B">
        <w:t xml:space="preserve"> so </w:t>
      </w:r>
      <w:r>
        <w:t xml:space="preserve">GE </w:t>
      </w:r>
      <w:r w:rsidRPr="00E8132B">
        <w:t xml:space="preserve">began to partner, basing Predix on Amazon Web Services and Microsoft Azure cloud technology; Barb Darrow, “Here’s Why GE Shelved Plans to Build Its Own Amazon-Like Cloud,” </w:t>
      </w:r>
      <w:r w:rsidRPr="004E7C7A">
        <w:rPr>
          <w:i/>
        </w:rPr>
        <w:t>Fortune</w:t>
      </w:r>
      <w:r w:rsidRPr="00E8132B">
        <w:t>, September 6, 20</w:t>
      </w:r>
      <w:r w:rsidRPr="00A9447C">
        <w:t>17</w:t>
      </w:r>
      <w:r>
        <w:t xml:space="preserve">, accessed on August 19, 2019, </w:t>
      </w:r>
      <w:r w:rsidRPr="001627BA">
        <w:t>https://fortune.com/2017/09/06/general-electric-cloud-pivot/</w:t>
      </w:r>
      <w:r w:rsidRPr="00E8132B">
        <w:t>.</w:t>
      </w:r>
      <w:r>
        <w:t xml:space="preserve"> </w:t>
      </w:r>
    </w:p>
  </w:endnote>
  <w:endnote w:id="64">
    <w:p w14:paraId="4E067BC1" w14:textId="6AF462D2" w:rsidR="004701E2" w:rsidRPr="00054187" w:rsidRDefault="004701E2" w:rsidP="00E8132B">
      <w:pPr>
        <w:pStyle w:val="Footnote"/>
        <w:rPr>
          <w:b/>
        </w:rPr>
      </w:pPr>
      <w:r w:rsidRPr="00E8132B">
        <w:rPr>
          <w:rStyle w:val="EndnoteReference"/>
        </w:rPr>
        <w:endnoteRef/>
      </w:r>
      <w:r w:rsidRPr="00E8132B">
        <w:t xml:space="preserve"> </w:t>
      </w:r>
      <w:r>
        <w:t xml:space="preserve">Lakhani, </w:t>
      </w:r>
      <w:proofErr w:type="spellStart"/>
      <w:r>
        <w:t>Iansiti</w:t>
      </w:r>
      <w:proofErr w:type="spellEnd"/>
      <w:r>
        <w:t>, and Herman, op. cit., 9.</w:t>
      </w:r>
    </w:p>
  </w:endnote>
  <w:endnote w:id="65">
    <w:p w14:paraId="69C67FD1" w14:textId="7DD8DBD1" w:rsidR="004701E2" w:rsidRPr="00E8132B" w:rsidRDefault="004701E2" w:rsidP="00E8132B">
      <w:pPr>
        <w:pStyle w:val="Footnote"/>
      </w:pPr>
      <w:r w:rsidRPr="00E8132B">
        <w:rPr>
          <w:rStyle w:val="EndnoteReference"/>
        </w:rPr>
        <w:endnoteRef/>
      </w:r>
      <w:r w:rsidRPr="00E8132B">
        <w:t xml:space="preserve"> Cliff Saran, “Executive </w:t>
      </w:r>
      <w:r>
        <w:t>I</w:t>
      </w:r>
      <w:r w:rsidRPr="00E8132B">
        <w:t xml:space="preserve">nterview: GE </w:t>
      </w:r>
      <w:r>
        <w:t>S</w:t>
      </w:r>
      <w:r w:rsidRPr="00E8132B">
        <w:t xml:space="preserve">oftware </w:t>
      </w:r>
      <w:r>
        <w:t>C</w:t>
      </w:r>
      <w:r w:rsidRPr="00E8132B">
        <w:t xml:space="preserve">hief Bill </w:t>
      </w:r>
      <w:proofErr w:type="spellStart"/>
      <w:r w:rsidRPr="00E8132B">
        <w:t>Ruh</w:t>
      </w:r>
      <w:proofErr w:type="spellEnd"/>
      <w:r w:rsidRPr="00E8132B">
        <w:t xml:space="preserve"> on </w:t>
      </w:r>
      <w:r>
        <w:t>V</w:t>
      </w:r>
      <w:r w:rsidRPr="00E8132B">
        <w:t xml:space="preserve">alue of an </w:t>
      </w:r>
      <w:r>
        <w:t>I</w:t>
      </w:r>
      <w:r w:rsidRPr="00E8132B">
        <w:t xml:space="preserve">ndustrial </w:t>
      </w:r>
      <w:r>
        <w:t>C</w:t>
      </w:r>
      <w:r w:rsidRPr="00E8132B">
        <w:t xml:space="preserve">loud,” </w:t>
      </w:r>
      <w:proofErr w:type="spellStart"/>
      <w:r w:rsidRPr="00E8132B">
        <w:t>ComputerWeekly</w:t>
      </w:r>
      <w:proofErr w:type="spellEnd"/>
      <w:r w:rsidRPr="00E8132B">
        <w:t xml:space="preserve">, March 6, 2015, accessed April 16, 2019, </w:t>
      </w:r>
      <w:r w:rsidRPr="00E8132B">
        <w:rPr>
          <w:rStyle w:val="Hyperlink"/>
          <w:color w:val="auto"/>
          <w:u w:val="none"/>
        </w:rPr>
        <w:t>www.computerweekly.com/news/2240241843/Executive-interview-GEs-software-chief-Bill-Ruh-on-value-of-an-industrial-cloud</w:t>
      </w:r>
      <w:r w:rsidRPr="00E8132B">
        <w:t>.</w:t>
      </w:r>
    </w:p>
  </w:endnote>
  <w:endnote w:id="66">
    <w:p w14:paraId="7F22538F" w14:textId="65BFC3D5" w:rsidR="004701E2" w:rsidRPr="00E8132B" w:rsidRDefault="004701E2" w:rsidP="00E8132B">
      <w:pPr>
        <w:pStyle w:val="Footnote"/>
      </w:pPr>
      <w:r w:rsidRPr="00E8132B">
        <w:rPr>
          <w:rStyle w:val="EndnoteReference"/>
        </w:rPr>
        <w:endnoteRef/>
      </w:r>
      <w:r w:rsidRPr="00E8132B">
        <w:t xml:space="preserve"> </w:t>
      </w:r>
      <w:r>
        <w:t xml:space="preserve">Russo, Bene, Verma, and Arora, op. cit. </w:t>
      </w:r>
    </w:p>
  </w:endnote>
  <w:endnote w:id="67">
    <w:p w14:paraId="62EC7E99" w14:textId="0B5D9803" w:rsidR="004701E2" w:rsidRPr="00E8132B" w:rsidRDefault="004701E2" w:rsidP="00E8132B">
      <w:pPr>
        <w:pStyle w:val="Footnote"/>
      </w:pPr>
      <w:r w:rsidRPr="00E8132B">
        <w:rPr>
          <w:rStyle w:val="EndnoteReference"/>
        </w:rPr>
        <w:endnoteRef/>
      </w:r>
      <w:r w:rsidRPr="00E8132B">
        <w:t xml:space="preserve"> John Flannery, “Our Future </w:t>
      </w:r>
      <w:r>
        <w:t>I</w:t>
      </w:r>
      <w:r w:rsidRPr="00E8132B">
        <w:t xml:space="preserve">s Digital,” LinkedIn post, September 2017, </w:t>
      </w:r>
      <w:r>
        <w:t xml:space="preserve">accessed August 7, 2019, </w:t>
      </w:r>
      <w:r w:rsidRPr="00007AFA">
        <w:t>www.linkedin.com/pulse/our-future-digital-john-flannery/</w:t>
      </w:r>
      <w:r w:rsidRPr="00E8132B">
        <w:t xml:space="preserve">. </w:t>
      </w:r>
    </w:p>
  </w:endnote>
  <w:endnote w:id="68">
    <w:p w14:paraId="25C191EB" w14:textId="32373666" w:rsidR="004701E2" w:rsidRPr="00E8132B" w:rsidRDefault="004701E2" w:rsidP="00E8132B">
      <w:pPr>
        <w:pStyle w:val="Footnote"/>
      </w:pPr>
      <w:r w:rsidRPr="00E8132B">
        <w:rPr>
          <w:rStyle w:val="EndnoteReference"/>
        </w:rPr>
        <w:endnoteRef/>
      </w:r>
      <w:r w:rsidRPr="00E8132B">
        <w:t xml:space="preserve"> </w:t>
      </w:r>
      <w:r>
        <w:t xml:space="preserve">Lakhani, </w:t>
      </w:r>
      <w:proofErr w:type="spellStart"/>
      <w:r>
        <w:t>Iansiti</w:t>
      </w:r>
      <w:proofErr w:type="spellEnd"/>
      <w:r>
        <w:t xml:space="preserve">, and Herman, op. cit., 5. </w:t>
      </w:r>
      <w:r w:rsidRPr="00E8132B">
        <w:t xml:space="preserve"> </w:t>
      </w:r>
    </w:p>
  </w:endnote>
  <w:endnote w:id="69">
    <w:p w14:paraId="0E07B226" w14:textId="0C86F8CC" w:rsidR="004701E2" w:rsidRPr="00E8132B" w:rsidRDefault="004701E2" w:rsidP="00E8132B">
      <w:pPr>
        <w:pStyle w:val="Footnote"/>
      </w:pPr>
      <w:r w:rsidRPr="00E8132B">
        <w:rPr>
          <w:rStyle w:val="EndnoteReference"/>
        </w:rPr>
        <w:endnoteRef/>
      </w:r>
      <w:r w:rsidRPr="00E8132B">
        <w:t xml:space="preserve"> Ibid</w:t>
      </w:r>
      <w:r>
        <w:t>.</w:t>
      </w:r>
      <w:r w:rsidRPr="00E8132B">
        <w:t xml:space="preserve">, 11. </w:t>
      </w:r>
    </w:p>
  </w:endnote>
  <w:endnote w:id="70">
    <w:p w14:paraId="584A241C" w14:textId="75590B4E" w:rsidR="004701E2" w:rsidRPr="00E8132B" w:rsidRDefault="004701E2" w:rsidP="00E8132B">
      <w:pPr>
        <w:pStyle w:val="Footnote"/>
      </w:pPr>
      <w:r w:rsidRPr="00E8132B">
        <w:rPr>
          <w:rStyle w:val="EndnoteReference"/>
        </w:rPr>
        <w:endnoteRef/>
      </w:r>
      <w:r w:rsidRPr="00E8132B">
        <w:t xml:space="preserve"> Peter High, “The CEO </w:t>
      </w:r>
      <w:r>
        <w:t>o</w:t>
      </w:r>
      <w:r w:rsidRPr="00E8132B">
        <w:t xml:space="preserve">f GE Digital </w:t>
      </w:r>
      <w:r>
        <w:t>o</w:t>
      </w:r>
      <w:r w:rsidRPr="00E8132B">
        <w:t xml:space="preserve">n What Is Next </w:t>
      </w:r>
      <w:r>
        <w:t>f</w:t>
      </w:r>
      <w:r w:rsidRPr="00E8132B">
        <w:t xml:space="preserve">or </w:t>
      </w:r>
      <w:r>
        <w:t>t</w:t>
      </w:r>
      <w:r w:rsidRPr="00E8132B">
        <w:t xml:space="preserve">he Industrial Icon,” </w:t>
      </w:r>
      <w:r w:rsidRPr="00054187">
        <w:rPr>
          <w:i/>
        </w:rPr>
        <w:t>Forbes</w:t>
      </w:r>
      <w:r w:rsidRPr="00E8132B">
        <w:t>, July 23, 2018, accessed April 26, 2019, www.forbes.com/sites/peterhigh/2018/07/23/the-ceo-of-ge-digital-on-what-is-next-for-the-industrial-icon/#81bb06a3fdb8.</w:t>
      </w:r>
    </w:p>
  </w:endnote>
  <w:endnote w:id="71">
    <w:p w14:paraId="2F582AE0" w14:textId="766D943A" w:rsidR="004701E2" w:rsidRPr="00E8132B" w:rsidRDefault="004701E2" w:rsidP="00E8132B">
      <w:pPr>
        <w:pStyle w:val="Footnote"/>
      </w:pPr>
      <w:r w:rsidRPr="00E8132B">
        <w:rPr>
          <w:rStyle w:val="EndnoteReference"/>
        </w:rPr>
        <w:endnoteRef/>
      </w:r>
      <w:r w:rsidRPr="00E8132B">
        <w:t xml:space="preserve"> Alwyn Scott, “GE </w:t>
      </w:r>
      <w:r>
        <w:t>S</w:t>
      </w:r>
      <w:r w:rsidRPr="00E8132B">
        <w:t xml:space="preserve">hifts </w:t>
      </w:r>
      <w:r>
        <w:t>S</w:t>
      </w:r>
      <w:r w:rsidRPr="00E8132B">
        <w:t xml:space="preserve">trategy, </w:t>
      </w:r>
      <w:r>
        <w:t>F</w:t>
      </w:r>
      <w:r w:rsidRPr="00E8132B">
        <w:t xml:space="preserve">inancial </w:t>
      </w:r>
      <w:r>
        <w:t>T</w:t>
      </w:r>
      <w:r w:rsidRPr="00E8132B">
        <w:t xml:space="preserve">argets for </w:t>
      </w:r>
      <w:r>
        <w:t>D</w:t>
      </w:r>
      <w:r w:rsidRPr="00E8132B">
        <w:t xml:space="preserve">igital </w:t>
      </w:r>
      <w:r>
        <w:t>B</w:t>
      </w:r>
      <w:r w:rsidRPr="00E8132B">
        <w:t xml:space="preserve">usiness after </w:t>
      </w:r>
      <w:r>
        <w:t>M</w:t>
      </w:r>
      <w:r w:rsidRPr="00E8132B">
        <w:t>issteps,” Reuters, August 28, 2017, accessed April 19, 2019</w:t>
      </w:r>
      <w:r>
        <w:t>,</w:t>
      </w:r>
      <w:r w:rsidRPr="00E8132B">
        <w:t xml:space="preserve"> </w:t>
      </w:r>
      <w:r w:rsidRPr="00E8132B">
        <w:rPr>
          <w:rStyle w:val="Hyperlink"/>
          <w:color w:val="auto"/>
          <w:u w:val="none"/>
        </w:rPr>
        <w:t>www.reuters.com/article/us-ge-digital-outlook-insight/ge-shifts-strategy-financial-targets-for-digital-business-after-missteps-idUSKCN1B80CB</w:t>
      </w:r>
      <w:r w:rsidRPr="00E8132B">
        <w:t xml:space="preserve">. </w:t>
      </w:r>
    </w:p>
  </w:endnote>
  <w:endnote w:id="72">
    <w:p w14:paraId="6471B202" w14:textId="763F7618" w:rsidR="004701E2" w:rsidRPr="00E8132B" w:rsidRDefault="004701E2" w:rsidP="00E8132B">
      <w:pPr>
        <w:pStyle w:val="Footnote"/>
      </w:pPr>
      <w:r w:rsidRPr="00E8132B">
        <w:rPr>
          <w:rStyle w:val="EndnoteReference"/>
        </w:rPr>
        <w:endnoteRef/>
      </w:r>
      <w:r w:rsidRPr="00E8132B">
        <w:t xml:space="preserve"> Alwyn Scott, “GE </w:t>
      </w:r>
      <w:r>
        <w:t>I</w:t>
      </w:r>
      <w:r w:rsidRPr="00E8132B">
        <w:t xml:space="preserve">s Shifting the Strategy for Its $12 Billion Digital Business,” Reuters, August 28, 2017, </w:t>
      </w:r>
      <w:r>
        <w:t xml:space="preserve">accessed July 26, 2019, </w:t>
      </w:r>
      <w:r w:rsidRPr="00007AFA">
        <w:t>www.businessinsider.com/r-ge-shifts-strategy-financial-targets-for-digital-business-after-missteps-2017-8</w:t>
      </w:r>
      <w:r w:rsidRPr="00E8132B">
        <w:t>.</w:t>
      </w:r>
    </w:p>
  </w:endnote>
  <w:endnote w:id="73">
    <w:p w14:paraId="78C6E05F" w14:textId="5DCA8D8C" w:rsidR="004701E2" w:rsidRPr="00E8132B" w:rsidRDefault="004701E2" w:rsidP="00E8132B">
      <w:pPr>
        <w:pStyle w:val="Footnote"/>
      </w:pPr>
      <w:r w:rsidRPr="00E8132B">
        <w:rPr>
          <w:rStyle w:val="EndnoteReference"/>
        </w:rPr>
        <w:endnoteRef/>
      </w:r>
      <w:r w:rsidRPr="00E8132B">
        <w:t xml:space="preserve"> Lisa Kelly, “Interview: Kate Johnson, </w:t>
      </w:r>
      <w:r>
        <w:t>C</w:t>
      </w:r>
      <w:r w:rsidRPr="00E8132B">
        <w:t xml:space="preserve">hief </w:t>
      </w:r>
      <w:r>
        <w:t>C</w:t>
      </w:r>
      <w:r w:rsidRPr="00E8132B">
        <w:t xml:space="preserve">ommercial </w:t>
      </w:r>
      <w:r>
        <w:t>O</w:t>
      </w:r>
      <w:r w:rsidRPr="00E8132B">
        <w:t xml:space="preserve">fficer at GE Digital, on </w:t>
      </w:r>
      <w:proofErr w:type="spellStart"/>
      <w:r>
        <w:t>D</w:t>
      </w:r>
      <w:r w:rsidRPr="00E8132B">
        <w:t>igitising</w:t>
      </w:r>
      <w:proofErr w:type="spellEnd"/>
      <w:r w:rsidRPr="00E8132B">
        <w:t xml:space="preserve"> </w:t>
      </w:r>
      <w:r>
        <w:t>M</w:t>
      </w:r>
      <w:r w:rsidRPr="00E8132B">
        <w:t xml:space="preserve">anufacturing,” Computerweekly.com, May 24, 2016, accessed April 16, 2019, </w:t>
      </w:r>
      <w:r w:rsidRPr="00E8132B">
        <w:rPr>
          <w:rStyle w:val="Hyperlink"/>
          <w:color w:val="auto"/>
          <w:u w:val="none"/>
        </w:rPr>
        <w:t>www.computerweekly.com/news/450288465/Interview-Kate-Johnson-chief-commercial-officer-at-GE-Digital-on-digitising-manufacturing</w:t>
      </w:r>
      <w:r w:rsidRPr="00E8132B">
        <w:t>.</w:t>
      </w:r>
    </w:p>
  </w:endnote>
  <w:endnote w:id="74">
    <w:p w14:paraId="009AA110" w14:textId="6C4F94D2" w:rsidR="004701E2" w:rsidRPr="00E8132B" w:rsidRDefault="004701E2" w:rsidP="00E8132B">
      <w:pPr>
        <w:pStyle w:val="Footnote"/>
      </w:pPr>
      <w:r w:rsidRPr="00E8132B">
        <w:rPr>
          <w:rStyle w:val="EndnoteReference"/>
        </w:rPr>
        <w:endnoteRef/>
      </w:r>
      <w:r>
        <w:t xml:space="preserve"> Russo, Bene, Verma, and Arora, op. cit.  </w:t>
      </w:r>
    </w:p>
  </w:endnote>
  <w:endnote w:id="75">
    <w:p w14:paraId="4721A2BA" w14:textId="50F80098" w:rsidR="004701E2" w:rsidRPr="00E8132B" w:rsidRDefault="004701E2" w:rsidP="00E8132B">
      <w:pPr>
        <w:pStyle w:val="Footnote"/>
      </w:pPr>
      <w:r w:rsidRPr="00E8132B">
        <w:rPr>
          <w:rStyle w:val="EndnoteReference"/>
        </w:rPr>
        <w:endnoteRef/>
      </w:r>
      <w:r w:rsidRPr="00E8132B">
        <w:t xml:space="preserve"> </w:t>
      </w:r>
      <w:r>
        <w:t>Kelly, op. cit.</w:t>
      </w:r>
    </w:p>
  </w:endnote>
  <w:endnote w:id="76">
    <w:p w14:paraId="706C9116" w14:textId="75713B90" w:rsidR="004701E2" w:rsidRPr="00E8132B" w:rsidRDefault="004701E2" w:rsidP="00E8132B">
      <w:pPr>
        <w:pStyle w:val="Footnote"/>
      </w:pPr>
      <w:r w:rsidRPr="00E8132B">
        <w:rPr>
          <w:rStyle w:val="EndnoteReference"/>
        </w:rPr>
        <w:endnoteRef/>
      </w:r>
      <w:r w:rsidRPr="00E8132B">
        <w:t xml:space="preserve"> </w:t>
      </w:r>
      <w:r>
        <w:t xml:space="preserve">Ibid. </w:t>
      </w:r>
    </w:p>
  </w:endnote>
  <w:endnote w:id="77">
    <w:p w14:paraId="1006E44B" w14:textId="4337E611" w:rsidR="004701E2" w:rsidRPr="00E8132B" w:rsidRDefault="004701E2" w:rsidP="00E8132B">
      <w:pPr>
        <w:pStyle w:val="Footnote"/>
      </w:pPr>
      <w:r w:rsidRPr="00E8132B">
        <w:rPr>
          <w:rStyle w:val="EndnoteReference"/>
        </w:rPr>
        <w:endnoteRef/>
      </w:r>
      <w:r w:rsidRPr="00E8132B">
        <w:t xml:space="preserve"> </w:t>
      </w:r>
      <w:r>
        <w:t xml:space="preserve">Lakhani, </w:t>
      </w:r>
      <w:proofErr w:type="spellStart"/>
      <w:r>
        <w:t>Iansiti</w:t>
      </w:r>
      <w:proofErr w:type="spellEnd"/>
      <w:r>
        <w:t xml:space="preserve">, and Herman, op. cit., 2. </w:t>
      </w:r>
      <w:r w:rsidRPr="00E8132B">
        <w:t xml:space="preserve"> </w:t>
      </w:r>
    </w:p>
  </w:endnote>
  <w:endnote w:id="78">
    <w:p w14:paraId="7370C8EA" w14:textId="32734672" w:rsidR="004701E2" w:rsidRPr="00E8132B" w:rsidRDefault="004701E2" w:rsidP="00E8132B">
      <w:pPr>
        <w:pStyle w:val="Footnote"/>
      </w:pPr>
      <w:r w:rsidRPr="00E8132B">
        <w:rPr>
          <w:rStyle w:val="EndnoteReference"/>
        </w:rPr>
        <w:endnoteRef/>
      </w:r>
      <w:r w:rsidRPr="00E8132B">
        <w:t xml:space="preserve"> Ibid</w:t>
      </w:r>
      <w:r>
        <w:t>.</w:t>
      </w:r>
      <w:r w:rsidRPr="00E8132B">
        <w:t>,19.</w:t>
      </w:r>
      <w:r>
        <w:t xml:space="preserve"> </w:t>
      </w:r>
    </w:p>
  </w:endnote>
  <w:endnote w:id="79">
    <w:p w14:paraId="48D8B7A3" w14:textId="44EB23F3" w:rsidR="004701E2" w:rsidRPr="00E8132B" w:rsidRDefault="004701E2" w:rsidP="00E8132B">
      <w:pPr>
        <w:pStyle w:val="Footnote"/>
      </w:pPr>
      <w:r w:rsidRPr="00E8132B">
        <w:rPr>
          <w:rStyle w:val="EndnoteReference"/>
        </w:rPr>
        <w:endnoteRef/>
      </w:r>
      <w:r w:rsidRPr="00E8132B">
        <w:t xml:space="preserve"> “Meet Bill </w:t>
      </w:r>
      <w:proofErr w:type="spellStart"/>
      <w:r w:rsidRPr="00E8132B">
        <w:t>Ruh</w:t>
      </w:r>
      <w:proofErr w:type="spellEnd"/>
      <w:r w:rsidRPr="00E8132B">
        <w:t>, CEO of GE Digital</w:t>
      </w:r>
      <w:r>
        <w:t>,</w:t>
      </w:r>
      <w:r w:rsidRPr="00E8132B">
        <w:t>” YouTube video, 6:47</w:t>
      </w:r>
      <w:r>
        <w:t>, published by GE Digital,</w:t>
      </w:r>
      <w:r w:rsidRPr="00E8132B">
        <w:t xml:space="preserve"> June </w:t>
      </w:r>
      <w:r>
        <w:t xml:space="preserve">28, </w:t>
      </w:r>
      <w:r w:rsidRPr="00E8132B">
        <w:t>2016</w:t>
      </w:r>
      <w:r>
        <w:t xml:space="preserve">, </w:t>
      </w:r>
      <w:r w:rsidRPr="002E62D7">
        <w:t>accessed August 19,</w:t>
      </w:r>
      <w:r>
        <w:t xml:space="preserve"> 2019</w:t>
      </w:r>
      <w:r w:rsidRPr="00E8132B">
        <w:t xml:space="preserve"> </w:t>
      </w:r>
      <w:r w:rsidRPr="00007AFA">
        <w:t>www.youtube.com/watch?v=D6jrHqnE4kI</w:t>
      </w:r>
      <w:r w:rsidRPr="00E8132B">
        <w:t>.</w:t>
      </w:r>
    </w:p>
  </w:endnote>
  <w:endnote w:id="80">
    <w:p w14:paraId="3D09C128" w14:textId="7B09533C" w:rsidR="004701E2" w:rsidRPr="00E8132B" w:rsidRDefault="004701E2" w:rsidP="00E8132B">
      <w:pPr>
        <w:pStyle w:val="Footnote"/>
      </w:pPr>
      <w:r w:rsidRPr="00E8132B">
        <w:rPr>
          <w:rStyle w:val="EndnoteReference"/>
        </w:rPr>
        <w:endnoteRef/>
      </w:r>
      <w:r w:rsidRPr="00E8132B">
        <w:t xml:space="preserve"> Michael Sheetz, “GE </w:t>
      </w:r>
      <w:r>
        <w:t>S</w:t>
      </w:r>
      <w:r w:rsidRPr="00E8132B">
        <w:t xml:space="preserve">hares </w:t>
      </w:r>
      <w:r>
        <w:t>F</w:t>
      </w:r>
      <w:r w:rsidRPr="00E8132B">
        <w:t xml:space="preserve">all as SEC and DOJ </w:t>
      </w:r>
      <w:r>
        <w:t>E</w:t>
      </w:r>
      <w:r w:rsidRPr="00E8132B">
        <w:t xml:space="preserve">xpand </w:t>
      </w:r>
      <w:r>
        <w:t>I</w:t>
      </w:r>
      <w:r w:rsidRPr="00E8132B">
        <w:t xml:space="preserve">nvestigations of </w:t>
      </w:r>
      <w:r>
        <w:t>A</w:t>
      </w:r>
      <w:r w:rsidRPr="00E8132B">
        <w:t xml:space="preserve">ccounting </w:t>
      </w:r>
      <w:r>
        <w:t>P</w:t>
      </w:r>
      <w:r w:rsidRPr="00E8132B">
        <w:t xml:space="preserve">ractices,” CNBC, October 30, 2018, accessed April 16, 2019, </w:t>
      </w:r>
      <w:r w:rsidRPr="00BE4DC3">
        <w:rPr>
          <w:rStyle w:val="Hyperlink"/>
          <w:color w:val="auto"/>
          <w:u w:val="none"/>
        </w:rPr>
        <w:t>www.cnbc.com/2018/10/30/ge-says-sec-expanding-scope-of-ongoing-accounting-investigation-shares-fall.html</w:t>
      </w:r>
      <w:r>
        <w:t xml:space="preserve">; </w:t>
      </w:r>
      <w:r w:rsidRPr="00E8132B">
        <w:t xml:space="preserve">United States District Court Southern District of New York, “Case 1:18-cv-04746-UA,” 11, May 30, 2018, accessed April 26, 2019, </w:t>
      </w:r>
      <w:r w:rsidRPr="00007AFA">
        <w:t>www.courthousenews.com/wp-content/uploads/2018/06/Generalelectric.pdf</w:t>
      </w:r>
      <w:r w:rsidRPr="00E8132B">
        <w:t>.</w:t>
      </w:r>
    </w:p>
  </w:endnote>
  <w:endnote w:id="81">
    <w:p w14:paraId="59E7492D" w14:textId="58DDC841" w:rsidR="004701E2" w:rsidRPr="00E8132B" w:rsidRDefault="004701E2" w:rsidP="00E8132B">
      <w:pPr>
        <w:pStyle w:val="Footnote"/>
      </w:pPr>
      <w:r w:rsidRPr="00E8132B">
        <w:rPr>
          <w:rStyle w:val="EndnoteReference"/>
        </w:rPr>
        <w:endnoteRef/>
      </w:r>
      <w:r w:rsidRPr="00E8132B">
        <w:t xml:space="preserve"> Thomas </w:t>
      </w:r>
      <w:proofErr w:type="spellStart"/>
      <w:r w:rsidRPr="00E8132B">
        <w:t>Gryta</w:t>
      </w:r>
      <w:proofErr w:type="spellEnd"/>
      <w:r w:rsidRPr="00E8132B">
        <w:t xml:space="preserve">, “SEC Has Opened Probe of GE’s Accounting,” </w:t>
      </w:r>
      <w:r w:rsidRPr="00054187">
        <w:rPr>
          <w:i/>
        </w:rPr>
        <w:t>Wall Street Journal</w:t>
      </w:r>
      <w:r w:rsidRPr="00E8132B">
        <w:t xml:space="preserve">, January 24, 2018, accessed April 16, 2019, </w:t>
      </w:r>
      <w:r w:rsidRPr="001A14A5">
        <w:rPr>
          <w:rStyle w:val="Hyperlink"/>
          <w:color w:val="auto"/>
          <w:u w:val="none"/>
        </w:rPr>
        <w:t>www.wsj.com/articles/ge-shows-long-road-ahead-in-restructuring-push-1516797761?mod=article_inline</w:t>
      </w:r>
      <w:r>
        <w:t xml:space="preserve">; </w:t>
      </w:r>
      <w:r w:rsidRPr="00E8132B">
        <w:t xml:space="preserve">“GE </w:t>
      </w:r>
      <w:r>
        <w:t>Completes Acquisition of</w:t>
      </w:r>
      <w:r w:rsidRPr="00E8132B">
        <w:t xml:space="preserve"> Alstom's Power and Grid Businesses,”</w:t>
      </w:r>
      <w:r>
        <w:t xml:space="preserve"> </w:t>
      </w:r>
      <w:r w:rsidR="00FE6EC6" w:rsidRPr="00E8132B">
        <w:t xml:space="preserve">General Electric, </w:t>
      </w:r>
      <w:r>
        <w:t>press release</w:t>
      </w:r>
      <w:r w:rsidRPr="00E8132B">
        <w:t xml:space="preserve">, November 2, 2015, accessed April 19, 2019, </w:t>
      </w:r>
      <w:r w:rsidRPr="00007AFA">
        <w:t>www.ge.com/power/about/alstom-acquisition</w:t>
      </w:r>
      <w:r>
        <w:t xml:space="preserve">; </w:t>
      </w:r>
      <w:r w:rsidRPr="00E8132B">
        <w:t xml:space="preserve">General Electric, </w:t>
      </w:r>
      <w:r w:rsidRPr="00C232F6">
        <w:rPr>
          <w:i/>
        </w:rPr>
        <w:t>FQ3 2018 Earnings Call Transcripts</w:t>
      </w:r>
      <w:r w:rsidRPr="00E8132B">
        <w:t>, 2018, 5, accessed January 22, 2019</w:t>
      </w:r>
      <w:r>
        <w:t xml:space="preserve">, </w:t>
      </w:r>
      <w:r w:rsidRPr="00EE6958">
        <w:t>www.nasdaq.com/aspx/call-transcript.aspx?StoryId=4215813&amp;Title=general-electric-ge-q3-2018-results-earnings-call-transcript</w:t>
      </w:r>
      <w:r>
        <w:t>;</w:t>
      </w:r>
      <w:r w:rsidRPr="00E8132B">
        <w:t xml:space="preserve"> Michael Rapoport, “How GE Built Up and Wrote Down $22 Billion in Assets,” </w:t>
      </w:r>
      <w:r w:rsidRPr="00054187">
        <w:rPr>
          <w:i/>
        </w:rPr>
        <w:t>Wall Street Journal</w:t>
      </w:r>
      <w:r w:rsidRPr="00E8132B">
        <w:t xml:space="preserve">, March 13, 2019, accessed April 16, 2019, </w:t>
      </w:r>
      <w:r w:rsidRPr="00E8132B">
        <w:rPr>
          <w:rStyle w:val="Hyperlink"/>
          <w:color w:val="auto"/>
          <w:u w:val="none"/>
        </w:rPr>
        <w:t>www.wsj.com/articles/how-ge-built-up-and-wrote-down-22-billion-in-assets-11552469401?ns=prod/accounts-wsj</w:t>
      </w:r>
      <w:r w:rsidRPr="00E8132B">
        <w:t>.</w:t>
      </w:r>
    </w:p>
  </w:endnote>
  <w:endnote w:id="82">
    <w:p w14:paraId="43BF59C2" w14:textId="6580531F" w:rsidR="004701E2" w:rsidRPr="00E8132B" w:rsidRDefault="004701E2" w:rsidP="00E8132B">
      <w:pPr>
        <w:pStyle w:val="Footnote"/>
      </w:pPr>
      <w:r w:rsidRPr="00E8132B">
        <w:rPr>
          <w:rStyle w:val="EndnoteReference"/>
        </w:rPr>
        <w:endnoteRef/>
      </w:r>
      <w:r w:rsidRPr="00E8132B">
        <w:t xml:space="preserve"> Michael Rapoport, “GE Shows How ‘Black Box’ Assets Boost Profits,” </w:t>
      </w:r>
      <w:r w:rsidRPr="00054187">
        <w:rPr>
          <w:i/>
        </w:rPr>
        <w:t>Wall Street Journal</w:t>
      </w:r>
      <w:r w:rsidRPr="00E8132B">
        <w:t xml:space="preserve">, November 1, 2017, accessed April 16, 2019, </w:t>
      </w:r>
      <w:r w:rsidRPr="00E8132B">
        <w:rPr>
          <w:rStyle w:val="Hyperlink"/>
          <w:color w:val="auto"/>
          <w:u w:val="none"/>
        </w:rPr>
        <w:t>www.wsj.com/articles/ge-shows-how-black-box-assets-boost-profits-1509549624?mod=article_inline</w:t>
      </w:r>
      <w:r w:rsidRPr="00E8132B">
        <w:t xml:space="preserve">. </w:t>
      </w:r>
    </w:p>
  </w:endnote>
  <w:endnote w:id="83">
    <w:p w14:paraId="1EE34F7B" w14:textId="0701C221" w:rsidR="004701E2" w:rsidRPr="00E8132B" w:rsidRDefault="004701E2" w:rsidP="00E8132B">
      <w:pPr>
        <w:pStyle w:val="Footnote"/>
      </w:pPr>
      <w:r w:rsidRPr="00E8132B">
        <w:rPr>
          <w:rStyle w:val="EndnoteReference"/>
        </w:rPr>
        <w:endnoteRef/>
      </w:r>
      <w:r w:rsidRPr="00E8132B">
        <w:t xml:space="preserve"> Geoffrey Colvin and Katie Benner, “GE under </w:t>
      </w:r>
      <w:r>
        <w:t>S</w:t>
      </w:r>
      <w:r w:rsidRPr="00E8132B">
        <w:t xml:space="preserve">iege,” </w:t>
      </w:r>
      <w:r w:rsidRPr="00054187">
        <w:rPr>
          <w:i/>
        </w:rPr>
        <w:t>Fortune</w:t>
      </w:r>
      <w:r w:rsidRPr="00E8132B">
        <w:t xml:space="preserve">, October 15, 2008, accessed April 16, 2019, </w:t>
      </w:r>
      <w:r w:rsidRPr="00E8132B">
        <w:rPr>
          <w:rStyle w:val="Hyperlink"/>
          <w:color w:val="auto"/>
          <w:u w:val="none"/>
        </w:rPr>
        <w:t>http://archive.fortune.com/2008/10/09/news/companies/colvin_ge.fortune/index.htm</w:t>
      </w:r>
      <w:r w:rsidRPr="00E8132B">
        <w:t xml:space="preserve">. </w:t>
      </w:r>
    </w:p>
  </w:endnote>
  <w:endnote w:id="84">
    <w:p w14:paraId="116CD9A8" w14:textId="33E4F5F2" w:rsidR="004701E2" w:rsidRPr="00E8132B" w:rsidRDefault="004701E2" w:rsidP="00E8132B">
      <w:pPr>
        <w:pStyle w:val="Footnote"/>
      </w:pPr>
      <w:r w:rsidRPr="00E8132B">
        <w:rPr>
          <w:rStyle w:val="EndnoteReference"/>
        </w:rPr>
        <w:endnoteRef/>
      </w:r>
      <w:r w:rsidRPr="00E8132B">
        <w:t xml:space="preserve"> Thomas </w:t>
      </w:r>
      <w:proofErr w:type="spellStart"/>
      <w:r w:rsidRPr="00E8132B">
        <w:t>Gryta</w:t>
      </w:r>
      <w:proofErr w:type="spellEnd"/>
      <w:r w:rsidRPr="00E8132B">
        <w:t xml:space="preserve"> and Ted Mann, “GE Powered the American Century</w:t>
      </w:r>
      <w:r>
        <w:t>—</w:t>
      </w:r>
      <w:r w:rsidRPr="00E8132B">
        <w:t xml:space="preserve">Then It Burned Out,” </w:t>
      </w:r>
      <w:r w:rsidRPr="00054187">
        <w:rPr>
          <w:i/>
        </w:rPr>
        <w:t>Wall Street Journal</w:t>
      </w:r>
      <w:r w:rsidRPr="00E8132B">
        <w:t xml:space="preserve">, December 14, 2018, accessed April 19, 2019, </w:t>
      </w:r>
      <w:r w:rsidRPr="00E8132B">
        <w:rPr>
          <w:rStyle w:val="Hyperlink"/>
          <w:color w:val="auto"/>
          <w:u w:val="none"/>
        </w:rPr>
        <w:t>www.wsj.com/articles/ge-powered-the-american-centurythen-it-burned-out-11544796010</w:t>
      </w:r>
      <w:r w:rsidRPr="00E8132B">
        <w:t>.</w:t>
      </w:r>
    </w:p>
  </w:endnote>
  <w:endnote w:id="85">
    <w:p w14:paraId="17E6CFCF" w14:textId="05C41A8E" w:rsidR="004701E2" w:rsidRPr="00E8132B" w:rsidRDefault="004701E2" w:rsidP="00E8132B">
      <w:pPr>
        <w:pStyle w:val="Footnote"/>
      </w:pPr>
      <w:r w:rsidRPr="00E8132B">
        <w:rPr>
          <w:rStyle w:val="EndnoteReference"/>
        </w:rPr>
        <w:endnoteRef/>
      </w:r>
      <w:r w:rsidRPr="00E8132B">
        <w:t xml:space="preserve"> Thomas </w:t>
      </w:r>
      <w:proofErr w:type="spellStart"/>
      <w:r w:rsidRPr="00E8132B">
        <w:t>Gryta</w:t>
      </w:r>
      <w:proofErr w:type="spellEnd"/>
      <w:r w:rsidRPr="00E8132B">
        <w:t>, Joann S. Lublin</w:t>
      </w:r>
      <w:r>
        <w:t>,</w:t>
      </w:r>
      <w:r w:rsidRPr="00E8132B">
        <w:t xml:space="preserve"> and David Benoit, “How Jeffrey Immelt’s ‘Success Theater’ Masked the Rot at GE,” </w:t>
      </w:r>
      <w:r w:rsidRPr="00054187">
        <w:rPr>
          <w:i/>
        </w:rPr>
        <w:t>Wall Street Journal</w:t>
      </w:r>
      <w:r w:rsidRPr="00E8132B">
        <w:t xml:space="preserve">, February 21, 2018, accessed April 16, 2019, </w:t>
      </w:r>
      <w:r w:rsidRPr="001A14A5">
        <w:rPr>
          <w:rStyle w:val="Hyperlink"/>
          <w:color w:val="auto"/>
          <w:u w:val="none"/>
        </w:rPr>
        <w:t>www.wsj.com/articles/how-jeffrey-immelts-success-theater-masked-the-rot-at-ge-1519231067?mod=article_inline</w:t>
      </w:r>
      <w:r>
        <w:t xml:space="preserve">; </w:t>
      </w:r>
      <w:r w:rsidRPr="00E8132B">
        <w:t xml:space="preserve">Matt Egan, “GE’s </w:t>
      </w:r>
      <w:r>
        <w:t>L</w:t>
      </w:r>
      <w:r w:rsidRPr="00E8132B">
        <w:t xml:space="preserve">egal </w:t>
      </w:r>
      <w:r>
        <w:t>T</w:t>
      </w:r>
      <w:r w:rsidRPr="00E8132B">
        <w:t xml:space="preserve">roubles </w:t>
      </w:r>
      <w:r>
        <w:t>A</w:t>
      </w:r>
      <w:r w:rsidRPr="00E8132B">
        <w:t xml:space="preserve">re </w:t>
      </w:r>
      <w:r>
        <w:t>M</w:t>
      </w:r>
      <w:r w:rsidRPr="00E8132B">
        <w:t xml:space="preserve">ounting,” CNN Business, February 26, 2018, accessed April 19, 2019, </w:t>
      </w:r>
      <w:r w:rsidRPr="00E8132B">
        <w:rPr>
          <w:rStyle w:val="Hyperlink"/>
          <w:color w:val="auto"/>
          <w:u w:val="none"/>
        </w:rPr>
        <w:t>https://money.cnn.com/2018/02/26/investing/ge-legal-problems/index.html</w:t>
      </w:r>
      <w:r w:rsidRPr="00E8132B">
        <w:t>.</w:t>
      </w:r>
    </w:p>
  </w:endnote>
  <w:endnote w:id="86">
    <w:p w14:paraId="16833992" w14:textId="7846992C" w:rsidR="004701E2" w:rsidRPr="00E8132B" w:rsidRDefault="004701E2" w:rsidP="00E8132B">
      <w:pPr>
        <w:pStyle w:val="Footnote"/>
      </w:pPr>
      <w:r w:rsidRPr="00E8132B">
        <w:rPr>
          <w:rStyle w:val="EndnoteReference"/>
        </w:rPr>
        <w:endnoteRef/>
      </w:r>
      <w:r w:rsidRPr="00E8132B">
        <w:t xml:space="preserve"> General Electric, </w:t>
      </w:r>
      <w:r w:rsidRPr="00054187">
        <w:rPr>
          <w:i/>
        </w:rPr>
        <w:t>2018 Annual Report</w:t>
      </w:r>
      <w:r w:rsidRPr="00E8132B">
        <w:t xml:space="preserve">, </w:t>
      </w:r>
      <w:r>
        <w:t xml:space="preserve">8, </w:t>
      </w:r>
      <w:r w:rsidRPr="00E8132B">
        <w:t>201</w:t>
      </w:r>
      <w:r>
        <w:t>9</w:t>
      </w:r>
      <w:r w:rsidRPr="00E8132B">
        <w:t xml:space="preserve">, accessed April 16, 2019, </w:t>
      </w:r>
      <w:r w:rsidRPr="00007AFA">
        <w:t>www.ge.com/investor-relations/sites/default/files/GE_AR18.pdf</w:t>
      </w:r>
      <w:r w:rsidRPr="00E8132B">
        <w:t xml:space="preserve">. </w:t>
      </w:r>
    </w:p>
  </w:endnote>
  <w:endnote w:id="87">
    <w:p w14:paraId="43444E4F" w14:textId="4F5843DF" w:rsidR="004701E2" w:rsidRPr="00E8132B" w:rsidRDefault="004701E2" w:rsidP="00E8132B">
      <w:pPr>
        <w:pStyle w:val="Footnote"/>
      </w:pPr>
      <w:r w:rsidRPr="00E8132B">
        <w:rPr>
          <w:rStyle w:val="EndnoteReference"/>
        </w:rPr>
        <w:endnoteRef/>
      </w:r>
      <w:r w:rsidRPr="00E8132B">
        <w:t xml:space="preserve"> “GE </w:t>
      </w:r>
      <w:r>
        <w:t>Completes Acquisition of</w:t>
      </w:r>
      <w:r w:rsidRPr="00E8132B">
        <w:t xml:space="preserve"> Alstom</w:t>
      </w:r>
      <w:r>
        <w:t>’</w:t>
      </w:r>
      <w:r w:rsidRPr="00E8132B">
        <w:t>s Power and Grid Businesses,”</w:t>
      </w:r>
      <w:r>
        <w:t xml:space="preserve"> op. cit. </w:t>
      </w:r>
      <w:r w:rsidRPr="00E8132B">
        <w:t xml:space="preserve"> </w:t>
      </w:r>
    </w:p>
  </w:endnote>
  <w:endnote w:id="88">
    <w:p w14:paraId="2E7D1659" w14:textId="260708A7" w:rsidR="004701E2" w:rsidRPr="00E8132B" w:rsidRDefault="004701E2" w:rsidP="00E8132B">
      <w:pPr>
        <w:pStyle w:val="Footnote"/>
      </w:pPr>
      <w:r w:rsidRPr="00E8132B">
        <w:rPr>
          <w:rStyle w:val="EndnoteReference"/>
        </w:rPr>
        <w:endnoteRef/>
      </w:r>
      <w:r w:rsidRPr="00E8132B">
        <w:t xml:space="preserve"> </w:t>
      </w:r>
      <w:proofErr w:type="spellStart"/>
      <w:r>
        <w:t>Gryta</w:t>
      </w:r>
      <w:proofErr w:type="spellEnd"/>
      <w:r>
        <w:t xml:space="preserve"> and Mann, op. cit. </w:t>
      </w:r>
      <w:r w:rsidRPr="00E8132B">
        <w:t xml:space="preserve"> </w:t>
      </w:r>
    </w:p>
  </w:endnote>
  <w:endnote w:id="89">
    <w:p w14:paraId="0FCF3285" w14:textId="4738D12D" w:rsidR="004701E2" w:rsidRPr="00E8132B" w:rsidRDefault="004701E2" w:rsidP="00E8132B">
      <w:pPr>
        <w:pStyle w:val="Footnote"/>
      </w:pPr>
      <w:r w:rsidRPr="00E8132B">
        <w:rPr>
          <w:rStyle w:val="EndnoteReference"/>
        </w:rPr>
        <w:endnoteRef/>
      </w:r>
      <w:r w:rsidRPr="00E8132B">
        <w:t xml:space="preserve"> Ibid. </w:t>
      </w:r>
    </w:p>
  </w:endnote>
  <w:endnote w:id="90">
    <w:p w14:paraId="1AD1D828" w14:textId="2EDFB764" w:rsidR="004701E2" w:rsidRPr="00E8132B" w:rsidRDefault="004701E2" w:rsidP="00E8132B">
      <w:pPr>
        <w:pStyle w:val="Footnote"/>
      </w:pPr>
      <w:r w:rsidRPr="00E8132B">
        <w:rPr>
          <w:rStyle w:val="EndnoteReference"/>
        </w:rPr>
        <w:endnoteRef/>
      </w:r>
      <w:r w:rsidRPr="00E8132B">
        <w:t xml:space="preserve"> Ibid</w:t>
      </w:r>
      <w:r>
        <w:t>;</w:t>
      </w:r>
      <w:r w:rsidRPr="004C6F23">
        <w:t xml:space="preserve"> </w:t>
      </w:r>
      <w:r>
        <w:t xml:space="preserve">“Meet Bill </w:t>
      </w:r>
      <w:proofErr w:type="spellStart"/>
      <w:r>
        <w:t>Ruh</w:t>
      </w:r>
      <w:proofErr w:type="spellEnd"/>
      <w:r>
        <w:t xml:space="preserve">, CEO of GE Digital,” op. cit. </w:t>
      </w:r>
    </w:p>
  </w:endnote>
  <w:endnote w:id="91">
    <w:p w14:paraId="5ED9AE38" w14:textId="6873B2D9" w:rsidR="004701E2" w:rsidRPr="00871BBE" w:rsidRDefault="004701E2" w:rsidP="00E8132B">
      <w:pPr>
        <w:pStyle w:val="Footnote"/>
        <w:rPr>
          <w:spacing w:val="-2"/>
          <w:kern w:val="17"/>
        </w:rPr>
      </w:pPr>
      <w:r w:rsidRPr="00871BBE">
        <w:rPr>
          <w:rStyle w:val="EndnoteReference"/>
          <w:spacing w:val="-2"/>
          <w:kern w:val="17"/>
        </w:rPr>
        <w:endnoteRef/>
      </w:r>
      <w:r w:rsidRPr="00871BBE">
        <w:rPr>
          <w:spacing w:val="-2"/>
          <w:kern w:val="17"/>
        </w:rPr>
        <w:t xml:space="preserve"> Drake Bennett, “How GE Went from American Icon to Astonishing Mess,” Bloomberg Businessweek, February 1, 2018, accessed July 26, 2019, www.bloomberg.com/news/features/2018-02-01/how-ge-went-from-american-icon-to-astonishing-mess.</w:t>
      </w:r>
    </w:p>
  </w:endnote>
  <w:endnote w:id="92">
    <w:p w14:paraId="5FFD802B" w14:textId="69278B55" w:rsidR="004701E2" w:rsidRPr="00E8132B" w:rsidRDefault="004701E2" w:rsidP="00E8132B">
      <w:pPr>
        <w:pStyle w:val="Footnote"/>
      </w:pPr>
      <w:r w:rsidRPr="00E8132B">
        <w:rPr>
          <w:rStyle w:val="EndnoteReference"/>
        </w:rPr>
        <w:endnoteRef/>
      </w:r>
      <w:r w:rsidRPr="00E8132B">
        <w:t xml:space="preserve"> </w:t>
      </w:r>
      <w:r>
        <w:t xml:space="preserve">Colvin, “What the Hell Happened at GE?,” op. cit. </w:t>
      </w:r>
      <w:r w:rsidRPr="00E8132B">
        <w:t xml:space="preserve"> </w:t>
      </w:r>
    </w:p>
  </w:endnote>
  <w:endnote w:id="93">
    <w:p w14:paraId="1B2AEC0E" w14:textId="4745C608" w:rsidR="004701E2" w:rsidRPr="00E8132B" w:rsidRDefault="004701E2" w:rsidP="00E8132B">
      <w:pPr>
        <w:pStyle w:val="Footnote"/>
      </w:pPr>
      <w:r w:rsidRPr="00E8132B">
        <w:rPr>
          <w:rStyle w:val="EndnoteReference"/>
        </w:rPr>
        <w:endnoteRef/>
      </w:r>
      <w:r w:rsidRPr="00E8132B">
        <w:t xml:space="preserve"> </w:t>
      </w:r>
      <w:proofErr w:type="spellStart"/>
      <w:r>
        <w:t>Gryta</w:t>
      </w:r>
      <w:proofErr w:type="spellEnd"/>
      <w:r>
        <w:t xml:space="preserve">, Lublin, and Benoit, op. cit. </w:t>
      </w:r>
      <w:r w:rsidRPr="00E8132B">
        <w:t xml:space="preserve"> </w:t>
      </w:r>
    </w:p>
  </w:endnote>
  <w:endnote w:id="94">
    <w:p w14:paraId="3F5458F6" w14:textId="091B3F18" w:rsidR="004701E2" w:rsidRPr="00871BBE" w:rsidRDefault="004701E2" w:rsidP="00E8132B">
      <w:pPr>
        <w:pStyle w:val="Footnote"/>
        <w:rPr>
          <w:spacing w:val="-2"/>
          <w:kern w:val="17"/>
        </w:rPr>
      </w:pPr>
      <w:r w:rsidRPr="00871BBE">
        <w:rPr>
          <w:rStyle w:val="EndnoteReference"/>
          <w:spacing w:val="-2"/>
          <w:kern w:val="17"/>
        </w:rPr>
        <w:endnoteRef/>
      </w:r>
      <w:r w:rsidRPr="00871BBE">
        <w:rPr>
          <w:spacing w:val="-2"/>
          <w:kern w:val="17"/>
        </w:rPr>
        <w:t xml:space="preserve"> Brooke Sutherland, “GE’s $23 Billion </w:t>
      </w:r>
      <w:proofErr w:type="spellStart"/>
      <w:r w:rsidRPr="00871BBE">
        <w:rPr>
          <w:spacing w:val="-2"/>
          <w:kern w:val="17"/>
        </w:rPr>
        <w:t>Writedown</w:t>
      </w:r>
      <w:proofErr w:type="spellEnd"/>
      <w:r w:rsidRPr="00871BBE">
        <w:rPr>
          <w:spacing w:val="-2"/>
          <w:kern w:val="17"/>
        </w:rPr>
        <w:t xml:space="preserve"> Stems from a Bad Bet on Fossil Fuels,” Bloomberg Businessweek, October 22, 2018, accessed April 16, 2019, </w:t>
      </w:r>
      <w:r w:rsidRPr="00871BBE">
        <w:rPr>
          <w:rStyle w:val="Hyperlink"/>
          <w:color w:val="auto"/>
          <w:spacing w:val="-2"/>
          <w:kern w:val="17"/>
          <w:u w:val="none"/>
        </w:rPr>
        <w:t>www.bloomberg.com/news/articles/2018-10-22/ge-s-23-billion-writedown-stems-from-a-bad-bet-on-fossil-fuels</w:t>
      </w:r>
      <w:r w:rsidRPr="00871BBE">
        <w:rPr>
          <w:spacing w:val="-2"/>
          <w:kern w:val="17"/>
        </w:rPr>
        <w:t xml:space="preserve">; Fraunhofer Institute for Solar Energy Systems, ISE, </w:t>
      </w:r>
      <w:r w:rsidRPr="00871BBE">
        <w:rPr>
          <w:i/>
          <w:spacing w:val="-2"/>
          <w:kern w:val="17"/>
        </w:rPr>
        <w:t>Photovoltaics Report</w:t>
      </w:r>
      <w:r w:rsidRPr="00871BBE">
        <w:rPr>
          <w:spacing w:val="-2"/>
          <w:kern w:val="17"/>
        </w:rPr>
        <w:t xml:space="preserve">, 5, March 14, 2019, accessed April 15, 2019, </w:t>
      </w:r>
      <w:r w:rsidRPr="00871BBE">
        <w:rPr>
          <w:rStyle w:val="Hyperlink"/>
          <w:color w:val="auto"/>
          <w:spacing w:val="-2"/>
          <w:kern w:val="17"/>
          <w:u w:val="none"/>
        </w:rPr>
        <w:t>www.ise.fraunhofer.de/content/dam/ise/de/documents/publications/studies/Photovoltaics-Report.pdf</w:t>
      </w:r>
      <w:r w:rsidRPr="00871BBE">
        <w:rPr>
          <w:spacing w:val="-2"/>
          <w:kern w:val="17"/>
        </w:rPr>
        <w:t xml:space="preserve">. </w:t>
      </w:r>
    </w:p>
  </w:endnote>
  <w:endnote w:id="95">
    <w:p w14:paraId="032ED98D" w14:textId="7117EC56" w:rsidR="004701E2" w:rsidRPr="00E8132B" w:rsidRDefault="004701E2" w:rsidP="00E8132B">
      <w:pPr>
        <w:pStyle w:val="Footnote"/>
      </w:pPr>
      <w:r w:rsidRPr="00E8132B">
        <w:rPr>
          <w:rStyle w:val="EndnoteReference"/>
        </w:rPr>
        <w:endnoteRef/>
      </w:r>
      <w:r w:rsidRPr="00E8132B">
        <w:t xml:space="preserve"> </w:t>
      </w:r>
      <w:proofErr w:type="spellStart"/>
      <w:r>
        <w:t>Gryta</w:t>
      </w:r>
      <w:proofErr w:type="spellEnd"/>
      <w:r>
        <w:t xml:space="preserve">, Lublin, and Benoit, op. cit.; </w:t>
      </w:r>
      <w:r w:rsidRPr="00E8132B">
        <w:t>G</w:t>
      </w:r>
      <w:r>
        <w:t xml:space="preserve">eneral </w:t>
      </w:r>
      <w:r w:rsidRPr="00E8132B">
        <w:t>E</w:t>
      </w:r>
      <w:r>
        <w:t>lectric</w:t>
      </w:r>
      <w:r w:rsidRPr="00E8132B">
        <w:t xml:space="preserve">, </w:t>
      </w:r>
      <w:r w:rsidRPr="004E7C7A">
        <w:rPr>
          <w:i/>
        </w:rPr>
        <w:t>Powering Forward: GE’s Record Setting HA Gas Turbine Ignites a New Era of Power Generation</w:t>
      </w:r>
      <w:r w:rsidRPr="00E8132B">
        <w:t xml:space="preserve">, September 2018, accessed April 19, 2019, </w:t>
      </w:r>
      <w:r w:rsidRPr="00886C3B">
        <w:rPr>
          <w:rStyle w:val="Hyperlink"/>
          <w:color w:val="auto"/>
          <w:u w:val="none"/>
        </w:rPr>
        <w:t>www.ge.com/content/dam/gepower-pgdp/global/en_US/documents/product/gas%20turbines/White%20Paper/GEA33853%20HA_Gas_Turbine_Fleet_RampUp_Whitepaper_R15.pdf</w:t>
      </w:r>
      <w:r>
        <w:t xml:space="preserve">; </w:t>
      </w:r>
      <w:r w:rsidRPr="00E8132B">
        <w:t xml:space="preserve">Russell Stokes, “Making </w:t>
      </w:r>
      <w:r>
        <w:t>t</w:t>
      </w:r>
      <w:r w:rsidRPr="00E8132B">
        <w:t xml:space="preserve">he Best Turbines Is Hard Enough. At GE, We Never Stop Making Them Better,” LinkedIn, September 19, 2018, accessed April 16, 2019, </w:t>
      </w:r>
      <w:r w:rsidRPr="004C6F23">
        <w:t>www.linkedin.com/pulse/making-best-turbines-hard-enough-ge-we-never-stop-them-russell-stokes/</w:t>
      </w:r>
      <w:r w:rsidRPr="00E8132B">
        <w:t>.</w:t>
      </w:r>
    </w:p>
  </w:endnote>
  <w:endnote w:id="96">
    <w:p w14:paraId="75DF34A3" w14:textId="1C0CBC52" w:rsidR="004701E2" w:rsidRPr="00E8132B" w:rsidRDefault="004701E2" w:rsidP="00E8132B">
      <w:pPr>
        <w:pStyle w:val="Footnote"/>
      </w:pPr>
      <w:r w:rsidRPr="00E8132B">
        <w:rPr>
          <w:rStyle w:val="EndnoteReference"/>
        </w:rPr>
        <w:endnoteRef/>
      </w:r>
      <w:r w:rsidRPr="00E8132B">
        <w:t xml:space="preserve"> </w:t>
      </w:r>
      <w:r>
        <w:t xml:space="preserve">General Electric, </w:t>
      </w:r>
      <w:r w:rsidRPr="00054187">
        <w:rPr>
          <w:i/>
        </w:rPr>
        <w:t>GE Capital: 2015 Resolution Plan Public Section</w:t>
      </w:r>
      <w:r w:rsidRPr="00E8132B">
        <w:t xml:space="preserve">, 7, </w:t>
      </w:r>
      <w:r>
        <w:t xml:space="preserve">2015, </w:t>
      </w:r>
      <w:r w:rsidRPr="00E8132B">
        <w:t xml:space="preserve">accessed April 23, 2019, </w:t>
      </w:r>
      <w:r w:rsidRPr="004C6F23">
        <w:t>www.fdic.gov/regulations/reform/resplans/plans/gecc-165-1512.pdf?mod=article_inline</w:t>
      </w:r>
      <w:r w:rsidRPr="00E8132B">
        <w:t xml:space="preserve">. </w:t>
      </w:r>
    </w:p>
  </w:endnote>
  <w:endnote w:id="97">
    <w:p w14:paraId="0EF33C24" w14:textId="1D60DF39" w:rsidR="004701E2" w:rsidRPr="00E8132B" w:rsidRDefault="004701E2" w:rsidP="00E8132B">
      <w:pPr>
        <w:pStyle w:val="Footnote"/>
      </w:pPr>
      <w:r w:rsidRPr="00E8132B">
        <w:rPr>
          <w:rStyle w:val="EndnoteReference"/>
        </w:rPr>
        <w:endnoteRef/>
      </w:r>
      <w:r w:rsidRPr="00E8132B">
        <w:t xml:space="preserve"> Ibid. </w:t>
      </w:r>
    </w:p>
  </w:endnote>
  <w:endnote w:id="98">
    <w:p w14:paraId="2456EC59" w14:textId="3285F40C" w:rsidR="004701E2" w:rsidRPr="00E8132B" w:rsidRDefault="004701E2" w:rsidP="00E8132B">
      <w:pPr>
        <w:pStyle w:val="Footnote"/>
      </w:pPr>
      <w:r w:rsidRPr="00E8132B">
        <w:rPr>
          <w:rStyle w:val="EndnoteReference"/>
        </w:rPr>
        <w:endnoteRef/>
      </w:r>
      <w:r w:rsidRPr="00E8132B">
        <w:t xml:space="preserve"> </w:t>
      </w:r>
      <w:proofErr w:type="spellStart"/>
      <w:r>
        <w:t>Gryta</w:t>
      </w:r>
      <w:proofErr w:type="spellEnd"/>
      <w:r>
        <w:t xml:space="preserve"> and Mann, op. cit.</w:t>
      </w:r>
    </w:p>
  </w:endnote>
  <w:endnote w:id="99">
    <w:p w14:paraId="35B5DFCF" w14:textId="3DEE6C46" w:rsidR="004701E2" w:rsidRPr="00E8132B" w:rsidRDefault="004701E2" w:rsidP="00E8132B">
      <w:pPr>
        <w:pStyle w:val="Footnote"/>
      </w:pPr>
      <w:r w:rsidRPr="00E8132B">
        <w:rPr>
          <w:rStyle w:val="EndnoteReference"/>
        </w:rPr>
        <w:endnoteRef/>
      </w:r>
      <w:r w:rsidRPr="00E8132B">
        <w:t xml:space="preserve"> Patrick Jenkins, “GE Capital </w:t>
      </w:r>
      <w:r>
        <w:t>T</w:t>
      </w:r>
      <w:r w:rsidRPr="00E8132B">
        <w:t xml:space="preserve">ells a </w:t>
      </w:r>
      <w:r>
        <w:t>C</w:t>
      </w:r>
      <w:r w:rsidRPr="00E8132B">
        <w:t xml:space="preserve">autionary </w:t>
      </w:r>
      <w:r>
        <w:t>T</w:t>
      </w:r>
      <w:r w:rsidRPr="00E8132B">
        <w:t xml:space="preserve">ale for </w:t>
      </w:r>
      <w:r>
        <w:t>S</w:t>
      </w:r>
      <w:r w:rsidRPr="00E8132B">
        <w:t xml:space="preserve">hadow </w:t>
      </w:r>
      <w:r>
        <w:t>B</w:t>
      </w:r>
      <w:r w:rsidRPr="00E8132B">
        <w:t xml:space="preserve">anks,” </w:t>
      </w:r>
      <w:r w:rsidRPr="00054187">
        <w:rPr>
          <w:i/>
        </w:rPr>
        <w:t>Financial Times</w:t>
      </w:r>
      <w:r w:rsidRPr="00E8132B">
        <w:t>, April 13, 2015, accessed</w:t>
      </w:r>
      <w:r>
        <w:t xml:space="preserve"> </w:t>
      </w:r>
      <w:r w:rsidRPr="00E8132B">
        <w:t xml:space="preserve">April 23, 2019, </w:t>
      </w:r>
      <w:r w:rsidRPr="00DF6D42">
        <w:t>www.ft.com/content/802d0aee-dfa7-11e4-a06a-00144feab7de#axzz3X7uek1Ds</w:t>
      </w:r>
      <w:r>
        <w:t xml:space="preserve">; </w:t>
      </w:r>
      <w:r w:rsidRPr="00E8132B">
        <w:t>James B. Stewart, “Did the Jack Welch Model Sow Seeds of G</w:t>
      </w:r>
      <w:r>
        <w:t>.</w:t>
      </w:r>
      <w:r w:rsidRPr="00E8132B">
        <w:t>E</w:t>
      </w:r>
      <w:r>
        <w:t>.</w:t>
      </w:r>
      <w:r w:rsidRPr="00E8132B">
        <w:t>’s Decline?</w:t>
      </w:r>
      <w:r>
        <w:t>,</w:t>
      </w:r>
      <w:r w:rsidRPr="00E8132B">
        <w:t xml:space="preserve">” </w:t>
      </w:r>
      <w:r w:rsidRPr="004E7C7A">
        <w:rPr>
          <w:i/>
        </w:rPr>
        <w:t>New York Times</w:t>
      </w:r>
      <w:r w:rsidRPr="00E8132B">
        <w:t xml:space="preserve">, June 15, 2017, </w:t>
      </w:r>
      <w:r>
        <w:t xml:space="preserve">accessed July 26, 2019, </w:t>
      </w:r>
      <w:r w:rsidRPr="004C6F23">
        <w:t>www.nytimes.com/2017/06/15/business/ge-jack-welch-immelt.html</w:t>
      </w:r>
      <w:r w:rsidRPr="00E8132B">
        <w:t xml:space="preserve">. </w:t>
      </w:r>
    </w:p>
  </w:endnote>
  <w:endnote w:id="100">
    <w:p w14:paraId="4E793776" w14:textId="2FBD1F92" w:rsidR="004701E2" w:rsidRPr="00E8132B" w:rsidRDefault="004701E2" w:rsidP="00E8132B">
      <w:pPr>
        <w:pStyle w:val="Footnote"/>
      </w:pPr>
      <w:r w:rsidRPr="00E8132B">
        <w:rPr>
          <w:rStyle w:val="EndnoteReference"/>
        </w:rPr>
        <w:endnoteRef/>
      </w:r>
      <w:r w:rsidRPr="00E8132B">
        <w:t xml:space="preserve"> Matt O’Brien, “Financial </w:t>
      </w:r>
      <w:r>
        <w:t>R</w:t>
      </w:r>
      <w:r w:rsidRPr="00E8132B">
        <w:t xml:space="preserve">eform </w:t>
      </w:r>
      <w:r>
        <w:t>I</w:t>
      </w:r>
      <w:r w:rsidRPr="00E8132B">
        <w:t xml:space="preserve">s </w:t>
      </w:r>
      <w:r>
        <w:t>W</w:t>
      </w:r>
      <w:r w:rsidRPr="00E8132B">
        <w:t xml:space="preserve">orking, </w:t>
      </w:r>
      <w:r>
        <w:t>K</w:t>
      </w:r>
      <w:r w:rsidRPr="00E8132B">
        <w:t xml:space="preserve">ind </w:t>
      </w:r>
      <w:r>
        <w:t>O</w:t>
      </w:r>
      <w:r w:rsidRPr="00E8132B">
        <w:t xml:space="preserve">f: GE </w:t>
      </w:r>
      <w:r>
        <w:t>D</w:t>
      </w:r>
      <w:r w:rsidRPr="00E8132B">
        <w:t xml:space="preserve">oesn’t </w:t>
      </w:r>
      <w:r>
        <w:t>W</w:t>
      </w:r>
      <w:r w:rsidRPr="00E8132B">
        <w:t xml:space="preserve">ant to </w:t>
      </w:r>
      <w:r>
        <w:t>B</w:t>
      </w:r>
      <w:r w:rsidRPr="00E8132B">
        <w:t xml:space="preserve">e a </w:t>
      </w:r>
      <w:r>
        <w:t>B</w:t>
      </w:r>
      <w:r w:rsidRPr="00E8132B">
        <w:t xml:space="preserve">ank </w:t>
      </w:r>
      <w:r>
        <w:t>A</w:t>
      </w:r>
      <w:r w:rsidRPr="00E8132B">
        <w:t xml:space="preserve">nymore,” </w:t>
      </w:r>
      <w:r w:rsidRPr="00054187">
        <w:rPr>
          <w:i/>
        </w:rPr>
        <w:t>Washington Post</w:t>
      </w:r>
      <w:r w:rsidRPr="00E8132B">
        <w:t xml:space="preserve">, April 14, 2015, accessed April 23, 2019, www.washingtonpost.com/news/wonk/wp/2015/04/14/americas-industrial-giant-is-changing-its-mind-about-being-a-finance-company/?noredirect=on&amp;utm_term=.bb9373b65336. </w:t>
      </w:r>
    </w:p>
  </w:endnote>
  <w:endnote w:id="101">
    <w:p w14:paraId="1B518701" w14:textId="5DAF92FC" w:rsidR="004701E2" w:rsidRPr="00E8132B" w:rsidRDefault="004701E2" w:rsidP="00E8132B">
      <w:pPr>
        <w:pStyle w:val="Footnote"/>
      </w:pPr>
      <w:r w:rsidRPr="00E8132B">
        <w:rPr>
          <w:rStyle w:val="EndnoteReference"/>
        </w:rPr>
        <w:endnoteRef/>
      </w:r>
      <w:r w:rsidRPr="00E8132B">
        <w:t xml:space="preserve"> </w:t>
      </w:r>
      <w:proofErr w:type="spellStart"/>
      <w:r>
        <w:t>Gryta</w:t>
      </w:r>
      <w:proofErr w:type="spellEnd"/>
      <w:r>
        <w:t xml:space="preserve"> and Mann, op. cit. </w:t>
      </w:r>
    </w:p>
  </w:endnote>
  <w:endnote w:id="102">
    <w:p w14:paraId="21B502BD" w14:textId="44AF3F05" w:rsidR="004701E2" w:rsidRPr="00E8132B" w:rsidRDefault="004701E2" w:rsidP="00E8132B">
      <w:pPr>
        <w:pStyle w:val="Footnote"/>
      </w:pPr>
      <w:r w:rsidRPr="00E8132B">
        <w:rPr>
          <w:rStyle w:val="EndnoteReference"/>
        </w:rPr>
        <w:endnoteRef/>
      </w:r>
      <w:r w:rsidRPr="00E8132B">
        <w:t xml:space="preserve"> </w:t>
      </w:r>
      <w:r>
        <w:t xml:space="preserve">Egan, “GE’s Legal Troubles Are Mounting,” op. cit. </w:t>
      </w:r>
      <w:r w:rsidRPr="00E8132B">
        <w:t xml:space="preserve"> </w:t>
      </w:r>
    </w:p>
  </w:endnote>
  <w:endnote w:id="103">
    <w:p w14:paraId="3836CA2D" w14:textId="7B82D93D" w:rsidR="004701E2" w:rsidRPr="00E8132B" w:rsidRDefault="004701E2" w:rsidP="00E8132B">
      <w:pPr>
        <w:pStyle w:val="Footnote"/>
      </w:pPr>
      <w:r w:rsidRPr="00E8132B">
        <w:rPr>
          <w:rStyle w:val="EndnoteReference"/>
        </w:rPr>
        <w:endnoteRef/>
      </w:r>
      <w:r w:rsidRPr="00E8132B">
        <w:t xml:space="preserve"> Rick Clough, “GE Finalizes $1.5 Billion DOJ Settlement </w:t>
      </w:r>
      <w:r>
        <w:t>o</w:t>
      </w:r>
      <w:r w:rsidRPr="00E8132B">
        <w:t>ver Old Subprime Unit,” Bloomberg, April 12, 2019, accessed April 23, 2019, www.bloomberg.com/news/articles/2019-04-12/ge-finalizes-1-5-billion-doj-settlement-over-old-subprime-unit.</w:t>
      </w:r>
    </w:p>
  </w:endnote>
  <w:endnote w:id="104">
    <w:p w14:paraId="28F6FF0F" w14:textId="4D78856D" w:rsidR="004701E2" w:rsidRPr="00E8132B" w:rsidRDefault="004701E2" w:rsidP="00E8132B">
      <w:pPr>
        <w:pStyle w:val="Footnote"/>
      </w:pPr>
      <w:r w:rsidRPr="00E8132B">
        <w:rPr>
          <w:rStyle w:val="EndnoteReference"/>
        </w:rPr>
        <w:endnoteRef/>
      </w:r>
      <w:r w:rsidRPr="00E8132B">
        <w:t xml:space="preserve"> Jonathan </w:t>
      </w:r>
      <w:proofErr w:type="spellStart"/>
      <w:r w:rsidRPr="00E8132B">
        <w:t>Stempel</w:t>
      </w:r>
      <w:proofErr w:type="spellEnd"/>
      <w:r w:rsidRPr="00E8132B">
        <w:t>, “GE</w:t>
      </w:r>
      <w:r>
        <w:t>’</w:t>
      </w:r>
      <w:r w:rsidRPr="00E8132B">
        <w:t xml:space="preserve">s WMC Mortgage </w:t>
      </w:r>
      <w:r>
        <w:t>U</w:t>
      </w:r>
      <w:r w:rsidRPr="00E8132B">
        <w:t xml:space="preserve">nit, </w:t>
      </w:r>
      <w:r>
        <w:t>F</w:t>
      </w:r>
      <w:r w:rsidRPr="00E8132B">
        <w:t xml:space="preserve">elled by </w:t>
      </w:r>
      <w:r>
        <w:t>F</w:t>
      </w:r>
      <w:r w:rsidRPr="00E8132B">
        <w:t xml:space="preserve">inancial </w:t>
      </w:r>
      <w:r>
        <w:t>C</w:t>
      </w:r>
      <w:r w:rsidRPr="00E8132B">
        <w:t xml:space="preserve">risis, </w:t>
      </w:r>
      <w:r>
        <w:t>F</w:t>
      </w:r>
      <w:r w:rsidRPr="00E8132B">
        <w:t xml:space="preserve">iles Chapter 11 </w:t>
      </w:r>
      <w:r>
        <w:t>B</w:t>
      </w:r>
      <w:r w:rsidRPr="00E8132B">
        <w:t>ankruptcy,” Reuters, April 23, 2019, accessed April 23, 2019, https://kfgo.com/news/articles/2019/apr/23/ges-wmc-mortgage-unit-felled-by-financial-crisis-files-chapter-11-bankruptcy/.</w:t>
      </w:r>
    </w:p>
  </w:endnote>
  <w:endnote w:id="105">
    <w:p w14:paraId="26A3ACB4" w14:textId="681FE69E" w:rsidR="004701E2" w:rsidRPr="00E8132B" w:rsidRDefault="004701E2" w:rsidP="00E8132B">
      <w:pPr>
        <w:pStyle w:val="Footnote"/>
      </w:pPr>
      <w:r w:rsidRPr="00E8132B">
        <w:rPr>
          <w:rStyle w:val="EndnoteReference"/>
        </w:rPr>
        <w:endnoteRef/>
      </w:r>
      <w:r w:rsidRPr="00E8132B">
        <w:t xml:space="preserve"> “GE </w:t>
      </w:r>
      <w:r>
        <w:t>H</w:t>
      </w:r>
      <w:r w:rsidRPr="00E8132B">
        <w:t xml:space="preserve">ires </w:t>
      </w:r>
      <w:r>
        <w:t>B</w:t>
      </w:r>
      <w:r w:rsidRPr="00E8132B">
        <w:t xml:space="preserve">ankers to </w:t>
      </w:r>
      <w:r>
        <w:t>M</w:t>
      </w:r>
      <w:r w:rsidRPr="00E8132B">
        <w:t xml:space="preserve">ull </w:t>
      </w:r>
      <w:r>
        <w:t>S</w:t>
      </w:r>
      <w:r w:rsidRPr="00E8132B">
        <w:t xml:space="preserve">ale of </w:t>
      </w:r>
      <w:r>
        <w:t>D</w:t>
      </w:r>
      <w:r w:rsidRPr="00E8132B">
        <w:t xml:space="preserve">igital </w:t>
      </w:r>
      <w:r>
        <w:t>A</w:t>
      </w:r>
      <w:r w:rsidRPr="00E8132B">
        <w:t xml:space="preserve">ssets: WSJ,” Reuters, July 30, 2018, accessed April 11, 2019, </w:t>
      </w:r>
      <w:r w:rsidRPr="00E8132B">
        <w:rPr>
          <w:rStyle w:val="Hyperlink"/>
          <w:color w:val="auto"/>
          <w:u w:val="none"/>
        </w:rPr>
        <w:t>www.reuters.com/article/us-ge-divestiture/ge-hires-bankers-to-mull-sale-of-digital-assets-wsj-idUSKBN1KK24S</w:t>
      </w:r>
      <w:r w:rsidRPr="00E8132B">
        <w:t xml:space="preserve">. </w:t>
      </w:r>
    </w:p>
  </w:endnote>
  <w:endnote w:id="106">
    <w:p w14:paraId="70254F74" w14:textId="70AEC4D1" w:rsidR="004701E2" w:rsidRPr="00E8132B" w:rsidRDefault="004701E2" w:rsidP="00E8132B">
      <w:pPr>
        <w:pStyle w:val="Footnote"/>
        <w:rPr>
          <w:highlight w:val="yellow"/>
        </w:rPr>
      </w:pPr>
      <w:r w:rsidRPr="00E8132B">
        <w:rPr>
          <w:rStyle w:val="EndnoteReference"/>
        </w:rPr>
        <w:endnoteRef/>
      </w:r>
      <w:r w:rsidRPr="00E8132B">
        <w:t xml:space="preserve"> </w:t>
      </w:r>
      <w:proofErr w:type="spellStart"/>
      <w:r>
        <w:t>Lohr</w:t>
      </w:r>
      <w:proofErr w:type="spellEnd"/>
      <w:r>
        <w:t xml:space="preserve">, “G.E. to Spin Off Its Digital Business,”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2EC2C" w14:textId="77777777" w:rsidR="00A57D94" w:rsidRDefault="00A57D94" w:rsidP="00D75295">
      <w:r>
        <w:separator/>
      </w:r>
    </w:p>
  </w:footnote>
  <w:footnote w:type="continuationSeparator" w:id="0">
    <w:p w14:paraId="7EE69CD5" w14:textId="77777777" w:rsidR="00A57D94" w:rsidRDefault="00A57D9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95C26E9" w:rsidR="004701E2" w:rsidRPr="00C92CC4" w:rsidRDefault="004701E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6F8D">
      <w:rPr>
        <w:rFonts w:ascii="Arial" w:hAnsi="Arial"/>
        <w:b/>
        <w:noProof/>
      </w:rPr>
      <w:t>12</w:t>
    </w:r>
    <w:r>
      <w:rPr>
        <w:rFonts w:ascii="Arial" w:hAnsi="Arial"/>
        <w:b/>
      </w:rPr>
      <w:fldChar w:fldCharType="end"/>
    </w:r>
    <w:r w:rsidR="002338F3">
      <w:rPr>
        <w:rFonts w:ascii="Arial" w:hAnsi="Arial"/>
        <w:b/>
      </w:rPr>
      <w:tab/>
      <w:t>9B19M110</w:t>
    </w:r>
  </w:p>
  <w:p w14:paraId="2B53C0A0" w14:textId="77777777" w:rsidR="004701E2" w:rsidRDefault="004701E2" w:rsidP="00D13667">
    <w:pPr>
      <w:pStyle w:val="Header"/>
      <w:tabs>
        <w:tab w:val="clear" w:pos="4680"/>
      </w:tabs>
      <w:rPr>
        <w:sz w:val="18"/>
        <w:szCs w:val="18"/>
      </w:rPr>
    </w:pPr>
  </w:p>
  <w:p w14:paraId="47119730" w14:textId="77777777" w:rsidR="004701E2" w:rsidRPr="00C92CC4" w:rsidRDefault="004701E2"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A9C1B" w14:textId="5E36A402" w:rsidR="004701E2" w:rsidRPr="00C92CC4" w:rsidRDefault="004701E2" w:rsidP="00FD132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6F8D">
      <w:rPr>
        <w:rFonts w:ascii="Arial" w:hAnsi="Arial"/>
        <w:b/>
        <w:noProof/>
      </w:rPr>
      <w:t>13</w:t>
    </w:r>
    <w:r>
      <w:rPr>
        <w:rFonts w:ascii="Arial" w:hAnsi="Arial"/>
        <w:b/>
      </w:rPr>
      <w:fldChar w:fldCharType="end"/>
    </w:r>
    <w:r>
      <w:rPr>
        <w:rFonts w:ascii="Arial" w:hAnsi="Arial"/>
        <w:b/>
      </w:rPr>
      <w:tab/>
    </w:r>
    <w:r w:rsidR="002338F3">
      <w:rPr>
        <w:rFonts w:ascii="Arial" w:hAnsi="Arial"/>
        <w:b/>
      </w:rPr>
      <w:t>9B19M110</w:t>
    </w:r>
  </w:p>
  <w:p w14:paraId="5223B9A9" w14:textId="77777777" w:rsidR="004701E2" w:rsidRDefault="004701E2" w:rsidP="00FD1322">
    <w:pPr>
      <w:pStyle w:val="Header"/>
      <w:tabs>
        <w:tab w:val="clear" w:pos="4680"/>
        <w:tab w:val="clear" w:pos="9360"/>
        <w:tab w:val="right" w:pos="12960"/>
      </w:tabs>
      <w:rPr>
        <w:sz w:val="18"/>
        <w:szCs w:val="18"/>
      </w:rPr>
    </w:pPr>
  </w:p>
  <w:p w14:paraId="3F9659FE" w14:textId="77777777" w:rsidR="004701E2" w:rsidRPr="00C92CC4" w:rsidRDefault="004701E2" w:rsidP="00FD132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D35D" w14:textId="7B9B8E23" w:rsidR="004701E2" w:rsidRPr="00C92CC4" w:rsidRDefault="004701E2" w:rsidP="00FD132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6F8D">
      <w:rPr>
        <w:rFonts w:ascii="Arial" w:hAnsi="Arial"/>
        <w:b/>
        <w:noProof/>
      </w:rPr>
      <w:t>20</w:t>
    </w:r>
    <w:r>
      <w:rPr>
        <w:rFonts w:ascii="Arial" w:hAnsi="Arial"/>
        <w:b/>
      </w:rPr>
      <w:fldChar w:fldCharType="end"/>
    </w:r>
    <w:r w:rsidR="002338F3">
      <w:rPr>
        <w:rFonts w:ascii="Arial" w:hAnsi="Arial"/>
        <w:b/>
      </w:rPr>
      <w:tab/>
      <w:t>9B19M110</w:t>
    </w:r>
  </w:p>
  <w:p w14:paraId="7C4F78DD" w14:textId="77777777" w:rsidR="004701E2" w:rsidRDefault="004701E2" w:rsidP="00FD1322">
    <w:pPr>
      <w:pStyle w:val="Header"/>
      <w:tabs>
        <w:tab w:val="clear" w:pos="4680"/>
      </w:tabs>
      <w:rPr>
        <w:sz w:val="18"/>
        <w:szCs w:val="18"/>
      </w:rPr>
    </w:pPr>
  </w:p>
  <w:p w14:paraId="0FDCAD93" w14:textId="77777777" w:rsidR="004701E2" w:rsidRPr="00C92CC4" w:rsidRDefault="004701E2" w:rsidP="00FD1322">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7AFA"/>
    <w:rsid w:val="00013360"/>
    <w:rsid w:val="00016759"/>
    <w:rsid w:val="000216CE"/>
    <w:rsid w:val="00024ED4"/>
    <w:rsid w:val="00025DC7"/>
    <w:rsid w:val="00035F09"/>
    <w:rsid w:val="00044ECC"/>
    <w:rsid w:val="00050E18"/>
    <w:rsid w:val="000531D3"/>
    <w:rsid w:val="00054187"/>
    <w:rsid w:val="0005646B"/>
    <w:rsid w:val="000615D1"/>
    <w:rsid w:val="0008102D"/>
    <w:rsid w:val="00086B26"/>
    <w:rsid w:val="00094C0E"/>
    <w:rsid w:val="000A146D"/>
    <w:rsid w:val="000D2A2F"/>
    <w:rsid w:val="000D5A24"/>
    <w:rsid w:val="000D7091"/>
    <w:rsid w:val="000E789B"/>
    <w:rsid w:val="000F0C22"/>
    <w:rsid w:val="000F6B09"/>
    <w:rsid w:val="000F6FDC"/>
    <w:rsid w:val="000F7D79"/>
    <w:rsid w:val="00104567"/>
    <w:rsid w:val="00104916"/>
    <w:rsid w:val="00104AA7"/>
    <w:rsid w:val="001133F9"/>
    <w:rsid w:val="00124C3C"/>
    <w:rsid w:val="0012732D"/>
    <w:rsid w:val="0013405D"/>
    <w:rsid w:val="00136F15"/>
    <w:rsid w:val="00143F25"/>
    <w:rsid w:val="00152682"/>
    <w:rsid w:val="00154FC9"/>
    <w:rsid w:val="001627BA"/>
    <w:rsid w:val="001638E8"/>
    <w:rsid w:val="001873F6"/>
    <w:rsid w:val="001901C0"/>
    <w:rsid w:val="001920C7"/>
    <w:rsid w:val="0019241A"/>
    <w:rsid w:val="00192A18"/>
    <w:rsid w:val="001A14A5"/>
    <w:rsid w:val="001A22D1"/>
    <w:rsid w:val="001A752D"/>
    <w:rsid w:val="001A757E"/>
    <w:rsid w:val="001B5032"/>
    <w:rsid w:val="001C0354"/>
    <w:rsid w:val="001C7777"/>
    <w:rsid w:val="001D344B"/>
    <w:rsid w:val="001E364F"/>
    <w:rsid w:val="001F4033"/>
    <w:rsid w:val="001F4222"/>
    <w:rsid w:val="00203AA1"/>
    <w:rsid w:val="00213E98"/>
    <w:rsid w:val="00226639"/>
    <w:rsid w:val="00230150"/>
    <w:rsid w:val="0023081A"/>
    <w:rsid w:val="002315AB"/>
    <w:rsid w:val="00233111"/>
    <w:rsid w:val="002338F3"/>
    <w:rsid w:val="002346DD"/>
    <w:rsid w:val="002408E5"/>
    <w:rsid w:val="002576A6"/>
    <w:rsid w:val="00260B18"/>
    <w:rsid w:val="00265FA8"/>
    <w:rsid w:val="00270B94"/>
    <w:rsid w:val="002856CA"/>
    <w:rsid w:val="002A4DBF"/>
    <w:rsid w:val="002B40FF"/>
    <w:rsid w:val="002B505A"/>
    <w:rsid w:val="002C4E29"/>
    <w:rsid w:val="002D3628"/>
    <w:rsid w:val="002E62D7"/>
    <w:rsid w:val="002F0CFD"/>
    <w:rsid w:val="002F460C"/>
    <w:rsid w:val="002F48D6"/>
    <w:rsid w:val="003060B9"/>
    <w:rsid w:val="00317391"/>
    <w:rsid w:val="00326216"/>
    <w:rsid w:val="0033383B"/>
    <w:rsid w:val="00336580"/>
    <w:rsid w:val="00354899"/>
    <w:rsid w:val="00355FD6"/>
    <w:rsid w:val="0036073D"/>
    <w:rsid w:val="00363F7A"/>
    <w:rsid w:val="00364A5C"/>
    <w:rsid w:val="00370FAF"/>
    <w:rsid w:val="00373FB1"/>
    <w:rsid w:val="003815CF"/>
    <w:rsid w:val="0038759E"/>
    <w:rsid w:val="00396C76"/>
    <w:rsid w:val="003B30D8"/>
    <w:rsid w:val="003B5173"/>
    <w:rsid w:val="003B7EF2"/>
    <w:rsid w:val="003C3FA4"/>
    <w:rsid w:val="003D0BA1"/>
    <w:rsid w:val="003F2B0C"/>
    <w:rsid w:val="0040758A"/>
    <w:rsid w:val="00410428"/>
    <w:rsid w:val="004105B2"/>
    <w:rsid w:val="0041145A"/>
    <w:rsid w:val="00412900"/>
    <w:rsid w:val="004221E4"/>
    <w:rsid w:val="004273F8"/>
    <w:rsid w:val="004355A3"/>
    <w:rsid w:val="00446546"/>
    <w:rsid w:val="00451633"/>
    <w:rsid w:val="00452769"/>
    <w:rsid w:val="00454FA7"/>
    <w:rsid w:val="004565BC"/>
    <w:rsid w:val="00464516"/>
    <w:rsid w:val="00465348"/>
    <w:rsid w:val="004701E2"/>
    <w:rsid w:val="004750EF"/>
    <w:rsid w:val="004979A5"/>
    <w:rsid w:val="004A25E0"/>
    <w:rsid w:val="004B1CCB"/>
    <w:rsid w:val="004B632F"/>
    <w:rsid w:val="004C6C2F"/>
    <w:rsid w:val="004C6F23"/>
    <w:rsid w:val="004D103A"/>
    <w:rsid w:val="004D3FB1"/>
    <w:rsid w:val="004D6F21"/>
    <w:rsid w:val="004D73A5"/>
    <w:rsid w:val="004E09CA"/>
    <w:rsid w:val="005160F1"/>
    <w:rsid w:val="00524F2F"/>
    <w:rsid w:val="00527E5C"/>
    <w:rsid w:val="00532CF5"/>
    <w:rsid w:val="00535AAE"/>
    <w:rsid w:val="005528CB"/>
    <w:rsid w:val="005641B5"/>
    <w:rsid w:val="00566771"/>
    <w:rsid w:val="00567503"/>
    <w:rsid w:val="00581E2E"/>
    <w:rsid w:val="00584F15"/>
    <w:rsid w:val="0059514B"/>
    <w:rsid w:val="005A1B0F"/>
    <w:rsid w:val="005B05C9"/>
    <w:rsid w:val="005B4CE6"/>
    <w:rsid w:val="005B5EFE"/>
    <w:rsid w:val="005B651B"/>
    <w:rsid w:val="005D216E"/>
    <w:rsid w:val="006109E1"/>
    <w:rsid w:val="006163F7"/>
    <w:rsid w:val="00627872"/>
    <w:rsid w:val="00627C63"/>
    <w:rsid w:val="0063350B"/>
    <w:rsid w:val="00640062"/>
    <w:rsid w:val="00652606"/>
    <w:rsid w:val="00656E29"/>
    <w:rsid w:val="00672946"/>
    <w:rsid w:val="00694029"/>
    <w:rsid w:val="006946EE"/>
    <w:rsid w:val="006A58A9"/>
    <w:rsid w:val="006A606D"/>
    <w:rsid w:val="006A6FEC"/>
    <w:rsid w:val="006C0371"/>
    <w:rsid w:val="006C08B6"/>
    <w:rsid w:val="006C0B1A"/>
    <w:rsid w:val="006C6065"/>
    <w:rsid w:val="006C7F9F"/>
    <w:rsid w:val="006E2F6D"/>
    <w:rsid w:val="006E58F6"/>
    <w:rsid w:val="006E77E1"/>
    <w:rsid w:val="006F131D"/>
    <w:rsid w:val="006F5822"/>
    <w:rsid w:val="00711642"/>
    <w:rsid w:val="0071276F"/>
    <w:rsid w:val="007507C6"/>
    <w:rsid w:val="00751E0B"/>
    <w:rsid w:val="00752BCD"/>
    <w:rsid w:val="00766DA1"/>
    <w:rsid w:val="00780D94"/>
    <w:rsid w:val="007866A6"/>
    <w:rsid w:val="007A130D"/>
    <w:rsid w:val="007A3048"/>
    <w:rsid w:val="007A3D3F"/>
    <w:rsid w:val="007C16D4"/>
    <w:rsid w:val="007C3F68"/>
    <w:rsid w:val="007D1A2D"/>
    <w:rsid w:val="007D32E6"/>
    <w:rsid w:val="007D4102"/>
    <w:rsid w:val="007E357E"/>
    <w:rsid w:val="007E54A7"/>
    <w:rsid w:val="007F0880"/>
    <w:rsid w:val="007F2334"/>
    <w:rsid w:val="007F43B7"/>
    <w:rsid w:val="007F7B54"/>
    <w:rsid w:val="00812E6D"/>
    <w:rsid w:val="00821FFC"/>
    <w:rsid w:val="008271CA"/>
    <w:rsid w:val="008403D7"/>
    <w:rsid w:val="008467D5"/>
    <w:rsid w:val="00866F8D"/>
    <w:rsid w:val="00871BBE"/>
    <w:rsid w:val="00886C3B"/>
    <w:rsid w:val="008A1F80"/>
    <w:rsid w:val="008A4DC4"/>
    <w:rsid w:val="008B28EA"/>
    <w:rsid w:val="008B438C"/>
    <w:rsid w:val="008C4691"/>
    <w:rsid w:val="008D06CA"/>
    <w:rsid w:val="008D3A46"/>
    <w:rsid w:val="008E5A28"/>
    <w:rsid w:val="008F2385"/>
    <w:rsid w:val="009067A4"/>
    <w:rsid w:val="009108F2"/>
    <w:rsid w:val="00930885"/>
    <w:rsid w:val="00933D68"/>
    <w:rsid w:val="009340DB"/>
    <w:rsid w:val="0094618C"/>
    <w:rsid w:val="0095684B"/>
    <w:rsid w:val="00962391"/>
    <w:rsid w:val="00972498"/>
    <w:rsid w:val="0097481F"/>
    <w:rsid w:val="00974CC6"/>
    <w:rsid w:val="00976AD4"/>
    <w:rsid w:val="00995547"/>
    <w:rsid w:val="009A312F"/>
    <w:rsid w:val="009A5348"/>
    <w:rsid w:val="009B0AB7"/>
    <w:rsid w:val="009B2076"/>
    <w:rsid w:val="009B7DD2"/>
    <w:rsid w:val="009C76D5"/>
    <w:rsid w:val="009F7AA4"/>
    <w:rsid w:val="00A10AD7"/>
    <w:rsid w:val="00A245C5"/>
    <w:rsid w:val="00A323B0"/>
    <w:rsid w:val="00A45004"/>
    <w:rsid w:val="00A5593E"/>
    <w:rsid w:val="00A559DB"/>
    <w:rsid w:val="00A569EA"/>
    <w:rsid w:val="00A57D94"/>
    <w:rsid w:val="00A676A0"/>
    <w:rsid w:val="00A769F9"/>
    <w:rsid w:val="00A87C88"/>
    <w:rsid w:val="00A90926"/>
    <w:rsid w:val="00A9447C"/>
    <w:rsid w:val="00AD173B"/>
    <w:rsid w:val="00AF35FC"/>
    <w:rsid w:val="00AF5556"/>
    <w:rsid w:val="00B03639"/>
    <w:rsid w:val="00B0652A"/>
    <w:rsid w:val="00B40937"/>
    <w:rsid w:val="00B423EF"/>
    <w:rsid w:val="00B453DE"/>
    <w:rsid w:val="00B62497"/>
    <w:rsid w:val="00B72597"/>
    <w:rsid w:val="00B87DC0"/>
    <w:rsid w:val="00B901F9"/>
    <w:rsid w:val="00B96CDB"/>
    <w:rsid w:val="00BA2408"/>
    <w:rsid w:val="00BC4D98"/>
    <w:rsid w:val="00BD2C85"/>
    <w:rsid w:val="00BD3C20"/>
    <w:rsid w:val="00BD6EFB"/>
    <w:rsid w:val="00BE3DF5"/>
    <w:rsid w:val="00BE4DC3"/>
    <w:rsid w:val="00BE5572"/>
    <w:rsid w:val="00BF5EAB"/>
    <w:rsid w:val="00C02410"/>
    <w:rsid w:val="00C10D91"/>
    <w:rsid w:val="00C14DD3"/>
    <w:rsid w:val="00C1584D"/>
    <w:rsid w:val="00C15BE2"/>
    <w:rsid w:val="00C232F6"/>
    <w:rsid w:val="00C3447F"/>
    <w:rsid w:val="00C44714"/>
    <w:rsid w:val="00C6428D"/>
    <w:rsid w:val="00C67102"/>
    <w:rsid w:val="00C74A91"/>
    <w:rsid w:val="00C81491"/>
    <w:rsid w:val="00C81676"/>
    <w:rsid w:val="00C83942"/>
    <w:rsid w:val="00C8484A"/>
    <w:rsid w:val="00C85C5D"/>
    <w:rsid w:val="00C92CC4"/>
    <w:rsid w:val="00CA0AFB"/>
    <w:rsid w:val="00CA1623"/>
    <w:rsid w:val="00CA2CE1"/>
    <w:rsid w:val="00CA3976"/>
    <w:rsid w:val="00CA50E3"/>
    <w:rsid w:val="00CA5BBF"/>
    <w:rsid w:val="00CA757B"/>
    <w:rsid w:val="00CC1787"/>
    <w:rsid w:val="00CC182C"/>
    <w:rsid w:val="00CD0824"/>
    <w:rsid w:val="00CD2908"/>
    <w:rsid w:val="00CD3568"/>
    <w:rsid w:val="00CD4A9D"/>
    <w:rsid w:val="00CD4B67"/>
    <w:rsid w:val="00D03A82"/>
    <w:rsid w:val="00D13667"/>
    <w:rsid w:val="00D15344"/>
    <w:rsid w:val="00D203DF"/>
    <w:rsid w:val="00D23F57"/>
    <w:rsid w:val="00D31BEC"/>
    <w:rsid w:val="00D41E08"/>
    <w:rsid w:val="00D613CB"/>
    <w:rsid w:val="00D63150"/>
    <w:rsid w:val="00D636BA"/>
    <w:rsid w:val="00D64A32"/>
    <w:rsid w:val="00D64EFC"/>
    <w:rsid w:val="00D75295"/>
    <w:rsid w:val="00D76CE9"/>
    <w:rsid w:val="00D9614F"/>
    <w:rsid w:val="00D97F12"/>
    <w:rsid w:val="00DA6095"/>
    <w:rsid w:val="00DB42E7"/>
    <w:rsid w:val="00DC09D8"/>
    <w:rsid w:val="00DC5E30"/>
    <w:rsid w:val="00DE01A6"/>
    <w:rsid w:val="00DE53F6"/>
    <w:rsid w:val="00DE7A98"/>
    <w:rsid w:val="00DF32C2"/>
    <w:rsid w:val="00DF6D42"/>
    <w:rsid w:val="00E0499C"/>
    <w:rsid w:val="00E471A7"/>
    <w:rsid w:val="00E567CB"/>
    <w:rsid w:val="00E635CF"/>
    <w:rsid w:val="00E8132B"/>
    <w:rsid w:val="00E93871"/>
    <w:rsid w:val="00EB1E3B"/>
    <w:rsid w:val="00EB1FD8"/>
    <w:rsid w:val="00EB530D"/>
    <w:rsid w:val="00EC6E0A"/>
    <w:rsid w:val="00ED4E18"/>
    <w:rsid w:val="00ED7922"/>
    <w:rsid w:val="00EE02C4"/>
    <w:rsid w:val="00EE1F37"/>
    <w:rsid w:val="00EE6958"/>
    <w:rsid w:val="00F0050F"/>
    <w:rsid w:val="00F0159C"/>
    <w:rsid w:val="00F01BA5"/>
    <w:rsid w:val="00F105B7"/>
    <w:rsid w:val="00F13220"/>
    <w:rsid w:val="00F17A21"/>
    <w:rsid w:val="00F267C0"/>
    <w:rsid w:val="00F2732A"/>
    <w:rsid w:val="00F36FC2"/>
    <w:rsid w:val="00F37B27"/>
    <w:rsid w:val="00F46556"/>
    <w:rsid w:val="00F50E91"/>
    <w:rsid w:val="00F56799"/>
    <w:rsid w:val="00F57D29"/>
    <w:rsid w:val="00F60786"/>
    <w:rsid w:val="00F91BC7"/>
    <w:rsid w:val="00F96201"/>
    <w:rsid w:val="00FA1BBC"/>
    <w:rsid w:val="00FC7600"/>
    <w:rsid w:val="00FD0B18"/>
    <w:rsid w:val="00FD1322"/>
    <w:rsid w:val="00FD2FAD"/>
    <w:rsid w:val="00FD3AB3"/>
    <w:rsid w:val="00FE6EC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2D3628"/>
    <w:rPr>
      <w:color w:val="605E5C"/>
      <w:shd w:val="clear" w:color="auto" w:fill="E1DFDD"/>
    </w:rPr>
  </w:style>
  <w:style w:type="character" w:customStyle="1" w:styleId="UnresolvedMention2">
    <w:name w:val="Unresolved Mention2"/>
    <w:basedOn w:val="DefaultParagraphFont"/>
    <w:uiPriority w:val="99"/>
    <w:semiHidden/>
    <w:unhideWhenUsed/>
    <w:rsid w:val="00162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769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ustin-local\Desktop\GE%20case\GE%20stock%20price%20spreadsheet%20with%20chart.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'GE stock price spreadsheet'!$B$1</c:f>
              <c:strCache>
                <c:ptCount val="1"/>
                <c:pt idx="0">
                  <c:v>Open</c:v>
                </c:pt>
              </c:strCache>
            </c:strRef>
          </c:tx>
          <c:spPr>
            <a:ln w="28575" cap="rnd">
              <a:solidFill>
                <a:schemeClr val="dk1">
                  <a:tint val="88500"/>
                </a:schemeClr>
              </a:solidFill>
              <a:round/>
            </a:ln>
            <a:effectLst/>
          </c:spPr>
          <c:marker>
            <c:symbol val="none"/>
          </c:marker>
          <c:cat>
            <c:numRef>
              <c:f>'GE stock price spreadsheet'!$A$2:$A$461</c:f>
              <c:numCache>
                <c:formatCode>m/d/yy</c:formatCode>
                <c:ptCount val="460"/>
                <c:pt idx="0">
                  <c:v>42705</c:v>
                </c:pt>
                <c:pt idx="1">
                  <c:v>42706</c:v>
                </c:pt>
                <c:pt idx="2">
                  <c:v>42709</c:v>
                </c:pt>
                <c:pt idx="3">
                  <c:v>42710</c:v>
                </c:pt>
                <c:pt idx="4">
                  <c:v>42711</c:v>
                </c:pt>
                <c:pt idx="5">
                  <c:v>42712</c:v>
                </c:pt>
                <c:pt idx="6">
                  <c:v>42713</c:v>
                </c:pt>
                <c:pt idx="7">
                  <c:v>42716</c:v>
                </c:pt>
                <c:pt idx="8">
                  <c:v>42717</c:v>
                </c:pt>
                <c:pt idx="9">
                  <c:v>42718</c:v>
                </c:pt>
                <c:pt idx="10">
                  <c:v>42719</c:v>
                </c:pt>
                <c:pt idx="11">
                  <c:v>42720</c:v>
                </c:pt>
                <c:pt idx="12">
                  <c:v>42723</c:v>
                </c:pt>
                <c:pt idx="13">
                  <c:v>42724</c:v>
                </c:pt>
                <c:pt idx="14">
                  <c:v>42725</c:v>
                </c:pt>
                <c:pt idx="15">
                  <c:v>42726</c:v>
                </c:pt>
                <c:pt idx="16">
                  <c:v>42727</c:v>
                </c:pt>
                <c:pt idx="17">
                  <c:v>42731</c:v>
                </c:pt>
                <c:pt idx="18">
                  <c:v>42732</c:v>
                </c:pt>
                <c:pt idx="19">
                  <c:v>42733</c:v>
                </c:pt>
                <c:pt idx="20">
                  <c:v>42734</c:v>
                </c:pt>
                <c:pt idx="21">
                  <c:v>42738</c:v>
                </c:pt>
                <c:pt idx="22">
                  <c:v>42739</c:v>
                </c:pt>
                <c:pt idx="23">
                  <c:v>42740</c:v>
                </c:pt>
                <c:pt idx="24">
                  <c:v>42741</c:v>
                </c:pt>
                <c:pt idx="25">
                  <c:v>42744</c:v>
                </c:pt>
                <c:pt idx="26">
                  <c:v>42745</c:v>
                </c:pt>
                <c:pt idx="27">
                  <c:v>42746</c:v>
                </c:pt>
                <c:pt idx="28">
                  <c:v>42747</c:v>
                </c:pt>
                <c:pt idx="29">
                  <c:v>42748</c:v>
                </c:pt>
                <c:pt idx="30">
                  <c:v>42752</c:v>
                </c:pt>
                <c:pt idx="31">
                  <c:v>42753</c:v>
                </c:pt>
                <c:pt idx="32">
                  <c:v>42754</c:v>
                </c:pt>
                <c:pt idx="33">
                  <c:v>42755</c:v>
                </c:pt>
                <c:pt idx="34">
                  <c:v>42758</c:v>
                </c:pt>
                <c:pt idx="35">
                  <c:v>42759</c:v>
                </c:pt>
                <c:pt idx="36">
                  <c:v>42760</c:v>
                </c:pt>
                <c:pt idx="37">
                  <c:v>42761</c:v>
                </c:pt>
                <c:pt idx="38">
                  <c:v>42762</c:v>
                </c:pt>
                <c:pt idx="39">
                  <c:v>42765</c:v>
                </c:pt>
                <c:pt idx="40">
                  <c:v>42766</c:v>
                </c:pt>
                <c:pt idx="41">
                  <c:v>42767</c:v>
                </c:pt>
                <c:pt idx="42">
                  <c:v>42768</c:v>
                </c:pt>
                <c:pt idx="43">
                  <c:v>42769</c:v>
                </c:pt>
                <c:pt idx="44">
                  <c:v>42772</c:v>
                </c:pt>
                <c:pt idx="45">
                  <c:v>42773</c:v>
                </c:pt>
                <c:pt idx="46">
                  <c:v>42774</c:v>
                </c:pt>
                <c:pt idx="47">
                  <c:v>42775</c:v>
                </c:pt>
                <c:pt idx="48">
                  <c:v>42776</c:v>
                </c:pt>
                <c:pt idx="49">
                  <c:v>42779</c:v>
                </c:pt>
                <c:pt idx="50">
                  <c:v>42780</c:v>
                </c:pt>
                <c:pt idx="51">
                  <c:v>42781</c:v>
                </c:pt>
                <c:pt idx="52">
                  <c:v>42782</c:v>
                </c:pt>
                <c:pt idx="53">
                  <c:v>42783</c:v>
                </c:pt>
                <c:pt idx="54">
                  <c:v>42787</c:v>
                </c:pt>
                <c:pt idx="55">
                  <c:v>42788</c:v>
                </c:pt>
                <c:pt idx="56">
                  <c:v>42789</c:v>
                </c:pt>
                <c:pt idx="57">
                  <c:v>42790</c:v>
                </c:pt>
                <c:pt idx="58">
                  <c:v>42793</c:v>
                </c:pt>
                <c:pt idx="59">
                  <c:v>42794</c:v>
                </c:pt>
                <c:pt idx="60">
                  <c:v>42795</c:v>
                </c:pt>
                <c:pt idx="61">
                  <c:v>42796</c:v>
                </c:pt>
                <c:pt idx="62">
                  <c:v>42797</c:v>
                </c:pt>
                <c:pt idx="63">
                  <c:v>42800</c:v>
                </c:pt>
                <c:pt idx="64">
                  <c:v>42801</c:v>
                </c:pt>
                <c:pt idx="65">
                  <c:v>42802</c:v>
                </c:pt>
                <c:pt idx="66">
                  <c:v>42803</c:v>
                </c:pt>
                <c:pt idx="67">
                  <c:v>42804</c:v>
                </c:pt>
                <c:pt idx="68">
                  <c:v>42807</c:v>
                </c:pt>
                <c:pt idx="69">
                  <c:v>42808</c:v>
                </c:pt>
                <c:pt idx="70">
                  <c:v>42809</c:v>
                </c:pt>
                <c:pt idx="71">
                  <c:v>42810</c:v>
                </c:pt>
                <c:pt idx="72">
                  <c:v>42811</c:v>
                </c:pt>
                <c:pt idx="73">
                  <c:v>42814</c:v>
                </c:pt>
                <c:pt idx="74">
                  <c:v>42815</c:v>
                </c:pt>
                <c:pt idx="75">
                  <c:v>42816</c:v>
                </c:pt>
                <c:pt idx="76">
                  <c:v>42817</c:v>
                </c:pt>
                <c:pt idx="77">
                  <c:v>42818</c:v>
                </c:pt>
                <c:pt idx="78">
                  <c:v>42821</c:v>
                </c:pt>
                <c:pt idx="79">
                  <c:v>42822</c:v>
                </c:pt>
                <c:pt idx="80">
                  <c:v>42823</c:v>
                </c:pt>
                <c:pt idx="81">
                  <c:v>42824</c:v>
                </c:pt>
                <c:pt idx="82">
                  <c:v>42825</c:v>
                </c:pt>
                <c:pt idx="83">
                  <c:v>42828</c:v>
                </c:pt>
                <c:pt idx="84">
                  <c:v>42829</c:v>
                </c:pt>
                <c:pt idx="85">
                  <c:v>42830</c:v>
                </c:pt>
                <c:pt idx="86">
                  <c:v>42831</c:v>
                </c:pt>
                <c:pt idx="87">
                  <c:v>42832</c:v>
                </c:pt>
                <c:pt idx="88">
                  <c:v>42835</c:v>
                </c:pt>
                <c:pt idx="89">
                  <c:v>42836</c:v>
                </c:pt>
                <c:pt idx="90">
                  <c:v>42837</c:v>
                </c:pt>
                <c:pt idx="91">
                  <c:v>42838</c:v>
                </c:pt>
                <c:pt idx="92">
                  <c:v>42842</c:v>
                </c:pt>
                <c:pt idx="93">
                  <c:v>42843</c:v>
                </c:pt>
                <c:pt idx="94">
                  <c:v>42844</c:v>
                </c:pt>
                <c:pt idx="95">
                  <c:v>42845</c:v>
                </c:pt>
                <c:pt idx="96">
                  <c:v>42846</c:v>
                </c:pt>
                <c:pt idx="97">
                  <c:v>42849</c:v>
                </c:pt>
                <c:pt idx="98">
                  <c:v>42850</c:v>
                </c:pt>
                <c:pt idx="99">
                  <c:v>42851</c:v>
                </c:pt>
                <c:pt idx="100">
                  <c:v>42852</c:v>
                </c:pt>
                <c:pt idx="101">
                  <c:v>42853</c:v>
                </c:pt>
                <c:pt idx="102">
                  <c:v>42856</c:v>
                </c:pt>
                <c:pt idx="103">
                  <c:v>42857</c:v>
                </c:pt>
                <c:pt idx="104">
                  <c:v>42858</c:v>
                </c:pt>
                <c:pt idx="105">
                  <c:v>42859</c:v>
                </c:pt>
                <c:pt idx="106">
                  <c:v>42860</c:v>
                </c:pt>
                <c:pt idx="107">
                  <c:v>42863</c:v>
                </c:pt>
                <c:pt idx="108">
                  <c:v>42864</c:v>
                </c:pt>
                <c:pt idx="109">
                  <c:v>42865</c:v>
                </c:pt>
                <c:pt idx="110">
                  <c:v>42866</c:v>
                </c:pt>
                <c:pt idx="111">
                  <c:v>42867</c:v>
                </c:pt>
                <c:pt idx="112">
                  <c:v>42870</c:v>
                </c:pt>
                <c:pt idx="113">
                  <c:v>42871</c:v>
                </c:pt>
                <c:pt idx="114">
                  <c:v>42872</c:v>
                </c:pt>
                <c:pt idx="115">
                  <c:v>42873</c:v>
                </c:pt>
                <c:pt idx="116">
                  <c:v>42874</c:v>
                </c:pt>
                <c:pt idx="117">
                  <c:v>42877</c:v>
                </c:pt>
                <c:pt idx="118">
                  <c:v>42878</c:v>
                </c:pt>
                <c:pt idx="119">
                  <c:v>42879</c:v>
                </c:pt>
                <c:pt idx="120">
                  <c:v>42880</c:v>
                </c:pt>
                <c:pt idx="121">
                  <c:v>42881</c:v>
                </c:pt>
                <c:pt idx="122">
                  <c:v>42885</c:v>
                </c:pt>
                <c:pt idx="123">
                  <c:v>42886</c:v>
                </c:pt>
                <c:pt idx="124">
                  <c:v>42887</c:v>
                </c:pt>
                <c:pt idx="125">
                  <c:v>42888</c:v>
                </c:pt>
                <c:pt idx="126">
                  <c:v>42891</c:v>
                </c:pt>
                <c:pt idx="127">
                  <c:v>42892</c:v>
                </c:pt>
                <c:pt idx="128">
                  <c:v>42893</c:v>
                </c:pt>
                <c:pt idx="129">
                  <c:v>42894</c:v>
                </c:pt>
                <c:pt idx="130">
                  <c:v>42895</c:v>
                </c:pt>
                <c:pt idx="131">
                  <c:v>42898</c:v>
                </c:pt>
                <c:pt idx="132">
                  <c:v>42899</c:v>
                </c:pt>
                <c:pt idx="133">
                  <c:v>42900</c:v>
                </c:pt>
                <c:pt idx="134">
                  <c:v>42901</c:v>
                </c:pt>
                <c:pt idx="135">
                  <c:v>42902</c:v>
                </c:pt>
                <c:pt idx="136">
                  <c:v>42905</c:v>
                </c:pt>
                <c:pt idx="137">
                  <c:v>42906</c:v>
                </c:pt>
                <c:pt idx="138">
                  <c:v>42907</c:v>
                </c:pt>
                <c:pt idx="139">
                  <c:v>42908</c:v>
                </c:pt>
                <c:pt idx="140">
                  <c:v>42909</c:v>
                </c:pt>
                <c:pt idx="141">
                  <c:v>42912</c:v>
                </c:pt>
                <c:pt idx="142">
                  <c:v>42913</c:v>
                </c:pt>
                <c:pt idx="143">
                  <c:v>42914</c:v>
                </c:pt>
                <c:pt idx="144">
                  <c:v>42915</c:v>
                </c:pt>
                <c:pt idx="145">
                  <c:v>42916</c:v>
                </c:pt>
                <c:pt idx="146">
                  <c:v>42919</c:v>
                </c:pt>
                <c:pt idx="147">
                  <c:v>42921</c:v>
                </c:pt>
                <c:pt idx="148">
                  <c:v>42922</c:v>
                </c:pt>
                <c:pt idx="149">
                  <c:v>42923</c:v>
                </c:pt>
                <c:pt idx="150">
                  <c:v>42926</c:v>
                </c:pt>
                <c:pt idx="151">
                  <c:v>42927</c:v>
                </c:pt>
                <c:pt idx="152">
                  <c:v>42928</c:v>
                </c:pt>
                <c:pt idx="153">
                  <c:v>42929</c:v>
                </c:pt>
                <c:pt idx="154">
                  <c:v>42930</c:v>
                </c:pt>
                <c:pt idx="155">
                  <c:v>42933</c:v>
                </c:pt>
                <c:pt idx="156">
                  <c:v>42934</c:v>
                </c:pt>
                <c:pt idx="157">
                  <c:v>42935</c:v>
                </c:pt>
                <c:pt idx="158">
                  <c:v>42936</c:v>
                </c:pt>
                <c:pt idx="159">
                  <c:v>42937</c:v>
                </c:pt>
                <c:pt idx="160">
                  <c:v>42940</c:v>
                </c:pt>
                <c:pt idx="161">
                  <c:v>42941</c:v>
                </c:pt>
                <c:pt idx="162">
                  <c:v>42942</c:v>
                </c:pt>
                <c:pt idx="163">
                  <c:v>42943</c:v>
                </c:pt>
                <c:pt idx="164">
                  <c:v>42944</c:v>
                </c:pt>
                <c:pt idx="165">
                  <c:v>42947</c:v>
                </c:pt>
                <c:pt idx="166">
                  <c:v>42948</c:v>
                </c:pt>
                <c:pt idx="167">
                  <c:v>42949</c:v>
                </c:pt>
                <c:pt idx="168">
                  <c:v>42950</c:v>
                </c:pt>
                <c:pt idx="169">
                  <c:v>42951</c:v>
                </c:pt>
                <c:pt idx="170">
                  <c:v>42954</c:v>
                </c:pt>
                <c:pt idx="171">
                  <c:v>42955</c:v>
                </c:pt>
                <c:pt idx="172">
                  <c:v>42956</c:v>
                </c:pt>
                <c:pt idx="173">
                  <c:v>42957</c:v>
                </c:pt>
                <c:pt idx="174">
                  <c:v>42958</c:v>
                </c:pt>
                <c:pt idx="175">
                  <c:v>42961</c:v>
                </c:pt>
                <c:pt idx="176">
                  <c:v>42962</c:v>
                </c:pt>
                <c:pt idx="177">
                  <c:v>42963</c:v>
                </c:pt>
                <c:pt idx="178">
                  <c:v>42964</c:v>
                </c:pt>
                <c:pt idx="179">
                  <c:v>42965</c:v>
                </c:pt>
                <c:pt idx="180">
                  <c:v>42968</c:v>
                </c:pt>
                <c:pt idx="181">
                  <c:v>42969</c:v>
                </c:pt>
                <c:pt idx="182">
                  <c:v>42970</c:v>
                </c:pt>
                <c:pt idx="183">
                  <c:v>42971</c:v>
                </c:pt>
                <c:pt idx="184">
                  <c:v>42972</c:v>
                </c:pt>
                <c:pt idx="185">
                  <c:v>42975</c:v>
                </c:pt>
                <c:pt idx="186">
                  <c:v>42976</c:v>
                </c:pt>
                <c:pt idx="187">
                  <c:v>42977</c:v>
                </c:pt>
                <c:pt idx="188">
                  <c:v>42978</c:v>
                </c:pt>
                <c:pt idx="189">
                  <c:v>42979</c:v>
                </c:pt>
                <c:pt idx="190">
                  <c:v>42983</c:v>
                </c:pt>
                <c:pt idx="191">
                  <c:v>42984</c:v>
                </c:pt>
                <c:pt idx="192">
                  <c:v>42985</c:v>
                </c:pt>
                <c:pt idx="193">
                  <c:v>42986</c:v>
                </c:pt>
                <c:pt idx="194">
                  <c:v>42989</c:v>
                </c:pt>
                <c:pt idx="195">
                  <c:v>42990</c:v>
                </c:pt>
                <c:pt idx="196">
                  <c:v>42991</c:v>
                </c:pt>
                <c:pt idx="197">
                  <c:v>42992</c:v>
                </c:pt>
                <c:pt idx="198">
                  <c:v>42993</c:v>
                </c:pt>
                <c:pt idx="199">
                  <c:v>42996</c:v>
                </c:pt>
                <c:pt idx="200">
                  <c:v>42997</c:v>
                </c:pt>
                <c:pt idx="201">
                  <c:v>42998</c:v>
                </c:pt>
                <c:pt idx="202">
                  <c:v>42999</c:v>
                </c:pt>
                <c:pt idx="203">
                  <c:v>43000</c:v>
                </c:pt>
                <c:pt idx="204">
                  <c:v>43003</c:v>
                </c:pt>
                <c:pt idx="205">
                  <c:v>43004</c:v>
                </c:pt>
                <c:pt idx="206">
                  <c:v>43005</c:v>
                </c:pt>
                <c:pt idx="207">
                  <c:v>43006</c:v>
                </c:pt>
                <c:pt idx="208">
                  <c:v>43007</c:v>
                </c:pt>
                <c:pt idx="209">
                  <c:v>43010</c:v>
                </c:pt>
                <c:pt idx="210">
                  <c:v>43011</c:v>
                </c:pt>
                <c:pt idx="211">
                  <c:v>43012</c:v>
                </c:pt>
                <c:pt idx="212">
                  <c:v>43013</c:v>
                </c:pt>
                <c:pt idx="213">
                  <c:v>43014</c:v>
                </c:pt>
                <c:pt idx="214">
                  <c:v>43017</c:v>
                </c:pt>
                <c:pt idx="215">
                  <c:v>43018</c:v>
                </c:pt>
                <c:pt idx="216">
                  <c:v>43019</c:v>
                </c:pt>
                <c:pt idx="217">
                  <c:v>43020</c:v>
                </c:pt>
                <c:pt idx="218">
                  <c:v>43021</c:v>
                </c:pt>
                <c:pt idx="219">
                  <c:v>43024</c:v>
                </c:pt>
                <c:pt idx="220">
                  <c:v>43025</c:v>
                </c:pt>
                <c:pt idx="221">
                  <c:v>43026</c:v>
                </c:pt>
                <c:pt idx="222">
                  <c:v>43027</c:v>
                </c:pt>
                <c:pt idx="223">
                  <c:v>43028</c:v>
                </c:pt>
                <c:pt idx="224">
                  <c:v>43031</c:v>
                </c:pt>
                <c:pt idx="225">
                  <c:v>43032</c:v>
                </c:pt>
                <c:pt idx="226">
                  <c:v>43033</c:v>
                </c:pt>
                <c:pt idx="227">
                  <c:v>43034</c:v>
                </c:pt>
                <c:pt idx="228">
                  <c:v>43035</c:v>
                </c:pt>
                <c:pt idx="229">
                  <c:v>43038</c:v>
                </c:pt>
                <c:pt idx="230">
                  <c:v>43039</c:v>
                </c:pt>
                <c:pt idx="231">
                  <c:v>43040</c:v>
                </c:pt>
                <c:pt idx="232">
                  <c:v>43041</c:v>
                </c:pt>
                <c:pt idx="233">
                  <c:v>43042</c:v>
                </c:pt>
                <c:pt idx="234">
                  <c:v>43045</c:v>
                </c:pt>
                <c:pt idx="235">
                  <c:v>43046</c:v>
                </c:pt>
                <c:pt idx="236">
                  <c:v>43047</c:v>
                </c:pt>
                <c:pt idx="237">
                  <c:v>43048</c:v>
                </c:pt>
                <c:pt idx="238">
                  <c:v>43049</c:v>
                </c:pt>
                <c:pt idx="239">
                  <c:v>43052</c:v>
                </c:pt>
                <c:pt idx="240">
                  <c:v>43053</c:v>
                </c:pt>
                <c:pt idx="241">
                  <c:v>43054</c:v>
                </c:pt>
                <c:pt idx="242">
                  <c:v>43055</c:v>
                </c:pt>
                <c:pt idx="243">
                  <c:v>43056</c:v>
                </c:pt>
                <c:pt idx="244">
                  <c:v>43059</c:v>
                </c:pt>
                <c:pt idx="245">
                  <c:v>43060</c:v>
                </c:pt>
                <c:pt idx="246">
                  <c:v>43061</c:v>
                </c:pt>
                <c:pt idx="247">
                  <c:v>43063</c:v>
                </c:pt>
                <c:pt idx="248">
                  <c:v>43066</c:v>
                </c:pt>
                <c:pt idx="249">
                  <c:v>43067</c:v>
                </c:pt>
                <c:pt idx="250">
                  <c:v>43068</c:v>
                </c:pt>
                <c:pt idx="251">
                  <c:v>43069</c:v>
                </c:pt>
                <c:pt idx="252">
                  <c:v>43070</c:v>
                </c:pt>
                <c:pt idx="253">
                  <c:v>43073</c:v>
                </c:pt>
                <c:pt idx="254">
                  <c:v>43074</c:v>
                </c:pt>
                <c:pt idx="255">
                  <c:v>43075</c:v>
                </c:pt>
                <c:pt idx="256">
                  <c:v>43076</c:v>
                </c:pt>
                <c:pt idx="257">
                  <c:v>43077</c:v>
                </c:pt>
                <c:pt idx="258">
                  <c:v>43080</c:v>
                </c:pt>
                <c:pt idx="259">
                  <c:v>43081</c:v>
                </c:pt>
                <c:pt idx="260">
                  <c:v>43082</c:v>
                </c:pt>
                <c:pt idx="261">
                  <c:v>43083</c:v>
                </c:pt>
                <c:pt idx="262">
                  <c:v>43084</c:v>
                </c:pt>
                <c:pt idx="263">
                  <c:v>43087</c:v>
                </c:pt>
                <c:pt idx="264">
                  <c:v>43088</c:v>
                </c:pt>
                <c:pt idx="265">
                  <c:v>43089</c:v>
                </c:pt>
                <c:pt idx="266">
                  <c:v>43090</c:v>
                </c:pt>
                <c:pt idx="267">
                  <c:v>43091</c:v>
                </c:pt>
                <c:pt idx="268">
                  <c:v>43095</c:v>
                </c:pt>
                <c:pt idx="269">
                  <c:v>43096</c:v>
                </c:pt>
                <c:pt idx="270">
                  <c:v>43097</c:v>
                </c:pt>
                <c:pt idx="271">
                  <c:v>43098</c:v>
                </c:pt>
                <c:pt idx="272">
                  <c:v>43102</c:v>
                </c:pt>
                <c:pt idx="273">
                  <c:v>43103</c:v>
                </c:pt>
                <c:pt idx="274">
                  <c:v>43104</c:v>
                </c:pt>
                <c:pt idx="275">
                  <c:v>43105</c:v>
                </c:pt>
                <c:pt idx="276">
                  <c:v>43108</c:v>
                </c:pt>
                <c:pt idx="277">
                  <c:v>43109</c:v>
                </c:pt>
                <c:pt idx="278">
                  <c:v>43110</c:v>
                </c:pt>
                <c:pt idx="279">
                  <c:v>43111</c:v>
                </c:pt>
                <c:pt idx="280">
                  <c:v>43112</c:v>
                </c:pt>
                <c:pt idx="281">
                  <c:v>43116</c:v>
                </c:pt>
                <c:pt idx="282">
                  <c:v>43117</c:v>
                </c:pt>
                <c:pt idx="283">
                  <c:v>43118</c:v>
                </c:pt>
                <c:pt idx="284">
                  <c:v>43119</c:v>
                </c:pt>
                <c:pt idx="285">
                  <c:v>43122</c:v>
                </c:pt>
                <c:pt idx="286">
                  <c:v>43123</c:v>
                </c:pt>
                <c:pt idx="287">
                  <c:v>43124</c:v>
                </c:pt>
                <c:pt idx="288">
                  <c:v>43125</c:v>
                </c:pt>
                <c:pt idx="289">
                  <c:v>43126</c:v>
                </c:pt>
                <c:pt idx="290">
                  <c:v>43129</c:v>
                </c:pt>
                <c:pt idx="291">
                  <c:v>43130</c:v>
                </c:pt>
                <c:pt idx="292">
                  <c:v>43131</c:v>
                </c:pt>
                <c:pt idx="293">
                  <c:v>43132</c:v>
                </c:pt>
                <c:pt idx="294">
                  <c:v>43133</c:v>
                </c:pt>
                <c:pt idx="295">
                  <c:v>43136</c:v>
                </c:pt>
                <c:pt idx="296">
                  <c:v>43137</c:v>
                </c:pt>
                <c:pt idx="297">
                  <c:v>43138</c:v>
                </c:pt>
                <c:pt idx="298">
                  <c:v>43139</c:v>
                </c:pt>
                <c:pt idx="299">
                  <c:v>43140</c:v>
                </c:pt>
                <c:pt idx="300">
                  <c:v>43143</c:v>
                </c:pt>
                <c:pt idx="301">
                  <c:v>43144</c:v>
                </c:pt>
                <c:pt idx="302">
                  <c:v>43145</c:v>
                </c:pt>
                <c:pt idx="303">
                  <c:v>43146</c:v>
                </c:pt>
                <c:pt idx="304">
                  <c:v>43147</c:v>
                </c:pt>
                <c:pt idx="305">
                  <c:v>43151</c:v>
                </c:pt>
                <c:pt idx="306">
                  <c:v>43152</c:v>
                </c:pt>
                <c:pt idx="307">
                  <c:v>43153</c:v>
                </c:pt>
                <c:pt idx="308">
                  <c:v>43154</c:v>
                </c:pt>
                <c:pt idx="309">
                  <c:v>43157</c:v>
                </c:pt>
                <c:pt idx="310">
                  <c:v>43158</c:v>
                </c:pt>
                <c:pt idx="311">
                  <c:v>43159</c:v>
                </c:pt>
                <c:pt idx="312">
                  <c:v>43160</c:v>
                </c:pt>
                <c:pt idx="313">
                  <c:v>43161</c:v>
                </c:pt>
                <c:pt idx="314">
                  <c:v>43164</c:v>
                </c:pt>
                <c:pt idx="315">
                  <c:v>43165</c:v>
                </c:pt>
                <c:pt idx="316">
                  <c:v>43166</c:v>
                </c:pt>
                <c:pt idx="317">
                  <c:v>43167</c:v>
                </c:pt>
                <c:pt idx="318">
                  <c:v>43168</c:v>
                </c:pt>
                <c:pt idx="319">
                  <c:v>43171</c:v>
                </c:pt>
                <c:pt idx="320">
                  <c:v>43172</c:v>
                </c:pt>
                <c:pt idx="321">
                  <c:v>43173</c:v>
                </c:pt>
                <c:pt idx="322">
                  <c:v>43174</c:v>
                </c:pt>
                <c:pt idx="323">
                  <c:v>43175</c:v>
                </c:pt>
                <c:pt idx="324">
                  <c:v>43178</c:v>
                </c:pt>
                <c:pt idx="325">
                  <c:v>43179</c:v>
                </c:pt>
                <c:pt idx="326">
                  <c:v>43180</c:v>
                </c:pt>
                <c:pt idx="327">
                  <c:v>43181</c:v>
                </c:pt>
                <c:pt idx="328">
                  <c:v>43182</c:v>
                </c:pt>
                <c:pt idx="329">
                  <c:v>43185</c:v>
                </c:pt>
                <c:pt idx="330">
                  <c:v>43186</c:v>
                </c:pt>
                <c:pt idx="331">
                  <c:v>43187</c:v>
                </c:pt>
                <c:pt idx="332">
                  <c:v>43188</c:v>
                </c:pt>
                <c:pt idx="333">
                  <c:v>43192</c:v>
                </c:pt>
                <c:pt idx="334">
                  <c:v>43193</c:v>
                </c:pt>
                <c:pt idx="335">
                  <c:v>43194</c:v>
                </c:pt>
                <c:pt idx="336">
                  <c:v>43195</c:v>
                </c:pt>
                <c:pt idx="337">
                  <c:v>43196</c:v>
                </c:pt>
                <c:pt idx="338">
                  <c:v>43199</c:v>
                </c:pt>
                <c:pt idx="339">
                  <c:v>43200</c:v>
                </c:pt>
                <c:pt idx="340">
                  <c:v>43201</c:v>
                </c:pt>
                <c:pt idx="341">
                  <c:v>43202</c:v>
                </c:pt>
                <c:pt idx="342">
                  <c:v>43203</c:v>
                </c:pt>
                <c:pt idx="343">
                  <c:v>43206</c:v>
                </c:pt>
                <c:pt idx="344">
                  <c:v>43207</c:v>
                </c:pt>
                <c:pt idx="345">
                  <c:v>43208</c:v>
                </c:pt>
                <c:pt idx="346">
                  <c:v>43209</c:v>
                </c:pt>
                <c:pt idx="347">
                  <c:v>43210</c:v>
                </c:pt>
                <c:pt idx="348">
                  <c:v>43213</c:v>
                </c:pt>
                <c:pt idx="349">
                  <c:v>43214</c:v>
                </c:pt>
                <c:pt idx="350">
                  <c:v>43215</c:v>
                </c:pt>
                <c:pt idx="351">
                  <c:v>43216</c:v>
                </c:pt>
                <c:pt idx="352">
                  <c:v>43217</c:v>
                </c:pt>
                <c:pt idx="353">
                  <c:v>43220</c:v>
                </c:pt>
                <c:pt idx="354">
                  <c:v>43221</c:v>
                </c:pt>
                <c:pt idx="355">
                  <c:v>43222</c:v>
                </c:pt>
                <c:pt idx="356">
                  <c:v>43223</c:v>
                </c:pt>
                <c:pt idx="357">
                  <c:v>43224</c:v>
                </c:pt>
                <c:pt idx="358">
                  <c:v>43227</c:v>
                </c:pt>
                <c:pt idx="359">
                  <c:v>43228</c:v>
                </c:pt>
                <c:pt idx="360">
                  <c:v>43229</c:v>
                </c:pt>
                <c:pt idx="361">
                  <c:v>43230</c:v>
                </c:pt>
                <c:pt idx="362">
                  <c:v>43231</c:v>
                </c:pt>
                <c:pt idx="363">
                  <c:v>43234</c:v>
                </c:pt>
                <c:pt idx="364">
                  <c:v>43235</c:v>
                </c:pt>
                <c:pt idx="365">
                  <c:v>43236</c:v>
                </c:pt>
                <c:pt idx="366">
                  <c:v>43237</c:v>
                </c:pt>
                <c:pt idx="367">
                  <c:v>43238</c:v>
                </c:pt>
                <c:pt idx="368">
                  <c:v>43241</c:v>
                </c:pt>
                <c:pt idx="369">
                  <c:v>43242</c:v>
                </c:pt>
                <c:pt idx="370">
                  <c:v>43243</c:v>
                </c:pt>
                <c:pt idx="371">
                  <c:v>43244</c:v>
                </c:pt>
                <c:pt idx="372">
                  <c:v>43245</c:v>
                </c:pt>
                <c:pt idx="373">
                  <c:v>43249</c:v>
                </c:pt>
                <c:pt idx="374">
                  <c:v>43250</c:v>
                </c:pt>
                <c:pt idx="375">
                  <c:v>43251</c:v>
                </c:pt>
                <c:pt idx="376">
                  <c:v>43252</c:v>
                </c:pt>
                <c:pt idx="377">
                  <c:v>43255</c:v>
                </c:pt>
                <c:pt idx="378">
                  <c:v>43256</c:v>
                </c:pt>
                <c:pt idx="379">
                  <c:v>43257</c:v>
                </c:pt>
                <c:pt idx="380">
                  <c:v>43258</c:v>
                </c:pt>
                <c:pt idx="381">
                  <c:v>43259</c:v>
                </c:pt>
                <c:pt idx="382">
                  <c:v>43262</c:v>
                </c:pt>
                <c:pt idx="383">
                  <c:v>43263</c:v>
                </c:pt>
                <c:pt idx="384">
                  <c:v>43264</c:v>
                </c:pt>
                <c:pt idx="385">
                  <c:v>43265</c:v>
                </c:pt>
                <c:pt idx="386">
                  <c:v>43266</c:v>
                </c:pt>
                <c:pt idx="387">
                  <c:v>43269</c:v>
                </c:pt>
                <c:pt idx="388">
                  <c:v>43270</c:v>
                </c:pt>
                <c:pt idx="389">
                  <c:v>43271</c:v>
                </c:pt>
                <c:pt idx="390">
                  <c:v>43272</c:v>
                </c:pt>
                <c:pt idx="391">
                  <c:v>43273</c:v>
                </c:pt>
                <c:pt idx="392">
                  <c:v>43276</c:v>
                </c:pt>
                <c:pt idx="393">
                  <c:v>43277</c:v>
                </c:pt>
                <c:pt idx="394">
                  <c:v>43278</c:v>
                </c:pt>
                <c:pt idx="395">
                  <c:v>43279</c:v>
                </c:pt>
                <c:pt idx="396">
                  <c:v>43280</c:v>
                </c:pt>
                <c:pt idx="397">
                  <c:v>43283</c:v>
                </c:pt>
                <c:pt idx="398">
                  <c:v>43284</c:v>
                </c:pt>
                <c:pt idx="399">
                  <c:v>43286</c:v>
                </c:pt>
                <c:pt idx="400">
                  <c:v>43287</c:v>
                </c:pt>
                <c:pt idx="401">
                  <c:v>43290</c:v>
                </c:pt>
                <c:pt idx="402">
                  <c:v>43291</c:v>
                </c:pt>
                <c:pt idx="403">
                  <c:v>43292</c:v>
                </c:pt>
                <c:pt idx="404">
                  <c:v>43293</c:v>
                </c:pt>
                <c:pt idx="405">
                  <c:v>43294</c:v>
                </c:pt>
                <c:pt idx="406">
                  <c:v>43297</c:v>
                </c:pt>
                <c:pt idx="407">
                  <c:v>43298</c:v>
                </c:pt>
                <c:pt idx="408">
                  <c:v>43299</c:v>
                </c:pt>
                <c:pt idx="409">
                  <c:v>43300</c:v>
                </c:pt>
                <c:pt idx="410">
                  <c:v>43301</c:v>
                </c:pt>
                <c:pt idx="411">
                  <c:v>43304</c:v>
                </c:pt>
                <c:pt idx="412">
                  <c:v>43305</c:v>
                </c:pt>
                <c:pt idx="413">
                  <c:v>43306</c:v>
                </c:pt>
                <c:pt idx="414">
                  <c:v>43307</c:v>
                </c:pt>
                <c:pt idx="415">
                  <c:v>43308</c:v>
                </c:pt>
                <c:pt idx="416">
                  <c:v>43311</c:v>
                </c:pt>
                <c:pt idx="417">
                  <c:v>43312</c:v>
                </c:pt>
                <c:pt idx="418">
                  <c:v>43313</c:v>
                </c:pt>
                <c:pt idx="419">
                  <c:v>43314</c:v>
                </c:pt>
                <c:pt idx="420">
                  <c:v>43315</c:v>
                </c:pt>
                <c:pt idx="421">
                  <c:v>43318</c:v>
                </c:pt>
                <c:pt idx="422">
                  <c:v>43319</c:v>
                </c:pt>
                <c:pt idx="423">
                  <c:v>43320</c:v>
                </c:pt>
                <c:pt idx="424">
                  <c:v>43321</c:v>
                </c:pt>
                <c:pt idx="425">
                  <c:v>43322</c:v>
                </c:pt>
                <c:pt idx="426">
                  <c:v>43325</c:v>
                </c:pt>
                <c:pt idx="427">
                  <c:v>43326</c:v>
                </c:pt>
                <c:pt idx="428">
                  <c:v>43327</c:v>
                </c:pt>
                <c:pt idx="429">
                  <c:v>43328</c:v>
                </c:pt>
                <c:pt idx="430">
                  <c:v>43329</c:v>
                </c:pt>
                <c:pt idx="431">
                  <c:v>43332</c:v>
                </c:pt>
                <c:pt idx="432">
                  <c:v>43333</c:v>
                </c:pt>
                <c:pt idx="433">
                  <c:v>43334</c:v>
                </c:pt>
                <c:pt idx="434">
                  <c:v>43335</c:v>
                </c:pt>
                <c:pt idx="435">
                  <c:v>43336</c:v>
                </c:pt>
                <c:pt idx="436">
                  <c:v>43339</c:v>
                </c:pt>
                <c:pt idx="437">
                  <c:v>43340</c:v>
                </c:pt>
                <c:pt idx="438">
                  <c:v>43341</c:v>
                </c:pt>
                <c:pt idx="439">
                  <c:v>43342</c:v>
                </c:pt>
                <c:pt idx="440">
                  <c:v>43343</c:v>
                </c:pt>
                <c:pt idx="441">
                  <c:v>43347</c:v>
                </c:pt>
                <c:pt idx="442">
                  <c:v>43348</c:v>
                </c:pt>
                <c:pt idx="443">
                  <c:v>43349</c:v>
                </c:pt>
                <c:pt idx="444">
                  <c:v>43350</c:v>
                </c:pt>
                <c:pt idx="445">
                  <c:v>43353</c:v>
                </c:pt>
                <c:pt idx="446">
                  <c:v>43354</c:v>
                </c:pt>
                <c:pt idx="447">
                  <c:v>43355</c:v>
                </c:pt>
                <c:pt idx="448">
                  <c:v>43356</c:v>
                </c:pt>
                <c:pt idx="449">
                  <c:v>43357</c:v>
                </c:pt>
                <c:pt idx="450">
                  <c:v>43360</c:v>
                </c:pt>
                <c:pt idx="451">
                  <c:v>43361</c:v>
                </c:pt>
                <c:pt idx="452">
                  <c:v>43362</c:v>
                </c:pt>
                <c:pt idx="453">
                  <c:v>43363</c:v>
                </c:pt>
                <c:pt idx="454">
                  <c:v>43364</c:v>
                </c:pt>
                <c:pt idx="455">
                  <c:v>43367</c:v>
                </c:pt>
                <c:pt idx="456">
                  <c:v>43368</c:v>
                </c:pt>
                <c:pt idx="457">
                  <c:v>43369</c:v>
                </c:pt>
                <c:pt idx="458">
                  <c:v>43370</c:v>
                </c:pt>
                <c:pt idx="459">
                  <c:v>43371</c:v>
                </c:pt>
              </c:numCache>
            </c:numRef>
          </c:cat>
          <c:val>
            <c:numRef>
              <c:f>'GE stock price spreadsheet'!$B$2:$B$461</c:f>
              <c:numCache>
                <c:formatCode>General</c:formatCode>
                <c:ptCount val="460"/>
                <c:pt idx="0">
                  <c:v>29.461538000000001</c:v>
                </c:pt>
                <c:pt idx="1">
                  <c:v>30.153846999999999</c:v>
                </c:pt>
                <c:pt idx="2">
                  <c:v>30.221153000000001</c:v>
                </c:pt>
                <c:pt idx="3">
                  <c:v>29.990385</c:v>
                </c:pt>
                <c:pt idx="4">
                  <c:v>29.817308000000001</c:v>
                </c:pt>
                <c:pt idx="5">
                  <c:v>30.384615</c:v>
                </c:pt>
                <c:pt idx="6">
                  <c:v>30.240385</c:v>
                </c:pt>
                <c:pt idx="7">
                  <c:v>30.451923000000001</c:v>
                </c:pt>
                <c:pt idx="8">
                  <c:v>30.673076999999999</c:v>
                </c:pt>
                <c:pt idx="9">
                  <c:v>30.39423</c:v>
                </c:pt>
                <c:pt idx="10">
                  <c:v>30.278846999999999</c:v>
                </c:pt>
                <c:pt idx="11">
                  <c:v>30.307691999999999</c:v>
                </c:pt>
                <c:pt idx="12">
                  <c:v>30.538461999999999</c:v>
                </c:pt>
                <c:pt idx="13">
                  <c:v>30.692308000000001</c:v>
                </c:pt>
                <c:pt idx="14">
                  <c:v>30.961538000000001</c:v>
                </c:pt>
                <c:pt idx="15">
                  <c:v>30.682691999999999</c:v>
                </c:pt>
                <c:pt idx="16">
                  <c:v>30.64423</c:v>
                </c:pt>
                <c:pt idx="17">
                  <c:v>30.663461999999999</c:v>
                </c:pt>
                <c:pt idx="18">
                  <c:v>30.615385</c:v>
                </c:pt>
                <c:pt idx="19">
                  <c:v>30.51923</c:v>
                </c:pt>
                <c:pt idx="20">
                  <c:v>30.413461999999999</c:v>
                </c:pt>
                <c:pt idx="21">
                  <c:v>30.451923000000001</c:v>
                </c:pt>
                <c:pt idx="22">
                  <c:v>30.528846999999999</c:v>
                </c:pt>
                <c:pt idx="23">
                  <c:v>30.35577</c:v>
                </c:pt>
                <c:pt idx="24">
                  <c:v>30.365385</c:v>
                </c:pt>
                <c:pt idx="25">
                  <c:v>30.423076999999999</c:v>
                </c:pt>
                <c:pt idx="26">
                  <c:v>30.25</c:v>
                </c:pt>
                <c:pt idx="27">
                  <c:v>30.038461999999999</c:v>
                </c:pt>
                <c:pt idx="28">
                  <c:v>30.240385</c:v>
                </c:pt>
                <c:pt idx="29">
                  <c:v>30.153846999999999</c:v>
                </c:pt>
                <c:pt idx="30">
                  <c:v>29.971153000000001</c:v>
                </c:pt>
                <c:pt idx="31">
                  <c:v>30.009615</c:v>
                </c:pt>
                <c:pt idx="32">
                  <c:v>30.048076999999999</c:v>
                </c:pt>
                <c:pt idx="33">
                  <c:v>29.576923000000001</c:v>
                </c:pt>
                <c:pt idx="34">
                  <c:v>29.326923000000001</c:v>
                </c:pt>
                <c:pt idx="35">
                  <c:v>28.711538000000001</c:v>
                </c:pt>
                <c:pt idx="36">
                  <c:v>29.25</c:v>
                </c:pt>
                <c:pt idx="37">
                  <c:v>29.26923</c:v>
                </c:pt>
                <c:pt idx="38">
                  <c:v>29.23077</c:v>
                </c:pt>
                <c:pt idx="39">
                  <c:v>28.807691999999999</c:v>
                </c:pt>
                <c:pt idx="40">
                  <c:v>28.701923000000001</c:v>
                </c:pt>
                <c:pt idx="41">
                  <c:v>28.586538000000001</c:v>
                </c:pt>
                <c:pt idx="42">
                  <c:v>28.442308000000001</c:v>
                </c:pt>
                <c:pt idx="43">
                  <c:v>28.64423</c:v>
                </c:pt>
                <c:pt idx="44">
                  <c:v>28.538461999999999</c:v>
                </c:pt>
                <c:pt idx="45">
                  <c:v>28.60577</c:v>
                </c:pt>
                <c:pt idx="46">
                  <c:v>28.375</c:v>
                </c:pt>
                <c:pt idx="47">
                  <c:v>28.384615</c:v>
                </c:pt>
                <c:pt idx="48">
                  <c:v>28.596153000000001</c:v>
                </c:pt>
                <c:pt idx="49">
                  <c:v>28.73077</c:v>
                </c:pt>
                <c:pt idx="50">
                  <c:v>28.971153000000001</c:v>
                </c:pt>
                <c:pt idx="51">
                  <c:v>29.125</c:v>
                </c:pt>
                <c:pt idx="52">
                  <c:v>29.182691999999999</c:v>
                </c:pt>
                <c:pt idx="53">
                  <c:v>29.240385</c:v>
                </c:pt>
                <c:pt idx="54">
                  <c:v>29.240385</c:v>
                </c:pt>
                <c:pt idx="55">
                  <c:v>29.346153000000001</c:v>
                </c:pt>
                <c:pt idx="56">
                  <c:v>28.884615</c:v>
                </c:pt>
                <c:pt idx="57">
                  <c:v>28.692308000000001</c:v>
                </c:pt>
                <c:pt idx="58">
                  <c:v>28.89423</c:v>
                </c:pt>
                <c:pt idx="59">
                  <c:v>28.836538000000001</c:v>
                </c:pt>
                <c:pt idx="60">
                  <c:v>28.826923000000001</c:v>
                </c:pt>
                <c:pt idx="61">
                  <c:v>29.067308000000001</c:v>
                </c:pt>
                <c:pt idx="62">
                  <c:v>29.028846999999999</c:v>
                </c:pt>
                <c:pt idx="63">
                  <c:v>28.846153000000001</c:v>
                </c:pt>
                <c:pt idx="64">
                  <c:v>28.778846999999999</c:v>
                </c:pt>
                <c:pt idx="65">
                  <c:v>28.740385</c:v>
                </c:pt>
                <c:pt idx="66">
                  <c:v>28.60577</c:v>
                </c:pt>
                <c:pt idx="67">
                  <c:v>28.692308000000001</c:v>
                </c:pt>
                <c:pt idx="68">
                  <c:v>29.067308000000001</c:v>
                </c:pt>
                <c:pt idx="69">
                  <c:v>28.615385</c:v>
                </c:pt>
                <c:pt idx="70">
                  <c:v>28.413461999999999</c:v>
                </c:pt>
                <c:pt idx="71">
                  <c:v>28.653846999999999</c:v>
                </c:pt>
                <c:pt idx="72">
                  <c:v>28.701923000000001</c:v>
                </c:pt>
                <c:pt idx="73">
                  <c:v>28.75</c:v>
                </c:pt>
                <c:pt idx="74">
                  <c:v>28.711538000000001</c:v>
                </c:pt>
                <c:pt idx="75">
                  <c:v>28.423076999999999</c:v>
                </c:pt>
                <c:pt idx="76">
                  <c:v>28.365385</c:v>
                </c:pt>
                <c:pt idx="77">
                  <c:v>28.451923000000001</c:v>
                </c:pt>
                <c:pt idx="78">
                  <c:v>28.317308000000001</c:v>
                </c:pt>
                <c:pt idx="79">
                  <c:v>28.182691999999999</c:v>
                </c:pt>
                <c:pt idx="80">
                  <c:v>28.384615</c:v>
                </c:pt>
                <c:pt idx="81">
                  <c:v>28.51923</c:v>
                </c:pt>
                <c:pt idx="82">
                  <c:v>28.711538000000001</c:v>
                </c:pt>
                <c:pt idx="83">
                  <c:v>28.615385</c:v>
                </c:pt>
                <c:pt idx="84">
                  <c:v>28.75</c:v>
                </c:pt>
                <c:pt idx="85">
                  <c:v>28.932691999999999</c:v>
                </c:pt>
                <c:pt idx="86">
                  <c:v>28.846153000000001</c:v>
                </c:pt>
                <c:pt idx="87">
                  <c:v>28.76923</c:v>
                </c:pt>
                <c:pt idx="88">
                  <c:v>28.913461999999999</c:v>
                </c:pt>
                <c:pt idx="89">
                  <c:v>28.846153000000001</c:v>
                </c:pt>
                <c:pt idx="90">
                  <c:v>28.73077</c:v>
                </c:pt>
                <c:pt idx="91">
                  <c:v>28.557691999999999</c:v>
                </c:pt>
                <c:pt idx="92">
                  <c:v>28.48077</c:v>
                </c:pt>
                <c:pt idx="93">
                  <c:v>28.461538000000001</c:v>
                </c:pt>
                <c:pt idx="94">
                  <c:v>28.740385</c:v>
                </c:pt>
                <c:pt idx="95">
                  <c:v>28.89423</c:v>
                </c:pt>
                <c:pt idx="96">
                  <c:v>29.10577</c:v>
                </c:pt>
                <c:pt idx="97">
                  <c:v>28.701923000000001</c:v>
                </c:pt>
                <c:pt idx="98">
                  <c:v>28.317308000000001</c:v>
                </c:pt>
                <c:pt idx="99">
                  <c:v>28.384615</c:v>
                </c:pt>
                <c:pt idx="100">
                  <c:v>28.163461999999999</c:v>
                </c:pt>
                <c:pt idx="101">
                  <c:v>27.98077</c:v>
                </c:pt>
                <c:pt idx="102">
                  <c:v>27.89423</c:v>
                </c:pt>
                <c:pt idx="103">
                  <c:v>27.89423</c:v>
                </c:pt>
                <c:pt idx="104">
                  <c:v>27.807691999999999</c:v>
                </c:pt>
                <c:pt idx="105">
                  <c:v>28.14423</c:v>
                </c:pt>
                <c:pt idx="106">
                  <c:v>28.009615</c:v>
                </c:pt>
                <c:pt idx="107">
                  <c:v>28.038461999999999</c:v>
                </c:pt>
                <c:pt idx="108">
                  <c:v>27.961538000000001</c:v>
                </c:pt>
                <c:pt idx="109">
                  <c:v>27.807691999999999</c:v>
                </c:pt>
                <c:pt idx="110">
                  <c:v>27.576923000000001</c:v>
                </c:pt>
                <c:pt idx="111">
                  <c:v>27.26923</c:v>
                </c:pt>
                <c:pt idx="112">
                  <c:v>26.990385</c:v>
                </c:pt>
                <c:pt idx="113">
                  <c:v>27.163461999999999</c:v>
                </c:pt>
                <c:pt idx="114">
                  <c:v>26.75</c:v>
                </c:pt>
                <c:pt idx="115">
                  <c:v>26.211538000000001</c:v>
                </c:pt>
                <c:pt idx="116">
                  <c:v>26.490385</c:v>
                </c:pt>
                <c:pt idx="117">
                  <c:v>27.14423</c:v>
                </c:pt>
                <c:pt idx="118">
                  <c:v>27.125</c:v>
                </c:pt>
                <c:pt idx="119">
                  <c:v>27.23077</c:v>
                </c:pt>
                <c:pt idx="120">
                  <c:v>26.721153000000001</c:v>
                </c:pt>
                <c:pt idx="121">
                  <c:v>26.403846999999999</c:v>
                </c:pt>
                <c:pt idx="122">
                  <c:v>26.259615</c:v>
                </c:pt>
                <c:pt idx="123">
                  <c:v>26.278846999999999</c:v>
                </c:pt>
                <c:pt idx="124">
                  <c:v>26.451923000000001</c:v>
                </c:pt>
                <c:pt idx="125">
                  <c:v>26.798076999999999</c:v>
                </c:pt>
                <c:pt idx="126">
                  <c:v>26.826923000000001</c:v>
                </c:pt>
                <c:pt idx="127">
                  <c:v>26.903846999999999</c:v>
                </c:pt>
                <c:pt idx="128">
                  <c:v>26.875</c:v>
                </c:pt>
                <c:pt idx="129">
                  <c:v>26.615385</c:v>
                </c:pt>
                <c:pt idx="130">
                  <c:v>26.567308000000001</c:v>
                </c:pt>
                <c:pt idx="131">
                  <c:v>28.115385</c:v>
                </c:pt>
                <c:pt idx="132">
                  <c:v>28</c:v>
                </c:pt>
                <c:pt idx="133">
                  <c:v>27.384615</c:v>
                </c:pt>
                <c:pt idx="134">
                  <c:v>27.384615</c:v>
                </c:pt>
                <c:pt idx="135">
                  <c:v>27.865385</c:v>
                </c:pt>
                <c:pt idx="136">
                  <c:v>27.846153000000001</c:v>
                </c:pt>
                <c:pt idx="137">
                  <c:v>27.60577</c:v>
                </c:pt>
                <c:pt idx="138">
                  <c:v>27.096153000000001</c:v>
                </c:pt>
                <c:pt idx="139">
                  <c:v>26.701923000000001</c:v>
                </c:pt>
                <c:pt idx="140">
                  <c:v>26.721153000000001</c:v>
                </c:pt>
                <c:pt idx="141">
                  <c:v>26.528846999999999</c:v>
                </c:pt>
                <c:pt idx="142">
                  <c:v>26.461538000000001</c:v>
                </c:pt>
                <c:pt idx="143">
                  <c:v>26.211538000000001</c:v>
                </c:pt>
                <c:pt idx="144">
                  <c:v>26.115385</c:v>
                </c:pt>
                <c:pt idx="145">
                  <c:v>26.048076999999999</c:v>
                </c:pt>
                <c:pt idx="146">
                  <c:v>26.115385</c:v>
                </c:pt>
                <c:pt idx="147">
                  <c:v>26.48077</c:v>
                </c:pt>
                <c:pt idx="148">
                  <c:v>25.826923000000001</c:v>
                </c:pt>
                <c:pt idx="149">
                  <c:v>25.240385</c:v>
                </c:pt>
                <c:pt idx="150">
                  <c:v>25.125</c:v>
                </c:pt>
                <c:pt idx="151">
                  <c:v>25.028846999999999</c:v>
                </c:pt>
                <c:pt idx="152">
                  <c:v>25.51923</c:v>
                </c:pt>
                <c:pt idx="153">
                  <c:v>25.557691999999999</c:v>
                </c:pt>
                <c:pt idx="154">
                  <c:v>25.711538000000001</c:v>
                </c:pt>
                <c:pt idx="155">
                  <c:v>25.73077</c:v>
                </c:pt>
                <c:pt idx="156">
                  <c:v>25.73077</c:v>
                </c:pt>
                <c:pt idx="157">
                  <c:v>25.817308000000001</c:v>
                </c:pt>
                <c:pt idx="158">
                  <c:v>25.98077</c:v>
                </c:pt>
                <c:pt idx="159">
                  <c:v>24.403846999999999</c:v>
                </c:pt>
                <c:pt idx="160">
                  <c:v>24.788461999999999</c:v>
                </c:pt>
                <c:pt idx="161">
                  <c:v>24.586538000000001</c:v>
                </c:pt>
                <c:pt idx="162">
                  <c:v>24.60577</c:v>
                </c:pt>
                <c:pt idx="163">
                  <c:v>24.60577</c:v>
                </c:pt>
                <c:pt idx="164">
                  <c:v>24.865385</c:v>
                </c:pt>
                <c:pt idx="165">
                  <c:v>24.557691999999999</c:v>
                </c:pt>
                <c:pt idx="166">
                  <c:v>24.64423</c:v>
                </c:pt>
                <c:pt idx="167">
                  <c:v>24.461538000000001</c:v>
                </c:pt>
                <c:pt idx="168">
                  <c:v>24.60577</c:v>
                </c:pt>
                <c:pt idx="169">
                  <c:v>24.759615</c:v>
                </c:pt>
                <c:pt idx="170">
                  <c:v>24.75</c:v>
                </c:pt>
                <c:pt idx="171">
                  <c:v>24.64423</c:v>
                </c:pt>
                <c:pt idx="172">
                  <c:v>24.567308000000001</c:v>
                </c:pt>
                <c:pt idx="173">
                  <c:v>24.721153000000001</c:v>
                </c:pt>
                <c:pt idx="174">
                  <c:v>24.423076999999999</c:v>
                </c:pt>
                <c:pt idx="175">
                  <c:v>24.307691999999999</c:v>
                </c:pt>
                <c:pt idx="176">
                  <c:v>24.240385</c:v>
                </c:pt>
                <c:pt idx="177">
                  <c:v>24.153846999999999</c:v>
                </c:pt>
                <c:pt idx="178">
                  <c:v>24.10577</c:v>
                </c:pt>
                <c:pt idx="179">
                  <c:v>23.682691999999999</c:v>
                </c:pt>
                <c:pt idx="180">
                  <c:v>23.548076999999999</c:v>
                </c:pt>
                <c:pt idx="181">
                  <c:v>23.625</c:v>
                </c:pt>
                <c:pt idx="182">
                  <c:v>23.576923000000001</c:v>
                </c:pt>
                <c:pt idx="183">
                  <c:v>23.490385</c:v>
                </c:pt>
                <c:pt idx="184">
                  <c:v>23.451923000000001</c:v>
                </c:pt>
                <c:pt idx="185">
                  <c:v>23.586538000000001</c:v>
                </c:pt>
                <c:pt idx="186">
                  <c:v>23.39423</c:v>
                </c:pt>
                <c:pt idx="187">
                  <c:v>23.548076999999999</c:v>
                </c:pt>
                <c:pt idx="188">
                  <c:v>23.471153000000001</c:v>
                </c:pt>
                <c:pt idx="189">
                  <c:v>23.653846999999999</c:v>
                </c:pt>
                <c:pt idx="190">
                  <c:v>24.096153000000001</c:v>
                </c:pt>
                <c:pt idx="191">
                  <c:v>23.932691999999999</c:v>
                </c:pt>
                <c:pt idx="192">
                  <c:v>23.567308000000001</c:v>
                </c:pt>
                <c:pt idx="193">
                  <c:v>23.028846999999999</c:v>
                </c:pt>
                <c:pt idx="194">
                  <c:v>22.884615</c:v>
                </c:pt>
                <c:pt idx="195">
                  <c:v>22.903846999999999</c:v>
                </c:pt>
                <c:pt idx="196">
                  <c:v>23.009615</c:v>
                </c:pt>
                <c:pt idx="197">
                  <c:v>23.173076999999999</c:v>
                </c:pt>
                <c:pt idx="198">
                  <c:v>23.173076999999999</c:v>
                </c:pt>
                <c:pt idx="199">
                  <c:v>23.038461999999999</c:v>
                </c:pt>
                <c:pt idx="200">
                  <c:v>23.51923</c:v>
                </c:pt>
                <c:pt idx="201">
                  <c:v>23.26923</c:v>
                </c:pt>
                <c:pt idx="202">
                  <c:v>23.39423</c:v>
                </c:pt>
                <c:pt idx="203">
                  <c:v>23.884615</c:v>
                </c:pt>
                <c:pt idx="204">
                  <c:v>23.961538000000001</c:v>
                </c:pt>
                <c:pt idx="205">
                  <c:v>24.182691999999999</c:v>
                </c:pt>
                <c:pt idx="206">
                  <c:v>24.038461999999999</c:v>
                </c:pt>
                <c:pt idx="207">
                  <c:v>23.451923000000001</c:v>
                </c:pt>
                <c:pt idx="208">
                  <c:v>23.288461999999999</c:v>
                </c:pt>
                <c:pt idx="209">
                  <c:v>23.288461999999999</c:v>
                </c:pt>
                <c:pt idx="210">
                  <c:v>23.663461999999999</c:v>
                </c:pt>
                <c:pt idx="211">
                  <c:v>23.923076999999999</c:v>
                </c:pt>
                <c:pt idx="212">
                  <c:v>23.451923000000001</c:v>
                </c:pt>
                <c:pt idx="213">
                  <c:v>23.471153000000001</c:v>
                </c:pt>
                <c:pt idx="214">
                  <c:v>23.173076999999999</c:v>
                </c:pt>
                <c:pt idx="215">
                  <c:v>22.788461999999999</c:v>
                </c:pt>
                <c:pt idx="216">
                  <c:v>22.240385</c:v>
                </c:pt>
                <c:pt idx="217">
                  <c:v>22.163461999999999</c:v>
                </c:pt>
                <c:pt idx="218">
                  <c:v>22.259615</c:v>
                </c:pt>
                <c:pt idx="219">
                  <c:v>22.10577</c:v>
                </c:pt>
                <c:pt idx="220">
                  <c:v>22.326923000000001</c:v>
                </c:pt>
                <c:pt idx="221">
                  <c:v>22.307691999999999</c:v>
                </c:pt>
                <c:pt idx="222">
                  <c:v>22.25</c:v>
                </c:pt>
                <c:pt idx="223">
                  <c:v>21.288461999999999</c:v>
                </c:pt>
                <c:pt idx="224">
                  <c:v>22.538461999999999</c:v>
                </c:pt>
                <c:pt idx="225">
                  <c:v>21.26923</c:v>
                </c:pt>
                <c:pt idx="226">
                  <c:v>21</c:v>
                </c:pt>
                <c:pt idx="227">
                  <c:v>20.740385</c:v>
                </c:pt>
                <c:pt idx="228">
                  <c:v>20.442308000000001</c:v>
                </c:pt>
                <c:pt idx="229">
                  <c:v>19.826923000000001</c:v>
                </c:pt>
                <c:pt idx="230">
                  <c:v>19.48077</c:v>
                </c:pt>
                <c:pt idx="231">
                  <c:v>19.298076999999999</c:v>
                </c:pt>
                <c:pt idx="232">
                  <c:v>19.278846999999999</c:v>
                </c:pt>
                <c:pt idx="233">
                  <c:v>19.153846999999999</c:v>
                </c:pt>
                <c:pt idx="234">
                  <c:v>19.73077</c:v>
                </c:pt>
                <c:pt idx="235">
                  <c:v>19.39423</c:v>
                </c:pt>
                <c:pt idx="236">
                  <c:v>19.432691999999999</c:v>
                </c:pt>
                <c:pt idx="237">
                  <c:v>19.26923</c:v>
                </c:pt>
                <c:pt idx="238">
                  <c:v>19.211538000000001</c:v>
                </c:pt>
                <c:pt idx="239">
                  <c:v>19.48077</c:v>
                </c:pt>
                <c:pt idx="240">
                  <c:v>18.067308000000001</c:v>
                </c:pt>
                <c:pt idx="241">
                  <c:v>16.836538000000001</c:v>
                </c:pt>
                <c:pt idx="242">
                  <c:v>17.76923</c:v>
                </c:pt>
                <c:pt idx="243">
                  <c:v>17.634615</c:v>
                </c:pt>
                <c:pt idx="244">
                  <c:v>17.259615</c:v>
                </c:pt>
                <c:pt idx="245">
                  <c:v>17.259615</c:v>
                </c:pt>
                <c:pt idx="246">
                  <c:v>17.451923000000001</c:v>
                </c:pt>
                <c:pt idx="247">
                  <c:v>17.673076999999999</c:v>
                </c:pt>
                <c:pt idx="248">
                  <c:v>17.634615</c:v>
                </c:pt>
                <c:pt idx="249">
                  <c:v>17.471153000000001</c:v>
                </c:pt>
                <c:pt idx="250">
                  <c:v>17.740385</c:v>
                </c:pt>
                <c:pt idx="251">
                  <c:v>17.846153000000001</c:v>
                </c:pt>
                <c:pt idx="252">
                  <c:v>17.576923000000001</c:v>
                </c:pt>
                <c:pt idx="253">
                  <c:v>17.307691999999999</c:v>
                </c:pt>
                <c:pt idx="254">
                  <c:v>17.096153000000001</c:v>
                </c:pt>
                <c:pt idx="255">
                  <c:v>16.932691999999999</c:v>
                </c:pt>
                <c:pt idx="256">
                  <c:v>17.125</c:v>
                </c:pt>
                <c:pt idx="257">
                  <c:v>17.038461999999999</c:v>
                </c:pt>
                <c:pt idx="258">
                  <c:v>16.932691999999999</c:v>
                </c:pt>
                <c:pt idx="259">
                  <c:v>17.259615</c:v>
                </c:pt>
                <c:pt idx="260">
                  <c:v>17.23077</c:v>
                </c:pt>
                <c:pt idx="261">
                  <c:v>17.086538000000001</c:v>
                </c:pt>
                <c:pt idx="262">
                  <c:v>17.096153000000001</c:v>
                </c:pt>
                <c:pt idx="263">
                  <c:v>17.182691999999999</c:v>
                </c:pt>
                <c:pt idx="264">
                  <c:v>17.086538000000001</c:v>
                </c:pt>
                <c:pt idx="265">
                  <c:v>16.951923000000001</c:v>
                </c:pt>
                <c:pt idx="266">
                  <c:v>16.788461999999999</c:v>
                </c:pt>
                <c:pt idx="267">
                  <c:v>16.836538000000001</c:v>
                </c:pt>
                <c:pt idx="268">
                  <c:v>16.778846999999999</c:v>
                </c:pt>
                <c:pt idx="269">
                  <c:v>16.788461999999999</c:v>
                </c:pt>
                <c:pt idx="270">
                  <c:v>16.682691999999999</c:v>
                </c:pt>
                <c:pt idx="271">
                  <c:v>16.60577</c:v>
                </c:pt>
                <c:pt idx="272">
                  <c:v>16.903846999999999</c:v>
                </c:pt>
                <c:pt idx="273">
                  <c:v>17.596153000000001</c:v>
                </c:pt>
                <c:pt idx="274">
                  <c:v>17.673076999999999</c:v>
                </c:pt>
                <c:pt idx="275">
                  <c:v>18.134615</c:v>
                </c:pt>
                <c:pt idx="276">
                  <c:v>17.951923000000001</c:v>
                </c:pt>
                <c:pt idx="277">
                  <c:v>17.625</c:v>
                </c:pt>
                <c:pt idx="278">
                  <c:v>17.875</c:v>
                </c:pt>
                <c:pt idx="279">
                  <c:v>18.490385</c:v>
                </c:pt>
                <c:pt idx="280">
                  <c:v>18.384615</c:v>
                </c:pt>
                <c:pt idx="281">
                  <c:v>17.615385</c:v>
                </c:pt>
                <c:pt idx="282">
                  <c:v>16.971153000000001</c:v>
                </c:pt>
                <c:pt idx="283">
                  <c:v>16.73077</c:v>
                </c:pt>
                <c:pt idx="284">
                  <c:v>16.009615</c:v>
                </c:pt>
                <c:pt idx="285">
                  <c:v>15.288462000000001</c:v>
                </c:pt>
                <c:pt idx="286">
                  <c:v>15.673076999999999</c:v>
                </c:pt>
                <c:pt idx="287">
                  <c:v>16.346153000000001</c:v>
                </c:pt>
                <c:pt idx="288">
                  <c:v>15.865385</c:v>
                </c:pt>
                <c:pt idx="289">
                  <c:v>15.509615</c:v>
                </c:pt>
                <c:pt idx="290">
                  <c:v>15.403846</c:v>
                </c:pt>
                <c:pt idx="291">
                  <c:v>15.480769</c:v>
                </c:pt>
                <c:pt idx="292">
                  <c:v>15.442307</c:v>
                </c:pt>
                <c:pt idx="293">
                  <c:v>15.442307</c:v>
                </c:pt>
                <c:pt idx="294">
                  <c:v>15.278846</c:v>
                </c:pt>
                <c:pt idx="295">
                  <c:v>14.884615</c:v>
                </c:pt>
                <c:pt idx="296">
                  <c:v>14.25</c:v>
                </c:pt>
                <c:pt idx="297">
                  <c:v>14.721154</c:v>
                </c:pt>
                <c:pt idx="298">
                  <c:v>14.605769</c:v>
                </c:pt>
                <c:pt idx="299">
                  <c:v>14.125</c:v>
                </c:pt>
                <c:pt idx="300">
                  <c:v>14.480769</c:v>
                </c:pt>
                <c:pt idx="301">
                  <c:v>14.173076999999999</c:v>
                </c:pt>
                <c:pt idx="302">
                  <c:v>14.125</c:v>
                </c:pt>
                <c:pt idx="303">
                  <c:v>14.355769</c:v>
                </c:pt>
                <c:pt idx="304">
                  <c:v>14.278846</c:v>
                </c:pt>
                <c:pt idx="305">
                  <c:v>14.346154</c:v>
                </c:pt>
                <c:pt idx="306">
                  <c:v>14.144231</c:v>
                </c:pt>
                <c:pt idx="307">
                  <c:v>13.971154</c:v>
                </c:pt>
                <c:pt idx="308">
                  <c:v>13.971154</c:v>
                </c:pt>
                <c:pt idx="309">
                  <c:v>13.836537999999999</c:v>
                </c:pt>
                <c:pt idx="310">
                  <c:v>14.105769</c:v>
                </c:pt>
                <c:pt idx="311">
                  <c:v>14.038462000000001</c:v>
                </c:pt>
                <c:pt idx="312">
                  <c:v>13.615385</c:v>
                </c:pt>
                <c:pt idx="313">
                  <c:v>13.451923000000001</c:v>
                </c:pt>
                <c:pt idx="314">
                  <c:v>13.634615</c:v>
                </c:pt>
                <c:pt idx="315">
                  <c:v>14.038462000000001</c:v>
                </c:pt>
                <c:pt idx="316">
                  <c:v>13.923076999999999</c:v>
                </c:pt>
                <c:pt idx="317">
                  <c:v>13.942307</c:v>
                </c:pt>
                <c:pt idx="318">
                  <c:v>14.057693</c:v>
                </c:pt>
                <c:pt idx="319">
                  <c:v>14.442307</c:v>
                </c:pt>
                <c:pt idx="320">
                  <c:v>14.125</c:v>
                </c:pt>
                <c:pt idx="321">
                  <c:v>13.903846</c:v>
                </c:pt>
                <c:pt idx="322">
                  <c:v>13.759615</c:v>
                </c:pt>
                <c:pt idx="323">
                  <c:v>13.788462000000001</c:v>
                </c:pt>
                <c:pt idx="324">
                  <c:v>13.711537999999999</c:v>
                </c:pt>
                <c:pt idx="325">
                  <c:v>13.557693</c:v>
                </c:pt>
                <c:pt idx="326">
                  <c:v>13.134615</c:v>
                </c:pt>
                <c:pt idx="327">
                  <c:v>13.221154</c:v>
                </c:pt>
                <c:pt idx="328">
                  <c:v>12.884615</c:v>
                </c:pt>
                <c:pt idx="329">
                  <c:v>12.721154</c:v>
                </c:pt>
                <c:pt idx="330">
                  <c:v>12.423076999999999</c:v>
                </c:pt>
                <c:pt idx="331">
                  <c:v>13</c:v>
                </c:pt>
                <c:pt idx="332">
                  <c:v>13.057693</c:v>
                </c:pt>
                <c:pt idx="333">
                  <c:v>12.932693</c:v>
                </c:pt>
                <c:pt idx="334">
                  <c:v>12.615385</c:v>
                </c:pt>
                <c:pt idx="335">
                  <c:v>12.326923000000001</c:v>
                </c:pt>
                <c:pt idx="336">
                  <c:v>12.778846</c:v>
                </c:pt>
                <c:pt idx="337">
                  <c:v>12.807693</c:v>
                </c:pt>
                <c:pt idx="338">
                  <c:v>12.596154</c:v>
                </c:pt>
                <c:pt idx="339">
                  <c:v>12.509615</c:v>
                </c:pt>
                <c:pt idx="340">
                  <c:v>12.413462000000001</c:v>
                </c:pt>
                <c:pt idx="341">
                  <c:v>12.528846</c:v>
                </c:pt>
                <c:pt idx="342">
                  <c:v>12.894231</c:v>
                </c:pt>
                <c:pt idx="343">
                  <c:v>12.980769</c:v>
                </c:pt>
                <c:pt idx="344">
                  <c:v>12.865385</c:v>
                </c:pt>
                <c:pt idx="345">
                  <c:v>13.346154</c:v>
                </c:pt>
                <c:pt idx="346">
                  <c:v>13.144231</c:v>
                </c:pt>
                <c:pt idx="347">
                  <c:v>14.365385</c:v>
                </c:pt>
                <c:pt idx="348">
                  <c:v>14.182693</c:v>
                </c:pt>
                <c:pt idx="349">
                  <c:v>14.096154</c:v>
                </c:pt>
                <c:pt idx="350">
                  <c:v>14.153846</c:v>
                </c:pt>
                <c:pt idx="351">
                  <c:v>13.567307</c:v>
                </c:pt>
                <c:pt idx="352">
                  <c:v>13.673076999999999</c:v>
                </c:pt>
                <c:pt idx="353">
                  <c:v>13.817307</c:v>
                </c:pt>
                <c:pt idx="354">
                  <c:v>13.538462000000001</c:v>
                </c:pt>
                <c:pt idx="355">
                  <c:v>13.557693</c:v>
                </c:pt>
                <c:pt idx="356">
                  <c:v>13.644231</c:v>
                </c:pt>
                <c:pt idx="357">
                  <c:v>13.336537999999999</c:v>
                </c:pt>
                <c:pt idx="358">
                  <c:v>13.548076999999999</c:v>
                </c:pt>
                <c:pt idx="359">
                  <c:v>13.634615</c:v>
                </c:pt>
                <c:pt idx="360">
                  <c:v>13.798076999999999</c:v>
                </c:pt>
                <c:pt idx="361">
                  <c:v>14.192307</c:v>
                </c:pt>
                <c:pt idx="362">
                  <c:v>14.173076999999999</c:v>
                </c:pt>
                <c:pt idx="363">
                  <c:v>14.134615</c:v>
                </c:pt>
                <c:pt idx="364">
                  <c:v>14.134615</c:v>
                </c:pt>
                <c:pt idx="365">
                  <c:v>14.144231</c:v>
                </c:pt>
                <c:pt idx="366">
                  <c:v>14.538462000000001</c:v>
                </c:pt>
                <c:pt idx="367">
                  <c:v>14.5</c:v>
                </c:pt>
                <c:pt idx="368">
                  <c:v>14.769231</c:v>
                </c:pt>
                <c:pt idx="369">
                  <c:v>14.798076999999999</c:v>
                </c:pt>
                <c:pt idx="370">
                  <c:v>14.615385</c:v>
                </c:pt>
                <c:pt idx="371">
                  <c:v>13.788462000000001</c:v>
                </c:pt>
                <c:pt idx="372">
                  <c:v>14.048076999999999</c:v>
                </c:pt>
                <c:pt idx="373">
                  <c:v>13.923076999999999</c:v>
                </c:pt>
                <c:pt idx="374">
                  <c:v>13.596154</c:v>
                </c:pt>
                <c:pt idx="375">
                  <c:v>13.557693</c:v>
                </c:pt>
                <c:pt idx="376">
                  <c:v>13.557693</c:v>
                </c:pt>
                <c:pt idx="377">
                  <c:v>13.586537999999999</c:v>
                </c:pt>
                <c:pt idx="378">
                  <c:v>13.182693</c:v>
                </c:pt>
                <c:pt idx="379">
                  <c:v>13.288462000000001</c:v>
                </c:pt>
                <c:pt idx="380">
                  <c:v>13.105769</c:v>
                </c:pt>
                <c:pt idx="381">
                  <c:v>13.25</c:v>
                </c:pt>
                <c:pt idx="382">
                  <c:v>13.451923000000001</c:v>
                </c:pt>
                <c:pt idx="383">
                  <c:v>13.490385</c:v>
                </c:pt>
                <c:pt idx="384">
                  <c:v>13.480769</c:v>
                </c:pt>
                <c:pt idx="385">
                  <c:v>13.336537999999999</c:v>
                </c:pt>
                <c:pt idx="386">
                  <c:v>12.990385</c:v>
                </c:pt>
                <c:pt idx="387">
                  <c:v>12.701923000000001</c:v>
                </c:pt>
                <c:pt idx="388">
                  <c:v>12.557693</c:v>
                </c:pt>
                <c:pt idx="389">
                  <c:v>12.269231</c:v>
                </c:pt>
                <c:pt idx="390">
                  <c:v>12.317307</c:v>
                </c:pt>
                <c:pt idx="391">
                  <c:v>12.269231</c:v>
                </c:pt>
                <c:pt idx="392">
                  <c:v>12.528846</c:v>
                </c:pt>
                <c:pt idx="393">
                  <c:v>12.942307</c:v>
                </c:pt>
                <c:pt idx="394">
                  <c:v>13.326923000000001</c:v>
                </c:pt>
                <c:pt idx="395">
                  <c:v>13.403846</c:v>
                </c:pt>
                <c:pt idx="396">
                  <c:v>13.298076999999999</c:v>
                </c:pt>
                <c:pt idx="397">
                  <c:v>12.961537999999999</c:v>
                </c:pt>
                <c:pt idx="398">
                  <c:v>12.836537999999999</c:v>
                </c:pt>
                <c:pt idx="399">
                  <c:v>12.865385</c:v>
                </c:pt>
                <c:pt idx="400">
                  <c:v>12.855769</c:v>
                </c:pt>
                <c:pt idx="401">
                  <c:v>13.403846</c:v>
                </c:pt>
                <c:pt idx="402">
                  <c:v>13.461537999999999</c:v>
                </c:pt>
                <c:pt idx="403">
                  <c:v>13.519231</c:v>
                </c:pt>
                <c:pt idx="404">
                  <c:v>13.509615</c:v>
                </c:pt>
                <c:pt idx="405">
                  <c:v>13.432693</c:v>
                </c:pt>
                <c:pt idx="406">
                  <c:v>13.355769</c:v>
                </c:pt>
                <c:pt idx="407">
                  <c:v>13.317307</c:v>
                </c:pt>
                <c:pt idx="408">
                  <c:v>13.211537999999999</c:v>
                </c:pt>
                <c:pt idx="409">
                  <c:v>13.192307</c:v>
                </c:pt>
                <c:pt idx="410">
                  <c:v>13.192307</c:v>
                </c:pt>
                <c:pt idx="411">
                  <c:v>12.519231</c:v>
                </c:pt>
                <c:pt idx="412">
                  <c:v>12.423076999999999</c:v>
                </c:pt>
                <c:pt idx="413">
                  <c:v>12.625</c:v>
                </c:pt>
                <c:pt idx="414">
                  <c:v>12.596154</c:v>
                </c:pt>
                <c:pt idx="415">
                  <c:v>12.615385</c:v>
                </c:pt>
                <c:pt idx="416">
                  <c:v>12.538462000000001</c:v>
                </c:pt>
                <c:pt idx="417">
                  <c:v>12.682693</c:v>
                </c:pt>
                <c:pt idx="418">
                  <c:v>13.028846</c:v>
                </c:pt>
                <c:pt idx="419">
                  <c:v>12.663462000000001</c:v>
                </c:pt>
                <c:pt idx="420">
                  <c:v>12.644231</c:v>
                </c:pt>
                <c:pt idx="421">
                  <c:v>12.615385</c:v>
                </c:pt>
                <c:pt idx="422">
                  <c:v>12.615385</c:v>
                </c:pt>
                <c:pt idx="423">
                  <c:v>12.682693</c:v>
                </c:pt>
                <c:pt idx="424">
                  <c:v>12.509615</c:v>
                </c:pt>
                <c:pt idx="425">
                  <c:v>12.413462000000001</c:v>
                </c:pt>
                <c:pt idx="426">
                  <c:v>12.230769</c:v>
                </c:pt>
                <c:pt idx="427">
                  <c:v>12</c:v>
                </c:pt>
                <c:pt idx="428">
                  <c:v>11.798076999999999</c:v>
                </c:pt>
                <c:pt idx="429">
                  <c:v>11.788462000000001</c:v>
                </c:pt>
                <c:pt idx="430">
                  <c:v>11.788462000000001</c:v>
                </c:pt>
                <c:pt idx="431">
                  <c:v>11.798076999999999</c:v>
                </c:pt>
                <c:pt idx="432">
                  <c:v>11.865385</c:v>
                </c:pt>
                <c:pt idx="433">
                  <c:v>12.125</c:v>
                </c:pt>
                <c:pt idx="434">
                  <c:v>11.932693</c:v>
                </c:pt>
                <c:pt idx="435">
                  <c:v>12.038462000000001</c:v>
                </c:pt>
                <c:pt idx="436">
                  <c:v>12</c:v>
                </c:pt>
                <c:pt idx="437">
                  <c:v>12.278846</c:v>
                </c:pt>
                <c:pt idx="438">
                  <c:v>12.278846</c:v>
                </c:pt>
                <c:pt idx="439">
                  <c:v>12.375</c:v>
                </c:pt>
                <c:pt idx="440">
                  <c:v>12.240385</c:v>
                </c:pt>
                <c:pt idx="441">
                  <c:v>12.384615</c:v>
                </c:pt>
                <c:pt idx="442">
                  <c:v>11.971154</c:v>
                </c:pt>
                <c:pt idx="443">
                  <c:v>12.019231</c:v>
                </c:pt>
                <c:pt idx="444">
                  <c:v>11.913462000000001</c:v>
                </c:pt>
                <c:pt idx="445">
                  <c:v>11.884615</c:v>
                </c:pt>
                <c:pt idx="446">
                  <c:v>11.961537999999999</c:v>
                </c:pt>
                <c:pt idx="447">
                  <c:v>11.826923000000001</c:v>
                </c:pt>
                <c:pt idx="448">
                  <c:v>12.182693</c:v>
                </c:pt>
                <c:pt idx="449">
                  <c:v>12.048076999999999</c:v>
                </c:pt>
                <c:pt idx="450">
                  <c:v>12.125</c:v>
                </c:pt>
                <c:pt idx="451">
                  <c:v>12.182693</c:v>
                </c:pt>
                <c:pt idx="452">
                  <c:v>12.134615</c:v>
                </c:pt>
                <c:pt idx="453">
                  <c:v>12.105769</c:v>
                </c:pt>
                <c:pt idx="454">
                  <c:v>11.923076999999999</c:v>
                </c:pt>
                <c:pt idx="455">
                  <c:v>11.634615</c:v>
                </c:pt>
                <c:pt idx="456">
                  <c:v>11.278846</c:v>
                </c:pt>
                <c:pt idx="457">
                  <c:v>10.817307</c:v>
                </c:pt>
                <c:pt idx="458">
                  <c:v>10.932693</c:v>
                </c:pt>
                <c:pt idx="459">
                  <c:v>11</c:v>
                </c:pt>
              </c:numCache>
            </c:numRef>
          </c:val>
          <c:smooth val="0"/>
          <c:extLst>
            <c:ext xmlns:c16="http://schemas.microsoft.com/office/drawing/2014/chart" uri="{C3380CC4-5D6E-409C-BE32-E72D297353CC}">
              <c16:uniqueId val="{00000000-8BDE-439E-9B4F-B4E7BFE0CBFF}"/>
            </c:ext>
          </c:extLst>
        </c:ser>
        <c:dLbls>
          <c:showLegendKey val="0"/>
          <c:showVal val="0"/>
          <c:showCatName val="0"/>
          <c:showSerName val="0"/>
          <c:showPercent val="0"/>
          <c:showBubbleSize val="0"/>
        </c:dLbls>
        <c:smooth val="0"/>
        <c:axId val="732785247"/>
        <c:axId val="766392527"/>
      </c:lineChart>
      <c:dateAx>
        <c:axId val="73278524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392527"/>
        <c:crosses val="autoZero"/>
        <c:auto val="1"/>
        <c:lblOffset val="100"/>
        <c:baseTimeUnit val="days"/>
      </c:dateAx>
      <c:valAx>
        <c:axId val="76639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785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E093-4320-4C1E-B060-58C1AF7A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7146</Words>
  <Characters>40737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5</cp:revision>
  <cp:lastPrinted>2019-09-06T12:46:00Z</cp:lastPrinted>
  <dcterms:created xsi:type="dcterms:W3CDTF">2019-09-06T12:46:00Z</dcterms:created>
  <dcterms:modified xsi:type="dcterms:W3CDTF">2021-07-13T15:50:00Z</dcterms:modified>
</cp:coreProperties>
</file>