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E60487" w:rsidRPr="007927AD" w14:paraId="7D41AC59" w14:textId="77777777" w:rsidTr="00F1684E">
        <w:tc>
          <w:tcPr>
            <w:tcW w:w="4788" w:type="dxa"/>
          </w:tcPr>
          <w:p w14:paraId="76995997" w14:textId="77777777" w:rsidR="00E60487" w:rsidRPr="007927AD" w:rsidRDefault="00E60487" w:rsidP="00E60487">
            <w:pPr>
              <w:tabs>
                <w:tab w:val="left" w:pos="-1440"/>
                <w:tab w:val="left" w:pos="-720"/>
                <w:tab w:val="left" w:pos="1"/>
              </w:tabs>
              <w:jc w:val="both"/>
              <w:rPr>
                <w:rFonts w:ascii="Arial" w:hAnsi="Arial"/>
                <w:b/>
                <w:sz w:val="24"/>
                <w:lang w:val="en-GB"/>
              </w:rPr>
            </w:pPr>
            <w:r w:rsidRPr="007927AD">
              <w:rPr>
                <w:rFonts w:ascii="Arial" w:hAnsi="Arial"/>
                <w:b/>
                <w:noProof/>
                <w:sz w:val="24"/>
                <w:lang w:val="en-CA" w:eastAsia="en-CA"/>
              </w:rPr>
              <w:drawing>
                <wp:inline distT="0" distB="0" distL="0" distR="0" wp14:anchorId="1A535607" wp14:editId="522CB03C">
                  <wp:extent cx="2613804" cy="551245"/>
                  <wp:effectExtent l="0" t="0" r="0" b="1270"/>
                  <wp:docPr id="9" name="Picture 9"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40EF7B4" w14:textId="77777777" w:rsidR="00E60487" w:rsidRPr="007927AD" w:rsidRDefault="00E60487" w:rsidP="00E60487">
            <w:pPr>
              <w:tabs>
                <w:tab w:val="left" w:pos="-1440"/>
                <w:tab w:val="left" w:pos="-720"/>
                <w:tab w:val="left" w:pos="1"/>
              </w:tabs>
              <w:jc w:val="both"/>
              <w:rPr>
                <w:rFonts w:ascii="Arial" w:hAnsi="Arial"/>
                <w:b/>
                <w:sz w:val="24"/>
                <w:lang w:val="en-GB"/>
              </w:rPr>
            </w:pPr>
            <w:r w:rsidRPr="007927AD">
              <w:rPr>
                <w:rFonts w:ascii="Arial" w:hAnsi="Arial"/>
                <w:b/>
                <w:noProof/>
                <w:sz w:val="24"/>
                <w:lang w:val="en-CA" w:eastAsia="en-CA"/>
              </w:rPr>
              <w:drawing>
                <wp:anchor distT="0" distB="0" distL="114300" distR="114300" simplePos="0" relativeHeight="251669504" behindDoc="1" locked="0" layoutInCell="1" allowOverlap="1" wp14:anchorId="591C2D96" wp14:editId="3E9F910A">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10" name="Picture 10" descr="National University of Singap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B7DCB31" w14:textId="77777777" w:rsidR="00E60487" w:rsidRPr="007927AD" w:rsidRDefault="00E60487" w:rsidP="00E60487">
      <w:pPr>
        <w:pBdr>
          <w:bottom w:val="single" w:sz="18" w:space="1" w:color="auto"/>
        </w:pBdr>
        <w:tabs>
          <w:tab w:val="left" w:pos="-1440"/>
          <w:tab w:val="left" w:pos="-720"/>
          <w:tab w:val="left" w:pos="1"/>
        </w:tabs>
        <w:jc w:val="both"/>
        <w:rPr>
          <w:rFonts w:ascii="Arial" w:hAnsi="Arial"/>
          <w:b/>
          <w:sz w:val="2"/>
          <w:szCs w:val="2"/>
          <w:lang w:val="en-GB"/>
        </w:rPr>
      </w:pPr>
    </w:p>
    <w:p w14:paraId="03E8F032" w14:textId="62278530" w:rsidR="00E60487" w:rsidRPr="007927AD" w:rsidRDefault="00474D6B" w:rsidP="00E60487">
      <w:pPr>
        <w:jc w:val="right"/>
        <w:rPr>
          <w:rFonts w:ascii="Arial" w:hAnsi="Arial"/>
          <w:b/>
          <w:caps/>
          <w:sz w:val="24"/>
          <w:lang w:val="en-GB"/>
        </w:rPr>
      </w:pPr>
      <w:r>
        <w:rPr>
          <w:rFonts w:ascii="Arial" w:hAnsi="Arial"/>
          <w:b/>
          <w:caps/>
          <w:sz w:val="24"/>
          <w:lang w:val="en-GB"/>
        </w:rPr>
        <w:t>9B19M118</w:t>
      </w:r>
    </w:p>
    <w:p w14:paraId="61BBD9A0" w14:textId="1A59470C" w:rsidR="00C02410" w:rsidRPr="007927AD" w:rsidRDefault="00C02410" w:rsidP="00C02410">
      <w:pPr>
        <w:pStyle w:val="ProductNumber"/>
        <w:rPr>
          <w:lang w:val="en-GB"/>
        </w:rPr>
      </w:pPr>
    </w:p>
    <w:p w14:paraId="4E057522" w14:textId="7A113CB1" w:rsidR="00D75295" w:rsidRPr="007927AD" w:rsidRDefault="00D75295" w:rsidP="00D75295">
      <w:pPr>
        <w:jc w:val="right"/>
        <w:rPr>
          <w:rFonts w:ascii="Arial" w:hAnsi="Arial"/>
          <w:b/>
          <w:lang w:val="en-GB"/>
        </w:rPr>
      </w:pPr>
    </w:p>
    <w:p w14:paraId="2F03D26A" w14:textId="58251246" w:rsidR="00013360" w:rsidRPr="007927AD" w:rsidRDefault="003C2B7C" w:rsidP="00013360">
      <w:pPr>
        <w:pStyle w:val="CaseTitle"/>
        <w:spacing w:after="0" w:line="240" w:lineRule="auto"/>
        <w:rPr>
          <w:sz w:val="20"/>
          <w:szCs w:val="20"/>
          <w:lang w:val="en-GB"/>
        </w:rPr>
      </w:pPr>
      <w:r w:rsidRPr="003C2B7C">
        <w:rPr>
          <w:spacing w:val="-2"/>
          <w:lang w:val="en-GB"/>
        </w:rPr>
        <w:t xml:space="preserve">AGC </w:t>
      </w:r>
      <w:r w:rsidR="00953BFE">
        <w:rPr>
          <w:spacing w:val="-2"/>
          <w:lang w:val="en-GB"/>
        </w:rPr>
        <w:t>group</w:t>
      </w:r>
      <w:r w:rsidR="00CB4842" w:rsidRPr="007927AD">
        <w:rPr>
          <w:lang w:val="en-GB"/>
        </w:rPr>
        <w:t>: Advancing toward vision 2025</w:t>
      </w:r>
    </w:p>
    <w:p w14:paraId="40ABF6FD" w14:textId="77777777" w:rsidR="00CA3976" w:rsidRPr="007927AD" w:rsidRDefault="00CA3976" w:rsidP="00013360">
      <w:pPr>
        <w:pStyle w:val="CaseTitle"/>
        <w:spacing w:after="0" w:line="240" w:lineRule="auto"/>
        <w:rPr>
          <w:sz w:val="20"/>
          <w:szCs w:val="20"/>
          <w:lang w:val="en-GB"/>
        </w:rPr>
      </w:pPr>
    </w:p>
    <w:p w14:paraId="202F1085" w14:textId="77777777" w:rsidR="00013360" w:rsidRPr="007927AD" w:rsidRDefault="00013360" w:rsidP="00013360">
      <w:pPr>
        <w:pStyle w:val="CaseTitle"/>
        <w:spacing w:after="0" w:line="240" w:lineRule="auto"/>
        <w:rPr>
          <w:sz w:val="20"/>
          <w:szCs w:val="20"/>
          <w:lang w:val="en-GB"/>
        </w:rPr>
      </w:pPr>
    </w:p>
    <w:p w14:paraId="58B0C73F" w14:textId="582E2ACA" w:rsidR="00086B26" w:rsidRPr="007927AD" w:rsidRDefault="00CB4842" w:rsidP="00086B26">
      <w:pPr>
        <w:pStyle w:val="StyleCopyrightStatementAfter0ptBottomSinglesolidline1"/>
        <w:rPr>
          <w:lang w:val="en-GB"/>
        </w:rPr>
      </w:pPr>
      <w:r w:rsidRPr="007927AD">
        <w:rPr>
          <w:lang w:val="en-GB"/>
        </w:rPr>
        <w:t>Professor Nitin Pangarkar</w:t>
      </w:r>
      <w:r w:rsidR="00ED7922" w:rsidRPr="007927AD">
        <w:rPr>
          <w:rFonts w:cs="Arial"/>
          <w:szCs w:val="16"/>
          <w:lang w:val="en-GB"/>
        </w:rPr>
        <w:t xml:space="preserve"> </w:t>
      </w:r>
      <w:r w:rsidR="00086B26" w:rsidRPr="007927AD">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7927AD" w:rsidRDefault="00086B26" w:rsidP="00086B26">
      <w:pPr>
        <w:pStyle w:val="StyleCopyrightStatementAfter0ptBottomSinglesolidline1"/>
        <w:rPr>
          <w:lang w:val="en-GB"/>
        </w:rPr>
      </w:pPr>
    </w:p>
    <w:p w14:paraId="104045A3" w14:textId="7F581080" w:rsidR="006631A7" w:rsidRPr="007927AD" w:rsidRDefault="006631A7" w:rsidP="006631A7">
      <w:pPr>
        <w:pStyle w:val="StyleStyleCopyrightStatementAfter0ptBottomSinglesolid"/>
        <w:rPr>
          <w:rFonts w:cs="Arial"/>
          <w:szCs w:val="16"/>
          <w:lang w:val="en-GB"/>
        </w:rPr>
      </w:pPr>
      <w:r w:rsidRPr="007927AD">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0CBC3E35" w14:textId="77777777" w:rsidR="006631A7" w:rsidRPr="007927AD" w:rsidRDefault="006631A7" w:rsidP="006631A7">
      <w:pPr>
        <w:pStyle w:val="StyleStyleCopyrightStatementAfter0ptBottomSinglesolid"/>
        <w:rPr>
          <w:rFonts w:cs="Arial"/>
          <w:szCs w:val="16"/>
          <w:lang w:val="en-GB"/>
        </w:rPr>
      </w:pPr>
    </w:p>
    <w:p w14:paraId="3922E14F" w14:textId="2D3EC93D" w:rsidR="00751E0B" w:rsidRPr="007927AD" w:rsidRDefault="00E60487" w:rsidP="006631A7">
      <w:pPr>
        <w:pStyle w:val="StyleStyleCopyrightStatementAfter0ptBottomSinglesolid"/>
        <w:rPr>
          <w:rFonts w:cs="Arial"/>
          <w:szCs w:val="16"/>
          <w:lang w:val="en-GB"/>
        </w:rPr>
      </w:pPr>
      <w:r w:rsidRPr="007927AD">
        <w:rPr>
          <w:lang w:val="en-GB"/>
        </w:rPr>
        <w:t>Copyright © 2019, National University of Singapore and Ivey School of Business Foundation</w:t>
      </w:r>
      <w:r w:rsidR="006631A7" w:rsidRPr="007927AD">
        <w:rPr>
          <w:rFonts w:cs="Arial"/>
          <w:iCs w:val="0"/>
          <w:color w:val="auto"/>
          <w:szCs w:val="16"/>
          <w:lang w:val="en-GB"/>
        </w:rPr>
        <w:tab/>
        <w:t xml:space="preserve">Version: </w:t>
      </w:r>
      <w:r w:rsidR="006D6383">
        <w:rPr>
          <w:rFonts w:cs="Arial"/>
          <w:iCs w:val="0"/>
          <w:color w:val="auto"/>
          <w:szCs w:val="16"/>
          <w:lang w:val="en-GB"/>
        </w:rPr>
        <w:t>2021-0</w:t>
      </w:r>
      <w:r w:rsidR="005348A5">
        <w:rPr>
          <w:rFonts w:cs="Arial"/>
          <w:iCs w:val="0"/>
          <w:color w:val="auto"/>
          <w:szCs w:val="16"/>
          <w:lang w:val="en-GB"/>
        </w:rPr>
        <w:t>5-25</w:t>
      </w:r>
    </w:p>
    <w:p w14:paraId="0A2A54E4" w14:textId="77777777" w:rsidR="00751E0B" w:rsidRPr="007927AD" w:rsidRDefault="00751E0B" w:rsidP="00751E0B">
      <w:pPr>
        <w:pStyle w:val="StyleCopyrightStatementAfter0ptBottomSinglesolidline1"/>
        <w:rPr>
          <w:rFonts w:ascii="Times New Roman" w:hAnsi="Times New Roman"/>
          <w:sz w:val="20"/>
          <w:lang w:val="en-GB"/>
        </w:rPr>
      </w:pPr>
    </w:p>
    <w:p w14:paraId="2C183161" w14:textId="319AE493" w:rsidR="00B87DC0" w:rsidRPr="007927AD" w:rsidRDefault="00B87DC0" w:rsidP="002B40FF">
      <w:pPr>
        <w:pStyle w:val="Casehead1"/>
        <w:rPr>
          <w:lang w:val="en-GB"/>
        </w:rPr>
      </w:pPr>
    </w:p>
    <w:p w14:paraId="0A7A2FC0" w14:textId="7578E782" w:rsidR="00CB4842" w:rsidRPr="00953BFE" w:rsidRDefault="007927AD" w:rsidP="00CB4842">
      <w:pPr>
        <w:pStyle w:val="BodyTextMain"/>
        <w:rPr>
          <w:spacing w:val="-4"/>
          <w:lang w:val="en-GB"/>
        </w:rPr>
      </w:pPr>
      <w:r w:rsidRPr="00953BFE">
        <w:rPr>
          <w:spacing w:val="-4"/>
          <w:lang w:val="en-GB"/>
        </w:rPr>
        <w:t xml:space="preserve">In early 2019, </w:t>
      </w:r>
      <w:r w:rsidR="00953BFE" w:rsidRPr="00953BFE">
        <w:rPr>
          <w:spacing w:val="-4"/>
        </w:rPr>
        <w:t>AGC Group (AGC) with Japan-based headquarters AGC Inc. (known as Asahi Glass Co., Ltd. Before July 1, 2018),</w:t>
      </w:r>
      <w:r w:rsidRPr="00953BFE">
        <w:rPr>
          <w:spacing w:val="-4"/>
          <w:lang w:val="en-GB"/>
        </w:rPr>
        <w:t xml:space="preserve"> a global leader in glass technology, was at a critical juncture in its evolution. </w:t>
      </w:r>
      <w:r w:rsidR="00996ECA" w:rsidRPr="00953BFE">
        <w:rPr>
          <w:spacing w:val="-4"/>
          <w:lang w:val="en-GB"/>
        </w:rPr>
        <w:t xml:space="preserve">In 2016, </w:t>
      </w:r>
      <w:r w:rsidRPr="00953BFE">
        <w:rPr>
          <w:spacing w:val="-4"/>
          <w:lang w:val="en-GB"/>
        </w:rPr>
        <w:t xml:space="preserve">AGC had released its Vision 2025 statement, which set a goal for the company to continue to be highly profitable as a leading global </w:t>
      </w:r>
      <w:r w:rsidR="002C249F" w:rsidRPr="00953BFE">
        <w:rPr>
          <w:spacing w:val="-4"/>
          <w:lang w:val="en-GB"/>
        </w:rPr>
        <w:t xml:space="preserve">provider of </w:t>
      </w:r>
      <w:r w:rsidRPr="00953BFE">
        <w:rPr>
          <w:spacing w:val="-4"/>
          <w:lang w:val="en-GB"/>
        </w:rPr>
        <w:t>material</w:t>
      </w:r>
      <w:r w:rsidR="002C249F" w:rsidRPr="00953BFE">
        <w:rPr>
          <w:spacing w:val="-4"/>
          <w:lang w:val="en-GB"/>
        </w:rPr>
        <w:t>s</w:t>
      </w:r>
      <w:r w:rsidRPr="00953BFE">
        <w:rPr>
          <w:spacing w:val="-4"/>
          <w:lang w:val="en-GB"/>
        </w:rPr>
        <w:t xml:space="preserve"> and solutions.</w:t>
      </w:r>
      <w:r w:rsidR="00CB4842" w:rsidRPr="00953BFE">
        <w:rPr>
          <w:rStyle w:val="FootnoteReference"/>
          <w:spacing w:val="-4"/>
          <w:lang w:val="en-GB"/>
        </w:rPr>
        <w:footnoteReference w:id="1"/>
      </w:r>
      <w:r w:rsidR="00CB4842" w:rsidRPr="00953BFE">
        <w:rPr>
          <w:spacing w:val="-4"/>
          <w:lang w:val="en-GB"/>
        </w:rPr>
        <w:t xml:space="preserve"> </w:t>
      </w:r>
      <w:r w:rsidRPr="00953BFE">
        <w:rPr>
          <w:spacing w:val="-4"/>
          <w:lang w:val="en-GB"/>
        </w:rPr>
        <w:t>Despite the recent uptrend in performance (see Exhibit 1 for a five</w:t>
      </w:r>
      <w:r w:rsidR="00F1684E" w:rsidRPr="00953BFE">
        <w:rPr>
          <w:spacing w:val="-4"/>
          <w:lang w:val="en-GB"/>
        </w:rPr>
        <w:t>-</w:t>
      </w:r>
      <w:r w:rsidRPr="00953BFE">
        <w:rPr>
          <w:spacing w:val="-4"/>
          <w:lang w:val="en-GB"/>
        </w:rPr>
        <w:t>year summary of AGC</w:t>
      </w:r>
      <w:r w:rsidR="00F1684E" w:rsidRPr="00953BFE">
        <w:rPr>
          <w:spacing w:val="-4"/>
          <w:lang w:val="en-GB"/>
        </w:rPr>
        <w:t>’</w:t>
      </w:r>
      <w:r w:rsidRPr="00953BFE">
        <w:rPr>
          <w:spacing w:val="-4"/>
          <w:lang w:val="en-GB"/>
        </w:rPr>
        <w:t xml:space="preserve">s results), AGC </w:t>
      </w:r>
      <w:r w:rsidR="00F1684E" w:rsidRPr="00953BFE">
        <w:rPr>
          <w:spacing w:val="-4"/>
          <w:lang w:val="en-GB"/>
        </w:rPr>
        <w:t xml:space="preserve">needed </w:t>
      </w:r>
      <w:r w:rsidRPr="00953BFE">
        <w:rPr>
          <w:spacing w:val="-4"/>
          <w:lang w:val="en-GB"/>
        </w:rPr>
        <w:t>to get several critical decisions right to achieve Vision 2025. One decision involved the depth and breadth of its globalization, as indicated by various key globalization and development milestones in AG</w:t>
      </w:r>
      <w:r w:rsidR="00F1684E" w:rsidRPr="00953BFE">
        <w:rPr>
          <w:spacing w:val="-4"/>
          <w:lang w:val="en-GB"/>
        </w:rPr>
        <w:t>C’</w:t>
      </w:r>
      <w:r w:rsidRPr="00953BFE">
        <w:rPr>
          <w:spacing w:val="-4"/>
          <w:lang w:val="en-GB"/>
        </w:rPr>
        <w:t>s past (see Exhibit 2). With a presence in 30 countries, spanning all the key continents, the company appeared to be one of Japan</w:t>
      </w:r>
      <w:r w:rsidR="00F1684E" w:rsidRPr="00953BFE">
        <w:rPr>
          <w:spacing w:val="-4"/>
          <w:lang w:val="en-GB"/>
        </w:rPr>
        <w:t>’</w:t>
      </w:r>
      <w:r w:rsidRPr="00953BFE">
        <w:rPr>
          <w:spacing w:val="-4"/>
          <w:lang w:val="en-GB"/>
        </w:rPr>
        <w:t xml:space="preserve">s most globalized companies. However, AGC derived a large percentage of its sales from Asia, mainly due to the strong competitive position of many of its products in that continent (see Exhibit 3). To achieve more consistent globalization, AGC </w:t>
      </w:r>
      <w:r w:rsidR="00F1684E" w:rsidRPr="00953BFE">
        <w:rPr>
          <w:spacing w:val="-4"/>
          <w:lang w:val="en-GB"/>
        </w:rPr>
        <w:t xml:space="preserve">needed </w:t>
      </w:r>
      <w:r w:rsidRPr="00953BFE">
        <w:rPr>
          <w:spacing w:val="-4"/>
          <w:lang w:val="en-GB"/>
        </w:rPr>
        <w:t xml:space="preserve">to increase the proportion of </w:t>
      </w:r>
      <w:r w:rsidR="00F1684E" w:rsidRPr="00953BFE">
        <w:rPr>
          <w:spacing w:val="-4"/>
          <w:lang w:val="en-GB"/>
        </w:rPr>
        <w:t xml:space="preserve">its </w:t>
      </w:r>
      <w:r w:rsidRPr="00953BFE">
        <w:rPr>
          <w:spacing w:val="-4"/>
          <w:lang w:val="en-GB"/>
        </w:rPr>
        <w:t xml:space="preserve">sales and profits </w:t>
      </w:r>
      <w:r w:rsidR="00F1684E" w:rsidRPr="00953BFE">
        <w:rPr>
          <w:spacing w:val="-4"/>
          <w:lang w:val="en-GB"/>
        </w:rPr>
        <w:t xml:space="preserve">that were </w:t>
      </w:r>
      <w:r w:rsidRPr="00953BFE">
        <w:rPr>
          <w:spacing w:val="-4"/>
          <w:lang w:val="en-GB"/>
        </w:rPr>
        <w:t>derived from countries outside Asia.</w:t>
      </w:r>
      <w:r w:rsidR="00CB4842" w:rsidRPr="00953BFE">
        <w:rPr>
          <w:spacing w:val="-4"/>
          <w:lang w:val="en-GB"/>
        </w:rPr>
        <w:t xml:space="preserve"> </w:t>
      </w:r>
    </w:p>
    <w:p w14:paraId="700F4A43" w14:textId="77777777" w:rsidR="00CB4842" w:rsidRPr="007927AD" w:rsidRDefault="00CB4842" w:rsidP="00CB4842">
      <w:pPr>
        <w:pStyle w:val="BodyTextMain"/>
        <w:rPr>
          <w:lang w:val="en-GB"/>
        </w:rPr>
      </w:pPr>
    </w:p>
    <w:p w14:paraId="40DD6137" w14:textId="77777777" w:rsidR="00CB4842" w:rsidRPr="007927AD" w:rsidRDefault="00CB4842" w:rsidP="00CB4842">
      <w:pPr>
        <w:pStyle w:val="BodyTextMain"/>
        <w:rPr>
          <w:lang w:val="en-GB"/>
        </w:rPr>
      </w:pPr>
    </w:p>
    <w:p w14:paraId="0C868FAD" w14:textId="0CBA6885" w:rsidR="00CB4842" w:rsidRPr="007927AD" w:rsidRDefault="00CB4842" w:rsidP="00CB4842">
      <w:pPr>
        <w:pStyle w:val="Casehead1"/>
        <w:rPr>
          <w:lang w:val="en-GB"/>
        </w:rPr>
      </w:pPr>
      <w:r w:rsidRPr="007927AD">
        <w:rPr>
          <w:lang w:val="en-GB"/>
        </w:rPr>
        <w:t>History, vision, mission</w:t>
      </w:r>
      <w:r w:rsidR="006604A9" w:rsidRPr="007927AD">
        <w:rPr>
          <w:lang w:val="en-GB"/>
        </w:rPr>
        <w:t>,</w:t>
      </w:r>
      <w:r w:rsidRPr="007927AD">
        <w:rPr>
          <w:lang w:val="en-GB"/>
        </w:rPr>
        <w:t xml:space="preserve"> and values </w:t>
      </w:r>
    </w:p>
    <w:p w14:paraId="2AD95A1F" w14:textId="77777777" w:rsidR="00CB4842" w:rsidRPr="007927AD" w:rsidRDefault="00CB4842" w:rsidP="00CB4842">
      <w:pPr>
        <w:pStyle w:val="BodyTextMain"/>
        <w:rPr>
          <w:lang w:val="en-GB"/>
        </w:rPr>
      </w:pPr>
    </w:p>
    <w:p w14:paraId="214298CC" w14:textId="18FC95FA" w:rsidR="00CB4842" w:rsidRPr="007927AD" w:rsidRDefault="00CB4842" w:rsidP="00CB4842">
      <w:pPr>
        <w:pStyle w:val="BodyTextMain"/>
        <w:rPr>
          <w:spacing w:val="-2"/>
          <w:lang w:val="en-GB"/>
        </w:rPr>
      </w:pPr>
      <w:r w:rsidRPr="007927AD">
        <w:rPr>
          <w:spacing w:val="-2"/>
          <w:lang w:val="en-GB"/>
        </w:rPr>
        <w:t xml:space="preserve">Toshiya Iwasaki, a nephew of the founder of the Mitsubishi </w:t>
      </w:r>
      <w:r w:rsidR="00F1684E">
        <w:rPr>
          <w:spacing w:val="-2"/>
          <w:lang w:val="en-GB"/>
        </w:rPr>
        <w:t>G</w:t>
      </w:r>
      <w:r w:rsidRPr="007927AD">
        <w:rPr>
          <w:spacing w:val="-2"/>
          <w:lang w:val="en-GB"/>
        </w:rPr>
        <w:t>roup</w:t>
      </w:r>
      <w:r w:rsidR="008F0911" w:rsidRPr="007927AD">
        <w:rPr>
          <w:spacing w:val="-2"/>
          <w:lang w:val="en-GB"/>
        </w:rPr>
        <w:t>, founded AGC in 1907</w:t>
      </w:r>
      <w:r w:rsidRPr="007927AD">
        <w:rPr>
          <w:spacing w:val="-2"/>
          <w:lang w:val="en-GB"/>
        </w:rPr>
        <w:t xml:space="preserve">. As a chemistry student with a burning desire to reduce Japan’s dependence on imported sheet glass, Iwasaki set about to overcome what was then considered a </w:t>
      </w:r>
      <w:r w:rsidR="008F0911" w:rsidRPr="007927AD">
        <w:rPr>
          <w:spacing w:val="-2"/>
          <w:lang w:val="en-GB"/>
        </w:rPr>
        <w:t>major</w:t>
      </w:r>
      <w:r w:rsidRPr="007927AD">
        <w:rPr>
          <w:spacing w:val="-2"/>
          <w:lang w:val="en-GB"/>
        </w:rPr>
        <w:t xml:space="preserve"> challenge</w:t>
      </w:r>
      <w:r w:rsidR="00F1684E">
        <w:rPr>
          <w:spacing w:val="-2"/>
          <w:lang w:val="en-GB"/>
        </w:rPr>
        <w:t>—</w:t>
      </w:r>
      <w:r w:rsidR="00F1684E" w:rsidRPr="007927AD">
        <w:rPr>
          <w:spacing w:val="-2"/>
          <w:lang w:val="en-GB"/>
        </w:rPr>
        <w:t>produc</w:t>
      </w:r>
      <w:r w:rsidR="00F1684E">
        <w:rPr>
          <w:spacing w:val="-2"/>
          <w:lang w:val="en-GB"/>
        </w:rPr>
        <w:t>ing</w:t>
      </w:r>
      <w:r w:rsidR="00F1684E" w:rsidRPr="007927AD">
        <w:rPr>
          <w:spacing w:val="-2"/>
          <w:lang w:val="en-GB"/>
        </w:rPr>
        <w:t xml:space="preserve"> </w:t>
      </w:r>
      <w:r w:rsidRPr="007927AD">
        <w:rPr>
          <w:spacing w:val="-2"/>
          <w:lang w:val="en-GB"/>
        </w:rPr>
        <w:t>sheet glass domestically. Earlier attempts in Japan had failed</w:t>
      </w:r>
      <w:r w:rsidR="008F0911" w:rsidRPr="007927AD">
        <w:rPr>
          <w:spacing w:val="-2"/>
          <w:lang w:val="en-GB"/>
        </w:rPr>
        <w:t>, but b</w:t>
      </w:r>
      <w:r w:rsidRPr="007927AD">
        <w:rPr>
          <w:spacing w:val="-2"/>
          <w:lang w:val="en-GB"/>
        </w:rPr>
        <w:t xml:space="preserve">y 1909 Iwasaki had succeeded in </w:t>
      </w:r>
      <w:r w:rsidR="008F0911" w:rsidRPr="007927AD">
        <w:rPr>
          <w:spacing w:val="-2"/>
          <w:lang w:val="en-GB"/>
        </w:rPr>
        <w:t xml:space="preserve">his goal by </w:t>
      </w:r>
      <w:r w:rsidRPr="007927AD">
        <w:rPr>
          <w:spacing w:val="-2"/>
          <w:lang w:val="en-GB"/>
        </w:rPr>
        <w:t>producing Japan’s first sheet glass. The company also earned its first profit in 1912 and established its first international operation in China in 19</w:t>
      </w:r>
      <w:r w:rsidR="003E34D5">
        <w:rPr>
          <w:spacing w:val="-2"/>
          <w:lang w:val="en-GB"/>
        </w:rPr>
        <w:t>25</w:t>
      </w:r>
      <w:r w:rsidRPr="007927AD">
        <w:rPr>
          <w:spacing w:val="-2"/>
          <w:lang w:val="en-GB"/>
        </w:rPr>
        <w:t xml:space="preserve">. Early diversification occurred during World War I because of shortages in procuring </w:t>
      </w:r>
      <w:r w:rsidR="002C249F">
        <w:rPr>
          <w:spacing w:val="-2"/>
          <w:lang w:val="en-GB"/>
        </w:rPr>
        <w:t xml:space="preserve">two products necessary in glass making: </w:t>
      </w:r>
      <w:r w:rsidRPr="007927AD">
        <w:rPr>
          <w:spacing w:val="-2"/>
          <w:lang w:val="en-GB"/>
        </w:rPr>
        <w:t>refractory bricks</w:t>
      </w:r>
      <w:r w:rsidR="00F1684E">
        <w:rPr>
          <w:spacing w:val="-2"/>
          <w:lang w:val="en-GB"/>
        </w:rPr>
        <w:t>, which</w:t>
      </w:r>
      <w:r w:rsidRPr="007927AD">
        <w:rPr>
          <w:spacing w:val="-2"/>
          <w:lang w:val="en-GB"/>
        </w:rPr>
        <w:t xml:space="preserve"> were used to line furnaces for making glass</w:t>
      </w:r>
      <w:r w:rsidR="00F1684E">
        <w:rPr>
          <w:spacing w:val="-2"/>
          <w:lang w:val="en-GB"/>
        </w:rPr>
        <w:t>,</w:t>
      </w:r>
      <w:r w:rsidRPr="007927AD">
        <w:rPr>
          <w:spacing w:val="-2"/>
          <w:lang w:val="en-GB"/>
        </w:rPr>
        <w:t xml:space="preserve"> and soda ash, a key raw material for producing glass. The company started making these products in-house, </w:t>
      </w:r>
      <w:r w:rsidR="00F1684E">
        <w:rPr>
          <w:spacing w:val="-2"/>
          <w:lang w:val="en-GB"/>
        </w:rPr>
        <w:t>and</w:t>
      </w:r>
      <w:r w:rsidR="00334202" w:rsidRPr="007927AD">
        <w:rPr>
          <w:spacing w:val="-2"/>
          <w:lang w:val="en-GB"/>
        </w:rPr>
        <w:t xml:space="preserve"> later </w:t>
      </w:r>
      <w:r w:rsidR="00F1684E">
        <w:rPr>
          <w:spacing w:val="-2"/>
          <w:lang w:val="en-GB"/>
        </w:rPr>
        <w:t>supplied both products</w:t>
      </w:r>
      <w:r w:rsidRPr="007927AD">
        <w:rPr>
          <w:spacing w:val="-2"/>
          <w:lang w:val="en-GB"/>
        </w:rPr>
        <w:t xml:space="preserve"> to external customers</w:t>
      </w:r>
      <w:r w:rsidR="00334202" w:rsidRPr="007927AD">
        <w:rPr>
          <w:spacing w:val="-2"/>
          <w:lang w:val="en-GB"/>
        </w:rPr>
        <w:t>,</w:t>
      </w:r>
      <w:r w:rsidRPr="007927AD">
        <w:rPr>
          <w:spacing w:val="-2"/>
          <w:lang w:val="en-GB"/>
        </w:rPr>
        <w:t xml:space="preserve"> thus laying the foundation of its subsequent diversification into ceramics and chemicals. </w:t>
      </w:r>
      <w:r w:rsidR="00F1684E">
        <w:rPr>
          <w:spacing w:val="-2"/>
          <w:lang w:val="en-GB"/>
        </w:rPr>
        <w:t>Similar to</w:t>
      </w:r>
      <w:r w:rsidR="00F1684E" w:rsidRPr="007927AD">
        <w:rPr>
          <w:spacing w:val="-2"/>
          <w:lang w:val="en-GB"/>
        </w:rPr>
        <w:t xml:space="preserve"> </w:t>
      </w:r>
      <w:r w:rsidR="000F1B24" w:rsidRPr="007927AD">
        <w:rPr>
          <w:spacing w:val="-2"/>
          <w:lang w:val="en-GB"/>
        </w:rPr>
        <w:t>many</w:t>
      </w:r>
      <w:r w:rsidR="00A45D4B" w:rsidRPr="007927AD">
        <w:rPr>
          <w:spacing w:val="-2"/>
          <w:lang w:val="en-GB"/>
        </w:rPr>
        <w:t xml:space="preserve"> </w:t>
      </w:r>
      <w:r w:rsidRPr="007927AD">
        <w:rPr>
          <w:spacing w:val="-2"/>
          <w:lang w:val="en-GB"/>
        </w:rPr>
        <w:t xml:space="preserve">Japanese companies, </w:t>
      </w:r>
      <w:r w:rsidR="00334202" w:rsidRPr="007927AD">
        <w:rPr>
          <w:spacing w:val="-2"/>
          <w:lang w:val="en-GB"/>
        </w:rPr>
        <w:t>A</w:t>
      </w:r>
      <w:r w:rsidR="003C2B7C">
        <w:rPr>
          <w:spacing w:val="-2"/>
          <w:lang w:val="en-GB"/>
        </w:rPr>
        <w:t>GC</w:t>
      </w:r>
      <w:r w:rsidR="00334202" w:rsidRPr="007927AD">
        <w:rPr>
          <w:spacing w:val="-2"/>
          <w:lang w:val="en-GB"/>
        </w:rPr>
        <w:t xml:space="preserve"> was adversely affected by </w:t>
      </w:r>
      <w:r w:rsidRPr="007927AD">
        <w:rPr>
          <w:spacing w:val="-2"/>
          <w:lang w:val="en-GB"/>
        </w:rPr>
        <w:t>the eruption of World War II</w:t>
      </w:r>
      <w:r w:rsidR="00334202" w:rsidRPr="007927AD">
        <w:rPr>
          <w:spacing w:val="-2"/>
          <w:lang w:val="en-GB"/>
        </w:rPr>
        <w:t>, which</w:t>
      </w:r>
      <w:r w:rsidRPr="007927AD">
        <w:rPr>
          <w:spacing w:val="-2"/>
          <w:lang w:val="en-GB"/>
        </w:rPr>
        <w:t xml:space="preserve"> led to the loss of some of its international operations</w:t>
      </w:r>
      <w:r w:rsidR="00334202" w:rsidRPr="007927AD">
        <w:rPr>
          <w:spacing w:val="-2"/>
          <w:lang w:val="en-GB"/>
        </w:rPr>
        <w:t>,</w:t>
      </w:r>
      <w:r w:rsidRPr="007927AD">
        <w:rPr>
          <w:spacing w:val="-2"/>
          <w:lang w:val="en-GB"/>
        </w:rPr>
        <w:t xml:space="preserve"> </w:t>
      </w:r>
      <w:r w:rsidR="00334202" w:rsidRPr="007927AD">
        <w:rPr>
          <w:spacing w:val="-2"/>
          <w:lang w:val="en-GB"/>
        </w:rPr>
        <w:t>including</w:t>
      </w:r>
      <w:r w:rsidRPr="007927AD">
        <w:rPr>
          <w:spacing w:val="-2"/>
          <w:lang w:val="en-GB"/>
        </w:rPr>
        <w:t xml:space="preserve"> </w:t>
      </w:r>
      <w:r w:rsidR="00DB2E51">
        <w:rPr>
          <w:spacing w:val="-2"/>
          <w:lang w:val="en-GB"/>
        </w:rPr>
        <w:t>its operation</w:t>
      </w:r>
      <w:r w:rsidRPr="007927AD">
        <w:rPr>
          <w:spacing w:val="-2"/>
          <w:lang w:val="en-GB"/>
        </w:rPr>
        <w:t xml:space="preserve"> in China.</w:t>
      </w:r>
      <w:r w:rsidRPr="007927AD">
        <w:rPr>
          <w:rStyle w:val="FootnoteReference"/>
          <w:spacing w:val="-2"/>
          <w:lang w:val="en-GB"/>
        </w:rPr>
        <w:footnoteReference w:id="2"/>
      </w:r>
    </w:p>
    <w:p w14:paraId="3AACFBC4" w14:textId="77777777" w:rsidR="00CB4842" w:rsidRPr="007927AD" w:rsidRDefault="00CB4842" w:rsidP="00CB4842">
      <w:pPr>
        <w:pStyle w:val="BodyTextMain"/>
        <w:rPr>
          <w:lang w:val="en-GB"/>
        </w:rPr>
      </w:pPr>
    </w:p>
    <w:p w14:paraId="12EC7F63" w14:textId="2C2FFE8D" w:rsidR="00CB4842" w:rsidRPr="007927AD" w:rsidRDefault="00CB4842" w:rsidP="00CB4842">
      <w:pPr>
        <w:pStyle w:val="BodyTextMain"/>
        <w:rPr>
          <w:lang w:val="en-GB"/>
        </w:rPr>
      </w:pPr>
      <w:r w:rsidRPr="007927AD">
        <w:rPr>
          <w:lang w:val="en-GB"/>
        </w:rPr>
        <w:lastRenderedPageBreak/>
        <w:t xml:space="preserve">AGC’s mission was </w:t>
      </w:r>
      <w:r w:rsidR="00F1684E">
        <w:rPr>
          <w:lang w:val="en-GB"/>
        </w:rPr>
        <w:t>to</w:t>
      </w:r>
      <w:r w:rsidR="00F1684E" w:rsidRPr="007927AD">
        <w:rPr>
          <w:lang w:val="en-GB"/>
        </w:rPr>
        <w:t xml:space="preserve"> </w:t>
      </w:r>
      <w:r w:rsidRPr="007927AD">
        <w:rPr>
          <w:lang w:val="en-GB"/>
        </w:rPr>
        <w:t xml:space="preserve">be a unique materials and solutions provider to </w:t>
      </w:r>
      <w:r w:rsidR="00F1684E">
        <w:rPr>
          <w:lang w:val="en-GB"/>
        </w:rPr>
        <w:t>improve</w:t>
      </w:r>
      <w:r w:rsidR="00F1684E" w:rsidRPr="007927AD">
        <w:rPr>
          <w:lang w:val="en-GB"/>
        </w:rPr>
        <w:t xml:space="preserve"> </w:t>
      </w:r>
      <w:r w:rsidR="00F1684E">
        <w:rPr>
          <w:lang w:val="en-GB"/>
        </w:rPr>
        <w:t xml:space="preserve">the </w:t>
      </w:r>
      <w:r w:rsidR="008F0911" w:rsidRPr="007927AD">
        <w:rPr>
          <w:lang w:val="en-GB"/>
        </w:rPr>
        <w:t xml:space="preserve">daily </w:t>
      </w:r>
      <w:r w:rsidRPr="007927AD">
        <w:rPr>
          <w:lang w:val="en-GB"/>
        </w:rPr>
        <w:t xml:space="preserve">lives </w:t>
      </w:r>
      <w:r w:rsidR="00F1684E">
        <w:rPr>
          <w:lang w:val="en-GB"/>
        </w:rPr>
        <w:t>of people</w:t>
      </w:r>
      <w:r w:rsidR="00F1684E" w:rsidRPr="007927AD">
        <w:rPr>
          <w:lang w:val="en-GB"/>
        </w:rPr>
        <w:t xml:space="preserve"> </w:t>
      </w:r>
      <w:r w:rsidRPr="007927AD">
        <w:rPr>
          <w:lang w:val="en-GB"/>
        </w:rPr>
        <w:t>around the world. Its shared values included seeking innovation and operational excellence</w:t>
      </w:r>
      <w:r w:rsidR="00334202" w:rsidRPr="007927AD">
        <w:rPr>
          <w:lang w:val="en-GB"/>
        </w:rPr>
        <w:t>;</w:t>
      </w:r>
      <w:r w:rsidRPr="007927AD">
        <w:rPr>
          <w:lang w:val="en-GB"/>
        </w:rPr>
        <w:t xml:space="preserve"> respect for diversity</w:t>
      </w:r>
      <w:r w:rsidR="00334202" w:rsidRPr="007927AD">
        <w:rPr>
          <w:lang w:val="en-GB"/>
        </w:rPr>
        <w:t>;</w:t>
      </w:r>
      <w:r w:rsidRPr="007927AD">
        <w:rPr>
          <w:lang w:val="en-GB"/>
        </w:rPr>
        <w:t xml:space="preserve"> being a good global citizen</w:t>
      </w:r>
      <w:r w:rsidR="00334202" w:rsidRPr="007927AD">
        <w:rPr>
          <w:lang w:val="en-GB"/>
        </w:rPr>
        <w:t>,</w:t>
      </w:r>
      <w:r w:rsidRPr="007927AD">
        <w:rPr>
          <w:lang w:val="en-GB"/>
        </w:rPr>
        <w:t xml:space="preserve"> especially </w:t>
      </w:r>
      <w:r w:rsidR="00F1684E">
        <w:rPr>
          <w:lang w:val="en-GB"/>
        </w:rPr>
        <w:t>with</w:t>
      </w:r>
      <w:r w:rsidR="00F1684E" w:rsidRPr="007927AD">
        <w:rPr>
          <w:lang w:val="en-GB"/>
        </w:rPr>
        <w:t xml:space="preserve"> </w:t>
      </w:r>
      <w:r w:rsidRPr="007927AD">
        <w:rPr>
          <w:lang w:val="en-GB"/>
        </w:rPr>
        <w:t xml:space="preserve">respect </w:t>
      </w:r>
      <w:r w:rsidR="00334202" w:rsidRPr="007927AD">
        <w:rPr>
          <w:lang w:val="en-GB"/>
        </w:rPr>
        <w:t>t</w:t>
      </w:r>
      <w:r w:rsidRPr="007927AD">
        <w:rPr>
          <w:lang w:val="en-GB"/>
        </w:rPr>
        <w:t>o sustainable practices</w:t>
      </w:r>
      <w:r w:rsidR="00334202" w:rsidRPr="007927AD">
        <w:rPr>
          <w:lang w:val="en-GB"/>
        </w:rPr>
        <w:t>;</w:t>
      </w:r>
      <w:r w:rsidRPr="007927AD">
        <w:rPr>
          <w:lang w:val="en-GB"/>
        </w:rPr>
        <w:t xml:space="preserve"> and upholding </w:t>
      </w:r>
      <w:r w:rsidR="00334202" w:rsidRPr="007927AD">
        <w:rPr>
          <w:lang w:val="en-GB"/>
        </w:rPr>
        <w:t xml:space="preserve">the </w:t>
      </w:r>
      <w:r w:rsidRPr="007927AD">
        <w:rPr>
          <w:lang w:val="en-GB"/>
        </w:rPr>
        <w:t>highest ethical standards (see Exhibit 4).</w:t>
      </w:r>
    </w:p>
    <w:p w14:paraId="0CB3A570" w14:textId="77777777" w:rsidR="00334202" w:rsidRPr="007927AD" w:rsidRDefault="00334202" w:rsidP="00CB4842">
      <w:pPr>
        <w:pStyle w:val="BodyTextMain"/>
        <w:rPr>
          <w:lang w:val="en-GB"/>
        </w:rPr>
      </w:pPr>
    </w:p>
    <w:p w14:paraId="053262A3" w14:textId="3E21E528" w:rsidR="00334202" w:rsidRPr="007927AD" w:rsidRDefault="00CB4842" w:rsidP="00CB4842">
      <w:pPr>
        <w:pStyle w:val="BodyTextMain"/>
        <w:rPr>
          <w:lang w:val="en-GB"/>
        </w:rPr>
      </w:pPr>
      <w:r w:rsidRPr="007927AD">
        <w:rPr>
          <w:lang w:val="en-GB"/>
        </w:rPr>
        <w:t xml:space="preserve">Since 2002, AGC’s </w:t>
      </w:r>
      <w:r w:rsidR="00417013" w:rsidRPr="007927AD">
        <w:rPr>
          <w:lang w:val="en-GB"/>
        </w:rPr>
        <w:t>g</w:t>
      </w:r>
      <w:r w:rsidRPr="007927AD">
        <w:rPr>
          <w:lang w:val="en-GB"/>
        </w:rPr>
        <w:t xml:space="preserve">roup </w:t>
      </w:r>
      <w:r w:rsidR="00417013" w:rsidRPr="007927AD">
        <w:rPr>
          <w:lang w:val="en-GB"/>
        </w:rPr>
        <w:t>v</w:t>
      </w:r>
      <w:r w:rsidRPr="007927AD">
        <w:rPr>
          <w:lang w:val="en-GB"/>
        </w:rPr>
        <w:t>ision had simply been expressed as “Look Beyond</w:t>
      </w:r>
      <w:r w:rsidR="00334202" w:rsidRPr="007927AD">
        <w:rPr>
          <w:lang w:val="en-GB"/>
        </w:rPr>
        <w:t>.</w:t>
      </w:r>
      <w:r w:rsidRPr="007927AD">
        <w:rPr>
          <w:lang w:val="en-GB"/>
        </w:rPr>
        <w:t>” This vision implied that the company would continue to anticipate and envision the future, have perspective beyond its fields of expertise</w:t>
      </w:r>
      <w:r w:rsidR="00417013" w:rsidRPr="007927AD">
        <w:rPr>
          <w:lang w:val="en-GB"/>
        </w:rPr>
        <w:t>,</w:t>
      </w:r>
      <w:r w:rsidRPr="007927AD">
        <w:rPr>
          <w:lang w:val="en-GB"/>
        </w:rPr>
        <w:t xml:space="preserve"> pursue innovations</w:t>
      </w:r>
      <w:r w:rsidR="00417013" w:rsidRPr="007927AD">
        <w:rPr>
          <w:lang w:val="en-GB"/>
        </w:rPr>
        <w:t>,</w:t>
      </w:r>
      <w:r w:rsidRPr="007927AD">
        <w:rPr>
          <w:lang w:val="en-GB"/>
        </w:rPr>
        <w:t xml:space="preserve"> and avoid complacency. The </w:t>
      </w:r>
      <w:r w:rsidR="00417013" w:rsidRPr="007927AD">
        <w:rPr>
          <w:lang w:val="en-GB"/>
        </w:rPr>
        <w:t>g</w:t>
      </w:r>
      <w:r w:rsidRPr="007927AD">
        <w:rPr>
          <w:lang w:val="en-GB"/>
        </w:rPr>
        <w:t xml:space="preserve">roup </w:t>
      </w:r>
      <w:r w:rsidR="00417013" w:rsidRPr="007927AD">
        <w:rPr>
          <w:lang w:val="en-GB"/>
        </w:rPr>
        <w:t>v</w:t>
      </w:r>
      <w:r w:rsidRPr="007927AD">
        <w:rPr>
          <w:lang w:val="en-GB"/>
        </w:rPr>
        <w:t>ision comprised the company’s mission, shared values</w:t>
      </w:r>
      <w:r w:rsidR="00334202" w:rsidRPr="007927AD">
        <w:rPr>
          <w:lang w:val="en-GB"/>
        </w:rPr>
        <w:t>,</w:t>
      </w:r>
      <w:r w:rsidRPr="007927AD">
        <w:rPr>
          <w:lang w:val="en-GB"/>
        </w:rPr>
        <w:t xml:space="preserve"> and spirit. </w:t>
      </w:r>
    </w:p>
    <w:p w14:paraId="61A5AEF1" w14:textId="77777777" w:rsidR="00334202" w:rsidRPr="007927AD" w:rsidRDefault="00334202" w:rsidP="00CB4842">
      <w:pPr>
        <w:pStyle w:val="BodyTextMain"/>
        <w:rPr>
          <w:lang w:val="en-GB"/>
        </w:rPr>
      </w:pPr>
    </w:p>
    <w:p w14:paraId="15DFB210" w14:textId="56D449D2" w:rsidR="00CB4842" w:rsidRPr="007927AD" w:rsidRDefault="00334202" w:rsidP="00CB4842">
      <w:pPr>
        <w:pStyle w:val="BodyTextMain"/>
        <w:rPr>
          <w:lang w:val="en-GB"/>
        </w:rPr>
      </w:pPr>
      <w:r w:rsidRPr="007927AD">
        <w:rPr>
          <w:lang w:val="en-GB"/>
        </w:rPr>
        <w:t>I</w:t>
      </w:r>
      <w:r w:rsidR="00CB4842" w:rsidRPr="007927AD">
        <w:rPr>
          <w:lang w:val="en-GB"/>
        </w:rPr>
        <w:t xml:space="preserve">n 2015, </w:t>
      </w:r>
      <w:r w:rsidR="00CF5A70" w:rsidRPr="007927AD">
        <w:rPr>
          <w:lang w:val="en-GB"/>
        </w:rPr>
        <w:t>Takuya</w:t>
      </w:r>
      <w:r w:rsidR="00CB4842" w:rsidRPr="007927AD">
        <w:rPr>
          <w:lang w:val="en-GB"/>
        </w:rPr>
        <w:t xml:space="preserve"> Shimamura</w:t>
      </w:r>
      <w:r w:rsidR="00CF5A70" w:rsidRPr="007927AD">
        <w:rPr>
          <w:lang w:val="en-GB"/>
        </w:rPr>
        <w:t xml:space="preserve"> was appointed p</w:t>
      </w:r>
      <w:r w:rsidR="00CB4842" w:rsidRPr="007927AD">
        <w:rPr>
          <w:lang w:val="en-GB"/>
        </w:rPr>
        <w:t xml:space="preserve">resident and </w:t>
      </w:r>
      <w:r w:rsidR="00CF5A70" w:rsidRPr="007927AD">
        <w:rPr>
          <w:lang w:val="en-GB"/>
        </w:rPr>
        <w:t>chief executive officer of AGC and</w:t>
      </w:r>
      <w:r w:rsidR="00CB4842" w:rsidRPr="007927AD">
        <w:rPr>
          <w:lang w:val="en-GB"/>
        </w:rPr>
        <w:t xml:space="preserve"> formulated Vision 2025 as the company’s long</w:t>
      </w:r>
      <w:r w:rsidR="00CF5A70" w:rsidRPr="007927AD">
        <w:rPr>
          <w:lang w:val="en-GB"/>
        </w:rPr>
        <w:t>-</w:t>
      </w:r>
      <w:r w:rsidR="00CB4842" w:rsidRPr="007927AD">
        <w:rPr>
          <w:lang w:val="en-GB"/>
        </w:rPr>
        <w:t>term management strategy. Vision 2025 was also expected to help AGC adapt to, and capitali</w:t>
      </w:r>
      <w:r w:rsidR="00CF5A70" w:rsidRPr="007927AD">
        <w:rPr>
          <w:lang w:val="en-GB"/>
        </w:rPr>
        <w:t>z</w:t>
      </w:r>
      <w:r w:rsidR="00CB4842" w:rsidRPr="007927AD">
        <w:rPr>
          <w:lang w:val="en-GB"/>
        </w:rPr>
        <w:t>e on, the broader changes in the business environment</w:t>
      </w:r>
      <w:r w:rsidR="00CF5A70" w:rsidRPr="007927AD">
        <w:rPr>
          <w:lang w:val="en-GB"/>
        </w:rPr>
        <w:t>,</w:t>
      </w:r>
      <w:r w:rsidR="00CB4842" w:rsidRPr="007927AD">
        <w:rPr>
          <w:lang w:val="en-GB"/>
        </w:rPr>
        <w:t xml:space="preserve"> such as the evolution of the transportation infrastructure, the </w:t>
      </w:r>
      <w:r w:rsidR="00CF5A70" w:rsidRPr="007927AD">
        <w:rPr>
          <w:lang w:val="en-GB"/>
        </w:rPr>
        <w:t>I</w:t>
      </w:r>
      <w:r w:rsidR="00CB4842" w:rsidRPr="007927AD">
        <w:rPr>
          <w:lang w:val="en-GB"/>
        </w:rPr>
        <w:t xml:space="preserve">nternet of </w:t>
      </w:r>
      <w:r w:rsidR="00DB2E51">
        <w:rPr>
          <w:lang w:val="en-GB"/>
        </w:rPr>
        <w:t>T</w:t>
      </w:r>
      <w:r w:rsidR="00CB4842" w:rsidRPr="007927AD">
        <w:rPr>
          <w:lang w:val="en-GB"/>
        </w:rPr>
        <w:t>hings, and advances in medical care. The company also formulated AGC Plus</w:t>
      </w:r>
      <w:r w:rsidR="00CF5A70" w:rsidRPr="007927AD">
        <w:rPr>
          <w:lang w:val="en-GB"/>
        </w:rPr>
        <w:t>,</w:t>
      </w:r>
      <w:r w:rsidR="00CB4842" w:rsidRPr="007927AD">
        <w:rPr>
          <w:lang w:val="en-GB"/>
        </w:rPr>
        <w:t xml:space="preserve"> which constituted its management policy, to help it deal with a volatile and challenging environment. AGC Plus stipulated the fundamental principles </w:t>
      </w:r>
      <w:r w:rsidR="00CF5A70" w:rsidRPr="007927AD">
        <w:rPr>
          <w:lang w:val="en-GB"/>
        </w:rPr>
        <w:t>that AGC</w:t>
      </w:r>
      <w:r w:rsidR="00CB4842" w:rsidRPr="007927AD">
        <w:rPr>
          <w:lang w:val="en-GB"/>
        </w:rPr>
        <w:t xml:space="preserve"> officers and employees should follow</w:t>
      </w:r>
      <w:r w:rsidR="00CF5A70" w:rsidRPr="007927AD">
        <w:rPr>
          <w:lang w:val="en-GB"/>
        </w:rPr>
        <w:t>,</w:t>
      </w:r>
      <w:r w:rsidR="00CB4842" w:rsidRPr="007927AD">
        <w:rPr>
          <w:lang w:val="en-GB"/>
        </w:rPr>
        <w:t xml:space="preserve"> includ</w:t>
      </w:r>
      <w:r w:rsidR="00CF5A70" w:rsidRPr="007927AD">
        <w:rPr>
          <w:lang w:val="en-GB"/>
        </w:rPr>
        <w:t>ing</w:t>
      </w:r>
      <w:r w:rsidR="00CB4842" w:rsidRPr="007927AD">
        <w:rPr>
          <w:lang w:val="en-GB"/>
        </w:rPr>
        <w:t xml:space="preserve"> providing safety, security</w:t>
      </w:r>
      <w:r w:rsidR="00CF5A70" w:rsidRPr="007927AD">
        <w:rPr>
          <w:lang w:val="en-GB"/>
        </w:rPr>
        <w:t>,</w:t>
      </w:r>
      <w:r w:rsidR="00CB4842" w:rsidRPr="007927AD">
        <w:rPr>
          <w:lang w:val="en-GB"/>
        </w:rPr>
        <w:t xml:space="preserve"> and comfort to society</w:t>
      </w:r>
      <w:r w:rsidR="00CF5A70" w:rsidRPr="007927AD">
        <w:rPr>
          <w:lang w:val="en-GB"/>
        </w:rPr>
        <w:t>;</w:t>
      </w:r>
      <w:r w:rsidR="00CB4842" w:rsidRPr="007927AD">
        <w:rPr>
          <w:lang w:val="en-GB"/>
        </w:rPr>
        <w:t xml:space="preserve"> creating new value and functions for customers and business partners and building trust with them</w:t>
      </w:r>
      <w:r w:rsidR="00CF5A70" w:rsidRPr="007927AD">
        <w:rPr>
          <w:lang w:val="en-GB"/>
        </w:rPr>
        <w:t>;</w:t>
      </w:r>
      <w:r w:rsidR="00CB4842" w:rsidRPr="007927AD">
        <w:rPr>
          <w:lang w:val="en-GB"/>
        </w:rPr>
        <w:t xml:space="preserve"> enhancing job satisfaction among employees</w:t>
      </w:r>
      <w:r w:rsidR="00CF5A70" w:rsidRPr="007927AD">
        <w:rPr>
          <w:lang w:val="en-GB"/>
        </w:rPr>
        <w:t>;</w:t>
      </w:r>
      <w:r w:rsidR="00CB4842" w:rsidRPr="007927AD">
        <w:rPr>
          <w:lang w:val="en-GB"/>
        </w:rPr>
        <w:t xml:space="preserve"> and increasing the group’s corporate value to customers. In addition to AGC Plus, the company had formulated </w:t>
      </w:r>
      <w:r w:rsidR="00CF5A70" w:rsidRPr="007927AD">
        <w:rPr>
          <w:lang w:val="en-GB"/>
        </w:rPr>
        <w:t>several</w:t>
      </w:r>
      <w:r w:rsidR="00CB4842" w:rsidRPr="007927AD">
        <w:rPr>
          <w:lang w:val="en-GB"/>
        </w:rPr>
        <w:t xml:space="preserve"> mid-term management plans</w:t>
      </w:r>
      <w:r w:rsidR="00CF5A70" w:rsidRPr="007927AD">
        <w:rPr>
          <w:lang w:val="en-GB"/>
        </w:rPr>
        <w:t>,</w:t>
      </w:r>
      <w:r w:rsidR="00CB4842" w:rsidRPr="007927AD">
        <w:rPr>
          <w:lang w:val="en-GB"/>
        </w:rPr>
        <w:t xml:space="preserve"> such as AGC Plus 2017 and AGC plus 2020.</w:t>
      </w:r>
    </w:p>
    <w:p w14:paraId="5C0CEF1D" w14:textId="77777777" w:rsidR="00CB4842" w:rsidRPr="007927AD" w:rsidRDefault="00CB4842" w:rsidP="00CB4842">
      <w:pPr>
        <w:pStyle w:val="BodyTextMain"/>
        <w:rPr>
          <w:lang w:val="en-GB"/>
        </w:rPr>
      </w:pPr>
    </w:p>
    <w:p w14:paraId="41BED306" w14:textId="6272D4CF" w:rsidR="00CB4842" w:rsidRPr="007927AD" w:rsidRDefault="00417013" w:rsidP="00CB4842">
      <w:pPr>
        <w:pStyle w:val="BodyTextMain"/>
        <w:rPr>
          <w:lang w:val="en-GB"/>
        </w:rPr>
      </w:pPr>
      <w:r w:rsidRPr="007927AD">
        <w:rPr>
          <w:lang w:val="en-GB"/>
        </w:rPr>
        <w:t>O</w:t>
      </w:r>
      <w:r w:rsidR="00CB4842" w:rsidRPr="007927AD">
        <w:rPr>
          <w:lang w:val="en-GB"/>
        </w:rPr>
        <w:t xml:space="preserve">ver its </w:t>
      </w:r>
      <w:r w:rsidRPr="007927AD">
        <w:rPr>
          <w:lang w:val="en-GB"/>
        </w:rPr>
        <w:t xml:space="preserve">history, which spanned </w:t>
      </w:r>
      <w:r w:rsidR="00CB4842" w:rsidRPr="007927AD">
        <w:rPr>
          <w:lang w:val="en-GB"/>
        </w:rPr>
        <w:t xml:space="preserve">more than 100 years, AGC </w:t>
      </w:r>
      <w:r w:rsidRPr="007927AD">
        <w:rPr>
          <w:lang w:val="en-GB"/>
        </w:rPr>
        <w:t xml:space="preserve">claimed that it had </w:t>
      </w:r>
      <w:r w:rsidR="00CB4842" w:rsidRPr="007927AD">
        <w:rPr>
          <w:lang w:val="en-GB"/>
        </w:rPr>
        <w:t>developed three distinct competitive advantages: a wide</w:t>
      </w:r>
      <w:r w:rsidR="00CF5A70" w:rsidRPr="007927AD">
        <w:rPr>
          <w:lang w:val="en-GB"/>
        </w:rPr>
        <w:t>-</w:t>
      </w:r>
      <w:r w:rsidR="00CB4842" w:rsidRPr="007927AD">
        <w:rPr>
          <w:lang w:val="en-GB"/>
        </w:rPr>
        <w:t>ranging customer base</w:t>
      </w:r>
      <w:r w:rsidR="00CF5A70" w:rsidRPr="007927AD">
        <w:rPr>
          <w:lang w:val="en-GB"/>
        </w:rPr>
        <w:t>;</w:t>
      </w:r>
      <w:r w:rsidR="00CB4842" w:rsidRPr="007927AD">
        <w:rPr>
          <w:lang w:val="en-GB"/>
        </w:rPr>
        <w:t xml:space="preserve"> </w:t>
      </w:r>
      <w:r w:rsidRPr="007927AD">
        <w:rPr>
          <w:lang w:val="en-GB"/>
        </w:rPr>
        <w:t xml:space="preserve">a </w:t>
      </w:r>
      <w:r w:rsidR="00CB4842" w:rsidRPr="007927AD">
        <w:rPr>
          <w:lang w:val="en-GB"/>
        </w:rPr>
        <w:t>variety of material technologies in the fields of glass, electronics, chemicals</w:t>
      </w:r>
      <w:r w:rsidR="00CF5A70" w:rsidRPr="007927AD">
        <w:rPr>
          <w:lang w:val="en-GB"/>
        </w:rPr>
        <w:t>,</w:t>
      </w:r>
      <w:r w:rsidR="00CB4842" w:rsidRPr="007927AD">
        <w:rPr>
          <w:lang w:val="en-GB"/>
        </w:rPr>
        <w:t xml:space="preserve"> and ceramics</w:t>
      </w:r>
      <w:r w:rsidR="00CF5A70" w:rsidRPr="007927AD">
        <w:rPr>
          <w:lang w:val="en-GB"/>
        </w:rPr>
        <w:t>;</w:t>
      </w:r>
      <w:r w:rsidR="00CB4842" w:rsidRPr="007927AD">
        <w:rPr>
          <w:lang w:val="en-GB"/>
        </w:rPr>
        <w:t xml:space="preserve"> and </w:t>
      </w:r>
      <w:r w:rsidRPr="007927AD">
        <w:rPr>
          <w:lang w:val="en-GB"/>
        </w:rPr>
        <w:t xml:space="preserve">a </w:t>
      </w:r>
      <w:r w:rsidR="00CB4842" w:rsidRPr="007927AD">
        <w:rPr>
          <w:lang w:val="en-GB"/>
        </w:rPr>
        <w:t>production technology development capability</w:t>
      </w:r>
      <w:r w:rsidR="009C03B6" w:rsidRPr="007927AD">
        <w:rPr>
          <w:lang w:val="en-GB"/>
        </w:rPr>
        <w:t xml:space="preserve"> that included</w:t>
      </w:r>
      <w:r w:rsidR="00CB4842" w:rsidRPr="007927AD">
        <w:rPr>
          <w:lang w:val="en-GB"/>
        </w:rPr>
        <w:t xml:space="preserve"> operational excellence.</w:t>
      </w:r>
    </w:p>
    <w:p w14:paraId="60A61328" w14:textId="77777777" w:rsidR="00CB4842" w:rsidRPr="007927AD" w:rsidRDefault="00CB4842" w:rsidP="00CB4842">
      <w:pPr>
        <w:pStyle w:val="BodyTextMain"/>
        <w:rPr>
          <w:lang w:val="en-GB"/>
        </w:rPr>
      </w:pPr>
    </w:p>
    <w:p w14:paraId="65537564" w14:textId="77777777" w:rsidR="00CB4842" w:rsidRPr="007927AD" w:rsidRDefault="00CB4842" w:rsidP="00CB4842">
      <w:pPr>
        <w:pStyle w:val="BodyTextMain"/>
        <w:rPr>
          <w:lang w:val="en-GB"/>
        </w:rPr>
      </w:pPr>
    </w:p>
    <w:p w14:paraId="50B26465" w14:textId="749DD078" w:rsidR="00CB4842" w:rsidRPr="007927AD" w:rsidRDefault="00CB4842" w:rsidP="00CB4842">
      <w:pPr>
        <w:pStyle w:val="Casehead1"/>
        <w:rPr>
          <w:lang w:val="en-GB"/>
        </w:rPr>
      </w:pPr>
      <w:r w:rsidRPr="007927AD">
        <w:rPr>
          <w:lang w:val="en-GB"/>
        </w:rPr>
        <w:t>Evolution of the product portfolio</w:t>
      </w:r>
    </w:p>
    <w:p w14:paraId="35EE354B" w14:textId="77777777" w:rsidR="00CB4842" w:rsidRPr="007927AD" w:rsidRDefault="00CB4842" w:rsidP="00CB4842">
      <w:pPr>
        <w:pStyle w:val="BodyTextMain"/>
        <w:rPr>
          <w:lang w:val="en-GB"/>
        </w:rPr>
      </w:pPr>
    </w:p>
    <w:p w14:paraId="66C26103" w14:textId="44748E5B" w:rsidR="00CB4842" w:rsidRPr="007927AD" w:rsidRDefault="00CF5A70" w:rsidP="00CB4842">
      <w:pPr>
        <w:pStyle w:val="BodyTextMain"/>
        <w:rPr>
          <w:lang w:val="en-GB"/>
        </w:rPr>
      </w:pPr>
      <w:r w:rsidRPr="007927AD">
        <w:rPr>
          <w:lang w:val="en-GB"/>
        </w:rPr>
        <w:t>After</w:t>
      </w:r>
      <w:r w:rsidR="00CB4842" w:rsidRPr="007927AD">
        <w:rPr>
          <w:lang w:val="en-GB"/>
        </w:rPr>
        <w:t xml:space="preserve"> World War II, the company e</w:t>
      </w:r>
      <w:r w:rsidR="00D215B8" w:rsidRPr="007927AD">
        <w:rPr>
          <w:lang w:val="en-GB"/>
        </w:rPr>
        <w:t>xpanded to</w:t>
      </w:r>
      <w:r w:rsidR="00CB4842" w:rsidRPr="007927AD">
        <w:rPr>
          <w:lang w:val="en-GB"/>
        </w:rPr>
        <w:t xml:space="preserve"> new </w:t>
      </w:r>
      <w:r w:rsidRPr="007927AD">
        <w:rPr>
          <w:lang w:val="en-GB"/>
        </w:rPr>
        <w:t xml:space="preserve">product </w:t>
      </w:r>
      <w:r w:rsidR="00CB4842" w:rsidRPr="007927AD">
        <w:rPr>
          <w:lang w:val="en-GB"/>
        </w:rPr>
        <w:t>areas such as glass bulbs</w:t>
      </w:r>
      <w:r w:rsidRPr="007927AD">
        <w:rPr>
          <w:lang w:val="en-GB"/>
        </w:rPr>
        <w:t xml:space="preserve"> for television</w:t>
      </w:r>
      <w:r w:rsidR="00CB4842" w:rsidRPr="007927AD">
        <w:rPr>
          <w:lang w:val="en-GB"/>
        </w:rPr>
        <w:t xml:space="preserve"> (</w:t>
      </w:r>
      <w:r w:rsidRPr="007927AD">
        <w:rPr>
          <w:lang w:val="en-GB"/>
        </w:rPr>
        <w:t xml:space="preserve">in </w:t>
      </w:r>
      <w:r w:rsidR="004E0A86" w:rsidRPr="007927AD">
        <w:rPr>
          <w:lang w:val="en-GB"/>
        </w:rPr>
        <w:t>195</w:t>
      </w:r>
      <w:r w:rsidR="004E0A86">
        <w:rPr>
          <w:lang w:val="en-GB"/>
        </w:rPr>
        <w:t>5</w:t>
      </w:r>
      <w:r w:rsidRPr="007927AD">
        <w:rPr>
          <w:lang w:val="en-GB"/>
        </w:rPr>
        <w:t>, with a</w:t>
      </w:r>
      <w:r w:rsidR="00CB4842" w:rsidRPr="007927AD">
        <w:rPr>
          <w:lang w:val="en-GB"/>
        </w:rPr>
        <w:t xml:space="preserve"> technology licen</w:t>
      </w:r>
      <w:r w:rsidRPr="007927AD">
        <w:rPr>
          <w:lang w:val="en-GB"/>
        </w:rPr>
        <w:t>c</w:t>
      </w:r>
      <w:r w:rsidR="00CB4842" w:rsidRPr="007927AD">
        <w:rPr>
          <w:lang w:val="en-GB"/>
        </w:rPr>
        <w:t xml:space="preserve">e from Corning Glass Works) and safety glass </w:t>
      </w:r>
      <w:r w:rsidRPr="007927AD">
        <w:rPr>
          <w:lang w:val="en-GB"/>
        </w:rPr>
        <w:t>for</w:t>
      </w:r>
      <w:r w:rsidR="00CB4842" w:rsidRPr="007927AD">
        <w:rPr>
          <w:lang w:val="en-GB"/>
        </w:rPr>
        <w:t xml:space="preserve"> automobiles (</w:t>
      </w:r>
      <w:r w:rsidRPr="007927AD">
        <w:rPr>
          <w:lang w:val="en-GB"/>
        </w:rPr>
        <w:t xml:space="preserve">in </w:t>
      </w:r>
      <w:r w:rsidR="00CB4842" w:rsidRPr="007927AD">
        <w:rPr>
          <w:lang w:val="en-GB"/>
        </w:rPr>
        <w:t>1956). Over the next few years</w:t>
      </w:r>
      <w:r w:rsidRPr="007927AD">
        <w:rPr>
          <w:lang w:val="en-GB"/>
        </w:rPr>
        <w:t>,</w:t>
      </w:r>
      <w:r w:rsidR="00CB4842" w:rsidRPr="007927AD">
        <w:rPr>
          <w:lang w:val="en-GB"/>
        </w:rPr>
        <w:t xml:space="preserve"> the company continued </w:t>
      </w:r>
      <w:r w:rsidR="00D215B8" w:rsidRPr="007927AD">
        <w:rPr>
          <w:lang w:val="en-GB"/>
        </w:rPr>
        <w:t xml:space="preserve">its expansion </w:t>
      </w:r>
      <w:r w:rsidR="00CB4842" w:rsidRPr="007927AD">
        <w:rPr>
          <w:lang w:val="en-GB"/>
        </w:rPr>
        <w:t xml:space="preserve">to </w:t>
      </w:r>
      <w:r w:rsidRPr="007927AD">
        <w:rPr>
          <w:lang w:val="en-GB"/>
        </w:rPr>
        <w:t>other</w:t>
      </w:r>
      <w:r w:rsidR="00CB4842" w:rsidRPr="007927AD">
        <w:rPr>
          <w:lang w:val="en-GB"/>
        </w:rPr>
        <w:t xml:space="preserve"> product areas</w:t>
      </w:r>
      <w:r w:rsidR="00D864CA">
        <w:rPr>
          <w:lang w:val="en-GB"/>
        </w:rPr>
        <w:t>,</w:t>
      </w:r>
      <w:r w:rsidR="00CB4842" w:rsidRPr="007927AD">
        <w:rPr>
          <w:lang w:val="en-GB"/>
        </w:rPr>
        <w:t xml:space="preserve"> </w:t>
      </w:r>
      <w:r w:rsidR="00D864CA">
        <w:rPr>
          <w:lang w:val="en-GB"/>
        </w:rPr>
        <w:t>including</w:t>
      </w:r>
      <w:r w:rsidR="00CB4842" w:rsidRPr="007927AD">
        <w:rPr>
          <w:lang w:val="en-GB"/>
        </w:rPr>
        <w:t xml:space="preserve"> glass fibre, automobile headlight glass, laboratory glass, and heat</w:t>
      </w:r>
      <w:r w:rsidR="00D864CA">
        <w:rPr>
          <w:lang w:val="en-GB"/>
        </w:rPr>
        <w:t>-</w:t>
      </w:r>
      <w:r w:rsidR="00CB4842" w:rsidRPr="007927AD">
        <w:rPr>
          <w:lang w:val="en-GB"/>
        </w:rPr>
        <w:t>resistant glass housewares</w:t>
      </w:r>
      <w:r w:rsidRPr="007927AD">
        <w:rPr>
          <w:lang w:val="en-GB"/>
        </w:rPr>
        <w:t xml:space="preserve"> by using licensing arrangements</w:t>
      </w:r>
      <w:r w:rsidR="00D161F8" w:rsidRPr="007927AD">
        <w:rPr>
          <w:lang w:val="en-GB"/>
        </w:rPr>
        <w:t xml:space="preserve"> to fill</w:t>
      </w:r>
      <w:r w:rsidR="00CB4842" w:rsidRPr="007927AD">
        <w:rPr>
          <w:lang w:val="en-GB"/>
        </w:rPr>
        <w:t xml:space="preserve"> gaps in its technological knowledge. </w:t>
      </w:r>
    </w:p>
    <w:p w14:paraId="1A7DCDB8" w14:textId="77777777" w:rsidR="00CB4842" w:rsidRPr="007927AD" w:rsidRDefault="00CB4842" w:rsidP="00CB4842">
      <w:pPr>
        <w:pStyle w:val="BodyTextMain"/>
        <w:rPr>
          <w:lang w:val="en-GB"/>
        </w:rPr>
      </w:pPr>
    </w:p>
    <w:p w14:paraId="4A10A6A0" w14:textId="577D59F2" w:rsidR="00CB4842" w:rsidRPr="009801A1" w:rsidRDefault="00D161F8" w:rsidP="00CB4842">
      <w:pPr>
        <w:pStyle w:val="BodyTextMain"/>
        <w:rPr>
          <w:spacing w:val="-4"/>
          <w:lang w:val="en-GB"/>
        </w:rPr>
      </w:pPr>
      <w:r w:rsidRPr="009801A1">
        <w:rPr>
          <w:spacing w:val="-4"/>
          <w:lang w:val="en-GB"/>
        </w:rPr>
        <w:t>The shortage of</w:t>
      </w:r>
      <w:r w:rsidR="00CB4842" w:rsidRPr="009801A1">
        <w:rPr>
          <w:spacing w:val="-4"/>
          <w:lang w:val="en-GB"/>
        </w:rPr>
        <w:t xml:space="preserve"> soda ash around</w:t>
      </w:r>
      <w:r w:rsidRPr="009801A1">
        <w:rPr>
          <w:spacing w:val="-4"/>
          <w:lang w:val="en-GB"/>
        </w:rPr>
        <w:t xml:space="preserve"> the time of</w:t>
      </w:r>
      <w:r w:rsidR="00CB4842" w:rsidRPr="009801A1">
        <w:rPr>
          <w:spacing w:val="-4"/>
          <w:lang w:val="en-GB"/>
        </w:rPr>
        <w:t xml:space="preserve"> World War I </w:t>
      </w:r>
      <w:r w:rsidRPr="009801A1">
        <w:rPr>
          <w:spacing w:val="-4"/>
          <w:lang w:val="en-GB"/>
        </w:rPr>
        <w:t>had led AGC to diversify into</w:t>
      </w:r>
      <w:r w:rsidR="00D864CA" w:rsidRPr="009801A1">
        <w:rPr>
          <w:spacing w:val="-4"/>
          <w:lang w:val="en-GB"/>
        </w:rPr>
        <w:t xml:space="preserve"> producing</w:t>
      </w:r>
      <w:r w:rsidR="00CB4842" w:rsidRPr="009801A1">
        <w:rPr>
          <w:spacing w:val="-4"/>
          <w:lang w:val="en-GB"/>
        </w:rPr>
        <w:t xml:space="preserve"> this key raw material for glass making. </w:t>
      </w:r>
      <w:r w:rsidRPr="009801A1">
        <w:rPr>
          <w:spacing w:val="-4"/>
          <w:lang w:val="en-GB"/>
        </w:rPr>
        <w:t>Later</w:t>
      </w:r>
      <w:r w:rsidR="00CB4842" w:rsidRPr="009801A1">
        <w:rPr>
          <w:spacing w:val="-4"/>
          <w:lang w:val="en-GB"/>
        </w:rPr>
        <w:t>, to exploit common raw materials used in the production process, it started making caustic soda. In the 1950s, the company began deeper diversification into chemicals, especially alkalis and halogen elements such as chlorine, fluorine, bromine</w:t>
      </w:r>
      <w:r w:rsidRPr="009801A1">
        <w:rPr>
          <w:spacing w:val="-4"/>
          <w:lang w:val="en-GB"/>
        </w:rPr>
        <w:t>,</w:t>
      </w:r>
      <w:r w:rsidR="00CB4842" w:rsidRPr="009801A1">
        <w:rPr>
          <w:spacing w:val="-4"/>
          <w:lang w:val="en-GB"/>
        </w:rPr>
        <w:t xml:space="preserve"> and iodine.</w:t>
      </w:r>
      <w:r w:rsidR="007927AD" w:rsidRPr="009801A1">
        <w:rPr>
          <w:spacing w:val="-4"/>
          <w:lang w:val="en-GB"/>
        </w:rPr>
        <w:t xml:space="preserve"> </w:t>
      </w:r>
      <w:r w:rsidR="00CB4842" w:rsidRPr="009801A1">
        <w:rPr>
          <w:spacing w:val="-4"/>
          <w:lang w:val="en-GB"/>
        </w:rPr>
        <w:t>It also started making specialty chemical products such as chlorofluorocarbons, and became a leader in producing many specialty chemicals products.</w:t>
      </w:r>
    </w:p>
    <w:p w14:paraId="739AB2C2" w14:textId="77777777" w:rsidR="00CB4842" w:rsidRPr="007927AD" w:rsidRDefault="00CB4842" w:rsidP="00CB4842">
      <w:pPr>
        <w:pStyle w:val="BodyTextMain"/>
        <w:rPr>
          <w:lang w:val="en-GB"/>
        </w:rPr>
      </w:pPr>
    </w:p>
    <w:p w14:paraId="7BD52F99" w14:textId="1CD8A172" w:rsidR="00CB4842" w:rsidRPr="007927AD" w:rsidRDefault="00CB4842" w:rsidP="00CB4842">
      <w:pPr>
        <w:pStyle w:val="BodyTextMain"/>
        <w:rPr>
          <w:lang w:val="en-GB"/>
        </w:rPr>
      </w:pPr>
      <w:r w:rsidRPr="007927AD">
        <w:rPr>
          <w:lang w:val="en-GB"/>
        </w:rPr>
        <w:t xml:space="preserve">AGC began developing the third important product group of Electronics in the 1960s, when it started to distribute integrated circuits for an affiliate of Corning Glass Works. By </w:t>
      </w:r>
      <w:r w:rsidR="00D161F8" w:rsidRPr="007927AD">
        <w:rPr>
          <w:lang w:val="en-GB"/>
        </w:rPr>
        <w:t xml:space="preserve">the </w:t>
      </w:r>
      <w:r w:rsidRPr="007927AD">
        <w:rPr>
          <w:lang w:val="en-GB"/>
        </w:rPr>
        <w:t xml:space="preserve">mid-1970s, recognizing the importance of the </w:t>
      </w:r>
      <w:r w:rsidR="00D161F8" w:rsidRPr="007927AD">
        <w:rPr>
          <w:lang w:val="en-GB"/>
        </w:rPr>
        <w:t>television</w:t>
      </w:r>
      <w:r w:rsidRPr="007927AD">
        <w:rPr>
          <w:lang w:val="en-GB"/>
        </w:rPr>
        <w:t xml:space="preserve"> market, the company successfully developed electronic elements t</w:t>
      </w:r>
      <w:r w:rsidR="00D161F8" w:rsidRPr="007927AD">
        <w:rPr>
          <w:lang w:val="en-GB"/>
        </w:rPr>
        <w:t>o</w:t>
      </w:r>
      <w:r w:rsidRPr="007927AD">
        <w:rPr>
          <w:lang w:val="en-GB"/>
        </w:rPr>
        <w:t xml:space="preserve"> improve picture quality (called Glass Delay Lines). Spurred by concerns about the impact of </w:t>
      </w:r>
      <w:r w:rsidR="00D161F8" w:rsidRPr="007927AD">
        <w:rPr>
          <w:lang w:val="en-GB"/>
        </w:rPr>
        <w:t>the 1973</w:t>
      </w:r>
      <w:r w:rsidRPr="007927AD">
        <w:rPr>
          <w:lang w:val="en-GB"/>
        </w:rPr>
        <w:t xml:space="preserve"> oil crisis on its chemicals business, the company continued to diversify further into electronic products such as liquid crystal displays, circuit boards, </w:t>
      </w:r>
      <w:proofErr w:type="spellStart"/>
      <w:r w:rsidRPr="007927AD">
        <w:rPr>
          <w:lang w:val="en-GB"/>
        </w:rPr>
        <w:t>aluminum</w:t>
      </w:r>
      <w:proofErr w:type="spellEnd"/>
      <w:r w:rsidRPr="007927AD">
        <w:rPr>
          <w:lang w:val="en-GB"/>
        </w:rPr>
        <w:t xml:space="preserve"> capacitors, and thin film magnetic memory disks (</w:t>
      </w:r>
      <w:r w:rsidR="00D161F8" w:rsidRPr="007927AD">
        <w:rPr>
          <w:lang w:val="en-GB"/>
        </w:rPr>
        <w:t xml:space="preserve">i.e., computer </w:t>
      </w:r>
      <w:r w:rsidR="00D161F8" w:rsidRPr="007927AD">
        <w:rPr>
          <w:lang w:val="en-GB"/>
        </w:rPr>
        <w:lastRenderedPageBreak/>
        <w:t>h</w:t>
      </w:r>
      <w:r w:rsidRPr="007927AD">
        <w:rPr>
          <w:lang w:val="en-GB"/>
        </w:rPr>
        <w:t>ard disks). The electronics business became an independent division in 1982 and was upgraded to a general division in 1989.</w:t>
      </w:r>
      <w:r w:rsidRPr="007927AD">
        <w:rPr>
          <w:rStyle w:val="FootnoteReference"/>
          <w:lang w:val="en-GB"/>
        </w:rPr>
        <w:footnoteReference w:id="3"/>
      </w:r>
    </w:p>
    <w:p w14:paraId="246FDF27" w14:textId="77777777" w:rsidR="00D161F8" w:rsidRPr="007927AD" w:rsidRDefault="00D161F8" w:rsidP="00CB4842">
      <w:pPr>
        <w:pStyle w:val="BodyTextMain"/>
        <w:rPr>
          <w:spacing w:val="-2"/>
          <w:lang w:val="en-GB"/>
        </w:rPr>
      </w:pPr>
    </w:p>
    <w:p w14:paraId="3C8FFADE" w14:textId="57BFB40E" w:rsidR="00CB4842" w:rsidRPr="007927AD" w:rsidRDefault="00CB4842" w:rsidP="00CB4842">
      <w:pPr>
        <w:pStyle w:val="BodyTextMain"/>
        <w:rPr>
          <w:lang w:val="en-GB"/>
        </w:rPr>
      </w:pPr>
      <w:r w:rsidRPr="007927AD">
        <w:rPr>
          <w:lang w:val="en-GB"/>
        </w:rPr>
        <w:t>The refractories business</w:t>
      </w:r>
      <w:r w:rsidR="0028402A" w:rsidRPr="007927AD">
        <w:rPr>
          <w:lang w:val="en-GB"/>
        </w:rPr>
        <w:t>,</w:t>
      </w:r>
      <w:r w:rsidRPr="007927AD">
        <w:rPr>
          <w:lang w:val="en-GB"/>
        </w:rPr>
        <w:t xml:space="preserve"> which arose because of</w:t>
      </w:r>
      <w:r w:rsidR="00DB2E51">
        <w:rPr>
          <w:lang w:val="en-GB"/>
        </w:rPr>
        <w:t xml:space="preserve"> the</w:t>
      </w:r>
      <w:r w:rsidRPr="007927AD">
        <w:rPr>
          <w:lang w:val="en-GB"/>
        </w:rPr>
        <w:t xml:space="preserve"> shortage of refractory bricks in Japan, later evolved into the broader ceramics product group. Ceramics had several applications in electronics. </w:t>
      </w:r>
      <w:r w:rsidR="0028402A" w:rsidRPr="007927AD">
        <w:rPr>
          <w:lang w:val="en-GB"/>
        </w:rPr>
        <w:t xml:space="preserve">Ceramics </w:t>
      </w:r>
      <w:r w:rsidRPr="007927AD">
        <w:rPr>
          <w:lang w:val="en-GB"/>
        </w:rPr>
        <w:t xml:space="preserve">was the smallest </w:t>
      </w:r>
      <w:r w:rsidR="0028402A" w:rsidRPr="007927AD">
        <w:rPr>
          <w:lang w:val="en-GB"/>
        </w:rPr>
        <w:t xml:space="preserve">of the company’s product groups </w:t>
      </w:r>
      <w:r w:rsidRPr="007927AD">
        <w:rPr>
          <w:lang w:val="en-GB"/>
        </w:rPr>
        <w:t>in terms of revenue contribution</w:t>
      </w:r>
      <w:r w:rsidR="00E725D7">
        <w:rPr>
          <w:lang w:val="en-GB"/>
        </w:rPr>
        <w:t>;</w:t>
      </w:r>
      <w:r w:rsidR="0028402A" w:rsidRPr="007927AD">
        <w:rPr>
          <w:lang w:val="en-GB"/>
        </w:rPr>
        <w:t xml:space="preserve"> </w:t>
      </w:r>
      <w:r w:rsidR="00E725D7">
        <w:rPr>
          <w:lang w:val="en-GB"/>
        </w:rPr>
        <w:t>h</w:t>
      </w:r>
      <w:r w:rsidR="0028402A" w:rsidRPr="007927AD">
        <w:rPr>
          <w:lang w:val="en-GB"/>
        </w:rPr>
        <w:t>owever</w:t>
      </w:r>
      <w:r w:rsidRPr="007927AD">
        <w:rPr>
          <w:lang w:val="en-GB"/>
        </w:rPr>
        <w:t xml:space="preserve">, it held considerable potential for future growth because of applications in diverse areas </w:t>
      </w:r>
      <w:r w:rsidR="001770EA" w:rsidRPr="007927AD">
        <w:rPr>
          <w:lang w:val="en-GB"/>
        </w:rPr>
        <w:t>such as</w:t>
      </w:r>
      <w:r w:rsidRPr="007927AD">
        <w:rPr>
          <w:lang w:val="en-GB"/>
        </w:rPr>
        <w:t xml:space="preserve"> furnaces</w:t>
      </w:r>
      <w:r w:rsidR="001770EA" w:rsidRPr="007927AD">
        <w:rPr>
          <w:lang w:val="en-GB"/>
        </w:rPr>
        <w:t xml:space="preserve"> and</w:t>
      </w:r>
      <w:r w:rsidRPr="007927AD">
        <w:rPr>
          <w:lang w:val="en-GB"/>
        </w:rPr>
        <w:t xml:space="preserve"> ecological solutions for environmental and energy-related businesses.</w:t>
      </w:r>
      <w:r w:rsidRPr="007927AD">
        <w:rPr>
          <w:rStyle w:val="FootnoteReference"/>
          <w:lang w:val="en-GB"/>
        </w:rPr>
        <w:footnoteReference w:id="4"/>
      </w:r>
      <w:r w:rsidR="007927AD" w:rsidRPr="007927AD">
        <w:rPr>
          <w:lang w:val="en-GB"/>
        </w:rPr>
        <w:t xml:space="preserve"> </w:t>
      </w:r>
    </w:p>
    <w:p w14:paraId="2AC18FC3" w14:textId="77777777" w:rsidR="00CB4842" w:rsidRPr="007927AD" w:rsidRDefault="00CB4842" w:rsidP="00CB4842">
      <w:pPr>
        <w:pStyle w:val="BodyTextMain"/>
        <w:rPr>
          <w:lang w:val="en-GB"/>
        </w:rPr>
      </w:pPr>
    </w:p>
    <w:p w14:paraId="7A97DAE8" w14:textId="524005F7" w:rsidR="00CB4842" w:rsidRPr="007927AD" w:rsidRDefault="00CB4842" w:rsidP="00CB4842">
      <w:pPr>
        <w:pStyle w:val="BodyTextMain"/>
        <w:rPr>
          <w:spacing w:val="-2"/>
          <w:lang w:val="en-GB"/>
        </w:rPr>
      </w:pPr>
      <w:r w:rsidRPr="007927AD">
        <w:rPr>
          <w:spacing w:val="-2"/>
          <w:lang w:val="en-GB"/>
        </w:rPr>
        <w:t>By early 2019, AGC had accumulated world-leading expertise in several core technologies related to making glass, ceramics</w:t>
      </w:r>
      <w:r w:rsidR="0028402A" w:rsidRPr="007927AD">
        <w:rPr>
          <w:spacing w:val="-2"/>
          <w:lang w:val="en-GB"/>
        </w:rPr>
        <w:t>,</w:t>
      </w:r>
      <w:r w:rsidRPr="007927AD">
        <w:rPr>
          <w:spacing w:val="-2"/>
          <w:lang w:val="en-GB"/>
        </w:rPr>
        <w:t xml:space="preserve"> and </w:t>
      </w:r>
      <w:r w:rsidR="0028402A" w:rsidRPr="007927AD">
        <w:rPr>
          <w:spacing w:val="-2"/>
          <w:lang w:val="en-GB"/>
        </w:rPr>
        <w:t>f</w:t>
      </w:r>
      <w:r w:rsidRPr="007927AD">
        <w:rPr>
          <w:spacing w:val="-2"/>
          <w:lang w:val="en-GB"/>
        </w:rPr>
        <w:t>luorochemicals. These technologies could be deployed to develop a wide range of products to serve customer needs (see Exhibits 5 and 6). Combining these technologies could open more opportunities to offer eve</w:t>
      </w:r>
      <w:r w:rsidR="00DB2E51">
        <w:rPr>
          <w:spacing w:val="-2"/>
          <w:lang w:val="en-GB"/>
        </w:rPr>
        <w:t>n</w:t>
      </w:r>
      <w:r w:rsidRPr="007927AD">
        <w:rPr>
          <w:spacing w:val="-2"/>
          <w:lang w:val="en-GB"/>
        </w:rPr>
        <w:t xml:space="preserve"> more new products. In other words, </w:t>
      </w:r>
      <w:r w:rsidR="001770EA" w:rsidRPr="007927AD">
        <w:rPr>
          <w:spacing w:val="-2"/>
          <w:lang w:val="en-GB"/>
        </w:rPr>
        <w:t xml:space="preserve">AGC was in a strong position to </w:t>
      </w:r>
      <w:r w:rsidRPr="007927AD">
        <w:rPr>
          <w:spacing w:val="-2"/>
          <w:lang w:val="en-GB"/>
        </w:rPr>
        <w:t>build a base of technologies that could be useful to develop high value-added and varied products.</w:t>
      </w:r>
    </w:p>
    <w:p w14:paraId="5DDD1CB6" w14:textId="77777777" w:rsidR="00CB4842" w:rsidRPr="007927AD" w:rsidRDefault="00CB4842" w:rsidP="00CB4842">
      <w:pPr>
        <w:pStyle w:val="BodyTextMain"/>
        <w:rPr>
          <w:lang w:val="en-GB"/>
        </w:rPr>
      </w:pPr>
    </w:p>
    <w:p w14:paraId="2EB5E254" w14:textId="33BD4899" w:rsidR="00CB4842" w:rsidRPr="007927AD" w:rsidRDefault="00CB4842" w:rsidP="00CB4842">
      <w:pPr>
        <w:pStyle w:val="BodyTextMain"/>
        <w:rPr>
          <w:lang w:val="en-GB"/>
        </w:rPr>
      </w:pPr>
      <w:r w:rsidRPr="007927AD">
        <w:rPr>
          <w:lang w:val="en-GB"/>
        </w:rPr>
        <w:t xml:space="preserve">AGC’s extensive diversification was </w:t>
      </w:r>
      <w:r w:rsidR="00B2562A" w:rsidRPr="007927AD">
        <w:rPr>
          <w:lang w:val="en-GB"/>
        </w:rPr>
        <w:t>assisted</w:t>
      </w:r>
      <w:r w:rsidRPr="007927AD">
        <w:rPr>
          <w:lang w:val="en-GB"/>
        </w:rPr>
        <w:t xml:space="preserve"> by </w:t>
      </w:r>
      <w:r w:rsidR="00B2562A" w:rsidRPr="007927AD">
        <w:rPr>
          <w:lang w:val="en-GB"/>
        </w:rPr>
        <w:t>four main</w:t>
      </w:r>
      <w:r w:rsidRPr="007927AD">
        <w:rPr>
          <w:lang w:val="en-GB"/>
        </w:rPr>
        <w:t xml:space="preserve"> factors. First, for several decades after the end of World War II, the top management at AGC granted its divisions the freedom to seek new product and geographic market opportunities, without imposing a clearly defined strategic direction on them. Second, the </w:t>
      </w:r>
      <w:r w:rsidR="00B2562A" w:rsidRPr="007927AD">
        <w:rPr>
          <w:lang w:val="en-GB"/>
        </w:rPr>
        <w:t>“</w:t>
      </w:r>
      <w:r w:rsidRPr="007927AD">
        <w:rPr>
          <w:lang w:val="en-GB"/>
        </w:rPr>
        <w:t>can-do</w:t>
      </w:r>
      <w:r w:rsidR="00B2562A" w:rsidRPr="007927AD">
        <w:rPr>
          <w:lang w:val="en-GB"/>
        </w:rPr>
        <w:t>”</w:t>
      </w:r>
      <w:r w:rsidRPr="007927AD">
        <w:rPr>
          <w:lang w:val="en-GB"/>
        </w:rPr>
        <w:t xml:space="preserve"> spirit epitomized by its founder permeated the company and helped it overcome obstacles, </w:t>
      </w:r>
      <w:r w:rsidR="00B2562A" w:rsidRPr="007927AD">
        <w:rPr>
          <w:lang w:val="en-GB"/>
        </w:rPr>
        <w:t xml:space="preserve">whether </w:t>
      </w:r>
      <w:r w:rsidRPr="007927AD">
        <w:rPr>
          <w:lang w:val="en-GB"/>
        </w:rPr>
        <w:t>technological or otherwise. Third, its openness to licensing technologies to fill gaps a</w:t>
      </w:r>
      <w:r w:rsidR="00B2562A" w:rsidRPr="007927AD">
        <w:rPr>
          <w:lang w:val="en-GB"/>
        </w:rPr>
        <w:t>nd</w:t>
      </w:r>
      <w:r w:rsidRPr="007927AD">
        <w:rPr>
          <w:lang w:val="en-GB"/>
        </w:rPr>
        <w:t xml:space="preserve"> form joint ventures facilitated its entry into new businesses. Over time, AGC formed </w:t>
      </w:r>
      <w:r w:rsidR="00B2562A" w:rsidRPr="007927AD">
        <w:rPr>
          <w:lang w:val="en-GB"/>
        </w:rPr>
        <w:t>various</w:t>
      </w:r>
      <w:r w:rsidRPr="007927AD">
        <w:rPr>
          <w:lang w:val="en-GB"/>
        </w:rPr>
        <w:t xml:space="preserve"> relationships with diverse partners</w:t>
      </w:r>
      <w:r w:rsidR="00B2562A" w:rsidRPr="007927AD">
        <w:rPr>
          <w:lang w:val="en-GB"/>
        </w:rPr>
        <w:t>,</w:t>
      </w:r>
      <w:r w:rsidRPr="007927AD">
        <w:rPr>
          <w:lang w:val="en-GB"/>
        </w:rPr>
        <w:t xml:space="preserve"> including Corning Glass Works (several different types of partnerships), Komag Inc</w:t>
      </w:r>
      <w:r w:rsidR="00B2562A" w:rsidRPr="007927AD">
        <w:rPr>
          <w:lang w:val="en-GB"/>
        </w:rPr>
        <w:t>.</w:t>
      </w:r>
      <w:r w:rsidRPr="007927AD">
        <w:rPr>
          <w:lang w:val="en-GB"/>
        </w:rPr>
        <w:t xml:space="preserve"> and PPG Industries </w:t>
      </w:r>
      <w:r w:rsidR="00B2562A" w:rsidRPr="007927AD">
        <w:rPr>
          <w:lang w:val="en-GB"/>
        </w:rPr>
        <w:t>(</w:t>
      </w:r>
      <w:r w:rsidR="00E725D7">
        <w:rPr>
          <w:lang w:val="en-GB"/>
        </w:rPr>
        <w:t xml:space="preserve">both </w:t>
      </w:r>
      <w:r w:rsidRPr="007927AD">
        <w:rPr>
          <w:lang w:val="en-GB"/>
        </w:rPr>
        <w:t>from the U</w:t>
      </w:r>
      <w:r w:rsidR="00B2562A" w:rsidRPr="007927AD">
        <w:rPr>
          <w:lang w:val="en-GB"/>
        </w:rPr>
        <w:t xml:space="preserve">nited </w:t>
      </w:r>
      <w:r w:rsidRPr="007927AD">
        <w:rPr>
          <w:lang w:val="en-GB"/>
        </w:rPr>
        <w:t>S</w:t>
      </w:r>
      <w:r w:rsidR="00B2562A" w:rsidRPr="007927AD">
        <w:rPr>
          <w:lang w:val="en-GB"/>
        </w:rPr>
        <w:t>tates),</w:t>
      </w:r>
      <w:r w:rsidRPr="007927AD">
        <w:rPr>
          <w:lang w:val="en-GB"/>
        </w:rPr>
        <w:t xml:space="preserve"> and Mitsubishi Electric </w:t>
      </w:r>
      <w:r w:rsidR="00B2562A" w:rsidRPr="007927AD">
        <w:rPr>
          <w:lang w:val="en-GB"/>
        </w:rPr>
        <w:t>(</w:t>
      </w:r>
      <w:r w:rsidRPr="007927AD">
        <w:rPr>
          <w:lang w:val="en-GB"/>
        </w:rPr>
        <w:t>from Japan</w:t>
      </w:r>
      <w:r w:rsidR="00B2562A" w:rsidRPr="007927AD">
        <w:rPr>
          <w:lang w:val="en-GB"/>
        </w:rPr>
        <w:t>)</w:t>
      </w:r>
      <w:r w:rsidRPr="007927AD">
        <w:rPr>
          <w:lang w:val="en-GB"/>
        </w:rPr>
        <w:t>. It also undertook key acquisitions</w:t>
      </w:r>
      <w:r w:rsidR="00B2562A" w:rsidRPr="007927AD">
        <w:rPr>
          <w:lang w:val="en-GB"/>
        </w:rPr>
        <w:t>,</w:t>
      </w:r>
      <w:r w:rsidRPr="007927AD">
        <w:rPr>
          <w:lang w:val="en-GB"/>
        </w:rPr>
        <w:t xml:space="preserve"> including </w:t>
      </w:r>
      <w:proofErr w:type="spellStart"/>
      <w:r w:rsidRPr="007927AD">
        <w:rPr>
          <w:lang w:val="en-GB"/>
        </w:rPr>
        <w:t>Glaverbel</w:t>
      </w:r>
      <w:proofErr w:type="spellEnd"/>
      <w:r w:rsidRPr="007927AD">
        <w:rPr>
          <w:lang w:val="en-GB"/>
        </w:rPr>
        <w:t xml:space="preserve"> </w:t>
      </w:r>
      <w:r w:rsidR="00E725D7">
        <w:rPr>
          <w:lang w:val="en-GB"/>
        </w:rPr>
        <w:t xml:space="preserve">SA </w:t>
      </w:r>
      <w:r w:rsidRPr="007927AD">
        <w:rPr>
          <w:lang w:val="en-GB"/>
        </w:rPr>
        <w:t>and AFG</w:t>
      </w:r>
      <w:r w:rsidR="00E725D7">
        <w:rPr>
          <w:lang w:val="en-GB"/>
        </w:rPr>
        <w:t xml:space="preserve"> Industries, when the opportunities arose</w:t>
      </w:r>
      <w:r w:rsidR="00B2562A" w:rsidRPr="007927AD">
        <w:rPr>
          <w:lang w:val="en-GB"/>
        </w:rPr>
        <w:t>. B</w:t>
      </w:r>
      <w:r w:rsidRPr="007927AD">
        <w:rPr>
          <w:lang w:val="en-GB"/>
        </w:rPr>
        <w:t xml:space="preserve">oth of </w:t>
      </w:r>
      <w:r w:rsidR="00B2562A" w:rsidRPr="007927AD">
        <w:rPr>
          <w:lang w:val="en-GB"/>
        </w:rPr>
        <w:t>these a</w:t>
      </w:r>
      <w:r w:rsidR="001770EA" w:rsidRPr="007927AD">
        <w:rPr>
          <w:lang w:val="en-GB"/>
        </w:rPr>
        <w:t>c</w:t>
      </w:r>
      <w:r w:rsidR="00B2562A" w:rsidRPr="007927AD">
        <w:rPr>
          <w:lang w:val="en-GB"/>
        </w:rPr>
        <w:t>quisitions</w:t>
      </w:r>
      <w:r w:rsidRPr="007927AD">
        <w:rPr>
          <w:lang w:val="en-GB"/>
        </w:rPr>
        <w:t xml:space="preserve"> provided important positions </w:t>
      </w:r>
      <w:r w:rsidR="00B2562A" w:rsidRPr="007927AD">
        <w:rPr>
          <w:lang w:val="en-GB"/>
        </w:rPr>
        <w:t xml:space="preserve">for the company </w:t>
      </w:r>
      <w:r w:rsidRPr="007927AD">
        <w:rPr>
          <w:lang w:val="en-GB"/>
        </w:rPr>
        <w:t>in Europe and the U</w:t>
      </w:r>
      <w:r w:rsidR="00B2562A" w:rsidRPr="007927AD">
        <w:rPr>
          <w:lang w:val="en-GB"/>
        </w:rPr>
        <w:t xml:space="preserve">nited </w:t>
      </w:r>
      <w:r w:rsidRPr="007927AD">
        <w:rPr>
          <w:lang w:val="en-GB"/>
        </w:rPr>
        <w:t>S</w:t>
      </w:r>
      <w:r w:rsidR="00B2562A" w:rsidRPr="007927AD">
        <w:rPr>
          <w:lang w:val="en-GB"/>
        </w:rPr>
        <w:t>tates,</w:t>
      </w:r>
      <w:r w:rsidRPr="007927AD">
        <w:rPr>
          <w:lang w:val="en-GB"/>
        </w:rPr>
        <w:t xml:space="preserve"> respectively. Fourth, the company adopted aggressive and unconventional (at least for the Japanese context) strategies such as acquisitions and </w:t>
      </w:r>
      <w:r w:rsidR="000B31B0">
        <w:rPr>
          <w:lang w:val="en-GB"/>
        </w:rPr>
        <w:t xml:space="preserve">the </w:t>
      </w:r>
      <w:r w:rsidRPr="007927AD">
        <w:rPr>
          <w:lang w:val="en-GB"/>
        </w:rPr>
        <w:t>recruitment of engineers to build technology expertise within specific businesses</w:t>
      </w:r>
      <w:r w:rsidR="00B2562A" w:rsidRPr="007927AD">
        <w:rPr>
          <w:lang w:val="en-GB"/>
        </w:rPr>
        <w:t>. For example</w:t>
      </w:r>
      <w:r w:rsidRPr="007927AD">
        <w:rPr>
          <w:lang w:val="en-GB"/>
        </w:rPr>
        <w:t xml:space="preserve">, </w:t>
      </w:r>
      <w:r w:rsidR="001770EA" w:rsidRPr="007927AD">
        <w:rPr>
          <w:lang w:val="en-GB"/>
        </w:rPr>
        <w:t>in 1985, AGC</w:t>
      </w:r>
      <w:r w:rsidRPr="007927AD">
        <w:rPr>
          <w:lang w:val="en-GB"/>
        </w:rPr>
        <w:t xml:space="preserve"> recruited 50 electronics engineers from outside </w:t>
      </w:r>
      <w:r w:rsidR="00B2562A" w:rsidRPr="007927AD">
        <w:rPr>
          <w:lang w:val="en-GB"/>
        </w:rPr>
        <w:t xml:space="preserve">the company </w:t>
      </w:r>
      <w:r w:rsidRPr="007927AD">
        <w:rPr>
          <w:lang w:val="en-GB"/>
        </w:rPr>
        <w:t xml:space="preserve">to establish </w:t>
      </w:r>
      <w:r w:rsidR="001770EA" w:rsidRPr="007927AD">
        <w:rPr>
          <w:lang w:val="en-GB"/>
        </w:rPr>
        <w:t>an</w:t>
      </w:r>
      <w:r w:rsidRPr="007927AD">
        <w:rPr>
          <w:lang w:val="en-GB"/>
        </w:rPr>
        <w:t xml:space="preserve"> </w:t>
      </w:r>
      <w:r w:rsidR="001770EA" w:rsidRPr="007927AD">
        <w:rPr>
          <w:lang w:val="en-GB"/>
        </w:rPr>
        <w:t>e</w:t>
      </w:r>
      <w:r w:rsidRPr="007927AD">
        <w:rPr>
          <w:lang w:val="en-GB"/>
        </w:rPr>
        <w:t xml:space="preserve">lectronics </w:t>
      </w:r>
      <w:r w:rsidR="001770EA" w:rsidRPr="007927AD">
        <w:rPr>
          <w:lang w:val="en-GB"/>
        </w:rPr>
        <w:t>p</w:t>
      </w:r>
      <w:r w:rsidRPr="007927AD">
        <w:rPr>
          <w:lang w:val="en-GB"/>
        </w:rPr>
        <w:t xml:space="preserve">roduct </w:t>
      </w:r>
      <w:r w:rsidR="001770EA" w:rsidRPr="007927AD">
        <w:rPr>
          <w:lang w:val="en-GB"/>
        </w:rPr>
        <w:t>d</w:t>
      </w:r>
      <w:r w:rsidRPr="007927AD">
        <w:rPr>
          <w:lang w:val="en-GB"/>
        </w:rPr>
        <w:t xml:space="preserve">evelopment </w:t>
      </w:r>
      <w:r w:rsidR="001770EA" w:rsidRPr="007927AD">
        <w:rPr>
          <w:lang w:val="en-GB"/>
        </w:rPr>
        <w:t>c</w:t>
      </w:r>
      <w:r w:rsidRPr="007927AD">
        <w:rPr>
          <w:lang w:val="en-GB"/>
        </w:rPr>
        <w:t>ent</w:t>
      </w:r>
      <w:r w:rsidR="001770EA" w:rsidRPr="007927AD">
        <w:rPr>
          <w:lang w:val="en-GB"/>
        </w:rPr>
        <w:t>r</w:t>
      </w:r>
      <w:r w:rsidRPr="007927AD">
        <w:rPr>
          <w:lang w:val="en-GB"/>
        </w:rPr>
        <w:t xml:space="preserve">e. </w:t>
      </w:r>
      <w:r w:rsidR="00B2562A" w:rsidRPr="007927AD">
        <w:rPr>
          <w:lang w:val="en-GB"/>
        </w:rPr>
        <w:t>Although the</w:t>
      </w:r>
      <w:r w:rsidRPr="007927AD">
        <w:rPr>
          <w:lang w:val="en-GB"/>
        </w:rPr>
        <w:t xml:space="preserve"> practice of </w:t>
      </w:r>
      <w:r w:rsidR="00B2562A" w:rsidRPr="007927AD">
        <w:rPr>
          <w:lang w:val="en-GB"/>
        </w:rPr>
        <w:t xml:space="preserve">targeting and recruiting (i.e., </w:t>
      </w:r>
      <w:r w:rsidRPr="007927AD">
        <w:rPr>
          <w:lang w:val="en-GB"/>
        </w:rPr>
        <w:t>headhunting</w:t>
      </w:r>
      <w:r w:rsidR="00B2562A" w:rsidRPr="007927AD">
        <w:rPr>
          <w:lang w:val="en-GB"/>
        </w:rPr>
        <w:t>)</w:t>
      </w:r>
      <w:r w:rsidRPr="007927AD">
        <w:rPr>
          <w:lang w:val="en-GB"/>
        </w:rPr>
        <w:t xml:space="preserve"> people was unconventional among Japanese corporat</w:t>
      </w:r>
      <w:r w:rsidR="00B2562A" w:rsidRPr="007927AD">
        <w:rPr>
          <w:lang w:val="en-GB"/>
        </w:rPr>
        <w:t>ion</w:t>
      </w:r>
      <w:r w:rsidR="00DB2E51">
        <w:rPr>
          <w:lang w:val="en-GB"/>
        </w:rPr>
        <w:t>s</w:t>
      </w:r>
      <w:r w:rsidRPr="007927AD">
        <w:rPr>
          <w:lang w:val="en-GB"/>
        </w:rPr>
        <w:t xml:space="preserve"> at the time</w:t>
      </w:r>
      <w:r w:rsidR="00B2562A" w:rsidRPr="007927AD">
        <w:rPr>
          <w:lang w:val="en-GB"/>
        </w:rPr>
        <w:t>,</w:t>
      </w:r>
      <w:r w:rsidRPr="007927AD">
        <w:rPr>
          <w:rStyle w:val="FootnoteReference"/>
          <w:lang w:val="en-GB"/>
        </w:rPr>
        <w:footnoteReference w:id="5"/>
      </w:r>
      <w:r w:rsidRPr="007927AD">
        <w:rPr>
          <w:vertAlign w:val="superscript"/>
          <w:lang w:val="en-GB"/>
        </w:rPr>
        <w:t xml:space="preserve"> </w:t>
      </w:r>
      <w:r w:rsidR="00B2562A" w:rsidRPr="007927AD">
        <w:rPr>
          <w:lang w:val="en-GB"/>
        </w:rPr>
        <w:t>it</w:t>
      </w:r>
      <w:r w:rsidRPr="007927AD">
        <w:rPr>
          <w:lang w:val="en-GB"/>
        </w:rPr>
        <w:t xml:space="preserve"> was consistent with the spirit of overcoming obstacles</w:t>
      </w:r>
      <w:r w:rsidR="001770EA" w:rsidRPr="007927AD">
        <w:rPr>
          <w:lang w:val="en-GB"/>
        </w:rPr>
        <w:t xml:space="preserve"> that</w:t>
      </w:r>
      <w:r w:rsidR="00B2562A" w:rsidRPr="007927AD">
        <w:rPr>
          <w:lang w:val="en-GB"/>
        </w:rPr>
        <w:t xml:space="preserve"> </w:t>
      </w:r>
      <w:r w:rsidR="001770EA" w:rsidRPr="007927AD">
        <w:rPr>
          <w:lang w:val="en-GB"/>
        </w:rPr>
        <w:t>w</w:t>
      </w:r>
      <w:r w:rsidR="00B2562A" w:rsidRPr="007927AD">
        <w:rPr>
          <w:lang w:val="en-GB"/>
        </w:rPr>
        <w:t>as</w:t>
      </w:r>
      <w:r w:rsidRPr="007927AD">
        <w:rPr>
          <w:lang w:val="en-GB"/>
        </w:rPr>
        <w:t xml:space="preserve"> articulated by AGC’s founder.</w:t>
      </w:r>
    </w:p>
    <w:p w14:paraId="5EFE021C" w14:textId="77777777" w:rsidR="00CB4842" w:rsidRPr="007927AD" w:rsidRDefault="00CB4842" w:rsidP="00CB4842">
      <w:pPr>
        <w:pStyle w:val="BodyTextMain"/>
        <w:rPr>
          <w:spacing w:val="-2"/>
          <w:lang w:val="en-GB"/>
        </w:rPr>
      </w:pPr>
    </w:p>
    <w:p w14:paraId="3B319829" w14:textId="77777777" w:rsidR="00CB4842" w:rsidRPr="007927AD" w:rsidRDefault="00CB4842" w:rsidP="00CB4842">
      <w:pPr>
        <w:pStyle w:val="BodyTextMain"/>
        <w:rPr>
          <w:lang w:val="en-GB"/>
        </w:rPr>
      </w:pPr>
    </w:p>
    <w:p w14:paraId="12B887A9" w14:textId="796F3AD9" w:rsidR="00CB4842" w:rsidRPr="007927AD" w:rsidRDefault="00CB4842" w:rsidP="00CB4842">
      <w:pPr>
        <w:pStyle w:val="Casehead1"/>
        <w:rPr>
          <w:lang w:val="en-GB"/>
        </w:rPr>
      </w:pPr>
      <w:r w:rsidRPr="007927AD">
        <w:rPr>
          <w:lang w:val="en-GB"/>
        </w:rPr>
        <w:t xml:space="preserve">A path to achieve the vision </w:t>
      </w:r>
    </w:p>
    <w:p w14:paraId="07748FE6" w14:textId="77777777" w:rsidR="00CB4842" w:rsidRPr="007927AD" w:rsidRDefault="00CB4842" w:rsidP="00CB4842">
      <w:pPr>
        <w:pStyle w:val="BodyTextMain"/>
        <w:rPr>
          <w:lang w:val="en-GB"/>
        </w:rPr>
      </w:pPr>
    </w:p>
    <w:p w14:paraId="4C391B63" w14:textId="72F6D886" w:rsidR="00CB4842" w:rsidRPr="007927AD" w:rsidRDefault="00CB4842" w:rsidP="00CB4842">
      <w:pPr>
        <w:pStyle w:val="BodyTextMain"/>
        <w:rPr>
          <w:lang w:val="en-GB"/>
        </w:rPr>
      </w:pPr>
      <w:r w:rsidRPr="007927AD">
        <w:rPr>
          <w:lang w:val="en-GB"/>
        </w:rPr>
        <w:t xml:space="preserve">A key aspect of </w:t>
      </w:r>
      <w:r w:rsidR="00B2562A" w:rsidRPr="007927AD">
        <w:rPr>
          <w:lang w:val="en-GB"/>
        </w:rPr>
        <w:t>AGC’s</w:t>
      </w:r>
      <w:r w:rsidRPr="007927AD">
        <w:rPr>
          <w:lang w:val="en-GB"/>
        </w:rPr>
        <w:t xml:space="preserve"> Vision 2025</w:t>
      </w:r>
      <w:r w:rsidR="00DB2E51">
        <w:rPr>
          <w:lang w:val="en-GB"/>
        </w:rPr>
        <w:t xml:space="preserve"> </w:t>
      </w:r>
      <w:r w:rsidRPr="007927AD">
        <w:rPr>
          <w:lang w:val="en-GB"/>
        </w:rPr>
        <w:t>was the aim to continue being a highly profitable leading global material and solutions provider. In the vision, the company designated glass, chemicals, display glass</w:t>
      </w:r>
      <w:r w:rsidR="00B2562A" w:rsidRPr="007927AD">
        <w:rPr>
          <w:lang w:val="en-GB"/>
        </w:rPr>
        <w:t>,</w:t>
      </w:r>
      <w:r w:rsidRPr="007927AD">
        <w:rPr>
          <w:lang w:val="en-GB"/>
        </w:rPr>
        <w:t xml:space="preserve"> and ceramics as core businesses that would provide stable sources of earnings over the long term. Several sub-strategies underpinned </w:t>
      </w:r>
      <w:r w:rsidR="00B2562A" w:rsidRPr="007927AD">
        <w:rPr>
          <w:lang w:val="en-GB"/>
        </w:rPr>
        <w:t>b</w:t>
      </w:r>
      <w:r w:rsidRPr="007927AD">
        <w:rPr>
          <w:lang w:val="en-GB"/>
        </w:rPr>
        <w:t xml:space="preserve">asic </w:t>
      </w:r>
      <w:r w:rsidR="00B2562A" w:rsidRPr="007927AD">
        <w:rPr>
          <w:lang w:val="en-GB"/>
        </w:rPr>
        <w:t>s</w:t>
      </w:r>
      <w:r w:rsidRPr="007927AD">
        <w:rPr>
          <w:lang w:val="en-GB"/>
        </w:rPr>
        <w:t>trategy 1 (see Exhibit 7), which basically aimed to improve the profitability of mature businesses.</w:t>
      </w:r>
    </w:p>
    <w:p w14:paraId="1279F443" w14:textId="77777777" w:rsidR="00CB4842" w:rsidRPr="007927AD" w:rsidRDefault="00CB4842" w:rsidP="00CB4842">
      <w:pPr>
        <w:pStyle w:val="BodyTextMain"/>
        <w:rPr>
          <w:lang w:val="en-GB"/>
        </w:rPr>
      </w:pPr>
    </w:p>
    <w:p w14:paraId="45DC7942" w14:textId="20744BA3" w:rsidR="00CB4842" w:rsidRPr="007927AD" w:rsidRDefault="00CB4842" w:rsidP="00CB4842">
      <w:pPr>
        <w:pStyle w:val="BodyTextMain"/>
        <w:rPr>
          <w:lang w:val="en-GB"/>
        </w:rPr>
      </w:pPr>
      <w:r w:rsidRPr="007927AD">
        <w:rPr>
          <w:lang w:val="en-GB"/>
        </w:rPr>
        <w:t>Basic strategy 2 aimed to establish highly profitable businesses through expansion of high value-added businesses.</w:t>
      </w:r>
      <w:r w:rsidR="007927AD" w:rsidRPr="007927AD">
        <w:rPr>
          <w:lang w:val="en-GB"/>
        </w:rPr>
        <w:t xml:space="preserve"> </w:t>
      </w:r>
      <w:r w:rsidRPr="007927AD">
        <w:rPr>
          <w:lang w:val="en-GB"/>
        </w:rPr>
        <w:t xml:space="preserve">Key sectors for establishing these businesses included </w:t>
      </w:r>
      <w:r w:rsidR="00B2562A" w:rsidRPr="007927AD">
        <w:rPr>
          <w:lang w:val="en-GB"/>
        </w:rPr>
        <w:t>m</w:t>
      </w:r>
      <w:r w:rsidRPr="007927AD">
        <w:rPr>
          <w:lang w:val="en-GB"/>
        </w:rPr>
        <w:t xml:space="preserve">obility, </w:t>
      </w:r>
      <w:r w:rsidR="00B2562A" w:rsidRPr="007927AD">
        <w:rPr>
          <w:lang w:val="en-GB"/>
        </w:rPr>
        <w:t>e</w:t>
      </w:r>
      <w:r w:rsidRPr="007927AD">
        <w:rPr>
          <w:lang w:val="en-GB"/>
        </w:rPr>
        <w:t>lectronics</w:t>
      </w:r>
      <w:r w:rsidR="00B2562A" w:rsidRPr="007927AD">
        <w:rPr>
          <w:lang w:val="en-GB"/>
        </w:rPr>
        <w:t>,</w:t>
      </w:r>
      <w:r w:rsidRPr="007927AD">
        <w:rPr>
          <w:lang w:val="en-GB"/>
        </w:rPr>
        <w:t xml:space="preserve"> and </w:t>
      </w:r>
      <w:r w:rsidR="00B2562A" w:rsidRPr="007927AD">
        <w:rPr>
          <w:lang w:val="en-GB"/>
        </w:rPr>
        <w:t>l</w:t>
      </w:r>
      <w:r w:rsidRPr="007927AD">
        <w:rPr>
          <w:lang w:val="en-GB"/>
        </w:rPr>
        <w:t xml:space="preserve">ife </w:t>
      </w:r>
      <w:r w:rsidR="00B2562A" w:rsidRPr="007927AD">
        <w:rPr>
          <w:lang w:val="en-GB"/>
        </w:rPr>
        <w:t>s</w:t>
      </w:r>
      <w:r w:rsidRPr="007927AD">
        <w:rPr>
          <w:lang w:val="en-GB"/>
        </w:rPr>
        <w:t xml:space="preserve">ciences. AGC hoped to leverage key trends to offer specific solutions for each of these sectors. For </w:t>
      </w:r>
      <w:r w:rsidR="00B2562A" w:rsidRPr="007927AD">
        <w:rPr>
          <w:lang w:val="en-GB"/>
        </w:rPr>
        <w:t>example</w:t>
      </w:r>
      <w:r w:rsidRPr="007927AD">
        <w:rPr>
          <w:lang w:val="en-GB"/>
        </w:rPr>
        <w:t xml:space="preserve">, key trends in mobility included assisted or automatic driving and connected vehicles, among others. AGC hoped </w:t>
      </w:r>
      <w:r w:rsidRPr="007927AD">
        <w:rPr>
          <w:lang w:val="en-GB"/>
        </w:rPr>
        <w:lastRenderedPageBreak/>
        <w:t>to offer solutions</w:t>
      </w:r>
      <w:r w:rsidR="006A6522" w:rsidRPr="007927AD">
        <w:rPr>
          <w:lang w:val="en-GB"/>
        </w:rPr>
        <w:t xml:space="preserve"> to this sector</w:t>
      </w:r>
      <w:r w:rsidRPr="007927AD">
        <w:rPr>
          <w:lang w:val="en-GB"/>
        </w:rPr>
        <w:t xml:space="preserve"> such as next</w:t>
      </w:r>
      <w:r w:rsidR="006A6522" w:rsidRPr="007927AD">
        <w:rPr>
          <w:lang w:val="en-GB"/>
        </w:rPr>
        <w:t>-</w:t>
      </w:r>
      <w:r w:rsidRPr="007927AD">
        <w:rPr>
          <w:lang w:val="en-GB"/>
        </w:rPr>
        <w:t>generation communication antennas and parts and materials for eco-friendly vehicles (see Exhibit 8).</w:t>
      </w:r>
    </w:p>
    <w:p w14:paraId="1D228B96" w14:textId="77777777" w:rsidR="00CB4842" w:rsidRPr="007927AD" w:rsidRDefault="00CB4842" w:rsidP="00CB4842">
      <w:pPr>
        <w:pStyle w:val="BodyTextMain"/>
        <w:rPr>
          <w:lang w:val="en-GB"/>
        </w:rPr>
      </w:pPr>
    </w:p>
    <w:p w14:paraId="3624C014" w14:textId="143CC316" w:rsidR="00CB4842" w:rsidRPr="007927AD" w:rsidRDefault="007A3225" w:rsidP="00CB4842">
      <w:pPr>
        <w:pStyle w:val="BodyTextMain"/>
        <w:rPr>
          <w:lang w:val="en-GB"/>
        </w:rPr>
      </w:pPr>
      <w:r w:rsidRPr="007927AD">
        <w:rPr>
          <w:lang w:val="en-GB"/>
        </w:rPr>
        <w:t xml:space="preserve">Vision </w:t>
      </w:r>
      <w:r w:rsidR="000B31B0" w:rsidRPr="007927AD">
        <w:rPr>
          <w:lang w:val="en-GB"/>
        </w:rPr>
        <w:t>20</w:t>
      </w:r>
      <w:r w:rsidR="000B31B0">
        <w:rPr>
          <w:lang w:val="en-GB"/>
        </w:rPr>
        <w:t>2</w:t>
      </w:r>
      <w:r w:rsidR="000B31B0" w:rsidRPr="007927AD">
        <w:rPr>
          <w:lang w:val="en-GB"/>
        </w:rPr>
        <w:t xml:space="preserve">5 </w:t>
      </w:r>
      <w:r w:rsidR="00CB4842" w:rsidRPr="007927AD">
        <w:rPr>
          <w:lang w:val="en-GB"/>
        </w:rPr>
        <w:t>categoriz</w:t>
      </w:r>
      <w:r w:rsidRPr="007927AD">
        <w:rPr>
          <w:lang w:val="en-GB"/>
        </w:rPr>
        <w:t>ed</w:t>
      </w:r>
      <w:r w:rsidR="00CB4842" w:rsidRPr="007927AD">
        <w:rPr>
          <w:lang w:val="en-GB"/>
        </w:rPr>
        <w:t xml:space="preserve"> businesses and out</w:t>
      </w:r>
      <w:r w:rsidRPr="007927AD">
        <w:rPr>
          <w:lang w:val="en-GB"/>
        </w:rPr>
        <w:t>lined</w:t>
      </w:r>
      <w:r w:rsidR="00CB4842" w:rsidRPr="007927AD">
        <w:rPr>
          <w:lang w:val="en-GB"/>
        </w:rPr>
        <w:t xml:space="preserve"> broad strategic thrusts for each type of business</w:t>
      </w:r>
      <w:r w:rsidRPr="007927AD">
        <w:rPr>
          <w:lang w:val="en-GB"/>
        </w:rPr>
        <w:t>. The vision</w:t>
      </w:r>
      <w:r w:rsidR="00CB4842" w:rsidRPr="007927AD">
        <w:rPr>
          <w:lang w:val="en-GB"/>
        </w:rPr>
        <w:t xml:space="preserve"> also identified the basic policy and behaviours to achieve specifi</w:t>
      </w:r>
      <w:r w:rsidRPr="007927AD">
        <w:rPr>
          <w:lang w:val="en-GB"/>
        </w:rPr>
        <w:t>c</w:t>
      </w:r>
      <w:r w:rsidR="00CB4842" w:rsidRPr="007927AD">
        <w:rPr>
          <w:lang w:val="en-GB"/>
        </w:rPr>
        <w:t xml:space="preserve"> goals</w:t>
      </w:r>
      <w:r w:rsidRPr="007927AD">
        <w:rPr>
          <w:lang w:val="en-GB"/>
        </w:rPr>
        <w:t>. That policy comprised four main directives. First,</w:t>
      </w:r>
      <w:r w:rsidR="00CB4842" w:rsidRPr="007927AD">
        <w:rPr>
          <w:lang w:val="en-GB"/>
        </w:rPr>
        <w:t xml:space="preserve"> always </w:t>
      </w:r>
      <w:r w:rsidR="006A6522" w:rsidRPr="007927AD">
        <w:rPr>
          <w:lang w:val="en-GB"/>
        </w:rPr>
        <w:t>view the business</w:t>
      </w:r>
      <w:r w:rsidR="00CB4842" w:rsidRPr="007927AD">
        <w:rPr>
          <w:lang w:val="en-GB"/>
        </w:rPr>
        <w:t xml:space="preserve"> from</w:t>
      </w:r>
      <w:r w:rsidR="006A6522" w:rsidRPr="007927AD">
        <w:rPr>
          <w:lang w:val="en-GB"/>
        </w:rPr>
        <w:t xml:space="preserve"> the</w:t>
      </w:r>
      <w:r w:rsidR="00CB4842" w:rsidRPr="007927AD">
        <w:rPr>
          <w:lang w:val="en-GB"/>
        </w:rPr>
        <w:t xml:space="preserve"> market</w:t>
      </w:r>
      <w:r w:rsidR="006A6522" w:rsidRPr="007927AD">
        <w:rPr>
          <w:lang w:val="en-GB"/>
        </w:rPr>
        <w:t>’s</w:t>
      </w:r>
      <w:r w:rsidR="00CB4842" w:rsidRPr="007927AD">
        <w:rPr>
          <w:lang w:val="en-GB"/>
        </w:rPr>
        <w:t xml:space="preserve"> perspective</w:t>
      </w:r>
      <w:r w:rsidR="006A6522" w:rsidRPr="007927AD">
        <w:rPr>
          <w:lang w:val="en-GB"/>
        </w:rPr>
        <w:t xml:space="preserve"> so that you can</w:t>
      </w:r>
      <w:r w:rsidR="00CB4842" w:rsidRPr="007927AD">
        <w:rPr>
          <w:lang w:val="en-GB"/>
        </w:rPr>
        <w:t xml:space="preserve"> respond to customers’ needs and continue building trust with them</w:t>
      </w:r>
      <w:r w:rsidRPr="007927AD">
        <w:rPr>
          <w:lang w:val="en-GB"/>
        </w:rPr>
        <w:t>. Second,</w:t>
      </w:r>
      <w:r w:rsidR="00CB4842" w:rsidRPr="007927AD">
        <w:rPr>
          <w:lang w:val="en-GB"/>
        </w:rPr>
        <w:t xml:space="preserve"> achieve sustainable growth in both core and strategic businesses by boldly pursuing strategic </w:t>
      </w:r>
      <w:r w:rsidRPr="007927AD">
        <w:rPr>
          <w:lang w:val="en-GB"/>
        </w:rPr>
        <w:t>merger and acquisitions</w:t>
      </w:r>
      <w:r w:rsidR="00CB4842" w:rsidRPr="007927AD">
        <w:rPr>
          <w:lang w:val="en-GB"/>
        </w:rPr>
        <w:t xml:space="preserve"> opportunities along with </w:t>
      </w:r>
      <w:r w:rsidRPr="007927AD">
        <w:rPr>
          <w:lang w:val="en-GB"/>
        </w:rPr>
        <w:t xml:space="preserve">an </w:t>
      </w:r>
      <w:r w:rsidR="00CB4842" w:rsidRPr="007927AD">
        <w:rPr>
          <w:lang w:val="en-GB"/>
        </w:rPr>
        <w:t>organic growth approach</w:t>
      </w:r>
      <w:r w:rsidRPr="007927AD">
        <w:rPr>
          <w:lang w:val="en-GB"/>
        </w:rPr>
        <w:t>. Third,</w:t>
      </w:r>
      <w:r w:rsidR="00CB4842" w:rsidRPr="007927AD">
        <w:rPr>
          <w:lang w:val="en-GB"/>
        </w:rPr>
        <w:t xml:space="preserve"> take advantage of high growth in Asia by leveraging regional operations and actions in </w:t>
      </w:r>
      <w:r w:rsidRPr="007927AD">
        <w:rPr>
          <w:lang w:val="en-GB"/>
        </w:rPr>
        <w:t xml:space="preserve">the </w:t>
      </w:r>
      <w:r w:rsidR="00CB4842" w:rsidRPr="007927AD">
        <w:rPr>
          <w:lang w:val="en-GB"/>
        </w:rPr>
        <w:t xml:space="preserve">geographical area from Southeast Asia through the </w:t>
      </w:r>
      <w:r w:rsidRPr="007927AD">
        <w:rPr>
          <w:lang w:val="en-GB"/>
        </w:rPr>
        <w:t>M</w:t>
      </w:r>
      <w:r w:rsidR="00CB4842" w:rsidRPr="007927AD">
        <w:rPr>
          <w:lang w:val="en-GB"/>
        </w:rPr>
        <w:t xml:space="preserve">iddle </w:t>
      </w:r>
      <w:r w:rsidRPr="007927AD">
        <w:rPr>
          <w:lang w:val="en-GB"/>
        </w:rPr>
        <w:t>E</w:t>
      </w:r>
      <w:r w:rsidR="00CB4842" w:rsidRPr="007927AD">
        <w:rPr>
          <w:lang w:val="en-GB"/>
        </w:rPr>
        <w:t>ast</w:t>
      </w:r>
      <w:r w:rsidRPr="007927AD">
        <w:rPr>
          <w:lang w:val="en-GB"/>
        </w:rPr>
        <w:t>. Fourth,</w:t>
      </w:r>
      <w:r w:rsidR="00CB4842" w:rsidRPr="007927AD">
        <w:rPr>
          <w:lang w:val="en-GB"/>
        </w:rPr>
        <w:t xml:space="preserve"> concentrate the group’s management resources in the business fields that have high earnings</w:t>
      </w:r>
      <w:r w:rsidRPr="007927AD">
        <w:rPr>
          <w:lang w:val="en-GB"/>
        </w:rPr>
        <w:t xml:space="preserve"> and</w:t>
      </w:r>
      <w:r w:rsidR="00CB4842" w:rsidRPr="007927AD">
        <w:rPr>
          <w:lang w:val="en-GB"/>
        </w:rPr>
        <w:t xml:space="preserve"> growth potential and achieve business structure with improved asset efficiency.</w:t>
      </w:r>
    </w:p>
    <w:p w14:paraId="35C52578" w14:textId="0E69D155" w:rsidR="00CB4842" w:rsidRPr="007927AD" w:rsidRDefault="00CB4842" w:rsidP="00CB4842">
      <w:pPr>
        <w:pStyle w:val="BodyTextMain"/>
        <w:rPr>
          <w:lang w:val="en-GB"/>
        </w:rPr>
      </w:pPr>
    </w:p>
    <w:p w14:paraId="0C906899" w14:textId="77777777" w:rsidR="00CB4842" w:rsidRPr="007927AD" w:rsidRDefault="00CB4842" w:rsidP="00CB4842">
      <w:pPr>
        <w:pStyle w:val="BodyTextMain"/>
        <w:rPr>
          <w:lang w:val="en-GB"/>
        </w:rPr>
      </w:pPr>
    </w:p>
    <w:p w14:paraId="3AE996B5" w14:textId="1E6324FF" w:rsidR="00CB4842" w:rsidRPr="007927AD" w:rsidRDefault="00CB4842" w:rsidP="00CB4842">
      <w:pPr>
        <w:pStyle w:val="Casehead1"/>
        <w:rPr>
          <w:lang w:val="en-GB"/>
        </w:rPr>
      </w:pPr>
      <w:r w:rsidRPr="007927AD">
        <w:rPr>
          <w:lang w:val="en-GB"/>
        </w:rPr>
        <w:t>Strategy</w:t>
      </w:r>
      <w:r w:rsidR="007A3225" w:rsidRPr="007927AD">
        <w:rPr>
          <w:lang w:val="en-GB"/>
        </w:rPr>
        <w:t xml:space="preserve"> and </w:t>
      </w:r>
      <w:r w:rsidRPr="007927AD">
        <w:rPr>
          <w:lang w:val="en-GB"/>
        </w:rPr>
        <w:t xml:space="preserve">Business characteristics </w:t>
      </w:r>
    </w:p>
    <w:p w14:paraId="1100B349" w14:textId="77777777" w:rsidR="00CB4842" w:rsidRPr="007927AD" w:rsidRDefault="00CB4842" w:rsidP="00CB4842">
      <w:pPr>
        <w:pStyle w:val="BodyTextMain"/>
        <w:rPr>
          <w:lang w:val="en-GB"/>
        </w:rPr>
      </w:pPr>
    </w:p>
    <w:p w14:paraId="2E47769F" w14:textId="69E36E96" w:rsidR="00CB4842" w:rsidRPr="007927AD" w:rsidRDefault="00CB4842" w:rsidP="00CB4842">
      <w:pPr>
        <w:pStyle w:val="BodyTextMain"/>
        <w:rPr>
          <w:lang w:val="en-GB"/>
        </w:rPr>
      </w:pPr>
      <w:r w:rsidRPr="007927AD">
        <w:rPr>
          <w:lang w:val="en-GB"/>
        </w:rPr>
        <w:t>Businesses in AGC’s portfolio shared several commonalties. Many were high</w:t>
      </w:r>
      <w:r w:rsidR="007A3225" w:rsidRPr="007927AD">
        <w:rPr>
          <w:lang w:val="en-GB"/>
        </w:rPr>
        <w:t>-</w:t>
      </w:r>
      <w:r w:rsidRPr="007927AD">
        <w:rPr>
          <w:lang w:val="en-GB"/>
        </w:rPr>
        <w:t>technology businesses that required significant upfront investment</w:t>
      </w:r>
      <w:r w:rsidR="003F1DA9" w:rsidRPr="007927AD">
        <w:rPr>
          <w:lang w:val="en-GB"/>
        </w:rPr>
        <w:t xml:space="preserve"> in </w:t>
      </w:r>
      <w:r w:rsidR="00E73475" w:rsidRPr="007927AD">
        <w:rPr>
          <w:lang w:val="en-GB"/>
        </w:rPr>
        <w:t>research and development (R&amp;D)</w:t>
      </w:r>
      <w:r w:rsidRPr="007927AD">
        <w:rPr>
          <w:lang w:val="en-GB"/>
        </w:rPr>
        <w:t>. Several businesses required continuous improvements in product and process technology</w:t>
      </w:r>
      <w:r w:rsidR="00E73475" w:rsidRPr="007927AD">
        <w:rPr>
          <w:lang w:val="en-GB"/>
        </w:rPr>
        <w:t>,</w:t>
      </w:r>
      <w:r w:rsidRPr="007927AD">
        <w:rPr>
          <w:lang w:val="en-GB"/>
        </w:rPr>
        <w:t xml:space="preserve"> which implied high barriers to entry </w:t>
      </w:r>
      <w:r w:rsidR="006A6522" w:rsidRPr="007927AD">
        <w:rPr>
          <w:lang w:val="en-GB"/>
        </w:rPr>
        <w:t>f</w:t>
      </w:r>
      <w:r w:rsidRPr="007927AD">
        <w:rPr>
          <w:lang w:val="en-GB"/>
        </w:rPr>
        <w:t>o</w:t>
      </w:r>
      <w:r w:rsidR="006A6522" w:rsidRPr="007927AD">
        <w:rPr>
          <w:lang w:val="en-GB"/>
        </w:rPr>
        <w:t>r</w:t>
      </w:r>
      <w:r w:rsidRPr="007927AD">
        <w:rPr>
          <w:lang w:val="en-GB"/>
        </w:rPr>
        <w:t xml:space="preserve"> outsiders. Almost all businesses also required heavy investment in plant and machinery, further raising the barriers to entry, especially for smaller entrants. High plant-level investment also </w:t>
      </w:r>
      <w:r w:rsidR="00E73475" w:rsidRPr="007927AD">
        <w:rPr>
          <w:lang w:val="en-GB"/>
        </w:rPr>
        <w:t>limited</w:t>
      </w:r>
      <w:r w:rsidRPr="007927AD">
        <w:rPr>
          <w:lang w:val="en-GB"/>
        </w:rPr>
        <w:t xml:space="preserve"> the number of AGC</w:t>
      </w:r>
      <w:r w:rsidR="006A6522" w:rsidRPr="007927AD">
        <w:rPr>
          <w:lang w:val="en-GB"/>
        </w:rPr>
        <w:t xml:space="preserve"> </w:t>
      </w:r>
      <w:r w:rsidR="008D46F5">
        <w:rPr>
          <w:lang w:val="en-GB"/>
        </w:rPr>
        <w:t xml:space="preserve">plants </w:t>
      </w:r>
      <w:r w:rsidR="00E73475" w:rsidRPr="007927AD">
        <w:rPr>
          <w:lang w:val="en-GB"/>
        </w:rPr>
        <w:t>around the world</w:t>
      </w:r>
      <w:r w:rsidRPr="007927AD">
        <w:rPr>
          <w:lang w:val="en-GB"/>
        </w:rPr>
        <w:t xml:space="preserve">, </w:t>
      </w:r>
      <w:r w:rsidR="00E73475" w:rsidRPr="007927AD">
        <w:rPr>
          <w:lang w:val="en-GB"/>
        </w:rPr>
        <w:t>which required</w:t>
      </w:r>
      <w:r w:rsidRPr="007927AD">
        <w:rPr>
          <w:lang w:val="en-GB"/>
        </w:rPr>
        <w:t xml:space="preserve"> careful plant location decisions. Process efficiency was critical for many businesses, but especially </w:t>
      </w:r>
      <w:r w:rsidR="00E73475" w:rsidRPr="007927AD">
        <w:rPr>
          <w:lang w:val="en-GB"/>
        </w:rPr>
        <w:t>for</w:t>
      </w:r>
      <w:r w:rsidRPr="007927AD">
        <w:rPr>
          <w:lang w:val="en-GB"/>
        </w:rPr>
        <w:t xml:space="preserve"> </w:t>
      </w:r>
      <w:r w:rsidR="008D46F5">
        <w:rPr>
          <w:lang w:val="en-GB"/>
        </w:rPr>
        <w:t xml:space="preserve">the </w:t>
      </w:r>
      <w:r w:rsidRPr="007927AD">
        <w:rPr>
          <w:lang w:val="en-GB"/>
        </w:rPr>
        <w:t xml:space="preserve">chemicals businesses because of the commodity nature of many </w:t>
      </w:r>
      <w:r w:rsidR="008D46F5">
        <w:rPr>
          <w:lang w:val="en-GB"/>
        </w:rPr>
        <w:t>of it</w:t>
      </w:r>
      <w:r w:rsidR="000B31B0">
        <w:rPr>
          <w:lang w:val="en-GB"/>
        </w:rPr>
        <w:t>s</w:t>
      </w:r>
      <w:r w:rsidR="008D46F5">
        <w:rPr>
          <w:lang w:val="en-GB"/>
        </w:rPr>
        <w:t xml:space="preserve"> </w:t>
      </w:r>
      <w:r w:rsidRPr="007927AD">
        <w:rPr>
          <w:lang w:val="en-GB"/>
        </w:rPr>
        <w:t xml:space="preserve">products. Quality control was equally critical. </w:t>
      </w:r>
      <w:r w:rsidR="00E73475" w:rsidRPr="007927AD">
        <w:rPr>
          <w:lang w:val="en-GB"/>
        </w:rPr>
        <w:t>For example, i</w:t>
      </w:r>
      <w:r w:rsidRPr="007927AD">
        <w:rPr>
          <w:lang w:val="en-GB"/>
        </w:rPr>
        <w:t xml:space="preserve">n the electronics business, the smallest quality issue in </w:t>
      </w:r>
      <w:r w:rsidR="00E73475" w:rsidRPr="007927AD">
        <w:rPr>
          <w:lang w:val="en-GB"/>
        </w:rPr>
        <w:t>AGC</w:t>
      </w:r>
      <w:r w:rsidRPr="007927AD">
        <w:rPr>
          <w:lang w:val="en-GB"/>
        </w:rPr>
        <w:t xml:space="preserve"> components could lead to rejection of </w:t>
      </w:r>
      <w:r w:rsidR="00E73475" w:rsidRPr="007927AD">
        <w:rPr>
          <w:lang w:val="en-GB"/>
        </w:rPr>
        <w:t>batches of</w:t>
      </w:r>
      <w:r w:rsidRPr="007927AD">
        <w:rPr>
          <w:lang w:val="en-GB"/>
        </w:rPr>
        <w:t xml:space="preserve"> product by customer</w:t>
      </w:r>
      <w:r w:rsidR="00E73475" w:rsidRPr="007927AD">
        <w:rPr>
          <w:lang w:val="en-GB"/>
        </w:rPr>
        <w:t>s</w:t>
      </w:r>
      <w:r w:rsidRPr="007927AD">
        <w:rPr>
          <w:lang w:val="en-GB"/>
        </w:rPr>
        <w:t>. Some businesses in AGC’s portfolio</w:t>
      </w:r>
      <w:r w:rsidR="00E73475" w:rsidRPr="007927AD">
        <w:rPr>
          <w:lang w:val="en-GB"/>
        </w:rPr>
        <w:t>,</w:t>
      </w:r>
      <w:r w:rsidRPr="007927AD">
        <w:rPr>
          <w:lang w:val="en-GB"/>
        </w:rPr>
        <w:t xml:space="preserve"> such as the chemicals business</w:t>
      </w:r>
      <w:r w:rsidR="00E73475" w:rsidRPr="007927AD">
        <w:rPr>
          <w:lang w:val="en-GB"/>
        </w:rPr>
        <w:t>,</w:t>
      </w:r>
      <w:r w:rsidRPr="007927AD">
        <w:rPr>
          <w:lang w:val="en-GB"/>
        </w:rPr>
        <w:t xml:space="preserve"> were also characterized by captive consumption within the AGC group.</w:t>
      </w:r>
    </w:p>
    <w:p w14:paraId="13494789" w14:textId="77777777" w:rsidR="00CB4842" w:rsidRPr="007927AD" w:rsidRDefault="00CB4842" w:rsidP="00CB4842">
      <w:pPr>
        <w:pStyle w:val="BodyTextMain"/>
        <w:rPr>
          <w:lang w:val="en-GB"/>
        </w:rPr>
      </w:pPr>
    </w:p>
    <w:p w14:paraId="069E7593" w14:textId="746C4C21" w:rsidR="00CB4842" w:rsidRPr="007927AD" w:rsidRDefault="00CB4842" w:rsidP="00CB4842">
      <w:pPr>
        <w:pStyle w:val="BodyTextMain"/>
        <w:rPr>
          <w:lang w:val="en-GB"/>
        </w:rPr>
      </w:pPr>
      <w:r w:rsidRPr="007927AD">
        <w:rPr>
          <w:lang w:val="en-GB"/>
        </w:rPr>
        <w:t>Exploiting adjacencies was a key aspect of AGC’s corporate strategy. Since its inception, AGC had moved into adjacent product categories (specifically</w:t>
      </w:r>
      <w:r w:rsidR="00E73475" w:rsidRPr="007927AD">
        <w:rPr>
          <w:lang w:val="en-GB"/>
        </w:rPr>
        <w:t>,</w:t>
      </w:r>
      <w:r w:rsidRPr="007927AD">
        <w:rPr>
          <w:lang w:val="en-GB"/>
        </w:rPr>
        <w:t xml:space="preserve"> </w:t>
      </w:r>
      <w:r w:rsidR="00E73475" w:rsidRPr="007927AD">
        <w:rPr>
          <w:lang w:val="en-GB"/>
        </w:rPr>
        <w:t xml:space="preserve">backward </w:t>
      </w:r>
      <w:r w:rsidR="000B31B0" w:rsidRPr="007927AD">
        <w:rPr>
          <w:lang w:val="en-GB"/>
        </w:rPr>
        <w:t>integrat</w:t>
      </w:r>
      <w:r w:rsidR="000B31B0">
        <w:rPr>
          <w:lang w:val="en-GB"/>
        </w:rPr>
        <w:t>ions</w:t>
      </w:r>
      <w:r w:rsidRPr="007927AD">
        <w:rPr>
          <w:lang w:val="en-GB"/>
        </w:rPr>
        <w:t>), often in response to supply constraints. Initial moves into products such as caustic soda and refractory bricks were consistent with this motivation. Adjacent moves also included the desire to exploit economies of scope and diversification into glass products with higher value added</w:t>
      </w:r>
      <w:r w:rsidR="00E73475" w:rsidRPr="007927AD">
        <w:rPr>
          <w:lang w:val="en-GB"/>
        </w:rPr>
        <w:t>,</w:t>
      </w:r>
      <w:r w:rsidRPr="007927AD">
        <w:rPr>
          <w:lang w:val="en-GB"/>
        </w:rPr>
        <w:t xml:space="preserve"> such as heat</w:t>
      </w:r>
      <w:r w:rsidR="008D46F5">
        <w:rPr>
          <w:lang w:val="en-GB"/>
        </w:rPr>
        <w:t>-</w:t>
      </w:r>
      <w:r w:rsidRPr="007927AD">
        <w:rPr>
          <w:lang w:val="en-GB"/>
        </w:rPr>
        <w:t>resistant glassware, labware</w:t>
      </w:r>
      <w:r w:rsidR="00E73475" w:rsidRPr="007927AD">
        <w:rPr>
          <w:lang w:val="en-GB"/>
        </w:rPr>
        <w:t>,</w:t>
      </w:r>
      <w:r w:rsidRPr="007927AD">
        <w:rPr>
          <w:lang w:val="en-GB"/>
        </w:rPr>
        <w:t xml:space="preserve"> and </w:t>
      </w:r>
      <w:r w:rsidR="00E73475" w:rsidRPr="007927AD">
        <w:rPr>
          <w:lang w:val="en-GB"/>
        </w:rPr>
        <w:t>television g</w:t>
      </w:r>
      <w:r w:rsidRPr="007927AD">
        <w:rPr>
          <w:lang w:val="en-GB"/>
        </w:rPr>
        <w:t>lass bulbs, among others</w:t>
      </w:r>
      <w:r w:rsidR="00E73475" w:rsidRPr="007927AD">
        <w:rPr>
          <w:lang w:val="en-GB"/>
        </w:rPr>
        <w:t>.</w:t>
      </w:r>
      <w:r w:rsidRPr="007927AD">
        <w:rPr>
          <w:lang w:val="en-GB"/>
        </w:rPr>
        <w:t xml:space="preserve"> </w:t>
      </w:r>
      <w:r w:rsidR="00E73475" w:rsidRPr="007927AD">
        <w:rPr>
          <w:lang w:val="en-GB"/>
        </w:rPr>
        <w:t>Similarly, AGC e</w:t>
      </w:r>
      <w:r w:rsidR="006A6522" w:rsidRPr="007927AD">
        <w:rPr>
          <w:lang w:val="en-GB"/>
        </w:rPr>
        <w:t>xpanded to</w:t>
      </w:r>
      <w:r w:rsidR="00E73475" w:rsidRPr="007927AD">
        <w:rPr>
          <w:lang w:val="en-GB"/>
        </w:rPr>
        <w:t xml:space="preserve"> s</w:t>
      </w:r>
      <w:r w:rsidRPr="007927AD">
        <w:rPr>
          <w:lang w:val="en-GB"/>
        </w:rPr>
        <w:t>everal chemicals business</w:t>
      </w:r>
      <w:r w:rsidR="00E73475" w:rsidRPr="007927AD">
        <w:rPr>
          <w:lang w:val="en-GB"/>
        </w:rPr>
        <w:t xml:space="preserve"> areas</w:t>
      </w:r>
      <w:r w:rsidRPr="007927AD">
        <w:rPr>
          <w:lang w:val="en-GB"/>
        </w:rPr>
        <w:t xml:space="preserve"> to </w:t>
      </w:r>
      <w:r w:rsidR="00DF69A9" w:rsidRPr="007927AD">
        <w:rPr>
          <w:lang w:val="en-GB"/>
        </w:rPr>
        <w:t>take advantage of opportunities in adjacent product categories</w:t>
      </w:r>
      <w:r w:rsidRPr="007927AD">
        <w:rPr>
          <w:lang w:val="en-GB"/>
        </w:rPr>
        <w:t>.</w:t>
      </w:r>
    </w:p>
    <w:p w14:paraId="59BD6CE7" w14:textId="77777777" w:rsidR="00CB4842" w:rsidRPr="007927AD" w:rsidRDefault="00CB4842" w:rsidP="00CB4842">
      <w:pPr>
        <w:pStyle w:val="BodyTextMain"/>
        <w:rPr>
          <w:lang w:val="en-GB"/>
        </w:rPr>
      </w:pPr>
    </w:p>
    <w:p w14:paraId="2500987A" w14:textId="77777777" w:rsidR="00CB4842" w:rsidRPr="007927AD" w:rsidRDefault="00CB4842" w:rsidP="00CB4842">
      <w:pPr>
        <w:pStyle w:val="BodyTextMain"/>
        <w:rPr>
          <w:lang w:val="en-GB"/>
        </w:rPr>
      </w:pPr>
    </w:p>
    <w:p w14:paraId="08114AA5" w14:textId="5CB84A20" w:rsidR="00CB4842" w:rsidRPr="007927AD" w:rsidRDefault="00CB4842" w:rsidP="00CB4842">
      <w:pPr>
        <w:pStyle w:val="Casehead1"/>
        <w:rPr>
          <w:lang w:val="en-GB"/>
        </w:rPr>
      </w:pPr>
      <w:r w:rsidRPr="007927AD">
        <w:rPr>
          <w:lang w:val="en-GB"/>
        </w:rPr>
        <w:t>Globalization strategy</w:t>
      </w:r>
    </w:p>
    <w:p w14:paraId="1BE1AD4F" w14:textId="77777777" w:rsidR="00CB4842" w:rsidRPr="007927AD" w:rsidRDefault="00CB4842" w:rsidP="00CB4842">
      <w:pPr>
        <w:pStyle w:val="BodyTextMain"/>
        <w:rPr>
          <w:lang w:val="en-GB"/>
        </w:rPr>
      </w:pPr>
    </w:p>
    <w:p w14:paraId="1A693EEF" w14:textId="66CCDE7E" w:rsidR="00CB4842" w:rsidRPr="007927AD" w:rsidRDefault="00CB4842" w:rsidP="00CB4842">
      <w:pPr>
        <w:pStyle w:val="BodyTextMain"/>
        <w:rPr>
          <w:lang w:val="en-GB"/>
        </w:rPr>
      </w:pPr>
      <w:r w:rsidRPr="007927AD">
        <w:rPr>
          <w:lang w:val="en-GB"/>
        </w:rPr>
        <w:t>AGC had been selective in its globalization efforts. Globalization of key customers</w:t>
      </w:r>
      <w:r w:rsidR="003A54DE" w:rsidRPr="007927AD">
        <w:rPr>
          <w:lang w:val="en-GB"/>
        </w:rPr>
        <w:t>,</w:t>
      </w:r>
      <w:r w:rsidRPr="007927AD">
        <w:rPr>
          <w:lang w:val="en-GB"/>
        </w:rPr>
        <w:t xml:space="preserve"> such as automobile and consumer electronics firms</w:t>
      </w:r>
      <w:r w:rsidR="003A54DE" w:rsidRPr="007927AD">
        <w:rPr>
          <w:lang w:val="en-GB"/>
        </w:rPr>
        <w:t>,</w:t>
      </w:r>
      <w:r w:rsidRPr="007927AD">
        <w:rPr>
          <w:lang w:val="en-GB"/>
        </w:rPr>
        <w:t xml:space="preserve"> was a key driver of AGC’s globalization efforts, especially its early efforts. </w:t>
      </w:r>
      <w:r w:rsidR="003A54DE" w:rsidRPr="007927AD">
        <w:rPr>
          <w:lang w:val="en-GB"/>
        </w:rPr>
        <w:t>T</w:t>
      </w:r>
      <w:r w:rsidRPr="007927AD">
        <w:rPr>
          <w:lang w:val="en-GB"/>
        </w:rPr>
        <w:t xml:space="preserve">he fundamental principle of </w:t>
      </w:r>
      <w:r w:rsidR="003A54DE" w:rsidRPr="007927AD">
        <w:rPr>
          <w:lang w:val="en-GB"/>
        </w:rPr>
        <w:t>AGC</w:t>
      </w:r>
      <w:r w:rsidRPr="007927AD">
        <w:rPr>
          <w:lang w:val="en-GB"/>
        </w:rPr>
        <w:t xml:space="preserve"> business</w:t>
      </w:r>
      <w:r w:rsidR="003A54DE" w:rsidRPr="007927AD">
        <w:rPr>
          <w:lang w:val="en-GB"/>
        </w:rPr>
        <w:t xml:space="preserve"> was</w:t>
      </w:r>
      <w:r w:rsidRPr="007927AD">
        <w:rPr>
          <w:lang w:val="en-GB"/>
        </w:rPr>
        <w:t xml:space="preserve"> to contribute to society through unique materials developed using the group’s expertise and technologies</w:t>
      </w:r>
      <w:r w:rsidR="003A54DE" w:rsidRPr="007927AD">
        <w:rPr>
          <w:lang w:val="en-GB"/>
        </w:rPr>
        <w:t>. Consistent with this principle</w:t>
      </w:r>
      <w:r w:rsidRPr="007927AD">
        <w:rPr>
          <w:lang w:val="en-GB"/>
        </w:rPr>
        <w:t>, AGC and its employees strove to help develop the local economy and society</w:t>
      </w:r>
      <w:r w:rsidR="003A54DE" w:rsidRPr="007927AD">
        <w:rPr>
          <w:lang w:val="en-GB"/>
        </w:rPr>
        <w:t xml:space="preserve"> of each country the company</w:t>
      </w:r>
      <w:r w:rsidR="00551EA5" w:rsidRPr="007927AD">
        <w:rPr>
          <w:lang w:val="en-GB"/>
        </w:rPr>
        <w:t xml:space="preserve"> entered</w:t>
      </w:r>
      <w:r w:rsidRPr="007927AD">
        <w:rPr>
          <w:lang w:val="en-GB"/>
        </w:rPr>
        <w:t>.</w:t>
      </w:r>
    </w:p>
    <w:p w14:paraId="5098F286" w14:textId="77777777" w:rsidR="00CB4842" w:rsidRPr="007927AD" w:rsidRDefault="00CB4842" w:rsidP="00CB4842">
      <w:pPr>
        <w:pStyle w:val="BodyTextMain"/>
        <w:rPr>
          <w:lang w:val="en-GB"/>
        </w:rPr>
      </w:pPr>
    </w:p>
    <w:p w14:paraId="52A029FE" w14:textId="2E0525B3" w:rsidR="00CB4842" w:rsidRPr="007927AD" w:rsidRDefault="00CB4842" w:rsidP="00CB4842">
      <w:pPr>
        <w:pStyle w:val="BodyTextMain"/>
        <w:rPr>
          <w:lang w:val="en-GB"/>
        </w:rPr>
      </w:pPr>
      <w:r w:rsidRPr="007927AD">
        <w:rPr>
          <w:lang w:val="en-GB"/>
        </w:rPr>
        <w:t xml:space="preserve">By </w:t>
      </w:r>
      <w:r w:rsidR="00DB2E51">
        <w:rPr>
          <w:lang w:val="en-GB"/>
        </w:rPr>
        <w:t xml:space="preserve">early </w:t>
      </w:r>
      <w:r w:rsidRPr="007927AD">
        <w:rPr>
          <w:lang w:val="en-GB"/>
        </w:rPr>
        <w:t xml:space="preserve">2019, AGC had built a presence in 30 countries and regions. Among the different geographic regions, Asia accounted for the largest percentage of AGC’s sales and profits, possibly because of the company’s strong presence in its home market. </w:t>
      </w:r>
      <w:r w:rsidR="00DF69A9" w:rsidRPr="007927AD">
        <w:rPr>
          <w:lang w:val="en-GB"/>
        </w:rPr>
        <w:t>Its p</w:t>
      </w:r>
      <w:r w:rsidRPr="007927AD">
        <w:rPr>
          <w:lang w:val="en-GB"/>
        </w:rPr>
        <w:t>resence outside Asia had traditionally been built with a few bold strokes</w:t>
      </w:r>
      <w:r w:rsidR="00551EA5" w:rsidRPr="007927AD">
        <w:rPr>
          <w:lang w:val="en-GB"/>
        </w:rPr>
        <w:t>,</w:t>
      </w:r>
      <w:r w:rsidRPr="007927AD">
        <w:rPr>
          <w:lang w:val="en-GB"/>
        </w:rPr>
        <w:t xml:space="preserve"> such as the acquisition of </w:t>
      </w:r>
      <w:proofErr w:type="spellStart"/>
      <w:r w:rsidRPr="007927AD">
        <w:rPr>
          <w:lang w:val="en-GB"/>
        </w:rPr>
        <w:t>Glaverbel</w:t>
      </w:r>
      <w:proofErr w:type="spellEnd"/>
      <w:r w:rsidRPr="007927AD">
        <w:rPr>
          <w:lang w:val="en-GB"/>
        </w:rPr>
        <w:t xml:space="preserve"> </w:t>
      </w:r>
      <w:r w:rsidR="008D46F5">
        <w:rPr>
          <w:lang w:val="en-GB"/>
        </w:rPr>
        <w:t xml:space="preserve">SA </w:t>
      </w:r>
      <w:r w:rsidRPr="007927AD">
        <w:rPr>
          <w:lang w:val="en-GB"/>
        </w:rPr>
        <w:t>in 1981</w:t>
      </w:r>
      <w:r w:rsidR="008D46F5">
        <w:rPr>
          <w:lang w:val="en-GB"/>
        </w:rPr>
        <w:t>,</w:t>
      </w:r>
      <w:r w:rsidRPr="007927AD">
        <w:rPr>
          <w:lang w:val="en-GB"/>
        </w:rPr>
        <w:t xml:space="preserve"> </w:t>
      </w:r>
      <w:r w:rsidR="008D46F5">
        <w:rPr>
          <w:lang w:val="en-GB"/>
        </w:rPr>
        <w:t>which provided</w:t>
      </w:r>
      <w:r w:rsidRPr="007927AD">
        <w:rPr>
          <w:lang w:val="en-GB"/>
        </w:rPr>
        <w:t xml:space="preserve"> AGC </w:t>
      </w:r>
      <w:r w:rsidR="008D46F5">
        <w:rPr>
          <w:lang w:val="en-GB"/>
        </w:rPr>
        <w:t xml:space="preserve">with </w:t>
      </w:r>
      <w:r w:rsidRPr="007927AD">
        <w:rPr>
          <w:lang w:val="en-GB"/>
        </w:rPr>
        <w:t>a large</w:t>
      </w:r>
      <w:r w:rsidR="00551EA5" w:rsidRPr="007927AD">
        <w:rPr>
          <w:lang w:val="en-GB"/>
        </w:rPr>
        <w:t>-</w:t>
      </w:r>
      <w:r w:rsidRPr="007927AD">
        <w:rPr>
          <w:lang w:val="en-GB"/>
        </w:rPr>
        <w:t xml:space="preserve">scale entry in Europe. </w:t>
      </w:r>
      <w:r w:rsidR="00551EA5" w:rsidRPr="007927AD">
        <w:rPr>
          <w:lang w:val="en-GB"/>
        </w:rPr>
        <w:t>AGC entered t</w:t>
      </w:r>
      <w:r w:rsidRPr="007927AD">
        <w:rPr>
          <w:lang w:val="en-GB"/>
        </w:rPr>
        <w:t xml:space="preserve">he US market in 1985 and </w:t>
      </w:r>
      <w:r w:rsidR="00551EA5" w:rsidRPr="007927AD">
        <w:rPr>
          <w:lang w:val="en-GB"/>
        </w:rPr>
        <w:t xml:space="preserve">the </w:t>
      </w:r>
      <w:r w:rsidRPr="007927AD">
        <w:rPr>
          <w:lang w:val="en-GB"/>
        </w:rPr>
        <w:t xml:space="preserve">Russian market in 1997. Globalization </w:t>
      </w:r>
      <w:r w:rsidRPr="007927AD">
        <w:rPr>
          <w:lang w:val="en-GB"/>
        </w:rPr>
        <w:lastRenderedPageBreak/>
        <w:t>outside Asia had gathered speed recently</w:t>
      </w:r>
      <w:r w:rsidR="00551EA5" w:rsidRPr="007927AD">
        <w:rPr>
          <w:lang w:val="en-GB"/>
        </w:rPr>
        <w:t>,</w:t>
      </w:r>
      <w:r w:rsidRPr="007927AD">
        <w:rPr>
          <w:lang w:val="en-GB"/>
        </w:rPr>
        <w:t xml:space="preserve"> with the opening of plants in Mexico and Brazil</w:t>
      </w:r>
      <w:r w:rsidR="00551EA5" w:rsidRPr="007927AD">
        <w:rPr>
          <w:lang w:val="en-GB"/>
        </w:rPr>
        <w:t>. The AGC plant in Mexico was</w:t>
      </w:r>
      <w:r w:rsidRPr="007927AD">
        <w:rPr>
          <w:lang w:val="en-GB"/>
        </w:rPr>
        <w:t xml:space="preserve"> among the most environmentally </w:t>
      </w:r>
      <w:r w:rsidR="00551EA5" w:rsidRPr="007927AD">
        <w:rPr>
          <w:lang w:val="en-GB"/>
        </w:rPr>
        <w:t xml:space="preserve">conscious </w:t>
      </w:r>
      <w:r w:rsidRPr="007927AD">
        <w:rPr>
          <w:lang w:val="en-GB"/>
        </w:rPr>
        <w:t>plant</w:t>
      </w:r>
      <w:r w:rsidR="00417650">
        <w:rPr>
          <w:lang w:val="en-GB"/>
        </w:rPr>
        <w:t>s</w:t>
      </w:r>
      <w:r w:rsidRPr="007927AD">
        <w:rPr>
          <w:lang w:val="en-GB"/>
        </w:rPr>
        <w:t xml:space="preserve"> of its kind in Latin America. In 2016, an automotive glass plant was established in Morocco to serve the Middle </w:t>
      </w:r>
      <w:r w:rsidR="00DF69A9" w:rsidRPr="007927AD">
        <w:rPr>
          <w:lang w:val="en-GB"/>
        </w:rPr>
        <w:t>E</w:t>
      </w:r>
      <w:r w:rsidRPr="007927AD">
        <w:rPr>
          <w:lang w:val="en-GB"/>
        </w:rPr>
        <w:t>ast and African markets.</w:t>
      </w:r>
    </w:p>
    <w:p w14:paraId="7B51E3FE" w14:textId="77777777" w:rsidR="00CB4842" w:rsidRPr="007927AD" w:rsidRDefault="00CB4842" w:rsidP="00CB4842">
      <w:pPr>
        <w:pStyle w:val="BodyTextMain"/>
        <w:rPr>
          <w:lang w:val="en-GB"/>
        </w:rPr>
      </w:pPr>
    </w:p>
    <w:p w14:paraId="43E37415" w14:textId="5F068FB4" w:rsidR="00CB4842" w:rsidRPr="007927AD" w:rsidRDefault="00DF69A9" w:rsidP="00D66AB6">
      <w:pPr>
        <w:pStyle w:val="BodyTextMain"/>
        <w:rPr>
          <w:lang w:val="en-GB"/>
        </w:rPr>
      </w:pPr>
      <w:r w:rsidRPr="007927AD">
        <w:rPr>
          <w:lang w:val="en-GB"/>
        </w:rPr>
        <w:t>T</w:t>
      </w:r>
      <w:r w:rsidR="00CB4842" w:rsidRPr="007927AD">
        <w:rPr>
          <w:lang w:val="en-GB"/>
        </w:rPr>
        <w:t xml:space="preserve">he size of </w:t>
      </w:r>
      <w:r w:rsidRPr="007927AD">
        <w:rPr>
          <w:lang w:val="en-GB"/>
        </w:rPr>
        <w:t>most AGC</w:t>
      </w:r>
      <w:r w:rsidR="00CB4842" w:rsidRPr="007927AD">
        <w:rPr>
          <w:lang w:val="en-GB"/>
        </w:rPr>
        <w:t xml:space="preserve"> business</w:t>
      </w:r>
      <w:r w:rsidRPr="007927AD">
        <w:rPr>
          <w:lang w:val="en-GB"/>
        </w:rPr>
        <w:t>es</w:t>
      </w:r>
      <w:r w:rsidR="00CB4842" w:rsidRPr="007927AD">
        <w:rPr>
          <w:lang w:val="en-GB"/>
        </w:rPr>
        <w:t xml:space="preserve"> in a </w:t>
      </w:r>
      <w:r w:rsidR="00551EA5" w:rsidRPr="007927AD">
        <w:rPr>
          <w:lang w:val="en-GB"/>
        </w:rPr>
        <w:t xml:space="preserve">specific </w:t>
      </w:r>
      <w:r w:rsidR="00CB4842" w:rsidRPr="007927AD">
        <w:rPr>
          <w:lang w:val="en-GB"/>
        </w:rPr>
        <w:t xml:space="preserve">country was </w:t>
      </w:r>
      <w:r w:rsidR="00551EA5" w:rsidRPr="007927AD">
        <w:rPr>
          <w:lang w:val="en-GB"/>
        </w:rPr>
        <w:t xml:space="preserve">directly </w:t>
      </w:r>
      <w:r w:rsidR="00CB4842" w:rsidRPr="007927AD">
        <w:rPr>
          <w:lang w:val="en-GB"/>
        </w:rPr>
        <w:t xml:space="preserve">correlated with </w:t>
      </w:r>
      <w:r w:rsidR="00551EA5" w:rsidRPr="007927AD">
        <w:rPr>
          <w:lang w:val="en-GB"/>
        </w:rPr>
        <w:t>the decision to open</w:t>
      </w:r>
      <w:r w:rsidR="00CB4842" w:rsidRPr="007927AD">
        <w:rPr>
          <w:lang w:val="en-GB"/>
        </w:rPr>
        <w:t xml:space="preserve"> a manufacturing plant in th</w:t>
      </w:r>
      <w:r w:rsidR="00551EA5" w:rsidRPr="007927AD">
        <w:rPr>
          <w:lang w:val="en-GB"/>
        </w:rPr>
        <w:t>at</w:t>
      </w:r>
      <w:r w:rsidR="00CB4842" w:rsidRPr="007927AD">
        <w:rPr>
          <w:lang w:val="en-GB"/>
        </w:rPr>
        <w:t xml:space="preserve"> country. </w:t>
      </w:r>
      <w:r w:rsidR="00551EA5" w:rsidRPr="007927AD">
        <w:rPr>
          <w:lang w:val="en-GB"/>
        </w:rPr>
        <w:t>M</w:t>
      </w:r>
      <w:r w:rsidR="00CB4842" w:rsidRPr="007927AD">
        <w:rPr>
          <w:lang w:val="en-GB"/>
        </w:rPr>
        <w:t xml:space="preserve">any of AGC’s products </w:t>
      </w:r>
      <w:r w:rsidR="00D66AB6" w:rsidRPr="007927AD">
        <w:rPr>
          <w:lang w:val="en-GB"/>
        </w:rPr>
        <w:t>had characteristics that made them</w:t>
      </w:r>
      <w:r w:rsidR="00CB4842" w:rsidRPr="007927AD">
        <w:rPr>
          <w:lang w:val="en-GB"/>
        </w:rPr>
        <w:t xml:space="preserve"> expensive to transport</w:t>
      </w:r>
      <w:r w:rsidR="00D66AB6" w:rsidRPr="007927AD">
        <w:rPr>
          <w:lang w:val="en-GB"/>
        </w:rPr>
        <w:t>,</w:t>
      </w:r>
      <w:r w:rsidR="00CB4842" w:rsidRPr="007927AD">
        <w:rPr>
          <w:lang w:val="en-GB"/>
        </w:rPr>
        <w:t xml:space="preserve"> </w:t>
      </w:r>
      <w:r w:rsidR="00551EA5" w:rsidRPr="007927AD">
        <w:rPr>
          <w:lang w:val="en-GB"/>
        </w:rPr>
        <w:t>i</w:t>
      </w:r>
      <w:r w:rsidR="00CB4842" w:rsidRPr="007927AD">
        <w:rPr>
          <w:lang w:val="en-GB"/>
        </w:rPr>
        <w:t xml:space="preserve">n absolute </w:t>
      </w:r>
      <w:r w:rsidR="00551EA5" w:rsidRPr="007927AD">
        <w:rPr>
          <w:lang w:val="en-GB"/>
        </w:rPr>
        <w:t>or relative terms. For example</w:t>
      </w:r>
      <w:r w:rsidR="00CB4842" w:rsidRPr="007927AD">
        <w:rPr>
          <w:lang w:val="en-GB"/>
        </w:rPr>
        <w:t xml:space="preserve">, glass </w:t>
      </w:r>
      <w:r w:rsidR="00551EA5" w:rsidRPr="007927AD">
        <w:rPr>
          <w:lang w:val="en-GB"/>
        </w:rPr>
        <w:t xml:space="preserve">was expensive to transport </w:t>
      </w:r>
      <w:r w:rsidR="00CB4842" w:rsidRPr="007927AD">
        <w:rPr>
          <w:lang w:val="en-GB"/>
        </w:rPr>
        <w:t xml:space="preserve">because of </w:t>
      </w:r>
      <w:r w:rsidR="00551EA5" w:rsidRPr="007927AD">
        <w:rPr>
          <w:lang w:val="en-GB"/>
        </w:rPr>
        <w:t xml:space="preserve">its </w:t>
      </w:r>
      <w:r w:rsidR="00CB4842" w:rsidRPr="007927AD">
        <w:rPr>
          <w:lang w:val="en-GB"/>
        </w:rPr>
        <w:t>fragility and weight</w:t>
      </w:r>
      <w:r w:rsidR="00D66AB6" w:rsidRPr="007927AD">
        <w:rPr>
          <w:lang w:val="en-GB"/>
        </w:rPr>
        <w:t>, whereas</w:t>
      </w:r>
      <w:r w:rsidR="00551EA5" w:rsidRPr="007927AD">
        <w:rPr>
          <w:lang w:val="en-GB"/>
        </w:rPr>
        <w:t xml:space="preserve"> </w:t>
      </w:r>
      <w:r w:rsidR="00CB4842" w:rsidRPr="007927AD">
        <w:rPr>
          <w:lang w:val="en-GB"/>
        </w:rPr>
        <w:t>value</w:t>
      </w:r>
      <w:r w:rsidR="00551EA5" w:rsidRPr="007927AD">
        <w:rPr>
          <w:lang w:val="en-GB"/>
        </w:rPr>
        <w:t xml:space="preserve"> was the issue with</w:t>
      </w:r>
      <w:r w:rsidR="00CB4842" w:rsidRPr="007927AD">
        <w:rPr>
          <w:lang w:val="en-GB"/>
        </w:rPr>
        <w:t xml:space="preserve"> chemicals</w:t>
      </w:r>
      <w:r w:rsidR="00D66AB6" w:rsidRPr="007927AD">
        <w:rPr>
          <w:lang w:val="en-GB"/>
        </w:rPr>
        <w:t>. F</w:t>
      </w:r>
      <w:r w:rsidR="00551EA5" w:rsidRPr="007927AD">
        <w:rPr>
          <w:lang w:val="en-GB"/>
        </w:rPr>
        <w:t>ragility was also the reason for</w:t>
      </w:r>
      <w:r w:rsidR="00CB4842" w:rsidRPr="007927AD">
        <w:rPr>
          <w:lang w:val="en-GB"/>
        </w:rPr>
        <w:t xml:space="preserve"> </w:t>
      </w:r>
      <w:r w:rsidR="008D46F5">
        <w:rPr>
          <w:lang w:val="en-GB"/>
        </w:rPr>
        <w:t xml:space="preserve">the </w:t>
      </w:r>
      <w:r w:rsidR="00CB4842" w:rsidRPr="007927AD">
        <w:rPr>
          <w:lang w:val="en-GB"/>
        </w:rPr>
        <w:t>high transportation costs</w:t>
      </w:r>
      <w:r w:rsidR="00551EA5" w:rsidRPr="007927AD">
        <w:rPr>
          <w:lang w:val="en-GB"/>
        </w:rPr>
        <w:t xml:space="preserve"> of electronic </w:t>
      </w:r>
      <w:r w:rsidR="00D66AB6" w:rsidRPr="007927AD">
        <w:rPr>
          <w:lang w:val="en-GB"/>
        </w:rPr>
        <w:t>products</w:t>
      </w:r>
      <w:r w:rsidR="00CB4842" w:rsidRPr="007927AD">
        <w:rPr>
          <w:lang w:val="en-GB"/>
        </w:rPr>
        <w:t>.</w:t>
      </w:r>
      <w:r w:rsidR="00D66AB6" w:rsidRPr="007927AD">
        <w:rPr>
          <w:lang w:val="en-GB"/>
        </w:rPr>
        <w:t xml:space="preserve"> Other factors included</w:t>
      </w:r>
      <w:r w:rsidR="00CB4842" w:rsidRPr="007927AD">
        <w:rPr>
          <w:lang w:val="en-GB"/>
        </w:rPr>
        <w:t xml:space="preserve"> just-in-time supply</w:t>
      </w:r>
      <w:r w:rsidR="008D46F5">
        <w:rPr>
          <w:lang w:val="en-GB"/>
        </w:rPr>
        <w:t>;</w:t>
      </w:r>
      <w:r w:rsidR="00CB4842" w:rsidRPr="007927AD">
        <w:rPr>
          <w:lang w:val="en-GB"/>
        </w:rPr>
        <w:t xml:space="preserve"> cost competitiveness of manufacturing a product in </w:t>
      </w:r>
      <w:r w:rsidR="008D46F5">
        <w:rPr>
          <w:lang w:val="en-GB"/>
        </w:rPr>
        <w:t>the focal</w:t>
      </w:r>
      <w:r w:rsidR="008D46F5" w:rsidRPr="007927AD">
        <w:rPr>
          <w:lang w:val="en-GB"/>
        </w:rPr>
        <w:t xml:space="preserve"> </w:t>
      </w:r>
      <w:r w:rsidR="00CB4842" w:rsidRPr="007927AD">
        <w:rPr>
          <w:lang w:val="en-GB"/>
        </w:rPr>
        <w:t>country</w:t>
      </w:r>
      <w:r w:rsidR="008D46F5">
        <w:rPr>
          <w:lang w:val="en-GB"/>
        </w:rPr>
        <w:t>;</w:t>
      </w:r>
      <w:r w:rsidR="00CB4842" w:rsidRPr="007927AD">
        <w:rPr>
          <w:lang w:val="en-GB"/>
        </w:rPr>
        <w:t xml:space="preserve"> </w:t>
      </w:r>
      <w:r w:rsidR="00D66AB6" w:rsidRPr="007927AD">
        <w:rPr>
          <w:lang w:val="en-GB"/>
        </w:rPr>
        <w:t>and the size</w:t>
      </w:r>
      <w:r w:rsidR="008D46F5">
        <w:rPr>
          <w:lang w:val="en-GB"/>
        </w:rPr>
        <w:t>s</w:t>
      </w:r>
      <w:r w:rsidR="00D66AB6" w:rsidRPr="007927AD">
        <w:rPr>
          <w:lang w:val="en-GB"/>
        </w:rPr>
        <w:t xml:space="preserve"> of the local, regional, and sub-regional market</w:t>
      </w:r>
      <w:r w:rsidR="008D46F5">
        <w:rPr>
          <w:lang w:val="en-GB"/>
        </w:rPr>
        <w:t>s</w:t>
      </w:r>
      <w:r w:rsidR="00D66AB6" w:rsidRPr="007927AD">
        <w:rPr>
          <w:lang w:val="en-GB"/>
        </w:rPr>
        <w:t xml:space="preserve">. The </w:t>
      </w:r>
      <w:r w:rsidR="00CB4842" w:rsidRPr="007927AD">
        <w:rPr>
          <w:lang w:val="en-GB"/>
        </w:rPr>
        <w:t xml:space="preserve">international trade policies of </w:t>
      </w:r>
      <w:r w:rsidR="00D66AB6" w:rsidRPr="007927AD">
        <w:rPr>
          <w:lang w:val="en-GB"/>
        </w:rPr>
        <w:t>a</w:t>
      </w:r>
      <w:r w:rsidR="00CB4842" w:rsidRPr="007927AD">
        <w:rPr>
          <w:lang w:val="en-GB"/>
        </w:rPr>
        <w:t xml:space="preserve"> country </w:t>
      </w:r>
      <w:r w:rsidR="00D66AB6" w:rsidRPr="007927AD">
        <w:rPr>
          <w:lang w:val="en-GB"/>
        </w:rPr>
        <w:t>were also a factor. S</w:t>
      </w:r>
      <w:r w:rsidR="00CB4842" w:rsidRPr="007927AD">
        <w:rPr>
          <w:lang w:val="en-GB"/>
        </w:rPr>
        <w:t>pecifically</w:t>
      </w:r>
      <w:r w:rsidR="00D66AB6" w:rsidRPr="007927AD">
        <w:rPr>
          <w:lang w:val="en-GB"/>
        </w:rPr>
        <w:t>,</w:t>
      </w:r>
      <w:r w:rsidR="00CB4842" w:rsidRPr="007927AD">
        <w:rPr>
          <w:lang w:val="en-GB"/>
        </w:rPr>
        <w:t xml:space="preserve"> import duties </w:t>
      </w:r>
      <w:r w:rsidR="00F2760E" w:rsidRPr="007927AD">
        <w:rPr>
          <w:lang w:val="en-GB"/>
        </w:rPr>
        <w:t>were important, as was the</w:t>
      </w:r>
      <w:r w:rsidR="00CB4842" w:rsidRPr="007927AD">
        <w:rPr>
          <w:lang w:val="en-GB"/>
        </w:rPr>
        <w:t xml:space="preserve"> availability of key resources </w:t>
      </w:r>
      <w:r w:rsidR="00F2760E" w:rsidRPr="007927AD">
        <w:rPr>
          <w:lang w:val="en-GB"/>
        </w:rPr>
        <w:t>such as</w:t>
      </w:r>
      <w:r w:rsidR="00CB4842" w:rsidRPr="007927AD">
        <w:rPr>
          <w:lang w:val="en-GB"/>
        </w:rPr>
        <w:t xml:space="preserve"> skilled </w:t>
      </w:r>
      <w:r w:rsidR="00D66AB6" w:rsidRPr="007927AD">
        <w:rPr>
          <w:lang w:val="en-GB"/>
        </w:rPr>
        <w:t>workers</w:t>
      </w:r>
      <w:r w:rsidR="00CB4842" w:rsidRPr="007927AD">
        <w:rPr>
          <w:lang w:val="en-GB"/>
        </w:rPr>
        <w:t>, logistic</w:t>
      </w:r>
      <w:r w:rsidR="00417650">
        <w:rPr>
          <w:lang w:val="en-GB"/>
        </w:rPr>
        <w:t>s</w:t>
      </w:r>
      <w:r w:rsidR="00CB4842" w:rsidRPr="007927AD">
        <w:rPr>
          <w:lang w:val="en-GB"/>
        </w:rPr>
        <w:t xml:space="preserve"> infrastructure, </w:t>
      </w:r>
      <w:r w:rsidR="003A69CF" w:rsidRPr="007927AD">
        <w:rPr>
          <w:lang w:val="en-GB"/>
        </w:rPr>
        <w:t xml:space="preserve">and a </w:t>
      </w:r>
      <w:r w:rsidR="00CB4842" w:rsidRPr="007927AD">
        <w:rPr>
          <w:lang w:val="en-GB"/>
        </w:rPr>
        <w:t>reliable supply of raw materials and utilities</w:t>
      </w:r>
      <w:r w:rsidR="00D66AB6" w:rsidRPr="007927AD">
        <w:rPr>
          <w:lang w:val="en-GB"/>
        </w:rPr>
        <w:t>. I</w:t>
      </w:r>
      <w:r w:rsidR="00CB4842" w:rsidRPr="007927AD">
        <w:rPr>
          <w:lang w:val="en-GB"/>
        </w:rPr>
        <w:t xml:space="preserve">n some cases, </w:t>
      </w:r>
      <w:r w:rsidR="00D66AB6" w:rsidRPr="007927AD">
        <w:rPr>
          <w:lang w:val="en-GB"/>
        </w:rPr>
        <w:t xml:space="preserve">the decision could be affected by </w:t>
      </w:r>
      <w:r w:rsidRPr="007927AD">
        <w:rPr>
          <w:lang w:val="en-GB"/>
        </w:rPr>
        <w:t xml:space="preserve">determining which </w:t>
      </w:r>
      <w:r w:rsidR="00CB4842" w:rsidRPr="007927AD">
        <w:rPr>
          <w:lang w:val="en-GB"/>
        </w:rPr>
        <w:t xml:space="preserve">key customers (e.g., assemblers of display panels) </w:t>
      </w:r>
      <w:r w:rsidRPr="007927AD">
        <w:rPr>
          <w:lang w:val="en-GB"/>
        </w:rPr>
        <w:t xml:space="preserve">already </w:t>
      </w:r>
      <w:r w:rsidR="00D66AB6" w:rsidRPr="007927AD">
        <w:rPr>
          <w:lang w:val="en-GB"/>
        </w:rPr>
        <w:t>ha</w:t>
      </w:r>
      <w:r w:rsidRPr="007927AD">
        <w:rPr>
          <w:lang w:val="en-GB"/>
        </w:rPr>
        <w:t>d</w:t>
      </w:r>
      <w:r w:rsidR="00CB4842" w:rsidRPr="007927AD">
        <w:rPr>
          <w:lang w:val="en-GB"/>
        </w:rPr>
        <w:t xml:space="preserve"> manufacturing plants in </w:t>
      </w:r>
      <w:r w:rsidRPr="007927AD">
        <w:rPr>
          <w:lang w:val="en-GB"/>
        </w:rPr>
        <w:t>that</w:t>
      </w:r>
      <w:r w:rsidR="00CB4842" w:rsidRPr="007927AD">
        <w:rPr>
          <w:lang w:val="en-GB"/>
        </w:rPr>
        <w:t xml:space="preserve"> particular country. Collocating with customers was also critical for the automotive glass business.</w:t>
      </w:r>
    </w:p>
    <w:p w14:paraId="19FDBD81" w14:textId="77777777" w:rsidR="00CB4842" w:rsidRPr="007927AD" w:rsidRDefault="00CB4842" w:rsidP="00CB4842">
      <w:pPr>
        <w:pStyle w:val="BodyTextMain"/>
        <w:rPr>
          <w:lang w:val="en-GB"/>
        </w:rPr>
      </w:pPr>
    </w:p>
    <w:p w14:paraId="07E91CE1" w14:textId="5C7F28FF" w:rsidR="00CB4842" w:rsidRPr="007927AD" w:rsidRDefault="00CB4842" w:rsidP="00CB4842">
      <w:pPr>
        <w:pStyle w:val="BodyTextMain"/>
        <w:rPr>
          <w:lang w:val="en-GB"/>
        </w:rPr>
      </w:pPr>
      <w:r w:rsidRPr="007927AD">
        <w:rPr>
          <w:lang w:val="en-GB"/>
        </w:rPr>
        <w:t>AGC had historically conducted most of its R&amp;D in Japan</w:t>
      </w:r>
      <w:r w:rsidR="00F2760E" w:rsidRPr="007927AD">
        <w:rPr>
          <w:lang w:val="en-GB"/>
        </w:rPr>
        <w:t>, with some</w:t>
      </w:r>
      <w:r w:rsidRPr="007927AD">
        <w:rPr>
          <w:lang w:val="en-GB"/>
        </w:rPr>
        <w:t xml:space="preserve"> exceptions. Some R&amp;D for </w:t>
      </w:r>
      <w:r w:rsidR="00417650">
        <w:rPr>
          <w:lang w:val="en-GB"/>
        </w:rPr>
        <w:t xml:space="preserve">the </w:t>
      </w:r>
      <w:r w:rsidRPr="007927AD">
        <w:rPr>
          <w:lang w:val="en-GB"/>
        </w:rPr>
        <w:t>automotive glass business was done in the U</w:t>
      </w:r>
      <w:r w:rsidR="00F2760E" w:rsidRPr="007927AD">
        <w:rPr>
          <w:lang w:val="en-GB"/>
        </w:rPr>
        <w:t xml:space="preserve">nited </w:t>
      </w:r>
      <w:r w:rsidRPr="007927AD">
        <w:rPr>
          <w:lang w:val="en-GB"/>
        </w:rPr>
        <w:t>S</w:t>
      </w:r>
      <w:r w:rsidR="00F2760E" w:rsidRPr="007927AD">
        <w:rPr>
          <w:lang w:val="en-GB"/>
        </w:rPr>
        <w:t>tates</w:t>
      </w:r>
      <w:r w:rsidRPr="007927AD">
        <w:rPr>
          <w:lang w:val="en-GB"/>
        </w:rPr>
        <w:t xml:space="preserve"> and Europe because of sophisticated customer and market requirements</w:t>
      </w:r>
      <w:r w:rsidR="00AD248C" w:rsidRPr="007927AD">
        <w:rPr>
          <w:lang w:val="en-GB"/>
        </w:rPr>
        <w:t>. A</w:t>
      </w:r>
      <w:r w:rsidRPr="007927AD">
        <w:rPr>
          <w:lang w:val="en-GB"/>
        </w:rPr>
        <w:t>rchitectural business</w:t>
      </w:r>
      <w:r w:rsidR="00AD248C" w:rsidRPr="007927AD">
        <w:rPr>
          <w:lang w:val="en-GB"/>
        </w:rPr>
        <w:t xml:space="preserve"> R&amp;D took place</w:t>
      </w:r>
      <w:r w:rsidRPr="007927AD">
        <w:rPr>
          <w:lang w:val="en-GB"/>
        </w:rPr>
        <w:t xml:space="preserve"> in Europe (the </w:t>
      </w:r>
      <w:proofErr w:type="spellStart"/>
      <w:r w:rsidRPr="007927AD">
        <w:rPr>
          <w:lang w:val="en-GB"/>
        </w:rPr>
        <w:t>Glaverbel</w:t>
      </w:r>
      <w:proofErr w:type="spellEnd"/>
      <w:r w:rsidRPr="007927AD">
        <w:rPr>
          <w:lang w:val="en-GB"/>
        </w:rPr>
        <w:t xml:space="preserve"> </w:t>
      </w:r>
      <w:r w:rsidR="008D46F5">
        <w:rPr>
          <w:lang w:val="en-GB"/>
        </w:rPr>
        <w:t xml:space="preserve">SA </w:t>
      </w:r>
      <w:r w:rsidRPr="007927AD">
        <w:rPr>
          <w:lang w:val="en-GB"/>
        </w:rPr>
        <w:t xml:space="preserve">acquisition </w:t>
      </w:r>
      <w:r w:rsidR="00F2760E" w:rsidRPr="007927AD">
        <w:rPr>
          <w:lang w:val="en-GB"/>
        </w:rPr>
        <w:t xml:space="preserve">had </w:t>
      </w:r>
      <w:r w:rsidR="008D46F5">
        <w:rPr>
          <w:lang w:val="en-GB"/>
        </w:rPr>
        <w:t>led to</w:t>
      </w:r>
      <w:r w:rsidRPr="007927AD">
        <w:rPr>
          <w:lang w:val="en-GB"/>
        </w:rPr>
        <w:t xml:space="preserve"> significant capabilities in Europe)</w:t>
      </w:r>
      <w:r w:rsidR="00AD248C" w:rsidRPr="007927AD">
        <w:rPr>
          <w:lang w:val="en-GB"/>
        </w:rPr>
        <w:t>.</w:t>
      </w:r>
      <w:r w:rsidRPr="007927AD">
        <w:rPr>
          <w:lang w:val="en-GB"/>
        </w:rPr>
        <w:t xml:space="preserve"> </w:t>
      </w:r>
      <w:r w:rsidR="00AD248C" w:rsidRPr="007927AD">
        <w:rPr>
          <w:lang w:val="en-GB"/>
        </w:rPr>
        <w:t>R&amp;D</w:t>
      </w:r>
      <w:r w:rsidRPr="007927AD">
        <w:rPr>
          <w:lang w:val="en-GB"/>
        </w:rPr>
        <w:t xml:space="preserve"> </w:t>
      </w:r>
      <w:r w:rsidR="00AD248C" w:rsidRPr="007927AD">
        <w:rPr>
          <w:lang w:val="en-GB"/>
        </w:rPr>
        <w:t xml:space="preserve">for </w:t>
      </w:r>
      <w:r w:rsidRPr="007927AD">
        <w:rPr>
          <w:lang w:val="en-GB"/>
        </w:rPr>
        <w:t>selective chemical products</w:t>
      </w:r>
      <w:r w:rsidR="00AD248C" w:rsidRPr="007927AD">
        <w:rPr>
          <w:lang w:val="en-GB"/>
        </w:rPr>
        <w:t xml:space="preserve"> was done</w:t>
      </w:r>
      <w:r w:rsidRPr="007927AD">
        <w:rPr>
          <w:lang w:val="en-GB"/>
        </w:rPr>
        <w:t xml:space="preserve"> in the U</w:t>
      </w:r>
      <w:r w:rsidR="00F2760E" w:rsidRPr="007927AD">
        <w:rPr>
          <w:lang w:val="en-GB"/>
        </w:rPr>
        <w:t xml:space="preserve">nited </w:t>
      </w:r>
      <w:r w:rsidRPr="007927AD">
        <w:rPr>
          <w:lang w:val="en-GB"/>
        </w:rPr>
        <w:t>S</w:t>
      </w:r>
      <w:r w:rsidR="00F2760E" w:rsidRPr="007927AD">
        <w:rPr>
          <w:lang w:val="en-GB"/>
        </w:rPr>
        <w:t>tates</w:t>
      </w:r>
      <w:r w:rsidRPr="007927AD">
        <w:rPr>
          <w:lang w:val="en-GB"/>
        </w:rPr>
        <w:t xml:space="preserve">. Most of the manufacturing technologies deployed by the company had also been first developed in Japan and then shared with affiliates in other countries. In a few instances, when the technology had matured, its deployment in Japan had been discontinued </w:t>
      </w:r>
      <w:r w:rsidR="00F2760E" w:rsidRPr="007927AD">
        <w:rPr>
          <w:lang w:val="en-GB"/>
        </w:rPr>
        <w:t>due to a</w:t>
      </w:r>
      <w:r w:rsidRPr="007927AD">
        <w:rPr>
          <w:lang w:val="en-GB"/>
        </w:rPr>
        <w:t xml:space="preserve"> lack of cost competitiveness</w:t>
      </w:r>
      <w:r w:rsidR="00AD248C" w:rsidRPr="007927AD">
        <w:rPr>
          <w:lang w:val="en-GB"/>
        </w:rPr>
        <w:t>. The</w:t>
      </w:r>
      <w:r w:rsidRPr="007927AD">
        <w:rPr>
          <w:lang w:val="en-GB"/>
        </w:rPr>
        <w:t xml:space="preserve"> manufacturing based on th</w:t>
      </w:r>
      <w:r w:rsidR="00AD248C" w:rsidRPr="007927AD">
        <w:rPr>
          <w:lang w:val="en-GB"/>
        </w:rPr>
        <w:t>at specific</w:t>
      </w:r>
      <w:r w:rsidRPr="007927AD">
        <w:rPr>
          <w:lang w:val="en-GB"/>
        </w:rPr>
        <w:t xml:space="preserve"> technology </w:t>
      </w:r>
      <w:r w:rsidR="00AD248C" w:rsidRPr="007927AD">
        <w:rPr>
          <w:lang w:val="en-GB"/>
        </w:rPr>
        <w:t>was</w:t>
      </w:r>
      <w:r w:rsidRPr="007927AD">
        <w:rPr>
          <w:lang w:val="en-GB"/>
        </w:rPr>
        <w:t xml:space="preserve"> </w:t>
      </w:r>
      <w:r w:rsidR="00AD248C" w:rsidRPr="007927AD">
        <w:rPr>
          <w:lang w:val="en-GB"/>
        </w:rPr>
        <w:t xml:space="preserve">then </w:t>
      </w:r>
      <w:r w:rsidRPr="007927AD">
        <w:rPr>
          <w:lang w:val="en-GB"/>
        </w:rPr>
        <w:t>shifted to developing countries.</w:t>
      </w:r>
    </w:p>
    <w:p w14:paraId="4F6FF6BF" w14:textId="77777777" w:rsidR="00CB4842" w:rsidRPr="007927AD" w:rsidRDefault="00CB4842" w:rsidP="00CB4842">
      <w:pPr>
        <w:pStyle w:val="BodyTextMain"/>
        <w:rPr>
          <w:lang w:val="en-GB"/>
        </w:rPr>
      </w:pPr>
    </w:p>
    <w:p w14:paraId="15058FA6" w14:textId="3739BA94" w:rsidR="00CB4842" w:rsidRPr="007927AD" w:rsidRDefault="005239AF" w:rsidP="00CB4842">
      <w:pPr>
        <w:pStyle w:val="BodyTextMain"/>
        <w:rPr>
          <w:lang w:val="en-GB"/>
        </w:rPr>
      </w:pPr>
      <w:r w:rsidRPr="007927AD">
        <w:rPr>
          <w:lang w:val="en-GB"/>
        </w:rPr>
        <w:t xml:space="preserve">AGC allowed </w:t>
      </w:r>
      <w:r w:rsidR="0037520A">
        <w:rPr>
          <w:lang w:val="en-GB"/>
        </w:rPr>
        <w:t xml:space="preserve">the </w:t>
      </w:r>
      <w:r w:rsidR="0037520A" w:rsidRPr="007927AD">
        <w:rPr>
          <w:lang w:val="en-GB"/>
        </w:rPr>
        <w:t xml:space="preserve">international subsidiaries of most product lines </w:t>
      </w:r>
      <w:r w:rsidR="0037520A">
        <w:rPr>
          <w:lang w:val="en-GB"/>
        </w:rPr>
        <w:t xml:space="preserve">to have </w:t>
      </w:r>
      <w:r w:rsidRPr="007927AD">
        <w:rPr>
          <w:lang w:val="en-GB"/>
        </w:rPr>
        <w:t xml:space="preserve">considerable autonomy </w:t>
      </w:r>
      <w:r w:rsidR="0037520A">
        <w:rPr>
          <w:lang w:val="en-GB"/>
        </w:rPr>
        <w:t>in their</w:t>
      </w:r>
      <w:r w:rsidR="0037520A" w:rsidRPr="007927AD">
        <w:rPr>
          <w:lang w:val="en-GB"/>
        </w:rPr>
        <w:t xml:space="preserve"> </w:t>
      </w:r>
      <w:r w:rsidR="00CB4842" w:rsidRPr="007927AD">
        <w:rPr>
          <w:lang w:val="en-GB"/>
        </w:rPr>
        <w:t>decision</w:t>
      </w:r>
      <w:r w:rsidRPr="007927AD">
        <w:rPr>
          <w:lang w:val="en-GB"/>
        </w:rPr>
        <w:t>-</w:t>
      </w:r>
      <w:r w:rsidR="00CB4842" w:rsidRPr="007927AD">
        <w:rPr>
          <w:lang w:val="en-GB"/>
        </w:rPr>
        <w:t xml:space="preserve">making, </w:t>
      </w:r>
      <w:r w:rsidRPr="007927AD">
        <w:rPr>
          <w:lang w:val="en-GB"/>
        </w:rPr>
        <w:t>al</w:t>
      </w:r>
      <w:r w:rsidR="00CB4842" w:rsidRPr="007927AD">
        <w:rPr>
          <w:lang w:val="en-GB"/>
        </w:rPr>
        <w:t>though some businesses were centralized f</w:t>
      </w:r>
      <w:r w:rsidRPr="007927AD">
        <w:rPr>
          <w:lang w:val="en-GB"/>
        </w:rPr>
        <w:t>or</w:t>
      </w:r>
      <w:r w:rsidR="00CB4842" w:rsidRPr="007927AD">
        <w:rPr>
          <w:lang w:val="en-GB"/>
        </w:rPr>
        <w:t xml:space="preserve"> strategic reasons</w:t>
      </w:r>
      <w:r w:rsidR="00AD248C" w:rsidRPr="007927AD">
        <w:rPr>
          <w:lang w:val="en-GB"/>
        </w:rPr>
        <w:t>,</w:t>
      </w:r>
      <w:r w:rsidR="00CB4842" w:rsidRPr="007927AD">
        <w:rPr>
          <w:lang w:val="en-GB"/>
        </w:rPr>
        <w:t xml:space="preserve"> </w:t>
      </w:r>
      <w:r w:rsidRPr="007927AD">
        <w:rPr>
          <w:lang w:val="en-GB"/>
        </w:rPr>
        <w:t>such as</w:t>
      </w:r>
      <w:r w:rsidR="00CB4842" w:rsidRPr="007927AD">
        <w:rPr>
          <w:lang w:val="en-GB"/>
        </w:rPr>
        <w:t xml:space="preserve"> high capital</w:t>
      </w:r>
      <w:r w:rsidR="0037520A">
        <w:rPr>
          <w:lang w:val="en-GB"/>
        </w:rPr>
        <w:t xml:space="preserve">-intensity </w:t>
      </w:r>
      <w:r w:rsidR="00CB4842" w:rsidRPr="007927AD">
        <w:rPr>
          <w:lang w:val="en-GB"/>
        </w:rPr>
        <w:t>or technology</w:t>
      </w:r>
      <w:r w:rsidR="0037520A">
        <w:rPr>
          <w:lang w:val="en-GB"/>
        </w:rPr>
        <w:t>-</w:t>
      </w:r>
      <w:r w:rsidR="00CB4842" w:rsidRPr="007927AD">
        <w:rPr>
          <w:lang w:val="en-GB"/>
        </w:rPr>
        <w:t>intensity</w:t>
      </w:r>
      <w:r w:rsidRPr="007927AD">
        <w:rPr>
          <w:lang w:val="en-GB"/>
        </w:rPr>
        <w:t>.</w:t>
      </w:r>
      <w:r w:rsidR="00CB4842" w:rsidRPr="007927AD">
        <w:rPr>
          <w:lang w:val="en-GB"/>
        </w:rPr>
        <w:t xml:space="preserve"> Typically, </w:t>
      </w:r>
      <w:r w:rsidRPr="007927AD">
        <w:rPr>
          <w:lang w:val="en-GB"/>
        </w:rPr>
        <w:t>several</w:t>
      </w:r>
      <w:r w:rsidR="00CB4842" w:rsidRPr="007927AD">
        <w:rPr>
          <w:lang w:val="en-GB"/>
        </w:rPr>
        <w:t xml:space="preserve"> expatriate managers </w:t>
      </w:r>
      <w:r w:rsidRPr="007927AD">
        <w:rPr>
          <w:lang w:val="en-GB"/>
        </w:rPr>
        <w:t xml:space="preserve">at the subsidiaries </w:t>
      </w:r>
      <w:r w:rsidR="00CB4842" w:rsidRPr="007927AD">
        <w:rPr>
          <w:lang w:val="en-GB"/>
        </w:rPr>
        <w:t xml:space="preserve">were sent </w:t>
      </w:r>
      <w:r w:rsidRPr="007927AD">
        <w:rPr>
          <w:lang w:val="en-GB"/>
        </w:rPr>
        <w:t xml:space="preserve">in </w:t>
      </w:r>
      <w:r w:rsidR="00CB4842" w:rsidRPr="007927AD">
        <w:rPr>
          <w:lang w:val="en-GB"/>
        </w:rPr>
        <w:t>from headquarters</w:t>
      </w:r>
      <w:r w:rsidRPr="007927AD">
        <w:rPr>
          <w:lang w:val="en-GB"/>
        </w:rPr>
        <w:t>, which</w:t>
      </w:r>
      <w:r w:rsidR="00CB4842" w:rsidRPr="007927AD">
        <w:rPr>
          <w:lang w:val="en-GB"/>
        </w:rPr>
        <w:t xml:space="preserve"> </w:t>
      </w:r>
      <w:r w:rsidRPr="007927AD">
        <w:rPr>
          <w:lang w:val="en-GB"/>
        </w:rPr>
        <w:t>received reports on a</w:t>
      </w:r>
      <w:r w:rsidR="00CB4842" w:rsidRPr="007927AD">
        <w:rPr>
          <w:lang w:val="en-GB"/>
        </w:rPr>
        <w:t xml:space="preserve"> regular </w:t>
      </w:r>
      <w:r w:rsidRPr="007927AD">
        <w:rPr>
          <w:lang w:val="en-GB"/>
        </w:rPr>
        <w:t>basis</w:t>
      </w:r>
      <w:r w:rsidR="00CB4842" w:rsidRPr="007927AD">
        <w:rPr>
          <w:lang w:val="en-GB"/>
        </w:rPr>
        <w:t xml:space="preserve"> and </w:t>
      </w:r>
      <w:r w:rsidRPr="007927AD">
        <w:rPr>
          <w:lang w:val="en-GB"/>
        </w:rPr>
        <w:t>provided</w:t>
      </w:r>
      <w:r w:rsidR="00CB4842" w:rsidRPr="007927AD">
        <w:rPr>
          <w:lang w:val="en-GB"/>
        </w:rPr>
        <w:t xml:space="preserve"> approvals</w:t>
      </w:r>
      <w:r w:rsidRPr="007927AD">
        <w:rPr>
          <w:lang w:val="en-GB"/>
        </w:rPr>
        <w:t xml:space="preserve"> for</w:t>
      </w:r>
      <w:r w:rsidR="00CB4842" w:rsidRPr="007927AD">
        <w:rPr>
          <w:lang w:val="en-GB"/>
        </w:rPr>
        <w:t xml:space="preserve"> key initiatives such as major capital expenditures. </w:t>
      </w:r>
      <w:r w:rsidRPr="007927AD">
        <w:rPr>
          <w:lang w:val="en-GB"/>
        </w:rPr>
        <w:t xml:space="preserve">However, </w:t>
      </w:r>
      <w:r w:rsidR="0037520A">
        <w:rPr>
          <w:lang w:val="en-GB"/>
        </w:rPr>
        <w:t xml:space="preserve">the </w:t>
      </w:r>
      <w:r w:rsidRPr="007927AD">
        <w:rPr>
          <w:lang w:val="en-GB"/>
        </w:rPr>
        <w:t>global</w:t>
      </w:r>
      <w:r w:rsidR="00CB4842" w:rsidRPr="007927AD">
        <w:rPr>
          <w:lang w:val="en-GB"/>
        </w:rPr>
        <w:t xml:space="preserve"> subsidiaries retained considerable autonomy for decisions such as pricing. </w:t>
      </w:r>
    </w:p>
    <w:p w14:paraId="51558064" w14:textId="77777777" w:rsidR="00CB4842" w:rsidRPr="007927AD" w:rsidRDefault="00CB4842" w:rsidP="00CB4842">
      <w:pPr>
        <w:pStyle w:val="BodyTextMain"/>
        <w:rPr>
          <w:lang w:val="en-GB"/>
        </w:rPr>
      </w:pPr>
    </w:p>
    <w:p w14:paraId="116497B8" w14:textId="590D4C9D" w:rsidR="00CB4842" w:rsidRPr="007927AD" w:rsidRDefault="00CB4842" w:rsidP="00CB4842">
      <w:pPr>
        <w:pStyle w:val="BodyTextMain"/>
        <w:rPr>
          <w:lang w:val="en-GB"/>
        </w:rPr>
      </w:pPr>
      <w:r w:rsidRPr="007927AD">
        <w:rPr>
          <w:lang w:val="en-GB"/>
        </w:rPr>
        <w:t xml:space="preserve">AGC’s international strategy </w:t>
      </w:r>
      <w:r w:rsidR="005239AF" w:rsidRPr="007927AD">
        <w:rPr>
          <w:lang w:val="en-GB"/>
        </w:rPr>
        <w:t xml:space="preserve">also </w:t>
      </w:r>
      <w:r w:rsidR="008D46F5">
        <w:rPr>
          <w:lang w:val="en-GB"/>
        </w:rPr>
        <w:t>needed</w:t>
      </w:r>
      <w:r w:rsidR="008D46F5" w:rsidRPr="007927AD">
        <w:rPr>
          <w:lang w:val="en-GB"/>
        </w:rPr>
        <w:t xml:space="preserve"> </w:t>
      </w:r>
      <w:r w:rsidRPr="007927AD">
        <w:rPr>
          <w:lang w:val="en-GB"/>
        </w:rPr>
        <w:t xml:space="preserve">to be responsive to evolving political and economic trends, </w:t>
      </w:r>
      <w:r w:rsidR="005239AF" w:rsidRPr="007927AD">
        <w:rPr>
          <w:lang w:val="en-GB"/>
        </w:rPr>
        <w:t xml:space="preserve">such as India’s “Make in India” campaign launched by </w:t>
      </w:r>
      <w:r w:rsidRPr="007927AD">
        <w:rPr>
          <w:lang w:val="en-GB"/>
        </w:rPr>
        <w:t xml:space="preserve">Narendra Modi, </w:t>
      </w:r>
      <w:r w:rsidR="005239AF" w:rsidRPr="007927AD">
        <w:rPr>
          <w:lang w:val="en-GB"/>
        </w:rPr>
        <w:t>the country’s p</w:t>
      </w:r>
      <w:r w:rsidRPr="007927AD">
        <w:rPr>
          <w:lang w:val="en-GB"/>
        </w:rPr>
        <w:t xml:space="preserve">rime </w:t>
      </w:r>
      <w:r w:rsidR="005239AF" w:rsidRPr="007927AD">
        <w:rPr>
          <w:lang w:val="en-GB"/>
        </w:rPr>
        <w:t>m</w:t>
      </w:r>
      <w:r w:rsidRPr="007927AD">
        <w:rPr>
          <w:lang w:val="en-GB"/>
        </w:rPr>
        <w:t>inister since 2014</w:t>
      </w:r>
      <w:r w:rsidR="005239AF" w:rsidRPr="007927AD">
        <w:rPr>
          <w:lang w:val="en-GB"/>
        </w:rPr>
        <w:t>.</w:t>
      </w:r>
      <w:r w:rsidR="0005001A">
        <w:rPr>
          <w:rStyle w:val="FootnoteReference"/>
          <w:lang w:val="en-GB"/>
        </w:rPr>
        <w:footnoteReference w:id="6"/>
      </w:r>
      <w:r w:rsidR="0005001A">
        <w:rPr>
          <w:lang w:val="en-GB"/>
        </w:rPr>
        <w:t xml:space="preserve"> </w:t>
      </w:r>
      <w:r w:rsidR="005239AF" w:rsidRPr="007927AD">
        <w:rPr>
          <w:lang w:val="en-GB"/>
        </w:rPr>
        <w:t>That</w:t>
      </w:r>
      <w:r w:rsidRPr="007927AD">
        <w:rPr>
          <w:lang w:val="en-GB"/>
        </w:rPr>
        <w:t xml:space="preserve"> campaign</w:t>
      </w:r>
      <w:r w:rsidR="005239AF" w:rsidRPr="007927AD">
        <w:rPr>
          <w:lang w:val="en-GB"/>
        </w:rPr>
        <w:t>,</w:t>
      </w:r>
      <w:r w:rsidRPr="007927AD">
        <w:rPr>
          <w:lang w:val="en-GB"/>
        </w:rPr>
        <w:t xml:space="preserve"> </w:t>
      </w:r>
      <w:r w:rsidR="005239AF" w:rsidRPr="007927AD">
        <w:rPr>
          <w:lang w:val="en-GB"/>
        </w:rPr>
        <w:t>which encouraged</w:t>
      </w:r>
      <w:r w:rsidRPr="007927AD">
        <w:rPr>
          <w:lang w:val="en-GB"/>
        </w:rPr>
        <w:t xml:space="preserve"> local and multinational companies to make products in India, </w:t>
      </w:r>
      <w:r w:rsidR="005239AF" w:rsidRPr="007927AD">
        <w:rPr>
          <w:lang w:val="en-GB"/>
        </w:rPr>
        <w:t xml:space="preserve">could sway </w:t>
      </w:r>
      <w:r w:rsidRPr="007927AD">
        <w:rPr>
          <w:lang w:val="en-GB"/>
        </w:rPr>
        <w:t xml:space="preserve">AGC </w:t>
      </w:r>
      <w:r w:rsidR="005239AF" w:rsidRPr="007927AD">
        <w:rPr>
          <w:lang w:val="en-GB"/>
        </w:rPr>
        <w:t>to</w:t>
      </w:r>
      <w:r w:rsidRPr="007927AD">
        <w:rPr>
          <w:lang w:val="en-GB"/>
        </w:rPr>
        <w:t xml:space="preserve"> consider locating additional manufacturing plants in India</w:t>
      </w:r>
      <w:r w:rsidR="005239AF" w:rsidRPr="007927AD">
        <w:rPr>
          <w:lang w:val="en-GB"/>
        </w:rPr>
        <w:t xml:space="preserve"> and benefit from</w:t>
      </w:r>
      <w:r w:rsidRPr="007927AD">
        <w:rPr>
          <w:lang w:val="en-GB"/>
        </w:rPr>
        <w:t xml:space="preserve"> cost savings and </w:t>
      </w:r>
      <w:r w:rsidR="005239AF" w:rsidRPr="007927AD">
        <w:rPr>
          <w:lang w:val="en-GB"/>
        </w:rPr>
        <w:t>proximity</w:t>
      </w:r>
      <w:r w:rsidRPr="007927AD">
        <w:rPr>
          <w:lang w:val="en-GB"/>
        </w:rPr>
        <w:t xml:space="preserve"> to customers.</w:t>
      </w:r>
      <w:r w:rsidRPr="007927AD">
        <w:rPr>
          <w:rStyle w:val="FootnoteReference"/>
          <w:lang w:val="en-GB"/>
        </w:rPr>
        <w:footnoteReference w:id="7"/>
      </w:r>
      <w:r w:rsidRPr="007927AD">
        <w:rPr>
          <w:lang w:val="en-GB"/>
        </w:rPr>
        <w:t xml:space="preserve"> </w:t>
      </w:r>
      <w:r w:rsidR="001422A4" w:rsidRPr="007927AD">
        <w:rPr>
          <w:lang w:val="en-GB"/>
        </w:rPr>
        <w:t>Recent t</w:t>
      </w:r>
      <w:r w:rsidRPr="007927AD">
        <w:rPr>
          <w:lang w:val="en-GB"/>
        </w:rPr>
        <w:t>rade tensions between the U</w:t>
      </w:r>
      <w:r w:rsidR="001422A4" w:rsidRPr="007927AD">
        <w:rPr>
          <w:lang w:val="en-GB"/>
        </w:rPr>
        <w:t xml:space="preserve">nited </w:t>
      </w:r>
      <w:r w:rsidRPr="007927AD">
        <w:rPr>
          <w:lang w:val="en-GB"/>
        </w:rPr>
        <w:t>S</w:t>
      </w:r>
      <w:r w:rsidR="001422A4" w:rsidRPr="007927AD">
        <w:rPr>
          <w:lang w:val="en-GB"/>
        </w:rPr>
        <w:t>tates</w:t>
      </w:r>
      <w:r w:rsidRPr="007927AD">
        <w:rPr>
          <w:lang w:val="en-GB"/>
        </w:rPr>
        <w:t xml:space="preserve"> and China</w:t>
      </w:r>
      <w:r w:rsidR="0005001A">
        <w:rPr>
          <w:rStyle w:val="FootnoteReference"/>
          <w:lang w:val="en-GB"/>
        </w:rPr>
        <w:footnoteReference w:id="8"/>
      </w:r>
      <w:r w:rsidRPr="007927AD">
        <w:rPr>
          <w:lang w:val="en-GB"/>
        </w:rPr>
        <w:t xml:space="preserve"> </w:t>
      </w:r>
      <w:r w:rsidR="001422A4" w:rsidRPr="007927AD">
        <w:rPr>
          <w:lang w:val="en-GB"/>
        </w:rPr>
        <w:t xml:space="preserve">had </w:t>
      </w:r>
      <w:r w:rsidRPr="007927AD">
        <w:rPr>
          <w:lang w:val="en-GB"/>
        </w:rPr>
        <w:t xml:space="preserve">presented </w:t>
      </w:r>
      <w:r w:rsidR="001422A4" w:rsidRPr="007927AD">
        <w:rPr>
          <w:lang w:val="en-GB"/>
        </w:rPr>
        <w:t xml:space="preserve">a </w:t>
      </w:r>
      <w:r w:rsidRPr="007927AD">
        <w:rPr>
          <w:lang w:val="en-GB"/>
        </w:rPr>
        <w:t xml:space="preserve">fluid situation </w:t>
      </w:r>
      <w:r w:rsidR="001422A4" w:rsidRPr="007927AD">
        <w:rPr>
          <w:lang w:val="en-GB"/>
        </w:rPr>
        <w:t xml:space="preserve">with possible </w:t>
      </w:r>
      <w:r w:rsidRPr="007927AD">
        <w:rPr>
          <w:lang w:val="en-GB"/>
        </w:rPr>
        <w:t>impact</w:t>
      </w:r>
      <w:r w:rsidR="001422A4" w:rsidRPr="007927AD">
        <w:rPr>
          <w:lang w:val="en-GB"/>
        </w:rPr>
        <w:t xml:space="preserve"> on</w:t>
      </w:r>
      <w:r w:rsidRPr="007927AD">
        <w:rPr>
          <w:lang w:val="en-GB"/>
        </w:rPr>
        <w:t xml:space="preserve"> future strategy, especially in terms of plant location.</w:t>
      </w:r>
    </w:p>
    <w:p w14:paraId="014D6594" w14:textId="77B14BB4" w:rsidR="00CB4842" w:rsidRPr="007927AD" w:rsidRDefault="00CB4842" w:rsidP="00CB4842">
      <w:pPr>
        <w:pStyle w:val="BodyTextMain"/>
        <w:rPr>
          <w:lang w:val="en-GB"/>
        </w:rPr>
      </w:pPr>
    </w:p>
    <w:p w14:paraId="67B22AA7" w14:textId="38159C87" w:rsidR="00CB4842" w:rsidRPr="007927AD" w:rsidRDefault="00CB4842" w:rsidP="00CB4842">
      <w:pPr>
        <w:pStyle w:val="BodyTextMain"/>
        <w:rPr>
          <w:lang w:val="en-GB"/>
        </w:rPr>
      </w:pPr>
    </w:p>
    <w:p w14:paraId="5B1D1B19" w14:textId="11A9C241" w:rsidR="00CB4842" w:rsidRPr="007927AD" w:rsidRDefault="008D46F5" w:rsidP="00CB4842">
      <w:pPr>
        <w:pStyle w:val="Casehead1"/>
        <w:rPr>
          <w:lang w:val="en-GB"/>
        </w:rPr>
      </w:pPr>
      <w:r>
        <w:rPr>
          <w:lang w:val="en-GB"/>
        </w:rPr>
        <w:t xml:space="preserve">The </w:t>
      </w:r>
      <w:r w:rsidR="00CB4842" w:rsidRPr="007927AD">
        <w:rPr>
          <w:lang w:val="en-GB"/>
        </w:rPr>
        <w:t xml:space="preserve">Strategy in Asia </w:t>
      </w:r>
    </w:p>
    <w:p w14:paraId="15DBDCE1" w14:textId="77777777" w:rsidR="00CB4842" w:rsidRPr="007927AD" w:rsidRDefault="00CB4842" w:rsidP="00CB4842">
      <w:pPr>
        <w:pStyle w:val="BodyTextMain"/>
        <w:rPr>
          <w:lang w:val="en-GB"/>
        </w:rPr>
      </w:pPr>
    </w:p>
    <w:p w14:paraId="06A58333" w14:textId="247F0D58" w:rsidR="00CB4842" w:rsidRPr="007927AD" w:rsidRDefault="00CB4842" w:rsidP="00CB4842">
      <w:pPr>
        <w:pStyle w:val="BodyTextMain"/>
        <w:rPr>
          <w:lang w:val="en-GB"/>
        </w:rPr>
      </w:pPr>
      <w:r w:rsidRPr="007927AD">
        <w:rPr>
          <w:lang w:val="en-GB"/>
        </w:rPr>
        <w:t>China, Indonesia, India, Taiwan</w:t>
      </w:r>
      <w:r w:rsidR="003A69CF" w:rsidRPr="007927AD">
        <w:rPr>
          <w:lang w:val="en-GB"/>
        </w:rPr>
        <w:t>,</w:t>
      </w:r>
      <w:r w:rsidRPr="007927AD">
        <w:rPr>
          <w:lang w:val="en-GB"/>
        </w:rPr>
        <w:t xml:space="preserve"> and Thailand were </w:t>
      </w:r>
      <w:r w:rsidR="003A69CF" w:rsidRPr="007927AD">
        <w:rPr>
          <w:lang w:val="en-GB"/>
        </w:rPr>
        <w:t>AGC’s</w:t>
      </w:r>
      <w:r w:rsidRPr="007927AD">
        <w:rPr>
          <w:lang w:val="en-GB"/>
        </w:rPr>
        <w:t xml:space="preserve"> top five Asian markets. Shoko Glass Co. Ltd</w:t>
      </w:r>
      <w:r w:rsidR="003A69CF" w:rsidRPr="007927AD">
        <w:rPr>
          <w:lang w:val="en-GB"/>
        </w:rPr>
        <w:t>.,</w:t>
      </w:r>
      <w:r w:rsidRPr="007927AD">
        <w:rPr>
          <w:lang w:val="en-GB"/>
        </w:rPr>
        <w:t xml:space="preserve"> established in China</w:t>
      </w:r>
      <w:r w:rsidR="003A69CF" w:rsidRPr="007927AD">
        <w:rPr>
          <w:lang w:val="en-GB"/>
        </w:rPr>
        <w:t xml:space="preserve"> before World War I,</w:t>
      </w:r>
      <w:r w:rsidRPr="007927AD">
        <w:rPr>
          <w:lang w:val="en-GB"/>
        </w:rPr>
        <w:t xml:space="preserve"> was AG</w:t>
      </w:r>
      <w:r w:rsidR="003A69CF" w:rsidRPr="007927AD">
        <w:rPr>
          <w:lang w:val="en-GB"/>
        </w:rPr>
        <w:t>C</w:t>
      </w:r>
      <w:r w:rsidRPr="007927AD">
        <w:rPr>
          <w:lang w:val="en-GB"/>
        </w:rPr>
        <w:t>’</w:t>
      </w:r>
      <w:r w:rsidR="003A69CF" w:rsidRPr="007927AD">
        <w:rPr>
          <w:lang w:val="en-GB"/>
        </w:rPr>
        <w:t>s</w:t>
      </w:r>
      <w:r w:rsidRPr="007927AD">
        <w:rPr>
          <w:lang w:val="en-GB"/>
        </w:rPr>
        <w:t xml:space="preserve"> first business outside Japan. In the 1950s, AGC started operations in India.</w:t>
      </w:r>
    </w:p>
    <w:p w14:paraId="16A6EB56" w14:textId="4CED8032" w:rsidR="00CB4842" w:rsidRPr="007927AD" w:rsidRDefault="005A2B92" w:rsidP="00CB4842">
      <w:pPr>
        <w:pStyle w:val="BodyTextMain"/>
        <w:rPr>
          <w:lang w:val="en-GB"/>
        </w:rPr>
      </w:pPr>
      <w:r w:rsidRPr="007927AD">
        <w:rPr>
          <w:lang w:val="en-GB"/>
        </w:rPr>
        <w:lastRenderedPageBreak/>
        <w:t>C</w:t>
      </w:r>
      <w:r w:rsidR="003A69CF" w:rsidRPr="007927AD">
        <w:rPr>
          <w:lang w:val="en-GB"/>
        </w:rPr>
        <w:t>onsiderations for m</w:t>
      </w:r>
      <w:r w:rsidR="00CB4842" w:rsidRPr="007927AD">
        <w:rPr>
          <w:lang w:val="en-GB"/>
        </w:rPr>
        <w:t xml:space="preserve">arket selection and location </w:t>
      </w:r>
      <w:r w:rsidR="003A69CF" w:rsidRPr="007927AD">
        <w:rPr>
          <w:lang w:val="en-GB"/>
        </w:rPr>
        <w:t>in</w:t>
      </w:r>
      <w:r w:rsidR="00CB4842" w:rsidRPr="007927AD">
        <w:rPr>
          <w:lang w:val="en-GB"/>
        </w:rPr>
        <w:t xml:space="preserve"> Asian countries </w:t>
      </w:r>
      <w:r w:rsidRPr="007927AD">
        <w:rPr>
          <w:lang w:val="en-GB"/>
        </w:rPr>
        <w:t>were similar to those for</w:t>
      </w:r>
      <w:r w:rsidR="00CB4842" w:rsidRPr="007927AD">
        <w:rPr>
          <w:lang w:val="en-GB"/>
        </w:rPr>
        <w:t xml:space="preserve"> the rest of the world. AGC operated glass plants (both architectural and automotive) in China, Indonesia, India</w:t>
      </w:r>
      <w:r w:rsidR="003A69CF" w:rsidRPr="007927AD">
        <w:rPr>
          <w:lang w:val="en-GB"/>
        </w:rPr>
        <w:t>,</w:t>
      </w:r>
      <w:r w:rsidR="00CB4842" w:rsidRPr="007927AD">
        <w:rPr>
          <w:lang w:val="en-GB"/>
        </w:rPr>
        <w:t xml:space="preserve"> and Thailand, </w:t>
      </w:r>
      <w:r w:rsidR="003A69CF" w:rsidRPr="007927AD">
        <w:rPr>
          <w:lang w:val="en-GB"/>
        </w:rPr>
        <w:t>mainly due to</w:t>
      </w:r>
      <w:r w:rsidR="00CB4842" w:rsidRPr="007927AD">
        <w:rPr>
          <w:lang w:val="en-GB"/>
        </w:rPr>
        <w:t xml:space="preserve"> the fragility and high transportation costs</w:t>
      </w:r>
      <w:r w:rsidR="003A69CF" w:rsidRPr="007927AD">
        <w:rPr>
          <w:lang w:val="en-GB"/>
        </w:rPr>
        <w:t xml:space="preserve"> of glass</w:t>
      </w:r>
      <w:r w:rsidR="00CB4842" w:rsidRPr="007927AD">
        <w:rPr>
          <w:lang w:val="en-GB"/>
        </w:rPr>
        <w:t xml:space="preserve">. </w:t>
      </w:r>
      <w:r w:rsidRPr="007927AD">
        <w:rPr>
          <w:lang w:val="en-GB"/>
        </w:rPr>
        <w:t xml:space="preserve">Deciding on a location for </w:t>
      </w:r>
      <w:r w:rsidR="003A69CF" w:rsidRPr="007927AD">
        <w:rPr>
          <w:lang w:val="en-GB"/>
        </w:rPr>
        <w:t>AGC’</w:t>
      </w:r>
      <w:r w:rsidR="00CB4842" w:rsidRPr="007927AD">
        <w:rPr>
          <w:lang w:val="en-GB"/>
        </w:rPr>
        <w:t xml:space="preserve">s chemicals business </w:t>
      </w:r>
      <w:r w:rsidR="003A69CF" w:rsidRPr="007927AD">
        <w:rPr>
          <w:lang w:val="en-GB"/>
        </w:rPr>
        <w:t>involved</w:t>
      </w:r>
      <w:r w:rsidR="00CB4842" w:rsidRPr="007927AD">
        <w:rPr>
          <w:lang w:val="en-GB"/>
        </w:rPr>
        <w:t xml:space="preserve"> multiple </w:t>
      </w:r>
      <w:r w:rsidRPr="007927AD">
        <w:rPr>
          <w:lang w:val="en-GB"/>
        </w:rPr>
        <w:t>factors</w:t>
      </w:r>
      <w:r w:rsidR="003A69CF" w:rsidRPr="007927AD">
        <w:rPr>
          <w:lang w:val="en-GB"/>
        </w:rPr>
        <w:t>,</w:t>
      </w:r>
      <w:r w:rsidR="00CB4842" w:rsidRPr="007927AD">
        <w:rPr>
          <w:lang w:val="en-GB"/>
        </w:rPr>
        <w:t xml:space="preserve"> such as the current size of the market, growth potential, and low costs of raw materials and utilities, </w:t>
      </w:r>
      <w:r w:rsidR="003A69CF" w:rsidRPr="007927AD">
        <w:rPr>
          <w:lang w:val="en-GB"/>
        </w:rPr>
        <w:t xml:space="preserve">which meant that </w:t>
      </w:r>
      <w:r w:rsidR="00CB4842" w:rsidRPr="007927AD">
        <w:rPr>
          <w:lang w:val="en-GB"/>
        </w:rPr>
        <w:t xml:space="preserve">AGC operated </w:t>
      </w:r>
      <w:r w:rsidR="003A69CF" w:rsidRPr="007927AD">
        <w:rPr>
          <w:lang w:val="en-GB"/>
        </w:rPr>
        <w:t xml:space="preserve">chemical </w:t>
      </w:r>
      <w:r w:rsidR="00CB4842" w:rsidRPr="007927AD">
        <w:rPr>
          <w:lang w:val="en-GB"/>
        </w:rPr>
        <w:t>plants only in Indonesia, Thailand</w:t>
      </w:r>
      <w:r w:rsidR="003A69CF" w:rsidRPr="007927AD">
        <w:rPr>
          <w:lang w:val="en-GB"/>
        </w:rPr>
        <w:t>,</w:t>
      </w:r>
      <w:r w:rsidR="00CB4842" w:rsidRPr="007927AD">
        <w:rPr>
          <w:lang w:val="en-GB"/>
        </w:rPr>
        <w:t xml:space="preserve"> and Vietnam. For the electronics business, AGC had plants in China, Korea, Thailand</w:t>
      </w:r>
      <w:r w:rsidR="006006E3" w:rsidRPr="007927AD">
        <w:rPr>
          <w:lang w:val="en-GB"/>
        </w:rPr>
        <w:t>, and</w:t>
      </w:r>
      <w:r w:rsidR="00CB4842" w:rsidRPr="007927AD">
        <w:rPr>
          <w:lang w:val="en-GB"/>
        </w:rPr>
        <w:t xml:space="preserve"> Taiwan</w:t>
      </w:r>
      <w:r w:rsidR="006006E3" w:rsidRPr="007927AD">
        <w:rPr>
          <w:lang w:val="en-GB"/>
        </w:rPr>
        <w:t xml:space="preserve"> mainly</w:t>
      </w:r>
      <w:r w:rsidR="00CB4842" w:rsidRPr="007927AD">
        <w:rPr>
          <w:lang w:val="en-GB"/>
        </w:rPr>
        <w:t xml:space="preserve"> to be close to customers. Many of AGC’s products were sold to electronics assemblers</w:t>
      </w:r>
      <w:r w:rsidR="006006E3" w:rsidRPr="007927AD">
        <w:rPr>
          <w:lang w:val="en-GB"/>
        </w:rPr>
        <w:t>.</w:t>
      </w:r>
      <w:r w:rsidR="00CB4842" w:rsidRPr="007927AD">
        <w:rPr>
          <w:lang w:val="en-GB"/>
        </w:rPr>
        <w:t xml:space="preserve"> Taiwan and Korea were large cent</w:t>
      </w:r>
      <w:r w:rsidR="006006E3" w:rsidRPr="007927AD">
        <w:rPr>
          <w:lang w:val="en-GB"/>
        </w:rPr>
        <w:t>r</w:t>
      </w:r>
      <w:r w:rsidR="00CB4842" w:rsidRPr="007927AD">
        <w:rPr>
          <w:lang w:val="en-GB"/>
        </w:rPr>
        <w:t xml:space="preserve">es for assembling electronics products. Interestingly, chemicals sold in China were </w:t>
      </w:r>
      <w:r w:rsidR="006006E3" w:rsidRPr="007927AD">
        <w:rPr>
          <w:lang w:val="en-GB"/>
        </w:rPr>
        <w:t>imported from Japan, rather than being</w:t>
      </w:r>
      <w:r w:rsidR="00CB4842" w:rsidRPr="007927AD">
        <w:rPr>
          <w:lang w:val="en-GB"/>
        </w:rPr>
        <w:t xml:space="preserve"> manufactured in China</w:t>
      </w:r>
      <w:r w:rsidR="006006E3" w:rsidRPr="007927AD">
        <w:rPr>
          <w:lang w:val="en-GB"/>
        </w:rPr>
        <w:t>,</w:t>
      </w:r>
      <w:r w:rsidR="00CB4842" w:rsidRPr="007927AD">
        <w:rPr>
          <w:lang w:val="en-GB"/>
        </w:rPr>
        <w:t xml:space="preserve"> despite </w:t>
      </w:r>
      <w:r w:rsidR="006006E3" w:rsidRPr="007927AD">
        <w:rPr>
          <w:lang w:val="en-GB"/>
        </w:rPr>
        <w:t>its</w:t>
      </w:r>
      <w:r w:rsidR="00CB4842" w:rsidRPr="007927AD">
        <w:rPr>
          <w:lang w:val="en-GB"/>
        </w:rPr>
        <w:t xml:space="preserve"> large market</w:t>
      </w:r>
      <w:r w:rsidR="006006E3" w:rsidRPr="007927AD">
        <w:rPr>
          <w:lang w:val="en-GB"/>
        </w:rPr>
        <w:t xml:space="preserve"> size</w:t>
      </w:r>
      <w:r w:rsidR="00CB4842" w:rsidRPr="007927AD">
        <w:rPr>
          <w:lang w:val="en-GB"/>
        </w:rPr>
        <w:t>. AGC also considered China a challenging market for some chemical products because of the availability of cheap local products.</w:t>
      </w:r>
      <w:r w:rsidR="00CB4842" w:rsidRPr="007927AD">
        <w:rPr>
          <w:rStyle w:val="FootnoteReference"/>
          <w:lang w:val="en-GB"/>
        </w:rPr>
        <w:footnoteReference w:id="9"/>
      </w:r>
    </w:p>
    <w:p w14:paraId="3FEBE49B" w14:textId="77777777" w:rsidR="00CB4842" w:rsidRPr="007927AD" w:rsidRDefault="00CB4842" w:rsidP="00CB4842">
      <w:pPr>
        <w:pStyle w:val="BodyTextMain"/>
        <w:rPr>
          <w:lang w:val="en-GB"/>
        </w:rPr>
      </w:pPr>
    </w:p>
    <w:p w14:paraId="1C9EF160" w14:textId="38809716" w:rsidR="00CB4842" w:rsidRPr="007927AD" w:rsidRDefault="00CB4842" w:rsidP="00CB4842">
      <w:pPr>
        <w:pStyle w:val="BodyTextMain"/>
        <w:rPr>
          <w:lang w:val="en-GB"/>
        </w:rPr>
      </w:pPr>
      <w:r w:rsidRPr="007927AD">
        <w:rPr>
          <w:lang w:val="en-GB"/>
        </w:rPr>
        <w:t xml:space="preserve">The range of products manufactured in each country </w:t>
      </w:r>
      <w:r w:rsidR="006006E3" w:rsidRPr="007927AD">
        <w:rPr>
          <w:lang w:val="en-GB"/>
        </w:rPr>
        <w:t xml:space="preserve">also </w:t>
      </w:r>
      <w:r w:rsidRPr="007927AD">
        <w:rPr>
          <w:lang w:val="en-GB"/>
        </w:rPr>
        <w:t>varied. In China, Korea</w:t>
      </w:r>
      <w:r w:rsidR="006006E3" w:rsidRPr="007927AD">
        <w:rPr>
          <w:lang w:val="en-GB"/>
        </w:rPr>
        <w:t>,</w:t>
      </w:r>
      <w:r w:rsidRPr="007927AD">
        <w:rPr>
          <w:lang w:val="en-GB"/>
        </w:rPr>
        <w:t xml:space="preserve"> and Taiwan, AGC produced large amounts of display glass because these countries served as manufacturing cent</w:t>
      </w:r>
      <w:r w:rsidR="006006E3" w:rsidRPr="007927AD">
        <w:rPr>
          <w:lang w:val="en-GB"/>
        </w:rPr>
        <w:t>r</w:t>
      </w:r>
      <w:r w:rsidRPr="007927AD">
        <w:rPr>
          <w:lang w:val="en-GB"/>
        </w:rPr>
        <w:t xml:space="preserve">es for various electronic devices </w:t>
      </w:r>
      <w:r w:rsidR="006006E3" w:rsidRPr="007927AD">
        <w:rPr>
          <w:lang w:val="en-GB"/>
        </w:rPr>
        <w:t xml:space="preserve">that </w:t>
      </w:r>
      <w:r w:rsidRPr="007927AD">
        <w:rPr>
          <w:lang w:val="en-GB"/>
        </w:rPr>
        <w:t>us</w:t>
      </w:r>
      <w:r w:rsidR="006006E3" w:rsidRPr="007927AD">
        <w:rPr>
          <w:lang w:val="en-GB"/>
        </w:rPr>
        <w:t>ed</w:t>
      </w:r>
      <w:r w:rsidRPr="007927AD">
        <w:rPr>
          <w:lang w:val="en-GB"/>
        </w:rPr>
        <w:t xml:space="preserve"> display panels (e.g., smartphones</w:t>
      </w:r>
      <w:r w:rsidR="006006E3" w:rsidRPr="007927AD">
        <w:rPr>
          <w:lang w:val="en-GB"/>
        </w:rPr>
        <w:t>, tablets,</w:t>
      </w:r>
      <w:r w:rsidRPr="007927AD">
        <w:rPr>
          <w:lang w:val="en-GB"/>
        </w:rPr>
        <w:t xml:space="preserve"> </w:t>
      </w:r>
      <w:r w:rsidR="006006E3" w:rsidRPr="007927AD">
        <w:rPr>
          <w:lang w:val="en-GB"/>
        </w:rPr>
        <w:t>and laptops</w:t>
      </w:r>
      <w:r w:rsidRPr="007927AD">
        <w:rPr>
          <w:lang w:val="en-GB"/>
        </w:rPr>
        <w:t xml:space="preserve">). In India, AGC focused on architectural and automotive glass, but not </w:t>
      </w:r>
      <w:r w:rsidR="006006E3" w:rsidRPr="007927AD">
        <w:rPr>
          <w:lang w:val="en-GB"/>
        </w:rPr>
        <w:t xml:space="preserve">on </w:t>
      </w:r>
      <w:r w:rsidRPr="007927AD">
        <w:rPr>
          <w:lang w:val="en-GB"/>
        </w:rPr>
        <w:t xml:space="preserve">electronics and chemicals. Sales of electronics products </w:t>
      </w:r>
      <w:r w:rsidR="006006E3" w:rsidRPr="007927AD">
        <w:rPr>
          <w:lang w:val="en-GB"/>
        </w:rPr>
        <w:t xml:space="preserve">were also limited </w:t>
      </w:r>
      <w:r w:rsidRPr="007927AD">
        <w:rPr>
          <w:lang w:val="en-GB"/>
        </w:rPr>
        <w:t>in Indonesia.</w:t>
      </w:r>
    </w:p>
    <w:p w14:paraId="49BDD88F" w14:textId="77777777" w:rsidR="00CB4842" w:rsidRPr="007927AD" w:rsidRDefault="00CB4842" w:rsidP="00CB4842">
      <w:pPr>
        <w:pStyle w:val="BodyTextMain"/>
        <w:rPr>
          <w:lang w:val="en-GB"/>
        </w:rPr>
      </w:pPr>
    </w:p>
    <w:p w14:paraId="189EAD05" w14:textId="02E6C171" w:rsidR="00CB4842" w:rsidRPr="007927AD" w:rsidRDefault="00CB4842" w:rsidP="00CB4842">
      <w:pPr>
        <w:pStyle w:val="BodyTextMain"/>
        <w:rPr>
          <w:spacing w:val="-2"/>
          <w:lang w:val="en-GB"/>
        </w:rPr>
      </w:pPr>
      <w:r w:rsidRPr="007927AD">
        <w:rPr>
          <w:spacing w:val="-2"/>
          <w:lang w:val="en-GB"/>
        </w:rPr>
        <w:t>For automotive glass, customers placed great importance on just-in-time delivery</w:t>
      </w:r>
      <w:r w:rsidR="006006E3" w:rsidRPr="007927AD">
        <w:rPr>
          <w:spacing w:val="-2"/>
          <w:lang w:val="en-GB"/>
        </w:rPr>
        <w:t>,</w:t>
      </w:r>
      <w:r w:rsidRPr="007927AD">
        <w:rPr>
          <w:spacing w:val="-2"/>
          <w:lang w:val="en-GB"/>
        </w:rPr>
        <w:t xml:space="preserve"> which </w:t>
      </w:r>
      <w:r w:rsidR="00177811" w:rsidRPr="007927AD">
        <w:rPr>
          <w:spacing w:val="-2"/>
          <w:lang w:val="en-GB"/>
        </w:rPr>
        <w:t>was a key factor in</w:t>
      </w:r>
      <w:r w:rsidRPr="007927AD">
        <w:rPr>
          <w:spacing w:val="-2"/>
          <w:lang w:val="en-GB"/>
        </w:rPr>
        <w:t xml:space="preserve"> AGC’s </w:t>
      </w:r>
      <w:r w:rsidR="00177811" w:rsidRPr="007927AD">
        <w:rPr>
          <w:spacing w:val="-2"/>
          <w:lang w:val="en-GB"/>
        </w:rPr>
        <w:t xml:space="preserve">decisions </w:t>
      </w:r>
      <w:r w:rsidR="005A2B92" w:rsidRPr="007927AD">
        <w:rPr>
          <w:spacing w:val="-2"/>
          <w:lang w:val="en-GB"/>
        </w:rPr>
        <w:t>for</w:t>
      </w:r>
      <w:r w:rsidR="00177811" w:rsidRPr="007927AD">
        <w:rPr>
          <w:spacing w:val="-2"/>
          <w:lang w:val="en-GB"/>
        </w:rPr>
        <w:t xml:space="preserve"> </w:t>
      </w:r>
      <w:r w:rsidRPr="007927AD">
        <w:rPr>
          <w:spacing w:val="-2"/>
          <w:lang w:val="en-GB"/>
        </w:rPr>
        <w:t>plant location</w:t>
      </w:r>
      <w:r w:rsidR="005A2B92" w:rsidRPr="007927AD">
        <w:rPr>
          <w:spacing w:val="-2"/>
          <w:lang w:val="en-GB"/>
        </w:rPr>
        <w:t>s</w:t>
      </w:r>
      <w:r w:rsidRPr="007927AD">
        <w:rPr>
          <w:spacing w:val="-2"/>
          <w:lang w:val="en-GB"/>
        </w:rPr>
        <w:t xml:space="preserve">. The </w:t>
      </w:r>
      <w:r w:rsidR="00CF1BE8">
        <w:rPr>
          <w:spacing w:val="-2"/>
          <w:lang w:val="en-GB"/>
        </w:rPr>
        <w:t>level</w:t>
      </w:r>
      <w:r w:rsidR="00CF1BE8" w:rsidRPr="007927AD">
        <w:rPr>
          <w:spacing w:val="-2"/>
          <w:lang w:val="en-GB"/>
        </w:rPr>
        <w:t xml:space="preserve"> </w:t>
      </w:r>
      <w:r w:rsidR="00177811" w:rsidRPr="007927AD">
        <w:rPr>
          <w:spacing w:val="-2"/>
          <w:lang w:val="en-GB"/>
        </w:rPr>
        <w:t>of demand from</w:t>
      </w:r>
      <w:r w:rsidRPr="007927AD">
        <w:rPr>
          <w:spacing w:val="-2"/>
          <w:lang w:val="en-GB"/>
        </w:rPr>
        <w:t xml:space="preserve"> local (or regional, in </w:t>
      </w:r>
      <w:r w:rsidR="006006E3" w:rsidRPr="007927AD">
        <w:rPr>
          <w:spacing w:val="-2"/>
          <w:lang w:val="en-GB"/>
        </w:rPr>
        <w:t xml:space="preserve">the </w:t>
      </w:r>
      <w:r w:rsidRPr="007927AD">
        <w:rPr>
          <w:spacing w:val="-2"/>
          <w:lang w:val="en-GB"/>
        </w:rPr>
        <w:t>case of Thailand)</w:t>
      </w:r>
      <w:r w:rsidR="00177811" w:rsidRPr="007927AD">
        <w:rPr>
          <w:spacing w:val="-2"/>
          <w:lang w:val="en-GB"/>
        </w:rPr>
        <w:t xml:space="preserve"> markets for</w:t>
      </w:r>
      <w:r w:rsidRPr="007927AD">
        <w:rPr>
          <w:spacing w:val="-2"/>
          <w:lang w:val="en-GB"/>
        </w:rPr>
        <w:t xml:space="preserve"> automotive </w:t>
      </w:r>
      <w:r w:rsidR="00177811" w:rsidRPr="007927AD">
        <w:rPr>
          <w:spacing w:val="-2"/>
          <w:lang w:val="en-GB"/>
        </w:rPr>
        <w:t>products was</w:t>
      </w:r>
      <w:r w:rsidRPr="007927AD">
        <w:rPr>
          <w:spacing w:val="-2"/>
          <w:lang w:val="en-GB"/>
        </w:rPr>
        <w:t xml:space="preserve"> an important consideration </w:t>
      </w:r>
      <w:r w:rsidR="00177811" w:rsidRPr="007927AD">
        <w:rPr>
          <w:spacing w:val="-2"/>
          <w:lang w:val="en-GB"/>
        </w:rPr>
        <w:t>for AGC plant locations in</w:t>
      </w:r>
      <w:r w:rsidRPr="007927AD">
        <w:rPr>
          <w:spacing w:val="-2"/>
          <w:lang w:val="en-GB"/>
        </w:rPr>
        <w:t xml:space="preserve"> China</w:t>
      </w:r>
      <w:r w:rsidR="005A2B92" w:rsidRPr="007927AD">
        <w:rPr>
          <w:spacing w:val="-2"/>
          <w:lang w:val="en-GB"/>
        </w:rPr>
        <w:t xml:space="preserve"> and</w:t>
      </w:r>
      <w:r w:rsidRPr="007927AD">
        <w:rPr>
          <w:spacing w:val="-2"/>
          <w:lang w:val="en-GB"/>
        </w:rPr>
        <w:t xml:space="preserve"> Indonesia</w:t>
      </w:r>
      <w:r w:rsidR="00177811" w:rsidRPr="007927AD">
        <w:rPr>
          <w:spacing w:val="-2"/>
          <w:lang w:val="en-GB"/>
        </w:rPr>
        <w:t>,</w:t>
      </w:r>
      <w:r w:rsidRPr="007927AD">
        <w:rPr>
          <w:spacing w:val="-2"/>
          <w:lang w:val="en-GB"/>
        </w:rPr>
        <w:t xml:space="preserve"> a</w:t>
      </w:r>
      <w:r w:rsidR="005A2B92" w:rsidRPr="007927AD">
        <w:rPr>
          <w:spacing w:val="-2"/>
          <w:lang w:val="en-GB"/>
        </w:rPr>
        <w:t>s well as</w:t>
      </w:r>
      <w:r w:rsidRPr="007927AD">
        <w:rPr>
          <w:spacing w:val="-2"/>
          <w:lang w:val="en-GB"/>
        </w:rPr>
        <w:t xml:space="preserve"> Thailand, which was a centre for manufacturing and exporting cars to Asia</w:t>
      </w:r>
      <w:r w:rsidR="00177811" w:rsidRPr="007927AD">
        <w:rPr>
          <w:spacing w:val="-2"/>
          <w:lang w:val="en-GB"/>
        </w:rPr>
        <w:t xml:space="preserve"> and beyond</w:t>
      </w:r>
      <w:r w:rsidRPr="007927AD">
        <w:rPr>
          <w:spacing w:val="-2"/>
          <w:lang w:val="en-GB"/>
        </w:rPr>
        <w:t>.</w:t>
      </w:r>
    </w:p>
    <w:p w14:paraId="5D7AFB18" w14:textId="77777777" w:rsidR="00CB4842" w:rsidRPr="007927AD" w:rsidRDefault="00CB4842" w:rsidP="00CB4842">
      <w:pPr>
        <w:pStyle w:val="BodyTextMain"/>
        <w:rPr>
          <w:lang w:val="en-GB"/>
        </w:rPr>
      </w:pPr>
    </w:p>
    <w:p w14:paraId="558B51D2" w14:textId="77777777" w:rsidR="00CB4842" w:rsidRPr="007927AD" w:rsidRDefault="00CB4842" w:rsidP="00CB4842">
      <w:pPr>
        <w:pStyle w:val="BodyTextMain"/>
        <w:rPr>
          <w:lang w:val="en-GB"/>
        </w:rPr>
      </w:pPr>
    </w:p>
    <w:p w14:paraId="1A6054B0" w14:textId="5CDAEB8C" w:rsidR="00CB4842" w:rsidRPr="007927AD" w:rsidRDefault="00CB4842" w:rsidP="00CB4842">
      <w:pPr>
        <w:pStyle w:val="Casehead1"/>
        <w:rPr>
          <w:lang w:val="en-GB"/>
        </w:rPr>
      </w:pPr>
      <w:r w:rsidRPr="007927AD">
        <w:rPr>
          <w:lang w:val="en-GB"/>
        </w:rPr>
        <w:t xml:space="preserve">The road ahead </w:t>
      </w:r>
    </w:p>
    <w:p w14:paraId="5B7ACDB0" w14:textId="77777777" w:rsidR="00CB4842" w:rsidRPr="007927AD" w:rsidRDefault="00CB4842" w:rsidP="00CB4842">
      <w:pPr>
        <w:pStyle w:val="BodyTextMain"/>
        <w:rPr>
          <w:lang w:val="en-GB"/>
        </w:rPr>
      </w:pPr>
    </w:p>
    <w:p w14:paraId="7C9D9C6E" w14:textId="3A252A5A" w:rsidR="00CB4842" w:rsidRPr="009801A1" w:rsidRDefault="00CB4842" w:rsidP="00CB4842">
      <w:pPr>
        <w:pStyle w:val="BodyTextMain"/>
        <w:rPr>
          <w:spacing w:val="-2"/>
          <w:lang w:val="en-GB"/>
        </w:rPr>
      </w:pPr>
      <w:r w:rsidRPr="009801A1">
        <w:rPr>
          <w:spacing w:val="-2"/>
          <w:lang w:val="en-GB"/>
        </w:rPr>
        <w:t xml:space="preserve">These were exciting and challenging times for AGC. </w:t>
      </w:r>
      <w:r w:rsidR="00177811" w:rsidRPr="009801A1">
        <w:rPr>
          <w:spacing w:val="-2"/>
          <w:lang w:val="en-GB"/>
        </w:rPr>
        <w:t>T</w:t>
      </w:r>
      <w:r w:rsidRPr="009801A1">
        <w:rPr>
          <w:spacing w:val="-2"/>
          <w:lang w:val="en-GB"/>
        </w:rPr>
        <w:t xml:space="preserve">echnological developments had opened </w:t>
      </w:r>
      <w:r w:rsidR="00177811" w:rsidRPr="009801A1">
        <w:rPr>
          <w:spacing w:val="-2"/>
          <w:lang w:val="en-GB"/>
        </w:rPr>
        <w:t>new</w:t>
      </w:r>
      <w:r w:rsidRPr="009801A1">
        <w:rPr>
          <w:spacing w:val="-2"/>
          <w:lang w:val="en-GB"/>
        </w:rPr>
        <w:t xml:space="preserve"> </w:t>
      </w:r>
      <w:r w:rsidR="005A2B92" w:rsidRPr="009801A1">
        <w:rPr>
          <w:spacing w:val="-2"/>
          <w:lang w:val="en-GB"/>
        </w:rPr>
        <w:t xml:space="preserve">prospects for </w:t>
      </w:r>
      <w:r w:rsidRPr="009801A1">
        <w:rPr>
          <w:spacing w:val="-2"/>
          <w:lang w:val="en-GB"/>
        </w:rPr>
        <w:t>growth</w:t>
      </w:r>
      <w:r w:rsidR="00177811" w:rsidRPr="009801A1">
        <w:rPr>
          <w:spacing w:val="-2"/>
          <w:lang w:val="en-GB"/>
        </w:rPr>
        <w:t>. AGC</w:t>
      </w:r>
      <w:r w:rsidRPr="009801A1">
        <w:rPr>
          <w:spacing w:val="-2"/>
          <w:lang w:val="en-GB"/>
        </w:rPr>
        <w:t xml:space="preserve"> </w:t>
      </w:r>
      <w:r w:rsidR="00CF1BE8" w:rsidRPr="009801A1">
        <w:rPr>
          <w:spacing w:val="-2"/>
          <w:lang w:val="en-GB"/>
        </w:rPr>
        <w:t xml:space="preserve">needed </w:t>
      </w:r>
      <w:r w:rsidR="007927AD" w:rsidRPr="009801A1">
        <w:rPr>
          <w:spacing w:val="-2"/>
          <w:lang w:val="en-GB"/>
        </w:rPr>
        <w:t xml:space="preserve">to </w:t>
      </w:r>
      <w:r w:rsidRPr="009801A1">
        <w:rPr>
          <w:spacing w:val="-2"/>
          <w:lang w:val="en-GB"/>
        </w:rPr>
        <w:t xml:space="preserve">adopt appropriate </w:t>
      </w:r>
      <w:r w:rsidR="00177811" w:rsidRPr="009801A1">
        <w:rPr>
          <w:spacing w:val="-2"/>
          <w:lang w:val="en-GB"/>
        </w:rPr>
        <w:t>and multi</w:t>
      </w:r>
      <w:r w:rsidR="00CF1BE8" w:rsidRPr="009801A1">
        <w:rPr>
          <w:spacing w:val="-2"/>
          <w:lang w:val="en-GB"/>
        </w:rPr>
        <w:t>-</w:t>
      </w:r>
      <w:r w:rsidR="00177811" w:rsidRPr="009801A1">
        <w:rPr>
          <w:spacing w:val="-2"/>
          <w:lang w:val="en-GB"/>
        </w:rPr>
        <w:t xml:space="preserve">faceted </w:t>
      </w:r>
      <w:r w:rsidRPr="009801A1">
        <w:rPr>
          <w:spacing w:val="-2"/>
          <w:lang w:val="en-GB"/>
        </w:rPr>
        <w:t>strategies to capitalize on opportunities.</w:t>
      </w:r>
      <w:r w:rsidR="00E8238F" w:rsidRPr="009801A1">
        <w:rPr>
          <w:spacing w:val="-2"/>
          <w:lang w:val="en-GB"/>
        </w:rPr>
        <w:t xml:space="preserve"> Several options and considerations were available to AGC in its quest to achieve Vision 20</w:t>
      </w:r>
      <w:r w:rsidR="007927AD" w:rsidRPr="009801A1">
        <w:rPr>
          <w:spacing w:val="-2"/>
          <w:lang w:val="en-GB"/>
        </w:rPr>
        <w:t>2</w:t>
      </w:r>
      <w:r w:rsidR="00E8238F" w:rsidRPr="009801A1">
        <w:rPr>
          <w:spacing w:val="-2"/>
          <w:lang w:val="en-GB"/>
        </w:rPr>
        <w:t xml:space="preserve">5. </w:t>
      </w:r>
    </w:p>
    <w:p w14:paraId="0A8D7933" w14:textId="77777777" w:rsidR="00CB4842" w:rsidRPr="007927AD" w:rsidRDefault="00CB4842" w:rsidP="00CB4842">
      <w:pPr>
        <w:pStyle w:val="BodyTextMain"/>
        <w:rPr>
          <w:lang w:val="en-GB"/>
        </w:rPr>
      </w:pPr>
    </w:p>
    <w:p w14:paraId="45872684" w14:textId="56FB6B9D" w:rsidR="00CB4842" w:rsidRPr="007927AD" w:rsidRDefault="00177811" w:rsidP="00CB4842">
      <w:pPr>
        <w:pStyle w:val="BodyTextMain"/>
        <w:rPr>
          <w:lang w:val="en-GB"/>
        </w:rPr>
      </w:pPr>
      <w:r w:rsidRPr="007927AD">
        <w:rPr>
          <w:lang w:val="en-GB"/>
        </w:rPr>
        <w:t>R</w:t>
      </w:r>
      <w:r w:rsidR="00CB4842" w:rsidRPr="007927AD">
        <w:rPr>
          <w:lang w:val="en-GB"/>
        </w:rPr>
        <w:t>egard</w:t>
      </w:r>
      <w:r w:rsidRPr="007927AD">
        <w:rPr>
          <w:lang w:val="en-GB"/>
        </w:rPr>
        <w:t>ing</w:t>
      </w:r>
      <w:r w:rsidR="00CB4842" w:rsidRPr="007927AD">
        <w:rPr>
          <w:lang w:val="en-GB"/>
        </w:rPr>
        <w:t xml:space="preserve"> the depth and breadth of future globalization, AGC </w:t>
      </w:r>
      <w:r w:rsidR="00CF1BE8">
        <w:rPr>
          <w:lang w:val="en-GB"/>
        </w:rPr>
        <w:t>needed</w:t>
      </w:r>
      <w:r w:rsidR="00CF1BE8" w:rsidRPr="007927AD">
        <w:rPr>
          <w:lang w:val="en-GB"/>
        </w:rPr>
        <w:t xml:space="preserve"> </w:t>
      </w:r>
      <w:r w:rsidR="00CB4842" w:rsidRPr="007927AD">
        <w:rPr>
          <w:lang w:val="en-GB"/>
        </w:rPr>
        <w:t xml:space="preserve">to </w:t>
      </w:r>
      <w:r w:rsidR="00B1234F" w:rsidRPr="007927AD">
        <w:rPr>
          <w:lang w:val="en-GB"/>
        </w:rPr>
        <w:t>deci</w:t>
      </w:r>
      <w:r w:rsidR="00E8238F" w:rsidRPr="007927AD">
        <w:rPr>
          <w:lang w:val="en-GB"/>
        </w:rPr>
        <w:t>de</w:t>
      </w:r>
      <w:r w:rsidRPr="007927AD">
        <w:rPr>
          <w:lang w:val="en-GB"/>
        </w:rPr>
        <w:t xml:space="preserve"> which</w:t>
      </w:r>
      <w:r w:rsidR="00CB4842" w:rsidRPr="007927AD">
        <w:rPr>
          <w:lang w:val="en-GB"/>
        </w:rPr>
        <w:t xml:space="preserve"> countries </w:t>
      </w:r>
      <w:r w:rsidRPr="007927AD">
        <w:rPr>
          <w:lang w:val="en-GB"/>
        </w:rPr>
        <w:t>to</w:t>
      </w:r>
      <w:r w:rsidR="00CB4842" w:rsidRPr="007927AD">
        <w:rPr>
          <w:lang w:val="en-GB"/>
        </w:rPr>
        <w:t xml:space="preserve"> enter </w:t>
      </w:r>
      <w:r w:rsidRPr="007927AD">
        <w:rPr>
          <w:lang w:val="en-GB"/>
        </w:rPr>
        <w:t>and</w:t>
      </w:r>
      <w:r w:rsidR="00CB4842" w:rsidRPr="007927AD">
        <w:rPr>
          <w:lang w:val="en-GB"/>
        </w:rPr>
        <w:t xml:space="preserve"> the depth of penetration </w:t>
      </w:r>
      <w:r w:rsidRPr="007927AD">
        <w:rPr>
          <w:lang w:val="en-GB"/>
        </w:rPr>
        <w:t>in</w:t>
      </w:r>
      <w:r w:rsidR="00CB4842" w:rsidRPr="007927AD">
        <w:rPr>
          <w:lang w:val="en-GB"/>
        </w:rPr>
        <w:t xml:space="preserve"> </w:t>
      </w:r>
      <w:r w:rsidR="00E8238F" w:rsidRPr="007927AD">
        <w:rPr>
          <w:lang w:val="en-GB"/>
        </w:rPr>
        <w:t>each</w:t>
      </w:r>
      <w:r w:rsidR="00CB4842" w:rsidRPr="007927AD">
        <w:rPr>
          <w:lang w:val="en-GB"/>
        </w:rPr>
        <w:t xml:space="preserve"> market. </w:t>
      </w:r>
      <w:r w:rsidR="00E8238F" w:rsidRPr="007927AD">
        <w:rPr>
          <w:lang w:val="en-GB"/>
        </w:rPr>
        <w:t xml:space="preserve">China was a particularly difficult choice. </w:t>
      </w:r>
      <w:r w:rsidR="00CF1BE8" w:rsidRPr="007927AD">
        <w:rPr>
          <w:lang w:val="en-GB"/>
        </w:rPr>
        <w:t>China demanded special strategic attention</w:t>
      </w:r>
      <w:r w:rsidR="00CF1BE8">
        <w:rPr>
          <w:lang w:val="en-GB"/>
        </w:rPr>
        <w:t>,</w:t>
      </w:r>
      <w:r w:rsidR="00CF1BE8" w:rsidRPr="007927AD" w:rsidDel="00CF1BE8">
        <w:rPr>
          <w:lang w:val="en-GB"/>
        </w:rPr>
        <w:t xml:space="preserve"> </w:t>
      </w:r>
      <w:r w:rsidR="00CF1BE8">
        <w:rPr>
          <w:lang w:val="en-GB"/>
        </w:rPr>
        <w:t>as a result of</w:t>
      </w:r>
      <w:r w:rsidR="00CF1BE8" w:rsidRPr="007927AD">
        <w:rPr>
          <w:lang w:val="en-GB"/>
        </w:rPr>
        <w:t xml:space="preserve"> </w:t>
      </w:r>
      <w:r w:rsidR="00B1234F" w:rsidRPr="007927AD">
        <w:rPr>
          <w:lang w:val="en-GB"/>
        </w:rPr>
        <w:t xml:space="preserve">its </w:t>
      </w:r>
      <w:r w:rsidR="00CB4842" w:rsidRPr="007927AD">
        <w:rPr>
          <w:lang w:val="en-GB"/>
        </w:rPr>
        <w:t xml:space="preserve">many dimensions as a market with </w:t>
      </w:r>
      <w:r w:rsidR="00B1234F" w:rsidRPr="007927AD">
        <w:rPr>
          <w:lang w:val="en-GB"/>
        </w:rPr>
        <w:t>many</w:t>
      </w:r>
      <w:r w:rsidR="00CB4842" w:rsidRPr="007927AD">
        <w:rPr>
          <w:lang w:val="en-GB"/>
        </w:rPr>
        <w:t xml:space="preserve"> end</w:t>
      </w:r>
      <w:r w:rsidR="00B1234F" w:rsidRPr="007927AD">
        <w:rPr>
          <w:lang w:val="en-GB"/>
        </w:rPr>
        <w:t xml:space="preserve"> </w:t>
      </w:r>
      <w:r w:rsidR="00CB4842" w:rsidRPr="007927AD">
        <w:rPr>
          <w:lang w:val="en-GB"/>
        </w:rPr>
        <w:t xml:space="preserve">consumers, key customers </w:t>
      </w:r>
      <w:r w:rsidR="00B1234F" w:rsidRPr="007927AD">
        <w:rPr>
          <w:lang w:val="en-GB"/>
        </w:rPr>
        <w:t>such as</w:t>
      </w:r>
      <w:r w:rsidR="00CB4842" w:rsidRPr="007927AD">
        <w:rPr>
          <w:lang w:val="en-GB"/>
        </w:rPr>
        <w:t xml:space="preserve"> assemblers of display panels</w:t>
      </w:r>
      <w:r w:rsidR="00B1234F" w:rsidRPr="007927AD">
        <w:rPr>
          <w:lang w:val="en-GB"/>
        </w:rPr>
        <w:t>,</w:t>
      </w:r>
      <w:r w:rsidR="00CB4842" w:rsidRPr="007927AD">
        <w:rPr>
          <w:lang w:val="en-GB"/>
        </w:rPr>
        <w:t xml:space="preserve"> and new </w:t>
      </w:r>
      <w:r w:rsidR="00B1234F" w:rsidRPr="007927AD">
        <w:rPr>
          <w:lang w:val="en-GB"/>
        </w:rPr>
        <w:t xml:space="preserve">emerging </w:t>
      </w:r>
      <w:r w:rsidR="00CB4842" w:rsidRPr="007927AD">
        <w:rPr>
          <w:lang w:val="en-GB"/>
        </w:rPr>
        <w:t xml:space="preserve">technologies </w:t>
      </w:r>
      <w:r w:rsidR="00B1234F" w:rsidRPr="007927AD">
        <w:rPr>
          <w:lang w:val="en-GB"/>
        </w:rPr>
        <w:t>such as</w:t>
      </w:r>
      <w:r w:rsidR="00CB4842" w:rsidRPr="007927AD">
        <w:rPr>
          <w:lang w:val="en-GB"/>
        </w:rPr>
        <w:t xml:space="preserve"> autonomous vehicles. </w:t>
      </w:r>
      <w:r w:rsidR="00E8238F" w:rsidRPr="007927AD">
        <w:rPr>
          <w:lang w:val="en-GB"/>
        </w:rPr>
        <w:t>Regarding</w:t>
      </w:r>
      <w:r w:rsidR="00CB4842" w:rsidRPr="007927AD">
        <w:rPr>
          <w:lang w:val="en-GB"/>
        </w:rPr>
        <w:t xml:space="preserve"> </w:t>
      </w:r>
      <w:r w:rsidR="00CF1BE8">
        <w:rPr>
          <w:lang w:val="en-GB"/>
        </w:rPr>
        <w:t xml:space="preserve">its </w:t>
      </w:r>
      <w:r w:rsidR="00CB4842" w:rsidRPr="007927AD">
        <w:rPr>
          <w:lang w:val="en-GB"/>
        </w:rPr>
        <w:t>mode of entry</w:t>
      </w:r>
      <w:r w:rsidR="00E8238F" w:rsidRPr="007927AD">
        <w:rPr>
          <w:lang w:val="en-GB"/>
        </w:rPr>
        <w:t xml:space="preserve">, AGC </w:t>
      </w:r>
      <w:r w:rsidR="00CF1BE8">
        <w:rPr>
          <w:lang w:val="en-GB"/>
        </w:rPr>
        <w:t>needed</w:t>
      </w:r>
      <w:r w:rsidR="00CF1BE8" w:rsidRPr="007927AD">
        <w:rPr>
          <w:lang w:val="en-GB"/>
        </w:rPr>
        <w:t xml:space="preserve"> </w:t>
      </w:r>
      <w:r w:rsidR="00E8238F" w:rsidRPr="007927AD">
        <w:rPr>
          <w:lang w:val="en-GB"/>
        </w:rPr>
        <w:t>to decide</w:t>
      </w:r>
      <w:r w:rsidR="00B1234F" w:rsidRPr="007927AD">
        <w:rPr>
          <w:lang w:val="en-GB"/>
        </w:rPr>
        <w:t xml:space="preserve"> </w:t>
      </w:r>
      <w:r w:rsidR="00CB4842" w:rsidRPr="007927AD">
        <w:rPr>
          <w:lang w:val="en-GB"/>
        </w:rPr>
        <w:t xml:space="preserve">whether </w:t>
      </w:r>
      <w:r w:rsidR="00B1234F" w:rsidRPr="007927AD">
        <w:rPr>
          <w:lang w:val="en-GB"/>
        </w:rPr>
        <w:t xml:space="preserve">to </w:t>
      </w:r>
      <w:r w:rsidR="00CB4842" w:rsidRPr="007927AD">
        <w:rPr>
          <w:lang w:val="en-GB"/>
        </w:rPr>
        <w:t xml:space="preserve">build </w:t>
      </w:r>
      <w:r w:rsidR="00B1234F" w:rsidRPr="007927AD">
        <w:rPr>
          <w:lang w:val="en-GB"/>
        </w:rPr>
        <w:t>the</w:t>
      </w:r>
      <w:r w:rsidR="00CB4842" w:rsidRPr="007927AD">
        <w:rPr>
          <w:lang w:val="en-GB"/>
        </w:rPr>
        <w:t xml:space="preserve"> business organically, form joint ventures</w:t>
      </w:r>
      <w:r w:rsidR="00B1234F" w:rsidRPr="007927AD">
        <w:rPr>
          <w:lang w:val="en-GB"/>
        </w:rPr>
        <w:t>,</w:t>
      </w:r>
      <w:r w:rsidR="00CB4842" w:rsidRPr="007927AD">
        <w:rPr>
          <w:lang w:val="en-GB"/>
        </w:rPr>
        <w:t xml:space="preserve"> or acquire companies</w:t>
      </w:r>
      <w:r w:rsidR="00B1234F" w:rsidRPr="007927AD">
        <w:rPr>
          <w:lang w:val="en-GB"/>
        </w:rPr>
        <w:t xml:space="preserve"> in each specific country</w:t>
      </w:r>
      <w:r w:rsidR="00CB4842" w:rsidRPr="007927AD">
        <w:rPr>
          <w:lang w:val="en-GB"/>
        </w:rPr>
        <w:t xml:space="preserve">. AGC </w:t>
      </w:r>
      <w:r w:rsidR="00B1234F" w:rsidRPr="007927AD">
        <w:rPr>
          <w:lang w:val="en-GB"/>
        </w:rPr>
        <w:t xml:space="preserve">was familiar with </w:t>
      </w:r>
      <w:r w:rsidR="00E8238F" w:rsidRPr="007927AD">
        <w:rPr>
          <w:lang w:val="en-GB"/>
        </w:rPr>
        <w:t>the specific advantages and drawbacks of each</w:t>
      </w:r>
      <w:r w:rsidR="00CB4842" w:rsidRPr="007927AD">
        <w:rPr>
          <w:lang w:val="en-GB"/>
        </w:rPr>
        <w:t xml:space="preserve"> mode of entry, </w:t>
      </w:r>
      <w:r w:rsidR="00B1234F" w:rsidRPr="007927AD">
        <w:rPr>
          <w:lang w:val="en-GB"/>
        </w:rPr>
        <w:t>having used each strategy before</w:t>
      </w:r>
      <w:r w:rsidR="00E8238F" w:rsidRPr="007927AD">
        <w:rPr>
          <w:lang w:val="en-GB"/>
        </w:rPr>
        <w:t>. A</w:t>
      </w:r>
      <w:r w:rsidR="00CB4842" w:rsidRPr="007927AD">
        <w:rPr>
          <w:lang w:val="en-GB"/>
        </w:rPr>
        <w:t xml:space="preserve">cquisitions </w:t>
      </w:r>
      <w:r w:rsidR="0037520A">
        <w:rPr>
          <w:lang w:val="en-GB"/>
        </w:rPr>
        <w:t>represented</w:t>
      </w:r>
      <w:r w:rsidR="0037520A" w:rsidRPr="007927AD">
        <w:rPr>
          <w:lang w:val="en-GB"/>
        </w:rPr>
        <w:t xml:space="preserve"> </w:t>
      </w:r>
      <w:r w:rsidR="00E8238F" w:rsidRPr="007927AD">
        <w:rPr>
          <w:lang w:val="en-GB"/>
        </w:rPr>
        <w:t>a</w:t>
      </w:r>
      <w:r w:rsidR="00CB4842" w:rsidRPr="007927AD">
        <w:rPr>
          <w:lang w:val="en-GB"/>
        </w:rPr>
        <w:t xml:space="preserve"> particularly resource</w:t>
      </w:r>
      <w:r w:rsidR="00E8238F" w:rsidRPr="007927AD">
        <w:rPr>
          <w:lang w:val="en-GB"/>
        </w:rPr>
        <w:t>-</w:t>
      </w:r>
      <w:r w:rsidR="00CB4842" w:rsidRPr="007927AD">
        <w:rPr>
          <w:lang w:val="en-GB"/>
        </w:rPr>
        <w:t>intensive and risky</w:t>
      </w:r>
      <w:r w:rsidR="00E8238F" w:rsidRPr="007927AD">
        <w:rPr>
          <w:lang w:val="en-GB"/>
        </w:rPr>
        <w:t xml:space="preserve"> option</w:t>
      </w:r>
      <w:r w:rsidR="00CB4842" w:rsidRPr="007927AD">
        <w:rPr>
          <w:lang w:val="en-GB"/>
        </w:rPr>
        <w:t xml:space="preserve">. </w:t>
      </w:r>
    </w:p>
    <w:p w14:paraId="76599D0B" w14:textId="77777777" w:rsidR="00CB4842" w:rsidRPr="007927AD" w:rsidRDefault="00CB4842" w:rsidP="00CB4842">
      <w:pPr>
        <w:pStyle w:val="BodyTextMain"/>
        <w:rPr>
          <w:lang w:val="en-GB"/>
        </w:rPr>
      </w:pPr>
    </w:p>
    <w:p w14:paraId="6CDD67D9" w14:textId="6E4CD0BC" w:rsidR="00CB4842" w:rsidRPr="007927AD" w:rsidRDefault="00CB4842" w:rsidP="00CB4842">
      <w:pPr>
        <w:pStyle w:val="BodyTextMain"/>
        <w:rPr>
          <w:lang w:val="en-GB"/>
        </w:rPr>
      </w:pPr>
      <w:r w:rsidRPr="007927AD">
        <w:rPr>
          <w:lang w:val="en-GB"/>
        </w:rPr>
        <w:t xml:space="preserve">A second key decision for achieving Vision 2025 </w:t>
      </w:r>
      <w:r w:rsidR="0063656F" w:rsidRPr="007927AD">
        <w:rPr>
          <w:lang w:val="en-GB"/>
        </w:rPr>
        <w:t>involved two</w:t>
      </w:r>
      <w:r w:rsidR="00B1234F" w:rsidRPr="007927AD">
        <w:rPr>
          <w:lang w:val="en-GB"/>
        </w:rPr>
        <w:t xml:space="preserve"> </w:t>
      </w:r>
      <w:r w:rsidRPr="007927AD">
        <w:rPr>
          <w:lang w:val="en-GB"/>
        </w:rPr>
        <w:t xml:space="preserve">related </w:t>
      </w:r>
      <w:r w:rsidR="00DF35D4" w:rsidRPr="007927AD">
        <w:rPr>
          <w:lang w:val="en-GB"/>
        </w:rPr>
        <w:t>issues</w:t>
      </w:r>
      <w:r w:rsidR="0063656F" w:rsidRPr="007927AD">
        <w:rPr>
          <w:lang w:val="en-GB"/>
        </w:rPr>
        <w:t>.</w:t>
      </w:r>
      <w:r w:rsidRPr="007927AD">
        <w:rPr>
          <w:lang w:val="en-GB"/>
        </w:rPr>
        <w:t xml:space="preserve"> </w:t>
      </w:r>
      <w:r w:rsidR="0063656F" w:rsidRPr="007927AD">
        <w:rPr>
          <w:lang w:val="en-GB"/>
        </w:rPr>
        <w:t>How could AGC</w:t>
      </w:r>
      <w:r w:rsidRPr="007927AD">
        <w:rPr>
          <w:lang w:val="en-GB"/>
        </w:rPr>
        <w:t xml:space="preserve"> extract operational efficiencies and greater profits from </w:t>
      </w:r>
      <w:r w:rsidR="00CF1BE8">
        <w:rPr>
          <w:lang w:val="en-GB"/>
        </w:rPr>
        <w:t xml:space="preserve">its </w:t>
      </w:r>
      <w:r w:rsidRPr="007927AD">
        <w:rPr>
          <w:lang w:val="en-GB"/>
        </w:rPr>
        <w:t>core businesses</w:t>
      </w:r>
      <w:r w:rsidR="00B1234F" w:rsidRPr="007927AD">
        <w:rPr>
          <w:lang w:val="en-GB"/>
        </w:rPr>
        <w:t>,</w:t>
      </w:r>
      <w:r w:rsidRPr="007927AD">
        <w:rPr>
          <w:lang w:val="en-GB"/>
        </w:rPr>
        <w:t xml:space="preserve"> while simultaneously building positions in strategic businesses</w:t>
      </w:r>
      <w:r w:rsidR="00CF1BE8">
        <w:rPr>
          <w:lang w:val="en-GB"/>
        </w:rPr>
        <w:t xml:space="preserve"> to create future revenue and profit streams</w:t>
      </w:r>
      <w:r w:rsidR="0063656F" w:rsidRPr="007927AD">
        <w:rPr>
          <w:lang w:val="en-GB"/>
        </w:rPr>
        <w:t>?</w:t>
      </w:r>
      <w:r w:rsidRPr="007927AD">
        <w:rPr>
          <w:lang w:val="en-GB"/>
        </w:rPr>
        <w:t xml:space="preserve"> The latter would involve high</w:t>
      </w:r>
      <w:r w:rsidR="00CF1BE8">
        <w:rPr>
          <w:lang w:val="en-GB"/>
        </w:rPr>
        <w:t>-</w:t>
      </w:r>
      <w:r w:rsidRPr="007927AD">
        <w:rPr>
          <w:lang w:val="en-GB"/>
        </w:rPr>
        <w:t>resource commitments</w:t>
      </w:r>
      <w:r w:rsidR="00B1234F" w:rsidRPr="007927AD">
        <w:rPr>
          <w:lang w:val="en-GB"/>
        </w:rPr>
        <w:t>,</w:t>
      </w:r>
      <w:r w:rsidRPr="007927AD">
        <w:rPr>
          <w:lang w:val="en-GB"/>
        </w:rPr>
        <w:t xml:space="preserve"> in the form of significant R&amp;D and market development expenditures</w:t>
      </w:r>
      <w:r w:rsidR="00CF1BE8">
        <w:rPr>
          <w:lang w:val="en-GB"/>
        </w:rPr>
        <w:t>,</w:t>
      </w:r>
      <w:r w:rsidRPr="007927AD">
        <w:rPr>
          <w:lang w:val="en-GB"/>
        </w:rPr>
        <w:t xml:space="preserve"> </w:t>
      </w:r>
      <w:r w:rsidR="00CF1BE8">
        <w:rPr>
          <w:lang w:val="en-GB"/>
        </w:rPr>
        <w:t xml:space="preserve">and </w:t>
      </w:r>
      <w:r w:rsidRPr="007927AD">
        <w:rPr>
          <w:lang w:val="en-GB"/>
        </w:rPr>
        <w:t xml:space="preserve">high risks </w:t>
      </w:r>
      <w:r w:rsidR="0063656F" w:rsidRPr="007927AD">
        <w:rPr>
          <w:lang w:val="en-GB"/>
        </w:rPr>
        <w:t>from current</w:t>
      </w:r>
      <w:r w:rsidRPr="007927AD">
        <w:rPr>
          <w:lang w:val="en-GB"/>
        </w:rPr>
        <w:t xml:space="preserve"> and future competition. In fact, issues </w:t>
      </w:r>
      <w:r w:rsidR="0063656F" w:rsidRPr="007927AD">
        <w:rPr>
          <w:lang w:val="en-GB"/>
        </w:rPr>
        <w:t>related to</w:t>
      </w:r>
      <w:r w:rsidRPr="007927AD">
        <w:rPr>
          <w:lang w:val="en-GB"/>
        </w:rPr>
        <w:t xml:space="preserve"> product technology and maturity were also intertwined with geographic and economic considerations.</w:t>
      </w:r>
    </w:p>
    <w:p w14:paraId="6CE24890" w14:textId="77777777" w:rsidR="00CB4842" w:rsidRPr="007927AD" w:rsidRDefault="00CB4842" w:rsidP="00CB4842">
      <w:pPr>
        <w:pStyle w:val="BodyTextMain"/>
        <w:rPr>
          <w:lang w:val="en-GB"/>
        </w:rPr>
      </w:pPr>
    </w:p>
    <w:p w14:paraId="04E5DE21" w14:textId="41E93213" w:rsidR="00CB4842" w:rsidRPr="007927AD" w:rsidRDefault="00CB4842" w:rsidP="00CB4842">
      <w:pPr>
        <w:pStyle w:val="BodyTextMain"/>
        <w:rPr>
          <w:spacing w:val="-2"/>
          <w:lang w:val="en-GB"/>
        </w:rPr>
      </w:pPr>
      <w:r w:rsidRPr="007927AD">
        <w:rPr>
          <w:spacing w:val="-2"/>
          <w:lang w:val="en-GB"/>
        </w:rPr>
        <w:t xml:space="preserve">In many emerging markets, including key Asian markets such as India, it seemed appropriate to emphasize </w:t>
      </w:r>
      <w:r w:rsidR="00CF1BE8">
        <w:rPr>
          <w:spacing w:val="-2"/>
          <w:lang w:val="en-GB"/>
        </w:rPr>
        <w:t xml:space="preserve">the </w:t>
      </w:r>
      <w:r w:rsidR="00B1234F" w:rsidRPr="007927AD">
        <w:rPr>
          <w:spacing w:val="-2"/>
          <w:lang w:val="en-GB"/>
        </w:rPr>
        <w:t>c</w:t>
      </w:r>
      <w:r w:rsidRPr="007927AD">
        <w:rPr>
          <w:spacing w:val="-2"/>
          <w:lang w:val="en-GB"/>
        </w:rPr>
        <w:t xml:space="preserve">ore businesses </w:t>
      </w:r>
      <w:r w:rsidR="00B1234F" w:rsidRPr="007927AD">
        <w:rPr>
          <w:spacing w:val="-2"/>
          <w:lang w:val="en-GB"/>
        </w:rPr>
        <w:t>because</w:t>
      </w:r>
      <w:r w:rsidRPr="007927AD">
        <w:rPr>
          <w:spacing w:val="-2"/>
          <w:lang w:val="en-GB"/>
        </w:rPr>
        <w:t xml:space="preserve"> it </w:t>
      </w:r>
      <w:r w:rsidR="00B1234F" w:rsidRPr="007927AD">
        <w:rPr>
          <w:spacing w:val="-2"/>
          <w:lang w:val="en-GB"/>
        </w:rPr>
        <w:t>c</w:t>
      </w:r>
      <w:r w:rsidRPr="007927AD">
        <w:rPr>
          <w:spacing w:val="-2"/>
          <w:lang w:val="en-GB"/>
        </w:rPr>
        <w:t xml:space="preserve">ould </w:t>
      </w:r>
      <w:r w:rsidR="00B1234F" w:rsidRPr="007927AD">
        <w:rPr>
          <w:spacing w:val="-2"/>
          <w:lang w:val="en-GB"/>
        </w:rPr>
        <w:t>take</w:t>
      </w:r>
      <w:r w:rsidRPr="007927AD">
        <w:rPr>
          <w:spacing w:val="-2"/>
          <w:lang w:val="en-GB"/>
        </w:rPr>
        <w:t xml:space="preserve"> time </w:t>
      </w:r>
      <w:r w:rsidR="00B1234F" w:rsidRPr="007927AD">
        <w:rPr>
          <w:spacing w:val="-2"/>
          <w:lang w:val="en-GB"/>
        </w:rPr>
        <w:t>for</w:t>
      </w:r>
      <w:r w:rsidRPr="007927AD">
        <w:rPr>
          <w:spacing w:val="-2"/>
          <w:lang w:val="en-GB"/>
        </w:rPr>
        <w:t xml:space="preserve"> these markets </w:t>
      </w:r>
      <w:r w:rsidR="00B1234F" w:rsidRPr="007927AD">
        <w:rPr>
          <w:spacing w:val="-2"/>
          <w:lang w:val="en-GB"/>
        </w:rPr>
        <w:t>to become</w:t>
      </w:r>
      <w:r w:rsidRPr="007927AD">
        <w:rPr>
          <w:spacing w:val="-2"/>
          <w:lang w:val="en-GB"/>
        </w:rPr>
        <w:t xml:space="preserve"> ready for cutting-edge strategic </w:t>
      </w:r>
      <w:r w:rsidRPr="007927AD">
        <w:rPr>
          <w:spacing w:val="-2"/>
          <w:lang w:val="en-GB"/>
        </w:rPr>
        <w:lastRenderedPageBreak/>
        <w:t xml:space="preserve">businesses. </w:t>
      </w:r>
      <w:r w:rsidR="0063656F" w:rsidRPr="007927AD">
        <w:rPr>
          <w:spacing w:val="-2"/>
          <w:lang w:val="en-GB"/>
        </w:rPr>
        <w:t xml:space="preserve">However, </w:t>
      </w:r>
      <w:r w:rsidRPr="007927AD">
        <w:rPr>
          <w:spacing w:val="-2"/>
          <w:lang w:val="en-GB"/>
        </w:rPr>
        <w:t xml:space="preserve">China was a different environment </w:t>
      </w:r>
      <w:r w:rsidR="00B1234F" w:rsidRPr="007927AD">
        <w:rPr>
          <w:spacing w:val="-2"/>
          <w:lang w:val="en-GB"/>
        </w:rPr>
        <w:t>that could</w:t>
      </w:r>
      <w:r w:rsidRPr="007927AD">
        <w:rPr>
          <w:spacing w:val="-2"/>
          <w:lang w:val="en-GB"/>
        </w:rPr>
        <w:t xml:space="preserve"> require</w:t>
      </w:r>
      <w:r w:rsidR="00B1234F" w:rsidRPr="007927AD">
        <w:rPr>
          <w:spacing w:val="-2"/>
          <w:lang w:val="en-GB"/>
        </w:rPr>
        <w:t xml:space="preserve"> its own specific</w:t>
      </w:r>
      <w:r w:rsidRPr="007927AD">
        <w:rPr>
          <w:spacing w:val="-2"/>
          <w:lang w:val="en-GB"/>
        </w:rPr>
        <w:t xml:space="preserve"> strategy. </w:t>
      </w:r>
      <w:r w:rsidR="00C84837" w:rsidRPr="007927AD">
        <w:rPr>
          <w:spacing w:val="-2"/>
          <w:lang w:val="en-GB"/>
        </w:rPr>
        <w:t>It housed</w:t>
      </w:r>
      <w:r w:rsidRPr="007927AD">
        <w:rPr>
          <w:spacing w:val="-2"/>
          <w:lang w:val="en-GB"/>
        </w:rPr>
        <w:t xml:space="preserve"> large</w:t>
      </w:r>
      <w:r w:rsidR="00CF1BE8">
        <w:rPr>
          <w:spacing w:val="-2"/>
          <w:lang w:val="en-GB"/>
        </w:rPr>
        <w:t>-</w:t>
      </w:r>
      <w:r w:rsidRPr="007927AD">
        <w:rPr>
          <w:spacing w:val="-2"/>
          <w:lang w:val="en-GB"/>
        </w:rPr>
        <w:t>scale assemblers of electronic devices</w:t>
      </w:r>
      <w:r w:rsidR="0063656F" w:rsidRPr="007927AD">
        <w:rPr>
          <w:spacing w:val="-2"/>
          <w:lang w:val="en-GB"/>
        </w:rPr>
        <w:t>,</w:t>
      </w:r>
      <w:r w:rsidRPr="007927AD">
        <w:rPr>
          <w:spacing w:val="-2"/>
          <w:lang w:val="en-GB"/>
        </w:rPr>
        <w:t xml:space="preserve"> such as Foxconn, </w:t>
      </w:r>
      <w:r w:rsidR="00C84837" w:rsidRPr="007927AD">
        <w:rPr>
          <w:spacing w:val="-2"/>
          <w:lang w:val="en-GB"/>
        </w:rPr>
        <w:t>as well as</w:t>
      </w:r>
      <w:r w:rsidRPr="007927AD">
        <w:rPr>
          <w:spacing w:val="-2"/>
          <w:lang w:val="en-GB"/>
        </w:rPr>
        <w:t xml:space="preserve"> </w:t>
      </w:r>
      <w:r w:rsidR="00C84837" w:rsidRPr="007927AD">
        <w:rPr>
          <w:spacing w:val="-2"/>
          <w:lang w:val="en-GB"/>
        </w:rPr>
        <w:t xml:space="preserve">developers, testers, and implementers of </w:t>
      </w:r>
      <w:r w:rsidRPr="007927AD">
        <w:rPr>
          <w:spacing w:val="-2"/>
          <w:lang w:val="en-GB"/>
        </w:rPr>
        <w:t>new technologies</w:t>
      </w:r>
      <w:r w:rsidR="0063656F" w:rsidRPr="007927AD">
        <w:rPr>
          <w:spacing w:val="-2"/>
          <w:lang w:val="en-GB"/>
        </w:rPr>
        <w:t>,</w:t>
      </w:r>
      <w:r w:rsidRPr="007927AD">
        <w:rPr>
          <w:spacing w:val="-2"/>
          <w:lang w:val="en-GB"/>
        </w:rPr>
        <w:t xml:space="preserve"> </w:t>
      </w:r>
      <w:r w:rsidR="00C84837" w:rsidRPr="007927AD">
        <w:rPr>
          <w:spacing w:val="-2"/>
          <w:lang w:val="en-GB"/>
        </w:rPr>
        <w:t>such as</w:t>
      </w:r>
      <w:r w:rsidRPr="007927AD">
        <w:rPr>
          <w:spacing w:val="-2"/>
          <w:lang w:val="en-GB"/>
        </w:rPr>
        <w:t xml:space="preserve"> 5G communication technology </w:t>
      </w:r>
      <w:r w:rsidR="00C84837" w:rsidRPr="007927AD">
        <w:rPr>
          <w:spacing w:val="-2"/>
          <w:lang w:val="en-GB"/>
        </w:rPr>
        <w:t>and</w:t>
      </w:r>
      <w:r w:rsidRPr="007927AD">
        <w:rPr>
          <w:spacing w:val="-2"/>
          <w:lang w:val="en-GB"/>
        </w:rPr>
        <w:t xml:space="preserve"> autonomous driving technology. Many Chinese companies</w:t>
      </w:r>
      <w:r w:rsidR="0063656F" w:rsidRPr="007927AD">
        <w:rPr>
          <w:spacing w:val="-2"/>
          <w:lang w:val="en-GB"/>
        </w:rPr>
        <w:t>,</w:t>
      </w:r>
      <w:r w:rsidRPr="007927AD">
        <w:rPr>
          <w:spacing w:val="-2"/>
          <w:lang w:val="en-GB"/>
        </w:rPr>
        <w:t xml:space="preserve"> such as </w:t>
      </w:r>
      <w:proofErr w:type="spellStart"/>
      <w:r w:rsidRPr="007927AD">
        <w:rPr>
          <w:spacing w:val="-2"/>
          <w:lang w:val="en-GB"/>
        </w:rPr>
        <w:t>Fuyao</w:t>
      </w:r>
      <w:proofErr w:type="spellEnd"/>
      <w:r w:rsidRPr="007927AD">
        <w:rPr>
          <w:spacing w:val="-2"/>
          <w:lang w:val="en-GB"/>
        </w:rPr>
        <w:t xml:space="preserve"> Glass</w:t>
      </w:r>
      <w:r w:rsidR="00CF1BE8">
        <w:rPr>
          <w:spacing w:val="-2"/>
          <w:lang w:val="en-GB"/>
        </w:rPr>
        <w:t>,</w:t>
      </w:r>
      <w:r w:rsidRPr="007927AD">
        <w:rPr>
          <w:spacing w:val="-2"/>
          <w:lang w:val="en-GB"/>
        </w:rPr>
        <w:t xml:space="preserve"> had also emerged as important competitors </w:t>
      </w:r>
      <w:r w:rsidR="0063656F" w:rsidRPr="007927AD">
        <w:rPr>
          <w:spacing w:val="-2"/>
          <w:lang w:val="en-GB"/>
        </w:rPr>
        <w:t>to</w:t>
      </w:r>
      <w:r w:rsidRPr="007927AD">
        <w:rPr>
          <w:spacing w:val="-2"/>
          <w:lang w:val="en-GB"/>
        </w:rPr>
        <w:t xml:space="preserve"> traditional AGC businesses. Th</w:t>
      </w:r>
      <w:r w:rsidR="00C84837" w:rsidRPr="007927AD">
        <w:rPr>
          <w:spacing w:val="-2"/>
          <w:lang w:val="en-GB"/>
        </w:rPr>
        <w:t>erefore,</w:t>
      </w:r>
      <w:r w:rsidRPr="007927AD">
        <w:rPr>
          <w:spacing w:val="-2"/>
          <w:lang w:val="en-GB"/>
        </w:rPr>
        <w:t xml:space="preserve"> AGC would </w:t>
      </w:r>
      <w:r w:rsidR="00CF1BE8">
        <w:rPr>
          <w:spacing w:val="-2"/>
          <w:lang w:val="en-GB"/>
        </w:rPr>
        <w:t>need</w:t>
      </w:r>
      <w:r w:rsidR="00CF1BE8" w:rsidRPr="007927AD">
        <w:rPr>
          <w:spacing w:val="-2"/>
          <w:lang w:val="en-GB"/>
        </w:rPr>
        <w:t xml:space="preserve"> </w:t>
      </w:r>
      <w:r w:rsidRPr="007927AD">
        <w:rPr>
          <w:spacing w:val="-2"/>
          <w:lang w:val="en-GB"/>
        </w:rPr>
        <w:t xml:space="preserve">to emphasize strategic businesses and possibly undertake R&amp;D in China, </w:t>
      </w:r>
      <w:r w:rsidR="00C84837" w:rsidRPr="007927AD">
        <w:rPr>
          <w:spacing w:val="-2"/>
          <w:lang w:val="en-GB"/>
        </w:rPr>
        <w:t>which was</w:t>
      </w:r>
      <w:r w:rsidRPr="007927AD">
        <w:rPr>
          <w:spacing w:val="-2"/>
          <w:lang w:val="en-GB"/>
        </w:rPr>
        <w:t xml:space="preserve"> a departure f</w:t>
      </w:r>
      <w:r w:rsidR="00C84837" w:rsidRPr="007927AD">
        <w:rPr>
          <w:spacing w:val="-2"/>
          <w:lang w:val="en-GB"/>
        </w:rPr>
        <w:t>rom</w:t>
      </w:r>
      <w:r w:rsidRPr="007927AD">
        <w:rPr>
          <w:spacing w:val="-2"/>
          <w:lang w:val="en-GB"/>
        </w:rPr>
        <w:t xml:space="preserve"> its past strategy of conducting R&amp;D m</w:t>
      </w:r>
      <w:r w:rsidR="00C84837" w:rsidRPr="007927AD">
        <w:rPr>
          <w:spacing w:val="-2"/>
          <w:lang w:val="en-GB"/>
        </w:rPr>
        <w:t>ain</w:t>
      </w:r>
      <w:r w:rsidRPr="007927AD">
        <w:rPr>
          <w:spacing w:val="-2"/>
          <w:lang w:val="en-GB"/>
        </w:rPr>
        <w:t>ly in Japan</w:t>
      </w:r>
      <w:r w:rsidR="00C84837" w:rsidRPr="007927AD">
        <w:rPr>
          <w:spacing w:val="-2"/>
          <w:lang w:val="en-GB"/>
        </w:rPr>
        <w:t>,</w:t>
      </w:r>
      <w:r w:rsidRPr="007927AD">
        <w:rPr>
          <w:spacing w:val="-2"/>
          <w:lang w:val="en-GB"/>
        </w:rPr>
        <w:t xml:space="preserve"> and </w:t>
      </w:r>
      <w:r w:rsidR="0063656F" w:rsidRPr="007927AD">
        <w:rPr>
          <w:spacing w:val="-2"/>
          <w:lang w:val="en-GB"/>
        </w:rPr>
        <w:t xml:space="preserve">only </w:t>
      </w:r>
      <w:r w:rsidRPr="007927AD">
        <w:rPr>
          <w:spacing w:val="-2"/>
          <w:lang w:val="en-GB"/>
        </w:rPr>
        <w:t>occasionally in other developed countries.</w:t>
      </w:r>
    </w:p>
    <w:p w14:paraId="4222A91F" w14:textId="77777777" w:rsidR="00CB4842" w:rsidRPr="007927AD" w:rsidRDefault="00CB4842" w:rsidP="00CB4842">
      <w:pPr>
        <w:pStyle w:val="BodyTextMain"/>
        <w:rPr>
          <w:lang w:val="en-GB"/>
        </w:rPr>
      </w:pPr>
    </w:p>
    <w:p w14:paraId="018759DB" w14:textId="5241669A" w:rsidR="00CB4842" w:rsidRPr="007927AD" w:rsidRDefault="00CB4842" w:rsidP="00CB4842">
      <w:pPr>
        <w:pStyle w:val="BodyTextMain"/>
        <w:rPr>
          <w:lang w:val="en-GB"/>
        </w:rPr>
      </w:pPr>
      <w:r w:rsidRPr="007927AD">
        <w:rPr>
          <w:lang w:val="en-GB"/>
        </w:rPr>
        <w:t xml:space="preserve">While focusing on Asian markets, AGC </w:t>
      </w:r>
      <w:r w:rsidR="00CF1BE8">
        <w:rPr>
          <w:lang w:val="en-GB"/>
        </w:rPr>
        <w:t>needed</w:t>
      </w:r>
      <w:r w:rsidR="00CF1BE8" w:rsidRPr="007927AD">
        <w:rPr>
          <w:lang w:val="en-GB"/>
        </w:rPr>
        <w:t xml:space="preserve"> </w:t>
      </w:r>
      <w:r w:rsidRPr="007927AD">
        <w:rPr>
          <w:lang w:val="en-GB"/>
        </w:rPr>
        <w:t xml:space="preserve">to enhance its global presence by tapping into emerging markets outside Asia. It </w:t>
      </w:r>
      <w:r w:rsidR="00CF1BE8">
        <w:rPr>
          <w:lang w:val="en-GB"/>
        </w:rPr>
        <w:t xml:space="preserve">also needed </w:t>
      </w:r>
      <w:r w:rsidRPr="007927AD">
        <w:rPr>
          <w:lang w:val="en-GB"/>
        </w:rPr>
        <w:t>to tap into advanced markets</w:t>
      </w:r>
      <w:r w:rsidR="00CF1BE8">
        <w:rPr>
          <w:lang w:val="en-GB"/>
        </w:rPr>
        <w:t>’ demands</w:t>
      </w:r>
      <w:r w:rsidRPr="007927AD">
        <w:rPr>
          <w:lang w:val="en-GB"/>
        </w:rPr>
        <w:t xml:space="preserve"> for products </w:t>
      </w:r>
      <w:r w:rsidR="00CF1BE8">
        <w:rPr>
          <w:lang w:val="en-GB"/>
        </w:rPr>
        <w:t>from</w:t>
      </w:r>
      <w:r w:rsidR="00CF1BE8" w:rsidRPr="007927AD">
        <w:rPr>
          <w:lang w:val="en-GB"/>
        </w:rPr>
        <w:t xml:space="preserve"> </w:t>
      </w:r>
      <w:r w:rsidRPr="007927AD">
        <w:rPr>
          <w:lang w:val="en-GB"/>
        </w:rPr>
        <w:t>its strategic businesses</w:t>
      </w:r>
      <w:r w:rsidR="00C54AC8" w:rsidRPr="007927AD">
        <w:rPr>
          <w:lang w:val="en-GB"/>
        </w:rPr>
        <w:t xml:space="preserve"> </w:t>
      </w:r>
      <w:r w:rsidR="0037520A">
        <w:rPr>
          <w:lang w:val="en-GB"/>
        </w:rPr>
        <w:t xml:space="preserve">and </w:t>
      </w:r>
      <w:r w:rsidR="0063656F" w:rsidRPr="007927AD">
        <w:rPr>
          <w:lang w:val="en-GB"/>
        </w:rPr>
        <w:t>to</w:t>
      </w:r>
      <w:r w:rsidRPr="007927AD">
        <w:rPr>
          <w:lang w:val="en-GB"/>
        </w:rPr>
        <w:t xml:space="preserve"> leverage </w:t>
      </w:r>
      <w:r w:rsidR="00C54AC8">
        <w:rPr>
          <w:lang w:val="en-GB"/>
        </w:rPr>
        <w:t>its</w:t>
      </w:r>
      <w:r w:rsidRPr="007927AD">
        <w:rPr>
          <w:lang w:val="en-GB"/>
        </w:rPr>
        <w:t xml:space="preserve"> learning from these countries to </w:t>
      </w:r>
      <w:r w:rsidR="001505C1" w:rsidRPr="007927AD">
        <w:rPr>
          <w:lang w:val="en-GB"/>
        </w:rPr>
        <w:t>stay</w:t>
      </w:r>
      <w:r w:rsidRPr="007927AD">
        <w:rPr>
          <w:lang w:val="en-GB"/>
        </w:rPr>
        <w:t xml:space="preserve"> </w:t>
      </w:r>
      <w:r w:rsidR="00C54AC8">
        <w:rPr>
          <w:lang w:val="en-GB"/>
        </w:rPr>
        <w:t>on</w:t>
      </w:r>
      <w:r w:rsidR="00C54AC8" w:rsidRPr="007927AD">
        <w:rPr>
          <w:lang w:val="en-GB"/>
        </w:rPr>
        <w:t xml:space="preserve"> </w:t>
      </w:r>
      <w:r w:rsidRPr="007927AD">
        <w:rPr>
          <w:lang w:val="en-GB"/>
        </w:rPr>
        <w:t xml:space="preserve">the cutting edge of technology, especially for </w:t>
      </w:r>
      <w:r w:rsidR="00C54AC8">
        <w:rPr>
          <w:lang w:val="en-GB"/>
        </w:rPr>
        <w:t xml:space="preserve">its </w:t>
      </w:r>
      <w:r w:rsidRPr="007927AD">
        <w:rPr>
          <w:lang w:val="en-GB"/>
        </w:rPr>
        <w:t xml:space="preserve">strategic businesses. </w:t>
      </w:r>
    </w:p>
    <w:p w14:paraId="43B1C755" w14:textId="77777777" w:rsidR="00CB4842" w:rsidRPr="007927AD" w:rsidRDefault="00CB4842" w:rsidP="00CB4842">
      <w:pPr>
        <w:pStyle w:val="BodyTextMain"/>
        <w:rPr>
          <w:lang w:val="en-GB"/>
        </w:rPr>
      </w:pPr>
    </w:p>
    <w:p w14:paraId="408ECD12" w14:textId="0FEC10CF" w:rsidR="00CB4842" w:rsidRPr="007927AD" w:rsidRDefault="00CB4842" w:rsidP="00CB4842">
      <w:pPr>
        <w:pStyle w:val="BodyTextMain"/>
        <w:rPr>
          <w:spacing w:val="-2"/>
          <w:lang w:val="en-GB"/>
        </w:rPr>
      </w:pPr>
      <w:r w:rsidRPr="007927AD">
        <w:rPr>
          <w:spacing w:val="-2"/>
          <w:lang w:val="en-GB"/>
        </w:rPr>
        <w:t xml:space="preserve">Finally, AGC </w:t>
      </w:r>
      <w:r w:rsidR="00C54AC8">
        <w:rPr>
          <w:spacing w:val="-2"/>
          <w:lang w:val="en-GB"/>
        </w:rPr>
        <w:t>needed</w:t>
      </w:r>
      <w:r w:rsidR="00C54AC8" w:rsidRPr="007927AD">
        <w:rPr>
          <w:spacing w:val="-2"/>
          <w:lang w:val="en-GB"/>
        </w:rPr>
        <w:t xml:space="preserve"> </w:t>
      </w:r>
      <w:r w:rsidRPr="007927AD">
        <w:rPr>
          <w:spacing w:val="-2"/>
          <w:lang w:val="en-GB"/>
        </w:rPr>
        <w:t>to balance being cost</w:t>
      </w:r>
      <w:r w:rsidR="00C54AC8">
        <w:rPr>
          <w:spacing w:val="-2"/>
          <w:lang w:val="en-GB"/>
        </w:rPr>
        <w:t>-</w:t>
      </w:r>
      <w:r w:rsidRPr="007927AD">
        <w:rPr>
          <w:spacing w:val="-2"/>
          <w:lang w:val="en-GB"/>
        </w:rPr>
        <w:t xml:space="preserve">efficient in its mature businesses and innovative in its strategic businesses. </w:t>
      </w:r>
      <w:r w:rsidR="001505C1" w:rsidRPr="007927AD">
        <w:rPr>
          <w:spacing w:val="-2"/>
          <w:lang w:val="en-GB"/>
        </w:rPr>
        <w:t>Cost</w:t>
      </w:r>
      <w:r w:rsidR="00C54AC8">
        <w:rPr>
          <w:spacing w:val="-2"/>
          <w:lang w:val="en-GB"/>
        </w:rPr>
        <w:t>-</w:t>
      </w:r>
      <w:r w:rsidR="001505C1" w:rsidRPr="007927AD">
        <w:rPr>
          <w:spacing w:val="-2"/>
          <w:lang w:val="en-GB"/>
        </w:rPr>
        <w:t>efficiency</w:t>
      </w:r>
      <w:r w:rsidRPr="007927AD">
        <w:rPr>
          <w:spacing w:val="-2"/>
          <w:lang w:val="en-GB"/>
        </w:rPr>
        <w:t xml:space="preserve"> required a carefully designed value chain to minimize production</w:t>
      </w:r>
      <w:r w:rsidR="001505C1" w:rsidRPr="007927AD">
        <w:rPr>
          <w:spacing w:val="-2"/>
          <w:lang w:val="en-GB"/>
        </w:rPr>
        <w:t xml:space="preserve"> costs and</w:t>
      </w:r>
      <w:r w:rsidRPr="007927AD">
        <w:rPr>
          <w:spacing w:val="-2"/>
          <w:lang w:val="en-GB"/>
        </w:rPr>
        <w:t xml:space="preserve"> </w:t>
      </w:r>
      <w:r w:rsidR="00C54AC8">
        <w:rPr>
          <w:spacing w:val="-2"/>
          <w:lang w:val="en-GB"/>
        </w:rPr>
        <w:t xml:space="preserve">ensure </w:t>
      </w:r>
      <w:r w:rsidRPr="007927AD">
        <w:rPr>
          <w:spacing w:val="-2"/>
          <w:lang w:val="en-GB"/>
        </w:rPr>
        <w:t>tight coordination across various country operations</w:t>
      </w:r>
      <w:r w:rsidR="001505C1" w:rsidRPr="007927AD">
        <w:rPr>
          <w:spacing w:val="-2"/>
          <w:lang w:val="en-GB"/>
        </w:rPr>
        <w:t>.</w:t>
      </w:r>
      <w:r w:rsidRPr="007927AD">
        <w:rPr>
          <w:spacing w:val="-2"/>
          <w:lang w:val="en-GB"/>
        </w:rPr>
        <w:t xml:space="preserve"> </w:t>
      </w:r>
      <w:r w:rsidR="001505C1" w:rsidRPr="007927AD">
        <w:rPr>
          <w:spacing w:val="-2"/>
          <w:lang w:val="en-GB"/>
        </w:rPr>
        <w:t>Innovative strategic businesses</w:t>
      </w:r>
      <w:r w:rsidRPr="007927AD">
        <w:rPr>
          <w:spacing w:val="-2"/>
          <w:lang w:val="en-GB"/>
        </w:rPr>
        <w:t xml:space="preserve"> require</w:t>
      </w:r>
      <w:r w:rsidR="001505C1" w:rsidRPr="007927AD">
        <w:rPr>
          <w:spacing w:val="-2"/>
          <w:lang w:val="en-GB"/>
        </w:rPr>
        <w:t>d</w:t>
      </w:r>
      <w:r w:rsidRPr="007927AD">
        <w:rPr>
          <w:spacing w:val="-2"/>
          <w:lang w:val="en-GB"/>
        </w:rPr>
        <w:t xml:space="preserve"> balanc</w:t>
      </w:r>
      <w:r w:rsidR="001505C1" w:rsidRPr="007927AD">
        <w:rPr>
          <w:spacing w:val="-2"/>
          <w:lang w:val="en-GB"/>
        </w:rPr>
        <w:t>ing</w:t>
      </w:r>
      <w:r w:rsidRPr="007927AD">
        <w:rPr>
          <w:spacing w:val="-2"/>
          <w:lang w:val="en-GB"/>
        </w:rPr>
        <w:t xml:space="preserve"> </w:t>
      </w:r>
      <w:r w:rsidR="0063656F" w:rsidRPr="007927AD">
        <w:rPr>
          <w:spacing w:val="-2"/>
          <w:lang w:val="en-GB"/>
        </w:rPr>
        <w:t xml:space="preserve">autonomy with the </w:t>
      </w:r>
      <w:r w:rsidRPr="007927AD">
        <w:rPr>
          <w:spacing w:val="-2"/>
          <w:lang w:val="en-GB"/>
        </w:rPr>
        <w:t>centralization of key resources</w:t>
      </w:r>
      <w:r w:rsidR="0063656F" w:rsidRPr="007927AD">
        <w:rPr>
          <w:spacing w:val="-2"/>
          <w:lang w:val="en-GB"/>
        </w:rPr>
        <w:t>,</w:t>
      </w:r>
      <w:r w:rsidRPr="007927AD">
        <w:rPr>
          <w:spacing w:val="-2"/>
          <w:lang w:val="en-GB"/>
        </w:rPr>
        <w:t xml:space="preserve"> </w:t>
      </w:r>
      <w:r w:rsidR="001505C1" w:rsidRPr="007927AD">
        <w:rPr>
          <w:spacing w:val="-2"/>
          <w:lang w:val="en-GB"/>
        </w:rPr>
        <w:t>such as</w:t>
      </w:r>
      <w:r w:rsidRPr="007927AD">
        <w:rPr>
          <w:spacing w:val="-2"/>
          <w:lang w:val="en-GB"/>
        </w:rPr>
        <w:t xml:space="preserve"> centres of excellence, cutting</w:t>
      </w:r>
      <w:r w:rsidR="00C54AC8">
        <w:rPr>
          <w:spacing w:val="-2"/>
          <w:lang w:val="en-GB"/>
        </w:rPr>
        <w:t>-</w:t>
      </w:r>
      <w:r w:rsidRPr="007927AD">
        <w:rPr>
          <w:spacing w:val="-2"/>
          <w:lang w:val="en-GB"/>
        </w:rPr>
        <w:t>edge manufacturing plants</w:t>
      </w:r>
      <w:r w:rsidR="001505C1" w:rsidRPr="007927AD">
        <w:rPr>
          <w:spacing w:val="-2"/>
          <w:lang w:val="en-GB"/>
        </w:rPr>
        <w:t>,</w:t>
      </w:r>
      <w:r w:rsidRPr="007927AD">
        <w:rPr>
          <w:spacing w:val="-2"/>
          <w:lang w:val="en-GB"/>
        </w:rPr>
        <w:t xml:space="preserve"> and R&amp;D</w:t>
      </w:r>
      <w:r w:rsidR="001505C1" w:rsidRPr="007927AD">
        <w:rPr>
          <w:spacing w:val="-2"/>
          <w:lang w:val="en-GB"/>
        </w:rPr>
        <w:t>. Such a balance would capture</w:t>
      </w:r>
      <w:r w:rsidRPr="007927AD">
        <w:rPr>
          <w:spacing w:val="-2"/>
          <w:lang w:val="en-GB"/>
        </w:rPr>
        <w:t xml:space="preserve"> learning</w:t>
      </w:r>
      <w:r w:rsidR="001505C1" w:rsidRPr="007927AD">
        <w:rPr>
          <w:spacing w:val="-2"/>
          <w:lang w:val="en-GB"/>
        </w:rPr>
        <w:t>s</w:t>
      </w:r>
      <w:r w:rsidRPr="007927AD">
        <w:rPr>
          <w:spacing w:val="-2"/>
          <w:lang w:val="en-GB"/>
        </w:rPr>
        <w:t xml:space="preserve"> from local customers</w:t>
      </w:r>
      <w:r w:rsidR="001505C1" w:rsidRPr="007927AD">
        <w:rPr>
          <w:spacing w:val="-2"/>
          <w:lang w:val="en-GB"/>
        </w:rPr>
        <w:t>,</w:t>
      </w:r>
      <w:r w:rsidRPr="007927AD">
        <w:rPr>
          <w:spacing w:val="-2"/>
          <w:lang w:val="en-GB"/>
        </w:rPr>
        <w:t xml:space="preserve"> competitors</w:t>
      </w:r>
      <w:r w:rsidR="001505C1" w:rsidRPr="007927AD">
        <w:rPr>
          <w:spacing w:val="-2"/>
          <w:lang w:val="en-GB"/>
        </w:rPr>
        <w:t>,</w:t>
      </w:r>
      <w:r w:rsidRPr="007927AD">
        <w:rPr>
          <w:spacing w:val="-2"/>
          <w:lang w:val="en-GB"/>
        </w:rPr>
        <w:t xml:space="preserve"> and suppliers. </w:t>
      </w:r>
    </w:p>
    <w:p w14:paraId="3A563EB5" w14:textId="77777777" w:rsidR="00CB4842" w:rsidRPr="007927AD" w:rsidRDefault="00CB4842" w:rsidP="00CB4842">
      <w:pPr>
        <w:pStyle w:val="BodyTextMain"/>
        <w:rPr>
          <w:lang w:val="en-GB"/>
        </w:rPr>
      </w:pPr>
    </w:p>
    <w:p w14:paraId="415E1351" w14:textId="146241A6" w:rsidR="00CB4842" w:rsidRPr="007927AD" w:rsidRDefault="00CB4842" w:rsidP="00CB4842">
      <w:pPr>
        <w:pStyle w:val="BodyTextMain"/>
        <w:rPr>
          <w:lang w:val="en-GB"/>
        </w:rPr>
      </w:pPr>
      <w:r w:rsidRPr="007927AD">
        <w:rPr>
          <w:lang w:val="en-GB"/>
        </w:rPr>
        <w:t>The trade war between the U</w:t>
      </w:r>
      <w:r w:rsidR="001C1EC7" w:rsidRPr="007927AD">
        <w:rPr>
          <w:lang w:val="en-GB"/>
        </w:rPr>
        <w:t xml:space="preserve">nited </w:t>
      </w:r>
      <w:r w:rsidRPr="007927AD">
        <w:rPr>
          <w:lang w:val="en-GB"/>
        </w:rPr>
        <w:t>S</w:t>
      </w:r>
      <w:r w:rsidR="001C1EC7" w:rsidRPr="007927AD">
        <w:rPr>
          <w:lang w:val="en-GB"/>
        </w:rPr>
        <w:t>tates</w:t>
      </w:r>
      <w:r w:rsidRPr="007927AD">
        <w:rPr>
          <w:lang w:val="en-GB"/>
        </w:rPr>
        <w:t xml:space="preserve"> and Asian countries, especially China, represented a major source of uncertainty</w:t>
      </w:r>
      <w:r w:rsidR="001C1EC7" w:rsidRPr="007927AD">
        <w:rPr>
          <w:lang w:val="en-GB"/>
        </w:rPr>
        <w:t>.</w:t>
      </w:r>
      <w:r w:rsidR="00DF35D4" w:rsidRPr="007927AD">
        <w:rPr>
          <w:rStyle w:val="FootnoteReference"/>
          <w:lang w:val="en-GB"/>
        </w:rPr>
        <w:footnoteReference w:id="10"/>
      </w:r>
      <w:r w:rsidRPr="007927AD">
        <w:rPr>
          <w:lang w:val="en-GB"/>
        </w:rPr>
        <w:t xml:space="preserve"> </w:t>
      </w:r>
      <w:r w:rsidR="001C1EC7" w:rsidRPr="007927AD">
        <w:rPr>
          <w:lang w:val="en-GB"/>
        </w:rPr>
        <w:t>I</w:t>
      </w:r>
      <w:r w:rsidRPr="007927AD">
        <w:rPr>
          <w:lang w:val="en-GB"/>
        </w:rPr>
        <w:t xml:space="preserve">f the tensions </w:t>
      </w:r>
      <w:r w:rsidR="001C1EC7" w:rsidRPr="007927AD">
        <w:rPr>
          <w:lang w:val="en-GB"/>
        </w:rPr>
        <w:t>could</w:t>
      </w:r>
      <w:r w:rsidRPr="007927AD">
        <w:rPr>
          <w:lang w:val="en-GB"/>
        </w:rPr>
        <w:t xml:space="preserve"> not </w:t>
      </w:r>
      <w:r w:rsidR="001C1EC7" w:rsidRPr="007927AD">
        <w:rPr>
          <w:lang w:val="en-GB"/>
        </w:rPr>
        <w:t xml:space="preserve">be </w:t>
      </w:r>
      <w:r w:rsidRPr="007927AD">
        <w:rPr>
          <w:lang w:val="en-GB"/>
        </w:rPr>
        <w:t xml:space="preserve">resolved amicably, they </w:t>
      </w:r>
      <w:r w:rsidR="001C1EC7" w:rsidRPr="007927AD">
        <w:rPr>
          <w:lang w:val="en-GB"/>
        </w:rPr>
        <w:t>would</w:t>
      </w:r>
      <w:r w:rsidRPr="007927AD">
        <w:rPr>
          <w:lang w:val="en-GB"/>
        </w:rPr>
        <w:t xml:space="preserve"> pose significant challenges to production networks and cross-border movement of goods</w:t>
      </w:r>
      <w:r w:rsidR="001C1EC7" w:rsidRPr="007927AD">
        <w:rPr>
          <w:lang w:val="en-GB"/>
        </w:rPr>
        <w:t>. They could</w:t>
      </w:r>
      <w:r w:rsidRPr="007927AD">
        <w:rPr>
          <w:lang w:val="en-GB"/>
        </w:rPr>
        <w:t xml:space="preserve"> also affect demand for AGC’s products, especially </w:t>
      </w:r>
      <w:r w:rsidR="0063656F" w:rsidRPr="007927AD">
        <w:rPr>
          <w:lang w:val="en-GB"/>
        </w:rPr>
        <w:t xml:space="preserve">the </w:t>
      </w:r>
      <w:r w:rsidRPr="007927AD">
        <w:rPr>
          <w:lang w:val="en-GB"/>
        </w:rPr>
        <w:t xml:space="preserve">display glass used in smartphones and </w:t>
      </w:r>
      <w:r w:rsidR="001C1EC7" w:rsidRPr="007927AD">
        <w:rPr>
          <w:lang w:val="en-GB"/>
        </w:rPr>
        <w:t>similar</w:t>
      </w:r>
      <w:r w:rsidRPr="007927AD">
        <w:rPr>
          <w:lang w:val="en-GB"/>
        </w:rPr>
        <w:t xml:space="preserve"> devices.</w:t>
      </w:r>
      <w:r w:rsidR="007927AD" w:rsidRPr="007927AD">
        <w:rPr>
          <w:lang w:val="en-GB"/>
        </w:rPr>
        <w:t xml:space="preserve"> </w:t>
      </w:r>
    </w:p>
    <w:p w14:paraId="3C956D53" w14:textId="77777777" w:rsidR="00CB4842" w:rsidRPr="007927AD" w:rsidRDefault="00CB4842" w:rsidP="00CB4842">
      <w:pPr>
        <w:pStyle w:val="BodyTextMain"/>
        <w:rPr>
          <w:lang w:val="en-GB"/>
        </w:rPr>
      </w:pPr>
    </w:p>
    <w:p w14:paraId="1E3FA13D" w14:textId="021E1E16" w:rsidR="00CB4842" w:rsidRPr="007927AD" w:rsidRDefault="00CB4842" w:rsidP="00CB4842">
      <w:pPr>
        <w:pStyle w:val="BodyTextMain"/>
        <w:rPr>
          <w:lang w:val="en-GB"/>
        </w:rPr>
      </w:pPr>
      <w:r w:rsidRPr="007927AD">
        <w:rPr>
          <w:lang w:val="en-GB"/>
        </w:rPr>
        <w:t xml:space="preserve">Clearly, AGC faced multiple, and sometimes competing, pressures. </w:t>
      </w:r>
      <w:r w:rsidR="001C1EC7" w:rsidRPr="007927AD">
        <w:rPr>
          <w:lang w:val="en-GB"/>
        </w:rPr>
        <w:t>Strategies for</w:t>
      </w:r>
      <w:r w:rsidRPr="007927AD">
        <w:rPr>
          <w:lang w:val="en-GB"/>
        </w:rPr>
        <w:t xml:space="preserve"> address</w:t>
      </w:r>
      <w:r w:rsidR="001C1EC7" w:rsidRPr="007927AD">
        <w:rPr>
          <w:lang w:val="en-GB"/>
        </w:rPr>
        <w:t>ing</w:t>
      </w:r>
      <w:r w:rsidRPr="007927AD">
        <w:rPr>
          <w:lang w:val="en-GB"/>
        </w:rPr>
        <w:t xml:space="preserve"> these competing pressures would </w:t>
      </w:r>
      <w:r w:rsidR="001C1EC7" w:rsidRPr="007927AD">
        <w:rPr>
          <w:lang w:val="en-GB"/>
        </w:rPr>
        <w:t xml:space="preserve">affect </w:t>
      </w:r>
      <w:r w:rsidRPr="007927AD">
        <w:rPr>
          <w:lang w:val="en-GB"/>
        </w:rPr>
        <w:t xml:space="preserve">its future performance. </w:t>
      </w:r>
      <w:r w:rsidR="001C1EC7" w:rsidRPr="007927AD">
        <w:rPr>
          <w:lang w:val="en-GB"/>
        </w:rPr>
        <w:t>The company</w:t>
      </w:r>
      <w:r w:rsidRPr="007927AD">
        <w:rPr>
          <w:lang w:val="en-GB"/>
        </w:rPr>
        <w:t xml:space="preserve"> had taken important steps by articulating Vision 2025 and AGC Plus, </w:t>
      </w:r>
      <w:r w:rsidR="001C1EC7" w:rsidRPr="007927AD">
        <w:rPr>
          <w:lang w:val="en-GB"/>
        </w:rPr>
        <w:t xml:space="preserve">but </w:t>
      </w:r>
      <w:r w:rsidRPr="007927AD">
        <w:rPr>
          <w:lang w:val="en-GB"/>
        </w:rPr>
        <w:t>much remained to be done.</w:t>
      </w:r>
    </w:p>
    <w:p w14:paraId="5980C928" w14:textId="77777777" w:rsidR="00CB4842" w:rsidRPr="007927AD" w:rsidRDefault="00CB4842">
      <w:pPr>
        <w:spacing w:after="200" w:line="276" w:lineRule="auto"/>
        <w:rPr>
          <w:sz w:val="22"/>
          <w:szCs w:val="22"/>
          <w:lang w:val="en-GB"/>
        </w:rPr>
      </w:pPr>
      <w:r w:rsidRPr="007927AD">
        <w:rPr>
          <w:lang w:val="en-GB"/>
        </w:rPr>
        <w:br w:type="page"/>
      </w:r>
    </w:p>
    <w:p w14:paraId="2C5506BC" w14:textId="01EB3705" w:rsidR="00F1684E" w:rsidRDefault="00CB4842" w:rsidP="000D2341">
      <w:pPr>
        <w:pStyle w:val="ExhibitHeading"/>
        <w:rPr>
          <w:lang w:val="en-GB"/>
        </w:rPr>
      </w:pPr>
      <w:r w:rsidRPr="007927AD">
        <w:rPr>
          <w:lang w:val="en-GB"/>
        </w:rPr>
        <w:lastRenderedPageBreak/>
        <w:t xml:space="preserve">Exhibit 1: </w:t>
      </w:r>
      <w:r w:rsidR="00F1684E">
        <w:rPr>
          <w:lang w:val="en-GB"/>
        </w:rPr>
        <w:t xml:space="preserve">asahi glass co., ltd. </w:t>
      </w:r>
      <w:r w:rsidRPr="007927AD">
        <w:rPr>
          <w:lang w:val="en-GB"/>
        </w:rPr>
        <w:t>Summary financial results</w:t>
      </w:r>
      <w:r w:rsidR="00085C58" w:rsidRPr="007927AD">
        <w:rPr>
          <w:lang w:val="en-GB"/>
        </w:rPr>
        <w:t xml:space="preserve">, </w:t>
      </w:r>
      <w:r w:rsidR="00F1684E">
        <w:rPr>
          <w:lang w:val="en-GB"/>
        </w:rPr>
        <w:t xml:space="preserve">2013–2017 </w:t>
      </w:r>
    </w:p>
    <w:p w14:paraId="79714FD2" w14:textId="61CDB992" w:rsidR="00CB4842" w:rsidRPr="007927AD" w:rsidRDefault="00085C58" w:rsidP="000D2341">
      <w:pPr>
        <w:pStyle w:val="ExhibitHeading"/>
        <w:rPr>
          <w:lang w:val="en-GB"/>
        </w:rPr>
      </w:pPr>
      <w:r w:rsidRPr="007927AD">
        <w:rPr>
          <w:lang w:val="en-GB"/>
        </w:rPr>
        <w:t>(in ¥ Hundred million)</w:t>
      </w:r>
    </w:p>
    <w:p w14:paraId="31850A34" w14:textId="77777777" w:rsidR="00CB4842" w:rsidRPr="007927AD" w:rsidRDefault="00CB4842" w:rsidP="000D2341">
      <w:pPr>
        <w:pStyle w:val="BodyTextMain"/>
        <w:rPr>
          <w:lang w:val="en-GB"/>
        </w:rPr>
      </w:pPr>
    </w:p>
    <w:tbl>
      <w:tblPr>
        <w:tblStyle w:val="TableGrid"/>
        <w:tblW w:w="0" w:type="auto"/>
        <w:jc w:val="center"/>
        <w:tblLook w:val="04A0" w:firstRow="1" w:lastRow="0" w:firstColumn="1" w:lastColumn="0" w:noHBand="0" w:noVBand="1"/>
        <w:tblCaption w:val="EXHIBIT 1"/>
        <w:tblDescription w:val="ASAHI GLASS CO., LTD. SUMMARY FINANCIAL RESULTS, 2013–2017 &#10;(IN ¥ HUNDRED MILLION)&#10;"/>
      </w:tblPr>
      <w:tblGrid>
        <w:gridCol w:w="4500"/>
        <w:gridCol w:w="900"/>
        <w:gridCol w:w="900"/>
        <w:gridCol w:w="867"/>
        <w:gridCol w:w="867"/>
        <w:gridCol w:w="867"/>
      </w:tblGrid>
      <w:tr w:rsidR="000D2341" w:rsidRPr="007927AD" w14:paraId="084A3391" w14:textId="77777777" w:rsidTr="005348A5">
        <w:trPr>
          <w:tblHeader/>
          <w:jc w:val="center"/>
        </w:trPr>
        <w:tc>
          <w:tcPr>
            <w:tcW w:w="4500" w:type="dxa"/>
          </w:tcPr>
          <w:p w14:paraId="069ACFF0" w14:textId="77777777" w:rsidR="00CB4842" w:rsidRPr="007927AD" w:rsidRDefault="00CB4842" w:rsidP="004C4080">
            <w:pPr>
              <w:rPr>
                <w:rFonts w:ascii="Arial" w:hAnsi="Arial" w:cs="Arial"/>
                <w:b/>
                <w:sz w:val="18"/>
                <w:szCs w:val="18"/>
                <w:lang w:val="en-GB"/>
              </w:rPr>
            </w:pPr>
          </w:p>
        </w:tc>
        <w:tc>
          <w:tcPr>
            <w:tcW w:w="900" w:type="dxa"/>
          </w:tcPr>
          <w:p w14:paraId="7C27DE7C" w14:textId="77777777" w:rsidR="00CB4842" w:rsidRPr="007927AD" w:rsidRDefault="00CB4842" w:rsidP="000D2341">
            <w:pPr>
              <w:jc w:val="center"/>
              <w:rPr>
                <w:rFonts w:ascii="Arial" w:hAnsi="Arial" w:cs="Arial"/>
                <w:b/>
                <w:sz w:val="18"/>
                <w:szCs w:val="18"/>
                <w:lang w:val="en-GB"/>
              </w:rPr>
            </w:pPr>
            <w:r w:rsidRPr="007927AD">
              <w:rPr>
                <w:rFonts w:ascii="Arial" w:hAnsi="Arial" w:cs="Arial"/>
                <w:b/>
                <w:sz w:val="18"/>
                <w:szCs w:val="18"/>
                <w:lang w:val="en-GB"/>
              </w:rPr>
              <w:t>2017</w:t>
            </w:r>
          </w:p>
        </w:tc>
        <w:tc>
          <w:tcPr>
            <w:tcW w:w="900" w:type="dxa"/>
          </w:tcPr>
          <w:p w14:paraId="208F3302" w14:textId="77777777" w:rsidR="00CB4842" w:rsidRPr="007927AD" w:rsidRDefault="00CB4842" w:rsidP="000D2341">
            <w:pPr>
              <w:jc w:val="center"/>
              <w:rPr>
                <w:rFonts w:ascii="Arial" w:hAnsi="Arial" w:cs="Arial"/>
                <w:b/>
                <w:sz w:val="18"/>
                <w:szCs w:val="18"/>
                <w:lang w:val="en-GB"/>
              </w:rPr>
            </w:pPr>
            <w:r w:rsidRPr="007927AD">
              <w:rPr>
                <w:rFonts w:ascii="Arial" w:hAnsi="Arial" w:cs="Arial"/>
                <w:b/>
                <w:sz w:val="18"/>
                <w:szCs w:val="18"/>
                <w:lang w:val="en-GB"/>
              </w:rPr>
              <w:t>2016</w:t>
            </w:r>
          </w:p>
        </w:tc>
        <w:tc>
          <w:tcPr>
            <w:tcW w:w="852" w:type="dxa"/>
          </w:tcPr>
          <w:p w14:paraId="30A4A639" w14:textId="77777777" w:rsidR="00CB4842" w:rsidRPr="007927AD" w:rsidRDefault="00CB4842" w:rsidP="000D2341">
            <w:pPr>
              <w:jc w:val="center"/>
              <w:rPr>
                <w:rFonts w:ascii="Arial" w:hAnsi="Arial" w:cs="Arial"/>
                <w:b/>
                <w:sz w:val="18"/>
                <w:szCs w:val="18"/>
                <w:lang w:val="en-GB"/>
              </w:rPr>
            </w:pPr>
            <w:r w:rsidRPr="007927AD">
              <w:rPr>
                <w:rFonts w:ascii="Arial" w:hAnsi="Arial" w:cs="Arial"/>
                <w:b/>
                <w:sz w:val="18"/>
                <w:szCs w:val="18"/>
                <w:lang w:val="en-GB"/>
              </w:rPr>
              <w:t>2015</w:t>
            </w:r>
          </w:p>
        </w:tc>
        <w:tc>
          <w:tcPr>
            <w:tcW w:w="828" w:type="dxa"/>
          </w:tcPr>
          <w:p w14:paraId="3789B206" w14:textId="77777777" w:rsidR="00CB4842" w:rsidRPr="007927AD" w:rsidRDefault="00CB4842" w:rsidP="000D2341">
            <w:pPr>
              <w:jc w:val="center"/>
              <w:rPr>
                <w:rFonts w:ascii="Arial" w:hAnsi="Arial" w:cs="Arial"/>
                <w:b/>
                <w:sz w:val="18"/>
                <w:szCs w:val="18"/>
                <w:lang w:val="en-GB"/>
              </w:rPr>
            </w:pPr>
            <w:r w:rsidRPr="007927AD">
              <w:rPr>
                <w:rFonts w:ascii="Arial" w:hAnsi="Arial" w:cs="Arial"/>
                <w:b/>
                <w:sz w:val="18"/>
                <w:szCs w:val="18"/>
                <w:lang w:val="en-GB"/>
              </w:rPr>
              <w:t>2014</w:t>
            </w:r>
          </w:p>
        </w:tc>
        <w:tc>
          <w:tcPr>
            <w:tcW w:w="835" w:type="dxa"/>
          </w:tcPr>
          <w:p w14:paraId="387F5770" w14:textId="77777777" w:rsidR="00CB4842" w:rsidRPr="007927AD" w:rsidRDefault="00CB4842" w:rsidP="000D2341">
            <w:pPr>
              <w:jc w:val="center"/>
              <w:rPr>
                <w:rFonts w:ascii="Arial" w:hAnsi="Arial" w:cs="Arial"/>
                <w:b/>
                <w:sz w:val="18"/>
                <w:szCs w:val="18"/>
                <w:lang w:val="en-GB"/>
              </w:rPr>
            </w:pPr>
            <w:r w:rsidRPr="007927AD">
              <w:rPr>
                <w:rFonts w:ascii="Arial" w:hAnsi="Arial" w:cs="Arial"/>
                <w:b/>
                <w:sz w:val="18"/>
                <w:szCs w:val="18"/>
                <w:lang w:val="en-GB"/>
              </w:rPr>
              <w:t>2013</w:t>
            </w:r>
          </w:p>
        </w:tc>
      </w:tr>
      <w:tr w:rsidR="000D2341" w:rsidRPr="007927AD" w14:paraId="5461EB94" w14:textId="77777777" w:rsidTr="005348A5">
        <w:trPr>
          <w:tblHeader/>
          <w:jc w:val="center"/>
        </w:trPr>
        <w:tc>
          <w:tcPr>
            <w:tcW w:w="4500" w:type="dxa"/>
          </w:tcPr>
          <w:p w14:paraId="21A8E6EB" w14:textId="77777777" w:rsidR="00CB4842" w:rsidRPr="007927AD" w:rsidRDefault="00CB4842" w:rsidP="004C4080">
            <w:pPr>
              <w:rPr>
                <w:rFonts w:ascii="Arial" w:hAnsi="Arial" w:cs="Arial"/>
                <w:b/>
                <w:sz w:val="18"/>
                <w:szCs w:val="18"/>
                <w:lang w:val="en-GB"/>
              </w:rPr>
            </w:pPr>
            <w:r w:rsidRPr="007927AD">
              <w:rPr>
                <w:rFonts w:ascii="Arial" w:hAnsi="Arial" w:cs="Arial"/>
                <w:b/>
                <w:sz w:val="18"/>
                <w:szCs w:val="18"/>
                <w:lang w:val="en-GB"/>
              </w:rPr>
              <w:t>Net sales</w:t>
            </w:r>
          </w:p>
        </w:tc>
        <w:tc>
          <w:tcPr>
            <w:tcW w:w="900" w:type="dxa"/>
          </w:tcPr>
          <w:p w14:paraId="67AF8369" w14:textId="7A32DC7E"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14</w:t>
            </w:r>
            <w:r w:rsidR="00980CA7" w:rsidRPr="007927AD">
              <w:rPr>
                <w:rFonts w:ascii="Arial" w:hAnsi="Arial" w:cs="Arial"/>
                <w:sz w:val="18"/>
                <w:szCs w:val="18"/>
                <w:lang w:val="en-GB"/>
              </w:rPr>
              <w:t>,</w:t>
            </w:r>
            <w:r w:rsidRPr="007927AD">
              <w:rPr>
                <w:rFonts w:ascii="Arial" w:hAnsi="Arial" w:cs="Arial"/>
                <w:sz w:val="18"/>
                <w:szCs w:val="18"/>
                <w:lang w:val="en-GB"/>
              </w:rPr>
              <w:t>635</w:t>
            </w:r>
          </w:p>
        </w:tc>
        <w:tc>
          <w:tcPr>
            <w:tcW w:w="900" w:type="dxa"/>
          </w:tcPr>
          <w:p w14:paraId="53513C45" w14:textId="437E8C45"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12</w:t>
            </w:r>
            <w:r w:rsidR="00980CA7" w:rsidRPr="007927AD">
              <w:rPr>
                <w:rFonts w:ascii="Arial" w:hAnsi="Arial" w:cs="Arial"/>
                <w:sz w:val="18"/>
                <w:szCs w:val="18"/>
                <w:lang w:val="en-GB"/>
              </w:rPr>
              <w:t>,</w:t>
            </w:r>
            <w:r w:rsidRPr="007927AD">
              <w:rPr>
                <w:rFonts w:ascii="Arial" w:hAnsi="Arial" w:cs="Arial"/>
                <w:sz w:val="18"/>
                <w:szCs w:val="18"/>
                <w:lang w:val="en-GB"/>
              </w:rPr>
              <w:t>826</w:t>
            </w:r>
          </w:p>
        </w:tc>
        <w:tc>
          <w:tcPr>
            <w:tcW w:w="852" w:type="dxa"/>
          </w:tcPr>
          <w:p w14:paraId="6E81F6D5" w14:textId="2EA7F165"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13</w:t>
            </w:r>
            <w:r w:rsidR="00980CA7" w:rsidRPr="007927AD">
              <w:rPr>
                <w:rFonts w:ascii="Arial" w:hAnsi="Arial" w:cs="Arial"/>
                <w:sz w:val="18"/>
                <w:szCs w:val="18"/>
                <w:lang w:val="en-GB"/>
              </w:rPr>
              <w:t>,</w:t>
            </w:r>
            <w:r w:rsidRPr="007927AD">
              <w:rPr>
                <w:rFonts w:ascii="Arial" w:hAnsi="Arial" w:cs="Arial"/>
                <w:sz w:val="18"/>
                <w:szCs w:val="18"/>
                <w:lang w:val="en-GB"/>
              </w:rPr>
              <w:t>263</w:t>
            </w:r>
          </w:p>
        </w:tc>
        <w:tc>
          <w:tcPr>
            <w:tcW w:w="828" w:type="dxa"/>
          </w:tcPr>
          <w:p w14:paraId="0AE74C6F" w14:textId="5D9090D1"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13</w:t>
            </w:r>
            <w:r w:rsidR="00980CA7" w:rsidRPr="007927AD">
              <w:rPr>
                <w:rFonts w:ascii="Arial" w:hAnsi="Arial" w:cs="Arial"/>
                <w:sz w:val="18"/>
                <w:szCs w:val="18"/>
                <w:lang w:val="en-GB"/>
              </w:rPr>
              <w:t>,</w:t>
            </w:r>
            <w:r w:rsidRPr="007927AD">
              <w:rPr>
                <w:rFonts w:ascii="Arial" w:hAnsi="Arial" w:cs="Arial"/>
                <w:sz w:val="18"/>
                <w:szCs w:val="18"/>
                <w:lang w:val="en-GB"/>
              </w:rPr>
              <w:t>483</w:t>
            </w:r>
          </w:p>
        </w:tc>
        <w:tc>
          <w:tcPr>
            <w:tcW w:w="835" w:type="dxa"/>
          </w:tcPr>
          <w:p w14:paraId="666BE5F6" w14:textId="1A9B95DD"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13</w:t>
            </w:r>
            <w:r w:rsidR="00980CA7" w:rsidRPr="007927AD">
              <w:rPr>
                <w:rFonts w:ascii="Arial" w:hAnsi="Arial" w:cs="Arial"/>
                <w:sz w:val="18"/>
                <w:szCs w:val="18"/>
                <w:lang w:val="en-GB"/>
              </w:rPr>
              <w:t>,</w:t>
            </w:r>
            <w:r w:rsidRPr="007927AD">
              <w:rPr>
                <w:rFonts w:ascii="Arial" w:hAnsi="Arial" w:cs="Arial"/>
                <w:sz w:val="18"/>
                <w:szCs w:val="18"/>
                <w:lang w:val="en-GB"/>
              </w:rPr>
              <w:t>200</w:t>
            </w:r>
          </w:p>
        </w:tc>
      </w:tr>
      <w:tr w:rsidR="000D2341" w:rsidRPr="007927AD" w14:paraId="45E1FA4B" w14:textId="77777777" w:rsidTr="005348A5">
        <w:trPr>
          <w:tblHeader/>
          <w:jc w:val="center"/>
        </w:trPr>
        <w:tc>
          <w:tcPr>
            <w:tcW w:w="4500" w:type="dxa"/>
          </w:tcPr>
          <w:p w14:paraId="4B97651B" w14:textId="77777777" w:rsidR="00CB4842" w:rsidRPr="007927AD" w:rsidRDefault="00CB4842" w:rsidP="00111D87">
            <w:pPr>
              <w:ind w:left="170"/>
              <w:rPr>
                <w:rFonts w:ascii="Arial" w:hAnsi="Arial" w:cs="Arial"/>
                <w:sz w:val="18"/>
                <w:szCs w:val="18"/>
                <w:lang w:val="en-GB"/>
              </w:rPr>
            </w:pPr>
            <w:r w:rsidRPr="007927AD">
              <w:rPr>
                <w:rFonts w:ascii="Arial" w:hAnsi="Arial" w:cs="Arial"/>
                <w:sz w:val="18"/>
                <w:szCs w:val="18"/>
                <w:lang w:val="en-GB"/>
              </w:rPr>
              <w:t>Glass</w:t>
            </w:r>
          </w:p>
        </w:tc>
        <w:tc>
          <w:tcPr>
            <w:tcW w:w="900" w:type="dxa"/>
          </w:tcPr>
          <w:p w14:paraId="0A0E9C92" w14:textId="0C41CD4E"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w:t>
            </w:r>
            <w:r w:rsidR="00980CA7" w:rsidRPr="007927AD">
              <w:rPr>
                <w:rFonts w:ascii="Arial" w:hAnsi="Arial" w:cs="Arial"/>
                <w:sz w:val="18"/>
                <w:szCs w:val="18"/>
                <w:lang w:val="en-GB"/>
              </w:rPr>
              <w:t>,</w:t>
            </w:r>
            <w:r w:rsidRPr="007927AD">
              <w:rPr>
                <w:rFonts w:ascii="Arial" w:hAnsi="Arial" w:cs="Arial"/>
                <w:sz w:val="18"/>
                <w:szCs w:val="18"/>
                <w:lang w:val="en-GB"/>
              </w:rPr>
              <w:t>351</w:t>
            </w:r>
          </w:p>
        </w:tc>
        <w:tc>
          <w:tcPr>
            <w:tcW w:w="900" w:type="dxa"/>
          </w:tcPr>
          <w:p w14:paraId="6D9945C2" w14:textId="68D81CA3"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w:t>
            </w:r>
            <w:r w:rsidR="00980CA7" w:rsidRPr="007927AD">
              <w:rPr>
                <w:rFonts w:ascii="Arial" w:hAnsi="Arial" w:cs="Arial"/>
                <w:sz w:val="18"/>
                <w:szCs w:val="18"/>
                <w:lang w:val="en-GB"/>
              </w:rPr>
              <w:t>,</w:t>
            </w:r>
            <w:r w:rsidRPr="007927AD">
              <w:rPr>
                <w:rFonts w:ascii="Arial" w:hAnsi="Arial" w:cs="Arial"/>
                <w:sz w:val="18"/>
                <w:szCs w:val="18"/>
                <w:lang w:val="en-GB"/>
              </w:rPr>
              <w:t>800</w:t>
            </w:r>
          </w:p>
        </w:tc>
        <w:tc>
          <w:tcPr>
            <w:tcW w:w="852" w:type="dxa"/>
          </w:tcPr>
          <w:p w14:paraId="2C161093" w14:textId="7BE48B66"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w:t>
            </w:r>
            <w:r w:rsidR="00980CA7" w:rsidRPr="007927AD">
              <w:rPr>
                <w:rFonts w:ascii="Arial" w:hAnsi="Arial" w:cs="Arial"/>
                <w:sz w:val="18"/>
                <w:szCs w:val="18"/>
                <w:lang w:val="en-GB"/>
              </w:rPr>
              <w:t>,</w:t>
            </w:r>
            <w:r w:rsidRPr="007927AD">
              <w:rPr>
                <w:rFonts w:ascii="Arial" w:hAnsi="Arial" w:cs="Arial"/>
                <w:sz w:val="18"/>
                <w:szCs w:val="18"/>
                <w:lang w:val="en-GB"/>
              </w:rPr>
              <w:t>929</w:t>
            </w:r>
          </w:p>
        </w:tc>
        <w:tc>
          <w:tcPr>
            <w:tcW w:w="828" w:type="dxa"/>
          </w:tcPr>
          <w:p w14:paraId="65869CDC" w14:textId="0E108FB3"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w:t>
            </w:r>
            <w:r w:rsidR="00980CA7" w:rsidRPr="007927AD">
              <w:rPr>
                <w:rFonts w:ascii="Arial" w:hAnsi="Arial" w:cs="Arial"/>
                <w:sz w:val="18"/>
                <w:szCs w:val="18"/>
                <w:lang w:val="en-GB"/>
              </w:rPr>
              <w:t>,</w:t>
            </w:r>
            <w:r w:rsidRPr="007927AD">
              <w:rPr>
                <w:rFonts w:ascii="Arial" w:hAnsi="Arial" w:cs="Arial"/>
                <w:sz w:val="18"/>
                <w:szCs w:val="18"/>
                <w:lang w:val="en-GB"/>
              </w:rPr>
              <w:t>863</w:t>
            </w:r>
          </w:p>
        </w:tc>
        <w:tc>
          <w:tcPr>
            <w:tcW w:w="835" w:type="dxa"/>
          </w:tcPr>
          <w:p w14:paraId="783C8C5E" w14:textId="5DD10112"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w:t>
            </w:r>
            <w:r w:rsidR="00980CA7" w:rsidRPr="007927AD">
              <w:rPr>
                <w:rFonts w:ascii="Arial" w:hAnsi="Arial" w:cs="Arial"/>
                <w:sz w:val="18"/>
                <w:szCs w:val="18"/>
                <w:lang w:val="en-GB"/>
              </w:rPr>
              <w:t>,</w:t>
            </w:r>
            <w:r w:rsidRPr="007927AD">
              <w:rPr>
                <w:rFonts w:ascii="Arial" w:hAnsi="Arial" w:cs="Arial"/>
                <w:sz w:val="18"/>
                <w:szCs w:val="18"/>
                <w:lang w:val="en-GB"/>
              </w:rPr>
              <w:t>673</w:t>
            </w:r>
          </w:p>
        </w:tc>
      </w:tr>
      <w:tr w:rsidR="000D2341" w:rsidRPr="007927AD" w14:paraId="52620293" w14:textId="77777777" w:rsidTr="005348A5">
        <w:trPr>
          <w:tblHeader/>
          <w:jc w:val="center"/>
        </w:trPr>
        <w:tc>
          <w:tcPr>
            <w:tcW w:w="4500" w:type="dxa"/>
          </w:tcPr>
          <w:p w14:paraId="094BEABD" w14:textId="5D4620D2" w:rsidR="00CB4842" w:rsidRPr="007927AD" w:rsidRDefault="00256BF2" w:rsidP="00111D87">
            <w:pPr>
              <w:ind w:left="170"/>
              <w:rPr>
                <w:rFonts w:ascii="Arial" w:hAnsi="Arial" w:cs="Arial"/>
                <w:sz w:val="18"/>
                <w:szCs w:val="18"/>
                <w:lang w:val="en-GB"/>
              </w:rPr>
            </w:pPr>
            <w:r>
              <w:rPr>
                <w:rFonts w:ascii="Arial" w:hAnsi="Arial" w:cs="Arial"/>
                <w:sz w:val="18"/>
                <w:szCs w:val="18"/>
                <w:lang w:val="en-GB"/>
              </w:rPr>
              <w:t>Electronics</w:t>
            </w:r>
            <w:r w:rsidR="00CB4842" w:rsidRPr="007927AD">
              <w:rPr>
                <w:rFonts w:ascii="Arial" w:hAnsi="Arial" w:cs="Arial"/>
                <w:sz w:val="18"/>
                <w:szCs w:val="18"/>
                <w:lang w:val="en-GB"/>
              </w:rPr>
              <w:t xml:space="preserve"> </w:t>
            </w:r>
          </w:p>
        </w:tc>
        <w:tc>
          <w:tcPr>
            <w:tcW w:w="900" w:type="dxa"/>
          </w:tcPr>
          <w:p w14:paraId="4078FFD2" w14:textId="536DE2CE"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w:t>
            </w:r>
            <w:r w:rsidR="00980CA7" w:rsidRPr="007927AD">
              <w:rPr>
                <w:rFonts w:ascii="Arial" w:hAnsi="Arial" w:cs="Arial"/>
                <w:sz w:val="18"/>
                <w:szCs w:val="18"/>
                <w:lang w:val="en-GB"/>
              </w:rPr>
              <w:t>,</w:t>
            </w:r>
            <w:r w:rsidRPr="007927AD">
              <w:rPr>
                <w:rFonts w:ascii="Arial" w:hAnsi="Arial" w:cs="Arial"/>
                <w:sz w:val="18"/>
                <w:szCs w:val="18"/>
                <w:lang w:val="en-GB"/>
              </w:rPr>
              <w:t>624</w:t>
            </w:r>
          </w:p>
        </w:tc>
        <w:tc>
          <w:tcPr>
            <w:tcW w:w="900" w:type="dxa"/>
          </w:tcPr>
          <w:p w14:paraId="7CFAE6BD" w14:textId="45CF96CB"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w:t>
            </w:r>
            <w:r w:rsidR="00980CA7" w:rsidRPr="007927AD">
              <w:rPr>
                <w:rFonts w:ascii="Arial" w:hAnsi="Arial" w:cs="Arial"/>
                <w:sz w:val="18"/>
                <w:szCs w:val="18"/>
                <w:lang w:val="en-GB"/>
              </w:rPr>
              <w:t>,</w:t>
            </w:r>
            <w:r w:rsidRPr="007927AD">
              <w:rPr>
                <w:rFonts w:ascii="Arial" w:hAnsi="Arial" w:cs="Arial"/>
                <w:sz w:val="18"/>
                <w:szCs w:val="18"/>
                <w:lang w:val="en-GB"/>
              </w:rPr>
              <w:t>581</w:t>
            </w:r>
          </w:p>
        </w:tc>
        <w:tc>
          <w:tcPr>
            <w:tcW w:w="852" w:type="dxa"/>
          </w:tcPr>
          <w:p w14:paraId="4072DD7E" w14:textId="09C4D4D9"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w:t>
            </w:r>
            <w:r w:rsidR="00980CA7" w:rsidRPr="007927AD">
              <w:rPr>
                <w:rFonts w:ascii="Arial" w:hAnsi="Arial" w:cs="Arial"/>
                <w:sz w:val="18"/>
                <w:szCs w:val="18"/>
                <w:lang w:val="en-GB"/>
              </w:rPr>
              <w:t>,</w:t>
            </w:r>
            <w:r w:rsidRPr="007927AD">
              <w:rPr>
                <w:rFonts w:ascii="Arial" w:hAnsi="Arial" w:cs="Arial"/>
                <w:sz w:val="18"/>
                <w:szCs w:val="18"/>
                <w:lang w:val="en-GB"/>
              </w:rPr>
              <w:t>886</w:t>
            </w:r>
          </w:p>
        </w:tc>
        <w:tc>
          <w:tcPr>
            <w:tcW w:w="828" w:type="dxa"/>
          </w:tcPr>
          <w:p w14:paraId="11A7F5EE" w14:textId="2C657D7A"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w:t>
            </w:r>
            <w:r w:rsidR="00980CA7" w:rsidRPr="007927AD">
              <w:rPr>
                <w:rFonts w:ascii="Arial" w:hAnsi="Arial" w:cs="Arial"/>
                <w:sz w:val="18"/>
                <w:szCs w:val="18"/>
                <w:lang w:val="en-GB"/>
              </w:rPr>
              <w:t>,</w:t>
            </w:r>
            <w:r w:rsidRPr="007927AD">
              <w:rPr>
                <w:rFonts w:ascii="Arial" w:hAnsi="Arial" w:cs="Arial"/>
                <w:sz w:val="18"/>
                <w:szCs w:val="18"/>
                <w:lang w:val="en-GB"/>
              </w:rPr>
              <w:t>197</w:t>
            </w:r>
          </w:p>
        </w:tc>
        <w:tc>
          <w:tcPr>
            <w:tcW w:w="835" w:type="dxa"/>
          </w:tcPr>
          <w:p w14:paraId="7392660D" w14:textId="3622FBD0"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w:t>
            </w:r>
            <w:r w:rsidR="00980CA7" w:rsidRPr="007927AD">
              <w:rPr>
                <w:rFonts w:ascii="Arial" w:hAnsi="Arial" w:cs="Arial"/>
                <w:sz w:val="18"/>
                <w:szCs w:val="18"/>
                <w:lang w:val="en-GB"/>
              </w:rPr>
              <w:t>,</w:t>
            </w:r>
            <w:r w:rsidRPr="007927AD">
              <w:rPr>
                <w:rFonts w:ascii="Arial" w:hAnsi="Arial" w:cs="Arial"/>
                <w:sz w:val="18"/>
                <w:szCs w:val="18"/>
                <w:lang w:val="en-GB"/>
              </w:rPr>
              <w:t>460</w:t>
            </w:r>
          </w:p>
        </w:tc>
      </w:tr>
      <w:tr w:rsidR="000D2341" w:rsidRPr="007927AD" w14:paraId="34310050" w14:textId="77777777" w:rsidTr="005348A5">
        <w:trPr>
          <w:tblHeader/>
          <w:jc w:val="center"/>
        </w:trPr>
        <w:tc>
          <w:tcPr>
            <w:tcW w:w="4500" w:type="dxa"/>
          </w:tcPr>
          <w:p w14:paraId="15099301" w14:textId="36988F9E" w:rsidR="00CB4842" w:rsidRPr="007927AD" w:rsidRDefault="00256BF2" w:rsidP="00111D87">
            <w:pPr>
              <w:ind w:left="170"/>
              <w:rPr>
                <w:rFonts w:ascii="Arial" w:hAnsi="Arial" w:cs="Arial"/>
                <w:sz w:val="18"/>
                <w:szCs w:val="18"/>
                <w:lang w:val="en-GB"/>
              </w:rPr>
            </w:pPr>
            <w:r>
              <w:rPr>
                <w:rFonts w:ascii="Arial" w:hAnsi="Arial" w:cs="Arial"/>
                <w:sz w:val="18"/>
                <w:szCs w:val="18"/>
                <w:lang w:val="en-GB"/>
              </w:rPr>
              <w:t>Chemicals</w:t>
            </w:r>
          </w:p>
        </w:tc>
        <w:tc>
          <w:tcPr>
            <w:tcW w:w="900" w:type="dxa"/>
          </w:tcPr>
          <w:p w14:paraId="2B59396C" w14:textId="39A2DEE4"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w:t>
            </w:r>
            <w:r w:rsidR="00980CA7" w:rsidRPr="007927AD">
              <w:rPr>
                <w:rFonts w:ascii="Arial" w:hAnsi="Arial" w:cs="Arial"/>
                <w:sz w:val="18"/>
                <w:szCs w:val="18"/>
                <w:lang w:val="en-GB"/>
              </w:rPr>
              <w:t>,</w:t>
            </w:r>
            <w:r w:rsidRPr="007927AD">
              <w:rPr>
                <w:rFonts w:ascii="Arial" w:hAnsi="Arial" w:cs="Arial"/>
                <w:sz w:val="18"/>
                <w:szCs w:val="18"/>
                <w:lang w:val="en-GB"/>
              </w:rPr>
              <w:t>376</w:t>
            </w:r>
          </w:p>
        </w:tc>
        <w:tc>
          <w:tcPr>
            <w:tcW w:w="900" w:type="dxa"/>
          </w:tcPr>
          <w:p w14:paraId="18FCB695" w14:textId="47D8D412"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w:t>
            </w:r>
            <w:r w:rsidR="00980CA7" w:rsidRPr="007927AD">
              <w:rPr>
                <w:rFonts w:ascii="Arial" w:hAnsi="Arial" w:cs="Arial"/>
                <w:sz w:val="18"/>
                <w:szCs w:val="18"/>
                <w:lang w:val="en-GB"/>
              </w:rPr>
              <w:t>,</w:t>
            </w:r>
            <w:r w:rsidRPr="007927AD">
              <w:rPr>
                <w:rFonts w:ascii="Arial" w:hAnsi="Arial" w:cs="Arial"/>
                <w:sz w:val="18"/>
                <w:szCs w:val="18"/>
                <w:lang w:val="en-GB"/>
              </w:rPr>
              <w:t>166</w:t>
            </w:r>
          </w:p>
        </w:tc>
        <w:tc>
          <w:tcPr>
            <w:tcW w:w="852" w:type="dxa"/>
          </w:tcPr>
          <w:p w14:paraId="31F53D82" w14:textId="5F2647FF"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w:t>
            </w:r>
            <w:r w:rsidR="00980CA7" w:rsidRPr="007927AD">
              <w:rPr>
                <w:rFonts w:ascii="Arial" w:hAnsi="Arial" w:cs="Arial"/>
                <w:sz w:val="18"/>
                <w:szCs w:val="18"/>
                <w:lang w:val="en-GB"/>
              </w:rPr>
              <w:t>,</w:t>
            </w:r>
            <w:r w:rsidRPr="007927AD">
              <w:rPr>
                <w:rFonts w:ascii="Arial" w:hAnsi="Arial" w:cs="Arial"/>
                <w:sz w:val="18"/>
                <w:szCs w:val="18"/>
                <w:lang w:val="en-GB"/>
              </w:rPr>
              <w:t>185</w:t>
            </w:r>
          </w:p>
        </w:tc>
        <w:tc>
          <w:tcPr>
            <w:tcW w:w="828" w:type="dxa"/>
          </w:tcPr>
          <w:p w14:paraId="284573BA" w14:textId="4C8B74AE"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w:t>
            </w:r>
            <w:r w:rsidR="00980CA7" w:rsidRPr="007927AD">
              <w:rPr>
                <w:rFonts w:ascii="Arial" w:hAnsi="Arial" w:cs="Arial"/>
                <w:sz w:val="18"/>
                <w:szCs w:val="18"/>
                <w:lang w:val="en-GB"/>
              </w:rPr>
              <w:t>,</w:t>
            </w:r>
            <w:r w:rsidRPr="007927AD">
              <w:rPr>
                <w:rFonts w:ascii="Arial" w:hAnsi="Arial" w:cs="Arial"/>
                <w:sz w:val="18"/>
                <w:szCs w:val="18"/>
                <w:lang w:val="en-GB"/>
              </w:rPr>
              <w:t>172</w:t>
            </w:r>
          </w:p>
        </w:tc>
        <w:tc>
          <w:tcPr>
            <w:tcW w:w="835" w:type="dxa"/>
          </w:tcPr>
          <w:p w14:paraId="0B7575B3" w14:textId="77232018"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w:t>
            </w:r>
            <w:r w:rsidR="00980CA7" w:rsidRPr="007927AD">
              <w:rPr>
                <w:rFonts w:ascii="Arial" w:hAnsi="Arial" w:cs="Arial"/>
                <w:sz w:val="18"/>
                <w:szCs w:val="18"/>
                <w:lang w:val="en-GB"/>
              </w:rPr>
              <w:t>,</w:t>
            </w:r>
            <w:r w:rsidRPr="007927AD">
              <w:rPr>
                <w:rFonts w:ascii="Arial" w:hAnsi="Arial" w:cs="Arial"/>
                <w:sz w:val="18"/>
                <w:szCs w:val="18"/>
                <w:lang w:val="en-GB"/>
              </w:rPr>
              <w:t>907</w:t>
            </w:r>
          </w:p>
        </w:tc>
      </w:tr>
      <w:tr w:rsidR="000D2341" w:rsidRPr="007927AD" w14:paraId="06E5C160" w14:textId="77777777" w:rsidTr="005348A5">
        <w:trPr>
          <w:tblHeader/>
          <w:jc w:val="center"/>
        </w:trPr>
        <w:tc>
          <w:tcPr>
            <w:tcW w:w="4500" w:type="dxa"/>
          </w:tcPr>
          <w:p w14:paraId="56E5BDF3" w14:textId="5FE6EB1F" w:rsidR="00CB4842" w:rsidRPr="007927AD" w:rsidRDefault="00CB4842" w:rsidP="00111D87">
            <w:pPr>
              <w:ind w:left="170"/>
              <w:rPr>
                <w:rFonts w:ascii="Arial" w:hAnsi="Arial" w:cs="Arial"/>
                <w:sz w:val="18"/>
                <w:szCs w:val="18"/>
                <w:lang w:val="en-GB"/>
              </w:rPr>
            </w:pPr>
            <w:r w:rsidRPr="007927AD">
              <w:rPr>
                <w:rFonts w:ascii="Arial" w:hAnsi="Arial" w:cs="Arial"/>
                <w:sz w:val="18"/>
                <w:szCs w:val="18"/>
                <w:lang w:val="en-GB"/>
              </w:rPr>
              <w:t>Ceramics</w:t>
            </w:r>
            <w:r w:rsidR="001C1EC7" w:rsidRPr="007927AD">
              <w:rPr>
                <w:rFonts w:ascii="Arial" w:hAnsi="Arial" w:cs="Arial"/>
                <w:sz w:val="18"/>
                <w:szCs w:val="18"/>
                <w:lang w:val="en-GB"/>
              </w:rPr>
              <w:t xml:space="preserve"> and</w:t>
            </w:r>
            <w:r w:rsidRPr="007927AD">
              <w:rPr>
                <w:rFonts w:ascii="Arial" w:hAnsi="Arial" w:cs="Arial"/>
                <w:sz w:val="18"/>
                <w:szCs w:val="18"/>
                <w:lang w:val="en-GB"/>
              </w:rPr>
              <w:t xml:space="preserve"> other</w:t>
            </w:r>
            <w:r w:rsidR="001C1EC7" w:rsidRPr="007927AD">
              <w:rPr>
                <w:rFonts w:ascii="Arial" w:hAnsi="Arial" w:cs="Arial"/>
                <w:sz w:val="18"/>
                <w:szCs w:val="18"/>
                <w:lang w:val="en-GB"/>
              </w:rPr>
              <w:t xml:space="preserve"> products</w:t>
            </w:r>
            <w:r w:rsidRPr="007927AD">
              <w:rPr>
                <w:rFonts w:ascii="Arial" w:hAnsi="Arial" w:cs="Arial"/>
                <w:sz w:val="18"/>
                <w:szCs w:val="18"/>
                <w:lang w:val="en-GB"/>
              </w:rPr>
              <w:t xml:space="preserve"> </w:t>
            </w:r>
          </w:p>
        </w:tc>
        <w:tc>
          <w:tcPr>
            <w:tcW w:w="900" w:type="dxa"/>
          </w:tcPr>
          <w:p w14:paraId="46B4F8A8"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754</w:t>
            </w:r>
          </w:p>
        </w:tc>
        <w:tc>
          <w:tcPr>
            <w:tcW w:w="900" w:type="dxa"/>
          </w:tcPr>
          <w:p w14:paraId="27B415A8"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708</w:t>
            </w:r>
          </w:p>
        </w:tc>
        <w:tc>
          <w:tcPr>
            <w:tcW w:w="852" w:type="dxa"/>
          </w:tcPr>
          <w:p w14:paraId="42AF9297"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681</w:t>
            </w:r>
          </w:p>
        </w:tc>
        <w:tc>
          <w:tcPr>
            <w:tcW w:w="828" w:type="dxa"/>
          </w:tcPr>
          <w:p w14:paraId="64978C69"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808</w:t>
            </w:r>
          </w:p>
        </w:tc>
        <w:tc>
          <w:tcPr>
            <w:tcW w:w="835" w:type="dxa"/>
          </w:tcPr>
          <w:p w14:paraId="24F28504"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786</w:t>
            </w:r>
          </w:p>
        </w:tc>
      </w:tr>
      <w:tr w:rsidR="000D2341" w:rsidRPr="007927AD" w14:paraId="40487F91" w14:textId="77777777" w:rsidTr="005348A5">
        <w:trPr>
          <w:tblHeader/>
          <w:jc w:val="center"/>
        </w:trPr>
        <w:tc>
          <w:tcPr>
            <w:tcW w:w="4500" w:type="dxa"/>
          </w:tcPr>
          <w:p w14:paraId="373827F6" w14:textId="77777777" w:rsidR="00CB4842" w:rsidRPr="007927AD" w:rsidRDefault="00CB4842" w:rsidP="00111D87">
            <w:pPr>
              <w:ind w:left="170"/>
              <w:rPr>
                <w:rFonts w:ascii="Arial" w:hAnsi="Arial" w:cs="Arial"/>
                <w:sz w:val="18"/>
                <w:szCs w:val="18"/>
                <w:lang w:val="en-GB"/>
              </w:rPr>
            </w:pPr>
            <w:r w:rsidRPr="007927AD">
              <w:rPr>
                <w:rFonts w:ascii="Arial" w:hAnsi="Arial" w:cs="Arial"/>
                <w:sz w:val="18"/>
                <w:szCs w:val="18"/>
                <w:lang w:val="en-GB"/>
              </w:rPr>
              <w:t xml:space="preserve">Eliminations </w:t>
            </w:r>
          </w:p>
        </w:tc>
        <w:tc>
          <w:tcPr>
            <w:tcW w:w="900" w:type="dxa"/>
          </w:tcPr>
          <w:p w14:paraId="0061E907" w14:textId="12D6BE5C"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470</w:t>
            </w:r>
            <w:r>
              <w:rPr>
                <w:rFonts w:ascii="Arial" w:hAnsi="Arial" w:cs="Arial"/>
                <w:sz w:val="18"/>
                <w:szCs w:val="18"/>
                <w:lang w:val="en-GB"/>
              </w:rPr>
              <w:t>)</w:t>
            </w:r>
          </w:p>
        </w:tc>
        <w:tc>
          <w:tcPr>
            <w:tcW w:w="900" w:type="dxa"/>
          </w:tcPr>
          <w:p w14:paraId="47357128" w14:textId="13545290"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429</w:t>
            </w:r>
            <w:r>
              <w:rPr>
                <w:rFonts w:ascii="Arial" w:hAnsi="Arial" w:cs="Arial"/>
                <w:sz w:val="18"/>
                <w:szCs w:val="18"/>
                <w:lang w:val="en-GB"/>
              </w:rPr>
              <w:t>)</w:t>
            </w:r>
          </w:p>
        </w:tc>
        <w:tc>
          <w:tcPr>
            <w:tcW w:w="852" w:type="dxa"/>
          </w:tcPr>
          <w:p w14:paraId="6842ED89" w14:textId="636B7D50"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418</w:t>
            </w:r>
            <w:r>
              <w:rPr>
                <w:rFonts w:ascii="Arial" w:hAnsi="Arial" w:cs="Arial"/>
                <w:sz w:val="18"/>
                <w:szCs w:val="18"/>
                <w:lang w:val="en-GB"/>
              </w:rPr>
              <w:t>)</w:t>
            </w:r>
          </w:p>
        </w:tc>
        <w:tc>
          <w:tcPr>
            <w:tcW w:w="828" w:type="dxa"/>
          </w:tcPr>
          <w:p w14:paraId="6A9F9F79" w14:textId="4CA6CADC"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557</w:t>
            </w:r>
            <w:r>
              <w:rPr>
                <w:rFonts w:ascii="Arial" w:hAnsi="Arial" w:cs="Arial"/>
                <w:sz w:val="18"/>
                <w:szCs w:val="18"/>
                <w:lang w:val="en-GB"/>
              </w:rPr>
              <w:t>)</w:t>
            </w:r>
          </w:p>
        </w:tc>
        <w:tc>
          <w:tcPr>
            <w:tcW w:w="835" w:type="dxa"/>
          </w:tcPr>
          <w:p w14:paraId="08B5C4B8" w14:textId="73CEBF5A"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625</w:t>
            </w:r>
            <w:r>
              <w:rPr>
                <w:rFonts w:ascii="Arial" w:hAnsi="Arial" w:cs="Arial"/>
                <w:sz w:val="18"/>
                <w:szCs w:val="18"/>
                <w:lang w:val="en-GB"/>
              </w:rPr>
              <w:t>)</w:t>
            </w:r>
          </w:p>
        </w:tc>
      </w:tr>
      <w:tr w:rsidR="000D2341" w:rsidRPr="007927AD" w14:paraId="4EEACCC0" w14:textId="77777777" w:rsidTr="005348A5">
        <w:trPr>
          <w:tblHeader/>
          <w:jc w:val="center"/>
        </w:trPr>
        <w:tc>
          <w:tcPr>
            <w:tcW w:w="4500" w:type="dxa"/>
          </w:tcPr>
          <w:p w14:paraId="3852A469" w14:textId="77777777" w:rsidR="00CB4842" w:rsidRPr="007927AD" w:rsidRDefault="00CB4842" w:rsidP="004C4080">
            <w:pPr>
              <w:rPr>
                <w:rFonts w:ascii="Arial" w:hAnsi="Arial" w:cs="Arial"/>
                <w:b/>
                <w:sz w:val="18"/>
                <w:szCs w:val="18"/>
                <w:lang w:val="en-GB"/>
              </w:rPr>
            </w:pPr>
            <w:r w:rsidRPr="007927AD">
              <w:rPr>
                <w:rFonts w:ascii="Arial" w:hAnsi="Arial" w:cs="Arial"/>
                <w:b/>
                <w:sz w:val="18"/>
                <w:szCs w:val="18"/>
                <w:lang w:val="en-GB"/>
              </w:rPr>
              <w:t xml:space="preserve">Operating profit </w:t>
            </w:r>
          </w:p>
        </w:tc>
        <w:tc>
          <w:tcPr>
            <w:tcW w:w="900" w:type="dxa"/>
          </w:tcPr>
          <w:p w14:paraId="557A159A" w14:textId="131E1BE3"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196</w:t>
            </w:r>
          </w:p>
        </w:tc>
        <w:tc>
          <w:tcPr>
            <w:tcW w:w="900" w:type="dxa"/>
          </w:tcPr>
          <w:p w14:paraId="479B9D65"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963</w:t>
            </w:r>
          </w:p>
        </w:tc>
        <w:tc>
          <w:tcPr>
            <w:tcW w:w="852" w:type="dxa"/>
          </w:tcPr>
          <w:p w14:paraId="37F20D79"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712</w:t>
            </w:r>
          </w:p>
        </w:tc>
        <w:tc>
          <w:tcPr>
            <w:tcW w:w="828" w:type="dxa"/>
          </w:tcPr>
          <w:p w14:paraId="5BFBB65E"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621</w:t>
            </w:r>
          </w:p>
        </w:tc>
        <w:tc>
          <w:tcPr>
            <w:tcW w:w="835" w:type="dxa"/>
          </w:tcPr>
          <w:p w14:paraId="62902510"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799</w:t>
            </w:r>
          </w:p>
        </w:tc>
      </w:tr>
      <w:tr w:rsidR="000D2341" w:rsidRPr="007927AD" w14:paraId="22B7560D" w14:textId="77777777" w:rsidTr="005348A5">
        <w:trPr>
          <w:tblHeader/>
          <w:jc w:val="center"/>
        </w:trPr>
        <w:tc>
          <w:tcPr>
            <w:tcW w:w="4500" w:type="dxa"/>
          </w:tcPr>
          <w:p w14:paraId="20BDB7D8" w14:textId="77777777" w:rsidR="00CB4842" w:rsidRPr="007927AD" w:rsidRDefault="00CB4842" w:rsidP="00111D87">
            <w:pPr>
              <w:ind w:left="170"/>
              <w:rPr>
                <w:rFonts w:ascii="Arial" w:hAnsi="Arial" w:cs="Arial"/>
                <w:sz w:val="18"/>
                <w:szCs w:val="18"/>
                <w:lang w:val="en-GB"/>
              </w:rPr>
            </w:pPr>
            <w:r w:rsidRPr="007927AD">
              <w:rPr>
                <w:rFonts w:ascii="Arial" w:hAnsi="Arial" w:cs="Arial"/>
                <w:sz w:val="18"/>
                <w:szCs w:val="18"/>
                <w:lang w:val="en-GB"/>
              </w:rPr>
              <w:t>Glass</w:t>
            </w:r>
          </w:p>
        </w:tc>
        <w:tc>
          <w:tcPr>
            <w:tcW w:w="900" w:type="dxa"/>
          </w:tcPr>
          <w:p w14:paraId="2942A7FF"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271</w:t>
            </w:r>
          </w:p>
        </w:tc>
        <w:tc>
          <w:tcPr>
            <w:tcW w:w="900" w:type="dxa"/>
          </w:tcPr>
          <w:p w14:paraId="7D33A2E5"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318</w:t>
            </w:r>
          </w:p>
        </w:tc>
        <w:tc>
          <w:tcPr>
            <w:tcW w:w="852" w:type="dxa"/>
          </w:tcPr>
          <w:p w14:paraId="40FD3369"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130</w:t>
            </w:r>
          </w:p>
        </w:tc>
        <w:tc>
          <w:tcPr>
            <w:tcW w:w="828" w:type="dxa"/>
          </w:tcPr>
          <w:p w14:paraId="4CAA25AD" w14:textId="556E6E90"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2</w:t>
            </w:r>
            <w:r>
              <w:rPr>
                <w:rFonts w:ascii="Arial" w:hAnsi="Arial" w:cs="Arial"/>
                <w:sz w:val="18"/>
                <w:szCs w:val="18"/>
                <w:lang w:val="en-GB"/>
              </w:rPr>
              <w:t>)</w:t>
            </w:r>
          </w:p>
        </w:tc>
        <w:tc>
          <w:tcPr>
            <w:tcW w:w="835" w:type="dxa"/>
          </w:tcPr>
          <w:p w14:paraId="36743238" w14:textId="2783A894"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131</w:t>
            </w:r>
            <w:r>
              <w:rPr>
                <w:rFonts w:ascii="Arial" w:hAnsi="Arial" w:cs="Arial"/>
                <w:sz w:val="18"/>
                <w:szCs w:val="18"/>
                <w:lang w:val="en-GB"/>
              </w:rPr>
              <w:t>)</w:t>
            </w:r>
          </w:p>
        </w:tc>
      </w:tr>
      <w:tr w:rsidR="000D2341" w:rsidRPr="007927AD" w14:paraId="7C719A3C" w14:textId="77777777" w:rsidTr="005348A5">
        <w:trPr>
          <w:tblHeader/>
          <w:jc w:val="center"/>
        </w:trPr>
        <w:tc>
          <w:tcPr>
            <w:tcW w:w="4500" w:type="dxa"/>
          </w:tcPr>
          <w:p w14:paraId="6E6D040A" w14:textId="14828575" w:rsidR="00CB4842" w:rsidRPr="007927AD" w:rsidRDefault="00256BF2" w:rsidP="00111D87">
            <w:pPr>
              <w:ind w:left="170"/>
              <w:rPr>
                <w:rFonts w:ascii="Arial" w:hAnsi="Arial" w:cs="Arial"/>
                <w:sz w:val="18"/>
                <w:szCs w:val="18"/>
                <w:lang w:val="en-GB"/>
              </w:rPr>
            </w:pPr>
            <w:r>
              <w:rPr>
                <w:rFonts w:ascii="Arial" w:hAnsi="Arial" w:cs="Arial"/>
                <w:sz w:val="18"/>
                <w:szCs w:val="18"/>
                <w:lang w:val="en-GB"/>
              </w:rPr>
              <w:t>Electronics</w:t>
            </w:r>
          </w:p>
        </w:tc>
        <w:tc>
          <w:tcPr>
            <w:tcW w:w="900" w:type="dxa"/>
          </w:tcPr>
          <w:p w14:paraId="6740F33C"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273</w:t>
            </w:r>
          </w:p>
        </w:tc>
        <w:tc>
          <w:tcPr>
            <w:tcW w:w="900" w:type="dxa"/>
          </w:tcPr>
          <w:p w14:paraId="41C02B86"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250</w:t>
            </w:r>
          </w:p>
        </w:tc>
        <w:tc>
          <w:tcPr>
            <w:tcW w:w="852" w:type="dxa"/>
          </w:tcPr>
          <w:p w14:paraId="04528EA6"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290</w:t>
            </w:r>
          </w:p>
        </w:tc>
        <w:tc>
          <w:tcPr>
            <w:tcW w:w="828" w:type="dxa"/>
          </w:tcPr>
          <w:p w14:paraId="6E37170C"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370</w:t>
            </w:r>
          </w:p>
        </w:tc>
        <w:tc>
          <w:tcPr>
            <w:tcW w:w="835" w:type="dxa"/>
          </w:tcPr>
          <w:p w14:paraId="527C0FA9"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741</w:t>
            </w:r>
          </w:p>
        </w:tc>
      </w:tr>
      <w:tr w:rsidR="000D2341" w:rsidRPr="007927AD" w14:paraId="759B60A8" w14:textId="77777777" w:rsidTr="005348A5">
        <w:trPr>
          <w:tblHeader/>
          <w:jc w:val="center"/>
        </w:trPr>
        <w:tc>
          <w:tcPr>
            <w:tcW w:w="4500" w:type="dxa"/>
          </w:tcPr>
          <w:p w14:paraId="2D36F9D1" w14:textId="6073F03C" w:rsidR="00CB4842" w:rsidRPr="007927AD" w:rsidRDefault="00256BF2" w:rsidP="00111D87">
            <w:pPr>
              <w:ind w:left="170"/>
              <w:rPr>
                <w:rFonts w:ascii="Arial" w:hAnsi="Arial" w:cs="Arial"/>
                <w:sz w:val="18"/>
                <w:szCs w:val="18"/>
                <w:lang w:val="en-GB"/>
              </w:rPr>
            </w:pPr>
            <w:r>
              <w:rPr>
                <w:rFonts w:ascii="Arial" w:hAnsi="Arial" w:cs="Arial"/>
                <w:sz w:val="18"/>
                <w:szCs w:val="18"/>
                <w:lang w:val="en-GB"/>
              </w:rPr>
              <w:t>Chemicals</w:t>
            </w:r>
          </w:p>
        </w:tc>
        <w:tc>
          <w:tcPr>
            <w:tcW w:w="900" w:type="dxa"/>
          </w:tcPr>
          <w:p w14:paraId="311A90E2"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637</w:t>
            </w:r>
          </w:p>
        </w:tc>
        <w:tc>
          <w:tcPr>
            <w:tcW w:w="900" w:type="dxa"/>
          </w:tcPr>
          <w:p w14:paraId="6334EC4A"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400</w:t>
            </w:r>
          </w:p>
        </w:tc>
        <w:tc>
          <w:tcPr>
            <w:tcW w:w="852" w:type="dxa"/>
          </w:tcPr>
          <w:p w14:paraId="0059C9F3"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305</w:t>
            </w:r>
          </w:p>
        </w:tc>
        <w:tc>
          <w:tcPr>
            <w:tcW w:w="828" w:type="dxa"/>
          </w:tcPr>
          <w:p w14:paraId="0FA51472"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241</w:t>
            </w:r>
          </w:p>
        </w:tc>
        <w:tc>
          <w:tcPr>
            <w:tcW w:w="835" w:type="dxa"/>
          </w:tcPr>
          <w:p w14:paraId="4B0E107D"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177</w:t>
            </w:r>
          </w:p>
        </w:tc>
      </w:tr>
      <w:tr w:rsidR="000D2341" w:rsidRPr="007927AD" w14:paraId="2DFFD1F8" w14:textId="77777777" w:rsidTr="005348A5">
        <w:trPr>
          <w:tblHeader/>
          <w:jc w:val="center"/>
        </w:trPr>
        <w:tc>
          <w:tcPr>
            <w:tcW w:w="4500" w:type="dxa"/>
          </w:tcPr>
          <w:p w14:paraId="64D809DC" w14:textId="1213F7A2" w:rsidR="00CB4842" w:rsidRPr="007927AD" w:rsidRDefault="00CB4842" w:rsidP="00111D87">
            <w:pPr>
              <w:ind w:left="170"/>
              <w:rPr>
                <w:rFonts w:ascii="Arial" w:hAnsi="Arial" w:cs="Arial"/>
                <w:sz w:val="18"/>
                <w:szCs w:val="18"/>
                <w:lang w:val="en-GB"/>
              </w:rPr>
            </w:pPr>
            <w:r w:rsidRPr="007927AD">
              <w:rPr>
                <w:rFonts w:ascii="Arial" w:hAnsi="Arial" w:cs="Arial"/>
                <w:sz w:val="18"/>
                <w:szCs w:val="18"/>
                <w:lang w:val="en-GB"/>
              </w:rPr>
              <w:t>Ceramics</w:t>
            </w:r>
            <w:r w:rsidR="001C1EC7" w:rsidRPr="007927AD">
              <w:rPr>
                <w:rFonts w:ascii="Arial" w:hAnsi="Arial" w:cs="Arial"/>
                <w:sz w:val="18"/>
                <w:szCs w:val="18"/>
                <w:lang w:val="en-GB"/>
              </w:rPr>
              <w:t xml:space="preserve"> and other products</w:t>
            </w:r>
            <w:r w:rsidRPr="007927AD">
              <w:rPr>
                <w:rFonts w:ascii="Arial" w:hAnsi="Arial" w:cs="Arial"/>
                <w:sz w:val="18"/>
                <w:szCs w:val="18"/>
                <w:lang w:val="en-GB"/>
              </w:rPr>
              <w:t xml:space="preserve"> </w:t>
            </w:r>
          </w:p>
        </w:tc>
        <w:tc>
          <w:tcPr>
            <w:tcW w:w="900" w:type="dxa"/>
          </w:tcPr>
          <w:p w14:paraId="4EFF2E70"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14</w:t>
            </w:r>
          </w:p>
        </w:tc>
        <w:tc>
          <w:tcPr>
            <w:tcW w:w="900" w:type="dxa"/>
          </w:tcPr>
          <w:p w14:paraId="2EA55FA5" w14:textId="05DE25A2"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2</w:t>
            </w:r>
            <w:r>
              <w:rPr>
                <w:rFonts w:ascii="Arial" w:hAnsi="Arial" w:cs="Arial"/>
                <w:sz w:val="18"/>
                <w:szCs w:val="18"/>
                <w:lang w:val="en-GB"/>
              </w:rPr>
              <w:t>)</w:t>
            </w:r>
          </w:p>
        </w:tc>
        <w:tc>
          <w:tcPr>
            <w:tcW w:w="852" w:type="dxa"/>
          </w:tcPr>
          <w:p w14:paraId="1953186E" w14:textId="6EACC847"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16</w:t>
            </w:r>
            <w:r>
              <w:rPr>
                <w:rFonts w:ascii="Arial" w:hAnsi="Arial" w:cs="Arial"/>
                <w:sz w:val="18"/>
                <w:szCs w:val="18"/>
                <w:lang w:val="en-GB"/>
              </w:rPr>
              <w:t>)</w:t>
            </w:r>
          </w:p>
        </w:tc>
        <w:tc>
          <w:tcPr>
            <w:tcW w:w="828" w:type="dxa"/>
          </w:tcPr>
          <w:p w14:paraId="23DD057C"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11</w:t>
            </w:r>
          </w:p>
        </w:tc>
        <w:tc>
          <w:tcPr>
            <w:tcW w:w="835" w:type="dxa"/>
          </w:tcPr>
          <w:p w14:paraId="7128317F"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12</w:t>
            </w:r>
          </w:p>
        </w:tc>
      </w:tr>
      <w:tr w:rsidR="000D2341" w:rsidRPr="007927AD" w14:paraId="71AD812E" w14:textId="77777777" w:rsidTr="005348A5">
        <w:trPr>
          <w:tblHeader/>
          <w:jc w:val="center"/>
        </w:trPr>
        <w:tc>
          <w:tcPr>
            <w:tcW w:w="4500" w:type="dxa"/>
          </w:tcPr>
          <w:p w14:paraId="4A26E23F" w14:textId="77777777" w:rsidR="00CB4842" w:rsidRPr="007927AD" w:rsidRDefault="00CB4842" w:rsidP="00111D87">
            <w:pPr>
              <w:ind w:left="170"/>
              <w:rPr>
                <w:rFonts w:ascii="Arial" w:hAnsi="Arial" w:cs="Arial"/>
                <w:sz w:val="18"/>
                <w:szCs w:val="18"/>
                <w:lang w:val="en-GB"/>
              </w:rPr>
            </w:pPr>
            <w:r w:rsidRPr="007927AD">
              <w:rPr>
                <w:rFonts w:ascii="Arial" w:hAnsi="Arial" w:cs="Arial"/>
                <w:sz w:val="18"/>
                <w:szCs w:val="18"/>
                <w:lang w:val="en-GB"/>
              </w:rPr>
              <w:t xml:space="preserve">Eliminations </w:t>
            </w:r>
          </w:p>
        </w:tc>
        <w:tc>
          <w:tcPr>
            <w:tcW w:w="900" w:type="dxa"/>
          </w:tcPr>
          <w:p w14:paraId="50C26BD8"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w:t>
            </w:r>
          </w:p>
        </w:tc>
        <w:tc>
          <w:tcPr>
            <w:tcW w:w="900" w:type="dxa"/>
          </w:tcPr>
          <w:p w14:paraId="4DB018F5" w14:textId="61E9DB70"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3</w:t>
            </w:r>
            <w:r>
              <w:rPr>
                <w:rFonts w:ascii="Arial" w:hAnsi="Arial" w:cs="Arial"/>
                <w:sz w:val="18"/>
                <w:szCs w:val="18"/>
                <w:lang w:val="en-GB"/>
              </w:rPr>
              <w:t>)</w:t>
            </w:r>
          </w:p>
        </w:tc>
        <w:tc>
          <w:tcPr>
            <w:tcW w:w="852" w:type="dxa"/>
          </w:tcPr>
          <w:p w14:paraId="77BA4086"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w:t>
            </w:r>
          </w:p>
        </w:tc>
        <w:tc>
          <w:tcPr>
            <w:tcW w:w="828" w:type="dxa"/>
          </w:tcPr>
          <w:p w14:paraId="3F4A467F"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2</w:t>
            </w:r>
          </w:p>
        </w:tc>
        <w:tc>
          <w:tcPr>
            <w:tcW w:w="835" w:type="dxa"/>
          </w:tcPr>
          <w:p w14:paraId="1F7F4CAE" w14:textId="36C05175" w:rsidR="00CB4842" w:rsidRPr="007927AD" w:rsidRDefault="00C54AC8" w:rsidP="004E0A86">
            <w:pPr>
              <w:tabs>
                <w:tab w:val="decimal" w:pos="514"/>
              </w:tabs>
              <w:jc w:val="center"/>
              <w:rPr>
                <w:rFonts w:ascii="Arial" w:hAnsi="Arial" w:cs="Arial"/>
                <w:sz w:val="18"/>
                <w:szCs w:val="18"/>
                <w:lang w:val="en-GB"/>
              </w:rPr>
            </w:pPr>
            <w:r>
              <w:rPr>
                <w:rFonts w:ascii="Arial" w:hAnsi="Arial" w:cs="Arial"/>
                <w:sz w:val="18"/>
                <w:szCs w:val="18"/>
                <w:lang w:val="en-GB"/>
              </w:rPr>
              <w:t>(</w:t>
            </w:r>
            <w:r w:rsidR="00CB4842" w:rsidRPr="007927AD">
              <w:rPr>
                <w:rFonts w:ascii="Arial" w:hAnsi="Arial" w:cs="Arial"/>
                <w:sz w:val="18"/>
                <w:szCs w:val="18"/>
                <w:lang w:val="en-GB"/>
              </w:rPr>
              <w:t>1</w:t>
            </w:r>
            <w:r>
              <w:rPr>
                <w:rFonts w:ascii="Arial" w:hAnsi="Arial" w:cs="Arial"/>
                <w:sz w:val="18"/>
                <w:szCs w:val="18"/>
                <w:lang w:val="en-GB"/>
              </w:rPr>
              <w:t>)</w:t>
            </w:r>
          </w:p>
        </w:tc>
      </w:tr>
      <w:tr w:rsidR="000D2341" w:rsidRPr="007927AD" w14:paraId="54EFC474" w14:textId="77777777" w:rsidTr="005348A5">
        <w:trPr>
          <w:tblHeader/>
          <w:jc w:val="center"/>
        </w:trPr>
        <w:tc>
          <w:tcPr>
            <w:tcW w:w="4500" w:type="dxa"/>
          </w:tcPr>
          <w:p w14:paraId="2841B6FA" w14:textId="77777777"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Profit before tax</w:t>
            </w:r>
          </w:p>
        </w:tc>
        <w:tc>
          <w:tcPr>
            <w:tcW w:w="900" w:type="dxa"/>
          </w:tcPr>
          <w:p w14:paraId="7C1552A2" w14:textId="05209209"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144</w:t>
            </w:r>
          </w:p>
        </w:tc>
        <w:tc>
          <w:tcPr>
            <w:tcW w:w="900" w:type="dxa"/>
          </w:tcPr>
          <w:p w14:paraId="59100B6F"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676</w:t>
            </w:r>
          </w:p>
        </w:tc>
        <w:tc>
          <w:tcPr>
            <w:tcW w:w="852" w:type="dxa"/>
          </w:tcPr>
          <w:p w14:paraId="57938175"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845</w:t>
            </w:r>
          </w:p>
        </w:tc>
        <w:tc>
          <w:tcPr>
            <w:tcW w:w="828" w:type="dxa"/>
          </w:tcPr>
          <w:p w14:paraId="50DA4111"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412</w:t>
            </w:r>
          </w:p>
        </w:tc>
        <w:tc>
          <w:tcPr>
            <w:tcW w:w="835" w:type="dxa"/>
          </w:tcPr>
          <w:p w14:paraId="5FFF01AA"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n/a</w:t>
            </w:r>
          </w:p>
        </w:tc>
      </w:tr>
      <w:tr w:rsidR="000D2341" w:rsidRPr="007927AD" w14:paraId="49D5C173" w14:textId="77777777" w:rsidTr="005348A5">
        <w:trPr>
          <w:tblHeader/>
          <w:jc w:val="center"/>
        </w:trPr>
        <w:tc>
          <w:tcPr>
            <w:tcW w:w="4500" w:type="dxa"/>
          </w:tcPr>
          <w:p w14:paraId="0D506CFC" w14:textId="77777777"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Profit attributable to the owners of the company</w:t>
            </w:r>
          </w:p>
        </w:tc>
        <w:tc>
          <w:tcPr>
            <w:tcW w:w="900" w:type="dxa"/>
          </w:tcPr>
          <w:p w14:paraId="6171C707"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692</w:t>
            </w:r>
          </w:p>
        </w:tc>
        <w:tc>
          <w:tcPr>
            <w:tcW w:w="900" w:type="dxa"/>
          </w:tcPr>
          <w:p w14:paraId="64ED3C52"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474</w:t>
            </w:r>
          </w:p>
        </w:tc>
        <w:tc>
          <w:tcPr>
            <w:tcW w:w="852" w:type="dxa"/>
          </w:tcPr>
          <w:p w14:paraId="7C2FFB63"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429</w:t>
            </w:r>
          </w:p>
        </w:tc>
        <w:tc>
          <w:tcPr>
            <w:tcW w:w="828" w:type="dxa"/>
          </w:tcPr>
          <w:p w14:paraId="57CC10DB"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159</w:t>
            </w:r>
          </w:p>
        </w:tc>
        <w:tc>
          <w:tcPr>
            <w:tcW w:w="835" w:type="dxa"/>
          </w:tcPr>
          <w:p w14:paraId="4AAF8031" w14:textId="7777777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161</w:t>
            </w:r>
          </w:p>
        </w:tc>
      </w:tr>
      <w:tr w:rsidR="000D2341" w:rsidRPr="007927AD" w14:paraId="4E34E2A2" w14:textId="77777777" w:rsidTr="005348A5">
        <w:trPr>
          <w:tblHeader/>
          <w:jc w:val="center"/>
        </w:trPr>
        <w:tc>
          <w:tcPr>
            <w:tcW w:w="4500" w:type="dxa"/>
          </w:tcPr>
          <w:p w14:paraId="286B36F7" w14:textId="77777777" w:rsidR="00CB4842" w:rsidRPr="007927AD" w:rsidRDefault="00CB4842" w:rsidP="004C4080">
            <w:pPr>
              <w:rPr>
                <w:rFonts w:ascii="Arial" w:hAnsi="Arial" w:cs="Arial"/>
                <w:sz w:val="18"/>
                <w:szCs w:val="18"/>
                <w:lang w:val="en-GB"/>
              </w:rPr>
            </w:pPr>
          </w:p>
        </w:tc>
        <w:tc>
          <w:tcPr>
            <w:tcW w:w="900" w:type="dxa"/>
          </w:tcPr>
          <w:p w14:paraId="34286192" w14:textId="77777777" w:rsidR="00CB4842" w:rsidRPr="007927AD" w:rsidRDefault="00CB4842" w:rsidP="004E0A86">
            <w:pPr>
              <w:tabs>
                <w:tab w:val="decimal" w:pos="514"/>
              </w:tabs>
              <w:jc w:val="center"/>
              <w:rPr>
                <w:rFonts w:ascii="Arial" w:hAnsi="Arial" w:cs="Arial"/>
                <w:sz w:val="18"/>
                <w:szCs w:val="18"/>
                <w:lang w:val="en-GB"/>
              </w:rPr>
            </w:pPr>
          </w:p>
        </w:tc>
        <w:tc>
          <w:tcPr>
            <w:tcW w:w="900" w:type="dxa"/>
          </w:tcPr>
          <w:p w14:paraId="0C33EE97" w14:textId="77777777" w:rsidR="00CB4842" w:rsidRPr="007927AD" w:rsidRDefault="00CB4842" w:rsidP="004E0A86">
            <w:pPr>
              <w:tabs>
                <w:tab w:val="decimal" w:pos="514"/>
              </w:tabs>
              <w:jc w:val="center"/>
              <w:rPr>
                <w:rFonts w:ascii="Arial" w:hAnsi="Arial" w:cs="Arial"/>
                <w:sz w:val="18"/>
                <w:szCs w:val="18"/>
                <w:lang w:val="en-GB"/>
              </w:rPr>
            </w:pPr>
          </w:p>
        </w:tc>
        <w:tc>
          <w:tcPr>
            <w:tcW w:w="852" w:type="dxa"/>
          </w:tcPr>
          <w:p w14:paraId="3F54D472" w14:textId="77777777" w:rsidR="00CB4842" w:rsidRPr="007927AD" w:rsidRDefault="00CB4842" w:rsidP="004E0A86">
            <w:pPr>
              <w:tabs>
                <w:tab w:val="decimal" w:pos="514"/>
              </w:tabs>
              <w:jc w:val="center"/>
              <w:rPr>
                <w:rFonts w:ascii="Arial" w:hAnsi="Arial" w:cs="Arial"/>
                <w:sz w:val="18"/>
                <w:szCs w:val="18"/>
                <w:lang w:val="en-GB"/>
              </w:rPr>
            </w:pPr>
          </w:p>
        </w:tc>
        <w:tc>
          <w:tcPr>
            <w:tcW w:w="828" w:type="dxa"/>
          </w:tcPr>
          <w:p w14:paraId="3466FF18" w14:textId="77777777" w:rsidR="00CB4842" w:rsidRPr="007927AD" w:rsidRDefault="00CB4842" w:rsidP="004E0A86">
            <w:pPr>
              <w:tabs>
                <w:tab w:val="decimal" w:pos="514"/>
              </w:tabs>
              <w:jc w:val="center"/>
              <w:rPr>
                <w:rFonts w:ascii="Arial" w:hAnsi="Arial" w:cs="Arial"/>
                <w:sz w:val="18"/>
                <w:szCs w:val="18"/>
                <w:lang w:val="en-GB"/>
              </w:rPr>
            </w:pPr>
          </w:p>
        </w:tc>
        <w:tc>
          <w:tcPr>
            <w:tcW w:w="835" w:type="dxa"/>
          </w:tcPr>
          <w:p w14:paraId="6E5501D9" w14:textId="77777777" w:rsidR="00CB4842" w:rsidRPr="007927AD" w:rsidRDefault="00CB4842" w:rsidP="004E0A86">
            <w:pPr>
              <w:tabs>
                <w:tab w:val="decimal" w:pos="514"/>
              </w:tabs>
              <w:jc w:val="center"/>
              <w:rPr>
                <w:rFonts w:ascii="Arial" w:hAnsi="Arial" w:cs="Arial"/>
                <w:sz w:val="18"/>
                <w:szCs w:val="18"/>
                <w:lang w:val="en-GB"/>
              </w:rPr>
            </w:pPr>
          </w:p>
        </w:tc>
      </w:tr>
      <w:tr w:rsidR="000D2341" w:rsidRPr="007927AD" w14:paraId="5F19A6AF" w14:textId="77777777" w:rsidTr="005348A5">
        <w:trPr>
          <w:tblHeader/>
          <w:jc w:val="center"/>
        </w:trPr>
        <w:tc>
          <w:tcPr>
            <w:tcW w:w="4500" w:type="dxa"/>
          </w:tcPr>
          <w:p w14:paraId="5DE743FB" w14:textId="77777777"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Interest bearing debts</w:t>
            </w:r>
          </w:p>
        </w:tc>
        <w:tc>
          <w:tcPr>
            <w:tcW w:w="900" w:type="dxa"/>
          </w:tcPr>
          <w:p w14:paraId="0C27D9F1" w14:textId="4D8F0A15"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w:t>
            </w:r>
            <w:r w:rsidR="00980CA7" w:rsidRPr="007927AD">
              <w:rPr>
                <w:rFonts w:ascii="Arial" w:hAnsi="Arial" w:cs="Arial"/>
                <w:sz w:val="18"/>
                <w:szCs w:val="18"/>
                <w:lang w:val="en-GB"/>
              </w:rPr>
              <w:t>,</w:t>
            </w:r>
            <w:r w:rsidRPr="007927AD">
              <w:rPr>
                <w:rFonts w:ascii="Arial" w:hAnsi="Arial" w:cs="Arial"/>
                <w:sz w:val="18"/>
                <w:szCs w:val="18"/>
                <w:lang w:val="en-GB"/>
              </w:rPr>
              <w:t>891</w:t>
            </w:r>
          </w:p>
        </w:tc>
        <w:tc>
          <w:tcPr>
            <w:tcW w:w="900" w:type="dxa"/>
          </w:tcPr>
          <w:p w14:paraId="6FE09949" w14:textId="39AB2406"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w:t>
            </w:r>
            <w:r w:rsidR="00980CA7" w:rsidRPr="007927AD">
              <w:rPr>
                <w:rFonts w:ascii="Arial" w:hAnsi="Arial" w:cs="Arial"/>
                <w:sz w:val="18"/>
                <w:szCs w:val="18"/>
                <w:lang w:val="en-GB"/>
              </w:rPr>
              <w:t>,</w:t>
            </w:r>
            <w:r w:rsidRPr="007927AD">
              <w:rPr>
                <w:rFonts w:ascii="Arial" w:hAnsi="Arial" w:cs="Arial"/>
                <w:sz w:val="18"/>
                <w:szCs w:val="18"/>
                <w:lang w:val="en-GB"/>
              </w:rPr>
              <w:t>340</w:t>
            </w:r>
          </w:p>
        </w:tc>
        <w:tc>
          <w:tcPr>
            <w:tcW w:w="852" w:type="dxa"/>
          </w:tcPr>
          <w:p w14:paraId="16658234" w14:textId="543291C2"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w:t>
            </w:r>
            <w:r w:rsidR="00980CA7" w:rsidRPr="007927AD">
              <w:rPr>
                <w:rFonts w:ascii="Arial" w:hAnsi="Arial" w:cs="Arial"/>
                <w:sz w:val="18"/>
                <w:szCs w:val="18"/>
                <w:lang w:val="en-GB"/>
              </w:rPr>
              <w:t>,</w:t>
            </w:r>
            <w:r w:rsidRPr="007927AD">
              <w:rPr>
                <w:rFonts w:ascii="Arial" w:hAnsi="Arial" w:cs="Arial"/>
                <w:sz w:val="18"/>
                <w:szCs w:val="18"/>
                <w:lang w:val="en-GB"/>
              </w:rPr>
              <w:t>687</w:t>
            </w:r>
          </w:p>
        </w:tc>
        <w:tc>
          <w:tcPr>
            <w:tcW w:w="828" w:type="dxa"/>
          </w:tcPr>
          <w:p w14:paraId="4F40C1F5" w14:textId="50620779"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4</w:t>
            </w:r>
            <w:r w:rsidR="00980CA7" w:rsidRPr="007927AD">
              <w:rPr>
                <w:rFonts w:ascii="Arial" w:hAnsi="Arial" w:cs="Arial"/>
                <w:sz w:val="18"/>
                <w:szCs w:val="18"/>
                <w:lang w:val="en-GB"/>
              </w:rPr>
              <w:t>,</w:t>
            </w:r>
            <w:r w:rsidRPr="007927AD">
              <w:rPr>
                <w:rFonts w:ascii="Arial" w:hAnsi="Arial" w:cs="Arial"/>
                <w:sz w:val="18"/>
                <w:szCs w:val="18"/>
                <w:lang w:val="en-GB"/>
              </w:rPr>
              <w:t>993</w:t>
            </w:r>
          </w:p>
        </w:tc>
        <w:tc>
          <w:tcPr>
            <w:tcW w:w="835" w:type="dxa"/>
          </w:tcPr>
          <w:p w14:paraId="025DAF45" w14:textId="277C98EB"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5</w:t>
            </w:r>
            <w:r w:rsidR="00980CA7" w:rsidRPr="007927AD">
              <w:rPr>
                <w:rFonts w:ascii="Arial" w:hAnsi="Arial" w:cs="Arial"/>
                <w:sz w:val="18"/>
                <w:szCs w:val="18"/>
                <w:lang w:val="en-GB"/>
              </w:rPr>
              <w:t>,</w:t>
            </w:r>
            <w:r w:rsidRPr="007927AD">
              <w:rPr>
                <w:rFonts w:ascii="Arial" w:hAnsi="Arial" w:cs="Arial"/>
                <w:sz w:val="18"/>
                <w:szCs w:val="18"/>
                <w:lang w:val="en-GB"/>
              </w:rPr>
              <w:t>750</w:t>
            </w:r>
          </w:p>
        </w:tc>
      </w:tr>
      <w:tr w:rsidR="000D2341" w:rsidRPr="007927AD" w14:paraId="3C873250" w14:textId="77777777" w:rsidTr="005348A5">
        <w:trPr>
          <w:tblHeader/>
          <w:jc w:val="center"/>
        </w:trPr>
        <w:tc>
          <w:tcPr>
            <w:tcW w:w="4500" w:type="dxa"/>
          </w:tcPr>
          <w:p w14:paraId="761C5F64" w14:textId="77777777"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Equity</w:t>
            </w:r>
          </w:p>
        </w:tc>
        <w:tc>
          <w:tcPr>
            <w:tcW w:w="900" w:type="dxa"/>
          </w:tcPr>
          <w:p w14:paraId="39846BAD" w14:textId="0382A4EB"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12</w:t>
            </w:r>
            <w:r w:rsidR="00980CA7" w:rsidRPr="007927AD">
              <w:rPr>
                <w:rFonts w:ascii="Arial" w:hAnsi="Arial" w:cs="Arial"/>
                <w:sz w:val="18"/>
                <w:szCs w:val="18"/>
                <w:lang w:val="en-GB"/>
              </w:rPr>
              <w:t>,</w:t>
            </w:r>
            <w:r w:rsidRPr="007927AD">
              <w:rPr>
                <w:rFonts w:ascii="Arial" w:hAnsi="Arial" w:cs="Arial"/>
                <w:sz w:val="18"/>
                <w:szCs w:val="18"/>
                <w:lang w:val="en-GB"/>
              </w:rPr>
              <w:t>899</w:t>
            </w:r>
          </w:p>
        </w:tc>
        <w:tc>
          <w:tcPr>
            <w:tcW w:w="900" w:type="dxa"/>
          </w:tcPr>
          <w:p w14:paraId="28239880" w14:textId="7591DD88"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11</w:t>
            </w:r>
            <w:r w:rsidR="00980CA7" w:rsidRPr="007927AD">
              <w:rPr>
                <w:rFonts w:ascii="Arial" w:hAnsi="Arial" w:cs="Arial"/>
                <w:sz w:val="18"/>
                <w:szCs w:val="18"/>
                <w:lang w:val="en-GB"/>
              </w:rPr>
              <w:t>,</w:t>
            </w:r>
            <w:r w:rsidRPr="007927AD">
              <w:rPr>
                <w:rFonts w:ascii="Arial" w:hAnsi="Arial" w:cs="Arial"/>
                <w:sz w:val="18"/>
                <w:szCs w:val="18"/>
                <w:lang w:val="en-GB"/>
              </w:rPr>
              <w:t>687</w:t>
            </w:r>
          </w:p>
        </w:tc>
        <w:tc>
          <w:tcPr>
            <w:tcW w:w="852" w:type="dxa"/>
          </w:tcPr>
          <w:p w14:paraId="789E395E" w14:textId="330EAA8D"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11</w:t>
            </w:r>
            <w:r w:rsidR="00980CA7" w:rsidRPr="007927AD">
              <w:rPr>
                <w:rFonts w:ascii="Arial" w:hAnsi="Arial" w:cs="Arial"/>
                <w:sz w:val="18"/>
                <w:szCs w:val="18"/>
                <w:lang w:val="en-GB"/>
              </w:rPr>
              <w:t>,</w:t>
            </w:r>
            <w:r w:rsidRPr="007927AD">
              <w:rPr>
                <w:rFonts w:ascii="Arial" w:hAnsi="Arial" w:cs="Arial"/>
                <w:sz w:val="18"/>
                <w:szCs w:val="18"/>
                <w:lang w:val="en-GB"/>
              </w:rPr>
              <w:t>638</w:t>
            </w:r>
          </w:p>
        </w:tc>
        <w:tc>
          <w:tcPr>
            <w:tcW w:w="828" w:type="dxa"/>
          </w:tcPr>
          <w:p w14:paraId="690BC74D" w14:textId="5BC57E07"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11</w:t>
            </w:r>
            <w:r w:rsidR="00980CA7" w:rsidRPr="007927AD">
              <w:rPr>
                <w:rFonts w:ascii="Arial" w:hAnsi="Arial" w:cs="Arial"/>
                <w:sz w:val="18"/>
                <w:szCs w:val="18"/>
                <w:lang w:val="en-GB"/>
              </w:rPr>
              <w:t>,</w:t>
            </w:r>
            <w:r w:rsidRPr="007927AD">
              <w:rPr>
                <w:rFonts w:ascii="Arial" w:hAnsi="Arial" w:cs="Arial"/>
                <w:sz w:val="18"/>
                <w:szCs w:val="18"/>
                <w:lang w:val="en-GB"/>
              </w:rPr>
              <w:t>805</w:t>
            </w:r>
          </w:p>
        </w:tc>
        <w:tc>
          <w:tcPr>
            <w:tcW w:w="835" w:type="dxa"/>
          </w:tcPr>
          <w:p w14:paraId="03E9D46E" w14:textId="720343D0" w:rsidR="00CB4842" w:rsidRPr="007927AD" w:rsidRDefault="00CB4842" w:rsidP="004E0A86">
            <w:pPr>
              <w:tabs>
                <w:tab w:val="decimal" w:pos="514"/>
              </w:tabs>
              <w:jc w:val="center"/>
              <w:rPr>
                <w:rFonts w:ascii="Arial" w:hAnsi="Arial" w:cs="Arial"/>
                <w:sz w:val="18"/>
                <w:szCs w:val="18"/>
                <w:lang w:val="en-GB"/>
              </w:rPr>
            </w:pPr>
            <w:r w:rsidRPr="007927AD">
              <w:rPr>
                <w:rFonts w:ascii="Arial" w:hAnsi="Arial" w:cs="Arial"/>
                <w:sz w:val="18"/>
                <w:szCs w:val="18"/>
                <w:lang w:val="en-GB"/>
              </w:rPr>
              <w:t>9</w:t>
            </w:r>
            <w:r w:rsidR="00980CA7" w:rsidRPr="007927AD">
              <w:rPr>
                <w:rFonts w:ascii="Arial" w:hAnsi="Arial" w:cs="Arial"/>
                <w:sz w:val="18"/>
                <w:szCs w:val="18"/>
                <w:lang w:val="en-GB"/>
              </w:rPr>
              <w:t>,</w:t>
            </w:r>
            <w:r w:rsidRPr="007927AD">
              <w:rPr>
                <w:rFonts w:ascii="Arial" w:hAnsi="Arial" w:cs="Arial"/>
                <w:sz w:val="18"/>
                <w:szCs w:val="18"/>
                <w:lang w:val="en-GB"/>
              </w:rPr>
              <w:t>607</w:t>
            </w:r>
          </w:p>
        </w:tc>
      </w:tr>
      <w:tr w:rsidR="000D2341" w:rsidRPr="007927AD" w14:paraId="4BFBD3BF" w14:textId="77777777" w:rsidTr="005348A5">
        <w:trPr>
          <w:tblHeader/>
          <w:jc w:val="center"/>
        </w:trPr>
        <w:tc>
          <w:tcPr>
            <w:tcW w:w="4500" w:type="dxa"/>
          </w:tcPr>
          <w:p w14:paraId="29A2034D" w14:textId="5AE8FAF3"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D</w:t>
            </w:r>
            <w:r w:rsidR="00980CA7" w:rsidRPr="007927AD">
              <w:rPr>
                <w:rFonts w:ascii="Arial" w:hAnsi="Arial" w:cs="Arial"/>
                <w:sz w:val="18"/>
                <w:szCs w:val="18"/>
                <w:lang w:val="en-GB"/>
              </w:rPr>
              <w:t>ebt</w:t>
            </w:r>
            <w:r w:rsidR="00C54AC8">
              <w:rPr>
                <w:rFonts w:ascii="Arial" w:hAnsi="Arial" w:cs="Arial"/>
                <w:sz w:val="18"/>
                <w:szCs w:val="18"/>
                <w:lang w:val="en-GB"/>
              </w:rPr>
              <w:t>-</w:t>
            </w:r>
            <w:r w:rsidR="00980CA7" w:rsidRPr="007927AD">
              <w:rPr>
                <w:rFonts w:ascii="Arial" w:hAnsi="Arial" w:cs="Arial"/>
                <w:sz w:val="18"/>
                <w:szCs w:val="18"/>
                <w:lang w:val="en-GB"/>
              </w:rPr>
              <w:t>to</w:t>
            </w:r>
            <w:r w:rsidR="00C54AC8">
              <w:rPr>
                <w:rFonts w:ascii="Arial" w:hAnsi="Arial" w:cs="Arial"/>
                <w:sz w:val="18"/>
                <w:szCs w:val="18"/>
                <w:lang w:val="en-GB"/>
              </w:rPr>
              <w:t>-</w:t>
            </w:r>
            <w:r w:rsidR="00980CA7" w:rsidRPr="007927AD">
              <w:rPr>
                <w:rFonts w:ascii="Arial" w:hAnsi="Arial" w:cs="Arial"/>
                <w:sz w:val="18"/>
                <w:szCs w:val="18"/>
                <w:lang w:val="en-GB"/>
              </w:rPr>
              <w:t>equity</w:t>
            </w:r>
            <w:r w:rsidRPr="007927AD">
              <w:rPr>
                <w:rFonts w:ascii="Arial" w:hAnsi="Arial" w:cs="Arial"/>
                <w:sz w:val="18"/>
                <w:szCs w:val="18"/>
                <w:lang w:val="en-GB"/>
              </w:rPr>
              <w:t xml:space="preserve"> ratio</w:t>
            </w:r>
          </w:p>
        </w:tc>
        <w:tc>
          <w:tcPr>
            <w:tcW w:w="900" w:type="dxa"/>
          </w:tcPr>
          <w:p w14:paraId="47656B74" w14:textId="77777777" w:rsidR="00CB4842" w:rsidRPr="007927AD" w:rsidRDefault="00CB4842" w:rsidP="000D2341">
            <w:pPr>
              <w:jc w:val="center"/>
              <w:rPr>
                <w:rFonts w:ascii="Arial" w:hAnsi="Arial" w:cs="Arial"/>
                <w:sz w:val="18"/>
                <w:szCs w:val="18"/>
                <w:lang w:val="en-GB"/>
              </w:rPr>
            </w:pPr>
            <w:r w:rsidRPr="007927AD">
              <w:rPr>
                <w:rFonts w:ascii="Arial" w:hAnsi="Arial" w:cs="Arial"/>
                <w:sz w:val="18"/>
                <w:szCs w:val="18"/>
                <w:lang w:val="en-GB"/>
              </w:rPr>
              <w:t>0.38</w:t>
            </w:r>
          </w:p>
        </w:tc>
        <w:tc>
          <w:tcPr>
            <w:tcW w:w="900" w:type="dxa"/>
          </w:tcPr>
          <w:p w14:paraId="18D809C0" w14:textId="77777777" w:rsidR="00CB4842" w:rsidRPr="007927AD" w:rsidRDefault="00CB4842" w:rsidP="000D2341">
            <w:pPr>
              <w:jc w:val="center"/>
              <w:rPr>
                <w:rFonts w:ascii="Arial" w:hAnsi="Arial" w:cs="Arial"/>
                <w:sz w:val="18"/>
                <w:szCs w:val="18"/>
                <w:lang w:val="en-GB"/>
              </w:rPr>
            </w:pPr>
            <w:r w:rsidRPr="007927AD">
              <w:rPr>
                <w:rFonts w:ascii="Arial" w:hAnsi="Arial" w:cs="Arial"/>
                <w:sz w:val="18"/>
                <w:szCs w:val="18"/>
                <w:lang w:val="en-GB"/>
              </w:rPr>
              <w:t>0.37</w:t>
            </w:r>
          </w:p>
        </w:tc>
        <w:tc>
          <w:tcPr>
            <w:tcW w:w="852" w:type="dxa"/>
          </w:tcPr>
          <w:p w14:paraId="32FABE9A" w14:textId="77777777" w:rsidR="00CB4842" w:rsidRPr="007927AD" w:rsidRDefault="00CB4842" w:rsidP="000D2341">
            <w:pPr>
              <w:jc w:val="center"/>
              <w:rPr>
                <w:rFonts w:ascii="Arial" w:hAnsi="Arial" w:cs="Arial"/>
                <w:sz w:val="18"/>
                <w:szCs w:val="18"/>
                <w:lang w:val="en-GB"/>
              </w:rPr>
            </w:pPr>
            <w:r w:rsidRPr="007927AD">
              <w:rPr>
                <w:rFonts w:ascii="Arial" w:hAnsi="Arial" w:cs="Arial"/>
                <w:sz w:val="18"/>
                <w:szCs w:val="18"/>
                <w:lang w:val="en-GB"/>
              </w:rPr>
              <w:t>0.40</w:t>
            </w:r>
          </w:p>
        </w:tc>
        <w:tc>
          <w:tcPr>
            <w:tcW w:w="828" w:type="dxa"/>
          </w:tcPr>
          <w:p w14:paraId="586EE818" w14:textId="77777777" w:rsidR="00CB4842" w:rsidRPr="007927AD" w:rsidRDefault="00CB4842" w:rsidP="000D2341">
            <w:pPr>
              <w:jc w:val="center"/>
              <w:rPr>
                <w:rFonts w:ascii="Arial" w:hAnsi="Arial" w:cs="Arial"/>
                <w:sz w:val="18"/>
                <w:szCs w:val="18"/>
                <w:lang w:val="en-GB"/>
              </w:rPr>
            </w:pPr>
            <w:r w:rsidRPr="007927AD">
              <w:rPr>
                <w:rFonts w:ascii="Arial" w:hAnsi="Arial" w:cs="Arial"/>
                <w:sz w:val="18"/>
                <w:szCs w:val="18"/>
                <w:lang w:val="en-GB"/>
              </w:rPr>
              <w:t>0.42</w:t>
            </w:r>
          </w:p>
        </w:tc>
        <w:tc>
          <w:tcPr>
            <w:tcW w:w="835" w:type="dxa"/>
          </w:tcPr>
          <w:p w14:paraId="31CACBDE" w14:textId="77777777" w:rsidR="00CB4842" w:rsidRPr="007927AD" w:rsidRDefault="00CB4842" w:rsidP="000D2341">
            <w:pPr>
              <w:jc w:val="center"/>
              <w:rPr>
                <w:rFonts w:ascii="Arial" w:hAnsi="Arial" w:cs="Arial"/>
                <w:sz w:val="18"/>
                <w:szCs w:val="18"/>
                <w:lang w:val="en-GB"/>
              </w:rPr>
            </w:pPr>
            <w:r w:rsidRPr="007927AD">
              <w:rPr>
                <w:rFonts w:ascii="Arial" w:hAnsi="Arial" w:cs="Arial"/>
                <w:sz w:val="18"/>
                <w:szCs w:val="18"/>
                <w:lang w:val="en-GB"/>
              </w:rPr>
              <w:t>0.56</w:t>
            </w:r>
          </w:p>
        </w:tc>
      </w:tr>
      <w:tr w:rsidR="000D2341" w:rsidRPr="007927AD" w14:paraId="747D1BA7" w14:textId="77777777" w:rsidTr="005348A5">
        <w:trPr>
          <w:tblHeader/>
          <w:jc w:val="center"/>
        </w:trPr>
        <w:tc>
          <w:tcPr>
            <w:tcW w:w="4500" w:type="dxa"/>
          </w:tcPr>
          <w:p w14:paraId="16F726E6" w14:textId="77777777" w:rsidR="00CB4842" w:rsidRPr="007927AD" w:rsidRDefault="00CB4842" w:rsidP="004C4080">
            <w:pPr>
              <w:rPr>
                <w:rFonts w:ascii="Arial" w:hAnsi="Arial" w:cs="Arial"/>
                <w:sz w:val="18"/>
                <w:szCs w:val="18"/>
                <w:lang w:val="en-GB"/>
              </w:rPr>
            </w:pPr>
          </w:p>
        </w:tc>
        <w:tc>
          <w:tcPr>
            <w:tcW w:w="900" w:type="dxa"/>
          </w:tcPr>
          <w:p w14:paraId="229BF73C" w14:textId="77777777" w:rsidR="00CB4842" w:rsidRPr="007927AD" w:rsidRDefault="00CB4842" w:rsidP="000D2341">
            <w:pPr>
              <w:jc w:val="center"/>
              <w:rPr>
                <w:rFonts w:ascii="Arial" w:hAnsi="Arial" w:cs="Arial"/>
                <w:sz w:val="18"/>
                <w:szCs w:val="18"/>
                <w:lang w:val="en-GB"/>
              </w:rPr>
            </w:pPr>
          </w:p>
        </w:tc>
        <w:tc>
          <w:tcPr>
            <w:tcW w:w="900" w:type="dxa"/>
          </w:tcPr>
          <w:p w14:paraId="54687CAE" w14:textId="77777777" w:rsidR="00CB4842" w:rsidRPr="007927AD" w:rsidRDefault="00CB4842" w:rsidP="000D2341">
            <w:pPr>
              <w:jc w:val="center"/>
              <w:rPr>
                <w:rFonts w:ascii="Arial" w:hAnsi="Arial" w:cs="Arial"/>
                <w:sz w:val="18"/>
                <w:szCs w:val="18"/>
                <w:lang w:val="en-GB"/>
              </w:rPr>
            </w:pPr>
          </w:p>
        </w:tc>
        <w:tc>
          <w:tcPr>
            <w:tcW w:w="852" w:type="dxa"/>
          </w:tcPr>
          <w:p w14:paraId="47840EC7" w14:textId="77777777" w:rsidR="00CB4842" w:rsidRPr="007927AD" w:rsidRDefault="00CB4842" w:rsidP="000D2341">
            <w:pPr>
              <w:jc w:val="center"/>
              <w:rPr>
                <w:rFonts w:ascii="Arial" w:hAnsi="Arial" w:cs="Arial"/>
                <w:sz w:val="18"/>
                <w:szCs w:val="18"/>
                <w:lang w:val="en-GB"/>
              </w:rPr>
            </w:pPr>
          </w:p>
        </w:tc>
        <w:tc>
          <w:tcPr>
            <w:tcW w:w="828" w:type="dxa"/>
          </w:tcPr>
          <w:p w14:paraId="3037D3E4" w14:textId="77777777" w:rsidR="00CB4842" w:rsidRPr="007927AD" w:rsidRDefault="00CB4842" w:rsidP="000D2341">
            <w:pPr>
              <w:jc w:val="center"/>
              <w:rPr>
                <w:rFonts w:ascii="Arial" w:hAnsi="Arial" w:cs="Arial"/>
                <w:sz w:val="18"/>
                <w:szCs w:val="18"/>
                <w:lang w:val="en-GB"/>
              </w:rPr>
            </w:pPr>
          </w:p>
        </w:tc>
        <w:tc>
          <w:tcPr>
            <w:tcW w:w="835" w:type="dxa"/>
          </w:tcPr>
          <w:p w14:paraId="68C8A55F" w14:textId="77777777" w:rsidR="00CB4842" w:rsidRPr="007927AD" w:rsidRDefault="00CB4842" w:rsidP="000D2341">
            <w:pPr>
              <w:jc w:val="center"/>
              <w:rPr>
                <w:rFonts w:ascii="Arial" w:hAnsi="Arial" w:cs="Arial"/>
                <w:sz w:val="18"/>
                <w:szCs w:val="18"/>
                <w:lang w:val="en-GB"/>
              </w:rPr>
            </w:pPr>
          </w:p>
        </w:tc>
      </w:tr>
      <w:tr w:rsidR="000D2341" w:rsidRPr="007927AD" w14:paraId="5915CD4D" w14:textId="77777777" w:rsidTr="005348A5">
        <w:trPr>
          <w:tblHeader/>
          <w:jc w:val="center"/>
        </w:trPr>
        <w:tc>
          <w:tcPr>
            <w:tcW w:w="4500" w:type="dxa"/>
          </w:tcPr>
          <w:p w14:paraId="7E9AD651" w14:textId="6EAF8979"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Cap</w:t>
            </w:r>
            <w:r w:rsidR="00980CA7" w:rsidRPr="007927AD">
              <w:rPr>
                <w:rFonts w:ascii="Arial" w:hAnsi="Arial" w:cs="Arial"/>
                <w:sz w:val="18"/>
                <w:szCs w:val="18"/>
                <w:lang w:val="en-GB"/>
              </w:rPr>
              <w:t>ital expenditures</w:t>
            </w:r>
          </w:p>
        </w:tc>
        <w:tc>
          <w:tcPr>
            <w:tcW w:w="900" w:type="dxa"/>
          </w:tcPr>
          <w:p w14:paraId="151CDCFC" w14:textId="45FD8451"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651</w:t>
            </w:r>
          </w:p>
        </w:tc>
        <w:tc>
          <w:tcPr>
            <w:tcW w:w="900" w:type="dxa"/>
          </w:tcPr>
          <w:p w14:paraId="0F567742" w14:textId="77ECA510"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260</w:t>
            </w:r>
          </w:p>
        </w:tc>
        <w:tc>
          <w:tcPr>
            <w:tcW w:w="852" w:type="dxa"/>
          </w:tcPr>
          <w:p w14:paraId="0329CBF0" w14:textId="54B1AC5A"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251</w:t>
            </w:r>
          </w:p>
        </w:tc>
        <w:tc>
          <w:tcPr>
            <w:tcW w:w="828" w:type="dxa"/>
          </w:tcPr>
          <w:p w14:paraId="75816910" w14:textId="4280C0EA"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182</w:t>
            </w:r>
          </w:p>
        </w:tc>
        <w:tc>
          <w:tcPr>
            <w:tcW w:w="835" w:type="dxa"/>
          </w:tcPr>
          <w:p w14:paraId="00A87179" w14:textId="024D779B"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385</w:t>
            </w:r>
          </w:p>
        </w:tc>
      </w:tr>
      <w:tr w:rsidR="000D2341" w:rsidRPr="007927AD" w14:paraId="7DF581E1" w14:textId="77777777" w:rsidTr="005348A5">
        <w:trPr>
          <w:tblHeader/>
          <w:jc w:val="center"/>
        </w:trPr>
        <w:tc>
          <w:tcPr>
            <w:tcW w:w="4500" w:type="dxa"/>
          </w:tcPr>
          <w:p w14:paraId="3471F278" w14:textId="77777777" w:rsidR="00CB4842" w:rsidRPr="007927AD" w:rsidRDefault="00CB4842" w:rsidP="004C4080">
            <w:pPr>
              <w:rPr>
                <w:rFonts w:ascii="Arial" w:hAnsi="Arial" w:cs="Arial"/>
                <w:sz w:val="18"/>
                <w:szCs w:val="18"/>
                <w:lang w:val="en-GB"/>
              </w:rPr>
            </w:pPr>
            <w:r w:rsidRPr="007927AD">
              <w:rPr>
                <w:rFonts w:ascii="Arial" w:hAnsi="Arial" w:cs="Arial"/>
                <w:sz w:val="18"/>
                <w:szCs w:val="18"/>
                <w:lang w:val="en-GB"/>
              </w:rPr>
              <w:t>Depreciation and amortization</w:t>
            </w:r>
          </w:p>
        </w:tc>
        <w:tc>
          <w:tcPr>
            <w:tcW w:w="900" w:type="dxa"/>
          </w:tcPr>
          <w:p w14:paraId="126FAF54" w14:textId="29C9F311"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282</w:t>
            </w:r>
          </w:p>
        </w:tc>
        <w:tc>
          <w:tcPr>
            <w:tcW w:w="900" w:type="dxa"/>
          </w:tcPr>
          <w:p w14:paraId="61A5D2CD" w14:textId="4C853DFD"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218</w:t>
            </w:r>
          </w:p>
        </w:tc>
        <w:tc>
          <w:tcPr>
            <w:tcW w:w="852" w:type="dxa"/>
          </w:tcPr>
          <w:p w14:paraId="3194DF89" w14:textId="3F2DDD53"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374</w:t>
            </w:r>
          </w:p>
        </w:tc>
        <w:tc>
          <w:tcPr>
            <w:tcW w:w="828" w:type="dxa"/>
          </w:tcPr>
          <w:p w14:paraId="3750552D" w14:textId="607599D6"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372</w:t>
            </w:r>
          </w:p>
        </w:tc>
        <w:tc>
          <w:tcPr>
            <w:tcW w:w="835" w:type="dxa"/>
          </w:tcPr>
          <w:p w14:paraId="1FE060FD" w14:textId="70F21E4B"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1</w:t>
            </w:r>
            <w:r w:rsidR="00980CA7" w:rsidRPr="007927AD">
              <w:rPr>
                <w:rFonts w:ascii="Arial" w:hAnsi="Arial" w:cs="Arial"/>
                <w:sz w:val="18"/>
                <w:szCs w:val="18"/>
                <w:lang w:val="en-GB"/>
              </w:rPr>
              <w:t>,</w:t>
            </w:r>
            <w:r w:rsidRPr="007927AD">
              <w:rPr>
                <w:rFonts w:ascii="Arial" w:hAnsi="Arial" w:cs="Arial"/>
                <w:sz w:val="18"/>
                <w:szCs w:val="18"/>
                <w:lang w:val="en-GB"/>
              </w:rPr>
              <w:t>358</w:t>
            </w:r>
          </w:p>
        </w:tc>
      </w:tr>
      <w:tr w:rsidR="000D2341" w:rsidRPr="007927AD" w14:paraId="25BE10BA" w14:textId="77777777" w:rsidTr="005348A5">
        <w:trPr>
          <w:tblHeader/>
          <w:jc w:val="center"/>
        </w:trPr>
        <w:tc>
          <w:tcPr>
            <w:tcW w:w="4500" w:type="dxa"/>
          </w:tcPr>
          <w:p w14:paraId="4E8488E0" w14:textId="0A3D43A9" w:rsidR="00CB4842" w:rsidRPr="007927AD" w:rsidRDefault="00CB4842" w:rsidP="009801A1">
            <w:pPr>
              <w:rPr>
                <w:rFonts w:ascii="Arial" w:hAnsi="Arial" w:cs="Arial"/>
                <w:sz w:val="18"/>
                <w:szCs w:val="18"/>
                <w:lang w:val="en-GB"/>
              </w:rPr>
            </w:pPr>
            <w:r w:rsidRPr="007927AD">
              <w:rPr>
                <w:rFonts w:ascii="Arial" w:hAnsi="Arial" w:cs="Arial"/>
                <w:sz w:val="18"/>
                <w:szCs w:val="18"/>
                <w:lang w:val="en-GB"/>
              </w:rPr>
              <w:t>R</w:t>
            </w:r>
            <w:r w:rsidR="00980CA7" w:rsidRPr="007927AD">
              <w:rPr>
                <w:rFonts w:ascii="Arial" w:hAnsi="Arial" w:cs="Arial"/>
                <w:sz w:val="18"/>
                <w:szCs w:val="18"/>
                <w:lang w:val="en-GB"/>
              </w:rPr>
              <w:t>esearch and de</w:t>
            </w:r>
            <w:r w:rsidR="009801A1">
              <w:rPr>
                <w:rFonts w:ascii="Arial" w:hAnsi="Arial" w:cs="Arial"/>
                <w:sz w:val="18"/>
                <w:szCs w:val="18"/>
                <w:lang w:val="en-GB"/>
              </w:rPr>
              <w:t>velopment</w:t>
            </w:r>
          </w:p>
        </w:tc>
        <w:tc>
          <w:tcPr>
            <w:tcW w:w="900" w:type="dxa"/>
          </w:tcPr>
          <w:p w14:paraId="4D83E832" w14:textId="77777777"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439</w:t>
            </w:r>
          </w:p>
        </w:tc>
        <w:tc>
          <w:tcPr>
            <w:tcW w:w="900" w:type="dxa"/>
          </w:tcPr>
          <w:p w14:paraId="586F9271" w14:textId="77777777"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392</w:t>
            </w:r>
          </w:p>
        </w:tc>
        <w:tc>
          <w:tcPr>
            <w:tcW w:w="852" w:type="dxa"/>
          </w:tcPr>
          <w:p w14:paraId="4B51CF71" w14:textId="77777777"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389</w:t>
            </w:r>
          </w:p>
        </w:tc>
        <w:tc>
          <w:tcPr>
            <w:tcW w:w="828" w:type="dxa"/>
          </w:tcPr>
          <w:p w14:paraId="1C900C74" w14:textId="77777777"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448</w:t>
            </w:r>
          </w:p>
        </w:tc>
        <w:tc>
          <w:tcPr>
            <w:tcW w:w="835" w:type="dxa"/>
          </w:tcPr>
          <w:p w14:paraId="5D3A6EEB" w14:textId="77777777" w:rsidR="00CB4842" w:rsidRPr="007927AD" w:rsidRDefault="00CB4842" w:rsidP="004E0A86">
            <w:pPr>
              <w:tabs>
                <w:tab w:val="decimal" w:pos="604"/>
              </w:tabs>
              <w:jc w:val="center"/>
              <w:rPr>
                <w:rFonts w:ascii="Arial" w:hAnsi="Arial" w:cs="Arial"/>
                <w:sz w:val="18"/>
                <w:szCs w:val="18"/>
                <w:lang w:val="en-GB"/>
              </w:rPr>
            </w:pPr>
            <w:r w:rsidRPr="007927AD">
              <w:rPr>
                <w:rFonts w:ascii="Arial" w:hAnsi="Arial" w:cs="Arial"/>
                <w:sz w:val="18"/>
                <w:szCs w:val="18"/>
                <w:lang w:val="en-GB"/>
              </w:rPr>
              <w:t>469</w:t>
            </w:r>
          </w:p>
        </w:tc>
      </w:tr>
      <w:tr w:rsidR="000D2341" w:rsidRPr="007927AD" w14:paraId="14873813" w14:textId="77777777" w:rsidTr="005348A5">
        <w:trPr>
          <w:tblHeader/>
          <w:jc w:val="center"/>
        </w:trPr>
        <w:tc>
          <w:tcPr>
            <w:tcW w:w="4500" w:type="dxa"/>
          </w:tcPr>
          <w:p w14:paraId="079483DE" w14:textId="69FC1C23" w:rsidR="00CB4842" w:rsidRPr="007927AD" w:rsidRDefault="00CB4842" w:rsidP="004C4080">
            <w:pPr>
              <w:rPr>
                <w:rFonts w:ascii="Arial" w:hAnsi="Arial" w:cs="Arial"/>
                <w:b/>
                <w:sz w:val="18"/>
                <w:szCs w:val="18"/>
                <w:lang w:val="en-GB"/>
              </w:rPr>
            </w:pPr>
            <w:r w:rsidRPr="007927AD">
              <w:rPr>
                <w:rFonts w:ascii="Arial" w:hAnsi="Arial" w:cs="Arial"/>
                <w:b/>
                <w:sz w:val="18"/>
                <w:szCs w:val="18"/>
                <w:lang w:val="en-GB"/>
              </w:rPr>
              <w:t>Exchange rates</w:t>
            </w:r>
            <w:r w:rsidR="00DA1BBA" w:rsidRPr="007927AD">
              <w:rPr>
                <w:rFonts w:ascii="Arial" w:hAnsi="Arial" w:cs="Arial"/>
                <w:b/>
                <w:sz w:val="18"/>
                <w:szCs w:val="18"/>
                <w:lang w:val="en-GB"/>
              </w:rPr>
              <w:t>:</w:t>
            </w:r>
            <w:r w:rsidRPr="007927AD">
              <w:rPr>
                <w:rFonts w:ascii="Arial" w:hAnsi="Arial" w:cs="Arial"/>
                <w:b/>
                <w:sz w:val="18"/>
                <w:szCs w:val="18"/>
                <w:lang w:val="en-GB"/>
              </w:rPr>
              <w:t xml:space="preserve"> J</w:t>
            </w:r>
            <w:r w:rsidR="001C1EC7" w:rsidRPr="007927AD">
              <w:rPr>
                <w:rFonts w:ascii="Arial" w:hAnsi="Arial" w:cs="Arial"/>
                <w:b/>
                <w:sz w:val="18"/>
                <w:szCs w:val="18"/>
                <w:lang w:val="en-GB"/>
              </w:rPr>
              <w:t>apanese yen</w:t>
            </w:r>
            <w:r w:rsidR="00DA1BBA" w:rsidRPr="007927AD">
              <w:rPr>
                <w:rFonts w:ascii="Arial" w:hAnsi="Arial" w:cs="Arial"/>
                <w:b/>
                <w:sz w:val="18"/>
                <w:szCs w:val="18"/>
                <w:lang w:val="en-GB"/>
              </w:rPr>
              <w:t xml:space="preserve"> (¥)</w:t>
            </w:r>
            <w:r w:rsidR="001C1EC7" w:rsidRPr="007927AD">
              <w:rPr>
                <w:rFonts w:ascii="Arial" w:hAnsi="Arial" w:cs="Arial"/>
                <w:b/>
                <w:sz w:val="18"/>
                <w:szCs w:val="18"/>
                <w:lang w:val="en-GB"/>
              </w:rPr>
              <w:t xml:space="preserve"> to </w:t>
            </w:r>
            <w:r w:rsidRPr="007927AD">
              <w:rPr>
                <w:rFonts w:ascii="Arial" w:hAnsi="Arial" w:cs="Arial"/>
                <w:b/>
                <w:sz w:val="18"/>
                <w:szCs w:val="18"/>
                <w:lang w:val="en-GB"/>
              </w:rPr>
              <w:t>US</w:t>
            </w:r>
            <w:r w:rsidR="00980CA7" w:rsidRPr="007927AD">
              <w:rPr>
                <w:rFonts w:ascii="Arial" w:hAnsi="Arial" w:cs="Arial"/>
                <w:b/>
                <w:sz w:val="18"/>
                <w:szCs w:val="18"/>
                <w:lang w:val="en-GB"/>
              </w:rPr>
              <w:t xml:space="preserve"> dollar</w:t>
            </w:r>
          </w:p>
        </w:tc>
        <w:tc>
          <w:tcPr>
            <w:tcW w:w="900" w:type="dxa"/>
          </w:tcPr>
          <w:p w14:paraId="67939C62" w14:textId="77777777" w:rsidR="00CB4842" w:rsidRPr="007927AD" w:rsidRDefault="00CB4842" w:rsidP="000D2341">
            <w:pPr>
              <w:jc w:val="center"/>
              <w:rPr>
                <w:rFonts w:ascii="Arial" w:hAnsi="Arial" w:cs="Arial"/>
                <w:sz w:val="18"/>
                <w:szCs w:val="18"/>
                <w:lang w:val="en-GB"/>
              </w:rPr>
            </w:pPr>
          </w:p>
        </w:tc>
        <w:tc>
          <w:tcPr>
            <w:tcW w:w="900" w:type="dxa"/>
          </w:tcPr>
          <w:p w14:paraId="24E35968" w14:textId="77777777" w:rsidR="00CB4842" w:rsidRPr="007927AD" w:rsidRDefault="00CB4842" w:rsidP="000D2341">
            <w:pPr>
              <w:jc w:val="center"/>
              <w:rPr>
                <w:rFonts w:ascii="Arial" w:hAnsi="Arial" w:cs="Arial"/>
                <w:sz w:val="18"/>
                <w:szCs w:val="18"/>
                <w:lang w:val="en-GB"/>
              </w:rPr>
            </w:pPr>
          </w:p>
        </w:tc>
        <w:tc>
          <w:tcPr>
            <w:tcW w:w="852" w:type="dxa"/>
          </w:tcPr>
          <w:p w14:paraId="40E9C3A5" w14:textId="77777777" w:rsidR="00CB4842" w:rsidRPr="007927AD" w:rsidRDefault="00CB4842" w:rsidP="000D2341">
            <w:pPr>
              <w:jc w:val="center"/>
              <w:rPr>
                <w:rFonts w:ascii="Arial" w:hAnsi="Arial" w:cs="Arial"/>
                <w:sz w:val="18"/>
                <w:szCs w:val="18"/>
                <w:lang w:val="en-GB"/>
              </w:rPr>
            </w:pPr>
          </w:p>
        </w:tc>
        <w:tc>
          <w:tcPr>
            <w:tcW w:w="828" w:type="dxa"/>
          </w:tcPr>
          <w:p w14:paraId="63037B1D" w14:textId="77777777" w:rsidR="00CB4842" w:rsidRPr="007927AD" w:rsidRDefault="00CB4842" w:rsidP="000D2341">
            <w:pPr>
              <w:jc w:val="center"/>
              <w:rPr>
                <w:rFonts w:ascii="Arial" w:hAnsi="Arial" w:cs="Arial"/>
                <w:sz w:val="18"/>
                <w:szCs w:val="18"/>
                <w:lang w:val="en-GB"/>
              </w:rPr>
            </w:pPr>
          </w:p>
        </w:tc>
        <w:tc>
          <w:tcPr>
            <w:tcW w:w="835" w:type="dxa"/>
          </w:tcPr>
          <w:p w14:paraId="1796F023" w14:textId="77777777" w:rsidR="00CB4842" w:rsidRPr="007927AD" w:rsidRDefault="00CB4842" w:rsidP="000D2341">
            <w:pPr>
              <w:jc w:val="center"/>
              <w:rPr>
                <w:rFonts w:ascii="Arial" w:hAnsi="Arial" w:cs="Arial"/>
                <w:sz w:val="18"/>
                <w:szCs w:val="18"/>
                <w:lang w:val="en-GB"/>
              </w:rPr>
            </w:pPr>
          </w:p>
        </w:tc>
      </w:tr>
      <w:tr w:rsidR="000D2341" w:rsidRPr="007927AD" w14:paraId="4BF457F9" w14:textId="77777777" w:rsidTr="005348A5">
        <w:trPr>
          <w:tblHeader/>
          <w:jc w:val="center"/>
        </w:trPr>
        <w:tc>
          <w:tcPr>
            <w:tcW w:w="4500" w:type="dxa"/>
          </w:tcPr>
          <w:p w14:paraId="227EDDB6" w14:textId="451C754E" w:rsidR="00CB4842" w:rsidRPr="007927AD" w:rsidRDefault="00980CA7" w:rsidP="00111D87">
            <w:pPr>
              <w:ind w:left="170"/>
              <w:rPr>
                <w:rFonts w:ascii="Arial" w:hAnsi="Arial" w:cs="Arial"/>
                <w:sz w:val="18"/>
                <w:szCs w:val="18"/>
                <w:lang w:val="en-GB"/>
              </w:rPr>
            </w:pPr>
            <w:r w:rsidRPr="007927AD">
              <w:rPr>
                <w:rFonts w:ascii="Arial" w:hAnsi="Arial" w:cs="Arial"/>
                <w:sz w:val="18"/>
                <w:szCs w:val="18"/>
                <w:lang w:val="en-GB"/>
              </w:rPr>
              <w:t xml:space="preserve">On </w:t>
            </w:r>
            <w:r w:rsidR="00CB4842" w:rsidRPr="007927AD">
              <w:rPr>
                <w:rFonts w:ascii="Arial" w:hAnsi="Arial" w:cs="Arial"/>
                <w:sz w:val="18"/>
                <w:szCs w:val="18"/>
                <w:lang w:val="en-GB"/>
              </w:rPr>
              <w:t>January</w:t>
            </w:r>
            <w:r w:rsidRPr="007927AD">
              <w:rPr>
                <w:rFonts w:ascii="Arial" w:hAnsi="Arial" w:cs="Arial"/>
                <w:sz w:val="18"/>
                <w:szCs w:val="18"/>
                <w:lang w:val="en-GB"/>
              </w:rPr>
              <w:t xml:space="preserve"> 1 of each year</w:t>
            </w:r>
          </w:p>
        </w:tc>
        <w:tc>
          <w:tcPr>
            <w:tcW w:w="900" w:type="dxa"/>
          </w:tcPr>
          <w:p w14:paraId="780C5A6B" w14:textId="36E715C8"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.00855</w:t>
            </w:r>
          </w:p>
        </w:tc>
        <w:tc>
          <w:tcPr>
            <w:tcW w:w="900" w:type="dxa"/>
          </w:tcPr>
          <w:p w14:paraId="0CF5A9C5" w14:textId="32F92145"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.00830</w:t>
            </w:r>
          </w:p>
        </w:tc>
        <w:tc>
          <w:tcPr>
            <w:tcW w:w="852" w:type="dxa"/>
          </w:tcPr>
          <w:p w14:paraId="477E9773" w14:textId="756C122F"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.00830</w:t>
            </w:r>
          </w:p>
        </w:tc>
        <w:tc>
          <w:tcPr>
            <w:tcW w:w="828" w:type="dxa"/>
          </w:tcPr>
          <w:p w14:paraId="5E84E90C" w14:textId="52458C10"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.00950</w:t>
            </w:r>
          </w:p>
        </w:tc>
        <w:tc>
          <w:tcPr>
            <w:tcW w:w="835" w:type="dxa"/>
          </w:tcPr>
          <w:p w14:paraId="2BED5C22" w14:textId="17964C21"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.01163</w:t>
            </w:r>
          </w:p>
        </w:tc>
      </w:tr>
      <w:tr w:rsidR="000D2341" w:rsidRPr="007927AD" w14:paraId="26B9A48C" w14:textId="77777777" w:rsidTr="005348A5">
        <w:trPr>
          <w:tblHeader/>
          <w:jc w:val="center"/>
        </w:trPr>
        <w:tc>
          <w:tcPr>
            <w:tcW w:w="4500" w:type="dxa"/>
          </w:tcPr>
          <w:p w14:paraId="77DFBA34" w14:textId="127AB906" w:rsidR="00CB4842" w:rsidRPr="007927AD" w:rsidRDefault="00980CA7" w:rsidP="00111D87">
            <w:pPr>
              <w:ind w:left="170"/>
              <w:rPr>
                <w:rFonts w:ascii="Arial" w:hAnsi="Arial" w:cs="Arial"/>
                <w:sz w:val="18"/>
                <w:szCs w:val="18"/>
                <w:lang w:val="en-GB"/>
              </w:rPr>
            </w:pPr>
            <w:r w:rsidRPr="007927AD">
              <w:rPr>
                <w:rFonts w:ascii="Arial" w:hAnsi="Arial" w:cs="Arial"/>
                <w:sz w:val="18"/>
                <w:szCs w:val="18"/>
                <w:lang w:val="en-GB"/>
              </w:rPr>
              <w:t xml:space="preserve">On </w:t>
            </w:r>
            <w:r w:rsidR="00CB4842" w:rsidRPr="007927AD">
              <w:rPr>
                <w:rFonts w:ascii="Arial" w:hAnsi="Arial" w:cs="Arial"/>
                <w:sz w:val="18"/>
                <w:szCs w:val="18"/>
                <w:lang w:val="en-GB"/>
              </w:rPr>
              <w:t>December</w:t>
            </w:r>
            <w:r w:rsidRPr="007927AD">
              <w:rPr>
                <w:rFonts w:ascii="Arial" w:hAnsi="Arial" w:cs="Arial"/>
                <w:sz w:val="18"/>
                <w:szCs w:val="18"/>
                <w:lang w:val="en-GB"/>
              </w:rPr>
              <w:t xml:space="preserve"> 31 of each year</w:t>
            </w:r>
            <w:r w:rsidR="00CB4842" w:rsidRPr="007927AD">
              <w:rPr>
                <w:rFonts w:ascii="Arial" w:hAnsi="Arial" w:cs="Arial"/>
                <w:sz w:val="18"/>
                <w:szCs w:val="18"/>
                <w:lang w:val="en-GB"/>
              </w:rPr>
              <w:t xml:space="preserve"> </w:t>
            </w:r>
          </w:p>
        </w:tc>
        <w:tc>
          <w:tcPr>
            <w:tcW w:w="900" w:type="dxa"/>
          </w:tcPr>
          <w:p w14:paraId="5CF7596C" w14:textId="5A3B60B0"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.00885</w:t>
            </w:r>
          </w:p>
        </w:tc>
        <w:tc>
          <w:tcPr>
            <w:tcW w:w="900" w:type="dxa"/>
          </w:tcPr>
          <w:p w14:paraId="182E59E1" w14:textId="1A7E2C09"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.00855</w:t>
            </w:r>
          </w:p>
        </w:tc>
        <w:tc>
          <w:tcPr>
            <w:tcW w:w="852" w:type="dxa"/>
          </w:tcPr>
          <w:p w14:paraId="453AD7D1" w14:textId="4E0288C3"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.00830</w:t>
            </w:r>
          </w:p>
        </w:tc>
        <w:tc>
          <w:tcPr>
            <w:tcW w:w="828" w:type="dxa"/>
          </w:tcPr>
          <w:p w14:paraId="7D7646E9" w14:textId="511B18E1"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.00830</w:t>
            </w:r>
          </w:p>
        </w:tc>
        <w:tc>
          <w:tcPr>
            <w:tcW w:w="835" w:type="dxa"/>
          </w:tcPr>
          <w:p w14:paraId="3D8B5E9E" w14:textId="7BF34009" w:rsidR="00CB4842" w:rsidRPr="007927AD" w:rsidRDefault="00980CA7" w:rsidP="000D2341">
            <w:pPr>
              <w:jc w:val="center"/>
              <w:rPr>
                <w:rFonts w:ascii="Arial" w:hAnsi="Arial" w:cs="Arial"/>
                <w:sz w:val="18"/>
                <w:szCs w:val="18"/>
                <w:lang w:val="en-GB"/>
              </w:rPr>
            </w:pPr>
            <w:r w:rsidRPr="007927AD">
              <w:rPr>
                <w:rFonts w:ascii="Arial" w:hAnsi="Arial" w:cs="Arial"/>
                <w:sz w:val="18"/>
                <w:szCs w:val="18"/>
                <w:lang w:val="en-GB"/>
              </w:rPr>
              <w:t>0</w:t>
            </w:r>
            <w:r w:rsidR="00CB4842" w:rsidRPr="007927AD">
              <w:rPr>
                <w:rFonts w:ascii="Arial" w:hAnsi="Arial" w:cs="Arial"/>
                <w:sz w:val="18"/>
                <w:szCs w:val="18"/>
                <w:lang w:val="en-GB"/>
              </w:rPr>
              <w:t>.00950</w:t>
            </w:r>
          </w:p>
        </w:tc>
      </w:tr>
    </w:tbl>
    <w:p w14:paraId="3AEA5DD6" w14:textId="77777777" w:rsidR="00CB4842" w:rsidRPr="007927AD" w:rsidRDefault="00CB4842" w:rsidP="000D2341">
      <w:pPr>
        <w:pStyle w:val="Footnote"/>
        <w:rPr>
          <w:lang w:val="en-GB"/>
        </w:rPr>
      </w:pPr>
    </w:p>
    <w:p w14:paraId="6A99A805" w14:textId="2065E878" w:rsidR="00C54AC8" w:rsidRDefault="00C54AC8" w:rsidP="000D2341">
      <w:pPr>
        <w:pStyle w:val="Footnote"/>
        <w:rPr>
          <w:spacing w:val="-2"/>
          <w:lang w:val="en-GB"/>
        </w:rPr>
      </w:pPr>
      <w:r>
        <w:rPr>
          <w:spacing w:val="-2"/>
          <w:lang w:val="en-GB"/>
        </w:rPr>
        <w:t>Note: n/a = not applicable</w:t>
      </w:r>
      <w:r w:rsidR="0005001A">
        <w:rPr>
          <w:spacing w:val="-2"/>
          <w:lang w:val="en-GB"/>
        </w:rPr>
        <w:t>.</w:t>
      </w:r>
    </w:p>
    <w:p w14:paraId="11583FBD" w14:textId="75C6E705" w:rsidR="000D2341" w:rsidRPr="007927AD" w:rsidRDefault="00CB4842" w:rsidP="000D2341">
      <w:pPr>
        <w:pStyle w:val="Footnote"/>
        <w:rPr>
          <w:spacing w:val="-2"/>
          <w:lang w:val="en-GB"/>
        </w:rPr>
      </w:pPr>
      <w:r w:rsidRPr="007927AD">
        <w:rPr>
          <w:spacing w:val="-2"/>
          <w:lang w:val="en-GB"/>
        </w:rPr>
        <w:t xml:space="preserve">Source: </w:t>
      </w:r>
      <w:r w:rsidR="00595495" w:rsidRPr="007927AD">
        <w:rPr>
          <w:spacing w:val="-2"/>
          <w:lang w:val="en-GB"/>
        </w:rPr>
        <w:t>Asahi Glass Co., Ltd.,</w:t>
      </w:r>
      <w:r w:rsidR="00595495" w:rsidRPr="007927AD">
        <w:rPr>
          <w:i/>
          <w:spacing w:val="-2"/>
          <w:lang w:val="en-GB"/>
        </w:rPr>
        <w:t xml:space="preserve"> Consolidated Financial Results for the Fiscal Year Ended December 31, 2017 (IFRS Basis)</w:t>
      </w:r>
      <w:r w:rsidR="00595495" w:rsidRPr="007927AD">
        <w:rPr>
          <w:spacing w:val="-2"/>
          <w:lang w:val="en-GB"/>
        </w:rPr>
        <w:t>, February 7, 2018, accessed August 26, 2019, www.agc.com/en/news/pdf/20180207e_1.pdf;</w:t>
      </w:r>
      <w:r w:rsidR="007927AD" w:rsidRPr="007927AD">
        <w:rPr>
          <w:spacing w:val="-2"/>
          <w:lang w:val="en-GB"/>
        </w:rPr>
        <w:t xml:space="preserve"> </w:t>
      </w:r>
      <w:r w:rsidR="00595495" w:rsidRPr="007927AD">
        <w:rPr>
          <w:spacing w:val="-2"/>
          <w:lang w:val="en-GB"/>
        </w:rPr>
        <w:t>Asahi Glass Co., Ltd.,</w:t>
      </w:r>
      <w:r w:rsidR="00595495" w:rsidRPr="007927AD">
        <w:rPr>
          <w:i/>
          <w:spacing w:val="-2"/>
          <w:lang w:val="en-GB"/>
        </w:rPr>
        <w:t xml:space="preserve"> Consolidated Financial Results for the Fiscal Year Ended December 31, 2016 (IFRS Basis)</w:t>
      </w:r>
      <w:r w:rsidR="00595495" w:rsidRPr="007927AD">
        <w:rPr>
          <w:spacing w:val="-2"/>
          <w:lang w:val="en-GB"/>
        </w:rPr>
        <w:t>, February 7, 201</w:t>
      </w:r>
      <w:r w:rsidR="00717589" w:rsidRPr="007927AD">
        <w:rPr>
          <w:spacing w:val="-2"/>
          <w:lang w:val="en-GB"/>
        </w:rPr>
        <w:t>6</w:t>
      </w:r>
      <w:r w:rsidR="00595495" w:rsidRPr="007927AD">
        <w:rPr>
          <w:spacing w:val="-2"/>
          <w:lang w:val="en-GB"/>
        </w:rPr>
        <w:t>, accessed August 26, 2019, ww</w:t>
      </w:r>
      <w:r w:rsidR="00717589" w:rsidRPr="007927AD">
        <w:rPr>
          <w:spacing w:val="-2"/>
          <w:lang w:val="en-GB"/>
        </w:rPr>
        <w:t>w.agc.com/en/news/pdf/20170207e_1.pdf</w:t>
      </w:r>
      <w:r w:rsidR="00595495" w:rsidRPr="007927AD">
        <w:rPr>
          <w:spacing w:val="-2"/>
          <w:lang w:val="en-GB"/>
        </w:rPr>
        <w:t>; Asahi Glass Co., Ltd.,</w:t>
      </w:r>
      <w:r w:rsidR="00595495" w:rsidRPr="007927AD">
        <w:rPr>
          <w:i/>
          <w:spacing w:val="-2"/>
          <w:lang w:val="en-GB"/>
        </w:rPr>
        <w:t xml:space="preserve"> Consolidated Financial Results for the Fiscal Year Ended December 31, 2015 (IFRS Basis)</w:t>
      </w:r>
      <w:r w:rsidR="00595495" w:rsidRPr="007927AD">
        <w:rPr>
          <w:spacing w:val="-2"/>
          <w:lang w:val="en-GB"/>
        </w:rPr>
        <w:t>, February 7, 2016, accessed August 26, 2019, www.agc.com/en/news/pdf/20160207e_1.pdf; Asahi Glass Co., Ltd.,</w:t>
      </w:r>
      <w:r w:rsidR="00595495" w:rsidRPr="007927AD">
        <w:rPr>
          <w:i/>
          <w:spacing w:val="-2"/>
          <w:lang w:val="en-GB"/>
        </w:rPr>
        <w:t xml:space="preserve"> Consolidated Financial Results for the Fiscal Year Ended December 31, 2014 (IFRS Basis)</w:t>
      </w:r>
      <w:r w:rsidR="00595495" w:rsidRPr="007927AD">
        <w:rPr>
          <w:spacing w:val="-2"/>
          <w:lang w:val="en-GB"/>
        </w:rPr>
        <w:t>, February 7, 2015, accessed August 26, 2019, www.agc.com/en/news/pdf/201</w:t>
      </w:r>
      <w:r w:rsidR="00717589" w:rsidRPr="007927AD">
        <w:rPr>
          <w:spacing w:val="-2"/>
          <w:lang w:val="en-GB"/>
        </w:rPr>
        <w:t>5</w:t>
      </w:r>
      <w:r w:rsidR="00595495" w:rsidRPr="007927AD">
        <w:rPr>
          <w:spacing w:val="-2"/>
          <w:lang w:val="en-GB"/>
        </w:rPr>
        <w:t>020</w:t>
      </w:r>
      <w:r w:rsidR="00717589" w:rsidRPr="007927AD">
        <w:rPr>
          <w:spacing w:val="-2"/>
          <w:lang w:val="en-GB"/>
        </w:rPr>
        <w:t>6</w:t>
      </w:r>
      <w:r w:rsidR="00595495" w:rsidRPr="007927AD">
        <w:rPr>
          <w:spacing w:val="-2"/>
          <w:lang w:val="en-GB"/>
        </w:rPr>
        <w:t>e_1.pdf;</w:t>
      </w:r>
      <w:r w:rsidR="00717589" w:rsidRPr="007927AD">
        <w:rPr>
          <w:spacing w:val="-2"/>
          <w:lang w:val="en-GB"/>
        </w:rPr>
        <w:t xml:space="preserve"> Asahi Glass Co., Ltd.,</w:t>
      </w:r>
      <w:r w:rsidR="00717589" w:rsidRPr="007927AD">
        <w:rPr>
          <w:i/>
          <w:spacing w:val="-2"/>
          <w:lang w:val="en-GB"/>
        </w:rPr>
        <w:t xml:space="preserve"> Consolidated Financial Results for the Fiscal Year Ended December 31, 2013 (IFRS Basis)</w:t>
      </w:r>
      <w:r w:rsidR="00717589" w:rsidRPr="007927AD">
        <w:rPr>
          <w:spacing w:val="-2"/>
          <w:lang w:val="en-GB"/>
        </w:rPr>
        <w:t>, February 7, 2014, accessed August 26, 2019, www.agc.com/en/news/pdf/20140207e_1.pdf.</w:t>
      </w:r>
    </w:p>
    <w:p w14:paraId="3358F204" w14:textId="77777777" w:rsidR="000D2341" w:rsidRPr="007927AD" w:rsidRDefault="000D2341" w:rsidP="000D2341">
      <w:pPr>
        <w:pStyle w:val="BodyTextMain"/>
        <w:rPr>
          <w:spacing w:val="-2"/>
          <w:lang w:val="en-GB"/>
        </w:rPr>
      </w:pPr>
    </w:p>
    <w:p w14:paraId="6324C571" w14:textId="77777777" w:rsidR="000D2341" w:rsidRPr="007927AD" w:rsidRDefault="000D2341" w:rsidP="000D2341">
      <w:pPr>
        <w:pStyle w:val="BodyTextMain"/>
        <w:rPr>
          <w:lang w:val="en-GB"/>
        </w:rPr>
      </w:pPr>
    </w:p>
    <w:p w14:paraId="674164B6" w14:textId="77777777" w:rsidR="00F3487D" w:rsidRPr="007927AD" w:rsidRDefault="00F3487D">
      <w:pPr>
        <w:spacing w:after="200" w:line="276" w:lineRule="auto"/>
        <w:rPr>
          <w:rFonts w:ascii="Arial" w:hAnsi="Arial" w:cs="Arial"/>
          <w:b/>
          <w:caps/>
          <w:lang w:val="en-GB"/>
        </w:rPr>
      </w:pPr>
      <w:r w:rsidRPr="007927AD">
        <w:rPr>
          <w:lang w:val="en-GB"/>
        </w:rPr>
        <w:br w:type="page"/>
      </w:r>
    </w:p>
    <w:p w14:paraId="35F027EB" w14:textId="7C0C34B1" w:rsidR="000D2341" w:rsidRPr="007927AD" w:rsidRDefault="000D2341" w:rsidP="000D2341">
      <w:pPr>
        <w:pStyle w:val="ExhibitHeading"/>
        <w:rPr>
          <w:lang w:val="en-GB"/>
        </w:rPr>
      </w:pPr>
      <w:r w:rsidRPr="007927AD">
        <w:rPr>
          <w:lang w:val="en-GB"/>
        </w:rPr>
        <w:lastRenderedPageBreak/>
        <w:t xml:space="preserve">Exhibit 2: </w:t>
      </w:r>
      <w:r w:rsidR="00F1684E">
        <w:t xml:space="preserve">asahi glass co., ltd.’s </w:t>
      </w:r>
      <w:r w:rsidRPr="007927AD">
        <w:rPr>
          <w:lang w:val="en-GB"/>
        </w:rPr>
        <w:t>Key globalization milestones and other events</w:t>
      </w:r>
      <w:r w:rsidR="00F1684E">
        <w:rPr>
          <w:lang w:val="en-GB"/>
        </w:rPr>
        <w:t xml:space="preserve"> </w:t>
      </w:r>
    </w:p>
    <w:p w14:paraId="7A8D0FDB" w14:textId="77777777" w:rsidR="000D2341" w:rsidRPr="009801A1" w:rsidRDefault="000D2341" w:rsidP="000D2341">
      <w:pPr>
        <w:jc w:val="center"/>
        <w:rPr>
          <w:rFonts w:ascii="Arial" w:hAnsi="Arial" w:cs="Arial"/>
          <w:b/>
          <w:sz w:val="12"/>
          <w:lang w:val="en-GB"/>
        </w:rPr>
      </w:pPr>
    </w:p>
    <w:tbl>
      <w:tblPr>
        <w:tblStyle w:val="TableGrid"/>
        <w:tblW w:w="9346" w:type="dxa"/>
        <w:tblLook w:val="04A0" w:firstRow="1" w:lastRow="0" w:firstColumn="1" w:lastColumn="0" w:noHBand="0" w:noVBand="1"/>
        <w:tblCaption w:val="EXHIBIT 2"/>
        <w:tblDescription w:val="ASAHI GLASS CO., LTD.’S KEY GLOBALIZATION MILESTONES AND OTHER EVENTS "/>
      </w:tblPr>
      <w:tblGrid>
        <w:gridCol w:w="625"/>
        <w:gridCol w:w="4140"/>
        <w:gridCol w:w="4581"/>
      </w:tblGrid>
      <w:tr w:rsidR="000D2341" w:rsidRPr="007927AD" w14:paraId="2DA4E1CD" w14:textId="77777777" w:rsidTr="000E585C">
        <w:trPr>
          <w:tblHeader/>
        </w:trPr>
        <w:tc>
          <w:tcPr>
            <w:tcW w:w="625" w:type="dxa"/>
          </w:tcPr>
          <w:p w14:paraId="5C9D2E7F" w14:textId="35CB202A" w:rsidR="000D2341" w:rsidRPr="007927AD" w:rsidRDefault="000D2341" w:rsidP="004E0A86">
            <w:pPr>
              <w:jc w:val="center"/>
              <w:rPr>
                <w:rFonts w:ascii="Arial" w:hAnsi="Arial" w:cs="Arial"/>
                <w:b/>
                <w:sz w:val="18"/>
                <w:szCs w:val="18"/>
                <w:lang w:val="en-GB"/>
              </w:rPr>
            </w:pPr>
            <w:r w:rsidRPr="007927AD">
              <w:rPr>
                <w:rFonts w:ascii="Arial" w:hAnsi="Arial" w:cs="Arial"/>
                <w:b/>
                <w:sz w:val="18"/>
                <w:szCs w:val="18"/>
                <w:lang w:val="en-GB"/>
              </w:rPr>
              <w:t>Year</w:t>
            </w:r>
          </w:p>
        </w:tc>
        <w:tc>
          <w:tcPr>
            <w:tcW w:w="4140" w:type="dxa"/>
          </w:tcPr>
          <w:p w14:paraId="150DAE28" w14:textId="5DA32B64" w:rsidR="000D2341" w:rsidRPr="007927AD" w:rsidRDefault="000D2341" w:rsidP="004E0A86">
            <w:pPr>
              <w:jc w:val="center"/>
              <w:rPr>
                <w:rFonts w:ascii="Arial" w:hAnsi="Arial" w:cs="Arial"/>
                <w:b/>
                <w:sz w:val="18"/>
                <w:szCs w:val="18"/>
                <w:lang w:val="en-GB"/>
              </w:rPr>
            </w:pPr>
            <w:r w:rsidRPr="007927AD">
              <w:rPr>
                <w:rFonts w:ascii="Arial" w:hAnsi="Arial" w:cs="Arial"/>
                <w:b/>
                <w:sz w:val="18"/>
                <w:szCs w:val="18"/>
                <w:lang w:val="en-GB"/>
              </w:rPr>
              <w:t xml:space="preserve">Globalization </w:t>
            </w:r>
            <w:r w:rsidR="00980CA7" w:rsidRPr="007927AD">
              <w:rPr>
                <w:rFonts w:ascii="Arial" w:hAnsi="Arial" w:cs="Arial"/>
                <w:b/>
                <w:sz w:val="18"/>
                <w:szCs w:val="18"/>
                <w:lang w:val="en-GB"/>
              </w:rPr>
              <w:t>M</w:t>
            </w:r>
            <w:r w:rsidRPr="007927AD">
              <w:rPr>
                <w:rFonts w:ascii="Arial" w:hAnsi="Arial" w:cs="Arial"/>
                <w:b/>
                <w:sz w:val="18"/>
                <w:szCs w:val="18"/>
                <w:lang w:val="en-GB"/>
              </w:rPr>
              <w:t>ilestones</w:t>
            </w:r>
          </w:p>
        </w:tc>
        <w:tc>
          <w:tcPr>
            <w:tcW w:w="4581" w:type="dxa"/>
          </w:tcPr>
          <w:p w14:paraId="48DEFD36" w14:textId="49FED660" w:rsidR="000D2341" w:rsidRPr="007927AD" w:rsidRDefault="000D2341" w:rsidP="004E0A86">
            <w:pPr>
              <w:jc w:val="center"/>
              <w:rPr>
                <w:rFonts w:ascii="Arial" w:hAnsi="Arial" w:cs="Arial"/>
                <w:b/>
                <w:sz w:val="18"/>
                <w:szCs w:val="18"/>
                <w:lang w:val="en-GB"/>
              </w:rPr>
            </w:pPr>
            <w:r w:rsidRPr="007927AD">
              <w:rPr>
                <w:rFonts w:ascii="Arial" w:hAnsi="Arial" w:cs="Arial"/>
                <w:b/>
                <w:sz w:val="18"/>
                <w:szCs w:val="18"/>
                <w:lang w:val="en-GB"/>
              </w:rPr>
              <w:t xml:space="preserve">Other </w:t>
            </w:r>
            <w:r w:rsidR="00980CA7" w:rsidRPr="007927AD">
              <w:rPr>
                <w:rFonts w:ascii="Arial" w:hAnsi="Arial" w:cs="Arial"/>
                <w:b/>
                <w:sz w:val="18"/>
                <w:szCs w:val="18"/>
                <w:lang w:val="en-GB"/>
              </w:rPr>
              <w:t>S</w:t>
            </w:r>
            <w:r w:rsidRPr="007927AD">
              <w:rPr>
                <w:rFonts w:ascii="Arial" w:hAnsi="Arial" w:cs="Arial"/>
                <w:b/>
                <w:sz w:val="18"/>
                <w:szCs w:val="18"/>
                <w:lang w:val="en-GB"/>
              </w:rPr>
              <w:t xml:space="preserve">ignificant </w:t>
            </w:r>
            <w:r w:rsidR="00980CA7" w:rsidRPr="007927AD">
              <w:rPr>
                <w:rFonts w:ascii="Arial" w:hAnsi="Arial" w:cs="Arial"/>
                <w:b/>
                <w:sz w:val="18"/>
                <w:szCs w:val="18"/>
                <w:lang w:val="en-GB"/>
              </w:rPr>
              <w:t>E</w:t>
            </w:r>
            <w:r w:rsidRPr="007927AD">
              <w:rPr>
                <w:rFonts w:ascii="Arial" w:hAnsi="Arial" w:cs="Arial"/>
                <w:b/>
                <w:sz w:val="18"/>
                <w:szCs w:val="18"/>
                <w:lang w:val="en-GB"/>
              </w:rPr>
              <w:t>vents</w:t>
            </w:r>
          </w:p>
        </w:tc>
      </w:tr>
      <w:tr w:rsidR="000D2341" w:rsidRPr="007927AD" w14:paraId="42822D61" w14:textId="77777777" w:rsidTr="000E585C">
        <w:trPr>
          <w:tblHeader/>
        </w:trPr>
        <w:tc>
          <w:tcPr>
            <w:tcW w:w="625" w:type="dxa"/>
          </w:tcPr>
          <w:p w14:paraId="29773F81"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1907</w:t>
            </w:r>
          </w:p>
        </w:tc>
        <w:tc>
          <w:tcPr>
            <w:tcW w:w="4140" w:type="dxa"/>
          </w:tcPr>
          <w:p w14:paraId="5ECBFD05" w14:textId="77777777" w:rsidR="000D2341" w:rsidRPr="007927AD" w:rsidRDefault="000D2341" w:rsidP="00A90E67">
            <w:pPr>
              <w:rPr>
                <w:rFonts w:ascii="Arial" w:hAnsi="Arial" w:cs="Arial"/>
                <w:sz w:val="18"/>
                <w:szCs w:val="18"/>
                <w:lang w:val="en-GB"/>
              </w:rPr>
            </w:pPr>
          </w:p>
        </w:tc>
        <w:tc>
          <w:tcPr>
            <w:tcW w:w="4581" w:type="dxa"/>
          </w:tcPr>
          <w:p w14:paraId="52B69BC1" w14:textId="44518486" w:rsidR="000D2341" w:rsidRPr="007927AD" w:rsidRDefault="000D2341"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Establishment of Asahi Glass Co</w:t>
            </w:r>
            <w:r w:rsidR="00980CA7" w:rsidRPr="007927AD">
              <w:rPr>
                <w:rFonts w:ascii="Arial" w:hAnsi="Arial" w:cs="Arial"/>
                <w:sz w:val="18"/>
                <w:szCs w:val="18"/>
                <w:lang w:val="en-GB"/>
              </w:rPr>
              <w:t>.</w:t>
            </w:r>
            <w:r w:rsidR="00C54AC8">
              <w:rPr>
                <w:rFonts w:ascii="Arial" w:hAnsi="Arial" w:cs="Arial"/>
                <w:sz w:val="18"/>
                <w:szCs w:val="18"/>
                <w:lang w:val="en-GB"/>
              </w:rPr>
              <w:t>,</w:t>
            </w:r>
            <w:r w:rsidR="00980CA7" w:rsidRPr="007927AD">
              <w:rPr>
                <w:rFonts w:ascii="Arial" w:hAnsi="Arial" w:cs="Arial"/>
                <w:sz w:val="18"/>
                <w:szCs w:val="18"/>
                <w:lang w:val="en-GB"/>
              </w:rPr>
              <w:t xml:space="preserve"> Ltd.</w:t>
            </w:r>
            <w:r w:rsidRPr="007927AD">
              <w:rPr>
                <w:rFonts w:ascii="Arial" w:hAnsi="Arial" w:cs="Arial"/>
                <w:sz w:val="18"/>
                <w:szCs w:val="18"/>
                <w:lang w:val="en-GB"/>
              </w:rPr>
              <w:t xml:space="preserve"> </w:t>
            </w:r>
            <w:r w:rsidR="001C09A6" w:rsidRPr="007927AD">
              <w:rPr>
                <w:rFonts w:ascii="Arial" w:hAnsi="Arial" w:cs="Arial"/>
                <w:sz w:val="18"/>
                <w:szCs w:val="18"/>
                <w:lang w:val="en-GB"/>
              </w:rPr>
              <w:t xml:space="preserve">(AGC) </w:t>
            </w:r>
            <w:r w:rsidRPr="007927AD">
              <w:rPr>
                <w:rFonts w:ascii="Arial" w:hAnsi="Arial" w:cs="Arial"/>
                <w:sz w:val="18"/>
                <w:szCs w:val="18"/>
                <w:lang w:val="en-GB"/>
              </w:rPr>
              <w:t>by Toshiya Iwasaki</w:t>
            </w:r>
          </w:p>
        </w:tc>
      </w:tr>
      <w:tr w:rsidR="000D2341" w:rsidRPr="007927AD" w14:paraId="2C47D858" w14:textId="77777777" w:rsidTr="000E585C">
        <w:trPr>
          <w:tblHeader/>
        </w:trPr>
        <w:tc>
          <w:tcPr>
            <w:tcW w:w="625" w:type="dxa"/>
          </w:tcPr>
          <w:p w14:paraId="1713BC28"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1909</w:t>
            </w:r>
          </w:p>
        </w:tc>
        <w:tc>
          <w:tcPr>
            <w:tcW w:w="4140" w:type="dxa"/>
          </w:tcPr>
          <w:p w14:paraId="6B25FCCE" w14:textId="77777777" w:rsidR="000D2341" w:rsidRPr="007927AD" w:rsidRDefault="000D2341" w:rsidP="00A90E67">
            <w:pPr>
              <w:rPr>
                <w:rFonts w:ascii="Arial" w:hAnsi="Arial" w:cs="Arial"/>
                <w:sz w:val="18"/>
                <w:szCs w:val="18"/>
                <w:lang w:val="en-GB"/>
              </w:rPr>
            </w:pPr>
          </w:p>
        </w:tc>
        <w:tc>
          <w:tcPr>
            <w:tcW w:w="4581" w:type="dxa"/>
          </w:tcPr>
          <w:p w14:paraId="2B606678" w14:textId="6C8E7FB4" w:rsidR="000D2341" w:rsidRPr="007927AD" w:rsidRDefault="000D2341"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Belgian</w:t>
            </w:r>
            <w:r w:rsidR="00C54AC8">
              <w:rPr>
                <w:rFonts w:ascii="Arial" w:hAnsi="Arial" w:cs="Arial"/>
                <w:sz w:val="18"/>
                <w:szCs w:val="18"/>
                <w:lang w:val="en-GB"/>
              </w:rPr>
              <w:t>-</w:t>
            </w:r>
            <w:r w:rsidRPr="007927AD">
              <w:rPr>
                <w:rFonts w:ascii="Arial" w:hAnsi="Arial" w:cs="Arial"/>
                <w:sz w:val="18"/>
                <w:szCs w:val="18"/>
                <w:lang w:val="en-GB"/>
              </w:rPr>
              <w:t>type hand-blown sheet glass manufacture begins, a first in Japan</w:t>
            </w:r>
          </w:p>
        </w:tc>
      </w:tr>
      <w:tr w:rsidR="000D2341" w:rsidRPr="007927AD" w14:paraId="6BEA22B5" w14:textId="77777777" w:rsidTr="000E585C">
        <w:trPr>
          <w:tblHeader/>
        </w:trPr>
        <w:tc>
          <w:tcPr>
            <w:tcW w:w="625" w:type="dxa"/>
          </w:tcPr>
          <w:p w14:paraId="5B437E23" w14:textId="12106C1F"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w:t>
            </w:r>
            <w:r w:rsidR="00C101B2">
              <w:rPr>
                <w:rFonts w:ascii="Arial" w:hAnsi="Arial" w:cs="Arial"/>
                <w:sz w:val="18"/>
                <w:szCs w:val="18"/>
                <w:lang w:val="en-GB"/>
              </w:rPr>
              <w:t>14</w:t>
            </w:r>
            <w:bookmarkStart w:id="0" w:name="_GoBack"/>
            <w:bookmarkEnd w:id="0"/>
          </w:p>
        </w:tc>
        <w:tc>
          <w:tcPr>
            <w:tcW w:w="4140" w:type="dxa"/>
          </w:tcPr>
          <w:p w14:paraId="474ADA35" w14:textId="77777777" w:rsidR="000D2341" w:rsidRPr="007927AD" w:rsidRDefault="000D2341" w:rsidP="004E0A86">
            <w:pPr>
              <w:pStyle w:val="ListParagraph"/>
              <w:numPr>
                <w:ilvl w:val="0"/>
                <w:numId w:val="17"/>
              </w:numPr>
              <w:ind w:left="357" w:hanging="357"/>
              <w:jc w:val="left"/>
              <w:rPr>
                <w:rFonts w:ascii="Arial" w:hAnsi="Arial" w:cs="Arial"/>
                <w:sz w:val="18"/>
                <w:szCs w:val="18"/>
                <w:lang w:val="en-GB"/>
              </w:rPr>
            </w:pPr>
            <w:r w:rsidRPr="007927AD">
              <w:rPr>
                <w:rFonts w:ascii="Arial" w:hAnsi="Arial" w:cs="Arial"/>
                <w:sz w:val="18"/>
                <w:szCs w:val="18"/>
                <w:lang w:val="en-GB"/>
              </w:rPr>
              <w:t xml:space="preserve">First exports of flat glass to England </w:t>
            </w:r>
          </w:p>
        </w:tc>
        <w:tc>
          <w:tcPr>
            <w:tcW w:w="4581" w:type="dxa"/>
          </w:tcPr>
          <w:p w14:paraId="1DA206C3" w14:textId="77777777" w:rsidR="000D2341" w:rsidRPr="007927AD" w:rsidRDefault="000D2341" w:rsidP="00A90E67">
            <w:pPr>
              <w:rPr>
                <w:rFonts w:ascii="Arial" w:hAnsi="Arial" w:cs="Arial"/>
                <w:sz w:val="18"/>
                <w:szCs w:val="18"/>
                <w:lang w:val="en-GB"/>
              </w:rPr>
            </w:pPr>
          </w:p>
        </w:tc>
      </w:tr>
      <w:tr w:rsidR="000D2341" w:rsidRPr="007927AD" w14:paraId="38956EF0" w14:textId="77777777" w:rsidTr="000E585C">
        <w:trPr>
          <w:tblHeader/>
        </w:trPr>
        <w:tc>
          <w:tcPr>
            <w:tcW w:w="625" w:type="dxa"/>
          </w:tcPr>
          <w:p w14:paraId="1042589E" w14:textId="61355734" w:rsidR="000D2341" w:rsidRPr="007927AD" w:rsidRDefault="00C101B2" w:rsidP="004C4080">
            <w:pPr>
              <w:rPr>
                <w:rFonts w:ascii="Arial" w:hAnsi="Arial" w:cs="Arial"/>
                <w:sz w:val="18"/>
                <w:szCs w:val="18"/>
                <w:lang w:val="en-GB"/>
              </w:rPr>
            </w:pPr>
            <w:r>
              <w:rPr>
                <w:rFonts w:ascii="Arial" w:hAnsi="Arial" w:cs="Arial"/>
                <w:sz w:val="18"/>
                <w:szCs w:val="18"/>
                <w:lang w:val="en-GB"/>
              </w:rPr>
              <w:t>1925</w:t>
            </w:r>
          </w:p>
        </w:tc>
        <w:tc>
          <w:tcPr>
            <w:tcW w:w="4140" w:type="dxa"/>
          </w:tcPr>
          <w:p w14:paraId="5C4E5760" w14:textId="2686965D" w:rsidR="000D2341" w:rsidRPr="007927AD" w:rsidRDefault="000D2341" w:rsidP="004E0A86">
            <w:pPr>
              <w:pStyle w:val="ListParagraph"/>
              <w:numPr>
                <w:ilvl w:val="0"/>
                <w:numId w:val="17"/>
              </w:numPr>
              <w:ind w:left="357" w:hanging="357"/>
              <w:jc w:val="left"/>
              <w:rPr>
                <w:rFonts w:ascii="Arial" w:hAnsi="Arial" w:cs="Arial"/>
                <w:sz w:val="18"/>
                <w:szCs w:val="18"/>
                <w:lang w:val="en-GB"/>
              </w:rPr>
            </w:pPr>
            <w:r w:rsidRPr="007927AD">
              <w:rPr>
                <w:rFonts w:ascii="Arial" w:hAnsi="Arial" w:cs="Arial"/>
                <w:sz w:val="18"/>
                <w:szCs w:val="18"/>
                <w:lang w:val="en-GB"/>
              </w:rPr>
              <w:t>Shoko Glass Co. Ltd</w:t>
            </w:r>
            <w:r w:rsidR="00980CA7" w:rsidRPr="007927AD">
              <w:rPr>
                <w:rFonts w:ascii="Arial" w:hAnsi="Arial" w:cs="Arial"/>
                <w:sz w:val="18"/>
                <w:szCs w:val="18"/>
                <w:lang w:val="en-GB"/>
              </w:rPr>
              <w:t>.</w:t>
            </w:r>
            <w:r w:rsidRPr="007927AD">
              <w:rPr>
                <w:rFonts w:ascii="Arial" w:hAnsi="Arial" w:cs="Arial"/>
                <w:sz w:val="18"/>
                <w:szCs w:val="18"/>
                <w:lang w:val="en-GB"/>
              </w:rPr>
              <w:t xml:space="preserve"> established in China as </w:t>
            </w:r>
            <w:r w:rsidR="00980CA7" w:rsidRPr="007927AD">
              <w:rPr>
                <w:rFonts w:ascii="Arial" w:hAnsi="Arial" w:cs="Arial"/>
                <w:sz w:val="18"/>
                <w:szCs w:val="18"/>
                <w:lang w:val="en-GB"/>
              </w:rPr>
              <w:t>the</w:t>
            </w:r>
            <w:r w:rsidRPr="007927AD">
              <w:rPr>
                <w:rFonts w:ascii="Arial" w:hAnsi="Arial" w:cs="Arial"/>
                <w:sz w:val="18"/>
                <w:szCs w:val="18"/>
                <w:lang w:val="en-GB"/>
              </w:rPr>
              <w:t xml:space="preserve"> first</w:t>
            </w:r>
            <w:r w:rsidR="00980CA7" w:rsidRPr="007927AD">
              <w:rPr>
                <w:rFonts w:ascii="Arial" w:hAnsi="Arial" w:cs="Arial"/>
                <w:sz w:val="18"/>
                <w:szCs w:val="18"/>
                <w:lang w:val="en-GB"/>
              </w:rPr>
              <w:t xml:space="preserve"> A</w:t>
            </w:r>
            <w:r w:rsidR="001C09A6" w:rsidRPr="007927AD">
              <w:rPr>
                <w:rFonts w:ascii="Arial" w:hAnsi="Arial" w:cs="Arial"/>
                <w:sz w:val="18"/>
                <w:szCs w:val="18"/>
                <w:lang w:val="en-GB"/>
              </w:rPr>
              <w:t>GC</w:t>
            </w:r>
            <w:r w:rsidR="00980CA7" w:rsidRPr="007927AD">
              <w:rPr>
                <w:rFonts w:ascii="Arial" w:hAnsi="Arial" w:cs="Arial"/>
                <w:sz w:val="18"/>
                <w:szCs w:val="18"/>
                <w:lang w:val="en-GB"/>
              </w:rPr>
              <w:t xml:space="preserve"> </w:t>
            </w:r>
            <w:r w:rsidRPr="007927AD">
              <w:rPr>
                <w:rFonts w:ascii="Arial" w:hAnsi="Arial" w:cs="Arial"/>
                <w:sz w:val="18"/>
                <w:szCs w:val="18"/>
                <w:lang w:val="en-GB"/>
              </w:rPr>
              <w:t xml:space="preserve">business outside Japan </w:t>
            </w:r>
          </w:p>
        </w:tc>
        <w:tc>
          <w:tcPr>
            <w:tcW w:w="4581" w:type="dxa"/>
          </w:tcPr>
          <w:p w14:paraId="447ADDA2" w14:textId="77777777" w:rsidR="000D2341" w:rsidRPr="007927AD" w:rsidRDefault="000D2341" w:rsidP="00A90E67">
            <w:pPr>
              <w:rPr>
                <w:rFonts w:ascii="Arial" w:hAnsi="Arial" w:cs="Arial"/>
                <w:sz w:val="18"/>
                <w:szCs w:val="18"/>
                <w:lang w:val="en-GB"/>
              </w:rPr>
            </w:pPr>
          </w:p>
        </w:tc>
      </w:tr>
      <w:tr w:rsidR="000D2341" w:rsidRPr="007927AD" w14:paraId="6670B308" w14:textId="77777777" w:rsidTr="000E585C">
        <w:trPr>
          <w:tblHeader/>
        </w:trPr>
        <w:tc>
          <w:tcPr>
            <w:tcW w:w="625" w:type="dxa"/>
          </w:tcPr>
          <w:p w14:paraId="57CDB3EB"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1937</w:t>
            </w:r>
          </w:p>
        </w:tc>
        <w:tc>
          <w:tcPr>
            <w:tcW w:w="4140" w:type="dxa"/>
          </w:tcPr>
          <w:p w14:paraId="097C2A32" w14:textId="77777777" w:rsidR="000D2341" w:rsidRPr="007927AD" w:rsidRDefault="000D2341" w:rsidP="00A90E67">
            <w:pPr>
              <w:rPr>
                <w:rFonts w:ascii="Arial" w:hAnsi="Arial" w:cs="Arial"/>
                <w:sz w:val="18"/>
                <w:szCs w:val="18"/>
                <w:lang w:val="en-GB"/>
              </w:rPr>
            </w:pPr>
          </w:p>
        </w:tc>
        <w:tc>
          <w:tcPr>
            <w:tcW w:w="4581" w:type="dxa"/>
          </w:tcPr>
          <w:p w14:paraId="7B6B823F" w14:textId="631F82DC" w:rsidR="000D2341" w:rsidRPr="007927AD" w:rsidRDefault="001C09A6"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AGC s</w:t>
            </w:r>
            <w:r w:rsidR="000D2341" w:rsidRPr="007927AD">
              <w:rPr>
                <w:rFonts w:ascii="Arial" w:hAnsi="Arial" w:cs="Arial"/>
                <w:sz w:val="18"/>
                <w:szCs w:val="18"/>
                <w:lang w:val="en-GB"/>
              </w:rPr>
              <w:t>tock listed on</w:t>
            </w:r>
            <w:r w:rsidR="00980CA7" w:rsidRPr="007927AD">
              <w:rPr>
                <w:rFonts w:ascii="Arial" w:hAnsi="Arial" w:cs="Arial"/>
                <w:sz w:val="18"/>
                <w:szCs w:val="18"/>
                <w:lang w:val="en-GB"/>
              </w:rPr>
              <w:t xml:space="preserve"> the</w:t>
            </w:r>
            <w:r w:rsidR="000D2341" w:rsidRPr="007927AD">
              <w:rPr>
                <w:rFonts w:ascii="Arial" w:hAnsi="Arial" w:cs="Arial"/>
                <w:sz w:val="18"/>
                <w:szCs w:val="18"/>
                <w:lang w:val="en-GB"/>
              </w:rPr>
              <w:t xml:space="preserve"> Tokyo Stock Exchange </w:t>
            </w:r>
          </w:p>
        </w:tc>
      </w:tr>
      <w:tr w:rsidR="000D2341" w:rsidRPr="007927AD" w14:paraId="6F6BBACA" w14:textId="77777777" w:rsidTr="000E585C">
        <w:trPr>
          <w:tblHeader/>
        </w:trPr>
        <w:tc>
          <w:tcPr>
            <w:tcW w:w="625" w:type="dxa"/>
          </w:tcPr>
          <w:p w14:paraId="0C911566"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1952</w:t>
            </w:r>
          </w:p>
        </w:tc>
        <w:tc>
          <w:tcPr>
            <w:tcW w:w="4140" w:type="dxa"/>
          </w:tcPr>
          <w:p w14:paraId="34EE9537" w14:textId="77777777" w:rsidR="000D2341" w:rsidRPr="007927AD" w:rsidRDefault="000D2341" w:rsidP="004E0A86">
            <w:pPr>
              <w:pStyle w:val="ListParagraph"/>
              <w:numPr>
                <w:ilvl w:val="0"/>
                <w:numId w:val="17"/>
              </w:numPr>
              <w:ind w:left="357" w:hanging="357"/>
              <w:jc w:val="left"/>
              <w:rPr>
                <w:rFonts w:ascii="Arial" w:hAnsi="Arial" w:cs="Arial"/>
                <w:sz w:val="18"/>
                <w:szCs w:val="18"/>
                <w:lang w:val="en-GB"/>
              </w:rPr>
            </w:pPr>
            <w:r w:rsidRPr="007927AD">
              <w:rPr>
                <w:rFonts w:ascii="Arial" w:hAnsi="Arial" w:cs="Arial"/>
                <w:sz w:val="18"/>
                <w:szCs w:val="18"/>
                <w:lang w:val="en-GB"/>
              </w:rPr>
              <w:t xml:space="preserve">Agreement concluded to export caustic soda electrolysis equipment to Indonesia </w:t>
            </w:r>
          </w:p>
        </w:tc>
        <w:tc>
          <w:tcPr>
            <w:tcW w:w="4581" w:type="dxa"/>
          </w:tcPr>
          <w:p w14:paraId="3FDF2A6F" w14:textId="77777777" w:rsidR="000D2341" w:rsidRPr="007927AD" w:rsidRDefault="000D2341" w:rsidP="00A90E67">
            <w:pPr>
              <w:rPr>
                <w:rFonts w:ascii="Arial" w:hAnsi="Arial" w:cs="Arial"/>
                <w:sz w:val="18"/>
                <w:szCs w:val="18"/>
                <w:lang w:val="en-GB"/>
              </w:rPr>
            </w:pPr>
          </w:p>
        </w:tc>
      </w:tr>
      <w:tr w:rsidR="000D2341" w:rsidRPr="007927AD" w14:paraId="57A0674D" w14:textId="77777777" w:rsidTr="000E585C">
        <w:trPr>
          <w:tblHeader/>
        </w:trPr>
        <w:tc>
          <w:tcPr>
            <w:tcW w:w="625" w:type="dxa"/>
          </w:tcPr>
          <w:p w14:paraId="12E9C8C1"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1955</w:t>
            </w:r>
          </w:p>
        </w:tc>
        <w:tc>
          <w:tcPr>
            <w:tcW w:w="4140" w:type="dxa"/>
          </w:tcPr>
          <w:p w14:paraId="2DC740D9" w14:textId="77777777" w:rsidR="000D2341" w:rsidRPr="007927AD" w:rsidRDefault="000D2341" w:rsidP="00A90E67">
            <w:pPr>
              <w:rPr>
                <w:rFonts w:ascii="Arial" w:hAnsi="Arial" w:cs="Arial"/>
                <w:sz w:val="18"/>
                <w:szCs w:val="18"/>
                <w:lang w:val="en-GB"/>
              </w:rPr>
            </w:pPr>
          </w:p>
        </w:tc>
        <w:tc>
          <w:tcPr>
            <w:tcW w:w="4581" w:type="dxa"/>
          </w:tcPr>
          <w:p w14:paraId="500F892A" w14:textId="48591DA1" w:rsidR="000D2341" w:rsidRPr="007927AD" w:rsidRDefault="001C09A6"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AGC r</w:t>
            </w:r>
            <w:r w:rsidR="000D2341" w:rsidRPr="007927AD">
              <w:rPr>
                <w:rFonts w:ascii="Arial" w:hAnsi="Arial" w:cs="Arial"/>
                <w:sz w:val="18"/>
                <w:szCs w:val="18"/>
                <w:lang w:val="en-GB"/>
              </w:rPr>
              <w:t>eceive</w:t>
            </w:r>
            <w:r w:rsidRPr="007927AD">
              <w:rPr>
                <w:rFonts w:ascii="Arial" w:hAnsi="Arial" w:cs="Arial"/>
                <w:sz w:val="18"/>
                <w:szCs w:val="18"/>
                <w:lang w:val="en-GB"/>
              </w:rPr>
              <w:t>s</w:t>
            </w:r>
            <w:r w:rsidR="000D2341" w:rsidRPr="007927AD">
              <w:rPr>
                <w:rFonts w:ascii="Arial" w:hAnsi="Arial" w:cs="Arial"/>
                <w:sz w:val="18"/>
                <w:szCs w:val="18"/>
                <w:lang w:val="en-GB"/>
              </w:rPr>
              <w:t xml:space="preserve"> the Deming </w:t>
            </w:r>
            <w:r w:rsidR="00980CA7" w:rsidRPr="007927AD">
              <w:rPr>
                <w:rFonts w:ascii="Arial" w:hAnsi="Arial" w:cs="Arial"/>
                <w:sz w:val="18"/>
                <w:szCs w:val="18"/>
                <w:lang w:val="en-GB"/>
              </w:rPr>
              <w:t>P</w:t>
            </w:r>
            <w:r w:rsidR="000D2341" w:rsidRPr="007927AD">
              <w:rPr>
                <w:rFonts w:ascii="Arial" w:hAnsi="Arial" w:cs="Arial"/>
                <w:sz w:val="18"/>
                <w:szCs w:val="18"/>
                <w:lang w:val="en-GB"/>
              </w:rPr>
              <w:t>ri</w:t>
            </w:r>
            <w:r w:rsidR="00980CA7" w:rsidRPr="007927AD">
              <w:rPr>
                <w:rFonts w:ascii="Arial" w:hAnsi="Arial" w:cs="Arial"/>
                <w:sz w:val="18"/>
                <w:szCs w:val="18"/>
                <w:lang w:val="en-GB"/>
              </w:rPr>
              <w:t>z</w:t>
            </w:r>
            <w:r w:rsidR="000D2341" w:rsidRPr="007927AD">
              <w:rPr>
                <w:rFonts w:ascii="Arial" w:hAnsi="Arial" w:cs="Arial"/>
                <w:sz w:val="18"/>
                <w:szCs w:val="18"/>
                <w:lang w:val="en-GB"/>
              </w:rPr>
              <w:t>e</w:t>
            </w:r>
            <w:r w:rsidR="00980CA7" w:rsidRPr="007927AD">
              <w:rPr>
                <w:rFonts w:ascii="Arial" w:hAnsi="Arial" w:cs="Arial"/>
                <w:sz w:val="18"/>
                <w:szCs w:val="18"/>
                <w:lang w:val="en-GB"/>
              </w:rPr>
              <w:t xml:space="preserve"> for quality</w:t>
            </w:r>
            <w:r w:rsidR="000D2341" w:rsidRPr="007927AD">
              <w:rPr>
                <w:rFonts w:ascii="Arial" w:hAnsi="Arial" w:cs="Arial"/>
                <w:sz w:val="18"/>
                <w:szCs w:val="18"/>
                <w:lang w:val="en-GB"/>
              </w:rPr>
              <w:t xml:space="preserve"> </w:t>
            </w:r>
          </w:p>
          <w:p w14:paraId="7F0E0345" w14:textId="538D237F" w:rsidR="000D2341" w:rsidRPr="007927AD" w:rsidRDefault="001C09A6"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AGC s</w:t>
            </w:r>
            <w:r w:rsidR="00980CA7" w:rsidRPr="007927AD">
              <w:rPr>
                <w:rFonts w:ascii="Arial" w:hAnsi="Arial" w:cs="Arial"/>
                <w:sz w:val="18"/>
                <w:szCs w:val="18"/>
                <w:lang w:val="en-GB"/>
              </w:rPr>
              <w:t>tart</w:t>
            </w:r>
            <w:r w:rsidRPr="007927AD">
              <w:rPr>
                <w:rFonts w:ascii="Arial" w:hAnsi="Arial" w:cs="Arial"/>
                <w:sz w:val="18"/>
                <w:szCs w:val="18"/>
                <w:lang w:val="en-GB"/>
              </w:rPr>
              <w:t>s</w:t>
            </w:r>
            <w:r w:rsidR="00980CA7" w:rsidRPr="007927AD">
              <w:rPr>
                <w:rFonts w:ascii="Arial" w:hAnsi="Arial" w:cs="Arial"/>
                <w:sz w:val="18"/>
                <w:szCs w:val="18"/>
                <w:lang w:val="en-GB"/>
              </w:rPr>
              <w:t xml:space="preserve"> m</w:t>
            </w:r>
            <w:r w:rsidR="000D2341" w:rsidRPr="007927AD">
              <w:rPr>
                <w:rFonts w:ascii="Arial" w:hAnsi="Arial" w:cs="Arial"/>
                <w:sz w:val="18"/>
                <w:szCs w:val="18"/>
                <w:lang w:val="en-GB"/>
              </w:rPr>
              <w:t xml:space="preserve">anufacturing glass bulbs for </w:t>
            </w:r>
            <w:r w:rsidR="00980CA7" w:rsidRPr="007927AD">
              <w:rPr>
                <w:rFonts w:ascii="Arial" w:hAnsi="Arial" w:cs="Arial"/>
                <w:sz w:val="18"/>
                <w:szCs w:val="18"/>
                <w:lang w:val="en-GB"/>
              </w:rPr>
              <w:t>television</w:t>
            </w:r>
          </w:p>
        </w:tc>
      </w:tr>
      <w:tr w:rsidR="000D2341" w:rsidRPr="007927AD" w14:paraId="37F67B1F" w14:textId="77777777" w:rsidTr="000E585C">
        <w:trPr>
          <w:tblHeader/>
        </w:trPr>
        <w:tc>
          <w:tcPr>
            <w:tcW w:w="625" w:type="dxa"/>
          </w:tcPr>
          <w:p w14:paraId="3FA7CAEA"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1956</w:t>
            </w:r>
          </w:p>
        </w:tc>
        <w:tc>
          <w:tcPr>
            <w:tcW w:w="4140" w:type="dxa"/>
          </w:tcPr>
          <w:p w14:paraId="232059F6" w14:textId="7F33FEED" w:rsidR="000D2341" w:rsidRPr="007927AD" w:rsidRDefault="000D2341" w:rsidP="004E0A86">
            <w:pPr>
              <w:pStyle w:val="ListParagraph"/>
              <w:numPr>
                <w:ilvl w:val="0"/>
                <w:numId w:val="17"/>
              </w:numPr>
              <w:ind w:left="357" w:hanging="357"/>
              <w:jc w:val="left"/>
              <w:rPr>
                <w:rFonts w:ascii="Arial" w:hAnsi="Arial" w:cs="Arial"/>
                <w:sz w:val="18"/>
                <w:szCs w:val="18"/>
                <w:lang w:val="en-GB"/>
              </w:rPr>
            </w:pPr>
            <w:r w:rsidRPr="007927AD">
              <w:rPr>
                <w:rFonts w:ascii="Arial" w:hAnsi="Arial" w:cs="Arial"/>
                <w:sz w:val="18"/>
                <w:szCs w:val="18"/>
                <w:lang w:val="en-GB"/>
              </w:rPr>
              <w:t>Indo-A</w:t>
            </w:r>
            <w:r w:rsidR="001C09A6" w:rsidRPr="007927AD">
              <w:rPr>
                <w:rFonts w:ascii="Arial" w:hAnsi="Arial" w:cs="Arial"/>
                <w:sz w:val="18"/>
                <w:szCs w:val="18"/>
                <w:lang w:val="en-GB"/>
              </w:rPr>
              <w:t>GC</w:t>
            </w:r>
            <w:r w:rsidRPr="007927AD">
              <w:rPr>
                <w:rFonts w:ascii="Arial" w:hAnsi="Arial" w:cs="Arial"/>
                <w:sz w:val="18"/>
                <w:szCs w:val="18"/>
                <w:lang w:val="en-GB"/>
              </w:rPr>
              <w:t xml:space="preserve"> establishe</w:t>
            </w:r>
            <w:r w:rsidR="001C09A6" w:rsidRPr="007927AD">
              <w:rPr>
                <w:rFonts w:ascii="Arial" w:hAnsi="Arial" w:cs="Arial"/>
                <w:sz w:val="18"/>
                <w:szCs w:val="18"/>
                <w:lang w:val="en-GB"/>
              </w:rPr>
              <w:t>d and</w:t>
            </w:r>
            <w:r w:rsidR="00980CA7" w:rsidRPr="007927AD">
              <w:rPr>
                <w:rFonts w:ascii="Arial" w:hAnsi="Arial" w:cs="Arial"/>
                <w:sz w:val="18"/>
                <w:szCs w:val="18"/>
                <w:lang w:val="en-GB"/>
              </w:rPr>
              <w:t xml:space="preserve"> start</w:t>
            </w:r>
            <w:r w:rsidR="001C09A6" w:rsidRPr="007927AD">
              <w:rPr>
                <w:rFonts w:ascii="Arial" w:hAnsi="Arial" w:cs="Arial"/>
                <w:sz w:val="18"/>
                <w:szCs w:val="18"/>
                <w:lang w:val="en-GB"/>
              </w:rPr>
              <w:t>s</w:t>
            </w:r>
            <w:r w:rsidR="00980CA7" w:rsidRPr="007927AD">
              <w:rPr>
                <w:rFonts w:ascii="Arial" w:hAnsi="Arial" w:cs="Arial"/>
                <w:sz w:val="18"/>
                <w:szCs w:val="18"/>
                <w:lang w:val="en-GB"/>
              </w:rPr>
              <w:t xml:space="preserve"> p</w:t>
            </w:r>
            <w:r w:rsidRPr="007927AD">
              <w:rPr>
                <w:rFonts w:ascii="Arial" w:hAnsi="Arial" w:cs="Arial"/>
                <w:sz w:val="18"/>
                <w:szCs w:val="18"/>
                <w:lang w:val="en-GB"/>
              </w:rPr>
              <w:t>roduction of glass bulbs</w:t>
            </w:r>
            <w:r w:rsidR="00F3487D" w:rsidRPr="007927AD">
              <w:rPr>
                <w:rFonts w:ascii="Arial" w:hAnsi="Arial" w:cs="Arial"/>
                <w:sz w:val="18"/>
                <w:szCs w:val="18"/>
                <w:lang w:val="en-GB"/>
              </w:rPr>
              <w:t xml:space="preserve"> and picture tubes </w:t>
            </w:r>
            <w:r w:rsidRPr="007927AD">
              <w:rPr>
                <w:rFonts w:ascii="Arial" w:hAnsi="Arial" w:cs="Arial"/>
                <w:sz w:val="18"/>
                <w:szCs w:val="18"/>
                <w:lang w:val="en-GB"/>
              </w:rPr>
              <w:t xml:space="preserve">for </w:t>
            </w:r>
            <w:r w:rsidR="00980CA7" w:rsidRPr="007927AD">
              <w:rPr>
                <w:rFonts w:ascii="Arial" w:hAnsi="Arial" w:cs="Arial"/>
                <w:sz w:val="18"/>
                <w:szCs w:val="18"/>
                <w:lang w:val="en-GB"/>
              </w:rPr>
              <w:t>television</w:t>
            </w:r>
          </w:p>
        </w:tc>
        <w:tc>
          <w:tcPr>
            <w:tcW w:w="4581" w:type="dxa"/>
          </w:tcPr>
          <w:p w14:paraId="2B27FBE0" w14:textId="423C263C" w:rsidR="000D2341" w:rsidRPr="007927AD" w:rsidRDefault="000D2341"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Automotive glass business launche</w:t>
            </w:r>
            <w:r w:rsidR="001C09A6" w:rsidRPr="007927AD">
              <w:rPr>
                <w:rFonts w:ascii="Arial" w:hAnsi="Arial" w:cs="Arial"/>
                <w:sz w:val="18"/>
                <w:szCs w:val="18"/>
                <w:lang w:val="en-GB"/>
              </w:rPr>
              <w:t>s</w:t>
            </w:r>
            <w:r w:rsidRPr="007927AD">
              <w:rPr>
                <w:rFonts w:ascii="Arial" w:hAnsi="Arial" w:cs="Arial"/>
                <w:sz w:val="18"/>
                <w:szCs w:val="18"/>
                <w:lang w:val="en-GB"/>
              </w:rPr>
              <w:t xml:space="preserve"> on a full scale to tap into the growing demand</w:t>
            </w:r>
          </w:p>
        </w:tc>
      </w:tr>
      <w:tr w:rsidR="000D2341" w:rsidRPr="007927AD" w14:paraId="54573477" w14:textId="77777777" w:rsidTr="000E585C">
        <w:trPr>
          <w:tblHeader/>
        </w:trPr>
        <w:tc>
          <w:tcPr>
            <w:tcW w:w="625" w:type="dxa"/>
          </w:tcPr>
          <w:p w14:paraId="05DE1754"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1963</w:t>
            </w:r>
          </w:p>
        </w:tc>
        <w:tc>
          <w:tcPr>
            <w:tcW w:w="4140" w:type="dxa"/>
          </w:tcPr>
          <w:p w14:paraId="3431946F" w14:textId="351D1C9D" w:rsidR="000D2341" w:rsidRPr="007927AD" w:rsidRDefault="000D2341" w:rsidP="004E0A86">
            <w:pPr>
              <w:pStyle w:val="ListParagraph"/>
              <w:numPr>
                <w:ilvl w:val="0"/>
                <w:numId w:val="17"/>
              </w:numPr>
              <w:ind w:left="357" w:hanging="357"/>
              <w:jc w:val="left"/>
              <w:rPr>
                <w:rFonts w:ascii="Arial" w:hAnsi="Arial" w:cs="Arial"/>
                <w:sz w:val="18"/>
                <w:szCs w:val="18"/>
                <w:lang w:val="en-GB"/>
              </w:rPr>
            </w:pPr>
            <w:r w:rsidRPr="007927AD">
              <w:rPr>
                <w:rFonts w:ascii="Arial" w:hAnsi="Arial" w:cs="Arial"/>
                <w:sz w:val="18"/>
                <w:szCs w:val="18"/>
                <w:lang w:val="en-GB"/>
              </w:rPr>
              <w:t xml:space="preserve">Thai Asahi Glass Public Co. established </w:t>
            </w:r>
          </w:p>
        </w:tc>
        <w:tc>
          <w:tcPr>
            <w:tcW w:w="4581" w:type="dxa"/>
          </w:tcPr>
          <w:p w14:paraId="6D183286" w14:textId="77777777" w:rsidR="000D2341" w:rsidRPr="007927AD" w:rsidRDefault="000D2341" w:rsidP="00A90E67">
            <w:pPr>
              <w:rPr>
                <w:rFonts w:ascii="Arial" w:hAnsi="Arial" w:cs="Arial"/>
                <w:sz w:val="18"/>
                <w:szCs w:val="18"/>
                <w:lang w:val="en-GB"/>
              </w:rPr>
            </w:pPr>
          </w:p>
        </w:tc>
      </w:tr>
      <w:tr w:rsidR="000D2341" w:rsidRPr="007927AD" w14:paraId="79C6A2FD" w14:textId="77777777" w:rsidTr="000E585C">
        <w:trPr>
          <w:tblHeader/>
        </w:trPr>
        <w:tc>
          <w:tcPr>
            <w:tcW w:w="625" w:type="dxa"/>
          </w:tcPr>
          <w:p w14:paraId="3084A7C0"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1966</w:t>
            </w:r>
          </w:p>
        </w:tc>
        <w:tc>
          <w:tcPr>
            <w:tcW w:w="4140" w:type="dxa"/>
          </w:tcPr>
          <w:p w14:paraId="6C244784" w14:textId="49DDA6A1" w:rsidR="000D2341" w:rsidRPr="007927AD" w:rsidRDefault="000D2341" w:rsidP="004E0A86">
            <w:pPr>
              <w:pStyle w:val="ListParagraph"/>
              <w:numPr>
                <w:ilvl w:val="0"/>
                <w:numId w:val="17"/>
              </w:numPr>
              <w:ind w:left="357" w:hanging="357"/>
              <w:jc w:val="left"/>
              <w:rPr>
                <w:rFonts w:ascii="Arial" w:hAnsi="Arial" w:cs="Arial"/>
                <w:sz w:val="18"/>
                <w:szCs w:val="18"/>
                <w:lang w:val="en-GB"/>
              </w:rPr>
            </w:pPr>
            <w:r w:rsidRPr="007927AD">
              <w:rPr>
                <w:rFonts w:ascii="Arial" w:hAnsi="Arial" w:cs="Arial"/>
                <w:sz w:val="18"/>
                <w:szCs w:val="18"/>
                <w:lang w:val="en-GB"/>
              </w:rPr>
              <w:t>Asahi Glass and PPG (U</w:t>
            </w:r>
            <w:r w:rsidR="001C09A6" w:rsidRPr="007927AD">
              <w:rPr>
                <w:rFonts w:ascii="Arial" w:hAnsi="Arial" w:cs="Arial"/>
                <w:sz w:val="18"/>
                <w:szCs w:val="18"/>
                <w:lang w:val="en-GB"/>
              </w:rPr>
              <w:t xml:space="preserve">nited </w:t>
            </w:r>
            <w:r w:rsidRPr="007927AD">
              <w:rPr>
                <w:rFonts w:ascii="Arial" w:hAnsi="Arial" w:cs="Arial"/>
                <w:sz w:val="18"/>
                <w:szCs w:val="18"/>
                <w:lang w:val="en-GB"/>
              </w:rPr>
              <w:t>S</w:t>
            </w:r>
            <w:r w:rsidR="001C09A6" w:rsidRPr="007927AD">
              <w:rPr>
                <w:rFonts w:ascii="Arial" w:hAnsi="Arial" w:cs="Arial"/>
                <w:sz w:val="18"/>
                <w:szCs w:val="18"/>
                <w:lang w:val="en-GB"/>
              </w:rPr>
              <w:t>tates</w:t>
            </w:r>
            <w:r w:rsidRPr="007927AD">
              <w:rPr>
                <w:rFonts w:ascii="Arial" w:hAnsi="Arial" w:cs="Arial"/>
                <w:sz w:val="18"/>
                <w:szCs w:val="18"/>
                <w:lang w:val="en-GB"/>
              </w:rPr>
              <w:t>) set up Asahi Penn Chemical Co. Ltd.</w:t>
            </w:r>
          </w:p>
        </w:tc>
        <w:tc>
          <w:tcPr>
            <w:tcW w:w="4581" w:type="dxa"/>
          </w:tcPr>
          <w:p w14:paraId="46D879D4" w14:textId="061F762F" w:rsidR="000D2341" w:rsidRPr="007927AD" w:rsidRDefault="001C09A6" w:rsidP="004E0A86">
            <w:pPr>
              <w:pStyle w:val="ListParagraph"/>
              <w:numPr>
                <w:ilvl w:val="0"/>
                <w:numId w:val="18"/>
              </w:numPr>
              <w:ind w:left="357" w:hanging="357"/>
              <w:jc w:val="left"/>
              <w:rPr>
                <w:rFonts w:ascii="Arial" w:hAnsi="Arial" w:cs="Arial"/>
                <w:sz w:val="18"/>
                <w:szCs w:val="18"/>
                <w:lang w:val="en-GB"/>
              </w:rPr>
            </w:pPr>
            <w:r w:rsidRPr="007927AD">
              <w:rPr>
                <w:rFonts w:ascii="Arial" w:hAnsi="Arial" w:cs="Arial"/>
                <w:sz w:val="18"/>
                <w:szCs w:val="18"/>
                <w:lang w:val="en-GB"/>
              </w:rPr>
              <w:t>AGC s</w:t>
            </w:r>
            <w:r w:rsidR="00F3487D" w:rsidRPr="007927AD">
              <w:rPr>
                <w:rFonts w:ascii="Arial" w:hAnsi="Arial" w:cs="Arial"/>
                <w:sz w:val="18"/>
                <w:szCs w:val="18"/>
                <w:lang w:val="en-GB"/>
              </w:rPr>
              <w:t>tart</w:t>
            </w:r>
            <w:r w:rsidRPr="007927AD">
              <w:rPr>
                <w:rFonts w:ascii="Arial" w:hAnsi="Arial" w:cs="Arial"/>
                <w:sz w:val="18"/>
                <w:szCs w:val="18"/>
                <w:lang w:val="en-GB"/>
              </w:rPr>
              <w:t>s</w:t>
            </w:r>
            <w:r w:rsidR="00F3487D" w:rsidRPr="007927AD">
              <w:rPr>
                <w:rFonts w:ascii="Arial" w:hAnsi="Arial" w:cs="Arial"/>
                <w:sz w:val="18"/>
                <w:szCs w:val="18"/>
                <w:lang w:val="en-GB"/>
              </w:rPr>
              <w:t xml:space="preserve"> p</w:t>
            </w:r>
            <w:r w:rsidR="000D2341" w:rsidRPr="007927AD">
              <w:rPr>
                <w:rFonts w:ascii="Arial" w:hAnsi="Arial" w:cs="Arial"/>
                <w:sz w:val="18"/>
                <w:szCs w:val="18"/>
                <w:lang w:val="en-GB"/>
              </w:rPr>
              <w:t xml:space="preserve">roduction of float glass </w:t>
            </w:r>
          </w:p>
        </w:tc>
      </w:tr>
      <w:tr w:rsidR="000D2341" w:rsidRPr="007927AD" w14:paraId="1CBA1208" w14:textId="77777777" w:rsidTr="000E585C">
        <w:trPr>
          <w:tblHeader/>
        </w:trPr>
        <w:tc>
          <w:tcPr>
            <w:tcW w:w="625" w:type="dxa"/>
            <w:tcBorders>
              <w:top w:val="nil"/>
            </w:tcBorders>
          </w:tcPr>
          <w:p w14:paraId="5467B01B" w14:textId="0EE352D8"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1972</w:t>
            </w:r>
          </w:p>
        </w:tc>
        <w:tc>
          <w:tcPr>
            <w:tcW w:w="4140" w:type="dxa"/>
            <w:tcBorders>
              <w:top w:val="nil"/>
            </w:tcBorders>
          </w:tcPr>
          <w:p w14:paraId="28DBE0BD" w14:textId="7777777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 xml:space="preserve">Glass production operations begin in Indonesia (PT </w:t>
            </w:r>
            <w:proofErr w:type="spellStart"/>
            <w:r w:rsidRPr="007927AD">
              <w:rPr>
                <w:rFonts w:ascii="Arial" w:hAnsi="Arial" w:cs="Arial"/>
                <w:sz w:val="18"/>
                <w:szCs w:val="18"/>
                <w:lang w:val="en-GB"/>
              </w:rPr>
              <w:t>Asahimas</w:t>
            </w:r>
            <w:proofErr w:type="spellEnd"/>
            <w:r w:rsidRPr="007927AD">
              <w:rPr>
                <w:rFonts w:ascii="Arial" w:hAnsi="Arial" w:cs="Arial"/>
                <w:sz w:val="18"/>
                <w:szCs w:val="18"/>
                <w:lang w:val="en-GB"/>
              </w:rPr>
              <w:t xml:space="preserve"> Flat Glass Co.)</w:t>
            </w:r>
          </w:p>
        </w:tc>
        <w:tc>
          <w:tcPr>
            <w:tcW w:w="4581" w:type="dxa"/>
            <w:tcBorders>
              <w:top w:val="nil"/>
            </w:tcBorders>
          </w:tcPr>
          <w:p w14:paraId="16497FD7" w14:textId="77777777" w:rsidR="000D2341" w:rsidRPr="007927AD" w:rsidRDefault="000D2341" w:rsidP="00A90E67">
            <w:pPr>
              <w:rPr>
                <w:rFonts w:ascii="Arial" w:hAnsi="Arial" w:cs="Arial"/>
                <w:sz w:val="18"/>
                <w:szCs w:val="18"/>
                <w:lang w:val="en-GB"/>
              </w:rPr>
            </w:pPr>
          </w:p>
        </w:tc>
      </w:tr>
      <w:tr w:rsidR="000D2341" w:rsidRPr="007927AD" w14:paraId="361EDC51" w14:textId="77777777" w:rsidTr="000E585C">
        <w:trPr>
          <w:tblHeader/>
        </w:trPr>
        <w:tc>
          <w:tcPr>
            <w:tcW w:w="625" w:type="dxa"/>
          </w:tcPr>
          <w:p w14:paraId="295275DA"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1979</w:t>
            </w:r>
          </w:p>
        </w:tc>
        <w:tc>
          <w:tcPr>
            <w:tcW w:w="4140" w:type="dxa"/>
          </w:tcPr>
          <w:p w14:paraId="5B8007D5" w14:textId="6D5E1AE1"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1C09A6" w:rsidRPr="007927AD">
              <w:rPr>
                <w:rFonts w:ascii="Arial" w:hAnsi="Arial" w:cs="Arial"/>
                <w:sz w:val="18"/>
                <w:szCs w:val="18"/>
                <w:lang w:val="en-GB"/>
              </w:rPr>
              <w:t>GC</w:t>
            </w:r>
            <w:r w:rsidRPr="007927AD">
              <w:rPr>
                <w:rFonts w:ascii="Arial" w:hAnsi="Arial" w:cs="Arial"/>
                <w:sz w:val="18"/>
                <w:szCs w:val="18"/>
                <w:lang w:val="en-GB"/>
              </w:rPr>
              <w:t xml:space="preserve"> invests in MCIS Safety Glass Bhd. </w:t>
            </w:r>
            <w:r w:rsidR="001C09A6" w:rsidRPr="007927AD">
              <w:rPr>
                <w:rFonts w:ascii="Arial" w:hAnsi="Arial" w:cs="Arial"/>
                <w:sz w:val="18"/>
                <w:szCs w:val="18"/>
                <w:lang w:val="en-GB"/>
              </w:rPr>
              <w:t>(</w:t>
            </w:r>
            <w:r w:rsidRPr="007927AD">
              <w:rPr>
                <w:rFonts w:ascii="Arial" w:hAnsi="Arial" w:cs="Arial"/>
                <w:sz w:val="18"/>
                <w:szCs w:val="18"/>
                <w:lang w:val="en-GB"/>
              </w:rPr>
              <w:t>Malaysia</w:t>
            </w:r>
            <w:r w:rsidR="001C09A6" w:rsidRPr="007927AD">
              <w:rPr>
                <w:rFonts w:ascii="Arial" w:hAnsi="Arial" w:cs="Arial"/>
                <w:sz w:val="18"/>
                <w:szCs w:val="18"/>
                <w:lang w:val="en-GB"/>
              </w:rPr>
              <w:t>)</w:t>
            </w:r>
          </w:p>
        </w:tc>
        <w:tc>
          <w:tcPr>
            <w:tcW w:w="4581" w:type="dxa"/>
          </w:tcPr>
          <w:p w14:paraId="59B955D6" w14:textId="77777777" w:rsidR="000D2341" w:rsidRPr="007927AD" w:rsidRDefault="000D2341" w:rsidP="00A90E67">
            <w:pPr>
              <w:rPr>
                <w:rFonts w:ascii="Arial" w:hAnsi="Arial" w:cs="Arial"/>
                <w:sz w:val="18"/>
                <w:szCs w:val="18"/>
                <w:lang w:val="en-GB"/>
              </w:rPr>
            </w:pPr>
          </w:p>
        </w:tc>
      </w:tr>
      <w:tr w:rsidR="000D2341" w:rsidRPr="007927AD" w14:paraId="78D9F2D4" w14:textId="77777777" w:rsidTr="000E585C">
        <w:trPr>
          <w:tblHeader/>
        </w:trPr>
        <w:tc>
          <w:tcPr>
            <w:tcW w:w="625" w:type="dxa"/>
          </w:tcPr>
          <w:p w14:paraId="58F6E6A4"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1981</w:t>
            </w:r>
          </w:p>
        </w:tc>
        <w:tc>
          <w:tcPr>
            <w:tcW w:w="4140" w:type="dxa"/>
          </w:tcPr>
          <w:p w14:paraId="12FB0BE8" w14:textId="66753605" w:rsidR="000D2341" w:rsidRPr="007927AD" w:rsidRDefault="001C09A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 xml:space="preserve">AGC acquires </w:t>
            </w:r>
            <w:proofErr w:type="spellStart"/>
            <w:r w:rsidR="000D2341" w:rsidRPr="007927AD">
              <w:rPr>
                <w:rFonts w:ascii="Arial" w:hAnsi="Arial" w:cs="Arial"/>
                <w:sz w:val="18"/>
                <w:szCs w:val="18"/>
                <w:lang w:val="en-GB"/>
              </w:rPr>
              <w:t>Glaverbel</w:t>
            </w:r>
            <w:proofErr w:type="spellEnd"/>
            <w:r w:rsidR="000D2341" w:rsidRPr="007927AD">
              <w:rPr>
                <w:rFonts w:ascii="Arial" w:hAnsi="Arial" w:cs="Arial"/>
                <w:sz w:val="18"/>
                <w:szCs w:val="18"/>
                <w:lang w:val="en-GB"/>
              </w:rPr>
              <w:t xml:space="preserve"> SA </w:t>
            </w:r>
            <w:r w:rsidRPr="007927AD">
              <w:rPr>
                <w:rFonts w:ascii="Arial" w:hAnsi="Arial" w:cs="Arial"/>
                <w:sz w:val="18"/>
                <w:szCs w:val="18"/>
                <w:lang w:val="en-GB"/>
              </w:rPr>
              <w:t>(</w:t>
            </w:r>
            <w:r w:rsidR="000D2341" w:rsidRPr="007927AD">
              <w:rPr>
                <w:rFonts w:ascii="Arial" w:hAnsi="Arial" w:cs="Arial"/>
                <w:sz w:val="18"/>
                <w:szCs w:val="18"/>
                <w:lang w:val="en-GB"/>
              </w:rPr>
              <w:t>Belgium</w:t>
            </w:r>
            <w:r w:rsidRPr="007927AD">
              <w:rPr>
                <w:rFonts w:ascii="Arial" w:hAnsi="Arial" w:cs="Arial"/>
                <w:sz w:val="18"/>
                <w:szCs w:val="18"/>
                <w:lang w:val="en-GB"/>
              </w:rPr>
              <w:t>)</w:t>
            </w:r>
            <w:r w:rsidR="000D2341" w:rsidRPr="007927AD">
              <w:rPr>
                <w:rFonts w:ascii="Arial" w:hAnsi="Arial" w:cs="Arial"/>
                <w:sz w:val="18"/>
                <w:szCs w:val="18"/>
                <w:lang w:val="en-GB"/>
              </w:rPr>
              <w:t>; full-scale entry into Europe’s flat glass market</w:t>
            </w:r>
            <w:r w:rsidRPr="007927AD">
              <w:rPr>
                <w:rFonts w:ascii="Arial" w:hAnsi="Arial" w:cs="Arial"/>
                <w:sz w:val="18"/>
                <w:szCs w:val="18"/>
                <w:lang w:val="en-GB"/>
              </w:rPr>
              <w:t>; a</w:t>
            </w:r>
            <w:r w:rsidR="000D2341" w:rsidRPr="007927AD">
              <w:rPr>
                <w:rFonts w:ascii="Arial" w:hAnsi="Arial" w:cs="Arial"/>
                <w:sz w:val="18"/>
                <w:szCs w:val="18"/>
                <w:lang w:val="en-GB"/>
              </w:rPr>
              <w:t xml:space="preserve">lso acquires </w:t>
            </w:r>
            <w:proofErr w:type="spellStart"/>
            <w:r w:rsidR="000D2341" w:rsidRPr="007927AD">
              <w:rPr>
                <w:rFonts w:ascii="Arial" w:hAnsi="Arial" w:cs="Arial"/>
                <w:sz w:val="18"/>
                <w:szCs w:val="18"/>
                <w:lang w:val="en-GB"/>
              </w:rPr>
              <w:t>MassGlas</w:t>
            </w:r>
            <w:proofErr w:type="spellEnd"/>
            <w:r w:rsidR="000D2341" w:rsidRPr="007927AD">
              <w:rPr>
                <w:rFonts w:ascii="Arial" w:hAnsi="Arial" w:cs="Arial"/>
                <w:sz w:val="18"/>
                <w:szCs w:val="18"/>
                <w:lang w:val="en-GB"/>
              </w:rPr>
              <w:t xml:space="preserve"> BV </w:t>
            </w:r>
            <w:r w:rsidRPr="007927AD">
              <w:rPr>
                <w:rFonts w:ascii="Arial" w:hAnsi="Arial" w:cs="Arial"/>
                <w:sz w:val="18"/>
                <w:szCs w:val="18"/>
                <w:lang w:val="en-GB"/>
              </w:rPr>
              <w:t>(</w:t>
            </w:r>
            <w:r w:rsidR="000D2341" w:rsidRPr="007927AD">
              <w:rPr>
                <w:rFonts w:ascii="Arial" w:hAnsi="Arial" w:cs="Arial"/>
                <w:sz w:val="18"/>
                <w:szCs w:val="18"/>
                <w:lang w:val="en-GB"/>
              </w:rPr>
              <w:t>Netherlands</w:t>
            </w:r>
            <w:r w:rsidRPr="007927AD">
              <w:rPr>
                <w:rFonts w:ascii="Arial" w:hAnsi="Arial" w:cs="Arial"/>
                <w:sz w:val="18"/>
                <w:szCs w:val="18"/>
                <w:lang w:val="en-GB"/>
              </w:rPr>
              <w:t>)</w:t>
            </w:r>
            <w:r w:rsidR="007927AD" w:rsidRPr="007927AD">
              <w:rPr>
                <w:rFonts w:ascii="Arial" w:hAnsi="Arial" w:cs="Arial"/>
                <w:sz w:val="18"/>
                <w:szCs w:val="18"/>
                <w:lang w:val="en-GB"/>
              </w:rPr>
              <w:t xml:space="preserve"> </w:t>
            </w:r>
          </w:p>
        </w:tc>
        <w:tc>
          <w:tcPr>
            <w:tcW w:w="4581" w:type="dxa"/>
          </w:tcPr>
          <w:p w14:paraId="44046D17" w14:textId="77777777" w:rsidR="000D2341" w:rsidRPr="007927AD" w:rsidRDefault="000D2341" w:rsidP="00A90E67">
            <w:pPr>
              <w:rPr>
                <w:rFonts w:ascii="Arial" w:hAnsi="Arial" w:cs="Arial"/>
                <w:sz w:val="18"/>
                <w:szCs w:val="18"/>
                <w:lang w:val="en-GB"/>
              </w:rPr>
            </w:pPr>
          </w:p>
        </w:tc>
      </w:tr>
      <w:tr w:rsidR="000D2341" w:rsidRPr="007927AD" w14:paraId="361B2D02" w14:textId="77777777" w:rsidTr="000E585C">
        <w:trPr>
          <w:tblHeader/>
        </w:trPr>
        <w:tc>
          <w:tcPr>
            <w:tcW w:w="625" w:type="dxa"/>
          </w:tcPr>
          <w:p w14:paraId="5C45A94C"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1985</w:t>
            </w:r>
          </w:p>
        </w:tc>
        <w:tc>
          <w:tcPr>
            <w:tcW w:w="4140" w:type="dxa"/>
          </w:tcPr>
          <w:p w14:paraId="777CB33B" w14:textId="767A221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Full</w:t>
            </w:r>
            <w:r w:rsidR="00C54AC8">
              <w:rPr>
                <w:rFonts w:ascii="Arial" w:hAnsi="Arial" w:cs="Arial"/>
                <w:sz w:val="18"/>
                <w:szCs w:val="18"/>
                <w:lang w:val="en-GB"/>
              </w:rPr>
              <w:t>-</w:t>
            </w:r>
            <w:r w:rsidRPr="007927AD">
              <w:rPr>
                <w:rFonts w:ascii="Arial" w:hAnsi="Arial" w:cs="Arial"/>
                <w:sz w:val="18"/>
                <w:szCs w:val="18"/>
                <w:lang w:val="en-GB"/>
              </w:rPr>
              <w:t>scale entry into the U</w:t>
            </w:r>
            <w:r w:rsidR="001C09A6" w:rsidRPr="007927AD">
              <w:rPr>
                <w:rFonts w:ascii="Arial" w:hAnsi="Arial" w:cs="Arial"/>
                <w:sz w:val="18"/>
                <w:szCs w:val="18"/>
                <w:lang w:val="en-GB"/>
              </w:rPr>
              <w:t xml:space="preserve">nited </w:t>
            </w:r>
            <w:r w:rsidRPr="007927AD">
              <w:rPr>
                <w:rFonts w:ascii="Arial" w:hAnsi="Arial" w:cs="Arial"/>
                <w:sz w:val="18"/>
                <w:szCs w:val="18"/>
                <w:lang w:val="en-GB"/>
              </w:rPr>
              <w:t>S</w:t>
            </w:r>
            <w:r w:rsidR="001C09A6" w:rsidRPr="007927AD">
              <w:rPr>
                <w:rFonts w:ascii="Arial" w:hAnsi="Arial" w:cs="Arial"/>
                <w:sz w:val="18"/>
                <w:szCs w:val="18"/>
                <w:lang w:val="en-GB"/>
              </w:rPr>
              <w:t>tates</w:t>
            </w:r>
            <w:r w:rsidRPr="007927AD">
              <w:rPr>
                <w:rFonts w:ascii="Arial" w:hAnsi="Arial" w:cs="Arial"/>
                <w:sz w:val="18"/>
                <w:szCs w:val="18"/>
                <w:lang w:val="en-GB"/>
              </w:rPr>
              <w:t xml:space="preserve"> (automotive glass</w:t>
            </w:r>
            <w:r w:rsidR="001C09A6" w:rsidRPr="007927AD">
              <w:rPr>
                <w:rFonts w:ascii="Arial" w:hAnsi="Arial" w:cs="Arial"/>
                <w:sz w:val="18"/>
                <w:szCs w:val="18"/>
                <w:lang w:val="en-GB"/>
              </w:rPr>
              <w:t>,</w:t>
            </w:r>
            <w:r w:rsidRPr="007927AD">
              <w:rPr>
                <w:rFonts w:ascii="Arial" w:hAnsi="Arial" w:cs="Arial"/>
                <w:sz w:val="18"/>
                <w:szCs w:val="18"/>
                <w:lang w:val="en-GB"/>
              </w:rPr>
              <w:t xml:space="preserve"> AP </w:t>
            </w:r>
            <w:proofErr w:type="spellStart"/>
            <w:r w:rsidRPr="007927AD">
              <w:rPr>
                <w:rFonts w:ascii="Arial" w:hAnsi="Arial" w:cs="Arial"/>
                <w:sz w:val="18"/>
                <w:szCs w:val="18"/>
                <w:lang w:val="en-GB"/>
              </w:rPr>
              <w:t>Technoglass</w:t>
            </w:r>
            <w:proofErr w:type="spellEnd"/>
            <w:r w:rsidRPr="007927AD">
              <w:rPr>
                <w:rFonts w:ascii="Arial" w:hAnsi="Arial" w:cs="Arial"/>
                <w:sz w:val="18"/>
                <w:szCs w:val="18"/>
                <w:lang w:val="en-GB"/>
              </w:rPr>
              <w:t xml:space="preserve"> Co.)</w:t>
            </w:r>
          </w:p>
          <w:p w14:paraId="05F4CA7C" w14:textId="3B0DB58C"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 xml:space="preserve">Asahi </w:t>
            </w:r>
            <w:proofErr w:type="spellStart"/>
            <w:r w:rsidRPr="007927AD">
              <w:rPr>
                <w:rFonts w:ascii="Arial" w:hAnsi="Arial" w:cs="Arial"/>
                <w:sz w:val="18"/>
                <w:szCs w:val="18"/>
                <w:lang w:val="en-GB"/>
              </w:rPr>
              <w:t>Technovision</w:t>
            </w:r>
            <w:proofErr w:type="spellEnd"/>
            <w:r w:rsidRPr="007927AD">
              <w:rPr>
                <w:rFonts w:ascii="Arial" w:hAnsi="Arial" w:cs="Arial"/>
                <w:sz w:val="18"/>
                <w:szCs w:val="18"/>
                <w:lang w:val="en-GB"/>
              </w:rPr>
              <w:t xml:space="preserve"> Ltd. established in Singapore</w:t>
            </w:r>
            <w:r w:rsidR="007927AD" w:rsidRPr="007927AD">
              <w:rPr>
                <w:rFonts w:ascii="Arial" w:hAnsi="Arial" w:cs="Arial"/>
                <w:sz w:val="18"/>
                <w:szCs w:val="18"/>
                <w:lang w:val="en-GB"/>
              </w:rPr>
              <w:t xml:space="preserve"> </w:t>
            </w:r>
          </w:p>
        </w:tc>
        <w:tc>
          <w:tcPr>
            <w:tcW w:w="4581" w:type="dxa"/>
          </w:tcPr>
          <w:p w14:paraId="1B08A7D4" w14:textId="77777777" w:rsidR="000D2341" w:rsidRPr="007927AD" w:rsidRDefault="000D2341" w:rsidP="00A90E67">
            <w:pPr>
              <w:rPr>
                <w:rFonts w:ascii="Arial" w:hAnsi="Arial" w:cs="Arial"/>
                <w:sz w:val="18"/>
                <w:szCs w:val="18"/>
                <w:lang w:val="en-GB"/>
              </w:rPr>
            </w:pPr>
          </w:p>
        </w:tc>
      </w:tr>
      <w:tr w:rsidR="000D2341" w:rsidRPr="007927AD" w14:paraId="004ED26F" w14:textId="77777777" w:rsidTr="000E585C">
        <w:trPr>
          <w:tblHeader/>
        </w:trPr>
        <w:tc>
          <w:tcPr>
            <w:tcW w:w="625" w:type="dxa"/>
          </w:tcPr>
          <w:p w14:paraId="4B9A7A05"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1986</w:t>
            </w:r>
          </w:p>
        </w:tc>
        <w:tc>
          <w:tcPr>
            <w:tcW w:w="4140" w:type="dxa"/>
          </w:tcPr>
          <w:p w14:paraId="0047F8EC" w14:textId="2414135F"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Full</w:t>
            </w:r>
            <w:r w:rsidR="00C54AC8">
              <w:rPr>
                <w:rFonts w:ascii="Arial" w:hAnsi="Arial" w:cs="Arial"/>
                <w:sz w:val="18"/>
                <w:szCs w:val="18"/>
                <w:lang w:val="en-GB"/>
              </w:rPr>
              <w:t>-</w:t>
            </w:r>
            <w:r w:rsidRPr="007927AD">
              <w:rPr>
                <w:rFonts w:ascii="Arial" w:hAnsi="Arial" w:cs="Arial"/>
                <w:sz w:val="18"/>
                <w:szCs w:val="18"/>
                <w:lang w:val="en-GB"/>
              </w:rPr>
              <w:t xml:space="preserve">scale entry into the </w:t>
            </w:r>
            <w:r w:rsidR="00C54AC8">
              <w:rPr>
                <w:rFonts w:ascii="Arial" w:hAnsi="Arial" w:cs="Arial"/>
                <w:sz w:val="18"/>
                <w:szCs w:val="18"/>
                <w:lang w:val="en-GB"/>
              </w:rPr>
              <w:t>c</w:t>
            </w:r>
            <w:r w:rsidRPr="007927AD">
              <w:rPr>
                <w:rFonts w:ascii="Arial" w:hAnsi="Arial" w:cs="Arial"/>
                <w:sz w:val="18"/>
                <w:szCs w:val="18"/>
                <w:lang w:val="en-GB"/>
              </w:rPr>
              <w:t xml:space="preserve">hlor-alkali business </w:t>
            </w:r>
            <w:r w:rsidR="001C09A6" w:rsidRPr="007927AD">
              <w:rPr>
                <w:rFonts w:ascii="Arial" w:hAnsi="Arial" w:cs="Arial"/>
                <w:sz w:val="18"/>
                <w:szCs w:val="18"/>
                <w:lang w:val="en-GB"/>
              </w:rPr>
              <w:t>(</w:t>
            </w:r>
            <w:r w:rsidRPr="007927AD">
              <w:rPr>
                <w:rFonts w:ascii="Arial" w:hAnsi="Arial" w:cs="Arial"/>
                <w:sz w:val="18"/>
                <w:szCs w:val="18"/>
                <w:lang w:val="en-GB"/>
              </w:rPr>
              <w:t>India</w:t>
            </w:r>
            <w:r w:rsidR="001C09A6" w:rsidRPr="007927AD">
              <w:rPr>
                <w:rFonts w:ascii="Arial" w:hAnsi="Arial" w:cs="Arial"/>
                <w:sz w:val="18"/>
                <w:szCs w:val="18"/>
                <w:lang w:val="en-GB"/>
              </w:rPr>
              <w:t>)</w:t>
            </w:r>
            <w:r w:rsidRPr="007927AD">
              <w:rPr>
                <w:rFonts w:ascii="Arial" w:hAnsi="Arial" w:cs="Arial"/>
                <w:sz w:val="18"/>
                <w:szCs w:val="18"/>
                <w:lang w:val="en-GB"/>
              </w:rPr>
              <w:t xml:space="preserve"> </w:t>
            </w:r>
          </w:p>
        </w:tc>
        <w:tc>
          <w:tcPr>
            <w:tcW w:w="4581" w:type="dxa"/>
          </w:tcPr>
          <w:p w14:paraId="642526CF" w14:textId="77777777" w:rsidR="000D2341" w:rsidRPr="007927AD" w:rsidRDefault="000D2341" w:rsidP="00A90E67">
            <w:pPr>
              <w:rPr>
                <w:rFonts w:ascii="Arial" w:hAnsi="Arial" w:cs="Arial"/>
                <w:sz w:val="18"/>
                <w:szCs w:val="18"/>
                <w:lang w:val="en-GB"/>
              </w:rPr>
            </w:pPr>
          </w:p>
        </w:tc>
      </w:tr>
      <w:tr w:rsidR="000D2341" w:rsidRPr="007927AD" w14:paraId="60D9BB4D" w14:textId="77777777" w:rsidTr="000E585C">
        <w:trPr>
          <w:tblHeader/>
        </w:trPr>
        <w:tc>
          <w:tcPr>
            <w:tcW w:w="625" w:type="dxa"/>
          </w:tcPr>
          <w:p w14:paraId="6AEB9828"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1988</w:t>
            </w:r>
          </w:p>
        </w:tc>
        <w:tc>
          <w:tcPr>
            <w:tcW w:w="4140" w:type="dxa"/>
          </w:tcPr>
          <w:p w14:paraId="6B391A56" w14:textId="43B8C082" w:rsidR="000D2341" w:rsidRPr="007927AD" w:rsidRDefault="001C09A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AGC f</w:t>
            </w:r>
            <w:r w:rsidR="000D2341" w:rsidRPr="007927AD">
              <w:rPr>
                <w:rFonts w:ascii="Arial" w:hAnsi="Arial" w:cs="Arial"/>
                <w:sz w:val="18"/>
                <w:szCs w:val="18"/>
                <w:lang w:val="en-GB"/>
              </w:rPr>
              <w:t xml:space="preserve">orms a joint venture with Corning Glass Works to take over </w:t>
            </w:r>
            <w:r w:rsidRPr="007927AD">
              <w:rPr>
                <w:rFonts w:ascii="Arial" w:hAnsi="Arial" w:cs="Arial"/>
                <w:sz w:val="18"/>
                <w:szCs w:val="18"/>
                <w:lang w:val="en-GB"/>
              </w:rPr>
              <w:t>its television</w:t>
            </w:r>
            <w:r w:rsidR="000D2341" w:rsidRPr="007927AD">
              <w:rPr>
                <w:rFonts w:ascii="Arial" w:hAnsi="Arial" w:cs="Arial"/>
                <w:sz w:val="18"/>
                <w:szCs w:val="18"/>
                <w:lang w:val="en-GB"/>
              </w:rPr>
              <w:t xml:space="preserve"> glass bulbs business</w:t>
            </w:r>
          </w:p>
          <w:p w14:paraId="08B43B60" w14:textId="28D9268C"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1C09A6" w:rsidRPr="007927AD">
              <w:rPr>
                <w:rFonts w:ascii="Arial" w:hAnsi="Arial" w:cs="Arial"/>
                <w:sz w:val="18"/>
                <w:szCs w:val="18"/>
                <w:lang w:val="en-GB"/>
              </w:rPr>
              <w:t>GC a</w:t>
            </w:r>
            <w:r w:rsidRPr="007927AD">
              <w:rPr>
                <w:rFonts w:ascii="Arial" w:hAnsi="Arial" w:cs="Arial"/>
                <w:sz w:val="18"/>
                <w:szCs w:val="18"/>
                <w:lang w:val="en-GB"/>
              </w:rPr>
              <w:t>cquires a 20</w:t>
            </w:r>
            <w:r w:rsidR="001C09A6" w:rsidRPr="007927AD">
              <w:rPr>
                <w:rFonts w:ascii="Arial" w:hAnsi="Arial" w:cs="Arial"/>
                <w:sz w:val="18"/>
                <w:szCs w:val="18"/>
                <w:lang w:val="en-GB"/>
              </w:rPr>
              <w:t xml:space="preserve"> per cent</w:t>
            </w:r>
            <w:r w:rsidRPr="007927AD">
              <w:rPr>
                <w:rFonts w:ascii="Arial" w:hAnsi="Arial" w:cs="Arial"/>
                <w:sz w:val="18"/>
                <w:szCs w:val="18"/>
                <w:lang w:val="en-GB"/>
              </w:rPr>
              <w:t xml:space="preserve"> stake in AFG Industries (second</w:t>
            </w:r>
            <w:r w:rsidR="001C09A6" w:rsidRPr="007927AD">
              <w:rPr>
                <w:rFonts w:ascii="Arial" w:hAnsi="Arial" w:cs="Arial"/>
                <w:sz w:val="18"/>
                <w:szCs w:val="18"/>
                <w:lang w:val="en-GB"/>
              </w:rPr>
              <w:t>-</w:t>
            </w:r>
            <w:r w:rsidRPr="007927AD">
              <w:rPr>
                <w:rFonts w:ascii="Arial" w:hAnsi="Arial" w:cs="Arial"/>
                <w:sz w:val="18"/>
                <w:szCs w:val="18"/>
                <w:lang w:val="en-GB"/>
              </w:rPr>
              <w:t>largest glass manufacturer in the U</w:t>
            </w:r>
            <w:r w:rsidR="001C09A6" w:rsidRPr="007927AD">
              <w:rPr>
                <w:rFonts w:ascii="Arial" w:hAnsi="Arial" w:cs="Arial"/>
                <w:sz w:val="18"/>
                <w:szCs w:val="18"/>
                <w:lang w:val="en-GB"/>
              </w:rPr>
              <w:t xml:space="preserve">nited </w:t>
            </w:r>
            <w:r w:rsidRPr="007927AD">
              <w:rPr>
                <w:rFonts w:ascii="Arial" w:hAnsi="Arial" w:cs="Arial"/>
                <w:sz w:val="18"/>
                <w:szCs w:val="18"/>
                <w:lang w:val="en-GB"/>
              </w:rPr>
              <w:t>S</w:t>
            </w:r>
            <w:r w:rsidR="001C09A6" w:rsidRPr="007927AD">
              <w:rPr>
                <w:rFonts w:ascii="Arial" w:hAnsi="Arial" w:cs="Arial"/>
                <w:sz w:val="18"/>
                <w:szCs w:val="18"/>
                <w:lang w:val="en-GB"/>
              </w:rPr>
              <w:t>tates</w:t>
            </w:r>
            <w:r w:rsidRPr="007927AD">
              <w:rPr>
                <w:rFonts w:ascii="Arial" w:hAnsi="Arial" w:cs="Arial"/>
                <w:sz w:val="18"/>
                <w:szCs w:val="18"/>
                <w:lang w:val="en-GB"/>
              </w:rPr>
              <w:t>)</w:t>
            </w:r>
          </w:p>
        </w:tc>
        <w:tc>
          <w:tcPr>
            <w:tcW w:w="4581" w:type="dxa"/>
          </w:tcPr>
          <w:p w14:paraId="0556752C" w14:textId="77777777" w:rsidR="000D2341" w:rsidRPr="007927AD" w:rsidRDefault="000D2341" w:rsidP="00A90E67">
            <w:pPr>
              <w:rPr>
                <w:rFonts w:ascii="Arial" w:hAnsi="Arial" w:cs="Arial"/>
                <w:sz w:val="18"/>
                <w:szCs w:val="18"/>
                <w:lang w:val="en-GB"/>
              </w:rPr>
            </w:pPr>
          </w:p>
        </w:tc>
      </w:tr>
      <w:tr w:rsidR="000D2341" w:rsidRPr="007927AD" w14:paraId="3F470D89" w14:textId="77777777" w:rsidTr="000E585C">
        <w:trPr>
          <w:tblHeader/>
        </w:trPr>
        <w:tc>
          <w:tcPr>
            <w:tcW w:w="625" w:type="dxa"/>
          </w:tcPr>
          <w:p w14:paraId="1BF35A28"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1989</w:t>
            </w:r>
          </w:p>
        </w:tc>
        <w:tc>
          <w:tcPr>
            <w:tcW w:w="4140" w:type="dxa"/>
          </w:tcPr>
          <w:p w14:paraId="61D67A8F" w14:textId="488C48FE"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Siam Asahi Technologies Co. Ltd</w:t>
            </w:r>
            <w:r w:rsidR="00E725D7">
              <w:rPr>
                <w:rFonts w:ascii="Arial" w:hAnsi="Arial" w:cs="Arial"/>
                <w:sz w:val="18"/>
                <w:szCs w:val="18"/>
                <w:lang w:val="en-GB"/>
              </w:rPr>
              <w:t>.</w:t>
            </w:r>
            <w:r w:rsidRPr="007927AD">
              <w:rPr>
                <w:rFonts w:ascii="Arial" w:hAnsi="Arial" w:cs="Arial"/>
                <w:sz w:val="18"/>
                <w:szCs w:val="18"/>
                <w:lang w:val="en-GB"/>
              </w:rPr>
              <w:t xml:space="preserve"> established in Thailand</w:t>
            </w:r>
          </w:p>
        </w:tc>
        <w:tc>
          <w:tcPr>
            <w:tcW w:w="4581" w:type="dxa"/>
          </w:tcPr>
          <w:p w14:paraId="7C28AB78" w14:textId="77777777" w:rsidR="000D2341" w:rsidRPr="007927AD" w:rsidRDefault="000D2341" w:rsidP="00A90E67">
            <w:pPr>
              <w:rPr>
                <w:rFonts w:ascii="Arial" w:hAnsi="Arial" w:cs="Arial"/>
                <w:sz w:val="18"/>
                <w:szCs w:val="18"/>
                <w:lang w:val="en-GB"/>
              </w:rPr>
            </w:pPr>
          </w:p>
        </w:tc>
      </w:tr>
      <w:tr w:rsidR="000D2341" w:rsidRPr="007927AD" w14:paraId="2B13002A" w14:textId="77777777" w:rsidTr="000E585C">
        <w:trPr>
          <w:tblHeader/>
        </w:trPr>
        <w:tc>
          <w:tcPr>
            <w:tcW w:w="625" w:type="dxa"/>
          </w:tcPr>
          <w:p w14:paraId="23DF0CD3"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1992</w:t>
            </w:r>
          </w:p>
        </w:tc>
        <w:tc>
          <w:tcPr>
            <w:tcW w:w="4140" w:type="dxa"/>
          </w:tcPr>
          <w:p w14:paraId="3EFBBC24" w14:textId="6EED14DD"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Dalian Float Co. Ltd established in China</w:t>
            </w:r>
          </w:p>
          <w:p w14:paraId="5A6D817A" w14:textId="046A58E6" w:rsidR="000D2341" w:rsidRPr="007927AD" w:rsidRDefault="001C09A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AGC c</w:t>
            </w:r>
            <w:r w:rsidR="000D2341" w:rsidRPr="007927AD">
              <w:rPr>
                <w:rFonts w:ascii="Arial" w:hAnsi="Arial" w:cs="Arial"/>
                <w:sz w:val="18"/>
                <w:szCs w:val="18"/>
                <w:lang w:val="en-GB"/>
              </w:rPr>
              <w:t>onverts stake in AFG Industries Inc. to 100</w:t>
            </w:r>
            <w:r w:rsidRPr="007927AD">
              <w:rPr>
                <w:rFonts w:ascii="Arial" w:hAnsi="Arial" w:cs="Arial"/>
                <w:sz w:val="18"/>
                <w:szCs w:val="18"/>
                <w:lang w:val="en-GB"/>
              </w:rPr>
              <w:t xml:space="preserve"> per cent</w:t>
            </w:r>
            <w:r w:rsidR="000D2341" w:rsidRPr="007927AD">
              <w:rPr>
                <w:rFonts w:ascii="Arial" w:hAnsi="Arial" w:cs="Arial"/>
                <w:sz w:val="18"/>
                <w:szCs w:val="18"/>
                <w:lang w:val="en-GB"/>
              </w:rPr>
              <w:t>,</w:t>
            </w:r>
            <w:r w:rsidR="007927AD" w:rsidRPr="007927AD">
              <w:rPr>
                <w:rFonts w:ascii="Arial" w:hAnsi="Arial" w:cs="Arial"/>
                <w:sz w:val="18"/>
                <w:szCs w:val="18"/>
                <w:lang w:val="en-GB"/>
              </w:rPr>
              <w:t xml:space="preserve"> </w:t>
            </w:r>
            <w:r w:rsidR="000D2341" w:rsidRPr="007927AD">
              <w:rPr>
                <w:rFonts w:ascii="Arial" w:hAnsi="Arial" w:cs="Arial"/>
                <w:sz w:val="18"/>
                <w:szCs w:val="18"/>
                <w:lang w:val="en-GB"/>
              </w:rPr>
              <w:t xml:space="preserve">jointly with </w:t>
            </w:r>
            <w:proofErr w:type="spellStart"/>
            <w:r w:rsidR="000D2341" w:rsidRPr="007927AD">
              <w:rPr>
                <w:rFonts w:ascii="Arial" w:hAnsi="Arial" w:cs="Arial"/>
                <w:sz w:val="18"/>
                <w:szCs w:val="18"/>
                <w:lang w:val="en-GB"/>
              </w:rPr>
              <w:t>Glaverbel</w:t>
            </w:r>
            <w:proofErr w:type="spellEnd"/>
          </w:p>
        </w:tc>
        <w:tc>
          <w:tcPr>
            <w:tcW w:w="4581" w:type="dxa"/>
          </w:tcPr>
          <w:p w14:paraId="360CFB57" w14:textId="77777777" w:rsidR="000D2341" w:rsidRPr="007927AD" w:rsidRDefault="000D2341" w:rsidP="00A90E67">
            <w:pPr>
              <w:rPr>
                <w:rFonts w:ascii="Arial" w:hAnsi="Arial" w:cs="Arial"/>
                <w:sz w:val="18"/>
                <w:szCs w:val="18"/>
                <w:lang w:val="en-GB"/>
              </w:rPr>
            </w:pPr>
          </w:p>
        </w:tc>
      </w:tr>
      <w:tr w:rsidR="000D2341" w:rsidRPr="007927AD" w14:paraId="5D44F5BB" w14:textId="77777777" w:rsidTr="000E585C">
        <w:trPr>
          <w:tblHeader/>
        </w:trPr>
        <w:tc>
          <w:tcPr>
            <w:tcW w:w="625" w:type="dxa"/>
          </w:tcPr>
          <w:p w14:paraId="12FA10A5"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1996</w:t>
            </w:r>
          </w:p>
        </w:tc>
        <w:tc>
          <w:tcPr>
            <w:tcW w:w="4140" w:type="dxa"/>
          </w:tcPr>
          <w:p w14:paraId="1E5D4510" w14:textId="6F74FF54"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 xml:space="preserve">PT Video Display Glass </w:t>
            </w:r>
            <w:r w:rsidR="002D44E6" w:rsidRPr="007927AD">
              <w:rPr>
                <w:rFonts w:ascii="Arial" w:hAnsi="Arial" w:cs="Arial"/>
                <w:sz w:val="18"/>
                <w:szCs w:val="18"/>
                <w:lang w:val="en-GB"/>
              </w:rPr>
              <w:t>(</w:t>
            </w:r>
            <w:r w:rsidRPr="007927AD">
              <w:rPr>
                <w:rFonts w:ascii="Arial" w:hAnsi="Arial" w:cs="Arial"/>
                <w:sz w:val="18"/>
                <w:szCs w:val="18"/>
                <w:lang w:val="en-GB"/>
              </w:rPr>
              <w:t>Indonesia</w:t>
            </w:r>
            <w:r w:rsidR="002D44E6" w:rsidRPr="007927AD">
              <w:rPr>
                <w:rFonts w:ascii="Arial" w:hAnsi="Arial" w:cs="Arial"/>
                <w:sz w:val="18"/>
                <w:szCs w:val="18"/>
                <w:lang w:val="en-GB"/>
              </w:rPr>
              <w:t>)</w:t>
            </w:r>
            <w:r w:rsidRPr="007927AD">
              <w:rPr>
                <w:rFonts w:ascii="Arial" w:hAnsi="Arial" w:cs="Arial"/>
                <w:sz w:val="18"/>
                <w:szCs w:val="18"/>
                <w:lang w:val="en-GB"/>
              </w:rPr>
              <w:t xml:space="preserve"> established</w:t>
            </w:r>
          </w:p>
        </w:tc>
        <w:tc>
          <w:tcPr>
            <w:tcW w:w="4581" w:type="dxa"/>
          </w:tcPr>
          <w:p w14:paraId="7B2F3659" w14:textId="77777777" w:rsidR="000D2341" w:rsidRPr="007927AD" w:rsidRDefault="000D2341" w:rsidP="00A90E67">
            <w:pPr>
              <w:rPr>
                <w:rFonts w:ascii="Arial" w:hAnsi="Arial" w:cs="Arial"/>
                <w:sz w:val="18"/>
                <w:szCs w:val="18"/>
                <w:lang w:val="en-GB"/>
              </w:rPr>
            </w:pPr>
          </w:p>
        </w:tc>
      </w:tr>
      <w:tr w:rsidR="000D2341" w:rsidRPr="007927AD" w14:paraId="1EFCD7BB" w14:textId="77777777" w:rsidTr="000E585C">
        <w:trPr>
          <w:tblHeader/>
        </w:trPr>
        <w:tc>
          <w:tcPr>
            <w:tcW w:w="625" w:type="dxa"/>
          </w:tcPr>
          <w:p w14:paraId="3993FB73"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1997</w:t>
            </w:r>
          </w:p>
        </w:tc>
        <w:tc>
          <w:tcPr>
            <w:tcW w:w="4140" w:type="dxa"/>
          </w:tcPr>
          <w:p w14:paraId="7D222F8F" w14:textId="7777777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 xml:space="preserve">Entry into Russia’s glass market </w:t>
            </w:r>
          </w:p>
        </w:tc>
        <w:tc>
          <w:tcPr>
            <w:tcW w:w="4581" w:type="dxa"/>
          </w:tcPr>
          <w:p w14:paraId="2387776A" w14:textId="77777777" w:rsidR="000D2341" w:rsidRPr="007927AD" w:rsidRDefault="000D2341" w:rsidP="00A90E67">
            <w:pPr>
              <w:rPr>
                <w:rFonts w:ascii="Arial" w:hAnsi="Arial" w:cs="Arial"/>
                <w:sz w:val="18"/>
                <w:szCs w:val="18"/>
                <w:lang w:val="en-GB"/>
              </w:rPr>
            </w:pPr>
          </w:p>
        </w:tc>
      </w:tr>
      <w:tr w:rsidR="000D2341" w:rsidRPr="007927AD" w14:paraId="3223C3A0" w14:textId="77777777" w:rsidTr="000E585C">
        <w:trPr>
          <w:tblHeader/>
        </w:trPr>
        <w:tc>
          <w:tcPr>
            <w:tcW w:w="625" w:type="dxa"/>
          </w:tcPr>
          <w:p w14:paraId="64ECD994"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1999</w:t>
            </w:r>
          </w:p>
        </w:tc>
        <w:tc>
          <w:tcPr>
            <w:tcW w:w="4140" w:type="dxa"/>
          </w:tcPr>
          <w:p w14:paraId="6D63E8E4" w14:textId="600515E1"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2D44E6" w:rsidRPr="007927AD">
              <w:rPr>
                <w:rFonts w:ascii="Arial" w:hAnsi="Arial" w:cs="Arial"/>
                <w:sz w:val="18"/>
                <w:szCs w:val="18"/>
                <w:lang w:val="en-GB"/>
              </w:rPr>
              <w:t>GC a</w:t>
            </w:r>
            <w:r w:rsidRPr="007927AD">
              <w:rPr>
                <w:rFonts w:ascii="Arial" w:hAnsi="Arial" w:cs="Arial"/>
                <w:sz w:val="18"/>
                <w:szCs w:val="18"/>
                <w:lang w:val="en-GB"/>
              </w:rPr>
              <w:t>cquire</w:t>
            </w:r>
            <w:r w:rsidR="002D44E6" w:rsidRPr="007927AD">
              <w:rPr>
                <w:rFonts w:ascii="Arial" w:hAnsi="Arial" w:cs="Arial"/>
                <w:sz w:val="18"/>
                <w:szCs w:val="18"/>
                <w:lang w:val="en-GB"/>
              </w:rPr>
              <w:t>s</w:t>
            </w:r>
            <w:r w:rsidRPr="007927AD">
              <w:rPr>
                <w:rFonts w:ascii="Arial" w:hAnsi="Arial" w:cs="Arial"/>
                <w:sz w:val="18"/>
                <w:szCs w:val="18"/>
                <w:lang w:val="en-GB"/>
              </w:rPr>
              <w:t xml:space="preserve"> PTFE business of ICI</w:t>
            </w:r>
            <w:r w:rsidR="002D44E6" w:rsidRPr="007927AD">
              <w:rPr>
                <w:rFonts w:ascii="Arial" w:hAnsi="Arial" w:cs="Arial"/>
                <w:sz w:val="18"/>
                <w:szCs w:val="18"/>
                <w:lang w:val="en-GB"/>
              </w:rPr>
              <w:t xml:space="preserve"> (United States and United Kingdom)</w:t>
            </w:r>
          </w:p>
          <w:p w14:paraId="2CEA62C6" w14:textId="14D031A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2D44E6" w:rsidRPr="007927AD">
              <w:rPr>
                <w:rFonts w:ascii="Arial" w:hAnsi="Arial" w:cs="Arial"/>
                <w:sz w:val="18"/>
                <w:szCs w:val="18"/>
                <w:lang w:val="en-GB"/>
              </w:rPr>
              <w:t>GC a</w:t>
            </w:r>
            <w:r w:rsidRPr="007927AD">
              <w:rPr>
                <w:rFonts w:ascii="Arial" w:hAnsi="Arial" w:cs="Arial"/>
                <w:sz w:val="18"/>
                <w:szCs w:val="18"/>
                <w:lang w:val="en-GB"/>
              </w:rPr>
              <w:t>cquire</w:t>
            </w:r>
            <w:r w:rsidR="002D44E6" w:rsidRPr="007927AD">
              <w:rPr>
                <w:rFonts w:ascii="Arial" w:hAnsi="Arial" w:cs="Arial"/>
                <w:sz w:val="18"/>
                <w:szCs w:val="18"/>
                <w:lang w:val="en-GB"/>
              </w:rPr>
              <w:t>s</w:t>
            </w:r>
            <w:r w:rsidRPr="007927AD">
              <w:rPr>
                <w:rFonts w:ascii="Arial" w:hAnsi="Arial" w:cs="Arial"/>
                <w:sz w:val="18"/>
                <w:szCs w:val="18"/>
                <w:lang w:val="en-GB"/>
              </w:rPr>
              <w:t xml:space="preserve"> majority interest of </w:t>
            </w:r>
            <w:proofErr w:type="spellStart"/>
            <w:r w:rsidRPr="007927AD">
              <w:rPr>
                <w:rFonts w:ascii="Arial" w:hAnsi="Arial" w:cs="Arial"/>
                <w:sz w:val="18"/>
                <w:szCs w:val="18"/>
                <w:lang w:val="en-GB"/>
              </w:rPr>
              <w:t>Hankuk</w:t>
            </w:r>
            <w:proofErr w:type="spellEnd"/>
            <w:r w:rsidRPr="007927AD">
              <w:rPr>
                <w:rFonts w:ascii="Arial" w:hAnsi="Arial" w:cs="Arial"/>
                <w:sz w:val="18"/>
                <w:szCs w:val="18"/>
                <w:lang w:val="en-GB"/>
              </w:rPr>
              <w:t xml:space="preserve"> Electric Glass Co. Ltd</w:t>
            </w:r>
            <w:r w:rsidR="002D44E6" w:rsidRPr="007927AD">
              <w:rPr>
                <w:rFonts w:ascii="Arial" w:hAnsi="Arial" w:cs="Arial"/>
                <w:sz w:val="18"/>
                <w:szCs w:val="18"/>
                <w:lang w:val="en-GB"/>
              </w:rPr>
              <w:t>.</w:t>
            </w:r>
            <w:r w:rsidRPr="007927AD">
              <w:rPr>
                <w:rFonts w:ascii="Arial" w:hAnsi="Arial" w:cs="Arial"/>
                <w:sz w:val="18"/>
                <w:szCs w:val="18"/>
                <w:lang w:val="en-GB"/>
              </w:rPr>
              <w:t xml:space="preserve"> </w:t>
            </w:r>
            <w:r w:rsidR="002D44E6" w:rsidRPr="007927AD">
              <w:rPr>
                <w:rFonts w:ascii="Arial" w:hAnsi="Arial" w:cs="Arial"/>
                <w:sz w:val="18"/>
                <w:szCs w:val="18"/>
                <w:lang w:val="en-GB"/>
              </w:rPr>
              <w:t>(</w:t>
            </w:r>
            <w:r w:rsidRPr="007927AD">
              <w:rPr>
                <w:rFonts w:ascii="Arial" w:hAnsi="Arial" w:cs="Arial"/>
                <w:sz w:val="18"/>
                <w:szCs w:val="18"/>
                <w:lang w:val="en-GB"/>
              </w:rPr>
              <w:t>Korea</w:t>
            </w:r>
            <w:r w:rsidR="002D44E6" w:rsidRPr="007927AD">
              <w:rPr>
                <w:rFonts w:ascii="Arial" w:hAnsi="Arial" w:cs="Arial"/>
                <w:sz w:val="18"/>
                <w:szCs w:val="18"/>
                <w:lang w:val="en-GB"/>
              </w:rPr>
              <w:t>)</w:t>
            </w:r>
          </w:p>
        </w:tc>
        <w:tc>
          <w:tcPr>
            <w:tcW w:w="4581" w:type="dxa"/>
          </w:tcPr>
          <w:p w14:paraId="36DC07CB" w14:textId="77777777" w:rsidR="000D2341" w:rsidRPr="007927AD" w:rsidRDefault="000D2341" w:rsidP="00A90E67">
            <w:pPr>
              <w:rPr>
                <w:rFonts w:ascii="Arial" w:hAnsi="Arial" w:cs="Arial"/>
                <w:sz w:val="18"/>
                <w:szCs w:val="18"/>
                <w:lang w:val="en-GB"/>
              </w:rPr>
            </w:pPr>
          </w:p>
        </w:tc>
      </w:tr>
      <w:tr w:rsidR="000D2341" w:rsidRPr="007927AD" w14:paraId="6B8C6852" w14:textId="77777777" w:rsidTr="000E585C">
        <w:trPr>
          <w:tblHeader/>
        </w:trPr>
        <w:tc>
          <w:tcPr>
            <w:tcW w:w="625" w:type="dxa"/>
          </w:tcPr>
          <w:p w14:paraId="2114928A"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2000</w:t>
            </w:r>
          </w:p>
        </w:tc>
        <w:tc>
          <w:tcPr>
            <w:tcW w:w="4140" w:type="dxa"/>
          </w:tcPr>
          <w:p w14:paraId="2D468190" w14:textId="7777777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Asahi Glass Fine Techno Taiwan Co. established</w:t>
            </w:r>
          </w:p>
        </w:tc>
        <w:tc>
          <w:tcPr>
            <w:tcW w:w="4581" w:type="dxa"/>
          </w:tcPr>
          <w:p w14:paraId="04E54B75" w14:textId="77777777" w:rsidR="000D2341" w:rsidRPr="007927AD" w:rsidRDefault="000D2341" w:rsidP="00A90E67">
            <w:pPr>
              <w:rPr>
                <w:rFonts w:ascii="Arial" w:hAnsi="Arial" w:cs="Arial"/>
                <w:sz w:val="18"/>
                <w:szCs w:val="18"/>
                <w:lang w:val="en-GB"/>
              </w:rPr>
            </w:pPr>
          </w:p>
        </w:tc>
      </w:tr>
      <w:tr w:rsidR="000D2341" w:rsidRPr="007927AD" w14:paraId="5434A1A0" w14:textId="77777777" w:rsidTr="000E585C">
        <w:trPr>
          <w:tblHeader/>
        </w:trPr>
        <w:tc>
          <w:tcPr>
            <w:tcW w:w="625" w:type="dxa"/>
          </w:tcPr>
          <w:p w14:paraId="048B0110"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2002</w:t>
            </w:r>
          </w:p>
        </w:tc>
        <w:tc>
          <w:tcPr>
            <w:tcW w:w="4140" w:type="dxa"/>
          </w:tcPr>
          <w:p w14:paraId="63B46C3F" w14:textId="77777777" w:rsidR="000D2341" w:rsidRPr="007927AD" w:rsidRDefault="000D2341" w:rsidP="00AB1BD1">
            <w:pPr>
              <w:rPr>
                <w:rFonts w:ascii="Arial" w:hAnsi="Arial" w:cs="Arial"/>
                <w:sz w:val="18"/>
                <w:szCs w:val="18"/>
                <w:lang w:val="en-GB"/>
              </w:rPr>
            </w:pPr>
          </w:p>
        </w:tc>
        <w:tc>
          <w:tcPr>
            <w:tcW w:w="4581" w:type="dxa"/>
          </w:tcPr>
          <w:p w14:paraId="1BA997E3" w14:textId="2390A62E" w:rsidR="000D2341" w:rsidRPr="007927AD" w:rsidRDefault="000D2341" w:rsidP="00AB1BD1">
            <w:pPr>
              <w:pStyle w:val="ListParagraph"/>
              <w:numPr>
                <w:ilvl w:val="0"/>
                <w:numId w:val="16"/>
              </w:numPr>
              <w:ind w:left="357" w:hanging="357"/>
              <w:rPr>
                <w:rFonts w:ascii="Arial" w:hAnsi="Arial" w:cs="Arial"/>
                <w:sz w:val="18"/>
                <w:szCs w:val="18"/>
                <w:lang w:val="en-GB"/>
              </w:rPr>
            </w:pPr>
            <w:r w:rsidRPr="007927AD">
              <w:rPr>
                <w:rFonts w:ascii="Arial" w:hAnsi="Arial" w:cs="Arial"/>
                <w:sz w:val="18"/>
                <w:szCs w:val="18"/>
                <w:lang w:val="en-GB"/>
              </w:rPr>
              <w:t>AGC Group vision “Look Beyond”</w:t>
            </w:r>
          </w:p>
        </w:tc>
      </w:tr>
      <w:tr w:rsidR="000D2341" w:rsidRPr="007927AD" w14:paraId="082437C6" w14:textId="77777777" w:rsidTr="000E585C">
        <w:trPr>
          <w:tblHeader/>
        </w:trPr>
        <w:tc>
          <w:tcPr>
            <w:tcW w:w="625" w:type="dxa"/>
          </w:tcPr>
          <w:p w14:paraId="02295FE1"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2007</w:t>
            </w:r>
          </w:p>
        </w:tc>
        <w:tc>
          <w:tcPr>
            <w:tcW w:w="4140" w:type="dxa"/>
          </w:tcPr>
          <w:p w14:paraId="084FEBAC" w14:textId="77777777" w:rsidR="000D2341" w:rsidRPr="007927AD" w:rsidRDefault="000D2341" w:rsidP="00AB1BD1">
            <w:pPr>
              <w:rPr>
                <w:rFonts w:ascii="Arial" w:hAnsi="Arial" w:cs="Arial"/>
                <w:sz w:val="18"/>
                <w:szCs w:val="18"/>
                <w:lang w:val="en-GB"/>
              </w:rPr>
            </w:pPr>
          </w:p>
        </w:tc>
        <w:tc>
          <w:tcPr>
            <w:tcW w:w="4581" w:type="dxa"/>
          </w:tcPr>
          <w:p w14:paraId="7D10CA0C" w14:textId="51974FD3" w:rsidR="000D2341" w:rsidRPr="007927AD" w:rsidRDefault="000D2341" w:rsidP="00AB1BD1">
            <w:pPr>
              <w:pStyle w:val="ListParagraph"/>
              <w:numPr>
                <w:ilvl w:val="0"/>
                <w:numId w:val="16"/>
              </w:numPr>
              <w:ind w:left="357" w:hanging="357"/>
              <w:rPr>
                <w:rFonts w:ascii="Arial" w:hAnsi="Arial" w:cs="Arial"/>
                <w:sz w:val="18"/>
                <w:szCs w:val="18"/>
                <w:lang w:val="en-GB"/>
              </w:rPr>
            </w:pPr>
            <w:r w:rsidRPr="007927AD">
              <w:rPr>
                <w:rFonts w:ascii="Arial" w:hAnsi="Arial" w:cs="Arial"/>
                <w:sz w:val="18"/>
                <w:szCs w:val="18"/>
                <w:lang w:val="en-GB"/>
              </w:rPr>
              <w:t>Group brand unified as AGC on 110</w:t>
            </w:r>
            <w:r w:rsidR="002D44E6" w:rsidRPr="007927AD">
              <w:rPr>
                <w:rFonts w:ascii="Arial" w:hAnsi="Arial" w:cs="Arial"/>
                <w:sz w:val="18"/>
                <w:szCs w:val="18"/>
                <w:lang w:val="en-GB"/>
              </w:rPr>
              <w:t>th</w:t>
            </w:r>
            <w:r w:rsidRPr="007927AD">
              <w:rPr>
                <w:rFonts w:ascii="Arial" w:hAnsi="Arial" w:cs="Arial"/>
                <w:sz w:val="18"/>
                <w:szCs w:val="18"/>
                <w:lang w:val="en-GB"/>
              </w:rPr>
              <w:t xml:space="preserve"> anniversary</w:t>
            </w:r>
          </w:p>
        </w:tc>
      </w:tr>
    </w:tbl>
    <w:p w14:paraId="5F7CE922" w14:textId="4692DBE5" w:rsidR="000F1B24" w:rsidRPr="007927AD" w:rsidRDefault="000F1B24">
      <w:pPr>
        <w:rPr>
          <w:lang w:val="en-GB"/>
        </w:rPr>
      </w:pPr>
      <w:r w:rsidRPr="007927AD">
        <w:rPr>
          <w:lang w:val="en-GB"/>
        </w:rPr>
        <w:br w:type="page"/>
      </w:r>
    </w:p>
    <w:p w14:paraId="0B0AB158" w14:textId="1B82B85C" w:rsidR="000F1B24" w:rsidRPr="007927AD" w:rsidRDefault="000F1B24" w:rsidP="000F1B24">
      <w:pPr>
        <w:pStyle w:val="ExhibitHeading"/>
        <w:rPr>
          <w:lang w:val="en-GB"/>
        </w:rPr>
      </w:pPr>
      <w:r w:rsidRPr="007927AD">
        <w:rPr>
          <w:lang w:val="en-GB"/>
        </w:rPr>
        <w:lastRenderedPageBreak/>
        <w:t>Exhibit 2 (continued)</w:t>
      </w:r>
    </w:p>
    <w:p w14:paraId="0405EE06" w14:textId="77777777" w:rsidR="000F1B24" w:rsidRPr="007927AD" w:rsidRDefault="000F1B24">
      <w:pPr>
        <w:rPr>
          <w:lang w:val="en-GB"/>
        </w:rPr>
      </w:pPr>
    </w:p>
    <w:tbl>
      <w:tblPr>
        <w:tblStyle w:val="TableGrid"/>
        <w:tblW w:w="9346" w:type="dxa"/>
        <w:tblLook w:val="04A0" w:firstRow="1" w:lastRow="0" w:firstColumn="1" w:lastColumn="0" w:noHBand="0" w:noVBand="1"/>
        <w:tblCaption w:val="EXHIBIT 2"/>
        <w:tblDescription w:val="ASAHI GLASS CO., LTD.’S KEY GLOBALIZATION MILESTONES AND OTHER EVENTS"/>
      </w:tblPr>
      <w:tblGrid>
        <w:gridCol w:w="625"/>
        <w:gridCol w:w="4140"/>
        <w:gridCol w:w="4581"/>
      </w:tblGrid>
      <w:tr w:rsidR="000D2341" w:rsidRPr="007927AD" w14:paraId="526F63DF" w14:textId="77777777" w:rsidTr="000F1B24">
        <w:tc>
          <w:tcPr>
            <w:tcW w:w="625" w:type="dxa"/>
          </w:tcPr>
          <w:p w14:paraId="707C5036" w14:textId="42F8D7D5"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2013</w:t>
            </w:r>
          </w:p>
        </w:tc>
        <w:tc>
          <w:tcPr>
            <w:tcW w:w="4140" w:type="dxa"/>
          </w:tcPr>
          <w:p w14:paraId="6C1E2B0A" w14:textId="72425960"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Plant in Brazil</w:t>
            </w:r>
            <w:r w:rsidR="002D44E6" w:rsidRPr="007927AD">
              <w:rPr>
                <w:rFonts w:ascii="Arial" w:hAnsi="Arial" w:cs="Arial"/>
                <w:sz w:val="18"/>
                <w:szCs w:val="18"/>
                <w:lang w:val="en-GB"/>
              </w:rPr>
              <w:t xml:space="preserve"> established</w:t>
            </w:r>
            <w:r w:rsidRPr="007927AD">
              <w:rPr>
                <w:rFonts w:ascii="Arial" w:hAnsi="Arial" w:cs="Arial"/>
                <w:sz w:val="18"/>
                <w:szCs w:val="18"/>
                <w:lang w:val="en-GB"/>
              </w:rPr>
              <w:t>, one of the most environmentally</w:t>
            </w:r>
            <w:r w:rsidR="00C54AC8">
              <w:rPr>
                <w:rFonts w:ascii="Arial" w:hAnsi="Arial" w:cs="Arial"/>
                <w:sz w:val="18"/>
                <w:szCs w:val="18"/>
                <w:lang w:val="en-GB"/>
              </w:rPr>
              <w:t xml:space="preserve"> </w:t>
            </w:r>
            <w:r w:rsidRPr="007927AD">
              <w:rPr>
                <w:rFonts w:ascii="Arial" w:hAnsi="Arial" w:cs="Arial"/>
                <w:sz w:val="18"/>
                <w:szCs w:val="18"/>
                <w:lang w:val="en-GB"/>
              </w:rPr>
              <w:t xml:space="preserve">friendly in South America </w:t>
            </w:r>
          </w:p>
        </w:tc>
        <w:tc>
          <w:tcPr>
            <w:tcW w:w="4581" w:type="dxa"/>
          </w:tcPr>
          <w:p w14:paraId="5C660F8C" w14:textId="77777777" w:rsidR="000D2341" w:rsidRPr="007927AD" w:rsidRDefault="000D2341" w:rsidP="00AB1BD1">
            <w:pPr>
              <w:rPr>
                <w:rFonts w:ascii="Arial" w:hAnsi="Arial" w:cs="Arial"/>
                <w:sz w:val="18"/>
                <w:szCs w:val="18"/>
                <w:lang w:val="en-GB"/>
              </w:rPr>
            </w:pPr>
          </w:p>
        </w:tc>
      </w:tr>
      <w:tr w:rsidR="000D2341" w:rsidRPr="007927AD" w14:paraId="07232F95" w14:textId="77777777" w:rsidTr="000F1B24">
        <w:tc>
          <w:tcPr>
            <w:tcW w:w="625" w:type="dxa"/>
          </w:tcPr>
          <w:p w14:paraId="16573F13"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2013</w:t>
            </w:r>
          </w:p>
        </w:tc>
        <w:tc>
          <w:tcPr>
            <w:tcW w:w="4140" w:type="dxa"/>
          </w:tcPr>
          <w:p w14:paraId="2C1B864F" w14:textId="10CEFF0C"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 xml:space="preserve">Regional </w:t>
            </w:r>
            <w:r w:rsidR="002D44E6" w:rsidRPr="007927AD">
              <w:rPr>
                <w:rFonts w:ascii="Arial" w:hAnsi="Arial" w:cs="Arial"/>
                <w:sz w:val="18"/>
                <w:szCs w:val="18"/>
                <w:lang w:val="en-GB"/>
              </w:rPr>
              <w:t>headquarters</w:t>
            </w:r>
            <w:r w:rsidRPr="007927AD">
              <w:rPr>
                <w:rFonts w:ascii="Arial" w:hAnsi="Arial" w:cs="Arial"/>
                <w:sz w:val="18"/>
                <w:szCs w:val="18"/>
                <w:lang w:val="en-GB"/>
              </w:rPr>
              <w:t xml:space="preserve"> established in Singapore with an aim to expand business in S</w:t>
            </w:r>
            <w:r w:rsidR="002D44E6" w:rsidRPr="007927AD">
              <w:rPr>
                <w:rFonts w:ascii="Arial" w:hAnsi="Arial" w:cs="Arial"/>
                <w:sz w:val="18"/>
                <w:szCs w:val="18"/>
                <w:lang w:val="en-GB"/>
              </w:rPr>
              <w:t>outheast</w:t>
            </w:r>
            <w:r w:rsidRPr="007927AD">
              <w:rPr>
                <w:rFonts w:ascii="Arial" w:hAnsi="Arial" w:cs="Arial"/>
                <w:sz w:val="18"/>
                <w:szCs w:val="18"/>
                <w:lang w:val="en-GB"/>
              </w:rPr>
              <w:t xml:space="preserve"> Asia </w:t>
            </w:r>
          </w:p>
        </w:tc>
        <w:tc>
          <w:tcPr>
            <w:tcW w:w="4581" w:type="dxa"/>
          </w:tcPr>
          <w:p w14:paraId="36FC4656" w14:textId="77777777" w:rsidR="000D2341" w:rsidRPr="007927AD" w:rsidRDefault="000D2341" w:rsidP="00AB1BD1">
            <w:pPr>
              <w:rPr>
                <w:rFonts w:ascii="Arial" w:hAnsi="Arial" w:cs="Arial"/>
                <w:sz w:val="18"/>
                <w:szCs w:val="18"/>
                <w:lang w:val="en-GB"/>
              </w:rPr>
            </w:pPr>
          </w:p>
        </w:tc>
      </w:tr>
      <w:tr w:rsidR="000D2341" w:rsidRPr="007927AD" w14:paraId="50125BB9" w14:textId="77777777" w:rsidTr="000F1B24">
        <w:tc>
          <w:tcPr>
            <w:tcW w:w="625" w:type="dxa"/>
          </w:tcPr>
          <w:p w14:paraId="6BE50E8A"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2015</w:t>
            </w:r>
          </w:p>
        </w:tc>
        <w:tc>
          <w:tcPr>
            <w:tcW w:w="4140" w:type="dxa"/>
          </w:tcPr>
          <w:p w14:paraId="4D6BB2CD" w14:textId="68BE861F"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2D44E6" w:rsidRPr="007927AD">
              <w:rPr>
                <w:rFonts w:ascii="Arial" w:hAnsi="Arial" w:cs="Arial"/>
                <w:sz w:val="18"/>
                <w:szCs w:val="18"/>
                <w:lang w:val="en-GB"/>
              </w:rPr>
              <w:t>GC a</w:t>
            </w:r>
            <w:r w:rsidRPr="007927AD">
              <w:rPr>
                <w:rFonts w:ascii="Arial" w:hAnsi="Arial" w:cs="Arial"/>
                <w:sz w:val="18"/>
                <w:szCs w:val="18"/>
                <w:lang w:val="en-GB"/>
              </w:rPr>
              <w:t>cquire</w:t>
            </w:r>
            <w:r w:rsidR="002D44E6" w:rsidRPr="007927AD">
              <w:rPr>
                <w:rFonts w:ascii="Arial" w:hAnsi="Arial" w:cs="Arial"/>
                <w:sz w:val="18"/>
                <w:szCs w:val="18"/>
                <w:lang w:val="en-GB"/>
              </w:rPr>
              <w:t>s</w:t>
            </w:r>
            <w:r w:rsidRPr="007927AD">
              <w:rPr>
                <w:rFonts w:ascii="Arial" w:hAnsi="Arial" w:cs="Arial"/>
                <w:sz w:val="18"/>
                <w:szCs w:val="18"/>
                <w:lang w:val="en-GB"/>
              </w:rPr>
              <w:t xml:space="preserve"> </w:t>
            </w:r>
            <w:proofErr w:type="spellStart"/>
            <w:r w:rsidRPr="007927AD">
              <w:rPr>
                <w:rFonts w:ascii="Arial" w:hAnsi="Arial" w:cs="Arial"/>
                <w:sz w:val="18"/>
                <w:szCs w:val="18"/>
                <w:lang w:val="en-GB"/>
              </w:rPr>
              <w:t>Nordglass</w:t>
            </w:r>
            <w:proofErr w:type="spellEnd"/>
            <w:r w:rsidRPr="007927AD">
              <w:rPr>
                <w:rFonts w:ascii="Arial" w:hAnsi="Arial" w:cs="Arial"/>
                <w:sz w:val="18"/>
                <w:szCs w:val="18"/>
                <w:lang w:val="en-GB"/>
              </w:rPr>
              <w:t>, a Poland-based manufacturer of automobile replacement glass</w:t>
            </w:r>
          </w:p>
          <w:p w14:paraId="37B74741" w14:textId="702052AA"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Automotive glass plant in Mexico start</w:t>
            </w:r>
            <w:r w:rsidR="002D44E6" w:rsidRPr="007927AD">
              <w:rPr>
                <w:rFonts w:ascii="Arial" w:hAnsi="Arial" w:cs="Arial"/>
                <w:sz w:val="18"/>
                <w:szCs w:val="18"/>
                <w:lang w:val="en-GB"/>
              </w:rPr>
              <w:t>s</w:t>
            </w:r>
            <w:r w:rsidRPr="007927AD">
              <w:rPr>
                <w:rFonts w:ascii="Arial" w:hAnsi="Arial" w:cs="Arial"/>
                <w:sz w:val="18"/>
                <w:szCs w:val="18"/>
                <w:lang w:val="en-GB"/>
              </w:rPr>
              <w:t xml:space="preserve"> operations during the year</w:t>
            </w:r>
          </w:p>
        </w:tc>
        <w:tc>
          <w:tcPr>
            <w:tcW w:w="4581" w:type="dxa"/>
          </w:tcPr>
          <w:p w14:paraId="0D3547DB" w14:textId="77777777" w:rsidR="000D2341" w:rsidRPr="007927AD" w:rsidRDefault="000D2341" w:rsidP="00AB1BD1">
            <w:pPr>
              <w:pStyle w:val="ListParagraph"/>
              <w:numPr>
                <w:ilvl w:val="0"/>
                <w:numId w:val="16"/>
              </w:numPr>
              <w:ind w:left="357" w:hanging="357"/>
              <w:rPr>
                <w:rFonts w:ascii="Arial" w:hAnsi="Arial" w:cs="Arial"/>
                <w:sz w:val="18"/>
                <w:szCs w:val="18"/>
                <w:lang w:val="en-GB"/>
              </w:rPr>
            </w:pPr>
            <w:r w:rsidRPr="007927AD">
              <w:rPr>
                <w:rFonts w:ascii="Arial" w:hAnsi="Arial" w:cs="Arial"/>
                <w:sz w:val="18"/>
                <w:szCs w:val="18"/>
                <w:lang w:val="en-GB"/>
              </w:rPr>
              <w:t xml:space="preserve">AGC Plus management policy implemented </w:t>
            </w:r>
          </w:p>
        </w:tc>
      </w:tr>
      <w:tr w:rsidR="000D2341" w:rsidRPr="007927AD" w14:paraId="38D09369" w14:textId="77777777" w:rsidTr="000F1B24">
        <w:tc>
          <w:tcPr>
            <w:tcW w:w="625" w:type="dxa"/>
          </w:tcPr>
          <w:p w14:paraId="6B55A6C4"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2016</w:t>
            </w:r>
          </w:p>
        </w:tc>
        <w:tc>
          <w:tcPr>
            <w:tcW w:w="4140" w:type="dxa"/>
          </w:tcPr>
          <w:p w14:paraId="4FEB8FE2" w14:textId="7777777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Automotive glass production base established in Morocco</w:t>
            </w:r>
          </w:p>
          <w:p w14:paraId="1AFBB37C" w14:textId="77777777"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Information gathering and marketing bases established in India and Dubai</w:t>
            </w:r>
          </w:p>
          <w:p w14:paraId="4521627B" w14:textId="7AF13FCB" w:rsidR="000D2341" w:rsidRPr="007927AD" w:rsidRDefault="002D44E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O</w:t>
            </w:r>
            <w:r w:rsidR="000D2341" w:rsidRPr="007927AD">
              <w:rPr>
                <w:rFonts w:ascii="Arial" w:hAnsi="Arial" w:cs="Arial"/>
                <w:sz w:val="18"/>
                <w:szCs w:val="18"/>
                <w:lang w:val="en-GB"/>
              </w:rPr>
              <w:t>perations of a coating glass plant in Saudi Arabia</w:t>
            </w:r>
            <w:r w:rsidRPr="007927AD">
              <w:rPr>
                <w:rFonts w:ascii="Arial" w:hAnsi="Arial" w:cs="Arial"/>
                <w:sz w:val="18"/>
                <w:szCs w:val="18"/>
                <w:lang w:val="en-GB"/>
              </w:rPr>
              <w:t xml:space="preserve"> begin</w:t>
            </w:r>
          </w:p>
          <w:p w14:paraId="2CCBD8A2" w14:textId="13580886" w:rsidR="000D2341" w:rsidRPr="007927AD" w:rsidRDefault="002D44E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AGC d</w:t>
            </w:r>
            <w:r w:rsidR="000D2341" w:rsidRPr="007927AD">
              <w:rPr>
                <w:rFonts w:ascii="Arial" w:hAnsi="Arial" w:cs="Arial"/>
                <w:sz w:val="18"/>
                <w:szCs w:val="18"/>
                <w:lang w:val="en-GB"/>
              </w:rPr>
              <w:t>ouble</w:t>
            </w:r>
            <w:r w:rsidRPr="007927AD">
              <w:rPr>
                <w:rFonts w:ascii="Arial" w:hAnsi="Arial" w:cs="Arial"/>
                <w:sz w:val="18"/>
                <w:szCs w:val="18"/>
                <w:lang w:val="en-GB"/>
              </w:rPr>
              <w:t>s</w:t>
            </w:r>
            <w:r w:rsidR="000D2341" w:rsidRPr="007927AD">
              <w:rPr>
                <w:rFonts w:ascii="Arial" w:hAnsi="Arial" w:cs="Arial"/>
                <w:sz w:val="18"/>
                <w:szCs w:val="18"/>
                <w:lang w:val="en-GB"/>
              </w:rPr>
              <w:t xml:space="preserve"> production capacity of PVC in Indonesia </w:t>
            </w:r>
          </w:p>
          <w:p w14:paraId="2342916D" w14:textId="429E43BB" w:rsidR="000D2341" w:rsidRPr="007927AD" w:rsidRDefault="002D44E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AGC i</w:t>
            </w:r>
            <w:r w:rsidR="000D2341" w:rsidRPr="007927AD">
              <w:rPr>
                <w:rFonts w:ascii="Arial" w:hAnsi="Arial" w:cs="Arial"/>
                <w:sz w:val="18"/>
                <w:szCs w:val="18"/>
                <w:lang w:val="en-GB"/>
              </w:rPr>
              <w:t>ncrease</w:t>
            </w:r>
            <w:r w:rsidRPr="007927AD">
              <w:rPr>
                <w:rFonts w:ascii="Arial" w:hAnsi="Arial" w:cs="Arial"/>
                <w:sz w:val="18"/>
                <w:szCs w:val="18"/>
                <w:lang w:val="en-GB"/>
              </w:rPr>
              <w:t>s</w:t>
            </w:r>
            <w:r w:rsidR="000D2341" w:rsidRPr="007927AD">
              <w:rPr>
                <w:rFonts w:ascii="Arial" w:hAnsi="Arial" w:cs="Arial"/>
                <w:sz w:val="18"/>
                <w:szCs w:val="18"/>
                <w:lang w:val="en-GB"/>
              </w:rPr>
              <w:t xml:space="preserve"> PV capacity by 50</w:t>
            </w:r>
            <w:r w:rsidRPr="007927AD">
              <w:rPr>
                <w:rFonts w:ascii="Arial" w:hAnsi="Arial" w:cs="Arial"/>
                <w:sz w:val="18"/>
                <w:szCs w:val="18"/>
                <w:lang w:val="en-GB"/>
              </w:rPr>
              <w:t xml:space="preserve"> per cent</w:t>
            </w:r>
            <w:r w:rsidR="000D2341" w:rsidRPr="007927AD">
              <w:rPr>
                <w:rFonts w:ascii="Arial" w:hAnsi="Arial" w:cs="Arial"/>
                <w:sz w:val="18"/>
                <w:szCs w:val="18"/>
                <w:lang w:val="en-GB"/>
              </w:rPr>
              <w:t xml:space="preserve"> in Vietnam </w:t>
            </w:r>
          </w:p>
          <w:p w14:paraId="4BD1BC84" w14:textId="25CD1065" w:rsidR="000D2341" w:rsidRPr="007927AD" w:rsidRDefault="002D44E6"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AGC i</w:t>
            </w:r>
            <w:r w:rsidR="000D2341" w:rsidRPr="007927AD">
              <w:rPr>
                <w:rFonts w:ascii="Arial" w:hAnsi="Arial" w:cs="Arial"/>
                <w:sz w:val="18"/>
                <w:szCs w:val="18"/>
                <w:lang w:val="en-GB"/>
              </w:rPr>
              <w:t>ncrease</w:t>
            </w:r>
            <w:r w:rsidRPr="007927AD">
              <w:rPr>
                <w:rFonts w:ascii="Arial" w:hAnsi="Arial" w:cs="Arial"/>
                <w:sz w:val="18"/>
                <w:szCs w:val="18"/>
                <w:lang w:val="en-GB"/>
              </w:rPr>
              <w:t>s</w:t>
            </w:r>
            <w:r w:rsidR="000D2341" w:rsidRPr="007927AD">
              <w:rPr>
                <w:rFonts w:ascii="Arial" w:hAnsi="Arial" w:cs="Arial"/>
                <w:sz w:val="18"/>
                <w:szCs w:val="18"/>
                <w:lang w:val="en-GB"/>
              </w:rPr>
              <w:t xml:space="preserve"> production of low-</w:t>
            </w:r>
            <w:r w:rsidRPr="007927AD">
              <w:rPr>
                <w:rFonts w:ascii="Arial" w:hAnsi="Arial" w:cs="Arial"/>
                <w:sz w:val="18"/>
                <w:szCs w:val="18"/>
                <w:lang w:val="en-GB"/>
              </w:rPr>
              <w:t xml:space="preserve">e </w:t>
            </w:r>
            <w:r w:rsidR="000D2341" w:rsidRPr="007927AD">
              <w:rPr>
                <w:rFonts w:ascii="Arial" w:hAnsi="Arial" w:cs="Arial"/>
                <w:sz w:val="18"/>
                <w:szCs w:val="18"/>
                <w:lang w:val="en-GB"/>
              </w:rPr>
              <w:t>glass by 50</w:t>
            </w:r>
            <w:r w:rsidRPr="007927AD">
              <w:rPr>
                <w:rFonts w:ascii="Arial" w:hAnsi="Arial" w:cs="Arial"/>
                <w:sz w:val="18"/>
                <w:szCs w:val="18"/>
                <w:lang w:val="en-GB"/>
              </w:rPr>
              <w:t xml:space="preserve"> per cent</w:t>
            </w:r>
            <w:r w:rsidR="000D2341" w:rsidRPr="007927AD">
              <w:rPr>
                <w:rFonts w:ascii="Arial" w:hAnsi="Arial" w:cs="Arial"/>
                <w:sz w:val="18"/>
                <w:szCs w:val="18"/>
                <w:lang w:val="en-GB"/>
              </w:rPr>
              <w:t xml:space="preserve"> in Thailand</w:t>
            </w:r>
          </w:p>
          <w:p w14:paraId="4839FD74" w14:textId="58EB1DDF"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3C18C9" w:rsidRPr="007927AD">
              <w:rPr>
                <w:rFonts w:ascii="Arial" w:hAnsi="Arial" w:cs="Arial"/>
                <w:sz w:val="18"/>
                <w:szCs w:val="18"/>
                <w:lang w:val="en-GB"/>
              </w:rPr>
              <w:t>GC ac</w:t>
            </w:r>
            <w:r w:rsidRPr="007927AD">
              <w:rPr>
                <w:rFonts w:ascii="Arial" w:hAnsi="Arial" w:cs="Arial"/>
                <w:sz w:val="18"/>
                <w:szCs w:val="18"/>
                <w:lang w:val="en-GB"/>
              </w:rPr>
              <w:t>quire</w:t>
            </w:r>
            <w:r w:rsidR="003C18C9" w:rsidRPr="007927AD">
              <w:rPr>
                <w:rFonts w:ascii="Arial" w:hAnsi="Arial" w:cs="Arial"/>
                <w:sz w:val="18"/>
                <w:szCs w:val="18"/>
                <w:lang w:val="en-GB"/>
              </w:rPr>
              <w:t>s</w:t>
            </w:r>
            <w:r w:rsidRPr="007927AD">
              <w:rPr>
                <w:rFonts w:ascii="Arial" w:hAnsi="Arial" w:cs="Arial"/>
                <w:sz w:val="18"/>
                <w:szCs w:val="18"/>
                <w:lang w:val="en-GB"/>
              </w:rPr>
              <w:t xml:space="preserve"> </w:t>
            </w:r>
            <w:proofErr w:type="spellStart"/>
            <w:r w:rsidRPr="007927AD">
              <w:rPr>
                <w:rFonts w:ascii="Arial" w:hAnsi="Arial" w:cs="Arial"/>
                <w:sz w:val="18"/>
                <w:szCs w:val="18"/>
                <w:lang w:val="en-GB"/>
              </w:rPr>
              <w:t>Biomeva</w:t>
            </w:r>
            <w:proofErr w:type="spellEnd"/>
            <w:r w:rsidRPr="007927AD">
              <w:rPr>
                <w:rFonts w:ascii="Arial" w:hAnsi="Arial" w:cs="Arial"/>
                <w:sz w:val="18"/>
                <w:szCs w:val="18"/>
                <w:lang w:val="en-GB"/>
              </w:rPr>
              <w:t xml:space="preserve">, a </w:t>
            </w:r>
            <w:proofErr w:type="spellStart"/>
            <w:r w:rsidRPr="007927AD">
              <w:rPr>
                <w:rFonts w:ascii="Arial" w:hAnsi="Arial" w:cs="Arial"/>
                <w:sz w:val="18"/>
                <w:szCs w:val="18"/>
                <w:lang w:val="en-GB"/>
              </w:rPr>
              <w:t>Gemany</w:t>
            </w:r>
            <w:proofErr w:type="spellEnd"/>
            <w:r w:rsidRPr="007927AD">
              <w:rPr>
                <w:rFonts w:ascii="Arial" w:hAnsi="Arial" w:cs="Arial"/>
                <w:sz w:val="18"/>
                <w:szCs w:val="18"/>
                <w:lang w:val="en-GB"/>
              </w:rPr>
              <w:t>-based contract manufacturer of biopharmaceuticals</w:t>
            </w:r>
          </w:p>
        </w:tc>
        <w:tc>
          <w:tcPr>
            <w:tcW w:w="4581" w:type="dxa"/>
          </w:tcPr>
          <w:p w14:paraId="73BD1B63" w14:textId="77777777" w:rsidR="000D2341" w:rsidRPr="007927AD" w:rsidRDefault="000D2341" w:rsidP="004C4080">
            <w:pPr>
              <w:rPr>
                <w:rFonts w:ascii="Arial" w:hAnsi="Arial" w:cs="Arial"/>
                <w:sz w:val="18"/>
                <w:szCs w:val="18"/>
                <w:lang w:val="en-GB"/>
              </w:rPr>
            </w:pPr>
          </w:p>
        </w:tc>
      </w:tr>
      <w:tr w:rsidR="000D2341" w:rsidRPr="007927AD" w14:paraId="5E9A248A" w14:textId="77777777" w:rsidTr="000F1B24">
        <w:tc>
          <w:tcPr>
            <w:tcW w:w="625" w:type="dxa"/>
          </w:tcPr>
          <w:p w14:paraId="34B3F318"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2017</w:t>
            </w:r>
          </w:p>
        </w:tc>
        <w:tc>
          <w:tcPr>
            <w:tcW w:w="4140" w:type="dxa"/>
          </w:tcPr>
          <w:p w14:paraId="7681B249" w14:textId="29463736" w:rsidR="000D2341" w:rsidRPr="007927AD" w:rsidRDefault="003C18C9"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AGC r</w:t>
            </w:r>
            <w:r w:rsidR="000D2341" w:rsidRPr="007927AD">
              <w:rPr>
                <w:rFonts w:ascii="Arial" w:hAnsi="Arial" w:cs="Arial"/>
                <w:sz w:val="18"/>
                <w:szCs w:val="18"/>
                <w:lang w:val="en-GB"/>
              </w:rPr>
              <w:t xml:space="preserve">elocated its LCD float furnace from Japan to China </w:t>
            </w:r>
          </w:p>
          <w:p w14:paraId="68A1A12A" w14:textId="7C40B860"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3C18C9" w:rsidRPr="007927AD">
              <w:rPr>
                <w:rFonts w:ascii="Arial" w:hAnsi="Arial" w:cs="Arial"/>
                <w:sz w:val="18"/>
                <w:szCs w:val="18"/>
                <w:lang w:val="en-GB"/>
              </w:rPr>
              <w:t>GC a</w:t>
            </w:r>
            <w:r w:rsidRPr="007927AD">
              <w:rPr>
                <w:rFonts w:ascii="Arial" w:hAnsi="Arial" w:cs="Arial"/>
                <w:sz w:val="18"/>
                <w:szCs w:val="18"/>
                <w:lang w:val="en-GB"/>
              </w:rPr>
              <w:t>cquire</w:t>
            </w:r>
            <w:r w:rsidR="003C18C9" w:rsidRPr="007927AD">
              <w:rPr>
                <w:rFonts w:ascii="Arial" w:hAnsi="Arial" w:cs="Arial"/>
                <w:sz w:val="18"/>
                <w:szCs w:val="18"/>
                <w:lang w:val="en-GB"/>
              </w:rPr>
              <w:t>s</w:t>
            </w:r>
            <w:r w:rsidRPr="007927AD">
              <w:rPr>
                <w:rFonts w:ascii="Arial" w:hAnsi="Arial" w:cs="Arial"/>
                <w:sz w:val="18"/>
                <w:szCs w:val="18"/>
                <w:lang w:val="en-GB"/>
              </w:rPr>
              <w:t xml:space="preserve"> </w:t>
            </w:r>
            <w:proofErr w:type="spellStart"/>
            <w:r w:rsidRPr="007927AD">
              <w:rPr>
                <w:rFonts w:ascii="Arial" w:hAnsi="Arial" w:cs="Arial"/>
                <w:sz w:val="18"/>
                <w:szCs w:val="18"/>
                <w:lang w:val="en-GB"/>
              </w:rPr>
              <w:t>Vinythai</w:t>
            </w:r>
            <w:proofErr w:type="spellEnd"/>
            <w:r w:rsidRPr="007927AD">
              <w:rPr>
                <w:rFonts w:ascii="Arial" w:hAnsi="Arial" w:cs="Arial"/>
                <w:sz w:val="18"/>
                <w:szCs w:val="18"/>
                <w:lang w:val="en-GB"/>
              </w:rPr>
              <w:t xml:space="preserve">, a Thailand-based manufacturer and marketer of </w:t>
            </w:r>
            <w:r w:rsidR="003C18C9" w:rsidRPr="007927AD">
              <w:rPr>
                <w:rFonts w:ascii="Arial" w:hAnsi="Arial" w:cs="Arial"/>
                <w:sz w:val="18"/>
                <w:szCs w:val="18"/>
                <w:lang w:val="en-GB"/>
              </w:rPr>
              <w:t>c</w:t>
            </w:r>
            <w:r w:rsidRPr="007927AD">
              <w:rPr>
                <w:rFonts w:ascii="Arial" w:hAnsi="Arial" w:cs="Arial"/>
                <w:sz w:val="18"/>
                <w:szCs w:val="18"/>
                <w:lang w:val="en-GB"/>
              </w:rPr>
              <w:t>hemicals</w:t>
            </w:r>
          </w:p>
          <w:p w14:paraId="1BB0B1D6" w14:textId="50062AD1" w:rsidR="000D2341" w:rsidRPr="007927AD" w:rsidRDefault="000D2341" w:rsidP="004E0A86">
            <w:pPr>
              <w:pStyle w:val="ListParagraph"/>
              <w:numPr>
                <w:ilvl w:val="0"/>
                <w:numId w:val="16"/>
              </w:numPr>
              <w:ind w:left="357" w:hanging="357"/>
              <w:jc w:val="left"/>
              <w:rPr>
                <w:rFonts w:ascii="Arial" w:hAnsi="Arial" w:cs="Arial"/>
                <w:sz w:val="18"/>
                <w:szCs w:val="18"/>
                <w:lang w:val="en-GB"/>
              </w:rPr>
            </w:pPr>
            <w:r w:rsidRPr="007927AD">
              <w:rPr>
                <w:rFonts w:ascii="Arial" w:hAnsi="Arial" w:cs="Arial"/>
                <w:sz w:val="18"/>
                <w:szCs w:val="18"/>
                <w:lang w:val="en-GB"/>
              </w:rPr>
              <w:t>A</w:t>
            </w:r>
            <w:r w:rsidR="003C18C9" w:rsidRPr="007927AD">
              <w:rPr>
                <w:rFonts w:ascii="Arial" w:hAnsi="Arial" w:cs="Arial"/>
                <w:sz w:val="18"/>
                <w:szCs w:val="18"/>
                <w:lang w:val="en-GB"/>
              </w:rPr>
              <w:t>GC a</w:t>
            </w:r>
            <w:r w:rsidRPr="007927AD">
              <w:rPr>
                <w:rFonts w:ascii="Arial" w:hAnsi="Arial" w:cs="Arial"/>
                <w:sz w:val="18"/>
                <w:szCs w:val="18"/>
                <w:lang w:val="en-GB"/>
              </w:rPr>
              <w:t>cquire</w:t>
            </w:r>
            <w:r w:rsidR="003C18C9" w:rsidRPr="007927AD">
              <w:rPr>
                <w:rFonts w:ascii="Arial" w:hAnsi="Arial" w:cs="Arial"/>
                <w:sz w:val="18"/>
                <w:szCs w:val="18"/>
                <w:lang w:val="en-GB"/>
              </w:rPr>
              <w:t>s</w:t>
            </w:r>
            <w:r w:rsidRPr="007927AD">
              <w:rPr>
                <w:rFonts w:ascii="Arial" w:hAnsi="Arial" w:cs="Arial"/>
                <w:sz w:val="18"/>
                <w:szCs w:val="18"/>
                <w:lang w:val="en-GB"/>
              </w:rPr>
              <w:t xml:space="preserve"> CMC Biologics, a contract manufacturer of biopharmaceuticals</w:t>
            </w:r>
          </w:p>
        </w:tc>
        <w:tc>
          <w:tcPr>
            <w:tcW w:w="4581" w:type="dxa"/>
          </w:tcPr>
          <w:p w14:paraId="64A30F98" w14:textId="77777777" w:rsidR="000D2341" w:rsidRPr="007927AD" w:rsidRDefault="000D2341" w:rsidP="004C4080">
            <w:pPr>
              <w:rPr>
                <w:rFonts w:ascii="Arial" w:hAnsi="Arial" w:cs="Arial"/>
                <w:sz w:val="18"/>
                <w:szCs w:val="18"/>
                <w:lang w:val="en-GB"/>
              </w:rPr>
            </w:pPr>
          </w:p>
        </w:tc>
      </w:tr>
    </w:tbl>
    <w:p w14:paraId="5A78B8AB" w14:textId="77777777" w:rsidR="000D2341" w:rsidRPr="007927AD" w:rsidRDefault="000D2341" w:rsidP="000D2341">
      <w:pPr>
        <w:rPr>
          <w:rFonts w:ascii="Arial" w:hAnsi="Arial" w:cs="Arial"/>
          <w:lang w:val="en-GB"/>
        </w:rPr>
      </w:pPr>
    </w:p>
    <w:p w14:paraId="2766C329" w14:textId="686FA82F" w:rsidR="002D44E6" w:rsidRPr="007927AD" w:rsidRDefault="002D44E6" w:rsidP="00D66AB6">
      <w:pPr>
        <w:pStyle w:val="Footnote"/>
        <w:rPr>
          <w:lang w:val="en-GB"/>
        </w:rPr>
      </w:pPr>
      <w:r w:rsidRPr="007927AD">
        <w:rPr>
          <w:lang w:val="en-GB"/>
        </w:rPr>
        <w:t xml:space="preserve">Note: PVC = polyvinyl chloride; PV = photovoltaic; low-e = low emissivity; </w:t>
      </w:r>
      <w:r w:rsidR="003C18C9" w:rsidRPr="007927AD">
        <w:rPr>
          <w:lang w:val="en-GB"/>
        </w:rPr>
        <w:t>LCD = liquid crystal display</w:t>
      </w:r>
    </w:p>
    <w:p w14:paraId="04FB43F1" w14:textId="056DD385" w:rsidR="000D2341" w:rsidRPr="007927AD" w:rsidRDefault="000D2341" w:rsidP="00D66AB6">
      <w:pPr>
        <w:pStyle w:val="Footnote"/>
        <w:rPr>
          <w:lang w:val="en-GB"/>
        </w:rPr>
      </w:pPr>
      <w:r w:rsidRPr="007927AD">
        <w:rPr>
          <w:lang w:val="en-GB"/>
        </w:rPr>
        <w:t xml:space="preserve">Source: </w:t>
      </w:r>
      <w:r w:rsidR="00D161F8" w:rsidRPr="007927AD">
        <w:rPr>
          <w:lang w:val="en-GB"/>
        </w:rPr>
        <w:t>Asahi Glass Co., Ltd.,</w:t>
      </w:r>
      <w:r w:rsidR="00D161F8" w:rsidRPr="007927AD">
        <w:rPr>
          <w:i/>
          <w:lang w:val="en-GB"/>
        </w:rPr>
        <w:t xml:space="preserve"> Consolidated Financial Results for the Fiscal Year Ended December 31, 2017 (IFRS Basis)</w:t>
      </w:r>
      <w:r w:rsidR="00D161F8" w:rsidRPr="007927AD">
        <w:rPr>
          <w:lang w:val="en-GB"/>
        </w:rPr>
        <w:t>, February 7, 2018, accessed August 26, 2019, www.agc.com/en/news/pdf/20180207e_1.pdf</w:t>
      </w:r>
      <w:r w:rsidR="00595495" w:rsidRPr="007927AD">
        <w:rPr>
          <w:lang w:val="en-GB"/>
        </w:rPr>
        <w:t>; Mihir Desai</w:t>
      </w:r>
      <w:r w:rsidR="002559EC" w:rsidRPr="007927AD">
        <w:rPr>
          <w:lang w:val="en-GB"/>
        </w:rPr>
        <w:t>,</w:t>
      </w:r>
      <w:r w:rsidR="00595495" w:rsidRPr="007927AD">
        <w:rPr>
          <w:lang w:val="en-GB"/>
        </w:rPr>
        <w:t xml:space="preserve"> Masako </w:t>
      </w:r>
      <w:proofErr w:type="spellStart"/>
      <w:r w:rsidR="00595495" w:rsidRPr="007927AD">
        <w:rPr>
          <w:lang w:val="en-GB"/>
        </w:rPr>
        <w:t>Egawa</w:t>
      </w:r>
      <w:proofErr w:type="spellEnd"/>
      <w:r w:rsidR="00595495" w:rsidRPr="007927AD">
        <w:rPr>
          <w:lang w:val="en-GB"/>
        </w:rPr>
        <w:t xml:space="preserve">, </w:t>
      </w:r>
      <w:r w:rsidR="002559EC" w:rsidRPr="007927AD">
        <w:rPr>
          <w:lang w:val="en-GB"/>
        </w:rPr>
        <w:t xml:space="preserve">and </w:t>
      </w:r>
      <w:proofErr w:type="spellStart"/>
      <w:r w:rsidR="002559EC" w:rsidRPr="007927AD">
        <w:rPr>
          <w:lang w:val="en-GB"/>
        </w:rPr>
        <w:t>Yanjun</w:t>
      </w:r>
      <w:proofErr w:type="spellEnd"/>
      <w:r w:rsidR="002559EC" w:rsidRPr="007927AD">
        <w:rPr>
          <w:lang w:val="en-GB"/>
        </w:rPr>
        <w:t xml:space="preserve"> Wang, </w:t>
      </w:r>
      <w:r w:rsidRPr="007927AD">
        <w:rPr>
          <w:i/>
          <w:lang w:val="en-GB"/>
        </w:rPr>
        <w:t xml:space="preserve">The </w:t>
      </w:r>
      <w:r w:rsidR="00595495" w:rsidRPr="007927AD">
        <w:rPr>
          <w:i/>
          <w:lang w:val="en-GB"/>
        </w:rPr>
        <w:t>C</w:t>
      </w:r>
      <w:r w:rsidRPr="007927AD">
        <w:rPr>
          <w:i/>
          <w:lang w:val="en-GB"/>
        </w:rPr>
        <w:t xml:space="preserve">ontinuing </w:t>
      </w:r>
      <w:r w:rsidR="00595495" w:rsidRPr="007927AD">
        <w:rPr>
          <w:i/>
          <w:lang w:val="en-GB"/>
        </w:rPr>
        <w:t>T</w:t>
      </w:r>
      <w:r w:rsidRPr="007927AD">
        <w:rPr>
          <w:i/>
          <w:lang w:val="en-GB"/>
        </w:rPr>
        <w:t>ransformation of Asahi Glass: Implementing EVA</w:t>
      </w:r>
      <w:r w:rsidRPr="007927AD">
        <w:rPr>
          <w:lang w:val="en-GB"/>
        </w:rPr>
        <w:t xml:space="preserve"> </w:t>
      </w:r>
      <w:r w:rsidR="00595495" w:rsidRPr="007927AD">
        <w:rPr>
          <w:lang w:val="en-GB"/>
        </w:rPr>
        <w:t xml:space="preserve">(Boston, MA: </w:t>
      </w:r>
      <w:r w:rsidRPr="007927AD">
        <w:rPr>
          <w:lang w:val="en-GB"/>
        </w:rPr>
        <w:t>H</w:t>
      </w:r>
      <w:r w:rsidR="00595495" w:rsidRPr="007927AD">
        <w:rPr>
          <w:lang w:val="en-GB"/>
        </w:rPr>
        <w:t xml:space="preserve">arvard </w:t>
      </w:r>
      <w:r w:rsidRPr="007927AD">
        <w:rPr>
          <w:lang w:val="en-GB"/>
        </w:rPr>
        <w:t>B</w:t>
      </w:r>
      <w:r w:rsidR="00595495" w:rsidRPr="007927AD">
        <w:rPr>
          <w:lang w:val="en-GB"/>
        </w:rPr>
        <w:t>usiness Publishing, 2004)</w:t>
      </w:r>
      <w:r w:rsidR="00A90E67">
        <w:rPr>
          <w:lang w:val="en-GB"/>
        </w:rPr>
        <w:t>. Available from Ivey Publishing, product no. 205030</w:t>
      </w:r>
      <w:r w:rsidR="00595495" w:rsidRPr="007927AD">
        <w:rPr>
          <w:lang w:val="en-GB"/>
        </w:rPr>
        <w:t xml:space="preserve">; </w:t>
      </w:r>
      <w:r w:rsidRPr="007927AD">
        <w:rPr>
          <w:lang w:val="en-GB"/>
        </w:rPr>
        <w:t>David J</w:t>
      </w:r>
      <w:r w:rsidR="00595495" w:rsidRPr="007927AD">
        <w:rPr>
          <w:lang w:val="en-GB"/>
        </w:rPr>
        <w:t>.</w:t>
      </w:r>
      <w:r w:rsidRPr="007927AD">
        <w:rPr>
          <w:lang w:val="en-GB"/>
        </w:rPr>
        <w:t xml:space="preserve"> Collis and T</w:t>
      </w:r>
      <w:r w:rsidR="00595495" w:rsidRPr="007927AD">
        <w:rPr>
          <w:lang w:val="en-GB"/>
        </w:rPr>
        <w:t>sut</w:t>
      </w:r>
      <w:r w:rsidRPr="007927AD">
        <w:rPr>
          <w:lang w:val="en-GB"/>
        </w:rPr>
        <w:t>om</w:t>
      </w:r>
      <w:r w:rsidR="00595495" w:rsidRPr="007927AD">
        <w:rPr>
          <w:lang w:val="en-GB"/>
        </w:rPr>
        <w:t>u</w:t>
      </w:r>
      <w:r w:rsidRPr="007927AD">
        <w:rPr>
          <w:lang w:val="en-GB"/>
        </w:rPr>
        <w:t xml:space="preserve"> Noda</w:t>
      </w:r>
      <w:r w:rsidR="00595495" w:rsidRPr="007927AD">
        <w:rPr>
          <w:lang w:val="en-GB"/>
        </w:rPr>
        <w:t xml:space="preserve">, </w:t>
      </w:r>
      <w:r w:rsidR="00595495" w:rsidRPr="007927AD">
        <w:rPr>
          <w:i/>
          <w:lang w:val="en-GB"/>
        </w:rPr>
        <w:t>Asahi Glass Company: Diversification Strategy</w:t>
      </w:r>
      <w:r w:rsidR="00595495" w:rsidRPr="007927AD">
        <w:rPr>
          <w:lang w:val="en-GB"/>
        </w:rPr>
        <w:t xml:space="preserve"> (Boston, MA: Harvard Business Publishing, 1994).</w:t>
      </w:r>
      <w:r w:rsidR="00A90E67">
        <w:rPr>
          <w:lang w:val="en-GB"/>
        </w:rPr>
        <w:t xml:space="preserve"> Available from Ivey Publishing, product no.794113.</w:t>
      </w:r>
    </w:p>
    <w:p w14:paraId="6862EB22" w14:textId="77777777" w:rsidR="000D2341" w:rsidRPr="007927AD" w:rsidRDefault="000D2341">
      <w:pPr>
        <w:spacing w:after="200" w:line="276" w:lineRule="auto"/>
        <w:rPr>
          <w:rFonts w:ascii="Arial" w:hAnsi="Arial" w:cs="Arial"/>
          <w:sz w:val="17"/>
          <w:szCs w:val="17"/>
          <w:lang w:val="en-GB"/>
        </w:rPr>
      </w:pPr>
      <w:r w:rsidRPr="007927AD">
        <w:rPr>
          <w:lang w:val="en-GB"/>
        </w:rPr>
        <w:br w:type="page"/>
      </w:r>
    </w:p>
    <w:p w14:paraId="4F2790E5" w14:textId="21ED956C" w:rsidR="000D2341" w:rsidRPr="007927AD" w:rsidRDefault="000D2341" w:rsidP="000D2341">
      <w:pPr>
        <w:pStyle w:val="ExhibitHeading"/>
        <w:rPr>
          <w:lang w:val="en-GB"/>
        </w:rPr>
      </w:pPr>
      <w:r w:rsidRPr="007927AD">
        <w:rPr>
          <w:lang w:val="en-GB"/>
        </w:rPr>
        <w:lastRenderedPageBreak/>
        <w:t xml:space="preserve">Exhibit 3: </w:t>
      </w:r>
      <w:r w:rsidR="00F1684E">
        <w:t xml:space="preserve">asahi glass co., ltd.’s </w:t>
      </w:r>
      <w:r w:rsidRPr="007927AD">
        <w:rPr>
          <w:lang w:val="en-GB"/>
        </w:rPr>
        <w:t>Product range, revenue contributions</w:t>
      </w:r>
      <w:r w:rsidR="00EB2CA6" w:rsidRPr="007927AD">
        <w:rPr>
          <w:lang w:val="en-GB"/>
        </w:rPr>
        <w:t>,</w:t>
      </w:r>
      <w:r w:rsidRPr="007927AD">
        <w:rPr>
          <w:lang w:val="en-GB"/>
        </w:rPr>
        <w:t xml:space="preserve"> and staff strength of key geographic regions</w:t>
      </w:r>
    </w:p>
    <w:p w14:paraId="6665A651" w14:textId="77777777" w:rsidR="000D2341" w:rsidRPr="007927AD" w:rsidRDefault="000D2341" w:rsidP="000D2341">
      <w:pPr>
        <w:rPr>
          <w:rFonts w:ascii="Arial" w:hAnsi="Arial" w:cs="Arial"/>
          <w:b/>
          <w:lang w:val="en-GB"/>
        </w:rPr>
      </w:pPr>
    </w:p>
    <w:tbl>
      <w:tblPr>
        <w:tblStyle w:val="TableGrid"/>
        <w:tblW w:w="9351" w:type="dxa"/>
        <w:jc w:val="center"/>
        <w:tblLook w:val="04A0" w:firstRow="1" w:lastRow="0" w:firstColumn="1" w:lastColumn="0" w:noHBand="0" w:noVBand="1"/>
        <w:tblCaption w:val="EXHIBIT 3"/>
        <w:tblDescription w:val="ASAHI GLASS CO., LTD.’S PRODUCT RANGE, REVENUE CONTRIBUTIONS, AND STAFF STRENGTH OF KEY GEOGRAPHIC REGIONS"/>
      </w:tblPr>
      <w:tblGrid>
        <w:gridCol w:w="2405"/>
        <w:gridCol w:w="2410"/>
        <w:gridCol w:w="2268"/>
        <w:gridCol w:w="2268"/>
      </w:tblGrid>
      <w:tr w:rsidR="000D2341" w:rsidRPr="007927AD" w14:paraId="16255E68" w14:textId="77777777" w:rsidTr="00286BA6">
        <w:trPr>
          <w:jc w:val="center"/>
        </w:trPr>
        <w:tc>
          <w:tcPr>
            <w:tcW w:w="2405" w:type="dxa"/>
          </w:tcPr>
          <w:p w14:paraId="3BEE78A2" w14:textId="5335627C" w:rsidR="000D2341" w:rsidRPr="007927AD" w:rsidRDefault="00A90E67" w:rsidP="004E0A86">
            <w:pPr>
              <w:jc w:val="center"/>
              <w:rPr>
                <w:rFonts w:ascii="Arial" w:hAnsi="Arial" w:cs="Arial"/>
                <w:b/>
                <w:sz w:val="18"/>
                <w:szCs w:val="18"/>
                <w:lang w:val="en-GB"/>
              </w:rPr>
            </w:pPr>
            <w:r>
              <w:rPr>
                <w:rFonts w:ascii="Arial" w:hAnsi="Arial" w:cs="Arial"/>
                <w:b/>
                <w:sz w:val="18"/>
                <w:szCs w:val="18"/>
                <w:lang w:val="en-GB"/>
              </w:rPr>
              <w:t>Item</w:t>
            </w:r>
          </w:p>
        </w:tc>
        <w:tc>
          <w:tcPr>
            <w:tcW w:w="2410" w:type="dxa"/>
          </w:tcPr>
          <w:p w14:paraId="4696B7B7" w14:textId="4155EF86" w:rsidR="000D2341" w:rsidRPr="007927AD" w:rsidRDefault="000D2341" w:rsidP="004E0A86">
            <w:pPr>
              <w:jc w:val="center"/>
              <w:rPr>
                <w:rFonts w:ascii="Arial" w:hAnsi="Arial" w:cs="Arial"/>
                <w:b/>
                <w:sz w:val="18"/>
                <w:szCs w:val="18"/>
                <w:lang w:val="en-GB"/>
              </w:rPr>
            </w:pPr>
            <w:r w:rsidRPr="007927AD">
              <w:rPr>
                <w:rFonts w:ascii="Arial" w:hAnsi="Arial" w:cs="Arial"/>
                <w:b/>
                <w:sz w:val="18"/>
                <w:szCs w:val="18"/>
                <w:lang w:val="en-GB"/>
              </w:rPr>
              <w:t>Japan and Asia</w:t>
            </w:r>
          </w:p>
        </w:tc>
        <w:tc>
          <w:tcPr>
            <w:tcW w:w="2268" w:type="dxa"/>
          </w:tcPr>
          <w:p w14:paraId="1F12D1A8" w14:textId="77777777" w:rsidR="000D2341" w:rsidRPr="007927AD" w:rsidRDefault="000D2341" w:rsidP="004E0A86">
            <w:pPr>
              <w:jc w:val="center"/>
              <w:rPr>
                <w:rFonts w:ascii="Arial" w:hAnsi="Arial" w:cs="Arial"/>
                <w:b/>
                <w:sz w:val="18"/>
                <w:szCs w:val="18"/>
                <w:lang w:val="en-GB"/>
              </w:rPr>
            </w:pPr>
            <w:r w:rsidRPr="007927AD">
              <w:rPr>
                <w:rFonts w:ascii="Arial" w:hAnsi="Arial" w:cs="Arial"/>
                <w:b/>
                <w:sz w:val="18"/>
                <w:szCs w:val="18"/>
                <w:lang w:val="en-GB"/>
              </w:rPr>
              <w:t>Europe</w:t>
            </w:r>
          </w:p>
        </w:tc>
        <w:tc>
          <w:tcPr>
            <w:tcW w:w="2268" w:type="dxa"/>
          </w:tcPr>
          <w:p w14:paraId="526C0C6C" w14:textId="18D2C87D" w:rsidR="000D2341" w:rsidRPr="007927AD" w:rsidRDefault="000D2341" w:rsidP="004E0A86">
            <w:pPr>
              <w:jc w:val="center"/>
              <w:rPr>
                <w:rFonts w:ascii="Arial" w:hAnsi="Arial" w:cs="Arial"/>
                <w:b/>
                <w:sz w:val="18"/>
                <w:szCs w:val="18"/>
                <w:lang w:val="en-GB"/>
              </w:rPr>
            </w:pPr>
            <w:r w:rsidRPr="007927AD">
              <w:rPr>
                <w:rFonts w:ascii="Arial" w:hAnsi="Arial" w:cs="Arial"/>
                <w:b/>
                <w:sz w:val="18"/>
                <w:szCs w:val="18"/>
                <w:lang w:val="en-GB"/>
              </w:rPr>
              <w:t>Americas</w:t>
            </w:r>
          </w:p>
        </w:tc>
      </w:tr>
      <w:tr w:rsidR="000D2341" w:rsidRPr="007927AD" w14:paraId="2E9138EC" w14:textId="77777777" w:rsidTr="00286BA6">
        <w:trPr>
          <w:jc w:val="center"/>
        </w:trPr>
        <w:tc>
          <w:tcPr>
            <w:tcW w:w="2405" w:type="dxa"/>
          </w:tcPr>
          <w:p w14:paraId="32A38716"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 xml:space="preserve">Percentage of total sales </w:t>
            </w:r>
          </w:p>
        </w:tc>
        <w:tc>
          <w:tcPr>
            <w:tcW w:w="2410" w:type="dxa"/>
          </w:tcPr>
          <w:p w14:paraId="46821F86" w14:textId="77777777" w:rsidR="000D2341" w:rsidRPr="007927AD" w:rsidRDefault="000D2341" w:rsidP="004E0A86">
            <w:pPr>
              <w:tabs>
                <w:tab w:val="decimal" w:pos="1350"/>
              </w:tabs>
              <w:rPr>
                <w:rFonts w:ascii="Arial" w:hAnsi="Arial" w:cs="Arial"/>
                <w:sz w:val="18"/>
                <w:szCs w:val="18"/>
                <w:lang w:val="en-GB"/>
              </w:rPr>
            </w:pPr>
            <w:r w:rsidRPr="007927AD">
              <w:rPr>
                <w:rFonts w:ascii="Arial" w:hAnsi="Arial" w:cs="Arial"/>
                <w:sz w:val="18"/>
                <w:szCs w:val="18"/>
                <w:lang w:val="en-GB"/>
              </w:rPr>
              <w:t>67</w:t>
            </w:r>
          </w:p>
        </w:tc>
        <w:tc>
          <w:tcPr>
            <w:tcW w:w="2268" w:type="dxa"/>
          </w:tcPr>
          <w:p w14:paraId="09002AEE" w14:textId="77777777" w:rsidR="000D2341" w:rsidRPr="007927AD" w:rsidRDefault="000D2341" w:rsidP="004E0A86">
            <w:pPr>
              <w:tabs>
                <w:tab w:val="decimal" w:pos="1192"/>
              </w:tabs>
              <w:rPr>
                <w:rFonts w:ascii="Arial" w:hAnsi="Arial" w:cs="Arial"/>
                <w:sz w:val="18"/>
                <w:szCs w:val="18"/>
                <w:lang w:val="en-GB"/>
              </w:rPr>
            </w:pPr>
            <w:r w:rsidRPr="007927AD">
              <w:rPr>
                <w:rFonts w:ascii="Arial" w:hAnsi="Arial" w:cs="Arial"/>
                <w:sz w:val="18"/>
                <w:szCs w:val="18"/>
                <w:lang w:val="en-GB"/>
              </w:rPr>
              <w:t>22</w:t>
            </w:r>
          </w:p>
        </w:tc>
        <w:tc>
          <w:tcPr>
            <w:tcW w:w="2268" w:type="dxa"/>
          </w:tcPr>
          <w:p w14:paraId="667B985E" w14:textId="77777777" w:rsidR="000D2341" w:rsidRPr="007927AD" w:rsidRDefault="000D2341" w:rsidP="004E0A86">
            <w:pPr>
              <w:tabs>
                <w:tab w:val="decimal" w:pos="1260"/>
              </w:tabs>
              <w:rPr>
                <w:rFonts w:ascii="Arial" w:hAnsi="Arial" w:cs="Arial"/>
                <w:sz w:val="18"/>
                <w:szCs w:val="18"/>
                <w:lang w:val="en-GB"/>
              </w:rPr>
            </w:pPr>
            <w:r w:rsidRPr="007927AD">
              <w:rPr>
                <w:rFonts w:ascii="Arial" w:hAnsi="Arial" w:cs="Arial"/>
                <w:sz w:val="18"/>
                <w:szCs w:val="18"/>
                <w:lang w:val="en-GB"/>
              </w:rPr>
              <w:t>11</w:t>
            </w:r>
          </w:p>
        </w:tc>
      </w:tr>
      <w:tr w:rsidR="000D2341" w:rsidRPr="007927AD" w14:paraId="6858D715" w14:textId="77777777" w:rsidTr="00286BA6">
        <w:trPr>
          <w:jc w:val="center"/>
        </w:trPr>
        <w:tc>
          <w:tcPr>
            <w:tcW w:w="2405" w:type="dxa"/>
          </w:tcPr>
          <w:p w14:paraId="1441895B"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 xml:space="preserve">Number of employees </w:t>
            </w:r>
          </w:p>
        </w:tc>
        <w:tc>
          <w:tcPr>
            <w:tcW w:w="2410" w:type="dxa"/>
          </w:tcPr>
          <w:p w14:paraId="313F36CF" w14:textId="77777777" w:rsidR="000D2341" w:rsidRPr="007927AD" w:rsidRDefault="000D2341" w:rsidP="004E0A86">
            <w:pPr>
              <w:tabs>
                <w:tab w:val="decimal" w:pos="1350"/>
              </w:tabs>
              <w:rPr>
                <w:rFonts w:ascii="Arial" w:hAnsi="Arial" w:cs="Arial"/>
                <w:sz w:val="18"/>
                <w:szCs w:val="18"/>
                <w:lang w:val="en-GB"/>
              </w:rPr>
            </w:pPr>
            <w:r w:rsidRPr="007927AD">
              <w:rPr>
                <w:rFonts w:ascii="Arial" w:hAnsi="Arial" w:cs="Arial"/>
                <w:sz w:val="18"/>
                <w:szCs w:val="18"/>
                <w:lang w:val="en-GB"/>
              </w:rPr>
              <w:t>30,600</w:t>
            </w:r>
          </w:p>
        </w:tc>
        <w:tc>
          <w:tcPr>
            <w:tcW w:w="2268" w:type="dxa"/>
          </w:tcPr>
          <w:p w14:paraId="6126795D" w14:textId="77777777" w:rsidR="000D2341" w:rsidRPr="007927AD" w:rsidRDefault="000D2341" w:rsidP="004E0A86">
            <w:pPr>
              <w:tabs>
                <w:tab w:val="decimal" w:pos="1192"/>
              </w:tabs>
              <w:rPr>
                <w:rFonts w:ascii="Arial" w:hAnsi="Arial" w:cs="Arial"/>
                <w:sz w:val="18"/>
                <w:szCs w:val="18"/>
                <w:lang w:val="en-GB"/>
              </w:rPr>
            </w:pPr>
            <w:r w:rsidRPr="007927AD">
              <w:rPr>
                <w:rFonts w:ascii="Arial" w:hAnsi="Arial" w:cs="Arial"/>
                <w:sz w:val="18"/>
                <w:szCs w:val="18"/>
                <w:lang w:val="en-GB"/>
              </w:rPr>
              <w:t>16,200</w:t>
            </w:r>
          </w:p>
        </w:tc>
        <w:tc>
          <w:tcPr>
            <w:tcW w:w="2268" w:type="dxa"/>
          </w:tcPr>
          <w:p w14:paraId="1C0AE0A5" w14:textId="77777777" w:rsidR="000D2341" w:rsidRPr="007927AD" w:rsidRDefault="000D2341" w:rsidP="004E0A86">
            <w:pPr>
              <w:tabs>
                <w:tab w:val="decimal" w:pos="1260"/>
              </w:tabs>
              <w:rPr>
                <w:rFonts w:ascii="Arial" w:hAnsi="Arial" w:cs="Arial"/>
                <w:sz w:val="18"/>
                <w:szCs w:val="18"/>
                <w:lang w:val="en-GB"/>
              </w:rPr>
            </w:pPr>
            <w:r w:rsidRPr="007927AD">
              <w:rPr>
                <w:rFonts w:ascii="Arial" w:hAnsi="Arial" w:cs="Arial"/>
                <w:sz w:val="18"/>
                <w:szCs w:val="18"/>
                <w:lang w:val="en-GB"/>
              </w:rPr>
              <w:t>4,100</w:t>
            </w:r>
          </w:p>
        </w:tc>
      </w:tr>
      <w:tr w:rsidR="000D2341" w:rsidRPr="007927AD" w14:paraId="015AA0F9" w14:textId="77777777" w:rsidTr="00286BA6">
        <w:trPr>
          <w:jc w:val="center"/>
        </w:trPr>
        <w:tc>
          <w:tcPr>
            <w:tcW w:w="2405" w:type="dxa"/>
          </w:tcPr>
          <w:p w14:paraId="334022DC" w14:textId="77777777" w:rsidR="000D2341" w:rsidRPr="007927AD" w:rsidRDefault="000D2341" w:rsidP="004C4080">
            <w:pPr>
              <w:rPr>
                <w:rFonts w:ascii="Arial" w:hAnsi="Arial" w:cs="Arial"/>
                <w:sz w:val="18"/>
                <w:szCs w:val="18"/>
                <w:lang w:val="en-GB"/>
              </w:rPr>
            </w:pPr>
            <w:r w:rsidRPr="007927AD">
              <w:rPr>
                <w:rFonts w:ascii="Arial" w:hAnsi="Arial" w:cs="Arial"/>
                <w:sz w:val="18"/>
                <w:szCs w:val="18"/>
                <w:lang w:val="en-GB"/>
              </w:rPr>
              <w:t xml:space="preserve">Product range </w:t>
            </w:r>
          </w:p>
        </w:tc>
        <w:tc>
          <w:tcPr>
            <w:tcW w:w="2410" w:type="dxa"/>
          </w:tcPr>
          <w:p w14:paraId="3E8630C8"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Architectural glass</w:t>
            </w:r>
          </w:p>
          <w:p w14:paraId="3D0A40D9"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Automotive glass </w:t>
            </w:r>
          </w:p>
          <w:p w14:paraId="4D6696A7"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Display glass</w:t>
            </w:r>
          </w:p>
          <w:p w14:paraId="73AE6BFE"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Electronic materials </w:t>
            </w:r>
          </w:p>
          <w:p w14:paraId="0571DBA0"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Chemicals </w:t>
            </w:r>
          </w:p>
          <w:p w14:paraId="7C032F69"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Ceramics</w:t>
            </w:r>
          </w:p>
        </w:tc>
        <w:tc>
          <w:tcPr>
            <w:tcW w:w="2268" w:type="dxa"/>
          </w:tcPr>
          <w:p w14:paraId="213EC861"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Architectural glass</w:t>
            </w:r>
          </w:p>
          <w:p w14:paraId="009A072F"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Automotive glass </w:t>
            </w:r>
          </w:p>
          <w:p w14:paraId="301256AA"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Chemicals </w:t>
            </w:r>
          </w:p>
          <w:p w14:paraId="4A938143" w14:textId="77777777" w:rsidR="000D2341" w:rsidRPr="007927AD" w:rsidRDefault="000D2341" w:rsidP="004C4080">
            <w:pPr>
              <w:rPr>
                <w:rFonts w:ascii="Arial" w:hAnsi="Arial" w:cs="Arial"/>
                <w:sz w:val="18"/>
                <w:szCs w:val="18"/>
                <w:lang w:val="en-GB"/>
              </w:rPr>
            </w:pPr>
          </w:p>
        </w:tc>
        <w:tc>
          <w:tcPr>
            <w:tcW w:w="2268" w:type="dxa"/>
          </w:tcPr>
          <w:p w14:paraId="17D2D3F4"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Architectural glass</w:t>
            </w:r>
          </w:p>
          <w:p w14:paraId="0E19E2F4"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Automotive glass </w:t>
            </w:r>
          </w:p>
          <w:p w14:paraId="12245DAB"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Electronic materials </w:t>
            </w:r>
          </w:p>
          <w:p w14:paraId="182A3759" w14:textId="77777777" w:rsidR="000D2341" w:rsidRPr="007927AD" w:rsidRDefault="000D2341" w:rsidP="00286BA6">
            <w:pPr>
              <w:rPr>
                <w:rFonts w:ascii="Arial" w:hAnsi="Arial" w:cs="Arial"/>
                <w:sz w:val="18"/>
                <w:szCs w:val="18"/>
                <w:lang w:val="en-GB"/>
              </w:rPr>
            </w:pPr>
            <w:r w:rsidRPr="007927AD">
              <w:rPr>
                <w:rFonts w:ascii="Arial" w:hAnsi="Arial" w:cs="Arial"/>
                <w:sz w:val="18"/>
                <w:szCs w:val="18"/>
                <w:lang w:val="en-GB"/>
              </w:rPr>
              <w:t xml:space="preserve">Chemicals </w:t>
            </w:r>
          </w:p>
          <w:p w14:paraId="269A1D16" w14:textId="77777777" w:rsidR="000D2341" w:rsidRPr="007927AD" w:rsidRDefault="000D2341" w:rsidP="004C4080">
            <w:pPr>
              <w:rPr>
                <w:rFonts w:ascii="Arial" w:hAnsi="Arial" w:cs="Arial"/>
                <w:sz w:val="18"/>
                <w:szCs w:val="18"/>
                <w:lang w:val="en-GB"/>
              </w:rPr>
            </w:pPr>
          </w:p>
        </w:tc>
      </w:tr>
    </w:tbl>
    <w:p w14:paraId="0CDE2AFB" w14:textId="77777777" w:rsidR="000D2341" w:rsidRPr="007927AD" w:rsidRDefault="000D2341" w:rsidP="000D2341">
      <w:pPr>
        <w:rPr>
          <w:rFonts w:ascii="Arial" w:hAnsi="Arial" w:cs="Arial"/>
          <w:lang w:val="en-GB"/>
        </w:rPr>
      </w:pPr>
    </w:p>
    <w:p w14:paraId="4B452151" w14:textId="313D8675" w:rsidR="00CB4842" w:rsidRPr="007927AD" w:rsidRDefault="000D2341" w:rsidP="000D2341">
      <w:pPr>
        <w:pStyle w:val="Footnote"/>
        <w:rPr>
          <w:lang w:val="en-GB"/>
        </w:rPr>
      </w:pPr>
      <w:r w:rsidRPr="007927AD">
        <w:rPr>
          <w:lang w:val="en-GB"/>
        </w:rPr>
        <w:t xml:space="preserve">Source: </w:t>
      </w:r>
      <w:r w:rsidR="00D161F8" w:rsidRPr="007927AD">
        <w:rPr>
          <w:lang w:val="en-GB"/>
        </w:rPr>
        <w:t>Asahi Glass Co., Ltd.,</w:t>
      </w:r>
      <w:r w:rsidR="00D161F8" w:rsidRPr="007927AD">
        <w:rPr>
          <w:i/>
          <w:lang w:val="en-GB"/>
        </w:rPr>
        <w:t xml:space="preserve"> Consolidated Financial Results for the Fiscal Year Ended December 31, 2017 (IFRS Basis)</w:t>
      </w:r>
      <w:r w:rsidR="00D161F8" w:rsidRPr="007927AD">
        <w:rPr>
          <w:lang w:val="en-GB"/>
        </w:rPr>
        <w:t>, February 7, 2018, accessed August 26, 2019, www.agc.com/en/news/pdf/20180207e_1.pdf.</w:t>
      </w:r>
    </w:p>
    <w:p w14:paraId="1E276F67" w14:textId="253CA1B3" w:rsidR="000D2341" w:rsidRPr="007927AD" w:rsidRDefault="000D2341" w:rsidP="009801A1">
      <w:pPr>
        <w:pStyle w:val="BodyTextMain"/>
        <w:rPr>
          <w:lang w:val="en-GB"/>
        </w:rPr>
      </w:pPr>
    </w:p>
    <w:p w14:paraId="221422E6" w14:textId="36AAC7AA" w:rsidR="000D2341" w:rsidRPr="007927AD" w:rsidRDefault="000D2341" w:rsidP="009801A1">
      <w:pPr>
        <w:pStyle w:val="BodyTextMain"/>
        <w:rPr>
          <w:lang w:val="en-GB"/>
        </w:rPr>
      </w:pPr>
    </w:p>
    <w:p w14:paraId="41E4FA53" w14:textId="00EF45B3" w:rsidR="000D2341" w:rsidRPr="007927AD" w:rsidRDefault="000D2341" w:rsidP="000D2341">
      <w:pPr>
        <w:pStyle w:val="ExhibitHeading"/>
        <w:rPr>
          <w:lang w:val="en-GB"/>
        </w:rPr>
      </w:pPr>
      <w:r w:rsidRPr="007927AD">
        <w:rPr>
          <w:lang w:val="en-GB"/>
        </w:rPr>
        <w:t xml:space="preserve">Ehibit 4: Key operating principles of </w:t>
      </w:r>
      <w:r w:rsidR="00C840AA" w:rsidRPr="007927AD">
        <w:rPr>
          <w:lang w:val="en-GB"/>
        </w:rPr>
        <w:t>Asahi Glass Co., Ltd.</w:t>
      </w:r>
      <w:r w:rsidRPr="007927AD">
        <w:rPr>
          <w:lang w:val="en-GB"/>
        </w:rPr>
        <w:t xml:space="preserve"> </w:t>
      </w:r>
      <w:r w:rsidR="00C840AA" w:rsidRPr="007927AD">
        <w:rPr>
          <w:lang w:val="en-GB"/>
        </w:rPr>
        <w:t>(</w:t>
      </w:r>
      <w:r w:rsidRPr="007927AD">
        <w:rPr>
          <w:lang w:val="en-GB"/>
        </w:rPr>
        <w:t>AGC group</w:t>
      </w:r>
      <w:r w:rsidR="00C840AA" w:rsidRPr="007927AD">
        <w:rPr>
          <w:lang w:val="en-GB"/>
        </w:rPr>
        <w:t>)</w:t>
      </w:r>
    </w:p>
    <w:p w14:paraId="6DF06125" w14:textId="3236AAFB" w:rsidR="001329E9" w:rsidRPr="007927AD" w:rsidRDefault="001329E9" w:rsidP="000D2341">
      <w:pPr>
        <w:pStyle w:val="ExhibitHeading"/>
        <w:rPr>
          <w:lang w:val="en-GB"/>
        </w:rPr>
      </w:pPr>
    </w:p>
    <w:p w14:paraId="4843F04B" w14:textId="6318A73E" w:rsidR="001329E9" w:rsidRPr="007927AD" w:rsidRDefault="001329E9" w:rsidP="001329E9">
      <w:pPr>
        <w:pStyle w:val="ExhibitText"/>
        <w:rPr>
          <w:lang w:val="en-GB" w:eastAsia="en-CA"/>
        </w:rPr>
      </w:pPr>
      <w:r w:rsidRPr="007927AD">
        <w:rPr>
          <w:rFonts w:eastAsia="+mn-ea"/>
          <w:b/>
          <w:bCs/>
          <w:lang w:val="en-GB" w:eastAsia="en-CA"/>
        </w:rPr>
        <w:t>Mission</w:t>
      </w:r>
      <w:r w:rsidRPr="007927AD">
        <w:rPr>
          <w:rFonts w:eastAsia="+mn-ea"/>
          <w:lang w:val="en-GB" w:eastAsia="en-CA"/>
        </w:rPr>
        <w:t>: We, the AGC Group, aim to continue being the first choice solutions provider for our customers by building long-term trusted relationships with them through unique materials and solutions developed using our wide ranging material and production technologies. We will continue offering solutions that customers and society need, thereby making people’s lives better around the world every day</w:t>
      </w:r>
      <w:r w:rsidR="00C840AA" w:rsidRPr="007927AD">
        <w:rPr>
          <w:rFonts w:eastAsia="+mn-ea"/>
          <w:lang w:val="en-GB" w:eastAsia="en-CA"/>
        </w:rPr>
        <w:t>.</w:t>
      </w:r>
    </w:p>
    <w:p w14:paraId="764A2863" w14:textId="61592254" w:rsidR="001329E9" w:rsidRPr="007927AD" w:rsidRDefault="001329E9" w:rsidP="001329E9">
      <w:pPr>
        <w:pStyle w:val="ExhibitText"/>
        <w:rPr>
          <w:lang w:val="en-GB"/>
        </w:rPr>
      </w:pPr>
    </w:p>
    <w:p w14:paraId="6084DFEA" w14:textId="43D4D941" w:rsidR="001329E9" w:rsidRPr="007927AD" w:rsidRDefault="001329E9" w:rsidP="001329E9">
      <w:pPr>
        <w:pStyle w:val="ExhibitText"/>
        <w:rPr>
          <w:lang w:val="en-GB" w:eastAsia="en-CA"/>
        </w:rPr>
      </w:pPr>
      <w:r w:rsidRPr="007927AD">
        <w:rPr>
          <w:rFonts w:eastAsia="+mn-ea"/>
          <w:b/>
          <w:bCs/>
          <w:lang w:val="en-GB" w:eastAsia="en-CA"/>
        </w:rPr>
        <w:t>Shared values</w:t>
      </w:r>
      <w:r w:rsidRPr="007927AD">
        <w:rPr>
          <w:rFonts w:eastAsia="+mn-ea"/>
          <w:lang w:val="en-GB" w:eastAsia="en-CA"/>
        </w:rPr>
        <w:t>: Innovation and operational excellence, diversity, environment</w:t>
      </w:r>
      <w:r w:rsidR="00C840AA" w:rsidRPr="007927AD">
        <w:rPr>
          <w:rFonts w:eastAsia="+mn-ea"/>
          <w:lang w:val="en-GB" w:eastAsia="en-CA"/>
        </w:rPr>
        <w:t>,</w:t>
      </w:r>
      <w:r w:rsidRPr="007927AD">
        <w:rPr>
          <w:rFonts w:eastAsia="+mn-ea"/>
          <w:lang w:val="en-GB" w:eastAsia="en-CA"/>
        </w:rPr>
        <w:t xml:space="preserve"> and integrity</w:t>
      </w:r>
    </w:p>
    <w:p w14:paraId="3386D78B" w14:textId="78E81EDB" w:rsidR="001329E9" w:rsidRPr="007927AD" w:rsidRDefault="001329E9" w:rsidP="001329E9">
      <w:pPr>
        <w:pStyle w:val="ExhibitText"/>
        <w:rPr>
          <w:lang w:val="en-GB"/>
        </w:rPr>
      </w:pPr>
    </w:p>
    <w:p w14:paraId="174A994D" w14:textId="579F6363" w:rsidR="001329E9" w:rsidRPr="007927AD" w:rsidRDefault="001329E9" w:rsidP="001329E9">
      <w:pPr>
        <w:pStyle w:val="ExhibitText"/>
        <w:rPr>
          <w:lang w:val="en-GB" w:eastAsia="en-CA"/>
        </w:rPr>
      </w:pPr>
      <w:r w:rsidRPr="007927AD">
        <w:rPr>
          <w:rFonts w:eastAsia="+mn-ea"/>
          <w:b/>
          <w:bCs/>
          <w:lang w:val="en-GB" w:eastAsia="en-CA"/>
        </w:rPr>
        <w:t>Spirit</w:t>
      </w:r>
      <w:r w:rsidRPr="007927AD">
        <w:rPr>
          <w:rFonts w:eastAsia="+mn-ea"/>
          <w:lang w:val="en-GB" w:eastAsia="en-CA"/>
        </w:rPr>
        <w:t>: Never take the easy way out, but confront difficulties</w:t>
      </w:r>
      <w:r w:rsidR="00C840AA" w:rsidRPr="007927AD">
        <w:rPr>
          <w:rFonts w:eastAsia="+mn-ea"/>
          <w:lang w:val="en-GB" w:eastAsia="en-CA"/>
        </w:rPr>
        <w:t>,</w:t>
      </w:r>
    </w:p>
    <w:p w14:paraId="1EA05382" w14:textId="504B37E7" w:rsidR="000D2341" w:rsidRPr="007927AD" w:rsidRDefault="000D2341" w:rsidP="000D2341">
      <w:pPr>
        <w:pStyle w:val="BodyTextMain"/>
        <w:rPr>
          <w:lang w:val="en-GB"/>
        </w:rPr>
      </w:pPr>
    </w:p>
    <w:p w14:paraId="70AC876F" w14:textId="0535FB3C" w:rsidR="000D2341" w:rsidRPr="007927AD" w:rsidRDefault="000D2341" w:rsidP="000D2341">
      <w:pPr>
        <w:pStyle w:val="Footnote"/>
        <w:rPr>
          <w:lang w:val="en-GB"/>
        </w:rPr>
      </w:pPr>
      <w:r w:rsidRPr="007927AD">
        <w:rPr>
          <w:lang w:val="en-GB"/>
        </w:rPr>
        <w:t xml:space="preserve">Source: </w:t>
      </w:r>
      <w:r w:rsidR="00D161F8" w:rsidRPr="007927AD">
        <w:rPr>
          <w:lang w:val="en-GB"/>
        </w:rPr>
        <w:t>Asahi Glass Co., Ltd.,</w:t>
      </w:r>
      <w:r w:rsidR="00D161F8" w:rsidRPr="007927AD">
        <w:rPr>
          <w:i/>
          <w:lang w:val="en-GB"/>
        </w:rPr>
        <w:t xml:space="preserve"> Consolidated Financial Results for the Fiscal Year Ended December 31, 2017 (IFRS Basis)</w:t>
      </w:r>
      <w:r w:rsidR="00D161F8" w:rsidRPr="007927AD">
        <w:rPr>
          <w:lang w:val="en-GB"/>
        </w:rPr>
        <w:t>, February 7, 2018, accessed August 26, 2019, www.agc.com/en/news/pdf/20180207e_1.pdf.</w:t>
      </w:r>
    </w:p>
    <w:p w14:paraId="289B4252" w14:textId="38C07B4D" w:rsidR="001329E9" w:rsidRPr="007927AD" w:rsidRDefault="001329E9" w:rsidP="000D2341">
      <w:pPr>
        <w:pStyle w:val="Footnote"/>
        <w:rPr>
          <w:lang w:val="en-GB"/>
        </w:rPr>
      </w:pPr>
    </w:p>
    <w:p w14:paraId="4B4710DD" w14:textId="77777777" w:rsidR="001329E9" w:rsidRPr="007927AD" w:rsidRDefault="001329E9" w:rsidP="000D2341">
      <w:pPr>
        <w:pStyle w:val="Footnote"/>
        <w:rPr>
          <w:lang w:val="en-GB"/>
        </w:rPr>
      </w:pPr>
    </w:p>
    <w:p w14:paraId="083418D5" w14:textId="77777777" w:rsidR="001329E9" w:rsidRPr="007927AD" w:rsidRDefault="001329E9">
      <w:pPr>
        <w:spacing w:after="200" w:line="276" w:lineRule="auto"/>
        <w:rPr>
          <w:rFonts w:ascii="Arial" w:hAnsi="Arial" w:cs="Arial"/>
          <w:b/>
          <w:caps/>
          <w:lang w:val="en-GB"/>
        </w:rPr>
      </w:pPr>
      <w:r w:rsidRPr="007927AD">
        <w:rPr>
          <w:lang w:val="en-GB"/>
        </w:rPr>
        <w:br w:type="page"/>
      </w:r>
    </w:p>
    <w:p w14:paraId="5A0FADAD" w14:textId="5772DC5B" w:rsidR="001329E9" w:rsidRDefault="001329E9" w:rsidP="001329E9">
      <w:pPr>
        <w:pStyle w:val="ExhibitHeading"/>
        <w:rPr>
          <w:lang w:val="en-GB"/>
        </w:rPr>
      </w:pPr>
      <w:r w:rsidRPr="007927AD">
        <w:rPr>
          <w:lang w:val="en-GB"/>
        </w:rPr>
        <w:lastRenderedPageBreak/>
        <w:t xml:space="preserve">Exhibit 5: Technology map of </w:t>
      </w:r>
      <w:r w:rsidR="00C840AA" w:rsidRPr="007927AD">
        <w:rPr>
          <w:lang w:val="en-GB"/>
        </w:rPr>
        <w:t>Asahi Glass Co., Ltd.</w:t>
      </w:r>
    </w:p>
    <w:p w14:paraId="6C7C67B2" w14:textId="7BA3134B" w:rsidR="000E585C" w:rsidRDefault="000E585C" w:rsidP="001329E9">
      <w:pPr>
        <w:pStyle w:val="ExhibitHeading"/>
        <w:rPr>
          <w:lang w:val="en-GB"/>
        </w:rPr>
      </w:pPr>
    </w:p>
    <w:p w14:paraId="3A28195C" w14:textId="6458AB73" w:rsidR="000E585C" w:rsidRDefault="000E585C" w:rsidP="001329E9">
      <w:pPr>
        <w:pStyle w:val="ExhibitHeading"/>
        <w:rPr>
          <w:lang w:val="en-GB"/>
        </w:rPr>
      </w:pPr>
      <w:r>
        <w:rPr>
          <w:noProof/>
        </w:rPr>
        <w:drawing>
          <wp:inline distT="0" distB="0" distL="0" distR="0" wp14:anchorId="38B63C56" wp14:editId="6B07490C">
            <wp:extent cx="6030355" cy="51301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3991" cy="5141740"/>
                    </a:xfrm>
                    <a:prstGeom prst="rect">
                      <a:avLst/>
                    </a:prstGeom>
                  </pic:spPr>
                </pic:pic>
              </a:graphicData>
            </a:graphic>
          </wp:inline>
        </w:drawing>
      </w:r>
    </w:p>
    <w:p w14:paraId="57A3B9FF" w14:textId="3A35B41B" w:rsidR="001111A6" w:rsidRPr="007927AD" w:rsidRDefault="001111A6" w:rsidP="001329E9">
      <w:pPr>
        <w:pStyle w:val="ExhibitHeading"/>
        <w:rPr>
          <w:lang w:val="en-GB"/>
        </w:rPr>
      </w:pPr>
    </w:p>
    <w:p w14:paraId="394B3019" w14:textId="184D2440" w:rsidR="001111A6" w:rsidRPr="007927AD" w:rsidRDefault="001111A6" w:rsidP="001111A6">
      <w:pPr>
        <w:pStyle w:val="Footnote"/>
        <w:rPr>
          <w:lang w:val="en-GB"/>
        </w:rPr>
      </w:pPr>
      <w:r w:rsidRPr="007927AD">
        <w:rPr>
          <w:lang w:val="en-GB"/>
        </w:rPr>
        <w:t xml:space="preserve">Source: </w:t>
      </w:r>
      <w:r w:rsidR="00D161F8" w:rsidRPr="007927AD">
        <w:rPr>
          <w:lang w:val="en-GB"/>
        </w:rPr>
        <w:t>Asahi Glass Co., Ltd.,</w:t>
      </w:r>
      <w:r w:rsidR="00D161F8" w:rsidRPr="007927AD">
        <w:rPr>
          <w:i/>
          <w:lang w:val="en-GB"/>
        </w:rPr>
        <w:t xml:space="preserve"> Consolidated Financial Results for the Fiscal Year Ended December 31, 2017 (IFRS Basis)</w:t>
      </w:r>
      <w:r w:rsidR="00D161F8" w:rsidRPr="007927AD">
        <w:rPr>
          <w:lang w:val="en-GB"/>
        </w:rPr>
        <w:t>, February 7, 2018, accessed August 26, 2019, www.agc.com/en/news/pdf/20180207e_1.pdf.</w:t>
      </w:r>
    </w:p>
    <w:p w14:paraId="1D20866D" w14:textId="77777777" w:rsidR="001111A6" w:rsidRPr="007927AD" w:rsidRDefault="001111A6">
      <w:pPr>
        <w:spacing w:after="200" w:line="276" w:lineRule="auto"/>
        <w:rPr>
          <w:rFonts w:ascii="Arial" w:hAnsi="Arial" w:cs="Arial"/>
          <w:sz w:val="17"/>
          <w:szCs w:val="17"/>
          <w:lang w:val="en-GB"/>
        </w:rPr>
      </w:pPr>
      <w:r w:rsidRPr="007927AD">
        <w:rPr>
          <w:lang w:val="en-GB"/>
        </w:rPr>
        <w:br w:type="page"/>
      </w:r>
    </w:p>
    <w:p w14:paraId="6225FD62" w14:textId="0DC7B6A2" w:rsidR="001111A6" w:rsidRPr="007927AD" w:rsidRDefault="001111A6" w:rsidP="001111A6">
      <w:pPr>
        <w:pStyle w:val="ExhibitHeading"/>
        <w:rPr>
          <w:lang w:val="en-GB"/>
        </w:rPr>
      </w:pPr>
      <w:r w:rsidRPr="007927AD">
        <w:rPr>
          <w:lang w:val="en-GB"/>
        </w:rPr>
        <w:lastRenderedPageBreak/>
        <w:t xml:space="preserve">Exhibit 6: </w:t>
      </w:r>
      <w:r w:rsidR="00E725D7" w:rsidRPr="007927AD">
        <w:rPr>
          <w:lang w:val="en-GB"/>
        </w:rPr>
        <w:t>Asahi Glass Co., Ltd.</w:t>
      </w:r>
      <w:r w:rsidR="00E725D7">
        <w:rPr>
          <w:lang w:val="en-GB"/>
        </w:rPr>
        <w:t xml:space="preserve">’s </w:t>
      </w:r>
      <w:r w:rsidRPr="007927AD">
        <w:rPr>
          <w:lang w:val="en-GB"/>
        </w:rPr>
        <w:t>Key product categories, competitive positions</w:t>
      </w:r>
      <w:r w:rsidR="00303771" w:rsidRPr="007927AD">
        <w:rPr>
          <w:lang w:val="en-GB"/>
        </w:rPr>
        <w:t>,</w:t>
      </w:r>
      <w:r w:rsidRPr="007927AD">
        <w:rPr>
          <w:lang w:val="en-GB"/>
        </w:rPr>
        <w:t xml:space="preserve"> and sales contributions</w:t>
      </w:r>
      <w:r w:rsidR="00CC14CD" w:rsidRPr="007927AD">
        <w:rPr>
          <w:lang w:val="en-GB"/>
        </w:rPr>
        <w:t>,</w:t>
      </w:r>
      <w:r w:rsidR="00E725D7">
        <w:rPr>
          <w:lang w:val="en-GB"/>
        </w:rPr>
        <w:t xml:space="preserve"> 2014–2016</w:t>
      </w:r>
      <w:r w:rsidR="00CC14CD" w:rsidRPr="007927AD">
        <w:rPr>
          <w:lang w:val="en-GB"/>
        </w:rPr>
        <w:t xml:space="preserve"> (in ¥</w:t>
      </w:r>
      <w:r w:rsidR="002702E7" w:rsidRPr="007927AD">
        <w:rPr>
          <w:lang w:val="en-GB"/>
        </w:rPr>
        <w:t xml:space="preserve"> Bill</w:t>
      </w:r>
      <w:r w:rsidR="00422652">
        <w:rPr>
          <w:lang w:val="en-GB"/>
        </w:rPr>
        <w:t>i</w:t>
      </w:r>
      <w:r w:rsidR="002702E7" w:rsidRPr="007927AD">
        <w:rPr>
          <w:lang w:val="en-GB"/>
        </w:rPr>
        <w:t>on</w:t>
      </w:r>
      <w:r w:rsidR="00CC14CD" w:rsidRPr="007927AD">
        <w:rPr>
          <w:lang w:val="en-GB"/>
        </w:rPr>
        <w:t xml:space="preserve">) </w:t>
      </w:r>
    </w:p>
    <w:p w14:paraId="122752CA" w14:textId="77777777" w:rsidR="001111A6" w:rsidRPr="007927AD" w:rsidRDefault="001111A6" w:rsidP="001111A6">
      <w:pPr>
        <w:jc w:val="center"/>
        <w:rPr>
          <w:rFonts w:ascii="Arial" w:hAnsi="Arial" w:cs="Arial"/>
          <w:b/>
          <w:lang w:val="en-GB"/>
        </w:rPr>
      </w:pPr>
    </w:p>
    <w:tbl>
      <w:tblPr>
        <w:tblStyle w:val="TableGrid"/>
        <w:tblW w:w="9355" w:type="dxa"/>
        <w:tblLayout w:type="fixed"/>
        <w:tblCellMar>
          <w:top w:w="57" w:type="dxa"/>
          <w:left w:w="57" w:type="dxa"/>
          <w:bottom w:w="57" w:type="dxa"/>
          <w:right w:w="57" w:type="dxa"/>
        </w:tblCellMar>
        <w:tblLook w:val="04A0" w:firstRow="1" w:lastRow="0" w:firstColumn="1" w:lastColumn="0" w:noHBand="0" w:noVBand="1"/>
        <w:tblCaption w:val="EXHIBIT 6: "/>
        <w:tblDescription w:val="ASAHI GLASS CO., LTD.’S KEY PRODUCT CATEGORIES, COMPETITIVE POSITIONS, AND SALES CONTRIBUTIONS, 2014–2016 (IN ¥ BILLION) "/>
      </w:tblPr>
      <w:tblGrid>
        <w:gridCol w:w="1696"/>
        <w:gridCol w:w="2835"/>
        <w:gridCol w:w="2268"/>
        <w:gridCol w:w="846"/>
        <w:gridCol w:w="855"/>
        <w:gridCol w:w="855"/>
      </w:tblGrid>
      <w:tr w:rsidR="001111A6" w:rsidRPr="007927AD" w14:paraId="30450F2B" w14:textId="77777777" w:rsidTr="00DA1BBA">
        <w:tc>
          <w:tcPr>
            <w:tcW w:w="1696" w:type="dxa"/>
          </w:tcPr>
          <w:p w14:paraId="6676773C" w14:textId="2948AC02" w:rsidR="001111A6" w:rsidRPr="007927AD" w:rsidRDefault="001111A6" w:rsidP="004E0A86">
            <w:pPr>
              <w:pStyle w:val="ExhibitText"/>
              <w:jc w:val="center"/>
              <w:rPr>
                <w:b/>
                <w:lang w:val="en-GB"/>
              </w:rPr>
            </w:pPr>
            <w:r w:rsidRPr="007927AD">
              <w:rPr>
                <w:b/>
                <w:lang w:val="en-GB"/>
              </w:rPr>
              <w:t xml:space="preserve">Broad </w:t>
            </w:r>
            <w:r w:rsidR="00303771" w:rsidRPr="007927AD">
              <w:rPr>
                <w:b/>
                <w:lang w:val="en-GB"/>
              </w:rPr>
              <w:t>P</w:t>
            </w:r>
            <w:r w:rsidRPr="007927AD">
              <w:rPr>
                <w:b/>
                <w:lang w:val="en-GB"/>
              </w:rPr>
              <w:t xml:space="preserve">roduct </w:t>
            </w:r>
            <w:r w:rsidR="00303771" w:rsidRPr="007927AD">
              <w:rPr>
                <w:b/>
                <w:lang w:val="en-GB"/>
              </w:rPr>
              <w:t>C</w:t>
            </w:r>
            <w:r w:rsidRPr="007927AD">
              <w:rPr>
                <w:b/>
                <w:lang w:val="en-GB"/>
              </w:rPr>
              <w:t>ategory</w:t>
            </w:r>
          </w:p>
        </w:tc>
        <w:tc>
          <w:tcPr>
            <w:tcW w:w="2835" w:type="dxa"/>
          </w:tcPr>
          <w:p w14:paraId="69C92272" w14:textId="1E863D3D" w:rsidR="001111A6" w:rsidRPr="007927AD" w:rsidRDefault="001111A6" w:rsidP="004E0A86">
            <w:pPr>
              <w:pStyle w:val="ExhibitText"/>
              <w:jc w:val="center"/>
              <w:rPr>
                <w:b/>
                <w:lang w:val="en-GB"/>
              </w:rPr>
            </w:pPr>
            <w:r w:rsidRPr="007927AD">
              <w:rPr>
                <w:b/>
                <w:lang w:val="en-GB"/>
              </w:rPr>
              <w:t xml:space="preserve">Key </w:t>
            </w:r>
            <w:r w:rsidR="00303771" w:rsidRPr="007927AD">
              <w:rPr>
                <w:b/>
                <w:lang w:val="en-GB"/>
              </w:rPr>
              <w:t>P</w:t>
            </w:r>
            <w:r w:rsidRPr="007927AD">
              <w:rPr>
                <w:b/>
                <w:lang w:val="en-GB"/>
              </w:rPr>
              <w:t>roducts</w:t>
            </w:r>
          </w:p>
        </w:tc>
        <w:tc>
          <w:tcPr>
            <w:tcW w:w="2268" w:type="dxa"/>
          </w:tcPr>
          <w:p w14:paraId="643B4D99" w14:textId="1EE812FF" w:rsidR="001111A6" w:rsidRPr="007927AD" w:rsidRDefault="001111A6" w:rsidP="004E0A86">
            <w:pPr>
              <w:pStyle w:val="ExhibitText"/>
              <w:jc w:val="center"/>
              <w:rPr>
                <w:b/>
                <w:lang w:val="en-GB"/>
              </w:rPr>
            </w:pPr>
            <w:r w:rsidRPr="007927AD">
              <w:rPr>
                <w:b/>
                <w:lang w:val="en-GB"/>
              </w:rPr>
              <w:t xml:space="preserve">Competitive </w:t>
            </w:r>
            <w:r w:rsidR="00303771" w:rsidRPr="007927AD">
              <w:rPr>
                <w:b/>
                <w:lang w:val="en-GB"/>
              </w:rPr>
              <w:t>P</w:t>
            </w:r>
            <w:r w:rsidRPr="007927AD">
              <w:rPr>
                <w:b/>
                <w:lang w:val="en-GB"/>
              </w:rPr>
              <w:t xml:space="preserve">osition for </w:t>
            </w:r>
            <w:r w:rsidR="00303771" w:rsidRPr="007927AD">
              <w:rPr>
                <w:b/>
                <w:lang w:val="en-GB"/>
              </w:rPr>
              <w:t>S</w:t>
            </w:r>
            <w:r w:rsidRPr="007927AD">
              <w:rPr>
                <w:b/>
                <w:lang w:val="en-GB"/>
              </w:rPr>
              <w:t xml:space="preserve">elected </w:t>
            </w:r>
            <w:r w:rsidR="00303771" w:rsidRPr="007927AD">
              <w:rPr>
                <w:b/>
                <w:lang w:val="en-GB"/>
              </w:rPr>
              <w:t>P</w:t>
            </w:r>
            <w:r w:rsidRPr="007927AD">
              <w:rPr>
                <w:b/>
                <w:lang w:val="en-GB"/>
              </w:rPr>
              <w:t>roducts</w:t>
            </w:r>
          </w:p>
        </w:tc>
        <w:tc>
          <w:tcPr>
            <w:tcW w:w="846" w:type="dxa"/>
          </w:tcPr>
          <w:p w14:paraId="521CCCC9" w14:textId="36C6018F" w:rsidR="001111A6" w:rsidRPr="007927AD" w:rsidRDefault="001111A6" w:rsidP="004E0A86">
            <w:pPr>
              <w:pStyle w:val="ExhibitText"/>
              <w:jc w:val="center"/>
              <w:rPr>
                <w:b/>
                <w:lang w:val="en-GB"/>
              </w:rPr>
            </w:pPr>
            <w:r w:rsidRPr="007927AD">
              <w:rPr>
                <w:b/>
                <w:lang w:val="en-GB"/>
              </w:rPr>
              <w:t>Sales</w:t>
            </w:r>
            <w:r w:rsidR="00303771" w:rsidRPr="007927AD">
              <w:rPr>
                <w:b/>
                <w:lang w:val="en-GB"/>
              </w:rPr>
              <w:t xml:space="preserve"> in </w:t>
            </w:r>
            <w:r w:rsidRPr="007927AD">
              <w:rPr>
                <w:b/>
                <w:lang w:val="en-GB"/>
              </w:rPr>
              <w:t>2014</w:t>
            </w:r>
          </w:p>
        </w:tc>
        <w:tc>
          <w:tcPr>
            <w:tcW w:w="855" w:type="dxa"/>
          </w:tcPr>
          <w:p w14:paraId="35E90B92" w14:textId="2659D711" w:rsidR="001111A6" w:rsidRPr="007927AD" w:rsidRDefault="001111A6" w:rsidP="004E0A86">
            <w:pPr>
              <w:pStyle w:val="ExhibitText"/>
              <w:jc w:val="center"/>
              <w:rPr>
                <w:b/>
                <w:lang w:val="en-GB"/>
              </w:rPr>
            </w:pPr>
            <w:r w:rsidRPr="007927AD">
              <w:rPr>
                <w:b/>
                <w:lang w:val="en-GB"/>
              </w:rPr>
              <w:t xml:space="preserve">Sales </w:t>
            </w:r>
            <w:r w:rsidR="00303771" w:rsidRPr="007927AD">
              <w:rPr>
                <w:b/>
                <w:lang w:val="en-GB"/>
              </w:rPr>
              <w:t xml:space="preserve">in </w:t>
            </w:r>
            <w:r w:rsidRPr="007927AD">
              <w:rPr>
                <w:b/>
                <w:lang w:val="en-GB"/>
              </w:rPr>
              <w:t>2015</w:t>
            </w:r>
          </w:p>
        </w:tc>
        <w:tc>
          <w:tcPr>
            <w:tcW w:w="855" w:type="dxa"/>
          </w:tcPr>
          <w:p w14:paraId="486D9DA1" w14:textId="08E91DED" w:rsidR="001111A6" w:rsidRPr="007927AD" w:rsidRDefault="001111A6" w:rsidP="004E0A86">
            <w:pPr>
              <w:pStyle w:val="ExhibitText"/>
              <w:jc w:val="center"/>
              <w:rPr>
                <w:b/>
                <w:lang w:val="en-GB"/>
              </w:rPr>
            </w:pPr>
            <w:r w:rsidRPr="007927AD">
              <w:rPr>
                <w:b/>
                <w:lang w:val="en-GB"/>
              </w:rPr>
              <w:t xml:space="preserve">Sales </w:t>
            </w:r>
            <w:r w:rsidR="00303771" w:rsidRPr="007927AD">
              <w:rPr>
                <w:b/>
                <w:lang w:val="en-GB"/>
              </w:rPr>
              <w:t xml:space="preserve">in </w:t>
            </w:r>
            <w:r w:rsidRPr="007927AD">
              <w:rPr>
                <w:b/>
                <w:lang w:val="en-GB"/>
              </w:rPr>
              <w:t>2016</w:t>
            </w:r>
          </w:p>
        </w:tc>
      </w:tr>
      <w:tr w:rsidR="001111A6" w:rsidRPr="007927AD" w14:paraId="562A28DE" w14:textId="77777777" w:rsidTr="00DA1BBA">
        <w:tc>
          <w:tcPr>
            <w:tcW w:w="1696" w:type="dxa"/>
          </w:tcPr>
          <w:p w14:paraId="6463AAC1" w14:textId="77777777" w:rsidR="001111A6" w:rsidRPr="007927AD" w:rsidRDefault="001111A6" w:rsidP="00CC14CD">
            <w:pPr>
              <w:pStyle w:val="ExhibitText"/>
              <w:jc w:val="left"/>
              <w:rPr>
                <w:lang w:val="en-GB"/>
              </w:rPr>
            </w:pPr>
            <w:r w:rsidRPr="007927AD">
              <w:rPr>
                <w:lang w:val="en-GB"/>
              </w:rPr>
              <w:t xml:space="preserve">Architectural glass </w:t>
            </w:r>
          </w:p>
        </w:tc>
        <w:tc>
          <w:tcPr>
            <w:tcW w:w="2835" w:type="dxa"/>
          </w:tcPr>
          <w:p w14:paraId="5E9A888D" w14:textId="77777777" w:rsidR="001111A6" w:rsidRPr="007927AD" w:rsidRDefault="001111A6" w:rsidP="00CC14CD">
            <w:pPr>
              <w:pStyle w:val="ExhibitText"/>
              <w:jc w:val="left"/>
              <w:rPr>
                <w:lang w:val="en-GB"/>
              </w:rPr>
            </w:pPr>
            <w:r w:rsidRPr="007927AD">
              <w:rPr>
                <w:lang w:val="en-GB"/>
              </w:rPr>
              <w:t>Float glass</w:t>
            </w:r>
          </w:p>
          <w:p w14:paraId="69756C47" w14:textId="0694839A" w:rsidR="001111A6" w:rsidRPr="007927AD" w:rsidRDefault="001111A6" w:rsidP="00CC14CD">
            <w:pPr>
              <w:pStyle w:val="ExhibitText"/>
              <w:jc w:val="left"/>
              <w:rPr>
                <w:lang w:val="en-GB"/>
              </w:rPr>
            </w:pPr>
            <w:r w:rsidRPr="007927AD">
              <w:rPr>
                <w:lang w:val="en-GB"/>
              </w:rPr>
              <w:t xml:space="preserve">Low-emissivity glass </w:t>
            </w:r>
          </w:p>
          <w:p w14:paraId="58C7BE93" w14:textId="57C8EA2D" w:rsidR="001111A6" w:rsidRPr="007927AD" w:rsidRDefault="001111A6" w:rsidP="00CC14CD">
            <w:pPr>
              <w:pStyle w:val="ExhibitText"/>
              <w:jc w:val="left"/>
              <w:rPr>
                <w:lang w:val="en-GB"/>
              </w:rPr>
            </w:pPr>
            <w:r w:rsidRPr="007927AD">
              <w:rPr>
                <w:lang w:val="en-GB"/>
              </w:rPr>
              <w:t>Double glazing glass for solar control</w:t>
            </w:r>
            <w:r w:rsidR="00303771" w:rsidRPr="007927AD">
              <w:rPr>
                <w:lang w:val="en-GB"/>
              </w:rPr>
              <w:t xml:space="preserve"> and</w:t>
            </w:r>
            <w:r w:rsidRPr="007927AD">
              <w:rPr>
                <w:lang w:val="en-GB"/>
              </w:rPr>
              <w:t xml:space="preserve"> insulation </w:t>
            </w:r>
          </w:p>
          <w:p w14:paraId="01E704FE" w14:textId="77777777" w:rsidR="001111A6" w:rsidRPr="007927AD" w:rsidRDefault="001111A6" w:rsidP="00CC14CD">
            <w:pPr>
              <w:pStyle w:val="ExhibitText"/>
              <w:jc w:val="left"/>
              <w:rPr>
                <w:lang w:val="en-GB"/>
              </w:rPr>
            </w:pPr>
            <w:r w:rsidRPr="007927AD">
              <w:rPr>
                <w:lang w:val="en-GB"/>
              </w:rPr>
              <w:t>Safety glass</w:t>
            </w:r>
          </w:p>
          <w:p w14:paraId="16B733DB" w14:textId="77777777" w:rsidR="001111A6" w:rsidRPr="007927AD" w:rsidRDefault="001111A6" w:rsidP="00CC14CD">
            <w:pPr>
              <w:pStyle w:val="ExhibitText"/>
              <w:jc w:val="left"/>
              <w:rPr>
                <w:lang w:val="en-GB"/>
              </w:rPr>
            </w:pPr>
            <w:r w:rsidRPr="007927AD">
              <w:rPr>
                <w:lang w:val="en-GB"/>
              </w:rPr>
              <w:t xml:space="preserve">Decorative glass </w:t>
            </w:r>
          </w:p>
        </w:tc>
        <w:tc>
          <w:tcPr>
            <w:tcW w:w="2268" w:type="dxa"/>
          </w:tcPr>
          <w:p w14:paraId="0D4D1927" w14:textId="54847D0F" w:rsidR="001111A6" w:rsidRPr="007927AD" w:rsidRDefault="001111A6" w:rsidP="00CC14CD">
            <w:pPr>
              <w:pStyle w:val="ExhibitText"/>
              <w:jc w:val="left"/>
              <w:rPr>
                <w:lang w:val="en-GB"/>
              </w:rPr>
            </w:pPr>
            <w:r w:rsidRPr="007927AD">
              <w:rPr>
                <w:lang w:val="en-GB"/>
              </w:rPr>
              <w:t>Global n</w:t>
            </w:r>
            <w:r w:rsidR="00303771" w:rsidRPr="007927AD">
              <w:rPr>
                <w:lang w:val="en-GB"/>
              </w:rPr>
              <w:t>umber one</w:t>
            </w:r>
            <w:r w:rsidRPr="007927AD">
              <w:rPr>
                <w:lang w:val="en-GB"/>
              </w:rPr>
              <w:t xml:space="preserve"> in float glass </w:t>
            </w:r>
          </w:p>
        </w:tc>
        <w:tc>
          <w:tcPr>
            <w:tcW w:w="846" w:type="dxa"/>
            <w:vMerge w:val="restart"/>
          </w:tcPr>
          <w:p w14:paraId="61CAA750" w14:textId="77777777" w:rsidR="001111A6" w:rsidRPr="007927AD" w:rsidRDefault="001111A6" w:rsidP="004E0A86">
            <w:pPr>
              <w:pStyle w:val="ExhibitText"/>
              <w:tabs>
                <w:tab w:val="decimal" w:pos="516"/>
              </w:tabs>
              <w:rPr>
                <w:lang w:val="en-GB"/>
              </w:rPr>
            </w:pPr>
            <w:r w:rsidRPr="007927AD">
              <w:rPr>
                <w:lang w:val="en-GB"/>
              </w:rPr>
              <w:t>686.3</w:t>
            </w:r>
          </w:p>
        </w:tc>
        <w:tc>
          <w:tcPr>
            <w:tcW w:w="855" w:type="dxa"/>
            <w:vMerge w:val="restart"/>
          </w:tcPr>
          <w:p w14:paraId="3681801B" w14:textId="77777777" w:rsidR="001111A6" w:rsidRPr="007927AD" w:rsidRDefault="001111A6" w:rsidP="004E0A86">
            <w:pPr>
              <w:pStyle w:val="ExhibitText"/>
              <w:tabs>
                <w:tab w:val="decimal" w:pos="516"/>
              </w:tabs>
              <w:rPr>
                <w:lang w:val="en-GB"/>
              </w:rPr>
            </w:pPr>
            <w:r w:rsidRPr="007927AD">
              <w:rPr>
                <w:lang w:val="en-GB"/>
              </w:rPr>
              <w:t>692.9</w:t>
            </w:r>
          </w:p>
        </w:tc>
        <w:tc>
          <w:tcPr>
            <w:tcW w:w="855" w:type="dxa"/>
            <w:vMerge w:val="restart"/>
          </w:tcPr>
          <w:p w14:paraId="211C4FB2" w14:textId="77777777" w:rsidR="001111A6" w:rsidRPr="007927AD" w:rsidRDefault="001111A6" w:rsidP="004E0A86">
            <w:pPr>
              <w:pStyle w:val="ExhibitText"/>
              <w:tabs>
                <w:tab w:val="decimal" w:pos="516"/>
              </w:tabs>
              <w:rPr>
                <w:lang w:val="en-GB"/>
              </w:rPr>
            </w:pPr>
            <w:r w:rsidRPr="007927AD">
              <w:rPr>
                <w:lang w:val="en-GB"/>
              </w:rPr>
              <w:t>680</w:t>
            </w:r>
          </w:p>
        </w:tc>
      </w:tr>
      <w:tr w:rsidR="001111A6" w:rsidRPr="007927AD" w14:paraId="48A92E2C" w14:textId="77777777" w:rsidTr="00DA1BBA">
        <w:tc>
          <w:tcPr>
            <w:tcW w:w="1696" w:type="dxa"/>
          </w:tcPr>
          <w:p w14:paraId="2A6EB83F" w14:textId="77777777" w:rsidR="001111A6" w:rsidRPr="007927AD" w:rsidRDefault="001111A6" w:rsidP="00CC14CD">
            <w:pPr>
              <w:pStyle w:val="ExhibitText"/>
              <w:jc w:val="left"/>
              <w:rPr>
                <w:lang w:val="en-GB"/>
              </w:rPr>
            </w:pPr>
            <w:r w:rsidRPr="007927AD">
              <w:rPr>
                <w:lang w:val="en-GB"/>
              </w:rPr>
              <w:t xml:space="preserve">Automotive glass </w:t>
            </w:r>
          </w:p>
        </w:tc>
        <w:tc>
          <w:tcPr>
            <w:tcW w:w="2835" w:type="dxa"/>
          </w:tcPr>
          <w:p w14:paraId="749F1C6E" w14:textId="77777777" w:rsidR="001111A6" w:rsidRPr="007927AD" w:rsidRDefault="001111A6" w:rsidP="00CC14CD">
            <w:pPr>
              <w:pStyle w:val="ExhibitText"/>
              <w:jc w:val="left"/>
              <w:rPr>
                <w:lang w:val="en-GB"/>
              </w:rPr>
            </w:pPr>
            <w:r w:rsidRPr="007927AD">
              <w:rPr>
                <w:lang w:val="en-GB"/>
              </w:rPr>
              <w:t xml:space="preserve">Tempered automotive glass </w:t>
            </w:r>
          </w:p>
          <w:p w14:paraId="1712961C" w14:textId="77777777" w:rsidR="001111A6" w:rsidRPr="007927AD" w:rsidRDefault="001111A6" w:rsidP="00CC14CD">
            <w:pPr>
              <w:pStyle w:val="ExhibitText"/>
              <w:jc w:val="left"/>
              <w:rPr>
                <w:lang w:val="en-GB"/>
              </w:rPr>
            </w:pPr>
            <w:r w:rsidRPr="007927AD">
              <w:rPr>
                <w:lang w:val="en-GB"/>
              </w:rPr>
              <w:t>Laminated automotive glass</w:t>
            </w:r>
          </w:p>
        </w:tc>
        <w:tc>
          <w:tcPr>
            <w:tcW w:w="2268" w:type="dxa"/>
          </w:tcPr>
          <w:p w14:paraId="3F15643F" w14:textId="1C598C1A" w:rsidR="001111A6" w:rsidRPr="007927AD" w:rsidRDefault="001111A6" w:rsidP="00CC14CD">
            <w:pPr>
              <w:pStyle w:val="ExhibitText"/>
              <w:jc w:val="left"/>
              <w:rPr>
                <w:lang w:val="en-GB"/>
              </w:rPr>
            </w:pPr>
            <w:r w:rsidRPr="007927AD">
              <w:rPr>
                <w:lang w:val="en-GB"/>
              </w:rPr>
              <w:t xml:space="preserve">Global </w:t>
            </w:r>
            <w:r w:rsidR="00303771" w:rsidRPr="007927AD">
              <w:rPr>
                <w:lang w:val="en-GB"/>
              </w:rPr>
              <w:t>number one</w:t>
            </w:r>
            <w:r w:rsidRPr="007927AD">
              <w:rPr>
                <w:lang w:val="en-GB"/>
              </w:rPr>
              <w:t xml:space="preserve"> in automotive glass</w:t>
            </w:r>
          </w:p>
        </w:tc>
        <w:tc>
          <w:tcPr>
            <w:tcW w:w="846" w:type="dxa"/>
            <w:vMerge/>
          </w:tcPr>
          <w:p w14:paraId="32B3A7F1" w14:textId="77777777" w:rsidR="001111A6" w:rsidRPr="007927AD" w:rsidRDefault="001111A6" w:rsidP="004E0A86">
            <w:pPr>
              <w:pStyle w:val="ExhibitText"/>
              <w:tabs>
                <w:tab w:val="decimal" w:pos="516"/>
              </w:tabs>
              <w:rPr>
                <w:lang w:val="en-GB"/>
              </w:rPr>
            </w:pPr>
          </w:p>
        </w:tc>
        <w:tc>
          <w:tcPr>
            <w:tcW w:w="855" w:type="dxa"/>
            <w:vMerge/>
          </w:tcPr>
          <w:p w14:paraId="313EA756" w14:textId="77777777" w:rsidR="001111A6" w:rsidRPr="007927AD" w:rsidRDefault="001111A6" w:rsidP="004E0A86">
            <w:pPr>
              <w:pStyle w:val="ExhibitText"/>
              <w:tabs>
                <w:tab w:val="decimal" w:pos="516"/>
              </w:tabs>
              <w:rPr>
                <w:lang w:val="en-GB"/>
              </w:rPr>
            </w:pPr>
          </w:p>
        </w:tc>
        <w:tc>
          <w:tcPr>
            <w:tcW w:w="855" w:type="dxa"/>
            <w:vMerge/>
          </w:tcPr>
          <w:p w14:paraId="4BA65F77" w14:textId="77777777" w:rsidR="001111A6" w:rsidRPr="007927AD" w:rsidRDefault="001111A6" w:rsidP="004E0A86">
            <w:pPr>
              <w:pStyle w:val="ExhibitText"/>
              <w:tabs>
                <w:tab w:val="decimal" w:pos="516"/>
              </w:tabs>
              <w:rPr>
                <w:lang w:val="en-GB"/>
              </w:rPr>
            </w:pPr>
          </w:p>
        </w:tc>
      </w:tr>
      <w:tr w:rsidR="001111A6" w:rsidRPr="007927AD" w14:paraId="3215B6E2" w14:textId="77777777" w:rsidTr="00DA1BBA">
        <w:tc>
          <w:tcPr>
            <w:tcW w:w="1696" w:type="dxa"/>
          </w:tcPr>
          <w:p w14:paraId="1D5D34F0" w14:textId="77777777" w:rsidR="001111A6" w:rsidRPr="007927AD" w:rsidRDefault="001111A6" w:rsidP="00CC14CD">
            <w:pPr>
              <w:pStyle w:val="ExhibitText"/>
              <w:jc w:val="left"/>
              <w:rPr>
                <w:lang w:val="en-GB"/>
              </w:rPr>
            </w:pPr>
            <w:r w:rsidRPr="007927AD">
              <w:rPr>
                <w:lang w:val="en-GB"/>
              </w:rPr>
              <w:t>Display</w:t>
            </w:r>
          </w:p>
        </w:tc>
        <w:tc>
          <w:tcPr>
            <w:tcW w:w="2835" w:type="dxa"/>
          </w:tcPr>
          <w:p w14:paraId="1BC4A4B2" w14:textId="6A825EAF" w:rsidR="001111A6" w:rsidRPr="007927AD" w:rsidRDefault="001111A6" w:rsidP="00CC14CD">
            <w:pPr>
              <w:pStyle w:val="ExhibitText"/>
              <w:jc w:val="left"/>
              <w:rPr>
                <w:lang w:val="en-GB"/>
              </w:rPr>
            </w:pPr>
            <w:r w:rsidRPr="007927AD">
              <w:rPr>
                <w:lang w:val="en-GB"/>
              </w:rPr>
              <w:t>Glass substrates for TFT-LCD</w:t>
            </w:r>
          </w:p>
        </w:tc>
        <w:tc>
          <w:tcPr>
            <w:tcW w:w="2268" w:type="dxa"/>
          </w:tcPr>
          <w:p w14:paraId="61EEFB68" w14:textId="1D7CFB21" w:rsidR="001111A6" w:rsidRPr="007927AD" w:rsidRDefault="001111A6" w:rsidP="00CC14CD">
            <w:pPr>
              <w:pStyle w:val="ExhibitText"/>
              <w:jc w:val="left"/>
              <w:rPr>
                <w:lang w:val="en-GB"/>
              </w:rPr>
            </w:pPr>
            <w:r w:rsidRPr="007927AD">
              <w:rPr>
                <w:lang w:val="en-GB"/>
              </w:rPr>
              <w:t xml:space="preserve">Global </w:t>
            </w:r>
            <w:r w:rsidR="00303771" w:rsidRPr="007927AD">
              <w:rPr>
                <w:lang w:val="en-GB"/>
              </w:rPr>
              <w:t>number two</w:t>
            </w:r>
            <w:r w:rsidRPr="007927AD">
              <w:rPr>
                <w:lang w:val="en-GB"/>
              </w:rPr>
              <w:t xml:space="preserve"> in substrates for TFT</w:t>
            </w:r>
            <w:r w:rsidR="00303771" w:rsidRPr="007927AD">
              <w:rPr>
                <w:lang w:val="en-GB"/>
              </w:rPr>
              <w:t>-</w:t>
            </w:r>
            <w:r w:rsidRPr="007927AD">
              <w:rPr>
                <w:lang w:val="en-GB"/>
              </w:rPr>
              <w:t>LCD</w:t>
            </w:r>
          </w:p>
        </w:tc>
        <w:tc>
          <w:tcPr>
            <w:tcW w:w="846" w:type="dxa"/>
            <w:vMerge w:val="restart"/>
          </w:tcPr>
          <w:p w14:paraId="282FAE35" w14:textId="77777777" w:rsidR="001111A6" w:rsidRPr="007927AD" w:rsidRDefault="001111A6" w:rsidP="004E0A86">
            <w:pPr>
              <w:pStyle w:val="ExhibitText"/>
              <w:tabs>
                <w:tab w:val="decimal" w:pos="516"/>
              </w:tabs>
              <w:rPr>
                <w:lang w:val="en-GB"/>
              </w:rPr>
            </w:pPr>
            <w:r w:rsidRPr="007927AD">
              <w:rPr>
                <w:lang w:val="en-GB"/>
              </w:rPr>
              <w:t>319.7</w:t>
            </w:r>
          </w:p>
        </w:tc>
        <w:tc>
          <w:tcPr>
            <w:tcW w:w="855" w:type="dxa"/>
            <w:vMerge w:val="restart"/>
          </w:tcPr>
          <w:p w14:paraId="483AF089" w14:textId="77777777" w:rsidR="001111A6" w:rsidRPr="007927AD" w:rsidRDefault="001111A6" w:rsidP="004E0A86">
            <w:pPr>
              <w:pStyle w:val="ExhibitText"/>
              <w:tabs>
                <w:tab w:val="decimal" w:pos="516"/>
              </w:tabs>
              <w:rPr>
                <w:lang w:val="en-GB"/>
              </w:rPr>
            </w:pPr>
            <w:r w:rsidRPr="007927AD">
              <w:rPr>
                <w:lang w:val="en-GB"/>
              </w:rPr>
              <w:t>288.6</w:t>
            </w:r>
          </w:p>
        </w:tc>
        <w:tc>
          <w:tcPr>
            <w:tcW w:w="855" w:type="dxa"/>
            <w:vMerge w:val="restart"/>
          </w:tcPr>
          <w:p w14:paraId="182A83F9" w14:textId="77777777" w:rsidR="001111A6" w:rsidRPr="007927AD" w:rsidRDefault="001111A6" w:rsidP="004E0A86">
            <w:pPr>
              <w:pStyle w:val="ExhibitText"/>
              <w:tabs>
                <w:tab w:val="decimal" w:pos="516"/>
              </w:tabs>
              <w:rPr>
                <w:lang w:val="en-GB"/>
              </w:rPr>
            </w:pPr>
            <w:r w:rsidRPr="007927AD">
              <w:rPr>
                <w:lang w:val="en-GB"/>
              </w:rPr>
              <w:t>258.1</w:t>
            </w:r>
          </w:p>
        </w:tc>
      </w:tr>
      <w:tr w:rsidR="001111A6" w:rsidRPr="007927AD" w14:paraId="5E49633A" w14:textId="77777777" w:rsidTr="00DA1BBA">
        <w:tc>
          <w:tcPr>
            <w:tcW w:w="1696" w:type="dxa"/>
          </w:tcPr>
          <w:p w14:paraId="0615C443" w14:textId="77777777" w:rsidR="001111A6" w:rsidRPr="007927AD" w:rsidRDefault="001111A6" w:rsidP="00CC14CD">
            <w:pPr>
              <w:pStyle w:val="ExhibitText"/>
              <w:jc w:val="left"/>
              <w:rPr>
                <w:lang w:val="en-GB"/>
              </w:rPr>
            </w:pPr>
            <w:r w:rsidRPr="007927AD">
              <w:rPr>
                <w:lang w:val="en-GB"/>
              </w:rPr>
              <w:t xml:space="preserve">Electronic materials </w:t>
            </w:r>
          </w:p>
        </w:tc>
        <w:tc>
          <w:tcPr>
            <w:tcW w:w="2835" w:type="dxa"/>
          </w:tcPr>
          <w:p w14:paraId="0C16EEBF" w14:textId="4EF99DB4" w:rsidR="001111A6" w:rsidRPr="007927AD" w:rsidRDefault="001111A6" w:rsidP="00CC14CD">
            <w:pPr>
              <w:pStyle w:val="ExhibitText"/>
              <w:jc w:val="left"/>
              <w:rPr>
                <w:lang w:val="en-GB"/>
              </w:rPr>
            </w:pPr>
            <w:r w:rsidRPr="007927AD">
              <w:rPr>
                <w:lang w:val="en-GB"/>
              </w:rPr>
              <w:t>CMOS</w:t>
            </w:r>
            <w:r w:rsidR="00CC14CD" w:rsidRPr="007927AD">
              <w:rPr>
                <w:lang w:val="en-GB"/>
              </w:rPr>
              <w:t>-</w:t>
            </w:r>
            <w:r w:rsidRPr="007927AD">
              <w:rPr>
                <w:lang w:val="en-GB"/>
              </w:rPr>
              <w:t>CCD blue filter</w:t>
            </w:r>
          </w:p>
          <w:p w14:paraId="66D1D5E6" w14:textId="77777777" w:rsidR="001111A6" w:rsidRPr="007927AD" w:rsidRDefault="001111A6" w:rsidP="00CC14CD">
            <w:pPr>
              <w:pStyle w:val="ExhibitText"/>
              <w:jc w:val="left"/>
              <w:rPr>
                <w:lang w:val="en-GB"/>
              </w:rPr>
            </w:pPr>
            <w:r w:rsidRPr="007927AD">
              <w:rPr>
                <w:lang w:val="en-GB"/>
              </w:rPr>
              <w:t xml:space="preserve">CMP slurry </w:t>
            </w:r>
          </w:p>
          <w:p w14:paraId="1B07C175" w14:textId="77777777" w:rsidR="001111A6" w:rsidRPr="007927AD" w:rsidRDefault="001111A6" w:rsidP="00CC14CD">
            <w:pPr>
              <w:pStyle w:val="ExhibitText"/>
              <w:jc w:val="left"/>
              <w:rPr>
                <w:lang w:val="en-GB"/>
              </w:rPr>
            </w:pPr>
            <w:r w:rsidRPr="007927AD">
              <w:rPr>
                <w:lang w:val="en-GB"/>
              </w:rPr>
              <w:t xml:space="preserve">Synthetic quartz glass </w:t>
            </w:r>
            <w:r w:rsidRPr="007927AD">
              <w:rPr>
                <w:lang w:val="en-GB"/>
              </w:rPr>
              <w:br/>
            </w:r>
            <w:proofErr w:type="spellStart"/>
            <w:r w:rsidRPr="007927AD">
              <w:rPr>
                <w:lang w:val="en-GB"/>
              </w:rPr>
              <w:t>Glass</w:t>
            </w:r>
            <w:proofErr w:type="spellEnd"/>
            <w:r w:rsidRPr="007927AD">
              <w:rPr>
                <w:lang w:val="en-GB"/>
              </w:rPr>
              <w:t xml:space="preserve"> frit and paste</w:t>
            </w:r>
          </w:p>
          <w:p w14:paraId="1395645F" w14:textId="4CEA1005" w:rsidR="001111A6" w:rsidRPr="007927AD" w:rsidRDefault="001111A6" w:rsidP="00CC14CD">
            <w:pPr>
              <w:pStyle w:val="ExhibitText"/>
              <w:jc w:val="left"/>
              <w:rPr>
                <w:lang w:val="en-GB"/>
              </w:rPr>
            </w:pPr>
            <w:r w:rsidRPr="007927AD">
              <w:rPr>
                <w:lang w:val="en-GB"/>
              </w:rPr>
              <w:t>Glass mo</w:t>
            </w:r>
            <w:r w:rsidR="00303771" w:rsidRPr="007927AD">
              <w:rPr>
                <w:lang w:val="en-GB"/>
              </w:rPr>
              <w:t>u</w:t>
            </w:r>
            <w:r w:rsidRPr="007927AD">
              <w:rPr>
                <w:lang w:val="en-GB"/>
              </w:rPr>
              <w:t xml:space="preserve">lded lenses </w:t>
            </w:r>
          </w:p>
        </w:tc>
        <w:tc>
          <w:tcPr>
            <w:tcW w:w="2268" w:type="dxa"/>
          </w:tcPr>
          <w:p w14:paraId="65385332" w14:textId="2691A666" w:rsidR="001111A6" w:rsidRPr="007927AD" w:rsidRDefault="001111A6" w:rsidP="00CC14CD">
            <w:pPr>
              <w:pStyle w:val="ExhibitText"/>
              <w:jc w:val="left"/>
              <w:rPr>
                <w:lang w:val="en-GB"/>
              </w:rPr>
            </w:pPr>
            <w:r w:rsidRPr="007927AD">
              <w:rPr>
                <w:lang w:val="en-GB"/>
              </w:rPr>
              <w:t xml:space="preserve">Global </w:t>
            </w:r>
            <w:r w:rsidR="00303771" w:rsidRPr="007927AD">
              <w:rPr>
                <w:lang w:val="en-GB"/>
              </w:rPr>
              <w:t>number one</w:t>
            </w:r>
            <w:r w:rsidRPr="007927AD">
              <w:rPr>
                <w:lang w:val="en-GB"/>
              </w:rPr>
              <w:t xml:space="preserve"> in glass materials for stepper lenses</w:t>
            </w:r>
          </w:p>
        </w:tc>
        <w:tc>
          <w:tcPr>
            <w:tcW w:w="846" w:type="dxa"/>
            <w:vMerge/>
          </w:tcPr>
          <w:p w14:paraId="3CDC9854" w14:textId="77777777" w:rsidR="001111A6" w:rsidRPr="007927AD" w:rsidRDefault="001111A6" w:rsidP="004E0A86">
            <w:pPr>
              <w:pStyle w:val="ExhibitText"/>
              <w:tabs>
                <w:tab w:val="decimal" w:pos="516"/>
              </w:tabs>
              <w:rPr>
                <w:lang w:val="en-GB"/>
              </w:rPr>
            </w:pPr>
          </w:p>
        </w:tc>
        <w:tc>
          <w:tcPr>
            <w:tcW w:w="855" w:type="dxa"/>
            <w:vMerge/>
          </w:tcPr>
          <w:p w14:paraId="75CCAF52" w14:textId="77777777" w:rsidR="001111A6" w:rsidRPr="007927AD" w:rsidRDefault="001111A6" w:rsidP="004E0A86">
            <w:pPr>
              <w:pStyle w:val="ExhibitText"/>
              <w:tabs>
                <w:tab w:val="decimal" w:pos="516"/>
              </w:tabs>
              <w:rPr>
                <w:lang w:val="en-GB"/>
              </w:rPr>
            </w:pPr>
          </w:p>
        </w:tc>
        <w:tc>
          <w:tcPr>
            <w:tcW w:w="855" w:type="dxa"/>
            <w:vMerge/>
          </w:tcPr>
          <w:p w14:paraId="486ED0B4" w14:textId="77777777" w:rsidR="001111A6" w:rsidRPr="007927AD" w:rsidRDefault="001111A6" w:rsidP="004E0A86">
            <w:pPr>
              <w:pStyle w:val="ExhibitText"/>
              <w:tabs>
                <w:tab w:val="decimal" w:pos="516"/>
              </w:tabs>
              <w:rPr>
                <w:lang w:val="en-GB"/>
              </w:rPr>
            </w:pPr>
          </w:p>
        </w:tc>
      </w:tr>
      <w:tr w:rsidR="001111A6" w:rsidRPr="007927AD" w14:paraId="4D424F3D" w14:textId="77777777" w:rsidTr="00DA1BBA">
        <w:tc>
          <w:tcPr>
            <w:tcW w:w="1696" w:type="dxa"/>
          </w:tcPr>
          <w:p w14:paraId="4070A01B" w14:textId="77777777" w:rsidR="001111A6" w:rsidRPr="007927AD" w:rsidRDefault="001111A6" w:rsidP="00CC14CD">
            <w:pPr>
              <w:pStyle w:val="ExhibitText"/>
              <w:jc w:val="left"/>
              <w:rPr>
                <w:lang w:val="en-GB"/>
              </w:rPr>
            </w:pPr>
            <w:r w:rsidRPr="007927AD">
              <w:rPr>
                <w:lang w:val="en-GB"/>
              </w:rPr>
              <w:t xml:space="preserve">Applied glass materials </w:t>
            </w:r>
          </w:p>
        </w:tc>
        <w:tc>
          <w:tcPr>
            <w:tcW w:w="2835" w:type="dxa"/>
          </w:tcPr>
          <w:p w14:paraId="3BBB0533" w14:textId="77777777" w:rsidR="001111A6" w:rsidRPr="007927AD" w:rsidRDefault="001111A6" w:rsidP="00CC14CD">
            <w:pPr>
              <w:pStyle w:val="ExhibitText"/>
              <w:jc w:val="left"/>
              <w:rPr>
                <w:lang w:val="en-GB"/>
              </w:rPr>
            </w:pPr>
            <w:r w:rsidRPr="007927AD">
              <w:rPr>
                <w:lang w:val="en-GB"/>
              </w:rPr>
              <w:t xml:space="preserve">Cover glass for electronic devices </w:t>
            </w:r>
          </w:p>
          <w:p w14:paraId="10C343C1" w14:textId="77777777" w:rsidR="001111A6" w:rsidRPr="007927AD" w:rsidRDefault="001111A6" w:rsidP="00CC14CD">
            <w:pPr>
              <w:pStyle w:val="ExhibitText"/>
              <w:jc w:val="left"/>
              <w:rPr>
                <w:lang w:val="en-GB"/>
              </w:rPr>
            </w:pPr>
            <w:r w:rsidRPr="007927AD">
              <w:rPr>
                <w:lang w:val="en-GB"/>
              </w:rPr>
              <w:t xml:space="preserve">Thin glass for electronic devices </w:t>
            </w:r>
          </w:p>
          <w:p w14:paraId="2E0B0EDE" w14:textId="77777777" w:rsidR="001111A6" w:rsidRPr="007927AD" w:rsidRDefault="001111A6" w:rsidP="00CC14CD">
            <w:pPr>
              <w:pStyle w:val="ExhibitText"/>
              <w:jc w:val="left"/>
              <w:rPr>
                <w:lang w:val="en-GB"/>
              </w:rPr>
            </w:pPr>
            <w:r w:rsidRPr="007927AD">
              <w:rPr>
                <w:lang w:val="en-GB"/>
              </w:rPr>
              <w:t xml:space="preserve">Glass for light guide plates </w:t>
            </w:r>
          </w:p>
          <w:p w14:paraId="7946269F" w14:textId="77777777" w:rsidR="001111A6" w:rsidRPr="007927AD" w:rsidRDefault="001111A6" w:rsidP="00CC14CD">
            <w:pPr>
              <w:pStyle w:val="ExhibitText"/>
              <w:jc w:val="left"/>
              <w:rPr>
                <w:lang w:val="en-GB"/>
              </w:rPr>
            </w:pPr>
            <w:r w:rsidRPr="007927AD">
              <w:rPr>
                <w:lang w:val="en-GB"/>
              </w:rPr>
              <w:t xml:space="preserve">Glass for photovoltaic devices </w:t>
            </w:r>
          </w:p>
        </w:tc>
        <w:tc>
          <w:tcPr>
            <w:tcW w:w="2268" w:type="dxa"/>
          </w:tcPr>
          <w:p w14:paraId="1344A903" w14:textId="77777777" w:rsidR="001111A6" w:rsidRPr="007927AD" w:rsidRDefault="001111A6" w:rsidP="00CC14CD">
            <w:pPr>
              <w:pStyle w:val="ExhibitText"/>
              <w:jc w:val="left"/>
              <w:rPr>
                <w:lang w:val="en-GB"/>
              </w:rPr>
            </w:pPr>
          </w:p>
        </w:tc>
        <w:tc>
          <w:tcPr>
            <w:tcW w:w="846" w:type="dxa"/>
            <w:vMerge/>
          </w:tcPr>
          <w:p w14:paraId="4C148652" w14:textId="77777777" w:rsidR="001111A6" w:rsidRPr="007927AD" w:rsidRDefault="001111A6" w:rsidP="004E0A86">
            <w:pPr>
              <w:pStyle w:val="ExhibitText"/>
              <w:tabs>
                <w:tab w:val="decimal" w:pos="516"/>
              </w:tabs>
              <w:rPr>
                <w:lang w:val="en-GB"/>
              </w:rPr>
            </w:pPr>
          </w:p>
        </w:tc>
        <w:tc>
          <w:tcPr>
            <w:tcW w:w="855" w:type="dxa"/>
            <w:vMerge/>
          </w:tcPr>
          <w:p w14:paraId="4A71D466" w14:textId="77777777" w:rsidR="001111A6" w:rsidRPr="007927AD" w:rsidRDefault="001111A6" w:rsidP="004E0A86">
            <w:pPr>
              <w:pStyle w:val="ExhibitText"/>
              <w:tabs>
                <w:tab w:val="decimal" w:pos="516"/>
              </w:tabs>
              <w:rPr>
                <w:lang w:val="en-GB"/>
              </w:rPr>
            </w:pPr>
          </w:p>
        </w:tc>
        <w:tc>
          <w:tcPr>
            <w:tcW w:w="855" w:type="dxa"/>
            <w:vMerge/>
          </w:tcPr>
          <w:p w14:paraId="0BEE3A61" w14:textId="77777777" w:rsidR="001111A6" w:rsidRPr="007927AD" w:rsidRDefault="001111A6" w:rsidP="004E0A86">
            <w:pPr>
              <w:pStyle w:val="ExhibitText"/>
              <w:tabs>
                <w:tab w:val="decimal" w:pos="516"/>
              </w:tabs>
              <w:rPr>
                <w:lang w:val="en-GB"/>
              </w:rPr>
            </w:pPr>
          </w:p>
        </w:tc>
      </w:tr>
      <w:tr w:rsidR="001111A6" w:rsidRPr="007927AD" w14:paraId="6B5B035B" w14:textId="77777777" w:rsidTr="00DA1BBA">
        <w:trPr>
          <w:trHeight w:val="342"/>
        </w:trPr>
        <w:tc>
          <w:tcPr>
            <w:tcW w:w="1696" w:type="dxa"/>
          </w:tcPr>
          <w:p w14:paraId="03E6B340" w14:textId="77777777" w:rsidR="001111A6" w:rsidRPr="007927AD" w:rsidRDefault="001111A6" w:rsidP="00CC14CD">
            <w:pPr>
              <w:pStyle w:val="ExhibitText"/>
              <w:jc w:val="left"/>
              <w:rPr>
                <w:lang w:val="en-GB"/>
              </w:rPr>
            </w:pPr>
            <w:r w:rsidRPr="007927AD">
              <w:rPr>
                <w:lang w:val="en-GB"/>
              </w:rPr>
              <w:t xml:space="preserve">Chlor-alkali and urethane </w:t>
            </w:r>
          </w:p>
        </w:tc>
        <w:tc>
          <w:tcPr>
            <w:tcW w:w="2835" w:type="dxa"/>
          </w:tcPr>
          <w:p w14:paraId="44775ACB" w14:textId="77777777" w:rsidR="001111A6" w:rsidRPr="007927AD" w:rsidRDefault="001111A6" w:rsidP="00CC14CD">
            <w:pPr>
              <w:pStyle w:val="ExhibitText"/>
              <w:jc w:val="left"/>
              <w:rPr>
                <w:lang w:val="en-GB"/>
              </w:rPr>
            </w:pPr>
            <w:r w:rsidRPr="007927AD">
              <w:rPr>
                <w:lang w:val="en-GB"/>
              </w:rPr>
              <w:t>Raw material for vinyl chloride monomer and polymer</w:t>
            </w:r>
          </w:p>
          <w:p w14:paraId="31E2EE98" w14:textId="77777777" w:rsidR="001111A6" w:rsidRPr="007927AD" w:rsidRDefault="001111A6" w:rsidP="00CC14CD">
            <w:pPr>
              <w:pStyle w:val="ExhibitText"/>
              <w:jc w:val="left"/>
              <w:rPr>
                <w:lang w:val="en-GB"/>
              </w:rPr>
            </w:pPr>
            <w:r w:rsidRPr="007927AD">
              <w:rPr>
                <w:lang w:val="en-GB"/>
              </w:rPr>
              <w:t xml:space="preserve">Caustic soda </w:t>
            </w:r>
          </w:p>
          <w:p w14:paraId="69E816AE" w14:textId="2012042C" w:rsidR="001111A6" w:rsidRPr="007927AD" w:rsidRDefault="001111A6" w:rsidP="00CC14CD">
            <w:pPr>
              <w:pStyle w:val="ExhibitText"/>
              <w:jc w:val="left"/>
              <w:rPr>
                <w:lang w:val="en-GB"/>
              </w:rPr>
            </w:pPr>
            <w:r w:rsidRPr="007927AD">
              <w:rPr>
                <w:lang w:val="en-GB"/>
              </w:rPr>
              <w:t>Urethane materials</w:t>
            </w:r>
            <w:r w:rsidR="007927AD" w:rsidRPr="007927AD">
              <w:rPr>
                <w:lang w:val="en-GB"/>
              </w:rPr>
              <w:t xml:space="preserve"> </w:t>
            </w:r>
          </w:p>
        </w:tc>
        <w:tc>
          <w:tcPr>
            <w:tcW w:w="2268" w:type="dxa"/>
          </w:tcPr>
          <w:p w14:paraId="07BB0CC5" w14:textId="77777777" w:rsidR="001111A6" w:rsidRPr="007927AD" w:rsidRDefault="001111A6" w:rsidP="00CC14CD">
            <w:pPr>
              <w:pStyle w:val="ExhibitText"/>
              <w:jc w:val="left"/>
              <w:rPr>
                <w:lang w:val="en-GB"/>
              </w:rPr>
            </w:pPr>
          </w:p>
        </w:tc>
        <w:tc>
          <w:tcPr>
            <w:tcW w:w="846" w:type="dxa"/>
            <w:vMerge w:val="restart"/>
          </w:tcPr>
          <w:p w14:paraId="2DE5A933" w14:textId="77777777" w:rsidR="001111A6" w:rsidRPr="007927AD" w:rsidRDefault="001111A6" w:rsidP="004E0A86">
            <w:pPr>
              <w:pStyle w:val="ExhibitText"/>
              <w:tabs>
                <w:tab w:val="decimal" w:pos="516"/>
              </w:tabs>
              <w:rPr>
                <w:lang w:val="en-GB"/>
              </w:rPr>
            </w:pPr>
            <w:r w:rsidRPr="007927AD">
              <w:rPr>
                <w:lang w:val="en-GB"/>
              </w:rPr>
              <w:t>317.2</w:t>
            </w:r>
          </w:p>
        </w:tc>
        <w:tc>
          <w:tcPr>
            <w:tcW w:w="855" w:type="dxa"/>
            <w:vMerge w:val="restart"/>
          </w:tcPr>
          <w:p w14:paraId="5E98D5E1" w14:textId="77777777" w:rsidR="001111A6" w:rsidRPr="007927AD" w:rsidRDefault="001111A6" w:rsidP="004E0A86">
            <w:pPr>
              <w:pStyle w:val="ExhibitText"/>
              <w:tabs>
                <w:tab w:val="decimal" w:pos="516"/>
              </w:tabs>
              <w:rPr>
                <w:lang w:val="en-GB"/>
              </w:rPr>
            </w:pPr>
            <w:r w:rsidRPr="007927AD">
              <w:rPr>
                <w:lang w:val="en-GB"/>
              </w:rPr>
              <w:t>318.5</w:t>
            </w:r>
          </w:p>
        </w:tc>
        <w:tc>
          <w:tcPr>
            <w:tcW w:w="855" w:type="dxa"/>
            <w:vMerge w:val="restart"/>
          </w:tcPr>
          <w:p w14:paraId="2851F61A" w14:textId="77777777" w:rsidR="001111A6" w:rsidRPr="007927AD" w:rsidRDefault="001111A6" w:rsidP="004E0A86">
            <w:pPr>
              <w:pStyle w:val="ExhibitText"/>
              <w:tabs>
                <w:tab w:val="decimal" w:pos="516"/>
              </w:tabs>
              <w:rPr>
                <w:lang w:val="en-GB"/>
              </w:rPr>
            </w:pPr>
            <w:r w:rsidRPr="007927AD">
              <w:rPr>
                <w:lang w:val="en-GB"/>
              </w:rPr>
              <w:t>316.6</w:t>
            </w:r>
          </w:p>
        </w:tc>
      </w:tr>
      <w:tr w:rsidR="001111A6" w:rsidRPr="007927AD" w14:paraId="78C04CA6" w14:textId="77777777" w:rsidTr="00DA1BBA">
        <w:tc>
          <w:tcPr>
            <w:tcW w:w="1696" w:type="dxa"/>
          </w:tcPr>
          <w:p w14:paraId="1D9CB7F1" w14:textId="25C1CD73" w:rsidR="001111A6" w:rsidRPr="007927AD" w:rsidRDefault="001111A6" w:rsidP="00BE48BD">
            <w:pPr>
              <w:pStyle w:val="ExhibitText"/>
              <w:jc w:val="left"/>
              <w:rPr>
                <w:lang w:val="en-GB"/>
              </w:rPr>
            </w:pPr>
            <w:r w:rsidRPr="007927AD">
              <w:rPr>
                <w:lang w:val="en-GB"/>
              </w:rPr>
              <w:t xml:space="preserve">Fluorochemicals and </w:t>
            </w:r>
            <w:r w:rsidR="00BE48BD">
              <w:rPr>
                <w:lang w:val="en-GB"/>
              </w:rPr>
              <w:t>s</w:t>
            </w:r>
            <w:r w:rsidRPr="007927AD">
              <w:rPr>
                <w:lang w:val="en-GB"/>
              </w:rPr>
              <w:t xml:space="preserve">pecialty chemicals </w:t>
            </w:r>
          </w:p>
        </w:tc>
        <w:tc>
          <w:tcPr>
            <w:tcW w:w="2835" w:type="dxa"/>
          </w:tcPr>
          <w:p w14:paraId="20495206" w14:textId="77777777" w:rsidR="001111A6" w:rsidRPr="007927AD" w:rsidRDefault="001111A6" w:rsidP="00CC14CD">
            <w:pPr>
              <w:pStyle w:val="ExhibitText"/>
              <w:jc w:val="left"/>
              <w:rPr>
                <w:lang w:val="en-GB"/>
              </w:rPr>
            </w:pPr>
            <w:proofErr w:type="spellStart"/>
            <w:r w:rsidRPr="007927AD">
              <w:rPr>
                <w:lang w:val="en-GB"/>
              </w:rPr>
              <w:t>Electropolymeric</w:t>
            </w:r>
            <w:proofErr w:type="spellEnd"/>
            <w:r w:rsidRPr="007927AD">
              <w:rPr>
                <w:lang w:val="en-GB"/>
              </w:rPr>
              <w:t xml:space="preserve"> films </w:t>
            </w:r>
          </w:p>
          <w:p w14:paraId="37DC6FDF" w14:textId="77777777" w:rsidR="001111A6" w:rsidRPr="007927AD" w:rsidRDefault="001111A6" w:rsidP="00CC14CD">
            <w:pPr>
              <w:pStyle w:val="ExhibitText"/>
              <w:jc w:val="left"/>
              <w:rPr>
                <w:lang w:val="en-GB"/>
              </w:rPr>
            </w:pPr>
            <w:r w:rsidRPr="007927AD">
              <w:rPr>
                <w:lang w:val="en-GB"/>
              </w:rPr>
              <w:t xml:space="preserve">Fluorinated water and oil repellents </w:t>
            </w:r>
          </w:p>
          <w:p w14:paraId="1EBC80A0" w14:textId="77777777" w:rsidR="001111A6" w:rsidRPr="007927AD" w:rsidRDefault="001111A6" w:rsidP="00CC14CD">
            <w:pPr>
              <w:pStyle w:val="ExhibitText"/>
              <w:jc w:val="left"/>
              <w:rPr>
                <w:lang w:val="en-GB"/>
              </w:rPr>
            </w:pPr>
            <w:r w:rsidRPr="007927AD">
              <w:rPr>
                <w:lang w:val="en-GB"/>
              </w:rPr>
              <w:t xml:space="preserve">Pharmaceutical and agrochemical intermediates and active ingredients </w:t>
            </w:r>
          </w:p>
          <w:p w14:paraId="409F3FF5" w14:textId="77777777" w:rsidR="001111A6" w:rsidRPr="007927AD" w:rsidRDefault="001111A6" w:rsidP="00CC14CD">
            <w:pPr>
              <w:pStyle w:val="ExhibitText"/>
              <w:jc w:val="left"/>
              <w:rPr>
                <w:lang w:val="en-GB"/>
              </w:rPr>
            </w:pPr>
            <w:r w:rsidRPr="007927AD">
              <w:rPr>
                <w:lang w:val="en-GB"/>
              </w:rPr>
              <w:t xml:space="preserve">Iodine-related products </w:t>
            </w:r>
          </w:p>
        </w:tc>
        <w:tc>
          <w:tcPr>
            <w:tcW w:w="2268" w:type="dxa"/>
          </w:tcPr>
          <w:p w14:paraId="38657EEF" w14:textId="415D82F0" w:rsidR="001111A6" w:rsidRPr="007927AD" w:rsidRDefault="001111A6" w:rsidP="00BE48BD">
            <w:pPr>
              <w:pStyle w:val="ExhibitText"/>
              <w:jc w:val="left"/>
              <w:rPr>
                <w:lang w:val="en-GB"/>
              </w:rPr>
            </w:pPr>
            <w:r w:rsidRPr="007927AD">
              <w:rPr>
                <w:lang w:val="en-GB"/>
              </w:rPr>
              <w:t xml:space="preserve">Global </w:t>
            </w:r>
            <w:r w:rsidR="00303771" w:rsidRPr="007927AD">
              <w:rPr>
                <w:lang w:val="en-GB"/>
              </w:rPr>
              <w:t>number one</w:t>
            </w:r>
            <w:r w:rsidRPr="007927AD">
              <w:rPr>
                <w:lang w:val="en-GB"/>
              </w:rPr>
              <w:t xml:space="preserve"> in </w:t>
            </w:r>
            <w:r w:rsidR="00BE48BD">
              <w:rPr>
                <w:lang w:val="en-GB"/>
              </w:rPr>
              <w:t>f</w:t>
            </w:r>
            <w:r w:rsidRPr="007927AD">
              <w:rPr>
                <w:lang w:val="en-GB"/>
              </w:rPr>
              <w:t xml:space="preserve">luorinated resins </w:t>
            </w:r>
          </w:p>
        </w:tc>
        <w:tc>
          <w:tcPr>
            <w:tcW w:w="846" w:type="dxa"/>
            <w:vMerge/>
          </w:tcPr>
          <w:p w14:paraId="28C36401" w14:textId="77777777" w:rsidR="001111A6" w:rsidRPr="007927AD" w:rsidRDefault="001111A6" w:rsidP="004E0A86">
            <w:pPr>
              <w:pStyle w:val="ExhibitText"/>
              <w:tabs>
                <w:tab w:val="decimal" w:pos="516"/>
              </w:tabs>
              <w:rPr>
                <w:lang w:val="en-GB"/>
              </w:rPr>
            </w:pPr>
          </w:p>
        </w:tc>
        <w:tc>
          <w:tcPr>
            <w:tcW w:w="855" w:type="dxa"/>
            <w:vMerge/>
          </w:tcPr>
          <w:p w14:paraId="6AE03149" w14:textId="77777777" w:rsidR="001111A6" w:rsidRPr="007927AD" w:rsidRDefault="001111A6" w:rsidP="004E0A86">
            <w:pPr>
              <w:pStyle w:val="ExhibitText"/>
              <w:tabs>
                <w:tab w:val="decimal" w:pos="516"/>
              </w:tabs>
              <w:rPr>
                <w:lang w:val="en-GB"/>
              </w:rPr>
            </w:pPr>
          </w:p>
        </w:tc>
        <w:tc>
          <w:tcPr>
            <w:tcW w:w="855" w:type="dxa"/>
            <w:vMerge/>
          </w:tcPr>
          <w:p w14:paraId="35CF9CD4" w14:textId="77777777" w:rsidR="001111A6" w:rsidRPr="007927AD" w:rsidRDefault="001111A6" w:rsidP="004E0A86">
            <w:pPr>
              <w:pStyle w:val="ExhibitText"/>
              <w:tabs>
                <w:tab w:val="decimal" w:pos="516"/>
              </w:tabs>
              <w:rPr>
                <w:lang w:val="en-GB"/>
              </w:rPr>
            </w:pPr>
          </w:p>
        </w:tc>
      </w:tr>
      <w:tr w:rsidR="001111A6" w:rsidRPr="007927AD" w14:paraId="61D86EDD" w14:textId="77777777" w:rsidTr="00DA1BBA">
        <w:tc>
          <w:tcPr>
            <w:tcW w:w="1696" w:type="dxa"/>
          </w:tcPr>
          <w:p w14:paraId="04498221" w14:textId="77777777" w:rsidR="001111A6" w:rsidRPr="007927AD" w:rsidRDefault="001111A6" w:rsidP="00CC14CD">
            <w:pPr>
              <w:pStyle w:val="ExhibitText"/>
              <w:jc w:val="left"/>
              <w:rPr>
                <w:lang w:val="en-GB"/>
              </w:rPr>
            </w:pPr>
            <w:r w:rsidRPr="007927AD">
              <w:rPr>
                <w:lang w:val="en-GB"/>
              </w:rPr>
              <w:t xml:space="preserve">Ceramics </w:t>
            </w:r>
          </w:p>
        </w:tc>
        <w:tc>
          <w:tcPr>
            <w:tcW w:w="2835" w:type="dxa"/>
          </w:tcPr>
          <w:p w14:paraId="1311EF5A" w14:textId="77777777" w:rsidR="001111A6" w:rsidRPr="007927AD" w:rsidRDefault="001111A6" w:rsidP="00CC14CD">
            <w:pPr>
              <w:pStyle w:val="ExhibitText"/>
              <w:jc w:val="left"/>
              <w:rPr>
                <w:lang w:val="en-GB"/>
              </w:rPr>
            </w:pPr>
            <w:r w:rsidRPr="007927AD">
              <w:rPr>
                <w:lang w:val="en-GB"/>
              </w:rPr>
              <w:t xml:space="preserve">Refractory materials </w:t>
            </w:r>
          </w:p>
          <w:p w14:paraId="32180E7D" w14:textId="77777777" w:rsidR="001111A6" w:rsidRPr="007927AD" w:rsidRDefault="001111A6" w:rsidP="00CC14CD">
            <w:pPr>
              <w:pStyle w:val="ExhibitText"/>
              <w:jc w:val="left"/>
              <w:rPr>
                <w:lang w:val="en-GB"/>
              </w:rPr>
            </w:pPr>
            <w:r w:rsidRPr="007927AD">
              <w:rPr>
                <w:lang w:val="en-GB"/>
              </w:rPr>
              <w:t>Fine ceramics</w:t>
            </w:r>
          </w:p>
          <w:p w14:paraId="5FF08D20" w14:textId="4880BF54" w:rsidR="001111A6" w:rsidRPr="007927AD" w:rsidRDefault="001111A6" w:rsidP="00CC14CD">
            <w:pPr>
              <w:pStyle w:val="ExhibitText"/>
              <w:jc w:val="left"/>
              <w:rPr>
                <w:lang w:val="en-GB"/>
              </w:rPr>
            </w:pPr>
            <w:r w:rsidRPr="007927AD">
              <w:rPr>
                <w:lang w:val="en-GB"/>
              </w:rPr>
              <w:t>Sputtering targets</w:t>
            </w:r>
            <w:r w:rsidR="007927AD" w:rsidRPr="007927AD">
              <w:rPr>
                <w:lang w:val="en-GB"/>
              </w:rPr>
              <w:t xml:space="preserve"> </w:t>
            </w:r>
          </w:p>
        </w:tc>
        <w:tc>
          <w:tcPr>
            <w:tcW w:w="2268" w:type="dxa"/>
          </w:tcPr>
          <w:p w14:paraId="2A62FBEA" w14:textId="77777777" w:rsidR="001111A6" w:rsidRPr="007927AD" w:rsidRDefault="001111A6" w:rsidP="001111A6">
            <w:pPr>
              <w:pStyle w:val="ExhibitText"/>
              <w:rPr>
                <w:lang w:val="en-GB"/>
              </w:rPr>
            </w:pPr>
          </w:p>
        </w:tc>
        <w:tc>
          <w:tcPr>
            <w:tcW w:w="846" w:type="dxa"/>
            <w:vMerge w:val="restart"/>
          </w:tcPr>
          <w:p w14:paraId="3266FA14" w14:textId="77777777" w:rsidR="001111A6" w:rsidRPr="007927AD" w:rsidRDefault="001111A6" w:rsidP="004E0A86">
            <w:pPr>
              <w:pStyle w:val="ExhibitText"/>
              <w:tabs>
                <w:tab w:val="decimal" w:pos="516"/>
              </w:tabs>
              <w:rPr>
                <w:lang w:val="en-GB"/>
              </w:rPr>
            </w:pPr>
            <w:r w:rsidRPr="007927AD">
              <w:rPr>
                <w:lang w:val="en-GB"/>
              </w:rPr>
              <w:t>80.8</w:t>
            </w:r>
          </w:p>
        </w:tc>
        <w:tc>
          <w:tcPr>
            <w:tcW w:w="855" w:type="dxa"/>
            <w:vMerge w:val="restart"/>
          </w:tcPr>
          <w:p w14:paraId="3394A257" w14:textId="77777777" w:rsidR="001111A6" w:rsidRPr="007927AD" w:rsidRDefault="001111A6" w:rsidP="004E0A86">
            <w:pPr>
              <w:pStyle w:val="ExhibitText"/>
              <w:tabs>
                <w:tab w:val="decimal" w:pos="516"/>
              </w:tabs>
              <w:rPr>
                <w:lang w:val="en-GB"/>
              </w:rPr>
            </w:pPr>
            <w:r w:rsidRPr="007927AD">
              <w:rPr>
                <w:lang w:val="en-GB"/>
              </w:rPr>
              <w:t>68.1</w:t>
            </w:r>
          </w:p>
        </w:tc>
        <w:tc>
          <w:tcPr>
            <w:tcW w:w="855" w:type="dxa"/>
            <w:vMerge w:val="restart"/>
          </w:tcPr>
          <w:p w14:paraId="6824AB9C" w14:textId="77777777" w:rsidR="001111A6" w:rsidRPr="007927AD" w:rsidRDefault="001111A6" w:rsidP="004E0A86">
            <w:pPr>
              <w:pStyle w:val="ExhibitText"/>
              <w:tabs>
                <w:tab w:val="decimal" w:pos="516"/>
              </w:tabs>
              <w:rPr>
                <w:lang w:val="en-GB"/>
              </w:rPr>
            </w:pPr>
            <w:r w:rsidRPr="007927AD">
              <w:rPr>
                <w:lang w:val="en-GB"/>
              </w:rPr>
              <w:t>70.8</w:t>
            </w:r>
          </w:p>
        </w:tc>
      </w:tr>
      <w:tr w:rsidR="001111A6" w:rsidRPr="007927AD" w14:paraId="748EC570" w14:textId="77777777" w:rsidTr="00DA1BBA">
        <w:tc>
          <w:tcPr>
            <w:tcW w:w="1696" w:type="dxa"/>
          </w:tcPr>
          <w:p w14:paraId="47220367" w14:textId="6EE9205D" w:rsidR="001111A6" w:rsidRPr="007927AD" w:rsidRDefault="001111A6" w:rsidP="00CC14CD">
            <w:pPr>
              <w:pStyle w:val="ExhibitText"/>
              <w:jc w:val="left"/>
              <w:rPr>
                <w:lang w:val="en-GB"/>
              </w:rPr>
            </w:pPr>
            <w:r w:rsidRPr="007927AD">
              <w:rPr>
                <w:lang w:val="en-GB"/>
              </w:rPr>
              <w:t>Logistics</w:t>
            </w:r>
            <w:r w:rsidR="00303771" w:rsidRPr="007927AD">
              <w:rPr>
                <w:lang w:val="en-GB"/>
              </w:rPr>
              <w:t xml:space="preserve"> and</w:t>
            </w:r>
            <w:r w:rsidRPr="007927AD">
              <w:rPr>
                <w:lang w:val="en-GB"/>
              </w:rPr>
              <w:t xml:space="preserve"> engineering</w:t>
            </w:r>
          </w:p>
        </w:tc>
        <w:tc>
          <w:tcPr>
            <w:tcW w:w="2835" w:type="dxa"/>
          </w:tcPr>
          <w:p w14:paraId="7EE96E91" w14:textId="77777777" w:rsidR="001111A6" w:rsidRPr="007927AD" w:rsidRDefault="001111A6" w:rsidP="001111A6">
            <w:pPr>
              <w:pStyle w:val="ExhibitText"/>
              <w:rPr>
                <w:lang w:val="en-GB"/>
              </w:rPr>
            </w:pPr>
          </w:p>
        </w:tc>
        <w:tc>
          <w:tcPr>
            <w:tcW w:w="2268" w:type="dxa"/>
          </w:tcPr>
          <w:p w14:paraId="5C439CF2" w14:textId="77777777" w:rsidR="001111A6" w:rsidRPr="007927AD" w:rsidRDefault="001111A6" w:rsidP="001111A6">
            <w:pPr>
              <w:pStyle w:val="ExhibitText"/>
              <w:rPr>
                <w:lang w:val="en-GB"/>
              </w:rPr>
            </w:pPr>
          </w:p>
        </w:tc>
        <w:tc>
          <w:tcPr>
            <w:tcW w:w="846" w:type="dxa"/>
            <w:vMerge/>
          </w:tcPr>
          <w:p w14:paraId="28E8DBE3" w14:textId="77777777" w:rsidR="001111A6" w:rsidRPr="007927AD" w:rsidRDefault="001111A6" w:rsidP="001111A6">
            <w:pPr>
              <w:pStyle w:val="ExhibitText"/>
              <w:rPr>
                <w:lang w:val="en-GB"/>
              </w:rPr>
            </w:pPr>
          </w:p>
        </w:tc>
        <w:tc>
          <w:tcPr>
            <w:tcW w:w="855" w:type="dxa"/>
            <w:vMerge/>
          </w:tcPr>
          <w:p w14:paraId="0848637E" w14:textId="77777777" w:rsidR="001111A6" w:rsidRPr="007927AD" w:rsidRDefault="001111A6" w:rsidP="001111A6">
            <w:pPr>
              <w:pStyle w:val="ExhibitText"/>
              <w:rPr>
                <w:lang w:val="en-GB"/>
              </w:rPr>
            </w:pPr>
          </w:p>
        </w:tc>
        <w:tc>
          <w:tcPr>
            <w:tcW w:w="855" w:type="dxa"/>
            <w:vMerge/>
          </w:tcPr>
          <w:p w14:paraId="5C1D8BF3" w14:textId="77777777" w:rsidR="001111A6" w:rsidRPr="007927AD" w:rsidRDefault="001111A6" w:rsidP="001111A6">
            <w:pPr>
              <w:pStyle w:val="ExhibitText"/>
              <w:rPr>
                <w:lang w:val="en-GB"/>
              </w:rPr>
            </w:pPr>
          </w:p>
        </w:tc>
      </w:tr>
    </w:tbl>
    <w:p w14:paraId="24394390" w14:textId="77777777" w:rsidR="001111A6" w:rsidRPr="007927AD" w:rsidRDefault="001111A6" w:rsidP="001111A6">
      <w:pPr>
        <w:rPr>
          <w:rFonts w:ascii="Arial" w:hAnsi="Arial" w:cs="Arial"/>
          <w:sz w:val="14"/>
          <w:lang w:val="en-GB"/>
        </w:rPr>
      </w:pPr>
    </w:p>
    <w:p w14:paraId="04F415B2" w14:textId="48FEE41D" w:rsidR="00CC14CD" w:rsidRPr="007927AD" w:rsidRDefault="00DA1BBA" w:rsidP="00DF35D4">
      <w:pPr>
        <w:pStyle w:val="Footnote"/>
        <w:rPr>
          <w:lang w:val="en-GB"/>
        </w:rPr>
      </w:pPr>
      <w:r w:rsidRPr="007927AD">
        <w:rPr>
          <w:lang w:val="en-GB"/>
        </w:rPr>
        <w:t>Note</w:t>
      </w:r>
      <w:r w:rsidR="00CC14CD" w:rsidRPr="007927AD">
        <w:rPr>
          <w:lang w:val="en-GB"/>
        </w:rPr>
        <w:t>:</w:t>
      </w:r>
      <w:r w:rsidRPr="007927AD">
        <w:rPr>
          <w:lang w:val="en-GB"/>
        </w:rPr>
        <w:t xml:space="preserve"> ¥ = </w:t>
      </w:r>
      <w:r w:rsidR="00422652">
        <w:rPr>
          <w:lang w:val="en-GB"/>
        </w:rPr>
        <w:t xml:space="preserve">JPY = </w:t>
      </w:r>
      <w:r w:rsidRPr="007927AD">
        <w:rPr>
          <w:lang w:val="en-GB"/>
        </w:rPr>
        <w:t xml:space="preserve">Japanese yen; </w:t>
      </w:r>
      <w:r w:rsidR="00422652" w:rsidRPr="007927AD">
        <w:rPr>
          <w:lang w:val="en-GB"/>
        </w:rPr>
        <w:t>¥</w:t>
      </w:r>
      <w:r w:rsidR="00422652">
        <w:rPr>
          <w:lang w:val="en-GB"/>
        </w:rPr>
        <w:t xml:space="preserve">1 = US$ 0.009 </w:t>
      </w:r>
      <w:r w:rsidRPr="007927AD">
        <w:rPr>
          <w:lang w:val="en-GB"/>
        </w:rPr>
        <w:t xml:space="preserve">on January 1, 2019; </w:t>
      </w:r>
      <w:r w:rsidR="00CC14CD" w:rsidRPr="007927AD">
        <w:rPr>
          <w:lang w:val="en-GB"/>
        </w:rPr>
        <w:t>TFT-LCD = thin-film transistor liquid-crystal display; CMOS-CCD = complementary metal-oxide semiconductor charge-coupled device; CMP = chemical mechanical polishing</w:t>
      </w:r>
    </w:p>
    <w:p w14:paraId="1256F597" w14:textId="23E63225" w:rsidR="001111A6" w:rsidRPr="007927AD" w:rsidRDefault="001111A6" w:rsidP="00DF35D4">
      <w:pPr>
        <w:pStyle w:val="Footnote"/>
        <w:rPr>
          <w:lang w:val="en-GB"/>
        </w:rPr>
      </w:pPr>
      <w:r w:rsidRPr="007927AD">
        <w:rPr>
          <w:lang w:val="en-GB"/>
        </w:rPr>
        <w:t xml:space="preserve">Source: </w:t>
      </w:r>
      <w:r w:rsidR="00D161F8" w:rsidRPr="007927AD">
        <w:rPr>
          <w:lang w:val="en-GB"/>
        </w:rPr>
        <w:t xml:space="preserve">Asahi Glass Co., Ltd., </w:t>
      </w:r>
      <w:r w:rsidR="00D161F8" w:rsidRPr="004E0A86">
        <w:rPr>
          <w:i/>
          <w:lang w:val="en-GB"/>
        </w:rPr>
        <w:t>Consolidated Financial Results for the Fiscal Year Ended December 31, 2017 (IFRS Basis)</w:t>
      </w:r>
      <w:r w:rsidR="00D161F8" w:rsidRPr="007927AD">
        <w:rPr>
          <w:lang w:val="en-GB"/>
        </w:rPr>
        <w:t>, February 7, 2018, accessed August 26, 2019, www.agc.com/en/news/pdf/20180207e_1.pdf.</w:t>
      </w:r>
    </w:p>
    <w:p w14:paraId="211ECA63" w14:textId="749645FD" w:rsidR="001111A6" w:rsidRPr="007927AD" w:rsidRDefault="001111A6" w:rsidP="001111A6">
      <w:pPr>
        <w:pStyle w:val="Footnote"/>
        <w:rPr>
          <w:sz w:val="15"/>
          <w:lang w:val="en-GB"/>
        </w:rPr>
      </w:pPr>
    </w:p>
    <w:p w14:paraId="4408005C" w14:textId="77777777" w:rsidR="001111A6" w:rsidRPr="007927AD" w:rsidRDefault="001111A6" w:rsidP="001111A6">
      <w:pPr>
        <w:pStyle w:val="Footnote"/>
        <w:rPr>
          <w:sz w:val="15"/>
          <w:lang w:val="en-GB"/>
        </w:rPr>
      </w:pPr>
    </w:p>
    <w:p w14:paraId="28D60E19" w14:textId="77777777" w:rsidR="00DA1BBA" w:rsidRPr="007927AD" w:rsidRDefault="00DA1BBA">
      <w:pPr>
        <w:spacing w:after="200" w:line="276" w:lineRule="auto"/>
        <w:rPr>
          <w:rFonts w:ascii="Arial" w:hAnsi="Arial" w:cs="Arial"/>
          <w:b/>
          <w:caps/>
          <w:lang w:val="en-GB"/>
        </w:rPr>
      </w:pPr>
      <w:r w:rsidRPr="007927AD">
        <w:rPr>
          <w:lang w:val="en-GB"/>
        </w:rPr>
        <w:br w:type="page"/>
      </w:r>
    </w:p>
    <w:p w14:paraId="5D6CFB35" w14:textId="4E136689" w:rsidR="001111A6" w:rsidRPr="007927AD" w:rsidRDefault="001111A6" w:rsidP="001111A6">
      <w:pPr>
        <w:pStyle w:val="ExhibitHeading"/>
        <w:rPr>
          <w:lang w:val="en-GB"/>
        </w:rPr>
      </w:pPr>
      <w:r w:rsidRPr="007927AD">
        <w:rPr>
          <w:lang w:val="en-GB"/>
        </w:rPr>
        <w:lastRenderedPageBreak/>
        <w:t xml:space="preserve">Exhibit 7: </w:t>
      </w:r>
      <w:r w:rsidR="00E725D7" w:rsidRPr="007927AD">
        <w:rPr>
          <w:lang w:val="en-GB"/>
        </w:rPr>
        <w:t>Asahi Glass Co., Ltd.</w:t>
      </w:r>
      <w:r w:rsidR="00E725D7">
        <w:rPr>
          <w:lang w:val="en-GB"/>
        </w:rPr>
        <w:t xml:space="preserve">’s </w:t>
      </w:r>
      <w:r w:rsidRPr="007927AD">
        <w:rPr>
          <w:lang w:val="en-GB"/>
        </w:rPr>
        <w:t xml:space="preserve">Strategies for Enhancing </w:t>
      </w:r>
      <w:r w:rsidR="00E725D7">
        <w:rPr>
          <w:lang w:val="en-GB"/>
        </w:rPr>
        <w:t xml:space="preserve">its </w:t>
      </w:r>
      <w:r w:rsidRPr="007927AD">
        <w:rPr>
          <w:lang w:val="en-GB"/>
        </w:rPr>
        <w:t>Core Businesses</w:t>
      </w:r>
    </w:p>
    <w:p w14:paraId="38EDFAD8" w14:textId="77777777" w:rsidR="001111A6" w:rsidRPr="007927AD" w:rsidRDefault="001111A6" w:rsidP="001111A6">
      <w:pPr>
        <w:rPr>
          <w:rFonts w:ascii="Arial" w:hAnsi="Arial" w:cs="Arial"/>
          <w:lang w:val="en-GB"/>
        </w:rPr>
      </w:pPr>
    </w:p>
    <w:tbl>
      <w:tblPr>
        <w:tblStyle w:val="TableGrid"/>
        <w:tblW w:w="9454" w:type="dxa"/>
        <w:jc w:val="center"/>
        <w:tblCellMar>
          <w:top w:w="57" w:type="dxa"/>
          <w:bottom w:w="57" w:type="dxa"/>
        </w:tblCellMar>
        <w:tblLook w:val="04A0" w:firstRow="1" w:lastRow="0" w:firstColumn="1" w:lastColumn="0" w:noHBand="0" w:noVBand="1"/>
        <w:tblCaption w:val="EXHIBIT 7"/>
        <w:tblDescription w:val="ASAHI GLASS CO., LTD.’S STRATEGIES FOR ENHANCING ITS CORE BUSINESSES"/>
      </w:tblPr>
      <w:tblGrid>
        <w:gridCol w:w="1555"/>
        <w:gridCol w:w="7899"/>
      </w:tblGrid>
      <w:tr w:rsidR="001111A6" w:rsidRPr="007927AD" w14:paraId="2B858DFC" w14:textId="77777777" w:rsidTr="00DA1BBA">
        <w:trPr>
          <w:trHeight w:val="209"/>
          <w:jc w:val="center"/>
        </w:trPr>
        <w:tc>
          <w:tcPr>
            <w:tcW w:w="1555" w:type="dxa"/>
          </w:tcPr>
          <w:p w14:paraId="1CBCFB1A" w14:textId="3814BAEC" w:rsidR="001111A6" w:rsidRPr="007927AD" w:rsidRDefault="001111A6" w:rsidP="004E0A86">
            <w:pPr>
              <w:jc w:val="center"/>
              <w:rPr>
                <w:rFonts w:ascii="Arial" w:hAnsi="Arial" w:cs="Arial"/>
                <w:b/>
                <w:lang w:val="en-GB"/>
              </w:rPr>
            </w:pPr>
            <w:r w:rsidRPr="007927AD">
              <w:rPr>
                <w:rFonts w:ascii="Arial" w:hAnsi="Arial" w:cs="Arial"/>
                <w:b/>
                <w:lang w:val="en-GB"/>
              </w:rPr>
              <w:t>Business</w:t>
            </w:r>
          </w:p>
        </w:tc>
        <w:tc>
          <w:tcPr>
            <w:tcW w:w="7899" w:type="dxa"/>
          </w:tcPr>
          <w:p w14:paraId="40F90019" w14:textId="10B42F5A" w:rsidR="001111A6" w:rsidRPr="007927AD" w:rsidRDefault="001111A6" w:rsidP="004E0A86">
            <w:pPr>
              <w:jc w:val="center"/>
              <w:rPr>
                <w:rFonts w:ascii="Arial" w:hAnsi="Arial" w:cs="Arial"/>
                <w:b/>
                <w:lang w:val="en-GB"/>
              </w:rPr>
            </w:pPr>
            <w:r w:rsidRPr="007927AD">
              <w:rPr>
                <w:rFonts w:ascii="Arial" w:hAnsi="Arial" w:cs="Arial"/>
                <w:b/>
                <w:lang w:val="en-GB"/>
              </w:rPr>
              <w:t xml:space="preserve">Basic </w:t>
            </w:r>
            <w:r w:rsidR="00760B63" w:rsidRPr="007927AD">
              <w:rPr>
                <w:rFonts w:ascii="Arial" w:hAnsi="Arial" w:cs="Arial"/>
                <w:b/>
                <w:lang w:val="en-GB"/>
              </w:rPr>
              <w:t>S</w:t>
            </w:r>
            <w:r w:rsidRPr="007927AD">
              <w:rPr>
                <w:rFonts w:ascii="Arial" w:hAnsi="Arial" w:cs="Arial"/>
                <w:b/>
                <w:lang w:val="en-GB"/>
              </w:rPr>
              <w:t>trategy</w:t>
            </w:r>
          </w:p>
        </w:tc>
      </w:tr>
      <w:tr w:rsidR="001111A6" w:rsidRPr="007927AD" w14:paraId="483FDA9B" w14:textId="77777777" w:rsidTr="00DA1BBA">
        <w:trPr>
          <w:trHeight w:val="431"/>
          <w:jc w:val="center"/>
        </w:trPr>
        <w:tc>
          <w:tcPr>
            <w:tcW w:w="1555" w:type="dxa"/>
          </w:tcPr>
          <w:p w14:paraId="3DA4BA4A" w14:textId="77777777" w:rsidR="001111A6" w:rsidRPr="007927AD" w:rsidRDefault="001111A6" w:rsidP="004C4080">
            <w:pPr>
              <w:rPr>
                <w:rFonts w:ascii="Arial" w:hAnsi="Arial" w:cs="Arial"/>
                <w:lang w:val="en-GB"/>
              </w:rPr>
            </w:pPr>
            <w:r w:rsidRPr="007927AD">
              <w:rPr>
                <w:rFonts w:ascii="Arial" w:hAnsi="Arial" w:cs="Arial"/>
                <w:lang w:val="en-GB"/>
              </w:rPr>
              <w:t xml:space="preserve">Architectural glass </w:t>
            </w:r>
          </w:p>
        </w:tc>
        <w:tc>
          <w:tcPr>
            <w:tcW w:w="7899" w:type="dxa"/>
          </w:tcPr>
          <w:p w14:paraId="53735166" w14:textId="05227176" w:rsidR="00760B63" w:rsidRPr="007927AD" w:rsidRDefault="001111A6" w:rsidP="004C4080">
            <w:pPr>
              <w:rPr>
                <w:rFonts w:ascii="Arial" w:hAnsi="Arial" w:cs="Arial"/>
                <w:lang w:val="en-GB"/>
              </w:rPr>
            </w:pPr>
            <w:r w:rsidRPr="007927AD">
              <w:rPr>
                <w:rFonts w:ascii="Arial" w:hAnsi="Arial" w:cs="Arial"/>
                <w:lang w:val="en-GB"/>
              </w:rPr>
              <w:t>Select and concentrate on high</w:t>
            </w:r>
            <w:r w:rsidR="00760B63" w:rsidRPr="007927AD">
              <w:rPr>
                <w:rFonts w:ascii="Arial" w:hAnsi="Arial" w:cs="Arial"/>
                <w:lang w:val="en-GB"/>
              </w:rPr>
              <w:t>-</w:t>
            </w:r>
            <w:r w:rsidRPr="007927AD">
              <w:rPr>
                <w:rFonts w:ascii="Arial" w:hAnsi="Arial" w:cs="Arial"/>
                <w:lang w:val="en-GB"/>
              </w:rPr>
              <w:t>growth countries and countries where the group has a competitive advantage</w:t>
            </w:r>
            <w:r w:rsidR="00760B63" w:rsidRPr="007927AD">
              <w:rPr>
                <w:rFonts w:ascii="Arial" w:hAnsi="Arial" w:cs="Arial"/>
                <w:lang w:val="en-GB"/>
              </w:rPr>
              <w:t>.</w:t>
            </w:r>
          </w:p>
          <w:p w14:paraId="738B7622" w14:textId="3684A6F6" w:rsidR="001111A6" w:rsidRPr="007927AD" w:rsidRDefault="00760B63" w:rsidP="004C4080">
            <w:pPr>
              <w:rPr>
                <w:rFonts w:ascii="Arial" w:hAnsi="Arial" w:cs="Arial"/>
                <w:lang w:val="en-GB"/>
              </w:rPr>
            </w:pPr>
            <w:r w:rsidRPr="007927AD">
              <w:rPr>
                <w:rFonts w:ascii="Arial" w:hAnsi="Arial" w:cs="Arial"/>
                <w:lang w:val="en-GB"/>
              </w:rPr>
              <w:t>Emphasize i</w:t>
            </w:r>
            <w:r w:rsidR="001111A6" w:rsidRPr="007927AD">
              <w:rPr>
                <w:rFonts w:ascii="Arial" w:hAnsi="Arial" w:cs="Arial"/>
                <w:lang w:val="en-GB"/>
              </w:rPr>
              <w:t>nnovative</w:t>
            </w:r>
            <w:r w:rsidRPr="007927AD">
              <w:rPr>
                <w:rFonts w:ascii="Arial" w:hAnsi="Arial" w:cs="Arial"/>
                <w:lang w:val="en-GB"/>
              </w:rPr>
              <w:t xml:space="preserve"> products and technology.</w:t>
            </w:r>
            <w:r w:rsidR="001111A6" w:rsidRPr="007927AD">
              <w:rPr>
                <w:rFonts w:ascii="Arial" w:hAnsi="Arial" w:cs="Arial"/>
                <w:lang w:val="en-GB"/>
              </w:rPr>
              <w:t xml:space="preserve"> </w:t>
            </w:r>
          </w:p>
        </w:tc>
      </w:tr>
      <w:tr w:rsidR="001111A6" w:rsidRPr="007927AD" w14:paraId="2571F486" w14:textId="77777777" w:rsidTr="00DA1BBA">
        <w:trPr>
          <w:trHeight w:val="417"/>
          <w:jc w:val="center"/>
        </w:trPr>
        <w:tc>
          <w:tcPr>
            <w:tcW w:w="1555" w:type="dxa"/>
          </w:tcPr>
          <w:p w14:paraId="54B247A5" w14:textId="77777777" w:rsidR="001111A6" w:rsidRPr="007927AD" w:rsidRDefault="001111A6" w:rsidP="004C4080">
            <w:pPr>
              <w:rPr>
                <w:rFonts w:ascii="Arial" w:hAnsi="Arial" w:cs="Arial"/>
                <w:lang w:val="en-GB"/>
              </w:rPr>
            </w:pPr>
            <w:r w:rsidRPr="007927AD">
              <w:rPr>
                <w:rFonts w:ascii="Arial" w:hAnsi="Arial" w:cs="Arial"/>
                <w:lang w:val="en-GB"/>
              </w:rPr>
              <w:t>Automotive glass (existing)</w:t>
            </w:r>
          </w:p>
        </w:tc>
        <w:tc>
          <w:tcPr>
            <w:tcW w:w="7899" w:type="dxa"/>
          </w:tcPr>
          <w:p w14:paraId="56736EE4" w14:textId="55169496" w:rsidR="001111A6" w:rsidRPr="007927AD" w:rsidRDefault="001111A6" w:rsidP="004C4080">
            <w:pPr>
              <w:rPr>
                <w:rFonts w:ascii="Arial" w:hAnsi="Arial" w:cs="Arial"/>
                <w:lang w:val="en-GB"/>
              </w:rPr>
            </w:pPr>
            <w:r w:rsidRPr="007927AD">
              <w:rPr>
                <w:rFonts w:ascii="Arial" w:hAnsi="Arial" w:cs="Arial"/>
                <w:lang w:val="en-GB"/>
              </w:rPr>
              <w:t>Respond to the needs for more advanced functions and performance and growth of eco-friendly vehicles and autonomous driving systems</w:t>
            </w:r>
            <w:r w:rsidR="00760B63" w:rsidRPr="007927AD">
              <w:rPr>
                <w:rFonts w:ascii="Arial" w:hAnsi="Arial" w:cs="Arial"/>
                <w:lang w:val="en-GB"/>
              </w:rPr>
              <w:t>.</w:t>
            </w:r>
          </w:p>
        </w:tc>
      </w:tr>
      <w:tr w:rsidR="001111A6" w:rsidRPr="007927AD" w14:paraId="2197C533" w14:textId="77777777" w:rsidTr="00DA1BBA">
        <w:trPr>
          <w:trHeight w:val="490"/>
          <w:jc w:val="center"/>
        </w:trPr>
        <w:tc>
          <w:tcPr>
            <w:tcW w:w="1555" w:type="dxa"/>
          </w:tcPr>
          <w:p w14:paraId="1FBE8E66" w14:textId="77777777" w:rsidR="001111A6" w:rsidRPr="007927AD" w:rsidRDefault="001111A6" w:rsidP="004C4080">
            <w:pPr>
              <w:rPr>
                <w:rFonts w:ascii="Arial" w:hAnsi="Arial" w:cs="Arial"/>
                <w:lang w:val="en-GB"/>
              </w:rPr>
            </w:pPr>
            <w:r w:rsidRPr="007927AD">
              <w:rPr>
                <w:rFonts w:ascii="Arial" w:hAnsi="Arial" w:cs="Arial"/>
                <w:lang w:val="en-GB"/>
              </w:rPr>
              <w:t>Display glass</w:t>
            </w:r>
          </w:p>
        </w:tc>
        <w:tc>
          <w:tcPr>
            <w:tcW w:w="7899" w:type="dxa"/>
          </w:tcPr>
          <w:p w14:paraId="389526E8" w14:textId="61D9F9C6" w:rsidR="00760B63" w:rsidRPr="007927AD" w:rsidRDefault="001111A6">
            <w:pPr>
              <w:rPr>
                <w:rFonts w:ascii="Arial" w:hAnsi="Arial" w:cs="Arial"/>
                <w:lang w:val="en-GB"/>
              </w:rPr>
            </w:pPr>
            <w:r w:rsidRPr="007927AD">
              <w:rPr>
                <w:rFonts w:ascii="Arial" w:hAnsi="Arial" w:cs="Arial"/>
                <w:lang w:val="en-GB"/>
              </w:rPr>
              <w:t xml:space="preserve">Optimize the allocation of production bases to respond to the demand shift in the </w:t>
            </w:r>
            <w:r w:rsidR="00760B63" w:rsidRPr="007927AD">
              <w:rPr>
                <w:rFonts w:ascii="Arial" w:hAnsi="Arial" w:cs="Arial"/>
                <w:lang w:val="en-GB"/>
              </w:rPr>
              <w:t>liquid-crystal display</w:t>
            </w:r>
            <w:r w:rsidRPr="007927AD">
              <w:rPr>
                <w:rFonts w:ascii="Arial" w:hAnsi="Arial" w:cs="Arial"/>
                <w:lang w:val="en-GB"/>
              </w:rPr>
              <w:t xml:space="preserve"> glass market</w:t>
            </w:r>
            <w:r w:rsidR="00760B63" w:rsidRPr="007927AD">
              <w:rPr>
                <w:rFonts w:ascii="Arial" w:hAnsi="Arial" w:cs="Arial"/>
                <w:lang w:val="en-GB"/>
              </w:rPr>
              <w:t>.</w:t>
            </w:r>
          </w:p>
          <w:p w14:paraId="2DBC0851" w14:textId="16D7AE71" w:rsidR="001111A6" w:rsidRPr="007927AD" w:rsidRDefault="001111A6">
            <w:pPr>
              <w:rPr>
                <w:rFonts w:ascii="Arial" w:hAnsi="Arial" w:cs="Arial"/>
                <w:lang w:val="en-GB"/>
              </w:rPr>
            </w:pPr>
            <w:r w:rsidRPr="007927AD">
              <w:rPr>
                <w:rFonts w:ascii="Arial" w:hAnsi="Arial" w:cs="Arial"/>
                <w:lang w:val="en-GB"/>
              </w:rPr>
              <w:t>Cultivate markets for new display applications</w:t>
            </w:r>
            <w:r w:rsidR="00760B63" w:rsidRPr="007927AD">
              <w:rPr>
                <w:rFonts w:ascii="Arial" w:hAnsi="Arial" w:cs="Arial"/>
                <w:lang w:val="en-GB"/>
              </w:rPr>
              <w:t>.</w:t>
            </w:r>
          </w:p>
        </w:tc>
      </w:tr>
      <w:tr w:rsidR="001111A6" w:rsidRPr="007927AD" w14:paraId="4CB7BF25" w14:textId="77777777" w:rsidTr="00DA1BBA">
        <w:trPr>
          <w:trHeight w:val="218"/>
          <w:jc w:val="center"/>
        </w:trPr>
        <w:tc>
          <w:tcPr>
            <w:tcW w:w="1555" w:type="dxa"/>
          </w:tcPr>
          <w:p w14:paraId="5674EABA" w14:textId="77777777" w:rsidR="001111A6" w:rsidRPr="007927AD" w:rsidRDefault="001111A6" w:rsidP="004C4080">
            <w:pPr>
              <w:rPr>
                <w:rFonts w:ascii="Arial" w:hAnsi="Arial" w:cs="Arial"/>
                <w:lang w:val="en-GB"/>
              </w:rPr>
            </w:pPr>
            <w:r w:rsidRPr="007927AD">
              <w:rPr>
                <w:rFonts w:ascii="Arial" w:hAnsi="Arial" w:cs="Arial"/>
                <w:lang w:val="en-GB"/>
              </w:rPr>
              <w:t>Essential chemicals</w:t>
            </w:r>
          </w:p>
        </w:tc>
        <w:tc>
          <w:tcPr>
            <w:tcW w:w="7899" w:type="dxa"/>
          </w:tcPr>
          <w:p w14:paraId="5E5DBA0F" w14:textId="71238A5A" w:rsidR="001111A6" w:rsidRPr="007927AD" w:rsidRDefault="001111A6" w:rsidP="004C4080">
            <w:pPr>
              <w:rPr>
                <w:rFonts w:ascii="Arial" w:hAnsi="Arial" w:cs="Arial"/>
                <w:lang w:val="en-GB"/>
              </w:rPr>
            </w:pPr>
            <w:r w:rsidRPr="007927AD">
              <w:rPr>
                <w:rFonts w:ascii="Arial" w:hAnsi="Arial" w:cs="Arial"/>
                <w:lang w:val="en-GB"/>
              </w:rPr>
              <w:t xml:space="preserve">Further strengthen the business foundation of </w:t>
            </w:r>
            <w:r w:rsidR="00760B63" w:rsidRPr="007927AD">
              <w:rPr>
                <w:rFonts w:ascii="Arial" w:hAnsi="Arial" w:cs="Arial"/>
                <w:lang w:val="en-GB"/>
              </w:rPr>
              <w:t>c</w:t>
            </w:r>
            <w:r w:rsidRPr="007927AD">
              <w:rPr>
                <w:rFonts w:ascii="Arial" w:hAnsi="Arial" w:cs="Arial"/>
                <w:lang w:val="en-GB"/>
              </w:rPr>
              <w:t>hlor-alkali business in Southeast Asia</w:t>
            </w:r>
            <w:r w:rsidR="00760B63" w:rsidRPr="007927AD">
              <w:rPr>
                <w:rFonts w:ascii="Arial" w:hAnsi="Arial" w:cs="Arial"/>
                <w:lang w:val="en-GB"/>
              </w:rPr>
              <w:t>.</w:t>
            </w:r>
          </w:p>
        </w:tc>
      </w:tr>
      <w:tr w:rsidR="001111A6" w:rsidRPr="007927AD" w14:paraId="639269C7" w14:textId="77777777" w:rsidTr="00DA1BBA">
        <w:trPr>
          <w:trHeight w:val="417"/>
          <w:jc w:val="center"/>
        </w:trPr>
        <w:tc>
          <w:tcPr>
            <w:tcW w:w="1555" w:type="dxa"/>
          </w:tcPr>
          <w:p w14:paraId="402CC549" w14:textId="77777777" w:rsidR="001111A6" w:rsidRPr="007927AD" w:rsidRDefault="001111A6" w:rsidP="004C4080">
            <w:pPr>
              <w:rPr>
                <w:rFonts w:ascii="Arial" w:hAnsi="Arial" w:cs="Arial"/>
                <w:lang w:val="en-GB"/>
              </w:rPr>
            </w:pPr>
            <w:r w:rsidRPr="007927AD">
              <w:rPr>
                <w:rFonts w:ascii="Arial" w:hAnsi="Arial" w:cs="Arial"/>
                <w:lang w:val="en-GB"/>
              </w:rPr>
              <w:t>Performance chemicals</w:t>
            </w:r>
          </w:p>
        </w:tc>
        <w:tc>
          <w:tcPr>
            <w:tcW w:w="7899" w:type="dxa"/>
          </w:tcPr>
          <w:p w14:paraId="10994901" w14:textId="29A96BE5" w:rsidR="001111A6" w:rsidRPr="007927AD" w:rsidRDefault="001111A6" w:rsidP="004C4080">
            <w:pPr>
              <w:rPr>
                <w:rFonts w:ascii="Arial" w:hAnsi="Arial" w:cs="Arial"/>
                <w:lang w:val="en-GB"/>
              </w:rPr>
            </w:pPr>
            <w:r w:rsidRPr="007927AD">
              <w:rPr>
                <w:rFonts w:ascii="Arial" w:hAnsi="Arial" w:cs="Arial"/>
                <w:lang w:val="en-GB"/>
              </w:rPr>
              <w:t>Take advantage of the global demand increase in high performance materials for the growth of Fluorochemicals business</w:t>
            </w:r>
            <w:r w:rsidR="00760B63" w:rsidRPr="007927AD">
              <w:rPr>
                <w:rFonts w:ascii="Arial" w:hAnsi="Arial" w:cs="Arial"/>
                <w:lang w:val="en-GB"/>
              </w:rPr>
              <w:t>.</w:t>
            </w:r>
          </w:p>
        </w:tc>
      </w:tr>
      <w:tr w:rsidR="001111A6" w:rsidRPr="007927AD" w14:paraId="0517282E" w14:textId="77777777" w:rsidTr="00DA1BBA">
        <w:trPr>
          <w:trHeight w:val="417"/>
          <w:jc w:val="center"/>
        </w:trPr>
        <w:tc>
          <w:tcPr>
            <w:tcW w:w="1555" w:type="dxa"/>
          </w:tcPr>
          <w:p w14:paraId="02F0DCE6" w14:textId="77777777" w:rsidR="001111A6" w:rsidRPr="007927AD" w:rsidRDefault="001111A6" w:rsidP="004C4080">
            <w:pPr>
              <w:rPr>
                <w:rFonts w:ascii="Arial" w:hAnsi="Arial" w:cs="Arial"/>
                <w:lang w:val="en-GB"/>
              </w:rPr>
            </w:pPr>
            <w:r w:rsidRPr="007927AD">
              <w:rPr>
                <w:rFonts w:ascii="Arial" w:hAnsi="Arial" w:cs="Arial"/>
                <w:lang w:val="en-GB"/>
              </w:rPr>
              <w:t>Ceramics</w:t>
            </w:r>
          </w:p>
        </w:tc>
        <w:tc>
          <w:tcPr>
            <w:tcW w:w="7899" w:type="dxa"/>
          </w:tcPr>
          <w:p w14:paraId="6D5722B8" w14:textId="73EBEBFA" w:rsidR="001111A6" w:rsidRPr="007927AD" w:rsidRDefault="001111A6" w:rsidP="004C4080">
            <w:pPr>
              <w:rPr>
                <w:rFonts w:ascii="Arial" w:hAnsi="Arial" w:cs="Arial"/>
                <w:lang w:val="en-GB"/>
              </w:rPr>
            </w:pPr>
            <w:r w:rsidRPr="007927AD">
              <w:rPr>
                <w:rFonts w:ascii="Arial" w:hAnsi="Arial" w:cs="Arial"/>
                <w:lang w:val="en-GB"/>
              </w:rPr>
              <w:t>Discover new value propositions with a mix of materials, engineering</w:t>
            </w:r>
            <w:r w:rsidR="00760B63" w:rsidRPr="007927AD">
              <w:rPr>
                <w:rFonts w:ascii="Arial" w:hAnsi="Arial" w:cs="Arial"/>
                <w:lang w:val="en-GB"/>
              </w:rPr>
              <w:t>,</w:t>
            </w:r>
            <w:r w:rsidRPr="007927AD">
              <w:rPr>
                <w:rFonts w:ascii="Arial" w:hAnsi="Arial" w:cs="Arial"/>
                <w:lang w:val="en-GB"/>
              </w:rPr>
              <w:t xml:space="preserve"> and services</w:t>
            </w:r>
            <w:r w:rsidR="00760B63" w:rsidRPr="007927AD">
              <w:rPr>
                <w:rFonts w:ascii="Arial" w:hAnsi="Arial" w:cs="Arial"/>
                <w:lang w:val="en-GB"/>
              </w:rPr>
              <w:t>.</w:t>
            </w:r>
          </w:p>
          <w:p w14:paraId="42DBCB68" w14:textId="607D1C57" w:rsidR="001111A6" w:rsidRPr="007927AD" w:rsidRDefault="001111A6" w:rsidP="004C4080">
            <w:pPr>
              <w:rPr>
                <w:rFonts w:ascii="Arial" w:hAnsi="Arial" w:cs="Arial"/>
                <w:lang w:val="en-GB"/>
              </w:rPr>
            </w:pPr>
            <w:r w:rsidRPr="007927AD">
              <w:rPr>
                <w:rFonts w:ascii="Arial" w:hAnsi="Arial" w:cs="Arial"/>
                <w:lang w:val="en-GB"/>
              </w:rPr>
              <w:t>Establish business bases in Southeast Asia and expand global sales</w:t>
            </w:r>
            <w:r w:rsidR="00760B63" w:rsidRPr="007927AD">
              <w:rPr>
                <w:rFonts w:ascii="Arial" w:hAnsi="Arial" w:cs="Arial"/>
                <w:lang w:val="en-GB"/>
              </w:rPr>
              <w:t>.</w:t>
            </w:r>
          </w:p>
        </w:tc>
      </w:tr>
    </w:tbl>
    <w:p w14:paraId="646D268E" w14:textId="51D7F1F8" w:rsidR="001111A6" w:rsidRPr="007927AD" w:rsidRDefault="001111A6" w:rsidP="001111A6">
      <w:pPr>
        <w:rPr>
          <w:rFonts w:ascii="Arial" w:hAnsi="Arial" w:cs="Arial"/>
          <w:lang w:val="en-GB"/>
        </w:rPr>
      </w:pPr>
    </w:p>
    <w:p w14:paraId="4A6CF81E" w14:textId="1EE05D99" w:rsidR="001111A6" w:rsidRPr="007927AD" w:rsidRDefault="001111A6" w:rsidP="001111A6">
      <w:pPr>
        <w:pStyle w:val="Footnote"/>
        <w:rPr>
          <w:lang w:val="en-GB"/>
        </w:rPr>
      </w:pPr>
      <w:r w:rsidRPr="007927AD">
        <w:rPr>
          <w:lang w:val="en-GB"/>
        </w:rPr>
        <w:t xml:space="preserve">Source: </w:t>
      </w:r>
      <w:r w:rsidR="00D161F8" w:rsidRPr="007927AD">
        <w:rPr>
          <w:lang w:val="en-GB"/>
        </w:rPr>
        <w:t>Asahi Glass Co., Ltd.,</w:t>
      </w:r>
      <w:r w:rsidR="00D161F8" w:rsidRPr="007927AD">
        <w:rPr>
          <w:i/>
          <w:lang w:val="en-GB"/>
        </w:rPr>
        <w:t xml:space="preserve"> Consolidated Financial Results for the Fiscal Year Ended December 31, 2017 (IFRS Basis)</w:t>
      </w:r>
      <w:r w:rsidR="00D161F8" w:rsidRPr="007927AD">
        <w:rPr>
          <w:lang w:val="en-GB"/>
        </w:rPr>
        <w:t>, February 7, 2018, accessed August 26, 2019, www.agc.com/en/news/pdf/20180207e_1.pdf.</w:t>
      </w:r>
    </w:p>
    <w:p w14:paraId="6EAD623E" w14:textId="77777777" w:rsidR="00DA1BBA" w:rsidRPr="007927AD" w:rsidRDefault="00DA1BBA" w:rsidP="001111A6">
      <w:pPr>
        <w:pStyle w:val="ExhibitHeading"/>
        <w:rPr>
          <w:lang w:val="en-GB"/>
        </w:rPr>
      </w:pPr>
    </w:p>
    <w:p w14:paraId="46662924" w14:textId="77777777" w:rsidR="00DA1BBA" w:rsidRPr="007927AD" w:rsidRDefault="00DA1BBA" w:rsidP="001111A6">
      <w:pPr>
        <w:pStyle w:val="ExhibitHeading"/>
        <w:rPr>
          <w:lang w:val="en-GB"/>
        </w:rPr>
      </w:pPr>
    </w:p>
    <w:p w14:paraId="722EC122" w14:textId="77777777" w:rsidR="00DA1BBA" w:rsidRPr="007927AD" w:rsidRDefault="00DA1BBA" w:rsidP="001111A6">
      <w:pPr>
        <w:pStyle w:val="ExhibitHeading"/>
        <w:rPr>
          <w:lang w:val="en-GB"/>
        </w:rPr>
      </w:pPr>
    </w:p>
    <w:p w14:paraId="0557E32B" w14:textId="77777777" w:rsidR="000F1B24" w:rsidRPr="007927AD" w:rsidRDefault="000F1B24">
      <w:pPr>
        <w:spacing w:after="200" w:line="276" w:lineRule="auto"/>
        <w:rPr>
          <w:rFonts w:ascii="Arial" w:hAnsi="Arial" w:cs="Arial"/>
          <w:b/>
          <w:caps/>
          <w:lang w:val="en-GB"/>
        </w:rPr>
      </w:pPr>
      <w:r w:rsidRPr="007927AD">
        <w:rPr>
          <w:lang w:val="en-GB"/>
        </w:rPr>
        <w:br w:type="page"/>
      </w:r>
    </w:p>
    <w:p w14:paraId="6D5AFDC5" w14:textId="26BEEB5C" w:rsidR="001111A6" w:rsidRPr="007927AD" w:rsidRDefault="001111A6" w:rsidP="001111A6">
      <w:pPr>
        <w:pStyle w:val="ExhibitHeading"/>
        <w:rPr>
          <w:lang w:val="en-GB"/>
        </w:rPr>
      </w:pPr>
      <w:r w:rsidRPr="007927AD">
        <w:rPr>
          <w:lang w:val="en-GB"/>
        </w:rPr>
        <w:lastRenderedPageBreak/>
        <w:t xml:space="preserve">Exhibit 8: Future trends and relevant </w:t>
      </w:r>
      <w:r w:rsidR="00DA1BBA" w:rsidRPr="007927AD">
        <w:rPr>
          <w:lang w:val="en-GB"/>
        </w:rPr>
        <w:t>Asahi Glass Co., Ltd. (</w:t>
      </w:r>
      <w:r w:rsidRPr="007927AD">
        <w:rPr>
          <w:lang w:val="en-GB"/>
        </w:rPr>
        <w:t>AGC</w:t>
      </w:r>
      <w:r w:rsidR="00DA1BBA" w:rsidRPr="007927AD">
        <w:rPr>
          <w:lang w:val="en-GB"/>
        </w:rPr>
        <w:t>)</w:t>
      </w:r>
      <w:r w:rsidRPr="007927AD">
        <w:rPr>
          <w:lang w:val="en-GB"/>
        </w:rPr>
        <w:t xml:space="preserve"> products</w:t>
      </w:r>
    </w:p>
    <w:p w14:paraId="719C4AA2" w14:textId="77777777" w:rsidR="001111A6" w:rsidRPr="007927AD" w:rsidRDefault="001111A6" w:rsidP="001111A6">
      <w:pPr>
        <w:jc w:val="center"/>
        <w:rPr>
          <w:rFonts w:ascii="Arial" w:hAnsi="Arial" w:cs="Arial"/>
          <w:b/>
          <w:lang w:val="en-GB"/>
        </w:rPr>
      </w:pPr>
    </w:p>
    <w:tbl>
      <w:tblPr>
        <w:tblStyle w:val="TableGrid"/>
        <w:tblW w:w="9351" w:type="dxa"/>
        <w:tblCellMar>
          <w:top w:w="57" w:type="dxa"/>
          <w:bottom w:w="57" w:type="dxa"/>
        </w:tblCellMar>
        <w:tblLook w:val="04A0" w:firstRow="1" w:lastRow="0" w:firstColumn="1" w:lastColumn="0" w:noHBand="0" w:noVBand="1"/>
        <w:tblCaption w:val="EXHIBIT 8"/>
        <w:tblDescription w:val="FUTURE TRENDS AND RELEVANT ASAHI GLASS CO., LTD. (AGC) PRODUCTS"/>
      </w:tblPr>
      <w:tblGrid>
        <w:gridCol w:w="1636"/>
        <w:gridCol w:w="5022"/>
        <w:gridCol w:w="2693"/>
      </w:tblGrid>
      <w:tr w:rsidR="001111A6" w:rsidRPr="007927AD" w14:paraId="415CCF81" w14:textId="77777777" w:rsidTr="00760B63">
        <w:trPr>
          <w:trHeight w:val="457"/>
        </w:trPr>
        <w:tc>
          <w:tcPr>
            <w:tcW w:w="1636" w:type="dxa"/>
          </w:tcPr>
          <w:p w14:paraId="56C66840" w14:textId="079056BB" w:rsidR="001111A6" w:rsidRPr="007927AD" w:rsidRDefault="001111A6" w:rsidP="004E0A86">
            <w:pPr>
              <w:jc w:val="center"/>
              <w:rPr>
                <w:rFonts w:ascii="Arial" w:hAnsi="Arial" w:cs="Arial"/>
                <w:b/>
                <w:sz w:val="18"/>
                <w:szCs w:val="18"/>
                <w:lang w:val="en-GB"/>
              </w:rPr>
            </w:pPr>
            <w:r w:rsidRPr="007927AD">
              <w:rPr>
                <w:rFonts w:ascii="Arial" w:hAnsi="Arial" w:cs="Arial"/>
                <w:b/>
                <w:sz w:val="18"/>
                <w:szCs w:val="18"/>
                <w:lang w:val="en-GB"/>
              </w:rPr>
              <w:t>Situation</w:t>
            </w:r>
          </w:p>
        </w:tc>
        <w:tc>
          <w:tcPr>
            <w:tcW w:w="5022" w:type="dxa"/>
          </w:tcPr>
          <w:p w14:paraId="149A387E" w14:textId="475C0951" w:rsidR="001111A6" w:rsidRPr="007927AD" w:rsidRDefault="001111A6" w:rsidP="004E0A86">
            <w:pPr>
              <w:jc w:val="center"/>
              <w:rPr>
                <w:rFonts w:ascii="Arial" w:hAnsi="Arial" w:cs="Arial"/>
                <w:b/>
                <w:sz w:val="18"/>
                <w:szCs w:val="18"/>
                <w:lang w:val="en-GB"/>
              </w:rPr>
            </w:pPr>
            <w:r w:rsidRPr="007927AD">
              <w:rPr>
                <w:rFonts w:ascii="Arial" w:hAnsi="Arial" w:cs="Arial"/>
                <w:b/>
                <w:sz w:val="18"/>
                <w:szCs w:val="18"/>
                <w:lang w:val="en-GB"/>
              </w:rPr>
              <w:t xml:space="preserve">AGC </w:t>
            </w:r>
            <w:r w:rsidR="00DA1BBA" w:rsidRPr="007927AD">
              <w:rPr>
                <w:rFonts w:ascii="Arial" w:hAnsi="Arial" w:cs="Arial"/>
                <w:b/>
                <w:sz w:val="18"/>
                <w:szCs w:val="18"/>
                <w:lang w:val="en-GB"/>
              </w:rPr>
              <w:t>P</w:t>
            </w:r>
            <w:r w:rsidRPr="007927AD">
              <w:rPr>
                <w:rFonts w:ascii="Arial" w:hAnsi="Arial" w:cs="Arial"/>
                <w:b/>
                <w:sz w:val="18"/>
                <w:szCs w:val="18"/>
                <w:lang w:val="en-GB"/>
              </w:rPr>
              <w:t xml:space="preserve">roducts for the </w:t>
            </w:r>
            <w:r w:rsidR="00DA1BBA" w:rsidRPr="007927AD">
              <w:rPr>
                <w:rFonts w:ascii="Arial" w:hAnsi="Arial" w:cs="Arial"/>
                <w:b/>
                <w:sz w:val="18"/>
                <w:szCs w:val="18"/>
                <w:lang w:val="en-GB"/>
              </w:rPr>
              <w:t>S</w:t>
            </w:r>
            <w:r w:rsidRPr="007927AD">
              <w:rPr>
                <w:rFonts w:ascii="Arial" w:hAnsi="Arial" w:cs="Arial"/>
                <w:b/>
                <w:sz w:val="18"/>
                <w:szCs w:val="18"/>
                <w:lang w:val="en-GB"/>
              </w:rPr>
              <w:t>ituation</w:t>
            </w:r>
          </w:p>
        </w:tc>
        <w:tc>
          <w:tcPr>
            <w:tcW w:w="2693" w:type="dxa"/>
          </w:tcPr>
          <w:p w14:paraId="78070BCE" w14:textId="30DE49E9" w:rsidR="001111A6" w:rsidRPr="007927AD" w:rsidRDefault="001111A6" w:rsidP="004E0A86">
            <w:pPr>
              <w:jc w:val="center"/>
              <w:rPr>
                <w:rFonts w:ascii="Arial" w:hAnsi="Arial" w:cs="Arial"/>
                <w:b/>
                <w:sz w:val="18"/>
                <w:szCs w:val="18"/>
                <w:lang w:val="en-GB"/>
              </w:rPr>
            </w:pPr>
            <w:r w:rsidRPr="007927AD">
              <w:rPr>
                <w:rFonts w:ascii="Arial" w:hAnsi="Arial" w:cs="Arial"/>
                <w:b/>
                <w:sz w:val="18"/>
                <w:szCs w:val="18"/>
                <w:lang w:val="en-GB"/>
              </w:rPr>
              <w:t xml:space="preserve">End </w:t>
            </w:r>
            <w:r w:rsidR="00DA1BBA" w:rsidRPr="007927AD">
              <w:rPr>
                <w:rFonts w:ascii="Arial" w:hAnsi="Arial" w:cs="Arial"/>
                <w:b/>
                <w:sz w:val="18"/>
                <w:szCs w:val="18"/>
                <w:lang w:val="en-GB"/>
              </w:rPr>
              <w:t>P</w:t>
            </w:r>
            <w:r w:rsidRPr="007927AD">
              <w:rPr>
                <w:rFonts w:ascii="Arial" w:hAnsi="Arial" w:cs="Arial"/>
                <w:b/>
                <w:sz w:val="18"/>
                <w:szCs w:val="18"/>
                <w:lang w:val="en-GB"/>
              </w:rPr>
              <w:t xml:space="preserve">roducts or </w:t>
            </w:r>
            <w:r w:rsidR="00DA1BBA" w:rsidRPr="007927AD">
              <w:rPr>
                <w:rFonts w:ascii="Arial" w:hAnsi="Arial" w:cs="Arial"/>
                <w:b/>
                <w:sz w:val="18"/>
                <w:szCs w:val="18"/>
                <w:lang w:val="en-GB"/>
              </w:rPr>
              <w:t>U</w:t>
            </w:r>
            <w:r w:rsidRPr="007927AD">
              <w:rPr>
                <w:rFonts w:ascii="Arial" w:hAnsi="Arial" w:cs="Arial"/>
                <w:b/>
                <w:sz w:val="18"/>
                <w:szCs w:val="18"/>
                <w:lang w:val="en-GB"/>
              </w:rPr>
              <w:t xml:space="preserve">ses for the AGC </w:t>
            </w:r>
            <w:r w:rsidR="00DA1BBA" w:rsidRPr="007927AD">
              <w:rPr>
                <w:rFonts w:ascii="Arial" w:hAnsi="Arial" w:cs="Arial"/>
                <w:b/>
                <w:sz w:val="18"/>
                <w:szCs w:val="18"/>
                <w:lang w:val="en-GB"/>
              </w:rPr>
              <w:t>P</w:t>
            </w:r>
            <w:r w:rsidRPr="007927AD">
              <w:rPr>
                <w:rFonts w:ascii="Arial" w:hAnsi="Arial" w:cs="Arial"/>
                <w:b/>
                <w:sz w:val="18"/>
                <w:szCs w:val="18"/>
                <w:lang w:val="en-GB"/>
              </w:rPr>
              <w:t>roducts</w:t>
            </w:r>
          </w:p>
        </w:tc>
      </w:tr>
      <w:tr w:rsidR="001111A6" w:rsidRPr="007927AD" w14:paraId="651DB3E9" w14:textId="77777777" w:rsidTr="000F1B24">
        <w:trPr>
          <w:trHeight w:val="1607"/>
        </w:trPr>
        <w:tc>
          <w:tcPr>
            <w:tcW w:w="1636" w:type="dxa"/>
          </w:tcPr>
          <w:p w14:paraId="20915079" w14:textId="3492A16C"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Supporting mobility</w:t>
            </w:r>
            <w:r w:rsidR="007927AD" w:rsidRPr="007927AD">
              <w:rPr>
                <w:rFonts w:ascii="Arial" w:hAnsi="Arial" w:cs="Arial"/>
                <w:sz w:val="18"/>
                <w:szCs w:val="18"/>
                <w:lang w:val="en-GB"/>
              </w:rPr>
              <w:t xml:space="preserve"> </w:t>
            </w:r>
          </w:p>
        </w:tc>
        <w:tc>
          <w:tcPr>
            <w:tcW w:w="5022" w:type="dxa"/>
          </w:tcPr>
          <w:p w14:paraId="01C8E5D0"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Automotive glass</w:t>
            </w:r>
          </w:p>
          <w:p w14:paraId="1325045A"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Cover glass for console panels </w:t>
            </w:r>
          </w:p>
          <w:p w14:paraId="0E24B57C" w14:textId="4E2E2B70"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LED/OLED lighting components </w:t>
            </w:r>
          </w:p>
          <w:p w14:paraId="315316C9"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Urethane materials for car seats </w:t>
            </w:r>
          </w:p>
          <w:p w14:paraId="5B9DF476"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Fluoropolymer resins and rubber for automotive components </w:t>
            </w:r>
          </w:p>
          <w:p w14:paraId="55B82BBB"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Train platform screen doors </w:t>
            </w:r>
          </w:p>
          <w:p w14:paraId="15728F1C"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Railway glass </w:t>
            </w:r>
          </w:p>
          <w:p w14:paraId="66E8E768" w14:textId="69CF31D9" w:rsidR="000F1B24" w:rsidRPr="007927AD" w:rsidRDefault="001111A6" w:rsidP="000F1B24">
            <w:pPr>
              <w:rPr>
                <w:rFonts w:ascii="Arial" w:hAnsi="Arial" w:cs="Arial"/>
                <w:sz w:val="18"/>
                <w:szCs w:val="18"/>
                <w:lang w:val="en-GB"/>
              </w:rPr>
            </w:pPr>
            <w:r w:rsidRPr="007927AD">
              <w:rPr>
                <w:rFonts w:ascii="Arial" w:hAnsi="Arial" w:cs="Arial"/>
                <w:sz w:val="18"/>
                <w:szCs w:val="18"/>
                <w:lang w:val="en-GB"/>
              </w:rPr>
              <w:t xml:space="preserve">Truck glass </w:t>
            </w:r>
          </w:p>
        </w:tc>
        <w:tc>
          <w:tcPr>
            <w:tcW w:w="2693" w:type="dxa"/>
          </w:tcPr>
          <w:p w14:paraId="10027081"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Cars</w:t>
            </w:r>
          </w:p>
          <w:p w14:paraId="48A2B1AC"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Trucks</w:t>
            </w:r>
          </w:p>
          <w:p w14:paraId="2486DECA" w14:textId="071416C8"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Trains</w:t>
            </w:r>
            <w:r w:rsidR="00760B63" w:rsidRPr="007927AD">
              <w:rPr>
                <w:rFonts w:ascii="Arial" w:hAnsi="Arial" w:cs="Arial"/>
                <w:sz w:val="18"/>
                <w:szCs w:val="18"/>
                <w:lang w:val="en-GB"/>
              </w:rPr>
              <w:t xml:space="preserve"> and</w:t>
            </w:r>
            <w:r w:rsidRPr="007927AD">
              <w:rPr>
                <w:rFonts w:ascii="Arial" w:hAnsi="Arial" w:cs="Arial"/>
                <w:sz w:val="18"/>
                <w:szCs w:val="18"/>
                <w:lang w:val="en-GB"/>
              </w:rPr>
              <w:t xml:space="preserve"> stations </w:t>
            </w:r>
          </w:p>
        </w:tc>
      </w:tr>
      <w:tr w:rsidR="001111A6" w:rsidRPr="007927AD" w14:paraId="2AE0F355" w14:textId="77777777" w:rsidTr="000F1B24">
        <w:trPr>
          <w:trHeight w:val="509"/>
        </w:trPr>
        <w:tc>
          <w:tcPr>
            <w:tcW w:w="1636" w:type="dxa"/>
          </w:tcPr>
          <w:p w14:paraId="3F8BEB41"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Supporting displays and optical equipment </w:t>
            </w:r>
          </w:p>
        </w:tc>
        <w:tc>
          <w:tcPr>
            <w:tcW w:w="5022" w:type="dxa"/>
          </w:tcPr>
          <w:p w14:paraId="75CCEEE2"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Glass materials and components for optical equipment </w:t>
            </w:r>
          </w:p>
          <w:p w14:paraId="51F53EE0"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Glass substrates for display devices </w:t>
            </w:r>
          </w:p>
          <w:p w14:paraId="4879EB12"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Glass materials for and components for storage devices </w:t>
            </w:r>
          </w:p>
          <w:p w14:paraId="083BE743"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Glass substrates for display devices </w:t>
            </w:r>
          </w:p>
          <w:p w14:paraId="7D23A105"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Optical materials for digital cameras</w:t>
            </w:r>
          </w:p>
          <w:p w14:paraId="5AE5390C"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Cover glass </w:t>
            </w:r>
          </w:p>
        </w:tc>
        <w:tc>
          <w:tcPr>
            <w:tcW w:w="2693" w:type="dxa"/>
          </w:tcPr>
          <w:p w14:paraId="26CA617F"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Personal computers</w:t>
            </w:r>
          </w:p>
          <w:p w14:paraId="3D0AFA56"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Projectors</w:t>
            </w:r>
          </w:p>
          <w:p w14:paraId="69328DBB"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Mobile phones </w:t>
            </w:r>
          </w:p>
          <w:p w14:paraId="53742CA1"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Cameras </w:t>
            </w:r>
          </w:p>
        </w:tc>
      </w:tr>
      <w:tr w:rsidR="001111A6" w:rsidRPr="007927AD" w14:paraId="70530A33" w14:textId="77777777" w:rsidTr="000F1B24">
        <w:trPr>
          <w:trHeight w:val="50"/>
        </w:trPr>
        <w:tc>
          <w:tcPr>
            <w:tcW w:w="1636" w:type="dxa"/>
          </w:tcPr>
          <w:p w14:paraId="12E3CB5D"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Supporting construction and social infrastructure</w:t>
            </w:r>
          </w:p>
        </w:tc>
        <w:tc>
          <w:tcPr>
            <w:tcW w:w="5022" w:type="dxa"/>
          </w:tcPr>
          <w:p w14:paraId="47FD6D33"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Fluoropolymer resin for coatings </w:t>
            </w:r>
          </w:p>
          <w:p w14:paraId="60532321"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Fluoropolymers for membrane structures </w:t>
            </w:r>
          </w:p>
          <w:p w14:paraId="70778E83" w14:textId="47402CBC"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LED</w:t>
            </w:r>
            <w:r w:rsidR="00760B63" w:rsidRPr="007927AD">
              <w:rPr>
                <w:rFonts w:ascii="Arial" w:hAnsi="Arial" w:cs="Arial"/>
                <w:sz w:val="18"/>
                <w:szCs w:val="18"/>
                <w:lang w:val="en-GB"/>
              </w:rPr>
              <w:t xml:space="preserve"> and</w:t>
            </w:r>
            <w:r w:rsidRPr="007927AD">
              <w:rPr>
                <w:rFonts w:ascii="Arial" w:hAnsi="Arial" w:cs="Arial"/>
                <w:sz w:val="18"/>
                <w:szCs w:val="18"/>
                <w:lang w:val="en-GB"/>
              </w:rPr>
              <w:t xml:space="preserve"> OLED lighting equipment </w:t>
            </w:r>
          </w:p>
          <w:p w14:paraId="35A33C83"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Show window glass </w:t>
            </w:r>
          </w:p>
          <w:p w14:paraId="5255506B"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Insulated glass doors for refrigerators and frozen showcases </w:t>
            </w:r>
          </w:p>
          <w:p w14:paraId="2DFB091D" w14:textId="72C933C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Low-</w:t>
            </w:r>
            <w:r w:rsidR="00760B63" w:rsidRPr="007927AD">
              <w:rPr>
                <w:rFonts w:ascii="Arial" w:hAnsi="Arial" w:cs="Arial"/>
                <w:sz w:val="18"/>
                <w:szCs w:val="18"/>
                <w:lang w:val="en-GB"/>
              </w:rPr>
              <w:t>e</w:t>
            </w:r>
            <w:r w:rsidRPr="007927AD">
              <w:rPr>
                <w:rFonts w:ascii="Arial" w:hAnsi="Arial" w:cs="Arial"/>
                <w:sz w:val="18"/>
                <w:szCs w:val="18"/>
                <w:lang w:val="en-GB"/>
              </w:rPr>
              <w:t xml:space="preserve"> insulating glass for residential use </w:t>
            </w:r>
          </w:p>
        </w:tc>
        <w:tc>
          <w:tcPr>
            <w:tcW w:w="2693" w:type="dxa"/>
          </w:tcPr>
          <w:p w14:paraId="12997B20"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Any application using paints (coatings) such as bridges</w:t>
            </w:r>
          </w:p>
          <w:p w14:paraId="25152915"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Roads </w:t>
            </w:r>
          </w:p>
          <w:p w14:paraId="37D5D5C8"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Any lighting application (indoor or outdoor)</w:t>
            </w:r>
          </w:p>
          <w:p w14:paraId="21773A9E" w14:textId="6048B19C"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Refrigerators</w:t>
            </w:r>
            <w:r w:rsidR="00760B63" w:rsidRPr="007927AD">
              <w:rPr>
                <w:rFonts w:ascii="Arial" w:hAnsi="Arial" w:cs="Arial"/>
                <w:sz w:val="18"/>
                <w:szCs w:val="18"/>
                <w:lang w:val="en-GB"/>
              </w:rPr>
              <w:t>, f</w:t>
            </w:r>
            <w:r w:rsidRPr="007927AD">
              <w:rPr>
                <w:rFonts w:ascii="Arial" w:hAnsi="Arial" w:cs="Arial"/>
                <w:sz w:val="18"/>
                <w:szCs w:val="18"/>
                <w:lang w:val="en-GB"/>
              </w:rPr>
              <w:t>reezers</w:t>
            </w:r>
          </w:p>
          <w:p w14:paraId="76107485" w14:textId="77777777" w:rsidR="001111A6" w:rsidRPr="007927AD" w:rsidRDefault="001111A6" w:rsidP="004C4080">
            <w:pPr>
              <w:rPr>
                <w:rFonts w:ascii="Arial" w:hAnsi="Arial" w:cs="Arial"/>
                <w:sz w:val="18"/>
                <w:szCs w:val="18"/>
                <w:lang w:val="en-GB"/>
              </w:rPr>
            </w:pPr>
          </w:p>
        </w:tc>
      </w:tr>
      <w:tr w:rsidR="001111A6" w:rsidRPr="007927AD" w14:paraId="5BD7F6D4" w14:textId="77777777" w:rsidTr="000F1B24">
        <w:trPr>
          <w:trHeight w:val="266"/>
        </w:trPr>
        <w:tc>
          <w:tcPr>
            <w:tcW w:w="1636" w:type="dxa"/>
          </w:tcPr>
          <w:p w14:paraId="3CBB3858"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Supporting the environment </w:t>
            </w:r>
          </w:p>
        </w:tc>
        <w:tc>
          <w:tcPr>
            <w:tcW w:w="5022" w:type="dxa"/>
          </w:tcPr>
          <w:p w14:paraId="756D5E82"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Cover glass for lightweight photovoltaic modules </w:t>
            </w:r>
            <w:r w:rsidRPr="007927AD">
              <w:rPr>
                <w:rFonts w:ascii="Arial" w:hAnsi="Arial" w:cs="Arial"/>
                <w:sz w:val="18"/>
                <w:szCs w:val="18"/>
                <w:lang w:val="en-GB"/>
              </w:rPr>
              <w:br/>
              <w:t xml:space="preserve">protective fluoropolymer resin film for photovoltaic devices </w:t>
            </w:r>
          </w:p>
          <w:p w14:paraId="7FCF998F"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Fuel cell related materials </w:t>
            </w:r>
          </w:p>
          <w:p w14:paraId="5A42F85C"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Fluoropolymer resins for coatings</w:t>
            </w:r>
          </w:p>
          <w:p w14:paraId="563ED389" w14:textId="77777777" w:rsidR="001111A6" w:rsidRPr="007927AD" w:rsidRDefault="001111A6" w:rsidP="004C4080">
            <w:pPr>
              <w:rPr>
                <w:rFonts w:ascii="Arial" w:hAnsi="Arial" w:cs="Arial"/>
                <w:sz w:val="18"/>
                <w:szCs w:val="18"/>
                <w:lang w:val="en-GB"/>
              </w:rPr>
            </w:pPr>
            <w:proofErr w:type="spellStart"/>
            <w:r w:rsidRPr="007927AD">
              <w:rPr>
                <w:rFonts w:ascii="Arial" w:hAnsi="Arial" w:cs="Arial"/>
                <w:sz w:val="18"/>
                <w:szCs w:val="18"/>
                <w:lang w:val="en-GB"/>
              </w:rPr>
              <w:t>Fluroelastomer</w:t>
            </w:r>
            <w:proofErr w:type="spellEnd"/>
            <w:r w:rsidRPr="007927AD">
              <w:rPr>
                <w:rFonts w:ascii="Arial" w:hAnsi="Arial" w:cs="Arial"/>
                <w:sz w:val="18"/>
                <w:szCs w:val="18"/>
                <w:lang w:val="en-GB"/>
              </w:rPr>
              <w:t xml:space="preserve"> for petroleum extraction machinery</w:t>
            </w:r>
          </w:p>
          <w:p w14:paraId="4346211C" w14:textId="0EB3350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Glass-fib</w:t>
            </w:r>
            <w:r w:rsidR="00760B63" w:rsidRPr="007927AD">
              <w:rPr>
                <w:rFonts w:ascii="Arial" w:hAnsi="Arial" w:cs="Arial"/>
                <w:sz w:val="18"/>
                <w:szCs w:val="18"/>
                <w:lang w:val="en-GB"/>
              </w:rPr>
              <w:t>r</w:t>
            </w:r>
            <w:r w:rsidRPr="007927AD">
              <w:rPr>
                <w:rFonts w:ascii="Arial" w:hAnsi="Arial" w:cs="Arial"/>
                <w:sz w:val="18"/>
                <w:szCs w:val="18"/>
                <w:lang w:val="en-GB"/>
              </w:rPr>
              <w:t>e reinforced plastic for photovoltaic frames</w:t>
            </w:r>
          </w:p>
          <w:p w14:paraId="7471100D"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Glass ceramic substrates for LED lighting</w:t>
            </w:r>
          </w:p>
          <w:p w14:paraId="3081BD9B"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Fuel-cell related materials </w:t>
            </w:r>
          </w:p>
          <w:p w14:paraId="7C53B8F3"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Glass ceramics substrates for high-power LED lighting</w:t>
            </w:r>
          </w:p>
          <w:p w14:paraId="32EB33B8" w14:textId="1875D71D"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Materials for </w:t>
            </w:r>
            <w:r w:rsidR="00760B63" w:rsidRPr="007927AD">
              <w:rPr>
                <w:rFonts w:ascii="Arial" w:hAnsi="Arial" w:cs="Arial"/>
                <w:sz w:val="18"/>
                <w:szCs w:val="18"/>
                <w:lang w:val="en-GB"/>
              </w:rPr>
              <w:t>l</w:t>
            </w:r>
            <w:r w:rsidRPr="007927AD">
              <w:rPr>
                <w:rFonts w:ascii="Arial" w:hAnsi="Arial" w:cs="Arial"/>
                <w:sz w:val="18"/>
                <w:szCs w:val="18"/>
                <w:lang w:val="en-GB"/>
              </w:rPr>
              <w:t xml:space="preserve">ithium-ion battery </w:t>
            </w:r>
          </w:p>
        </w:tc>
        <w:tc>
          <w:tcPr>
            <w:tcW w:w="2693" w:type="dxa"/>
          </w:tcPr>
          <w:p w14:paraId="042BF3FD"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Solar energy related applications—residential or commercial</w:t>
            </w:r>
          </w:p>
          <w:p w14:paraId="253BD1BB"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Coatings for windmills</w:t>
            </w:r>
          </w:p>
          <w:p w14:paraId="02E9BBD8"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 </w:t>
            </w:r>
          </w:p>
        </w:tc>
      </w:tr>
      <w:tr w:rsidR="001111A6" w:rsidRPr="007927AD" w14:paraId="54B6CD55" w14:textId="77777777" w:rsidTr="000F1B24">
        <w:trPr>
          <w:trHeight w:val="16"/>
        </w:trPr>
        <w:tc>
          <w:tcPr>
            <w:tcW w:w="1636" w:type="dxa"/>
          </w:tcPr>
          <w:p w14:paraId="0725070D"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Supporting consumer products </w:t>
            </w:r>
          </w:p>
        </w:tc>
        <w:tc>
          <w:tcPr>
            <w:tcW w:w="5022" w:type="dxa"/>
          </w:tcPr>
          <w:p w14:paraId="328C34A5" w14:textId="01ED2CF4"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Heat</w:t>
            </w:r>
            <w:r w:rsidR="00A90E67">
              <w:rPr>
                <w:rFonts w:ascii="Arial" w:hAnsi="Arial" w:cs="Arial"/>
                <w:sz w:val="18"/>
                <w:szCs w:val="18"/>
                <w:lang w:val="en-GB"/>
              </w:rPr>
              <w:t>-</w:t>
            </w:r>
            <w:r w:rsidRPr="007927AD">
              <w:rPr>
                <w:rFonts w:ascii="Arial" w:hAnsi="Arial" w:cs="Arial"/>
                <w:sz w:val="18"/>
                <w:szCs w:val="18"/>
                <w:lang w:val="en-GB"/>
              </w:rPr>
              <w:t>resistant glass</w:t>
            </w:r>
          </w:p>
          <w:p w14:paraId="47CC7D40"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Chemicals used in dishwashing detergents, baking powder, disinfecting tap water, and cosmetics (fillers)</w:t>
            </w:r>
          </w:p>
          <w:p w14:paraId="0AEDDBE4"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Mirrors </w:t>
            </w:r>
          </w:p>
        </w:tc>
        <w:tc>
          <w:tcPr>
            <w:tcW w:w="2693" w:type="dxa"/>
          </w:tcPr>
          <w:p w14:paraId="621972EC"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Detergents </w:t>
            </w:r>
          </w:p>
          <w:p w14:paraId="055AB150"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Food preparation</w:t>
            </w:r>
          </w:p>
          <w:p w14:paraId="0350FAEB" w14:textId="77777777" w:rsidR="001111A6" w:rsidRPr="007927AD" w:rsidRDefault="001111A6" w:rsidP="004C4080">
            <w:pPr>
              <w:rPr>
                <w:rFonts w:ascii="Arial" w:hAnsi="Arial" w:cs="Arial"/>
                <w:sz w:val="18"/>
                <w:szCs w:val="18"/>
                <w:lang w:val="en-GB"/>
              </w:rPr>
            </w:pPr>
          </w:p>
        </w:tc>
      </w:tr>
      <w:tr w:rsidR="001111A6" w:rsidRPr="007927AD" w14:paraId="63102C3E" w14:textId="77777777" w:rsidTr="000F1B24">
        <w:trPr>
          <w:trHeight w:val="95"/>
        </w:trPr>
        <w:tc>
          <w:tcPr>
            <w:tcW w:w="1636" w:type="dxa"/>
          </w:tcPr>
          <w:p w14:paraId="03F0060F"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Supporting life sciences </w:t>
            </w:r>
          </w:p>
        </w:tc>
        <w:tc>
          <w:tcPr>
            <w:tcW w:w="5022" w:type="dxa"/>
          </w:tcPr>
          <w:p w14:paraId="2A251F34"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Biopharmaceutical active ingredients </w:t>
            </w:r>
          </w:p>
          <w:p w14:paraId="6D2AD8BE" w14:textId="5B0ED452"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Lab</w:t>
            </w:r>
            <w:r w:rsidR="00760B63" w:rsidRPr="007927AD">
              <w:rPr>
                <w:rFonts w:ascii="Arial" w:hAnsi="Arial" w:cs="Arial"/>
                <w:sz w:val="18"/>
                <w:szCs w:val="18"/>
                <w:lang w:val="en-GB"/>
              </w:rPr>
              <w:t>oratory</w:t>
            </w:r>
            <w:r w:rsidRPr="007927AD">
              <w:rPr>
                <w:rFonts w:ascii="Arial" w:hAnsi="Arial" w:cs="Arial"/>
                <w:sz w:val="18"/>
                <w:szCs w:val="18"/>
                <w:lang w:val="en-GB"/>
              </w:rPr>
              <w:t xml:space="preserve"> use and tissue culture ware </w:t>
            </w:r>
          </w:p>
          <w:p w14:paraId="1FC9DC79"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Bulking agent for liquid chromatography </w:t>
            </w:r>
          </w:p>
          <w:p w14:paraId="1E1BD3B8"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Agrochemical active ingredients </w:t>
            </w:r>
          </w:p>
          <w:p w14:paraId="2C95F171"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Prepared specimens for microscopes </w:t>
            </w:r>
          </w:p>
        </w:tc>
        <w:tc>
          <w:tcPr>
            <w:tcW w:w="2693" w:type="dxa"/>
          </w:tcPr>
          <w:p w14:paraId="0F5C4D5A" w14:textId="77777777" w:rsidR="001111A6" w:rsidRPr="007927AD" w:rsidRDefault="001111A6" w:rsidP="004C4080">
            <w:pPr>
              <w:rPr>
                <w:rFonts w:ascii="Arial" w:hAnsi="Arial" w:cs="Arial"/>
                <w:sz w:val="18"/>
                <w:szCs w:val="18"/>
                <w:lang w:val="en-GB"/>
              </w:rPr>
            </w:pPr>
            <w:r w:rsidRPr="007927AD">
              <w:rPr>
                <w:rFonts w:ascii="Arial" w:hAnsi="Arial" w:cs="Arial"/>
                <w:sz w:val="18"/>
                <w:szCs w:val="18"/>
                <w:lang w:val="en-GB"/>
              </w:rPr>
              <w:t xml:space="preserve">Laboratories </w:t>
            </w:r>
          </w:p>
        </w:tc>
      </w:tr>
    </w:tbl>
    <w:p w14:paraId="7E7E295A" w14:textId="77777777" w:rsidR="001111A6" w:rsidRPr="007927AD" w:rsidRDefault="001111A6" w:rsidP="001111A6">
      <w:pPr>
        <w:rPr>
          <w:rFonts w:ascii="Arial" w:hAnsi="Arial" w:cs="Arial"/>
          <w:lang w:val="en-GB"/>
        </w:rPr>
      </w:pPr>
    </w:p>
    <w:p w14:paraId="36F66D95" w14:textId="7CFB1F70" w:rsidR="00760B63" w:rsidRPr="007927AD" w:rsidRDefault="00286BA6" w:rsidP="001111A6">
      <w:pPr>
        <w:pStyle w:val="Footnote"/>
        <w:rPr>
          <w:lang w:val="en-GB"/>
        </w:rPr>
      </w:pPr>
      <w:r w:rsidRPr="007927AD">
        <w:rPr>
          <w:lang w:val="en-GB"/>
        </w:rPr>
        <w:t>Note</w:t>
      </w:r>
      <w:r w:rsidR="00760B63" w:rsidRPr="007927AD">
        <w:rPr>
          <w:lang w:val="en-GB"/>
        </w:rPr>
        <w:t xml:space="preserve">: LED = light-emitting diode; OLED = organic light-emitting diode; </w:t>
      </w:r>
      <w:r w:rsidRPr="007927AD">
        <w:rPr>
          <w:lang w:val="en-GB"/>
        </w:rPr>
        <w:t>low-e = low-emissivity</w:t>
      </w:r>
    </w:p>
    <w:p w14:paraId="490551F0" w14:textId="04795DED" w:rsidR="001111A6" w:rsidRPr="007927AD" w:rsidRDefault="001111A6" w:rsidP="001111A6">
      <w:pPr>
        <w:pStyle w:val="Footnote"/>
        <w:rPr>
          <w:lang w:val="en-GB"/>
        </w:rPr>
      </w:pPr>
      <w:r w:rsidRPr="007927AD">
        <w:rPr>
          <w:lang w:val="en-GB"/>
        </w:rPr>
        <w:t xml:space="preserve">Source: </w:t>
      </w:r>
      <w:r w:rsidR="00D161F8" w:rsidRPr="007927AD">
        <w:rPr>
          <w:lang w:val="en-GB"/>
        </w:rPr>
        <w:t>Asahi Glass Co., Ltd.,</w:t>
      </w:r>
      <w:r w:rsidR="00D161F8" w:rsidRPr="007927AD">
        <w:rPr>
          <w:i/>
          <w:lang w:val="en-GB"/>
        </w:rPr>
        <w:t xml:space="preserve"> Consolidated Financial Results for the Fiscal Year Ended December 31, 2017 (IFRS Basis)</w:t>
      </w:r>
      <w:r w:rsidR="00D161F8" w:rsidRPr="007927AD">
        <w:rPr>
          <w:lang w:val="en-GB"/>
        </w:rPr>
        <w:t>, February 7, 2018, accessed August 26, 2019, www.agc.com/en/news/pdf/20180207e_1.pdf.</w:t>
      </w:r>
    </w:p>
    <w:p w14:paraId="6204A504" w14:textId="77777777" w:rsidR="001111A6" w:rsidRPr="007927AD" w:rsidRDefault="001111A6" w:rsidP="001111A6">
      <w:pPr>
        <w:pStyle w:val="Footnote"/>
        <w:rPr>
          <w:lang w:val="en-GB"/>
        </w:rPr>
      </w:pPr>
    </w:p>
    <w:sectPr w:rsidR="001111A6" w:rsidRPr="007927AD"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68CC" w14:textId="77777777" w:rsidR="003E34D5" w:rsidRDefault="003E34D5" w:rsidP="00D75295">
      <w:r>
        <w:separator/>
      </w:r>
    </w:p>
  </w:endnote>
  <w:endnote w:type="continuationSeparator" w:id="0">
    <w:p w14:paraId="008AE229" w14:textId="77777777" w:rsidR="003E34D5" w:rsidRDefault="003E34D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D77B3" w14:textId="77777777" w:rsidR="003E34D5" w:rsidRDefault="003E34D5" w:rsidP="00D75295">
      <w:r>
        <w:separator/>
      </w:r>
    </w:p>
  </w:footnote>
  <w:footnote w:type="continuationSeparator" w:id="0">
    <w:p w14:paraId="27030187" w14:textId="77777777" w:rsidR="003E34D5" w:rsidRDefault="003E34D5" w:rsidP="00D75295">
      <w:r>
        <w:continuationSeparator/>
      </w:r>
    </w:p>
  </w:footnote>
  <w:footnote w:id="1">
    <w:p w14:paraId="1BDF1EEA" w14:textId="15CF7FDB" w:rsidR="003E34D5" w:rsidRPr="00D83B21" w:rsidRDefault="003E34D5" w:rsidP="00CB4842">
      <w:pPr>
        <w:pStyle w:val="Footnote"/>
      </w:pPr>
      <w:r w:rsidRPr="00007EAC">
        <w:rPr>
          <w:rStyle w:val="FootnoteReference"/>
        </w:rPr>
        <w:footnoteRef/>
      </w:r>
      <w:r w:rsidRPr="00D83B21">
        <w:t xml:space="preserve"> </w:t>
      </w:r>
      <w:r w:rsidRPr="00A906C9">
        <w:t>Asahi Glass Co., Ltd</w:t>
      </w:r>
      <w:r>
        <w:t>.,</w:t>
      </w:r>
      <w:r w:rsidRPr="00007EAC">
        <w:rPr>
          <w:i/>
        </w:rPr>
        <w:t xml:space="preserve"> Consolidated Financial Results for the Fiscal Year Ended December 31, 2017 (IFRS Basis)</w:t>
      </w:r>
      <w:r>
        <w:t xml:space="preserve">, </w:t>
      </w:r>
      <w:r w:rsidRPr="00A906C9">
        <w:t>February 7, 2018</w:t>
      </w:r>
      <w:r>
        <w:t>, accessed August 26, 2019, w</w:t>
      </w:r>
      <w:r w:rsidRPr="00A906C9">
        <w:t>ww.agc.com/en/news/pdf/20180207e_1.pdf</w:t>
      </w:r>
      <w:r w:rsidRPr="00D83B21">
        <w:t>.</w:t>
      </w:r>
    </w:p>
  </w:footnote>
  <w:footnote w:id="2">
    <w:p w14:paraId="59B1AD7B" w14:textId="15D4DDA0" w:rsidR="003E34D5" w:rsidRPr="00D83B21" w:rsidRDefault="003E34D5" w:rsidP="00CB4842">
      <w:pPr>
        <w:pStyle w:val="Footnote"/>
      </w:pPr>
      <w:r w:rsidRPr="00007EAC">
        <w:rPr>
          <w:rStyle w:val="FootnoteReference"/>
        </w:rPr>
        <w:footnoteRef/>
      </w:r>
      <w:r w:rsidRPr="00D83B21">
        <w:t xml:space="preserve"> David J</w:t>
      </w:r>
      <w:r>
        <w:t>.</w:t>
      </w:r>
      <w:r w:rsidRPr="00D83B21">
        <w:t xml:space="preserve"> Collis</w:t>
      </w:r>
      <w:r>
        <w:t xml:space="preserve"> and </w:t>
      </w:r>
      <w:r w:rsidRPr="00352349">
        <w:t>Tsutomu Noda</w:t>
      </w:r>
      <w:r>
        <w:t>,</w:t>
      </w:r>
      <w:r w:rsidRPr="00D83B21">
        <w:t xml:space="preserve"> </w:t>
      </w:r>
      <w:r w:rsidRPr="00007EAC">
        <w:rPr>
          <w:i/>
        </w:rPr>
        <w:t>Asahi Glass Company: Diversification Strategy</w:t>
      </w:r>
      <w:r w:rsidRPr="00D83B21">
        <w:t xml:space="preserve"> </w:t>
      </w:r>
      <w:r>
        <w:t xml:space="preserve">(Boston, MA: </w:t>
      </w:r>
      <w:r w:rsidRPr="00D83B21">
        <w:t>H</w:t>
      </w:r>
      <w:r>
        <w:t xml:space="preserve">arvard </w:t>
      </w:r>
      <w:r w:rsidRPr="00D83B21">
        <w:t>B</w:t>
      </w:r>
      <w:r>
        <w:t>usiness Publishing, 1994)</w:t>
      </w:r>
      <w:r w:rsidRPr="00D83B21">
        <w:t>.</w:t>
      </w:r>
      <w:r>
        <w:t xml:space="preserve"> Available from Ivey Publishing, product no. 794113.</w:t>
      </w:r>
    </w:p>
  </w:footnote>
  <w:footnote w:id="3">
    <w:p w14:paraId="3BF6F822" w14:textId="0F99DAB3" w:rsidR="003E34D5" w:rsidRPr="00D83B21" w:rsidRDefault="003E34D5" w:rsidP="00CB4842">
      <w:pPr>
        <w:pStyle w:val="Footnote"/>
      </w:pPr>
      <w:r w:rsidRPr="004E0A86">
        <w:rPr>
          <w:rStyle w:val="FootnoteReference"/>
        </w:rPr>
        <w:footnoteRef/>
      </w:r>
      <w:r w:rsidRPr="00D83B21">
        <w:t xml:space="preserve"> Collis</w:t>
      </w:r>
      <w:r>
        <w:t xml:space="preserve"> and </w:t>
      </w:r>
      <w:r w:rsidRPr="00352349">
        <w:t>Noda</w:t>
      </w:r>
      <w:r>
        <w:t xml:space="preserve">, op. cit. </w:t>
      </w:r>
    </w:p>
  </w:footnote>
  <w:footnote w:id="4">
    <w:p w14:paraId="0C9A08B2" w14:textId="3D009C62" w:rsidR="003E34D5" w:rsidRPr="00CB4842" w:rsidRDefault="003E34D5" w:rsidP="00CB4842">
      <w:pPr>
        <w:pStyle w:val="Footnote"/>
      </w:pPr>
      <w:r w:rsidRPr="00CB4842">
        <w:rPr>
          <w:rStyle w:val="FootnoteReference"/>
        </w:rPr>
        <w:footnoteRef/>
      </w:r>
      <w:r w:rsidRPr="00CB4842">
        <w:rPr>
          <w:vertAlign w:val="superscript"/>
        </w:rPr>
        <w:t xml:space="preserve"> </w:t>
      </w:r>
      <w:r w:rsidRPr="00A906C9">
        <w:t>Asahi Glass Co., Ltd</w:t>
      </w:r>
      <w:r>
        <w:t xml:space="preserve">., op. cit. </w:t>
      </w:r>
    </w:p>
  </w:footnote>
  <w:footnote w:id="5">
    <w:p w14:paraId="0C4C4E10" w14:textId="412EF4A8" w:rsidR="003E34D5" w:rsidRPr="00CB4842" w:rsidRDefault="003E34D5" w:rsidP="00CB4842">
      <w:pPr>
        <w:pStyle w:val="Footnote"/>
      </w:pPr>
      <w:r w:rsidRPr="00CB4842">
        <w:rPr>
          <w:rStyle w:val="FootnoteReference"/>
        </w:rPr>
        <w:footnoteRef/>
      </w:r>
      <w:r w:rsidRPr="00CB4842">
        <w:rPr>
          <w:vertAlign w:val="superscript"/>
        </w:rPr>
        <w:t xml:space="preserve"> </w:t>
      </w:r>
      <w:r w:rsidRPr="00D83B21">
        <w:t>Collis</w:t>
      </w:r>
      <w:r>
        <w:t xml:space="preserve"> and </w:t>
      </w:r>
      <w:r w:rsidRPr="00352349">
        <w:t>Noda</w:t>
      </w:r>
      <w:r>
        <w:t xml:space="preserve">, op. cit. </w:t>
      </w:r>
    </w:p>
  </w:footnote>
  <w:footnote w:id="6">
    <w:p w14:paraId="3B2D170C" w14:textId="7B4BBC1C" w:rsidR="003E34D5" w:rsidRDefault="003E34D5" w:rsidP="0005001A">
      <w:pPr>
        <w:pStyle w:val="Footnote"/>
      </w:pPr>
      <w:r>
        <w:rPr>
          <w:rStyle w:val="FootnoteReference"/>
        </w:rPr>
        <w:footnoteRef/>
      </w:r>
      <w:r>
        <w:t xml:space="preserve"> Make in India website, accessed December 2, 2019, </w:t>
      </w:r>
      <w:r w:rsidRPr="0005001A">
        <w:t>http://www.makeinindia.com/home</w:t>
      </w:r>
      <w:r>
        <w:t>.</w:t>
      </w:r>
    </w:p>
  </w:footnote>
  <w:footnote w:id="7">
    <w:p w14:paraId="5D927280" w14:textId="2E8B81E8" w:rsidR="003E34D5" w:rsidRPr="00CB4842" w:rsidRDefault="003E34D5" w:rsidP="00CB4842">
      <w:pPr>
        <w:pStyle w:val="Footnote"/>
      </w:pPr>
      <w:r w:rsidRPr="00CB4842">
        <w:rPr>
          <w:rStyle w:val="FootnoteReference"/>
        </w:rPr>
        <w:footnoteRef/>
      </w:r>
      <w:r w:rsidRPr="00CB4842">
        <w:rPr>
          <w:vertAlign w:val="superscript"/>
        </w:rPr>
        <w:t xml:space="preserve"> </w:t>
      </w:r>
      <w:r w:rsidRPr="00CB4842">
        <w:t xml:space="preserve">Based on </w:t>
      </w:r>
      <w:r>
        <w:t xml:space="preserve">information from the case author’s </w:t>
      </w:r>
      <w:r w:rsidRPr="00CB4842">
        <w:t xml:space="preserve">interviews </w:t>
      </w:r>
      <w:r>
        <w:t>with</w:t>
      </w:r>
      <w:r w:rsidRPr="00CB4842">
        <w:t xml:space="preserve"> AGC managers.</w:t>
      </w:r>
    </w:p>
  </w:footnote>
  <w:footnote w:id="8">
    <w:p w14:paraId="6E40FD06" w14:textId="20A7DB8E" w:rsidR="003E34D5" w:rsidRPr="0005001A" w:rsidRDefault="003E34D5" w:rsidP="0005001A">
      <w:pPr>
        <w:pStyle w:val="Footnote"/>
        <w:rPr>
          <w:spacing w:val="-6"/>
        </w:rPr>
      </w:pPr>
      <w:r w:rsidRPr="0005001A">
        <w:rPr>
          <w:rStyle w:val="FootnoteReference"/>
          <w:spacing w:val="-6"/>
        </w:rPr>
        <w:footnoteRef/>
      </w:r>
      <w:r w:rsidRPr="0005001A">
        <w:rPr>
          <w:spacing w:val="-6"/>
        </w:rPr>
        <w:t xml:space="preserve"> “US-China Trade War,” </w:t>
      </w:r>
      <w:r w:rsidRPr="0005001A">
        <w:rPr>
          <w:i/>
          <w:spacing w:val="-6"/>
        </w:rPr>
        <w:t>South China Morning Post</w:t>
      </w:r>
      <w:r w:rsidRPr="0005001A">
        <w:rPr>
          <w:spacing w:val="-6"/>
        </w:rPr>
        <w:t>, accessed September 13, 2019, www.scmp.com/topics/us-china-trade-war?gclid=CjwKCAjwnrjrBRAMEiwAXsCc46C_78ORoFhVJZol0bWvAQkonvylp70MlD4ETFhXJBRqxxM6efBU-RoCZ6AQAvD_BwE.</w:t>
      </w:r>
    </w:p>
  </w:footnote>
  <w:footnote w:id="9">
    <w:p w14:paraId="563F8452" w14:textId="16B06DEA" w:rsidR="003E34D5" w:rsidRPr="00CB4842" w:rsidRDefault="003E34D5" w:rsidP="00CB4842">
      <w:pPr>
        <w:pStyle w:val="Footnote"/>
      </w:pPr>
      <w:r w:rsidRPr="00CB4842">
        <w:rPr>
          <w:rStyle w:val="FootnoteReference"/>
        </w:rPr>
        <w:footnoteRef/>
      </w:r>
      <w:r w:rsidRPr="00CB4842">
        <w:rPr>
          <w:vertAlign w:val="superscript"/>
        </w:rPr>
        <w:t xml:space="preserve"> </w:t>
      </w:r>
      <w:r w:rsidRPr="00CB4842">
        <w:t xml:space="preserve">Based on </w:t>
      </w:r>
      <w:r>
        <w:t xml:space="preserve">information from the case author’s </w:t>
      </w:r>
      <w:r w:rsidRPr="00CB4842">
        <w:t xml:space="preserve">interviews </w:t>
      </w:r>
      <w:r>
        <w:t>with</w:t>
      </w:r>
      <w:r w:rsidRPr="00CB4842">
        <w:t xml:space="preserve"> AGC managers.</w:t>
      </w:r>
    </w:p>
  </w:footnote>
  <w:footnote w:id="10">
    <w:p w14:paraId="1D7BA8F8" w14:textId="464DCBD8" w:rsidR="003E34D5" w:rsidRPr="00DF35D4" w:rsidRDefault="003E34D5" w:rsidP="0005001A">
      <w:pPr>
        <w:pStyle w:val="Footnote"/>
      </w:pPr>
      <w:r w:rsidRPr="009801A1">
        <w:rPr>
          <w:rStyle w:val="FootnoteReference"/>
          <w:spacing w:val="-6"/>
        </w:rPr>
        <w:footnoteRef/>
      </w:r>
      <w:r w:rsidRPr="009801A1">
        <w:rPr>
          <w:spacing w:val="-6"/>
          <w:vertAlign w:val="superscript"/>
        </w:rPr>
        <w:t xml:space="preserve"> </w:t>
      </w:r>
      <w:r w:rsidRPr="009801A1">
        <w:rPr>
          <w:spacing w:val="-6"/>
        </w:rPr>
        <w:t xml:space="preserve">“US-China Trade War,” </w:t>
      </w:r>
      <w:r w:rsidRPr="0005001A">
        <w:rPr>
          <w:spacing w:val="-6"/>
        </w:rPr>
        <w:t>op. cit.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28728A2" w:rsidR="003E34D5" w:rsidRPr="00C92CC4" w:rsidRDefault="003E34D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15</w:t>
    </w:r>
    <w:r>
      <w:rPr>
        <w:rFonts w:ascii="Arial" w:hAnsi="Arial"/>
        <w:b/>
      </w:rPr>
      <w:fldChar w:fldCharType="end"/>
    </w:r>
    <w:r>
      <w:rPr>
        <w:rFonts w:ascii="Arial" w:hAnsi="Arial"/>
        <w:b/>
      </w:rPr>
      <w:tab/>
      <w:t>9B19M118</w:t>
    </w:r>
  </w:p>
  <w:p w14:paraId="2B53C0A0" w14:textId="77777777" w:rsidR="003E34D5" w:rsidRDefault="003E34D5" w:rsidP="00D13667">
    <w:pPr>
      <w:pStyle w:val="Header"/>
      <w:tabs>
        <w:tab w:val="clear" w:pos="4680"/>
      </w:tabs>
      <w:rPr>
        <w:sz w:val="18"/>
        <w:szCs w:val="18"/>
      </w:rPr>
    </w:pPr>
  </w:p>
  <w:p w14:paraId="47119730" w14:textId="77777777" w:rsidR="003E34D5" w:rsidRPr="00C92CC4" w:rsidRDefault="003E34D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8389D"/>
    <w:multiLevelType w:val="hybridMultilevel"/>
    <w:tmpl w:val="1674C3FC"/>
    <w:lvl w:ilvl="0" w:tplc="33B65DE0">
      <w:start w:val="1"/>
      <w:numFmt w:val="bullet"/>
      <w:lvlText w:val="•"/>
      <w:lvlJc w:val="left"/>
      <w:pPr>
        <w:tabs>
          <w:tab w:val="num" w:pos="720"/>
        </w:tabs>
        <w:ind w:left="720" w:hanging="360"/>
      </w:pPr>
      <w:rPr>
        <w:rFonts w:ascii="Times New Roman" w:hAnsi="Times New Roman" w:hint="default"/>
      </w:rPr>
    </w:lvl>
    <w:lvl w:ilvl="1" w:tplc="E32822CA" w:tentative="1">
      <w:start w:val="1"/>
      <w:numFmt w:val="bullet"/>
      <w:lvlText w:val="•"/>
      <w:lvlJc w:val="left"/>
      <w:pPr>
        <w:tabs>
          <w:tab w:val="num" w:pos="1440"/>
        </w:tabs>
        <w:ind w:left="1440" w:hanging="360"/>
      </w:pPr>
      <w:rPr>
        <w:rFonts w:ascii="Times New Roman" w:hAnsi="Times New Roman" w:hint="default"/>
      </w:rPr>
    </w:lvl>
    <w:lvl w:ilvl="2" w:tplc="036EFEAE" w:tentative="1">
      <w:start w:val="1"/>
      <w:numFmt w:val="bullet"/>
      <w:lvlText w:val="•"/>
      <w:lvlJc w:val="left"/>
      <w:pPr>
        <w:tabs>
          <w:tab w:val="num" w:pos="2160"/>
        </w:tabs>
        <w:ind w:left="2160" w:hanging="360"/>
      </w:pPr>
      <w:rPr>
        <w:rFonts w:ascii="Times New Roman" w:hAnsi="Times New Roman" w:hint="default"/>
      </w:rPr>
    </w:lvl>
    <w:lvl w:ilvl="3" w:tplc="F5324A18" w:tentative="1">
      <w:start w:val="1"/>
      <w:numFmt w:val="bullet"/>
      <w:lvlText w:val="•"/>
      <w:lvlJc w:val="left"/>
      <w:pPr>
        <w:tabs>
          <w:tab w:val="num" w:pos="2880"/>
        </w:tabs>
        <w:ind w:left="2880" w:hanging="360"/>
      </w:pPr>
      <w:rPr>
        <w:rFonts w:ascii="Times New Roman" w:hAnsi="Times New Roman" w:hint="default"/>
      </w:rPr>
    </w:lvl>
    <w:lvl w:ilvl="4" w:tplc="F5D8FD1A" w:tentative="1">
      <w:start w:val="1"/>
      <w:numFmt w:val="bullet"/>
      <w:lvlText w:val="•"/>
      <w:lvlJc w:val="left"/>
      <w:pPr>
        <w:tabs>
          <w:tab w:val="num" w:pos="3600"/>
        </w:tabs>
        <w:ind w:left="3600" w:hanging="360"/>
      </w:pPr>
      <w:rPr>
        <w:rFonts w:ascii="Times New Roman" w:hAnsi="Times New Roman" w:hint="default"/>
      </w:rPr>
    </w:lvl>
    <w:lvl w:ilvl="5" w:tplc="5A1AEE10" w:tentative="1">
      <w:start w:val="1"/>
      <w:numFmt w:val="bullet"/>
      <w:lvlText w:val="•"/>
      <w:lvlJc w:val="left"/>
      <w:pPr>
        <w:tabs>
          <w:tab w:val="num" w:pos="4320"/>
        </w:tabs>
        <w:ind w:left="4320" w:hanging="360"/>
      </w:pPr>
      <w:rPr>
        <w:rFonts w:ascii="Times New Roman" w:hAnsi="Times New Roman" w:hint="default"/>
      </w:rPr>
    </w:lvl>
    <w:lvl w:ilvl="6" w:tplc="5F281A0A" w:tentative="1">
      <w:start w:val="1"/>
      <w:numFmt w:val="bullet"/>
      <w:lvlText w:val="•"/>
      <w:lvlJc w:val="left"/>
      <w:pPr>
        <w:tabs>
          <w:tab w:val="num" w:pos="5040"/>
        </w:tabs>
        <w:ind w:left="5040" w:hanging="360"/>
      </w:pPr>
      <w:rPr>
        <w:rFonts w:ascii="Times New Roman" w:hAnsi="Times New Roman" w:hint="default"/>
      </w:rPr>
    </w:lvl>
    <w:lvl w:ilvl="7" w:tplc="301AA19C" w:tentative="1">
      <w:start w:val="1"/>
      <w:numFmt w:val="bullet"/>
      <w:lvlText w:val="•"/>
      <w:lvlJc w:val="left"/>
      <w:pPr>
        <w:tabs>
          <w:tab w:val="num" w:pos="5760"/>
        </w:tabs>
        <w:ind w:left="5760" w:hanging="360"/>
      </w:pPr>
      <w:rPr>
        <w:rFonts w:ascii="Times New Roman" w:hAnsi="Times New Roman" w:hint="default"/>
      </w:rPr>
    </w:lvl>
    <w:lvl w:ilvl="8" w:tplc="4984A50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E2136"/>
    <w:multiLevelType w:val="hybridMultilevel"/>
    <w:tmpl w:val="B78E3144"/>
    <w:lvl w:ilvl="0" w:tplc="5290D884">
      <w:start w:val="1"/>
      <w:numFmt w:val="bullet"/>
      <w:lvlText w:val="•"/>
      <w:lvlJc w:val="left"/>
      <w:pPr>
        <w:tabs>
          <w:tab w:val="num" w:pos="720"/>
        </w:tabs>
        <w:ind w:left="720" w:hanging="360"/>
      </w:pPr>
      <w:rPr>
        <w:rFonts w:ascii="Times New Roman" w:hAnsi="Times New Roman" w:hint="default"/>
      </w:rPr>
    </w:lvl>
    <w:lvl w:ilvl="1" w:tplc="EFD0BABA" w:tentative="1">
      <w:start w:val="1"/>
      <w:numFmt w:val="bullet"/>
      <w:lvlText w:val="•"/>
      <w:lvlJc w:val="left"/>
      <w:pPr>
        <w:tabs>
          <w:tab w:val="num" w:pos="1440"/>
        </w:tabs>
        <w:ind w:left="1440" w:hanging="360"/>
      </w:pPr>
      <w:rPr>
        <w:rFonts w:ascii="Times New Roman" w:hAnsi="Times New Roman" w:hint="default"/>
      </w:rPr>
    </w:lvl>
    <w:lvl w:ilvl="2" w:tplc="17B28B82" w:tentative="1">
      <w:start w:val="1"/>
      <w:numFmt w:val="bullet"/>
      <w:lvlText w:val="•"/>
      <w:lvlJc w:val="left"/>
      <w:pPr>
        <w:tabs>
          <w:tab w:val="num" w:pos="2160"/>
        </w:tabs>
        <w:ind w:left="2160" w:hanging="360"/>
      </w:pPr>
      <w:rPr>
        <w:rFonts w:ascii="Times New Roman" w:hAnsi="Times New Roman" w:hint="default"/>
      </w:rPr>
    </w:lvl>
    <w:lvl w:ilvl="3" w:tplc="955EC084" w:tentative="1">
      <w:start w:val="1"/>
      <w:numFmt w:val="bullet"/>
      <w:lvlText w:val="•"/>
      <w:lvlJc w:val="left"/>
      <w:pPr>
        <w:tabs>
          <w:tab w:val="num" w:pos="2880"/>
        </w:tabs>
        <w:ind w:left="2880" w:hanging="360"/>
      </w:pPr>
      <w:rPr>
        <w:rFonts w:ascii="Times New Roman" w:hAnsi="Times New Roman" w:hint="default"/>
      </w:rPr>
    </w:lvl>
    <w:lvl w:ilvl="4" w:tplc="3FE0F03C" w:tentative="1">
      <w:start w:val="1"/>
      <w:numFmt w:val="bullet"/>
      <w:lvlText w:val="•"/>
      <w:lvlJc w:val="left"/>
      <w:pPr>
        <w:tabs>
          <w:tab w:val="num" w:pos="3600"/>
        </w:tabs>
        <w:ind w:left="3600" w:hanging="360"/>
      </w:pPr>
      <w:rPr>
        <w:rFonts w:ascii="Times New Roman" w:hAnsi="Times New Roman" w:hint="default"/>
      </w:rPr>
    </w:lvl>
    <w:lvl w:ilvl="5" w:tplc="BE60DB9A" w:tentative="1">
      <w:start w:val="1"/>
      <w:numFmt w:val="bullet"/>
      <w:lvlText w:val="•"/>
      <w:lvlJc w:val="left"/>
      <w:pPr>
        <w:tabs>
          <w:tab w:val="num" w:pos="4320"/>
        </w:tabs>
        <w:ind w:left="4320" w:hanging="360"/>
      </w:pPr>
      <w:rPr>
        <w:rFonts w:ascii="Times New Roman" w:hAnsi="Times New Roman" w:hint="default"/>
      </w:rPr>
    </w:lvl>
    <w:lvl w:ilvl="6" w:tplc="38C09F82" w:tentative="1">
      <w:start w:val="1"/>
      <w:numFmt w:val="bullet"/>
      <w:lvlText w:val="•"/>
      <w:lvlJc w:val="left"/>
      <w:pPr>
        <w:tabs>
          <w:tab w:val="num" w:pos="5040"/>
        </w:tabs>
        <w:ind w:left="5040" w:hanging="360"/>
      </w:pPr>
      <w:rPr>
        <w:rFonts w:ascii="Times New Roman" w:hAnsi="Times New Roman" w:hint="default"/>
      </w:rPr>
    </w:lvl>
    <w:lvl w:ilvl="7" w:tplc="DB5E61FA" w:tentative="1">
      <w:start w:val="1"/>
      <w:numFmt w:val="bullet"/>
      <w:lvlText w:val="•"/>
      <w:lvlJc w:val="left"/>
      <w:pPr>
        <w:tabs>
          <w:tab w:val="num" w:pos="5760"/>
        </w:tabs>
        <w:ind w:left="5760" w:hanging="360"/>
      </w:pPr>
      <w:rPr>
        <w:rFonts w:ascii="Times New Roman" w:hAnsi="Times New Roman" w:hint="default"/>
      </w:rPr>
    </w:lvl>
    <w:lvl w:ilvl="8" w:tplc="3AD8E05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DE7E21"/>
    <w:multiLevelType w:val="hybridMultilevel"/>
    <w:tmpl w:val="324E3FBA"/>
    <w:lvl w:ilvl="0" w:tplc="34DE9CD0">
      <w:start w:val="1"/>
      <w:numFmt w:val="bullet"/>
      <w:lvlText w:val="•"/>
      <w:lvlJc w:val="left"/>
      <w:pPr>
        <w:tabs>
          <w:tab w:val="num" w:pos="720"/>
        </w:tabs>
        <w:ind w:left="720" w:hanging="360"/>
      </w:pPr>
      <w:rPr>
        <w:rFonts w:ascii="Times New Roman" w:hAnsi="Times New Roman" w:hint="default"/>
      </w:rPr>
    </w:lvl>
    <w:lvl w:ilvl="1" w:tplc="5E0A3B78" w:tentative="1">
      <w:start w:val="1"/>
      <w:numFmt w:val="bullet"/>
      <w:lvlText w:val="•"/>
      <w:lvlJc w:val="left"/>
      <w:pPr>
        <w:tabs>
          <w:tab w:val="num" w:pos="1440"/>
        </w:tabs>
        <w:ind w:left="1440" w:hanging="360"/>
      </w:pPr>
      <w:rPr>
        <w:rFonts w:ascii="Times New Roman" w:hAnsi="Times New Roman" w:hint="default"/>
      </w:rPr>
    </w:lvl>
    <w:lvl w:ilvl="2" w:tplc="DDA23100" w:tentative="1">
      <w:start w:val="1"/>
      <w:numFmt w:val="bullet"/>
      <w:lvlText w:val="•"/>
      <w:lvlJc w:val="left"/>
      <w:pPr>
        <w:tabs>
          <w:tab w:val="num" w:pos="2160"/>
        </w:tabs>
        <w:ind w:left="2160" w:hanging="360"/>
      </w:pPr>
      <w:rPr>
        <w:rFonts w:ascii="Times New Roman" w:hAnsi="Times New Roman" w:hint="default"/>
      </w:rPr>
    </w:lvl>
    <w:lvl w:ilvl="3" w:tplc="2E8CFDD0" w:tentative="1">
      <w:start w:val="1"/>
      <w:numFmt w:val="bullet"/>
      <w:lvlText w:val="•"/>
      <w:lvlJc w:val="left"/>
      <w:pPr>
        <w:tabs>
          <w:tab w:val="num" w:pos="2880"/>
        </w:tabs>
        <w:ind w:left="2880" w:hanging="360"/>
      </w:pPr>
      <w:rPr>
        <w:rFonts w:ascii="Times New Roman" w:hAnsi="Times New Roman" w:hint="default"/>
      </w:rPr>
    </w:lvl>
    <w:lvl w:ilvl="4" w:tplc="C48A9B68" w:tentative="1">
      <w:start w:val="1"/>
      <w:numFmt w:val="bullet"/>
      <w:lvlText w:val="•"/>
      <w:lvlJc w:val="left"/>
      <w:pPr>
        <w:tabs>
          <w:tab w:val="num" w:pos="3600"/>
        </w:tabs>
        <w:ind w:left="3600" w:hanging="360"/>
      </w:pPr>
      <w:rPr>
        <w:rFonts w:ascii="Times New Roman" w:hAnsi="Times New Roman" w:hint="default"/>
      </w:rPr>
    </w:lvl>
    <w:lvl w:ilvl="5" w:tplc="4BA0C028" w:tentative="1">
      <w:start w:val="1"/>
      <w:numFmt w:val="bullet"/>
      <w:lvlText w:val="•"/>
      <w:lvlJc w:val="left"/>
      <w:pPr>
        <w:tabs>
          <w:tab w:val="num" w:pos="4320"/>
        </w:tabs>
        <w:ind w:left="4320" w:hanging="360"/>
      </w:pPr>
      <w:rPr>
        <w:rFonts w:ascii="Times New Roman" w:hAnsi="Times New Roman" w:hint="default"/>
      </w:rPr>
    </w:lvl>
    <w:lvl w:ilvl="6" w:tplc="3C2AA6FA" w:tentative="1">
      <w:start w:val="1"/>
      <w:numFmt w:val="bullet"/>
      <w:lvlText w:val="•"/>
      <w:lvlJc w:val="left"/>
      <w:pPr>
        <w:tabs>
          <w:tab w:val="num" w:pos="5040"/>
        </w:tabs>
        <w:ind w:left="5040" w:hanging="360"/>
      </w:pPr>
      <w:rPr>
        <w:rFonts w:ascii="Times New Roman" w:hAnsi="Times New Roman" w:hint="default"/>
      </w:rPr>
    </w:lvl>
    <w:lvl w:ilvl="7" w:tplc="352088A0" w:tentative="1">
      <w:start w:val="1"/>
      <w:numFmt w:val="bullet"/>
      <w:lvlText w:val="•"/>
      <w:lvlJc w:val="left"/>
      <w:pPr>
        <w:tabs>
          <w:tab w:val="num" w:pos="5760"/>
        </w:tabs>
        <w:ind w:left="5760" w:hanging="360"/>
      </w:pPr>
      <w:rPr>
        <w:rFonts w:ascii="Times New Roman" w:hAnsi="Times New Roman" w:hint="default"/>
      </w:rPr>
    </w:lvl>
    <w:lvl w:ilvl="8" w:tplc="0B52BB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D594D"/>
    <w:multiLevelType w:val="hybridMultilevel"/>
    <w:tmpl w:val="0CA2E1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42D86"/>
    <w:multiLevelType w:val="hybridMultilevel"/>
    <w:tmpl w:val="CCBE0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56036"/>
    <w:multiLevelType w:val="hybridMultilevel"/>
    <w:tmpl w:val="66483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F7470"/>
    <w:multiLevelType w:val="hybridMultilevel"/>
    <w:tmpl w:val="64847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4"/>
  </w:num>
  <w:num w:numId="4">
    <w:abstractNumId w:val="15"/>
  </w:num>
  <w:num w:numId="5">
    <w:abstractNumId w:val="5"/>
  </w:num>
  <w:num w:numId="6">
    <w:abstractNumId w:val="12"/>
  </w:num>
  <w:num w:numId="7">
    <w:abstractNumId w:val="0"/>
  </w:num>
  <w:num w:numId="8">
    <w:abstractNumId w:val="17"/>
  </w:num>
  <w:num w:numId="9">
    <w:abstractNumId w:val="13"/>
  </w:num>
  <w:num w:numId="10">
    <w:abstractNumId w:val="2"/>
  </w:num>
  <w:num w:numId="11">
    <w:abstractNumId w:val="8"/>
  </w:num>
  <w:num w:numId="12">
    <w:abstractNumId w:val="10"/>
  </w:num>
  <w:num w:numId="13">
    <w:abstractNumId w:val="6"/>
  </w:num>
  <w:num w:numId="14">
    <w:abstractNumId w:val="1"/>
  </w:num>
  <w:num w:numId="15">
    <w:abstractNumId w:val="3"/>
  </w:num>
  <w:num w:numId="16">
    <w:abstractNumId w:val="11"/>
  </w:num>
  <w:num w:numId="17">
    <w:abstractNumId w:val="14"/>
  </w:num>
  <w:num w:numId="18">
    <w:abstractNumId w:val="18"/>
  </w:num>
  <w:num w:numId="1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7EAC"/>
    <w:rsid w:val="00013360"/>
    <w:rsid w:val="00016759"/>
    <w:rsid w:val="000216CE"/>
    <w:rsid w:val="00024ED4"/>
    <w:rsid w:val="00025DC7"/>
    <w:rsid w:val="00035F09"/>
    <w:rsid w:val="00044ECC"/>
    <w:rsid w:val="0005001A"/>
    <w:rsid w:val="000531D3"/>
    <w:rsid w:val="0005646B"/>
    <w:rsid w:val="000615D1"/>
    <w:rsid w:val="0008102D"/>
    <w:rsid w:val="00085C58"/>
    <w:rsid w:val="00086B26"/>
    <w:rsid w:val="00094C0E"/>
    <w:rsid w:val="000A146D"/>
    <w:rsid w:val="000B31B0"/>
    <w:rsid w:val="000C23EF"/>
    <w:rsid w:val="000D2341"/>
    <w:rsid w:val="000D2A2F"/>
    <w:rsid w:val="000D7091"/>
    <w:rsid w:val="000E585C"/>
    <w:rsid w:val="000F0C22"/>
    <w:rsid w:val="000F1B24"/>
    <w:rsid w:val="000F6B09"/>
    <w:rsid w:val="000F6FDC"/>
    <w:rsid w:val="00104567"/>
    <w:rsid w:val="00104916"/>
    <w:rsid w:val="00104AA7"/>
    <w:rsid w:val="001111A6"/>
    <w:rsid w:val="00111D87"/>
    <w:rsid w:val="0012732D"/>
    <w:rsid w:val="001329E9"/>
    <w:rsid w:val="001422A4"/>
    <w:rsid w:val="00143F25"/>
    <w:rsid w:val="001505C1"/>
    <w:rsid w:val="00152682"/>
    <w:rsid w:val="00154FC9"/>
    <w:rsid w:val="00163EAE"/>
    <w:rsid w:val="001770EA"/>
    <w:rsid w:val="00177811"/>
    <w:rsid w:val="001901C0"/>
    <w:rsid w:val="0019241A"/>
    <w:rsid w:val="00192A18"/>
    <w:rsid w:val="001A22D1"/>
    <w:rsid w:val="001A752D"/>
    <w:rsid w:val="001A757E"/>
    <w:rsid w:val="001B5032"/>
    <w:rsid w:val="001B77E7"/>
    <w:rsid w:val="001C09A6"/>
    <w:rsid w:val="001C1EC7"/>
    <w:rsid w:val="001C7777"/>
    <w:rsid w:val="001D344B"/>
    <w:rsid w:val="001E364F"/>
    <w:rsid w:val="001F4222"/>
    <w:rsid w:val="00203AA1"/>
    <w:rsid w:val="00213E98"/>
    <w:rsid w:val="00223B41"/>
    <w:rsid w:val="00230150"/>
    <w:rsid w:val="0023081A"/>
    <w:rsid w:val="00233111"/>
    <w:rsid w:val="002559EC"/>
    <w:rsid w:val="00256BF2"/>
    <w:rsid w:val="00265FA8"/>
    <w:rsid w:val="002702E7"/>
    <w:rsid w:val="0028402A"/>
    <w:rsid w:val="00286BA6"/>
    <w:rsid w:val="002B40FF"/>
    <w:rsid w:val="002C249F"/>
    <w:rsid w:val="002C4E29"/>
    <w:rsid w:val="002D44E6"/>
    <w:rsid w:val="002D58C1"/>
    <w:rsid w:val="002F460C"/>
    <w:rsid w:val="002F48D6"/>
    <w:rsid w:val="00303771"/>
    <w:rsid w:val="00317391"/>
    <w:rsid w:val="00326216"/>
    <w:rsid w:val="00334202"/>
    <w:rsid w:val="00336580"/>
    <w:rsid w:val="003411D6"/>
    <w:rsid w:val="00352349"/>
    <w:rsid w:val="00354899"/>
    <w:rsid w:val="00355FD6"/>
    <w:rsid w:val="00364A5C"/>
    <w:rsid w:val="00373FB1"/>
    <w:rsid w:val="0037520A"/>
    <w:rsid w:val="00396C76"/>
    <w:rsid w:val="003A54DE"/>
    <w:rsid w:val="003A69CF"/>
    <w:rsid w:val="003B30D8"/>
    <w:rsid w:val="003B7EF2"/>
    <w:rsid w:val="003C18C9"/>
    <w:rsid w:val="003C2B7C"/>
    <w:rsid w:val="003C3FA4"/>
    <w:rsid w:val="003D0BA1"/>
    <w:rsid w:val="003E34D5"/>
    <w:rsid w:val="003F1DA9"/>
    <w:rsid w:val="003F2B0C"/>
    <w:rsid w:val="004105B2"/>
    <w:rsid w:val="0041145A"/>
    <w:rsid w:val="00412900"/>
    <w:rsid w:val="00413DBB"/>
    <w:rsid w:val="00417013"/>
    <w:rsid w:val="00417650"/>
    <w:rsid w:val="004221E4"/>
    <w:rsid w:val="00422652"/>
    <w:rsid w:val="004273F8"/>
    <w:rsid w:val="004355A3"/>
    <w:rsid w:val="0043639D"/>
    <w:rsid w:val="00446546"/>
    <w:rsid w:val="00452769"/>
    <w:rsid w:val="00454FA7"/>
    <w:rsid w:val="00465348"/>
    <w:rsid w:val="00466AC3"/>
    <w:rsid w:val="00474D6B"/>
    <w:rsid w:val="004901C2"/>
    <w:rsid w:val="004979A5"/>
    <w:rsid w:val="004A25E0"/>
    <w:rsid w:val="004B1CCB"/>
    <w:rsid w:val="004B632F"/>
    <w:rsid w:val="004C4080"/>
    <w:rsid w:val="004D3FB1"/>
    <w:rsid w:val="004D6F21"/>
    <w:rsid w:val="004D73A5"/>
    <w:rsid w:val="004E0A86"/>
    <w:rsid w:val="005160F1"/>
    <w:rsid w:val="005239AF"/>
    <w:rsid w:val="00524F2F"/>
    <w:rsid w:val="00527E5C"/>
    <w:rsid w:val="00532CF5"/>
    <w:rsid w:val="005348A5"/>
    <w:rsid w:val="00551EA5"/>
    <w:rsid w:val="005528CB"/>
    <w:rsid w:val="00566771"/>
    <w:rsid w:val="00581E2E"/>
    <w:rsid w:val="00584F15"/>
    <w:rsid w:val="0059514B"/>
    <w:rsid w:val="00595495"/>
    <w:rsid w:val="005A1B0F"/>
    <w:rsid w:val="005A2B92"/>
    <w:rsid w:val="005B4CE6"/>
    <w:rsid w:val="005B5EFE"/>
    <w:rsid w:val="006006E3"/>
    <w:rsid w:val="006163F7"/>
    <w:rsid w:val="00627C63"/>
    <w:rsid w:val="0063350B"/>
    <w:rsid w:val="0063656F"/>
    <w:rsid w:val="00641CED"/>
    <w:rsid w:val="00652606"/>
    <w:rsid w:val="006604A9"/>
    <w:rsid w:val="006631A7"/>
    <w:rsid w:val="006946EE"/>
    <w:rsid w:val="006A58A9"/>
    <w:rsid w:val="006A606D"/>
    <w:rsid w:val="006A6522"/>
    <w:rsid w:val="006C0371"/>
    <w:rsid w:val="006C08B6"/>
    <w:rsid w:val="006C0B1A"/>
    <w:rsid w:val="006C6065"/>
    <w:rsid w:val="006C7F9F"/>
    <w:rsid w:val="006D6383"/>
    <w:rsid w:val="006E2F6D"/>
    <w:rsid w:val="006E58F6"/>
    <w:rsid w:val="006E77E1"/>
    <w:rsid w:val="006F131D"/>
    <w:rsid w:val="00711642"/>
    <w:rsid w:val="00717589"/>
    <w:rsid w:val="007465CE"/>
    <w:rsid w:val="007507C6"/>
    <w:rsid w:val="00751E0B"/>
    <w:rsid w:val="00752BCD"/>
    <w:rsid w:val="00760B63"/>
    <w:rsid w:val="00766DA1"/>
    <w:rsid w:val="00780D94"/>
    <w:rsid w:val="007866A6"/>
    <w:rsid w:val="007927AD"/>
    <w:rsid w:val="007A130D"/>
    <w:rsid w:val="007A3225"/>
    <w:rsid w:val="007A4F3E"/>
    <w:rsid w:val="007D1A2D"/>
    <w:rsid w:val="007D32E6"/>
    <w:rsid w:val="007D4102"/>
    <w:rsid w:val="007E54A7"/>
    <w:rsid w:val="007F43B7"/>
    <w:rsid w:val="00821FFC"/>
    <w:rsid w:val="008271CA"/>
    <w:rsid w:val="00827B72"/>
    <w:rsid w:val="008467D5"/>
    <w:rsid w:val="00856DCF"/>
    <w:rsid w:val="008A4DC4"/>
    <w:rsid w:val="008B3EC6"/>
    <w:rsid w:val="008B438C"/>
    <w:rsid w:val="008D06CA"/>
    <w:rsid w:val="008D3A46"/>
    <w:rsid w:val="008D46F5"/>
    <w:rsid w:val="008D52C2"/>
    <w:rsid w:val="008E3265"/>
    <w:rsid w:val="008F0911"/>
    <w:rsid w:val="008F2385"/>
    <w:rsid w:val="009067A4"/>
    <w:rsid w:val="00930885"/>
    <w:rsid w:val="00933D68"/>
    <w:rsid w:val="009340DB"/>
    <w:rsid w:val="00946140"/>
    <w:rsid w:val="0094618C"/>
    <w:rsid w:val="00953BFE"/>
    <w:rsid w:val="0095684B"/>
    <w:rsid w:val="00962402"/>
    <w:rsid w:val="00972498"/>
    <w:rsid w:val="0097481F"/>
    <w:rsid w:val="00974CC6"/>
    <w:rsid w:val="00976AD4"/>
    <w:rsid w:val="009801A1"/>
    <w:rsid w:val="00980CA7"/>
    <w:rsid w:val="00995547"/>
    <w:rsid w:val="00996ECA"/>
    <w:rsid w:val="009A312F"/>
    <w:rsid w:val="009A5348"/>
    <w:rsid w:val="009B0AB7"/>
    <w:rsid w:val="009B1698"/>
    <w:rsid w:val="009C03B6"/>
    <w:rsid w:val="009C76D5"/>
    <w:rsid w:val="009F7AA4"/>
    <w:rsid w:val="00A10AD7"/>
    <w:rsid w:val="00A31BD0"/>
    <w:rsid w:val="00A323B0"/>
    <w:rsid w:val="00A45D4B"/>
    <w:rsid w:val="00A559DB"/>
    <w:rsid w:val="00A569EA"/>
    <w:rsid w:val="00A577F9"/>
    <w:rsid w:val="00A676A0"/>
    <w:rsid w:val="00A906C9"/>
    <w:rsid w:val="00A90E67"/>
    <w:rsid w:val="00AB1BD1"/>
    <w:rsid w:val="00AD248C"/>
    <w:rsid w:val="00AF35FC"/>
    <w:rsid w:val="00AF5556"/>
    <w:rsid w:val="00B03639"/>
    <w:rsid w:val="00B0652A"/>
    <w:rsid w:val="00B1234F"/>
    <w:rsid w:val="00B2562A"/>
    <w:rsid w:val="00B40937"/>
    <w:rsid w:val="00B423EF"/>
    <w:rsid w:val="00B453DE"/>
    <w:rsid w:val="00B62497"/>
    <w:rsid w:val="00B72597"/>
    <w:rsid w:val="00B87DC0"/>
    <w:rsid w:val="00B901F9"/>
    <w:rsid w:val="00B94D52"/>
    <w:rsid w:val="00B97583"/>
    <w:rsid w:val="00BC4D98"/>
    <w:rsid w:val="00BD6EFB"/>
    <w:rsid w:val="00BE3DF5"/>
    <w:rsid w:val="00BE48BD"/>
    <w:rsid w:val="00BF5EAB"/>
    <w:rsid w:val="00C02410"/>
    <w:rsid w:val="00C101B2"/>
    <w:rsid w:val="00C1584D"/>
    <w:rsid w:val="00C15BE2"/>
    <w:rsid w:val="00C3447F"/>
    <w:rsid w:val="00C44714"/>
    <w:rsid w:val="00C54AC8"/>
    <w:rsid w:val="00C67102"/>
    <w:rsid w:val="00C81491"/>
    <w:rsid w:val="00C81676"/>
    <w:rsid w:val="00C840AA"/>
    <w:rsid w:val="00C84837"/>
    <w:rsid w:val="00C85C5D"/>
    <w:rsid w:val="00C92CC4"/>
    <w:rsid w:val="00CA0AFB"/>
    <w:rsid w:val="00CA2CE1"/>
    <w:rsid w:val="00CA3976"/>
    <w:rsid w:val="00CA50E3"/>
    <w:rsid w:val="00CA757B"/>
    <w:rsid w:val="00CB4842"/>
    <w:rsid w:val="00CC14CD"/>
    <w:rsid w:val="00CC1787"/>
    <w:rsid w:val="00CC182C"/>
    <w:rsid w:val="00CD0824"/>
    <w:rsid w:val="00CD2908"/>
    <w:rsid w:val="00CF1BE8"/>
    <w:rsid w:val="00CF2C6E"/>
    <w:rsid w:val="00CF5A70"/>
    <w:rsid w:val="00D03A82"/>
    <w:rsid w:val="00D13667"/>
    <w:rsid w:val="00D15344"/>
    <w:rsid w:val="00D161F8"/>
    <w:rsid w:val="00D215B8"/>
    <w:rsid w:val="00D23F57"/>
    <w:rsid w:val="00D25E7C"/>
    <w:rsid w:val="00D31BEC"/>
    <w:rsid w:val="00D63150"/>
    <w:rsid w:val="00D636BA"/>
    <w:rsid w:val="00D64A32"/>
    <w:rsid w:val="00D64EFC"/>
    <w:rsid w:val="00D66AB6"/>
    <w:rsid w:val="00D75295"/>
    <w:rsid w:val="00D76CE9"/>
    <w:rsid w:val="00D864CA"/>
    <w:rsid w:val="00D97F12"/>
    <w:rsid w:val="00DA1BBA"/>
    <w:rsid w:val="00DA6095"/>
    <w:rsid w:val="00DB2E51"/>
    <w:rsid w:val="00DB42E7"/>
    <w:rsid w:val="00DC09D8"/>
    <w:rsid w:val="00DE01A6"/>
    <w:rsid w:val="00DE7A98"/>
    <w:rsid w:val="00DF32C2"/>
    <w:rsid w:val="00DF35D4"/>
    <w:rsid w:val="00DF69A9"/>
    <w:rsid w:val="00E471A7"/>
    <w:rsid w:val="00E60487"/>
    <w:rsid w:val="00E635CF"/>
    <w:rsid w:val="00E725D7"/>
    <w:rsid w:val="00E73475"/>
    <w:rsid w:val="00E8238F"/>
    <w:rsid w:val="00E96F4B"/>
    <w:rsid w:val="00EB1E3B"/>
    <w:rsid w:val="00EB2CA6"/>
    <w:rsid w:val="00EC6E0A"/>
    <w:rsid w:val="00ED4E18"/>
    <w:rsid w:val="00ED7922"/>
    <w:rsid w:val="00EE02C4"/>
    <w:rsid w:val="00EE1F37"/>
    <w:rsid w:val="00F0159C"/>
    <w:rsid w:val="00F105B7"/>
    <w:rsid w:val="00F13220"/>
    <w:rsid w:val="00F1684E"/>
    <w:rsid w:val="00F17A21"/>
    <w:rsid w:val="00F2760E"/>
    <w:rsid w:val="00F3487D"/>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595495"/>
    <w:rPr>
      <w:color w:val="605E5C"/>
      <w:shd w:val="clear" w:color="auto" w:fill="E1DFDD"/>
    </w:rPr>
  </w:style>
  <w:style w:type="table" w:customStyle="1" w:styleId="TableGrid1">
    <w:name w:val="Table Grid1"/>
    <w:basedOn w:val="TableNormal"/>
    <w:next w:val="TableGrid"/>
    <w:uiPriority w:val="59"/>
    <w:rsid w:val="00E60487"/>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92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37988">
      <w:bodyDiv w:val="1"/>
      <w:marLeft w:val="0"/>
      <w:marRight w:val="0"/>
      <w:marTop w:val="0"/>
      <w:marBottom w:val="0"/>
      <w:divBdr>
        <w:top w:val="none" w:sz="0" w:space="0" w:color="auto"/>
        <w:left w:val="none" w:sz="0" w:space="0" w:color="auto"/>
        <w:bottom w:val="none" w:sz="0" w:space="0" w:color="auto"/>
        <w:right w:val="none" w:sz="0" w:space="0" w:color="auto"/>
      </w:divBdr>
    </w:div>
    <w:div w:id="1472750108">
      <w:bodyDiv w:val="1"/>
      <w:marLeft w:val="0"/>
      <w:marRight w:val="0"/>
      <w:marTop w:val="0"/>
      <w:marBottom w:val="0"/>
      <w:divBdr>
        <w:top w:val="none" w:sz="0" w:space="0" w:color="auto"/>
        <w:left w:val="none" w:sz="0" w:space="0" w:color="auto"/>
        <w:bottom w:val="none" w:sz="0" w:space="0" w:color="auto"/>
        <w:right w:val="none" w:sz="0" w:space="0" w:color="auto"/>
      </w:divBdr>
      <w:divsChild>
        <w:div w:id="1547718013">
          <w:marLeft w:val="547"/>
          <w:marRight w:val="0"/>
          <w:marTop w:val="0"/>
          <w:marBottom w:val="0"/>
          <w:divBdr>
            <w:top w:val="none" w:sz="0" w:space="0" w:color="auto"/>
            <w:left w:val="none" w:sz="0" w:space="0" w:color="auto"/>
            <w:bottom w:val="none" w:sz="0" w:space="0" w:color="auto"/>
            <w:right w:val="none" w:sz="0" w:space="0" w:color="auto"/>
          </w:divBdr>
        </w:div>
      </w:divsChild>
    </w:div>
    <w:div w:id="1565605758">
      <w:bodyDiv w:val="1"/>
      <w:marLeft w:val="0"/>
      <w:marRight w:val="0"/>
      <w:marTop w:val="0"/>
      <w:marBottom w:val="0"/>
      <w:divBdr>
        <w:top w:val="none" w:sz="0" w:space="0" w:color="auto"/>
        <w:left w:val="none" w:sz="0" w:space="0" w:color="auto"/>
        <w:bottom w:val="none" w:sz="0" w:space="0" w:color="auto"/>
        <w:right w:val="none" w:sz="0" w:space="0" w:color="auto"/>
      </w:divBdr>
      <w:divsChild>
        <w:div w:id="1917785192">
          <w:marLeft w:val="547"/>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03045963">
      <w:bodyDiv w:val="1"/>
      <w:marLeft w:val="0"/>
      <w:marRight w:val="0"/>
      <w:marTop w:val="0"/>
      <w:marBottom w:val="0"/>
      <w:divBdr>
        <w:top w:val="none" w:sz="0" w:space="0" w:color="auto"/>
        <w:left w:val="none" w:sz="0" w:space="0" w:color="auto"/>
        <w:bottom w:val="none" w:sz="0" w:space="0" w:color="auto"/>
        <w:right w:val="none" w:sz="0" w:space="0" w:color="auto"/>
      </w:divBdr>
      <w:divsChild>
        <w:div w:id="408309418">
          <w:marLeft w:val="547"/>
          <w:marRight w:val="0"/>
          <w:marTop w:val="0"/>
          <w:marBottom w:val="0"/>
          <w:divBdr>
            <w:top w:val="none" w:sz="0" w:space="0" w:color="auto"/>
            <w:left w:val="none" w:sz="0" w:space="0" w:color="auto"/>
            <w:bottom w:val="none" w:sz="0" w:space="0" w:color="auto"/>
            <w:right w:val="none" w:sz="0" w:space="0" w:color="auto"/>
          </w:divBdr>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E5FCE-F730-49BF-8694-3C3560B3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5710</Words>
  <Characters>32550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2015-03-04T20:34:00Z</cp:lastPrinted>
  <dcterms:created xsi:type="dcterms:W3CDTF">2021-05-25T16:40:00Z</dcterms:created>
  <dcterms:modified xsi:type="dcterms:W3CDTF">2021-05-25T17:44:00Z</dcterms:modified>
</cp:coreProperties>
</file>