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A9A05" w14:textId="66F815BE" w:rsidR="007843DC" w:rsidRPr="00621AE6" w:rsidRDefault="00621AE6" w:rsidP="00C02410">
      <w:pPr>
        <w:pBdr>
          <w:bottom w:val="single" w:sz="18" w:space="1" w:color="auto"/>
        </w:pBdr>
        <w:tabs>
          <w:tab w:val="left" w:pos="-1440"/>
          <w:tab w:val="left" w:pos="-720"/>
          <w:tab w:val="left" w:pos="1"/>
        </w:tabs>
        <w:jc w:val="both"/>
        <w:rPr>
          <w:rFonts w:ascii="Arial" w:hAnsi="Arial"/>
          <w:b/>
          <w:sz w:val="24"/>
          <w:lang w:val="en-CA" w:eastAsia="en-CA"/>
        </w:rPr>
      </w:pPr>
      <w:r w:rsidRPr="00621AE6">
        <w:rPr>
          <w:rFonts w:ascii="Arial" w:hAnsi="Arial"/>
          <w:b/>
          <w:noProof/>
          <w:sz w:val="24"/>
          <w:lang w:val="en-CA" w:eastAsia="en-CA"/>
        </w:rPr>
        <w:drawing>
          <wp:inline distT="0" distB="0" distL="0" distR="0" wp14:anchorId="2C952EFE" wp14:editId="723889E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65F746D" w:rsidR="00C02410" w:rsidRPr="00621AE6" w:rsidRDefault="00DD2AF7" w:rsidP="00C02410">
      <w:pPr>
        <w:pStyle w:val="ProductNumber"/>
        <w:rPr>
          <w:lang w:val="en-CA"/>
        </w:rPr>
      </w:pPr>
      <w:r w:rsidRPr="00621AE6">
        <w:rPr>
          <w:lang w:val="en-CA"/>
        </w:rPr>
        <w:t>9B19M</w:t>
      </w:r>
      <w:r w:rsidR="00621AE6" w:rsidRPr="00621AE6">
        <w:rPr>
          <w:lang w:val="en-CA"/>
        </w:rPr>
        <w:t>120</w:t>
      </w:r>
    </w:p>
    <w:p w14:paraId="4E057522" w14:textId="7A113CB1" w:rsidR="00D75295" w:rsidRPr="00621AE6" w:rsidRDefault="00D75295" w:rsidP="00D75295">
      <w:pPr>
        <w:jc w:val="right"/>
        <w:rPr>
          <w:rFonts w:ascii="Arial" w:hAnsi="Arial"/>
          <w:b/>
          <w:lang w:val="en-CA"/>
        </w:rPr>
      </w:pPr>
    </w:p>
    <w:p w14:paraId="02524312" w14:textId="77777777" w:rsidR="001901C0" w:rsidRPr="00621AE6" w:rsidRDefault="001901C0" w:rsidP="00D75295">
      <w:pPr>
        <w:jc w:val="right"/>
        <w:rPr>
          <w:rFonts w:ascii="Arial" w:hAnsi="Arial"/>
          <w:b/>
          <w:lang w:val="en-CA"/>
        </w:rPr>
      </w:pPr>
    </w:p>
    <w:p w14:paraId="2F03D26A" w14:textId="6DE683DC" w:rsidR="00013360" w:rsidRPr="00621AE6" w:rsidRDefault="00051DF9" w:rsidP="00013360">
      <w:pPr>
        <w:pStyle w:val="CaseTitle"/>
        <w:spacing w:after="0" w:line="240" w:lineRule="auto"/>
        <w:rPr>
          <w:sz w:val="20"/>
          <w:szCs w:val="20"/>
          <w:lang w:val="en-CA"/>
        </w:rPr>
      </w:pPr>
      <w:r w:rsidRPr="00621AE6">
        <w:rPr>
          <w:lang w:val="en-CA"/>
        </w:rPr>
        <w:t>Adventures on wonderland: Remaining competitive in a changing industry</w:t>
      </w:r>
    </w:p>
    <w:p w14:paraId="40ABF6FD" w14:textId="77777777" w:rsidR="00CA3976" w:rsidRPr="00621AE6" w:rsidRDefault="00CA3976" w:rsidP="00013360">
      <w:pPr>
        <w:pStyle w:val="CaseTitle"/>
        <w:spacing w:after="0" w:line="240" w:lineRule="auto"/>
        <w:rPr>
          <w:sz w:val="20"/>
          <w:szCs w:val="20"/>
          <w:lang w:val="en-CA"/>
        </w:rPr>
      </w:pPr>
    </w:p>
    <w:p w14:paraId="202F1085" w14:textId="77777777" w:rsidR="00013360" w:rsidRPr="00621AE6" w:rsidRDefault="00013360" w:rsidP="00013360">
      <w:pPr>
        <w:pStyle w:val="CaseTitle"/>
        <w:spacing w:after="0" w:line="240" w:lineRule="auto"/>
        <w:rPr>
          <w:sz w:val="20"/>
          <w:szCs w:val="20"/>
          <w:lang w:val="en-CA"/>
        </w:rPr>
      </w:pPr>
    </w:p>
    <w:p w14:paraId="58B0C73F" w14:textId="73A86EE4" w:rsidR="00086B26" w:rsidRPr="00621AE6" w:rsidRDefault="00051DF9" w:rsidP="00086B26">
      <w:pPr>
        <w:pStyle w:val="StyleCopyrightStatementAfter0ptBottomSinglesolidline1"/>
        <w:rPr>
          <w:lang w:val="en-CA"/>
        </w:rPr>
      </w:pPr>
      <w:r w:rsidRPr="00621AE6">
        <w:rPr>
          <w:lang w:val="en-CA"/>
        </w:rPr>
        <w:t>Jordan Sills wrote this case under the supervision of Ian Dunn</w:t>
      </w:r>
      <w:r w:rsidR="00086B26" w:rsidRPr="00621AE6">
        <w:rPr>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27B8D73E" w:rsidR="00086B26" w:rsidRPr="00621AE6" w:rsidRDefault="00086B26" w:rsidP="00086B26">
      <w:pPr>
        <w:pStyle w:val="StyleCopyrightStatementAfter0ptBottomSinglesolidline1"/>
        <w:rPr>
          <w:lang w:val="en-CA"/>
        </w:rPr>
      </w:pPr>
    </w:p>
    <w:p w14:paraId="49D73C69" w14:textId="77777777" w:rsidR="00621AE6" w:rsidRPr="00621AE6" w:rsidRDefault="00621AE6" w:rsidP="00621AE6">
      <w:pPr>
        <w:pStyle w:val="StyleStyleCopyrightStatementAfter0ptBottomSinglesolid"/>
        <w:rPr>
          <w:rFonts w:cs="Arial"/>
          <w:color w:val="FFFFFF" w:themeColor="background1"/>
          <w:szCs w:val="16"/>
          <w:lang w:val="en-CA"/>
        </w:rPr>
      </w:pPr>
      <w:r w:rsidRPr="00621AE6">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621AE6">
        <w:rPr>
          <w:rFonts w:cs="Arial"/>
          <w:color w:val="FFFFFF" w:themeColor="background1"/>
          <w:szCs w:val="16"/>
          <w:lang w:val="en-CA"/>
        </w:rPr>
        <w:t>i1v2e5y5pubs</w:t>
      </w:r>
    </w:p>
    <w:p w14:paraId="5A80B540" w14:textId="77777777" w:rsidR="00621AE6" w:rsidRPr="00621AE6" w:rsidRDefault="00621AE6" w:rsidP="00621AE6">
      <w:pPr>
        <w:pStyle w:val="StyleStyleCopyrightStatementAfter0ptBottomSinglesolid"/>
        <w:rPr>
          <w:rFonts w:cs="Arial"/>
          <w:color w:val="FFFFFF" w:themeColor="background1"/>
          <w:szCs w:val="16"/>
          <w:lang w:val="en-CA"/>
        </w:rPr>
      </w:pPr>
    </w:p>
    <w:p w14:paraId="3922E14F" w14:textId="791D20F9" w:rsidR="00751E0B" w:rsidRPr="00621AE6" w:rsidRDefault="00621AE6" w:rsidP="00A323B0">
      <w:pPr>
        <w:pStyle w:val="StyleStyleCopyrightStatementAfter0ptBottomSinglesolid"/>
        <w:rPr>
          <w:rFonts w:cs="Arial"/>
          <w:color w:val="FFFFFF" w:themeColor="background1"/>
          <w:szCs w:val="16"/>
          <w:lang w:val="en-CA"/>
        </w:rPr>
      </w:pPr>
      <w:r w:rsidRPr="00621AE6">
        <w:rPr>
          <w:rFonts w:cs="Arial"/>
          <w:iCs w:val="0"/>
          <w:color w:val="auto"/>
          <w:szCs w:val="16"/>
          <w:lang w:val="en-CA"/>
        </w:rPr>
        <w:t>Copyright © 2019, Ivey Business School Foundation</w:t>
      </w:r>
      <w:r w:rsidR="00A323B0" w:rsidRPr="00621AE6">
        <w:rPr>
          <w:rFonts w:cs="Arial"/>
          <w:iCs w:val="0"/>
          <w:color w:val="auto"/>
          <w:szCs w:val="16"/>
          <w:lang w:val="en-CA"/>
        </w:rPr>
        <w:tab/>
      </w:r>
      <w:r w:rsidR="00051DF9" w:rsidRPr="00621AE6">
        <w:rPr>
          <w:rFonts w:cs="Arial"/>
          <w:iCs w:val="0"/>
          <w:color w:val="auto"/>
          <w:szCs w:val="16"/>
          <w:lang w:val="en-CA"/>
        </w:rPr>
        <w:t>Version: 2019-0</w:t>
      </w:r>
      <w:r w:rsidR="007843DC" w:rsidRPr="00621AE6">
        <w:rPr>
          <w:rFonts w:cs="Arial"/>
          <w:iCs w:val="0"/>
          <w:color w:val="auto"/>
          <w:szCs w:val="16"/>
          <w:lang w:val="en-CA"/>
        </w:rPr>
        <w:t>9</w:t>
      </w:r>
      <w:r w:rsidR="00051DF9" w:rsidRPr="00621AE6">
        <w:rPr>
          <w:rFonts w:cs="Arial"/>
          <w:iCs w:val="0"/>
          <w:color w:val="auto"/>
          <w:szCs w:val="16"/>
          <w:lang w:val="en-CA"/>
        </w:rPr>
        <w:t>-</w:t>
      </w:r>
      <w:r w:rsidRPr="00621AE6">
        <w:rPr>
          <w:rFonts w:cs="Arial"/>
          <w:iCs w:val="0"/>
          <w:color w:val="auto"/>
          <w:szCs w:val="16"/>
          <w:lang w:val="en-CA"/>
        </w:rPr>
        <w:t>2</w:t>
      </w:r>
      <w:r w:rsidR="00B20059">
        <w:rPr>
          <w:rFonts w:cs="Arial"/>
          <w:iCs w:val="0"/>
          <w:color w:val="auto"/>
          <w:szCs w:val="16"/>
          <w:lang w:val="en-CA"/>
        </w:rPr>
        <w:t>7</w:t>
      </w:r>
    </w:p>
    <w:p w14:paraId="0A2A54E4" w14:textId="5780EB7C" w:rsidR="00751E0B" w:rsidRPr="00621AE6" w:rsidRDefault="00751E0B" w:rsidP="00751E0B">
      <w:pPr>
        <w:pStyle w:val="StyleCopyrightStatementAfter0ptBottomSinglesolidline1"/>
        <w:rPr>
          <w:rFonts w:ascii="Times New Roman" w:hAnsi="Times New Roman"/>
          <w:sz w:val="20"/>
          <w:lang w:val="en-CA"/>
        </w:rPr>
      </w:pPr>
    </w:p>
    <w:p w14:paraId="07D6C652" w14:textId="77777777" w:rsidR="00051DF9" w:rsidRPr="00621AE6" w:rsidRDefault="00051DF9" w:rsidP="00751E0B">
      <w:pPr>
        <w:pStyle w:val="StyleCopyrightStatementAfter0ptBottomSinglesolidline1"/>
        <w:rPr>
          <w:rFonts w:ascii="Times New Roman" w:hAnsi="Times New Roman"/>
          <w:sz w:val="20"/>
          <w:lang w:val="en-CA"/>
        </w:rPr>
      </w:pPr>
    </w:p>
    <w:p w14:paraId="3622617C" w14:textId="388E52A2" w:rsidR="00051DF9" w:rsidRPr="00621AE6" w:rsidRDefault="00051DF9" w:rsidP="00051DF9">
      <w:pPr>
        <w:jc w:val="both"/>
        <w:rPr>
          <w:sz w:val="22"/>
          <w:szCs w:val="22"/>
          <w:lang w:val="en-CA"/>
        </w:rPr>
      </w:pPr>
      <w:r w:rsidRPr="00621AE6">
        <w:rPr>
          <w:sz w:val="22"/>
          <w:szCs w:val="22"/>
          <w:lang w:val="en-CA"/>
        </w:rPr>
        <w:t xml:space="preserve">On September 1, 2018, Mary </w:t>
      </w:r>
      <w:proofErr w:type="spellStart"/>
      <w:r w:rsidRPr="00621AE6">
        <w:rPr>
          <w:sz w:val="22"/>
          <w:szCs w:val="22"/>
          <w:lang w:val="en-CA"/>
        </w:rPr>
        <w:t>Stosky</w:t>
      </w:r>
      <w:proofErr w:type="spellEnd"/>
      <w:r w:rsidRPr="00621AE6">
        <w:rPr>
          <w:sz w:val="22"/>
          <w:szCs w:val="22"/>
          <w:lang w:val="en-CA"/>
        </w:rPr>
        <w:t xml:space="preserve">, owner of Adventures on Wonderland (Adventures), </w:t>
      </w:r>
      <w:r w:rsidR="00C02B22" w:rsidRPr="00621AE6">
        <w:rPr>
          <w:sz w:val="22"/>
          <w:szCs w:val="22"/>
          <w:lang w:val="en-CA"/>
        </w:rPr>
        <w:t xml:space="preserve">sat </w:t>
      </w:r>
      <w:r w:rsidR="00CC5742" w:rsidRPr="00621AE6">
        <w:rPr>
          <w:sz w:val="22"/>
          <w:szCs w:val="22"/>
          <w:lang w:val="en-CA"/>
        </w:rPr>
        <w:t xml:space="preserve">at her desk </w:t>
      </w:r>
      <w:r w:rsidRPr="00621AE6">
        <w:rPr>
          <w:sz w:val="22"/>
          <w:szCs w:val="22"/>
          <w:lang w:val="en-CA"/>
        </w:rPr>
        <w:t>contemplating the next steps for her business. Adventures, a family</w:t>
      </w:r>
      <w:r w:rsidR="00EA5946" w:rsidRPr="00621AE6">
        <w:rPr>
          <w:sz w:val="22"/>
          <w:szCs w:val="22"/>
          <w:lang w:val="en-CA"/>
        </w:rPr>
        <w:t xml:space="preserve"> </w:t>
      </w:r>
      <w:r w:rsidRPr="00621AE6">
        <w:rPr>
          <w:sz w:val="22"/>
          <w:szCs w:val="22"/>
          <w:lang w:val="en-CA"/>
        </w:rPr>
        <w:t>fun centr</w:t>
      </w:r>
      <w:r w:rsidR="00CC5742" w:rsidRPr="00621AE6">
        <w:rPr>
          <w:sz w:val="22"/>
          <w:szCs w:val="22"/>
          <w:lang w:val="en-CA"/>
        </w:rPr>
        <w:t>e</w:t>
      </w:r>
      <w:r w:rsidR="007202D5" w:rsidRPr="00621AE6">
        <w:rPr>
          <w:sz w:val="22"/>
          <w:szCs w:val="22"/>
          <w:lang w:val="en-CA"/>
        </w:rPr>
        <w:t xml:space="preserve"> (FFC)</w:t>
      </w:r>
      <w:r w:rsidRPr="00621AE6">
        <w:rPr>
          <w:sz w:val="22"/>
          <w:szCs w:val="22"/>
          <w:lang w:val="en-CA"/>
        </w:rPr>
        <w:t xml:space="preserve">, had operated for 18 years and was a well-known attraction in London, Ontario. </w:t>
      </w:r>
      <w:proofErr w:type="spellStart"/>
      <w:r w:rsidRPr="00621AE6">
        <w:rPr>
          <w:sz w:val="22"/>
          <w:szCs w:val="22"/>
          <w:lang w:val="en-CA"/>
        </w:rPr>
        <w:t>Stosky</w:t>
      </w:r>
      <w:proofErr w:type="spellEnd"/>
      <w:r w:rsidRPr="00621AE6">
        <w:rPr>
          <w:sz w:val="22"/>
          <w:szCs w:val="22"/>
          <w:lang w:val="en-CA"/>
        </w:rPr>
        <w:t xml:space="preserve"> had always prioritized customer service and community outreach over profit</w:t>
      </w:r>
      <w:r w:rsidR="00CC5742" w:rsidRPr="00621AE6">
        <w:rPr>
          <w:sz w:val="22"/>
          <w:szCs w:val="22"/>
          <w:lang w:val="en-CA"/>
        </w:rPr>
        <w:t>s</w:t>
      </w:r>
      <w:r w:rsidRPr="00621AE6">
        <w:rPr>
          <w:sz w:val="22"/>
          <w:szCs w:val="22"/>
          <w:lang w:val="en-CA"/>
        </w:rPr>
        <w:t xml:space="preserve">, </w:t>
      </w:r>
      <w:r w:rsidR="000249F9" w:rsidRPr="00621AE6">
        <w:rPr>
          <w:sz w:val="22"/>
          <w:szCs w:val="22"/>
          <w:lang w:val="en-CA"/>
        </w:rPr>
        <w:t xml:space="preserve">and this </w:t>
      </w:r>
      <w:r w:rsidRPr="00621AE6">
        <w:rPr>
          <w:sz w:val="22"/>
          <w:szCs w:val="22"/>
          <w:lang w:val="en-CA"/>
        </w:rPr>
        <w:t xml:space="preserve">had led to a number of years of </w:t>
      </w:r>
      <w:r w:rsidR="00651FFF" w:rsidRPr="00621AE6">
        <w:rPr>
          <w:sz w:val="22"/>
          <w:szCs w:val="22"/>
          <w:lang w:val="en-CA"/>
        </w:rPr>
        <w:t xml:space="preserve">declining </w:t>
      </w:r>
      <w:r w:rsidRPr="00621AE6">
        <w:rPr>
          <w:sz w:val="22"/>
          <w:szCs w:val="22"/>
          <w:lang w:val="en-CA"/>
        </w:rPr>
        <w:t>profitability. Moreover, Adventures’ indoor playground required extensive updates</w:t>
      </w:r>
      <w:r w:rsidR="007202D5" w:rsidRPr="00621AE6">
        <w:rPr>
          <w:sz w:val="22"/>
          <w:szCs w:val="22"/>
          <w:lang w:val="en-CA"/>
        </w:rPr>
        <w:t>, and</w:t>
      </w:r>
      <w:r w:rsidRPr="00621AE6">
        <w:rPr>
          <w:sz w:val="22"/>
          <w:szCs w:val="22"/>
          <w:lang w:val="en-CA"/>
        </w:rPr>
        <w:t xml:space="preserve"> </w:t>
      </w:r>
      <w:proofErr w:type="spellStart"/>
      <w:r w:rsidRPr="00621AE6">
        <w:rPr>
          <w:sz w:val="22"/>
          <w:szCs w:val="22"/>
          <w:lang w:val="en-CA"/>
        </w:rPr>
        <w:t>Stosky</w:t>
      </w:r>
      <w:proofErr w:type="spellEnd"/>
      <w:r w:rsidRPr="00621AE6">
        <w:rPr>
          <w:sz w:val="22"/>
          <w:szCs w:val="22"/>
          <w:lang w:val="en-CA"/>
        </w:rPr>
        <w:t xml:space="preserve"> wondered whether </w:t>
      </w:r>
      <w:r w:rsidR="00CC5742" w:rsidRPr="00621AE6">
        <w:rPr>
          <w:sz w:val="22"/>
          <w:szCs w:val="22"/>
          <w:lang w:val="en-CA"/>
        </w:rPr>
        <w:t>this</w:t>
      </w:r>
      <w:r w:rsidRPr="00621AE6">
        <w:rPr>
          <w:sz w:val="22"/>
          <w:szCs w:val="22"/>
          <w:lang w:val="en-CA"/>
        </w:rPr>
        <w:t xml:space="preserve"> was the right time to replace the </w:t>
      </w:r>
      <w:r w:rsidR="00CC5742" w:rsidRPr="00621AE6">
        <w:rPr>
          <w:sz w:val="22"/>
          <w:szCs w:val="22"/>
          <w:lang w:val="en-CA"/>
        </w:rPr>
        <w:t xml:space="preserve">old </w:t>
      </w:r>
      <w:r w:rsidRPr="00621AE6">
        <w:rPr>
          <w:sz w:val="22"/>
          <w:szCs w:val="22"/>
          <w:lang w:val="en-CA"/>
        </w:rPr>
        <w:t xml:space="preserve">equipment. With many new family-oriented attractions opening nearby and a rapidly changing industry, </w:t>
      </w:r>
      <w:r w:rsidR="00762A61" w:rsidRPr="00621AE6">
        <w:rPr>
          <w:sz w:val="22"/>
          <w:szCs w:val="22"/>
          <w:lang w:val="en-CA"/>
        </w:rPr>
        <w:t>she</w:t>
      </w:r>
      <w:r w:rsidRPr="00621AE6">
        <w:rPr>
          <w:sz w:val="22"/>
          <w:szCs w:val="22"/>
          <w:lang w:val="en-CA"/>
        </w:rPr>
        <w:t xml:space="preserve"> </w:t>
      </w:r>
      <w:r w:rsidR="00CC5742" w:rsidRPr="00621AE6">
        <w:rPr>
          <w:sz w:val="22"/>
          <w:szCs w:val="22"/>
          <w:lang w:val="en-CA"/>
        </w:rPr>
        <w:t>needed</w:t>
      </w:r>
      <w:r w:rsidRPr="00621AE6">
        <w:rPr>
          <w:sz w:val="22"/>
          <w:szCs w:val="22"/>
          <w:lang w:val="en-CA"/>
        </w:rPr>
        <w:t xml:space="preserve"> to improve her competitive position</w:t>
      </w:r>
      <w:r w:rsidR="00C02B22" w:rsidRPr="00621AE6">
        <w:rPr>
          <w:sz w:val="22"/>
          <w:szCs w:val="22"/>
          <w:lang w:val="en-CA"/>
        </w:rPr>
        <w:t xml:space="preserve"> and </w:t>
      </w:r>
      <w:r w:rsidRPr="00621AE6">
        <w:rPr>
          <w:sz w:val="22"/>
          <w:szCs w:val="22"/>
          <w:lang w:val="en-CA"/>
        </w:rPr>
        <w:t>wanted to have a plan in place before the upcoming busy season in November.</w:t>
      </w:r>
    </w:p>
    <w:p w14:paraId="6002B255" w14:textId="77777777" w:rsidR="00051DF9" w:rsidRPr="00621AE6" w:rsidRDefault="00051DF9" w:rsidP="00051DF9">
      <w:pPr>
        <w:jc w:val="both"/>
        <w:rPr>
          <w:sz w:val="22"/>
          <w:szCs w:val="22"/>
          <w:lang w:val="en-CA"/>
        </w:rPr>
      </w:pPr>
    </w:p>
    <w:p w14:paraId="62804104" w14:textId="77777777" w:rsidR="00051DF9" w:rsidRPr="00621AE6" w:rsidRDefault="00051DF9" w:rsidP="00051DF9">
      <w:pPr>
        <w:jc w:val="both"/>
        <w:rPr>
          <w:sz w:val="22"/>
          <w:szCs w:val="22"/>
          <w:lang w:val="en-CA"/>
        </w:rPr>
      </w:pPr>
    </w:p>
    <w:p w14:paraId="6D4B23FF" w14:textId="52827E97" w:rsidR="00051DF9" w:rsidRPr="00621AE6" w:rsidRDefault="00051DF9" w:rsidP="00FB09B8">
      <w:pPr>
        <w:pStyle w:val="Casehead1"/>
        <w:rPr>
          <w:lang w:val="en-CA"/>
        </w:rPr>
      </w:pPr>
      <w:r w:rsidRPr="00621AE6">
        <w:rPr>
          <w:lang w:val="en-CA"/>
        </w:rPr>
        <w:t>FAMILY</w:t>
      </w:r>
      <w:r w:rsidR="00EA5946" w:rsidRPr="00621AE6">
        <w:rPr>
          <w:lang w:val="en-CA"/>
        </w:rPr>
        <w:t xml:space="preserve"> </w:t>
      </w:r>
      <w:r w:rsidRPr="00621AE6">
        <w:rPr>
          <w:lang w:val="en-CA"/>
        </w:rPr>
        <w:t>FUN CENTR</w:t>
      </w:r>
      <w:r w:rsidR="007B08CF" w:rsidRPr="00621AE6">
        <w:rPr>
          <w:lang w:val="en-CA"/>
        </w:rPr>
        <w:t>e</w:t>
      </w:r>
      <w:r w:rsidRPr="00621AE6">
        <w:rPr>
          <w:lang w:val="en-CA"/>
        </w:rPr>
        <w:t>S</w:t>
      </w:r>
    </w:p>
    <w:p w14:paraId="76B0DCE7" w14:textId="77777777" w:rsidR="00051DF9" w:rsidRPr="00621AE6" w:rsidRDefault="00051DF9" w:rsidP="00051DF9">
      <w:pPr>
        <w:jc w:val="both"/>
        <w:rPr>
          <w:sz w:val="22"/>
          <w:szCs w:val="22"/>
          <w:lang w:val="en-CA"/>
        </w:rPr>
      </w:pPr>
    </w:p>
    <w:p w14:paraId="7A178014" w14:textId="6030F557" w:rsidR="00051DF9" w:rsidRPr="00621AE6" w:rsidRDefault="00051DF9" w:rsidP="00051DF9">
      <w:pPr>
        <w:jc w:val="both"/>
        <w:rPr>
          <w:sz w:val="22"/>
          <w:szCs w:val="22"/>
          <w:lang w:val="en-CA"/>
        </w:rPr>
      </w:pPr>
      <w:r w:rsidRPr="00621AE6">
        <w:rPr>
          <w:sz w:val="22"/>
          <w:szCs w:val="22"/>
          <w:lang w:val="en-CA"/>
        </w:rPr>
        <w:t>FFC</w:t>
      </w:r>
      <w:r w:rsidR="00CC5742" w:rsidRPr="00621AE6">
        <w:rPr>
          <w:sz w:val="22"/>
          <w:szCs w:val="22"/>
          <w:lang w:val="en-CA"/>
        </w:rPr>
        <w:t>s</w:t>
      </w:r>
      <w:r w:rsidRPr="00621AE6">
        <w:rPr>
          <w:sz w:val="22"/>
          <w:szCs w:val="22"/>
          <w:lang w:val="en-CA"/>
        </w:rPr>
        <w:t xml:space="preserve"> w</w:t>
      </w:r>
      <w:r w:rsidR="00CC5742" w:rsidRPr="00621AE6">
        <w:rPr>
          <w:sz w:val="22"/>
          <w:szCs w:val="22"/>
          <w:lang w:val="en-CA"/>
        </w:rPr>
        <w:t>ere</w:t>
      </w:r>
      <w:r w:rsidRPr="00621AE6">
        <w:rPr>
          <w:sz w:val="22"/>
          <w:szCs w:val="22"/>
          <w:lang w:val="en-CA"/>
        </w:rPr>
        <w:t xml:space="preserve"> recreational centr</w:t>
      </w:r>
      <w:r w:rsidR="007202D5" w:rsidRPr="00621AE6">
        <w:rPr>
          <w:sz w:val="22"/>
          <w:szCs w:val="22"/>
          <w:lang w:val="en-CA"/>
        </w:rPr>
        <w:t>e</w:t>
      </w:r>
      <w:r w:rsidR="00CC5742" w:rsidRPr="00621AE6">
        <w:rPr>
          <w:sz w:val="22"/>
          <w:szCs w:val="22"/>
          <w:lang w:val="en-CA"/>
        </w:rPr>
        <w:t>s</w:t>
      </w:r>
      <w:r w:rsidRPr="00621AE6">
        <w:rPr>
          <w:sz w:val="22"/>
          <w:szCs w:val="22"/>
          <w:lang w:val="en-CA"/>
        </w:rPr>
        <w:t xml:space="preserve"> that provided varying entertainment activities </w:t>
      </w:r>
      <w:r w:rsidR="00C02B22" w:rsidRPr="00621AE6">
        <w:rPr>
          <w:sz w:val="22"/>
          <w:szCs w:val="22"/>
          <w:lang w:val="en-CA"/>
        </w:rPr>
        <w:t>such as</w:t>
      </w:r>
      <w:r w:rsidRPr="00621AE6">
        <w:rPr>
          <w:sz w:val="22"/>
          <w:szCs w:val="22"/>
          <w:lang w:val="en-CA"/>
        </w:rPr>
        <w:t xml:space="preserve"> miniature golf, go-karting, laser tag, and arcade video games. Families with children were the primary consumers of FFCs, visiting on average between 3.2 to 4.6 times per year</w:t>
      </w:r>
      <w:r w:rsidR="00EA5946" w:rsidRPr="00621AE6">
        <w:rPr>
          <w:sz w:val="22"/>
          <w:szCs w:val="22"/>
          <w:lang w:val="en-CA"/>
        </w:rPr>
        <w:t xml:space="preserve"> and</w:t>
      </w:r>
      <w:r w:rsidRPr="00621AE6">
        <w:rPr>
          <w:sz w:val="22"/>
          <w:szCs w:val="22"/>
          <w:lang w:val="en-CA"/>
        </w:rPr>
        <w:t xml:space="preserve"> </w:t>
      </w:r>
      <w:r w:rsidR="00EA5946" w:rsidRPr="00621AE6">
        <w:rPr>
          <w:sz w:val="22"/>
          <w:szCs w:val="22"/>
          <w:lang w:val="en-CA"/>
        </w:rPr>
        <w:t xml:space="preserve">spending </w:t>
      </w:r>
      <w:r w:rsidRPr="00621AE6">
        <w:rPr>
          <w:sz w:val="22"/>
          <w:szCs w:val="22"/>
          <w:lang w:val="en-CA"/>
        </w:rPr>
        <w:t xml:space="preserve">approximately </w:t>
      </w:r>
      <w:r w:rsidR="004E1A75" w:rsidRPr="00621AE6">
        <w:rPr>
          <w:sz w:val="22"/>
          <w:szCs w:val="22"/>
          <w:lang w:val="en-CA"/>
        </w:rPr>
        <w:t>CA</w:t>
      </w:r>
      <w:r w:rsidRPr="00621AE6">
        <w:rPr>
          <w:sz w:val="22"/>
          <w:szCs w:val="22"/>
          <w:lang w:val="en-CA"/>
        </w:rPr>
        <w:t>$12</w:t>
      </w:r>
      <w:r w:rsidR="004E1A75" w:rsidRPr="00621AE6">
        <w:rPr>
          <w:rStyle w:val="FootnoteReference"/>
          <w:sz w:val="22"/>
          <w:szCs w:val="22"/>
          <w:lang w:val="en-CA"/>
        </w:rPr>
        <w:footnoteReference w:id="1"/>
      </w:r>
      <w:r w:rsidRPr="00621AE6">
        <w:rPr>
          <w:sz w:val="22"/>
          <w:szCs w:val="22"/>
          <w:lang w:val="en-CA"/>
        </w:rPr>
        <w:t xml:space="preserve"> to $22 per visit.</w:t>
      </w:r>
      <w:r w:rsidRPr="00621AE6">
        <w:rPr>
          <w:sz w:val="22"/>
          <w:szCs w:val="22"/>
          <w:vertAlign w:val="superscript"/>
          <w:lang w:val="en-CA"/>
        </w:rPr>
        <w:footnoteReference w:id="2"/>
      </w:r>
      <w:r w:rsidRPr="00621AE6">
        <w:rPr>
          <w:sz w:val="22"/>
          <w:szCs w:val="22"/>
          <w:lang w:val="en-CA"/>
        </w:rPr>
        <w:t xml:space="preserve"> Despite having low profit margins, food and beverages were also offered at FFCs in order to prolong customer visits. With more people self-identifying as </w:t>
      </w:r>
      <w:r w:rsidR="002D273C" w:rsidRPr="00621AE6">
        <w:rPr>
          <w:sz w:val="22"/>
          <w:szCs w:val="22"/>
          <w:lang w:val="en-CA"/>
        </w:rPr>
        <w:t>“</w:t>
      </w:r>
      <w:r w:rsidRPr="00621AE6">
        <w:rPr>
          <w:sz w:val="22"/>
          <w:szCs w:val="22"/>
          <w:lang w:val="en-CA"/>
        </w:rPr>
        <w:t>foodies,</w:t>
      </w:r>
      <w:r w:rsidR="002D273C" w:rsidRPr="00621AE6">
        <w:rPr>
          <w:sz w:val="22"/>
          <w:szCs w:val="22"/>
          <w:lang w:val="en-CA"/>
        </w:rPr>
        <w:t>”</w:t>
      </w:r>
      <w:r w:rsidRPr="00621AE6">
        <w:rPr>
          <w:sz w:val="22"/>
          <w:szCs w:val="22"/>
          <w:lang w:val="en-CA"/>
        </w:rPr>
        <w:t xml:space="preserve"> many family-oriented attractions had update</w:t>
      </w:r>
      <w:r w:rsidR="000249F9" w:rsidRPr="00621AE6">
        <w:rPr>
          <w:sz w:val="22"/>
          <w:szCs w:val="22"/>
          <w:lang w:val="en-CA"/>
        </w:rPr>
        <w:t>d</w:t>
      </w:r>
      <w:r w:rsidRPr="00621AE6">
        <w:rPr>
          <w:sz w:val="22"/>
          <w:szCs w:val="22"/>
          <w:lang w:val="en-CA"/>
        </w:rPr>
        <w:t xml:space="preserve"> their menus to appeal to this growing consumer group.</w:t>
      </w:r>
      <w:r w:rsidRPr="00621AE6">
        <w:rPr>
          <w:sz w:val="22"/>
          <w:szCs w:val="22"/>
          <w:vertAlign w:val="superscript"/>
          <w:lang w:val="en-CA"/>
        </w:rPr>
        <w:footnoteReference w:id="3"/>
      </w:r>
      <w:r w:rsidRPr="00621AE6">
        <w:rPr>
          <w:sz w:val="22"/>
          <w:szCs w:val="22"/>
          <w:lang w:val="en-CA"/>
        </w:rPr>
        <w:t xml:space="preserve"> </w:t>
      </w:r>
    </w:p>
    <w:p w14:paraId="72996A56" w14:textId="77777777" w:rsidR="00051DF9" w:rsidRPr="00621AE6" w:rsidRDefault="00051DF9" w:rsidP="00051DF9">
      <w:pPr>
        <w:jc w:val="both"/>
        <w:rPr>
          <w:sz w:val="22"/>
          <w:szCs w:val="22"/>
          <w:lang w:val="en-CA"/>
        </w:rPr>
      </w:pPr>
    </w:p>
    <w:p w14:paraId="029154D1" w14:textId="670EBE69" w:rsidR="00051DF9" w:rsidRPr="00621AE6" w:rsidRDefault="00051DF9" w:rsidP="00051DF9">
      <w:pPr>
        <w:jc w:val="both"/>
        <w:rPr>
          <w:sz w:val="22"/>
          <w:szCs w:val="22"/>
          <w:lang w:val="en-CA"/>
        </w:rPr>
      </w:pPr>
      <w:r w:rsidRPr="00621AE6">
        <w:rPr>
          <w:sz w:val="22"/>
          <w:szCs w:val="22"/>
          <w:lang w:val="en-CA"/>
        </w:rPr>
        <w:t>The FFC industry was highly fragmented; there were no large players</w:t>
      </w:r>
      <w:r w:rsidR="00EA5946" w:rsidRPr="00621AE6">
        <w:rPr>
          <w:sz w:val="22"/>
          <w:szCs w:val="22"/>
          <w:lang w:val="en-CA"/>
        </w:rPr>
        <w:t>,</w:t>
      </w:r>
      <w:r w:rsidRPr="00621AE6">
        <w:rPr>
          <w:sz w:val="22"/>
          <w:szCs w:val="22"/>
          <w:lang w:val="en-CA"/>
        </w:rPr>
        <w:t xml:space="preserve"> and almost all companies operated out of a single location. Between 2012 and 2017, the FFC industry experienced a 5.2 per cent annual growth rate</w:t>
      </w:r>
      <w:r w:rsidR="004E1A75" w:rsidRPr="00621AE6">
        <w:rPr>
          <w:sz w:val="22"/>
          <w:szCs w:val="22"/>
          <w:lang w:val="en-CA"/>
        </w:rPr>
        <w:t>,</w:t>
      </w:r>
      <w:r w:rsidRPr="00621AE6">
        <w:rPr>
          <w:sz w:val="22"/>
          <w:szCs w:val="22"/>
          <w:lang w:val="en-CA"/>
        </w:rPr>
        <w:t xml:space="preserve"> which was expected to slow down to 2.8 per cent between 2017 and 2022.</w:t>
      </w:r>
      <w:r w:rsidRPr="00621AE6">
        <w:rPr>
          <w:sz w:val="22"/>
          <w:szCs w:val="22"/>
          <w:vertAlign w:val="superscript"/>
          <w:lang w:val="en-CA"/>
        </w:rPr>
        <w:footnoteReference w:id="4"/>
      </w:r>
      <w:r w:rsidRPr="00621AE6">
        <w:rPr>
          <w:sz w:val="22"/>
          <w:szCs w:val="22"/>
          <w:lang w:val="en-CA"/>
        </w:rPr>
        <w:t xml:space="preserve"> The industry had also realized an annual profit margin of 12.6 per cent in 2017</w:t>
      </w:r>
      <w:r w:rsidR="00CD1950" w:rsidRPr="00621AE6">
        <w:rPr>
          <w:kern w:val="2"/>
          <w:sz w:val="22"/>
          <w:szCs w:val="22"/>
          <w:lang w:val="en-CA"/>
        </w:rPr>
        <w:t>—</w:t>
      </w:r>
      <w:r w:rsidRPr="00621AE6">
        <w:rPr>
          <w:sz w:val="22"/>
          <w:szCs w:val="22"/>
          <w:lang w:val="en-CA"/>
        </w:rPr>
        <w:t>significantly higher than many other industries.</w:t>
      </w:r>
      <w:r w:rsidRPr="00621AE6">
        <w:rPr>
          <w:sz w:val="22"/>
          <w:szCs w:val="22"/>
          <w:vertAlign w:val="superscript"/>
          <w:lang w:val="en-CA"/>
        </w:rPr>
        <w:footnoteReference w:id="5"/>
      </w:r>
    </w:p>
    <w:p w14:paraId="1C6F74E0" w14:textId="77777777" w:rsidR="00051DF9" w:rsidRPr="00621AE6" w:rsidRDefault="00051DF9" w:rsidP="00051DF9">
      <w:pPr>
        <w:jc w:val="both"/>
        <w:rPr>
          <w:sz w:val="22"/>
          <w:szCs w:val="22"/>
          <w:lang w:val="en-CA"/>
        </w:rPr>
      </w:pPr>
    </w:p>
    <w:p w14:paraId="7AE36986" w14:textId="48D75099" w:rsidR="00051DF9" w:rsidRPr="00621AE6" w:rsidRDefault="00051DF9" w:rsidP="00051DF9">
      <w:pPr>
        <w:jc w:val="both"/>
        <w:rPr>
          <w:sz w:val="22"/>
          <w:szCs w:val="22"/>
          <w:lang w:val="en-CA"/>
        </w:rPr>
      </w:pPr>
      <w:r w:rsidRPr="00621AE6">
        <w:rPr>
          <w:sz w:val="22"/>
          <w:szCs w:val="22"/>
          <w:lang w:val="en-CA"/>
        </w:rPr>
        <w:t xml:space="preserve">The success of FFCs could be attributed to a variety of factors: FFCs were affordable in comparison to other entertainment options. Low consumer spending per visit was mitigated by the rising number of </w:t>
      </w:r>
      <w:r w:rsidRPr="00621AE6">
        <w:rPr>
          <w:sz w:val="22"/>
          <w:szCs w:val="22"/>
          <w:lang w:val="en-CA"/>
        </w:rPr>
        <w:lastRenderedPageBreak/>
        <w:t>families earning above $100,000 per year. Leisure time was another key driver</w:t>
      </w:r>
      <w:r w:rsidR="00C02B22" w:rsidRPr="00621AE6">
        <w:rPr>
          <w:sz w:val="22"/>
          <w:szCs w:val="22"/>
          <w:lang w:val="en-CA"/>
        </w:rPr>
        <w:t>,</w:t>
      </w:r>
      <w:r w:rsidRPr="00621AE6">
        <w:rPr>
          <w:sz w:val="22"/>
          <w:szCs w:val="22"/>
          <w:lang w:val="en-CA"/>
        </w:rPr>
        <w:t xml:space="preserve"> and </w:t>
      </w:r>
      <w:r w:rsidR="004E1A75" w:rsidRPr="00621AE6">
        <w:rPr>
          <w:sz w:val="22"/>
          <w:szCs w:val="22"/>
          <w:lang w:val="en-CA"/>
        </w:rPr>
        <w:t xml:space="preserve">this </w:t>
      </w:r>
      <w:r w:rsidRPr="00621AE6">
        <w:rPr>
          <w:sz w:val="22"/>
          <w:szCs w:val="22"/>
          <w:lang w:val="en-CA"/>
        </w:rPr>
        <w:t>had stagnated at 5.8 hours per day.</w:t>
      </w:r>
      <w:r w:rsidRPr="00621AE6">
        <w:rPr>
          <w:sz w:val="22"/>
          <w:szCs w:val="22"/>
          <w:vertAlign w:val="superscript"/>
          <w:lang w:val="en-CA"/>
        </w:rPr>
        <w:footnoteReference w:id="6"/>
      </w:r>
      <w:r w:rsidRPr="00621AE6">
        <w:rPr>
          <w:sz w:val="22"/>
          <w:szCs w:val="22"/>
          <w:lang w:val="en-CA"/>
        </w:rPr>
        <w:t xml:space="preserve"> While a short-term decrease was a potential threat, current projections anticipated an increase to 5.85 hours per day. </w:t>
      </w:r>
    </w:p>
    <w:p w14:paraId="01543AB6" w14:textId="77777777" w:rsidR="00051DF9" w:rsidRPr="00621AE6" w:rsidRDefault="00051DF9" w:rsidP="00051DF9">
      <w:pPr>
        <w:jc w:val="both"/>
        <w:rPr>
          <w:sz w:val="18"/>
          <w:szCs w:val="18"/>
          <w:lang w:val="en-CA"/>
        </w:rPr>
      </w:pPr>
    </w:p>
    <w:p w14:paraId="175D0381" w14:textId="3BABA919" w:rsidR="00051DF9" w:rsidRPr="00621AE6" w:rsidRDefault="00051DF9" w:rsidP="00051DF9">
      <w:pPr>
        <w:jc w:val="both"/>
        <w:rPr>
          <w:sz w:val="22"/>
          <w:szCs w:val="22"/>
          <w:lang w:val="en-CA"/>
        </w:rPr>
      </w:pPr>
      <w:r w:rsidRPr="00621AE6">
        <w:rPr>
          <w:sz w:val="22"/>
          <w:szCs w:val="22"/>
          <w:lang w:val="en-CA"/>
        </w:rPr>
        <w:t xml:space="preserve">FFCs competed </w:t>
      </w:r>
      <w:r w:rsidR="00EA5946" w:rsidRPr="00621AE6">
        <w:rPr>
          <w:sz w:val="22"/>
          <w:szCs w:val="22"/>
          <w:lang w:val="en-CA"/>
        </w:rPr>
        <w:t xml:space="preserve">primarily </w:t>
      </w:r>
      <w:r w:rsidRPr="00621AE6">
        <w:rPr>
          <w:sz w:val="22"/>
          <w:szCs w:val="22"/>
          <w:lang w:val="en-CA"/>
        </w:rPr>
        <w:t>on location, technology, and asset maintenance.</w:t>
      </w:r>
      <w:r w:rsidRPr="00621AE6">
        <w:rPr>
          <w:sz w:val="22"/>
          <w:szCs w:val="22"/>
          <w:vertAlign w:val="superscript"/>
          <w:lang w:val="en-CA"/>
        </w:rPr>
        <w:footnoteReference w:id="7"/>
      </w:r>
      <w:r w:rsidRPr="00621AE6">
        <w:rPr>
          <w:sz w:val="22"/>
          <w:szCs w:val="22"/>
          <w:lang w:val="en-CA"/>
        </w:rPr>
        <w:t xml:space="preserve"> Locating an FFC with easy access to parking would help drive traffic but was becoming increasingly difficult in</w:t>
      </w:r>
      <w:r w:rsidR="004E1A75" w:rsidRPr="00621AE6">
        <w:rPr>
          <w:sz w:val="22"/>
          <w:szCs w:val="22"/>
          <w:lang w:val="en-CA"/>
        </w:rPr>
        <w:t xml:space="preserve"> the city of</w:t>
      </w:r>
      <w:r w:rsidRPr="00621AE6">
        <w:rPr>
          <w:sz w:val="22"/>
          <w:szCs w:val="22"/>
          <w:lang w:val="en-CA"/>
        </w:rPr>
        <w:t xml:space="preserve"> London, as the local municipality </w:t>
      </w:r>
      <w:r w:rsidR="000249F9" w:rsidRPr="00621AE6">
        <w:rPr>
          <w:sz w:val="22"/>
          <w:szCs w:val="22"/>
          <w:lang w:val="en-CA"/>
        </w:rPr>
        <w:t>was</w:t>
      </w:r>
      <w:r w:rsidRPr="00621AE6">
        <w:rPr>
          <w:sz w:val="22"/>
          <w:szCs w:val="22"/>
          <w:lang w:val="en-CA"/>
        </w:rPr>
        <w:t xml:space="preserve"> allocat</w:t>
      </w:r>
      <w:r w:rsidR="004E1A75" w:rsidRPr="00621AE6">
        <w:rPr>
          <w:sz w:val="22"/>
          <w:szCs w:val="22"/>
          <w:lang w:val="en-CA"/>
        </w:rPr>
        <w:t>ing</w:t>
      </w:r>
      <w:r w:rsidRPr="00621AE6">
        <w:rPr>
          <w:sz w:val="22"/>
          <w:szCs w:val="22"/>
          <w:lang w:val="en-CA"/>
        </w:rPr>
        <w:t xml:space="preserve"> more urban land to industrial and office spaces. Having state-of-the-art equipment was another means of differentiation among </w:t>
      </w:r>
      <w:r w:rsidR="000249F9" w:rsidRPr="00621AE6">
        <w:rPr>
          <w:sz w:val="22"/>
          <w:szCs w:val="22"/>
          <w:lang w:val="en-CA"/>
        </w:rPr>
        <w:t xml:space="preserve">the </w:t>
      </w:r>
      <w:r w:rsidRPr="00621AE6">
        <w:rPr>
          <w:sz w:val="22"/>
          <w:szCs w:val="22"/>
          <w:lang w:val="en-CA"/>
        </w:rPr>
        <w:t xml:space="preserve">industry competitors. </w:t>
      </w:r>
      <w:r w:rsidR="004E1A75" w:rsidRPr="00621AE6">
        <w:rPr>
          <w:sz w:val="22"/>
          <w:szCs w:val="22"/>
          <w:lang w:val="en-CA"/>
        </w:rPr>
        <w:t>The m</w:t>
      </w:r>
      <w:r w:rsidRPr="00621AE6">
        <w:rPr>
          <w:sz w:val="22"/>
          <w:szCs w:val="22"/>
          <w:lang w:val="en-CA"/>
        </w:rPr>
        <w:t>ore modern FFCs provided virtual</w:t>
      </w:r>
      <w:r w:rsidR="004E1A75" w:rsidRPr="00621AE6">
        <w:rPr>
          <w:sz w:val="22"/>
          <w:szCs w:val="22"/>
          <w:lang w:val="en-CA"/>
        </w:rPr>
        <w:t>-</w:t>
      </w:r>
      <w:r w:rsidRPr="00621AE6">
        <w:rPr>
          <w:sz w:val="22"/>
          <w:szCs w:val="22"/>
          <w:lang w:val="en-CA"/>
        </w:rPr>
        <w:t>reality and escape</w:t>
      </w:r>
      <w:r w:rsidR="004E1A75" w:rsidRPr="00621AE6">
        <w:rPr>
          <w:sz w:val="22"/>
          <w:szCs w:val="22"/>
          <w:lang w:val="en-CA"/>
        </w:rPr>
        <w:t>-</w:t>
      </w:r>
      <w:r w:rsidRPr="00621AE6">
        <w:rPr>
          <w:sz w:val="22"/>
          <w:szCs w:val="22"/>
          <w:lang w:val="en-CA"/>
        </w:rPr>
        <w:t xml:space="preserve">room </w:t>
      </w:r>
      <w:r w:rsidR="00C02B22" w:rsidRPr="00621AE6">
        <w:rPr>
          <w:sz w:val="22"/>
          <w:szCs w:val="22"/>
          <w:lang w:val="en-CA"/>
        </w:rPr>
        <w:t>attractions</w:t>
      </w:r>
      <w:r w:rsidRPr="00621AE6">
        <w:rPr>
          <w:sz w:val="22"/>
          <w:szCs w:val="22"/>
          <w:lang w:val="en-CA"/>
        </w:rPr>
        <w:t xml:space="preserve"> to </w:t>
      </w:r>
      <w:r w:rsidR="00C02B22" w:rsidRPr="00621AE6">
        <w:rPr>
          <w:sz w:val="22"/>
          <w:szCs w:val="22"/>
          <w:lang w:val="en-CA"/>
        </w:rPr>
        <w:t>attract</w:t>
      </w:r>
      <w:r w:rsidRPr="00621AE6">
        <w:rPr>
          <w:sz w:val="22"/>
          <w:szCs w:val="22"/>
          <w:lang w:val="en-CA"/>
        </w:rPr>
        <w:t xml:space="preserve"> an older demographic and expand their service offerings. Other FFCs appealed to the more health</w:t>
      </w:r>
      <w:r w:rsidR="004E1A75" w:rsidRPr="00621AE6">
        <w:rPr>
          <w:sz w:val="22"/>
          <w:szCs w:val="22"/>
          <w:lang w:val="en-CA"/>
        </w:rPr>
        <w:t>-</w:t>
      </w:r>
      <w:r w:rsidRPr="00621AE6">
        <w:rPr>
          <w:sz w:val="22"/>
          <w:szCs w:val="22"/>
          <w:lang w:val="en-CA"/>
        </w:rPr>
        <w:t>conscious consumers by incorporating physical activity into their attractions</w:t>
      </w:r>
      <w:r w:rsidR="000249F9" w:rsidRPr="00621AE6">
        <w:rPr>
          <w:sz w:val="22"/>
          <w:szCs w:val="22"/>
          <w:lang w:val="en-CA"/>
        </w:rPr>
        <w:t>, and most offered</w:t>
      </w:r>
      <w:r w:rsidRPr="00621AE6">
        <w:rPr>
          <w:sz w:val="22"/>
          <w:szCs w:val="22"/>
          <w:lang w:val="en-CA"/>
        </w:rPr>
        <w:t xml:space="preserve"> birthday packages to encourage repeat attendance. Finally, the regular maintenance and cleaning of equipment was a</w:t>
      </w:r>
      <w:r w:rsidR="000249F9" w:rsidRPr="00621AE6">
        <w:rPr>
          <w:sz w:val="22"/>
          <w:szCs w:val="22"/>
          <w:lang w:val="en-CA"/>
        </w:rPr>
        <w:t xml:space="preserve"> </w:t>
      </w:r>
      <w:r w:rsidRPr="00621AE6">
        <w:rPr>
          <w:sz w:val="22"/>
          <w:szCs w:val="22"/>
          <w:lang w:val="en-CA"/>
        </w:rPr>
        <w:t>key success factor, as it helped to extend the useful life of assets and reduce operating costs.</w:t>
      </w:r>
      <w:r w:rsidR="00EA5946" w:rsidRPr="00621AE6">
        <w:rPr>
          <w:sz w:val="22"/>
          <w:szCs w:val="22"/>
          <w:lang w:val="en-CA"/>
        </w:rPr>
        <w:t xml:space="preserve"> </w:t>
      </w:r>
    </w:p>
    <w:p w14:paraId="665C25DB" w14:textId="77777777" w:rsidR="00051DF9" w:rsidRPr="00621AE6" w:rsidRDefault="00051DF9" w:rsidP="00051DF9">
      <w:pPr>
        <w:jc w:val="both"/>
        <w:rPr>
          <w:sz w:val="18"/>
          <w:szCs w:val="18"/>
          <w:lang w:val="en-CA"/>
        </w:rPr>
      </w:pPr>
    </w:p>
    <w:p w14:paraId="78253E86" w14:textId="350F791E" w:rsidR="00051DF9" w:rsidRPr="00621AE6" w:rsidRDefault="00051DF9" w:rsidP="00051DF9">
      <w:pPr>
        <w:jc w:val="both"/>
        <w:rPr>
          <w:sz w:val="22"/>
          <w:szCs w:val="22"/>
          <w:lang w:val="en-CA"/>
        </w:rPr>
      </w:pPr>
      <w:r w:rsidRPr="00621AE6">
        <w:rPr>
          <w:sz w:val="22"/>
          <w:szCs w:val="22"/>
          <w:lang w:val="en-CA"/>
        </w:rPr>
        <w:t>Several economic changes had occurred in the past few years that greatly increased wage and utility expenses, two of the biggest operating costs for FFCs. On January 1, 2018</w:t>
      </w:r>
      <w:r w:rsidR="00EA5946" w:rsidRPr="00621AE6">
        <w:rPr>
          <w:sz w:val="22"/>
          <w:szCs w:val="22"/>
          <w:lang w:val="en-CA"/>
        </w:rPr>
        <w:t>,</w:t>
      </w:r>
      <w:r w:rsidRPr="00621AE6">
        <w:rPr>
          <w:sz w:val="22"/>
          <w:szCs w:val="22"/>
          <w:lang w:val="en-CA"/>
        </w:rPr>
        <w:t xml:space="preserve"> the minimum wage increased from $11.60 to $14</w:t>
      </w:r>
      <w:r w:rsidR="002D273C" w:rsidRPr="00621AE6">
        <w:rPr>
          <w:sz w:val="22"/>
          <w:szCs w:val="22"/>
          <w:lang w:val="en-CA"/>
        </w:rPr>
        <w:t>.00</w:t>
      </w:r>
      <w:r w:rsidRPr="00621AE6">
        <w:rPr>
          <w:sz w:val="22"/>
          <w:szCs w:val="22"/>
          <w:lang w:val="en-CA"/>
        </w:rPr>
        <w:t xml:space="preserve"> per hour (see Exhibit 1).</w:t>
      </w:r>
      <w:r w:rsidRPr="00621AE6">
        <w:rPr>
          <w:sz w:val="22"/>
          <w:szCs w:val="22"/>
          <w:vertAlign w:val="superscript"/>
          <w:lang w:val="en-CA"/>
        </w:rPr>
        <w:footnoteReference w:id="8"/>
      </w:r>
      <w:r w:rsidRPr="00621AE6">
        <w:rPr>
          <w:sz w:val="22"/>
          <w:szCs w:val="22"/>
          <w:lang w:val="en-CA"/>
        </w:rPr>
        <w:t xml:space="preserve"> </w:t>
      </w:r>
      <w:r w:rsidR="004E1A75" w:rsidRPr="00621AE6">
        <w:rPr>
          <w:sz w:val="22"/>
          <w:szCs w:val="22"/>
          <w:lang w:val="en-CA"/>
        </w:rPr>
        <w:t>U</w:t>
      </w:r>
      <w:r w:rsidRPr="00621AE6">
        <w:rPr>
          <w:sz w:val="22"/>
          <w:szCs w:val="22"/>
          <w:lang w:val="en-CA"/>
        </w:rPr>
        <w:t xml:space="preserve">tilities were </w:t>
      </w:r>
      <w:r w:rsidR="00EA5946" w:rsidRPr="00621AE6">
        <w:rPr>
          <w:sz w:val="22"/>
          <w:szCs w:val="22"/>
          <w:lang w:val="en-CA"/>
        </w:rPr>
        <w:t>also</w:t>
      </w:r>
      <w:r w:rsidRPr="00621AE6">
        <w:rPr>
          <w:sz w:val="22"/>
          <w:szCs w:val="22"/>
          <w:lang w:val="en-CA"/>
        </w:rPr>
        <w:t xml:space="preserve"> projected to increase for businesses province-wide in the coming years</w:t>
      </w:r>
      <w:r w:rsidR="004E1A75" w:rsidRPr="00621AE6">
        <w:rPr>
          <w:sz w:val="22"/>
          <w:szCs w:val="22"/>
          <w:lang w:val="en-CA"/>
        </w:rPr>
        <w:t>, and</w:t>
      </w:r>
      <w:r w:rsidRPr="00621AE6">
        <w:rPr>
          <w:sz w:val="22"/>
          <w:szCs w:val="22"/>
          <w:lang w:val="en-CA"/>
        </w:rPr>
        <w:t xml:space="preserve"> the political uncertainty around these major costs weighed on businesses in the industry.</w:t>
      </w:r>
      <w:r w:rsidRPr="00621AE6">
        <w:rPr>
          <w:sz w:val="22"/>
          <w:szCs w:val="22"/>
          <w:vertAlign w:val="superscript"/>
          <w:lang w:val="en-CA"/>
        </w:rPr>
        <w:footnoteReference w:id="9"/>
      </w:r>
      <w:r w:rsidRPr="00621AE6">
        <w:rPr>
          <w:sz w:val="22"/>
          <w:szCs w:val="22"/>
          <w:lang w:val="en-CA"/>
        </w:rPr>
        <w:t xml:space="preserve"> </w:t>
      </w:r>
    </w:p>
    <w:p w14:paraId="47DC9BDB" w14:textId="77777777" w:rsidR="00051DF9" w:rsidRPr="00621AE6" w:rsidRDefault="00051DF9" w:rsidP="00DD2AF7">
      <w:pPr>
        <w:pStyle w:val="BodyTextMain"/>
        <w:rPr>
          <w:sz w:val="18"/>
          <w:szCs w:val="18"/>
          <w:lang w:val="en-CA"/>
        </w:rPr>
      </w:pPr>
    </w:p>
    <w:p w14:paraId="75540017" w14:textId="77777777" w:rsidR="00051DF9" w:rsidRPr="00621AE6" w:rsidRDefault="00051DF9" w:rsidP="00DD2AF7">
      <w:pPr>
        <w:pStyle w:val="BodyTextMain"/>
        <w:rPr>
          <w:sz w:val="18"/>
          <w:szCs w:val="18"/>
          <w:lang w:val="en-CA"/>
        </w:rPr>
      </w:pPr>
    </w:p>
    <w:p w14:paraId="329462E6" w14:textId="77777777" w:rsidR="00051DF9" w:rsidRPr="00621AE6" w:rsidRDefault="00051DF9" w:rsidP="00051DF9">
      <w:pPr>
        <w:jc w:val="both"/>
        <w:rPr>
          <w:rFonts w:ascii="Arial" w:hAnsi="Arial" w:cs="Arial"/>
          <w:b/>
          <w:szCs w:val="22"/>
          <w:lang w:val="en-CA"/>
        </w:rPr>
      </w:pPr>
      <w:r w:rsidRPr="00621AE6">
        <w:rPr>
          <w:rFonts w:ascii="Arial" w:hAnsi="Arial" w:cs="Arial"/>
          <w:b/>
          <w:szCs w:val="22"/>
          <w:lang w:val="en-CA"/>
        </w:rPr>
        <w:t>London, Ontario</w:t>
      </w:r>
    </w:p>
    <w:p w14:paraId="01A2E4CE" w14:textId="77777777" w:rsidR="00051DF9" w:rsidRPr="00621AE6" w:rsidRDefault="00051DF9" w:rsidP="00DD2AF7">
      <w:pPr>
        <w:pStyle w:val="BodyTextMain"/>
        <w:rPr>
          <w:sz w:val="18"/>
          <w:szCs w:val="18"/>
          <w:lang w:val="en-CA"/>
        </w:rPr>
      </w:pPr>
    </w:p>
    <w:p w14:paraId="61305EBE" w14:textId="55D97130" w:rsidR="00051DF9" w:rsidRPr="00621AE6" w:rsidRDefault="00822153" w:rsidP="00051DF9">
      <w:pPr>
        <w:jc w:val="both"/>
        <w:rPr>
          <w:sz w:val="22"/>
          <w:szCs w:val="22"/>
          <w:lang w:val="en-CA"/>
        </w:rPr>
      </w:pPr>
      <w:r w:rsidRPr="00621AE6">
        <w:rPr>
          <w:sz w:val="22"/>
          <w:szCs w:val="22"/>
          <w:lang w:val="en-CA"/>
        </w:rPr>
        <w:t xml:space="preserve">In 2018, </w:t>
      </w:r>
      <w:r w:rsidR="00051DF9" w:rsidRPr="00621AE6">
        <w:rPr>
          <w:sz w:val="22"/>
          <w:szCs w:val="22"/>
          <w:lang w:val="en-CA"/>
        </w:rPr>
        <w:t>London had a population of 383,822</w:t>
      </w:r>
      <w:r w:rsidRPr="00621AE6">
        <w:rPr>
          <w:sz w:val="22"/>
          <w:szCs w:val="22"/>
          <w:lang w:val="en-CA"/>
        </w:rPr>
        <w:t>,</w:t>
      </w:r>
      <w:r w:rsidR="00051DF9" w:rsidRPr="00621AE6">
        <w:rPr>
          <w:sz w:val="22"/>
          <w:szCs w:val="22"/>
          <w:vertAlign w:val="superscript"/>
          <w:lang w:val="en-CA"/>
        </w:rPr>
        <w:footnoteReference w:id="10"/>
      </w:r>
      <w:r w:rsidR="00051DF9" w:rsidRPr="00621AE6">
        <w:rPr>
          <w:sz w:val="22"/>
          <w:szCs w:val="22"/>
          <w:lang w:val="en-CA"/>
        </w:rPr>
        <w:t xml:space="preserve"> </w:t>
      </w:r>
      <w:r w:rsidRPr="00621AE6">
        <w:rPr>
          <w:sz w:val="22"/>
          <w:szCs w:val="22"/>
          <w:lang w:val="en-CA"/>
        </w:rPr>
        <w:t>and the city</w:t>
      </w:r>
      <w:r w:rsidR="00051DF9" w:rsidRPr="00621AE6">
        <w:rPr>
          <w:sz w:val="22"/>
          <w:szCs w:val="22"/>
          <w:lang w:val="en-CA"/>
        </w:rPr>
        <w:t xml:space="preserve">’s unemployment rate </w:t>
      </w:r>
      <w:r w:rsidR="00EA5946" w:rsidRPr="00621AE6">
        <w:rPr>
          <w:sz w:val="22"/>
          <w:szCs w:val="22"/>
          <w:lang w:val="en-CA"/>
        </w:rPr>
        <w:t>had fallen</w:t>
      </w:r>
      <w:r w:rsidR="00051DF9" w:rsidRPr="00621AE6">
        <w:rPr>
          <w:sz w:val="22"/>
          <w:szCs w:val="22"/>
          <w:lang w:val="en-CA"/>
        </w:rPr>
        <w:t xml:space="preserve"> to the five per cent range, </w:t>
      </w:r>
      <w:r w:rsidR="00B20059">
        <w:rPr>
          <w:sz w:val="22"/>
          <w:szCs w:val="22"/>
          <w:lang w:val="en-CA"/>
        </w:rPr>
        <w:t xml:space="preserve">which </w:t>
      </w:r>
      <w:r w:rsidR="00EA5946" w:rsidRPr="00621AE6">
        <w:rPr>
          <w:sz w:val="22"/>
          <w:szCs w:val="22"/>
          <w:lang w:val="en-CA"/>
        </w:rPr>
        <w:t>ma</w:t>
      </w:r>
      <w:r w:rsidR="00B20059">
        <w:rPr>
          <w:sz w:val="22"/>
          <w:szCs w:val="22"/>
          <w:lang w:val="en-CA"/>
        </w:rPr>
        <w:t>de</w:t>
      </w:r>
      <w:r w:rsidR="00EA5946" w:rsidRPr="00621AE6">
        <w:rPr>
          <w:sz w:val="22"/>
          <w:szCs w:val="22"/>
          <w:lang w:val="en-CA"/>
        </w:rPr>
        <w:t xml:space="preserve"> it</w:t>
      </w:r>
      <w:r w:rsidR="00C02B22" w:rsidRPr="00621AE6">
        <w:rPr>
          <w:sz w:val="22"/>
          <w:szCs w:val="22"/>
          <w:lang w:val="en-CA"/>
        </w:rPr>
        <w:t xml:space="preserve"> </w:t>
      </w:r>
      <w:r w:rsidR="00B20059">
        <w:rPr>
          <w:sz w:val="22"/>
          <w:szCs w:val="22"/>
          <w:lang w:val="en-CA"/>
        </w:rPr>
        <w:t xml:space="preserve">rank </w:t>
      </w:r>
      <w:r w:rsidR="00051DF9" w:rsidRPr="00621AE6">
        <w:rPr>
          <w:sz w:val="22"/>
          <w:szCs w:val="22"/>
          <w:lang w:val="en-CA"/>
        </w:rPr>
        <w:t xml:space="preserve">among the </w:t>
      </w:r>
      <w:r w:rsidR="00B20059">
        <w:rPr>
          <w:sz w:val="22"/>
          <w:szCs w:val="22"/>
          <w:lang w:val="en-CA"/>
        </w:rPr>
        <w:t xml:space="preserve">economically </w:t>
      </w:r>
      <w:r w:rsidR="00051DF9" w:rsidRPr="00621AE6">
        <w:rPr>
          <w:sz w:val="22"/>
          <w:szCs w:val="22"/>
          <w:lang w:val="en-CA"/>
        </w:rPr>
        <w:t xml:space="preserve">strongest </w:t>
      </w:r>
      <w:r w:rsidR="00B20059">
        <w:rPr>
          <w:sz w:val="22"/>
          <w:szCs w:val="22"/>
          <w:lang w:val="en-CA"/>
        </w:rPr>
        <w:t xml:space="preserve">sites </w:t>
      </w:r>
      <w:r w:rsidR="00051DF9" w:rsidRPr="00621AE6">
        <w:rPr>
          <w:sz w:val="22"/>
          <w:szCs w:val="22"/>
          <w:lang w:val="en-CA"/>
        </w:rPr>
        <w:t>in the province.</w:t>
      </w:r>
      <w:r w:rsidR="00051DF9" w:rsidRPr="00621AE6">
        <w:rPr>
          <w:sz w:val="22"/>
          <w:szCs w:val="22"/>
          <w:vertAlign w:val="superscript"/>
          <w:lang w:val="en-CA"/>
        </w:rPr>
        <w:footnoteReference w:id="11"/>
      </w:r>
      <w:r w:rsidR="00051DF9" w:rsidRPr="00621AE6">
        <w:rPr>
          <w:sz w:val="22"/>
          <w:szCs w:val="22"/>
          <w:lang w:val="en-CA"/>
        </w:rPr>
        <w:t xml:space="preserve"> Between 2011 and 2016, London saw a 3.8 per cent increase in </w:t>
      </w:r>
      <w:r w:rsidR="004E1A75" w:rsidRPr="00621AE6">
        <w:rPr>
          <w:sz w:val="22"/>
          <w:szCs w:val="22"/>
          <w:lang w:val="en-CA"/>
        </w:rPr>
        <w:t>the</w:t>
      </w:r>
      <w:r w:rsidR="00051DF9" w:rsidRPr="00621AE6">
        <w:rPr>
          <w:sz w:val="22"/>
          <w:szCs w:val="22"/>
          <w:lang w:val="en-CA"/>
        </w:rPr>
        <w:t xml:space="preserve"> number of families, </w:t>
      </w:r>
      <w:r w:rsidR="00C02B22" w:rsidRPr="00621AE6">
        <w:rPr>
          <w:sz w:val="22"/>
          <w:szCs w:val="22"/>
          <w:lang w:val="en-CA"/>
        </w:rPr>
        <w:t>which grew</w:t>
      </w:r>
      <w:r w:rsidR="00051DF9" w:rsidRPr="00621AE6">
        <w:rPr>
          <w:sz w:val="22"/>
          <w:szCs w:val="22"/>
          <w:lang w:val="en-CA"/>
        </w:rPr>
        <w:t xml:space="preserve"> to 104,190.</w:t>
      </w:r>
      <w:r w:rsidR="00051DF9" w:rsidRPr="00621AE6">
        <w:rPr>
          <w:sz w:val="22"/>
          <w:szCs w:val="22"/>
          <w:vertAlign w:val="superscript"/>
          <w:lang w:val="en-CA"/>
        </w:rPr>
        <w:footnoteReference w:id="12"/>
      </w:r>
      <w:r w:rsidR="00051DF9" w:rsidRPr="00621AE6">
        <w:rPr>
          <w:sz w:val="22"/>
          <w:szCs w:val="22"/>
          <w:lang w:val="en-CA"/>
        </w:rPr>
        <w:t xml:space="preserve"> Of the overall population, the </w:t>
      </w:r>
      <w:r w:rsidR="00AF1510" w:rsidRPr="00621AE6">
        <w:rPr>
          <w:sz w:val="22"/>
          <w:szCs w:val="22"/>
          <w:lang w:val="en-CA"/>
        </w:rPr>
        <w:t>preschool-</w:t>
      </w:r>
      <w:r w:rsidR="00051DF9" w:rsidRPr="00621AE6">
        <w:rPr>
          <w:sz w:val="22"/>
          <w:szCs w:val="22"/>
          <w:lang w:val="en-CA"/>
        </w:rPr>
        <w:t>age cohort (</w:t>
      </w:r>
      <w:r w:rsidR="003D7247" w:rsidRPr="00621AE6">
        <w:rPr>
          <w:sz w:val="22"/>
          <w:szCs w:val="22"/>
          <w:lang w:val="en-CA"/>
        </w:rPr>
        <w:t>ages one</w:t>
      </w:r>
      <w:r w:rsidR="00051DF9" w:rsidRPr="00621AE6">
        <w:rPr>
          <w:sz w:val="22"/>
          <w:szCs w:val="22"/>
          <w:lang w:val="en-CA"/>
        </w:rPr>
        <w:t xml:space="preserve"> to four) decreased from 5.5 to 5.3 per cent, while the school age cohort (</w:t>
      </w:r>
      <w:r w:rsidR="003D7247" w:rsidRPr="00621AE6">
        <w:rPr>
          <w:sz w:val="22"/>
          <w:szCs w:val="22"/>
          <w:lang w:val="en-CA"/>
        </w:rPr>
        <w:t xml:space="preserve">ages </w:t>
      </w:r>
      <w:r w:rsidR="00051DF9" w:rsidRPr="00621AE6">
        <w:rPr>
          <w:sz w:val="22"/>
          <w:szCs w:val="22"/>
          <w:lang w:val="en-CA"/>
        </w:rPr>
        <w:t>five to 14) stayed constant at 10.8 per cent.</w:t>
      </w:r>
      <w:r w:rsidR="00051DF9" w:rsidRPr="00621AE6">
        <w:rPr>
          <w:sz w:val="22"/>
          <w:szCs w:val="22"/>
          <w:vertAlign w:val="superscript"/>
          <w:lang w:val="en-CA"/>
        </w:rPr>
        <w:footnoteReference w:id="13"/>
      </w:r>
      <w:r w:rsidR="00051DF9" w:rsidRPr="00621AE6">
        <w:rPr>
          <w:sz w:val="22"/>
          <w:szCs w:val="22"/>
          <w:lang w:val="en-CA"/>
        </w:rPr>
        <w:t xml:space="preserve"> Families with children had a median income of $106,089; however, 18.8 per cent of the London population w</w:t>
      </w:r>
      <w:r w:rsidR="00CD1A8C" w:rsidRPr="00621AE6">
        <w:rPr>
          <w:sz w:val="22"/>
          <w:szCs w:val="22"/>
          <w:lang w:val="en-CA"/>
        </w:rPr>
        <w:t>as</w:t>
      </w:r>
      <w:r w:rsidR="00051DF9" w:rsidRPr="00621AE6">
        <w:rPr>
          <w:sz w:val="22"/>
          <w:szCs w:val="22"/>
          <w:lang w:val="en-CA"/>
        </w:rPr>
        <w:t xml:space="preserve"> considered low income</w:t>
      </w:r>
      <w:r w:rsidR="00C02B22" w:rsidRPr="00621AE6">
        <w:rPr>
          <w:kern w:val="2"/>
          <w:sz w:val="22"/>
          <w:szCs w:val="22"/>
          <w:lang w:val="en-CA"/>
        </w:rPr>
        <w:t>—</w:t>
      </w:r>
      <w:r w:rsidR="00051DF9" w:rsidRPr="00621AE6">
        <w:rPr>
          <w:sz w:val="22"/>
          <w:szCs w:val="22"/>
          <w:lang w:val="en-CA"/>
        </w:rPr>
        <w:t>higher than the provincial and national rate</w:t>
      </w:r>
      <w:r w:rsidR="00AF1510" w:rsidRPr="00621AE6">
        <w:rPr>
          <w:sz w:val="22"/>
          <w:szCs w:val="22"/>
          <w:lang w:val="en-CA"/>
        </w:rPr>
        <w:t xml:space="preserve"> (see Exhibit 2)</w:t>
      </w:r>
      <w:r w:rsidR="00051DF9" w:rsidRPr="00621AE6">
        <w:rPr>
          <w:sz w:val="22"/>
          <w:szCs w:val="22"/>
          <w:lang w:val="en-CA"/>
        </w:rPr>
        <w:t>.</w:t>
      </w:r>
      <w:r w:rsidR="00051DF9" w:rsidRPr="00621AE6">
        <w:rPr>
          <w:sz w:val="22"/>
          <w:szCs w:val="22"/>
          <w:vertAlign w:val="superscript"/>
          <w:lang w:val="en-CA"/>
        </w:rPr>
        <w:footnoteReference w:id="14"/>
      </w:r>
      <w:r w:rsidR="00051DF9" w:rsidRPr="00621AE6">
        <w:rPr>
          <w:sz w:val="22"/>
          <w:szCs w:val="22"/>
          <w:lang w:val="en-CA"/>
        </w:rPr>
        <w:t xml:space="preserve"> </w:t>
      </w:r>
    </w:p>
    <w:p w14:paraId="4F80D112" w14:textId="4EC06CFA" w:rsidR="00051DF9" w:rsidRPr="00621AE6" w:rsidRDefault="00051DF9" w:rsidP="00DD2AF7">
      <w:pPr>
        <w:pStyle w:val="BodyTextMain"/>
        <w:rPr>
          <w:sz w:val="18"/>
          <w:szCs w:val="18"/>
          <w:lang w:val="en-CA"/>
        </w:rPr>
      </w:pPr>
    </w:p>
    <w:p w14:paraId="52599FEF" w14:textId="46C37290" w:rsidR="008D6883" w:rsidRPr="00621AE6" w:rsidRDefault="008D6883" w:rsidP="00DD2AF7">
      <w:pPr>
        <w:pStyle w:val="BodyTextMain"/>
        <w:rPr>
          <w:sz w:val="18"/>
          <w:szCs w:val="18"/>
          <w:lang w:val="en-CA"/>
        </w:rPr>
      </w:pPr>
    </w:p>
    <w:p w14:paraId="17AF89CD" w14:textId="36F0E3A2" w:rsidR="00051DF9" w:rsidRPr="00621AE6" w:rsidRDefault="00051DF9" w:rsidP="00FB09B8">
      <w:pPr>
        <w:pStyle w:val="Casehead1"/>
        <w:rPr>
          <w:lang w:val="en-CA"/>
        </w:rPr>
      </w:pPr>
      <w:r w:rsidRPr="00621AE6">
        <w:rPr>
          <w:lang w:val="en-CA"/>
        </w:rPr>
        <w:t>COMPETITORS</w:t>
      </w:r>
    </w:p>
    <w:p w14:paraId="44463632" w14:textId="77777777" w:rsidR="00051DF9" w:rsidRPr="00621AE6" w:rsidRDefault="00051DF9" w:rsidP="00DD2AF7">
      <w:pPr>
        <w:jc w:val="both"/>
        <w:rPr>
          <w:sz w:val="18"/>
          <w:szCs w:val="18"/>
          <w:lang w:val="en-CA"/>
        </w:rPr>
      </w:pPr>
    </w:p>
    <w:p w14:paraId="5499E2E5" w14:textId="4957BCBD" w:rsidR="00051DF9" w:rsidRPr="00621AE6" w:rsidRDefault="00051DF9" w:rsidP="00DD2AF7">
      <w:pPr>
        <w:jc w:val="both"/>
        <w:rPr>
          <w:sz w:val="22"/>
          <w:szCs w:val="22"/>
          <w:lang w:val="en-CA"/>
        </w:rPr>
      </w:pPr>
      <w:r w:rsidRPr="00621AE6">
        <w:rPr>
          <w:sz w:val="22"/>
          <w:szCs w:val="22"/>
          <w:lang w:val="en-CA"/>
        </w:rPr>
        <w:t>For many years</w:t>
      </w:r>
      <w:r w:rsidR="00822153" w:rsidRPr="00621AE6">
        <w:rPr>
          <w:sz w:val="22"/>
          <w:szCs w:val="22"/>
          <w:lang w:val="en-CA"/>
        </w:rPr>
        <w:t>,</w:t>
      </w:r>
      <w:r w:rsidRPr="00621AE6">
        <w:rPr>
          <w:sz w:val="22"/>
          <w:szCs w:val="22"/>
          <w:lang w:val="en-CA"/>
        </w:rPr>
        <w:t xml:space="preserve"> London </w:t>
      </w:r>
      <w:r w:rsidR="00AF1510" w:rsidRPr="00621AE6">
        <w:rPr>
          <w:sz w:val="22"/>
          <w:szCs w:val="22"/>
          <w:lang w:val="en-CA"/>
        </w:rPr>
        <w:t xml:space="preserve">had been </w:t>
      </w:r>
      <w:r w:rsidR="00C02B22" w:rsidRPr="00621AE6">
        <w:rPr>
          <w:sz w:val="22"/>
          <w:szCs w:val="22"/>
          <w:lang w:val="en-CA"/>
        </w:rPr>
        <w:t>home to</w:t>
      </w:r>
      <w:r w:rsidRPr="00621AE6">
        <w:rPr>
          <w:sz w:val="22"/>
          <w:szCs w:val="22"/>
          <w:lang w:val="en-CA"/>
        </w:rPr>
        <w:t xml:space="preserve"> a small but well-known group of businesses that catered to children’s entertainment</w:t>
      </w:r>
      <w:r w:rsidR="00CD1A8C" w:rsidRPr="00621AE6">
        <w:rPr>
          <w:sz w:val="22"/>
          <w:szCs w:val="22"/>
          <w:lang w:val="en-CA"/>
        </w:rPr>
        <w:t>, and t</w:t>
      </w:r>
      <w:r w:rsidRPr="00621AE6">
        <w:rPr>
          <w:sz w:val="22"/>
          <w:szCs w:val="22"/>
          <w:lang w:val="en-CA"/>
        </w:rPr>
        <w:t xml:space="preserve">he recent addition of several new </w:t>
      </w:r>
      <w:r w:rsidR="00C02B22" w:rsidRPr="00621AE6">
        <w:rPr>
          <w:sz w:val="22"/>
          <w:szCs w:val="22"/>
          <w:lang w:val="en-CA"/>
        </w:rPr>
        <w:t>centres</w:t>
      </w:r>
      <w:r w:rsidRPr="00621AE6">
        <w:rPr>
          <w:sz w:val="22"/>
          <w:szCs w:val="22"/>
          <w:lang w:val="en-CA"/>
        </w:rPr>
        <w:t xml:space="preserve"> provided families with an abundance of options to choose from (see Exhibit 3).</w:t>
      </w:r>
    </w:p>
    <w:p w14:paraId="24F0F68B" w14:textId="77777777" w:rsidR="00051DF9" w:rsidRPr="00621AE6" w:rsidRDefault="00051DF9" w:rsidP="00051DF9">
      <w:pPr>
        <w:jc w:val="both"/>
        <w:rPr>
          <w:rFonts w:ascii="Arial" w:hAnsi="Arial" w:cs="Arial"/>
          <w:b/>
          <w:szCs w:val="22"/>
          <w:lang w:val="en-CA"/>
        </w:rPr>
      </w:pPr>
      <w:r w:rsidRPr="00621AE6">
        <w:rPr>
          <w:rFonts w:ascii="Arial" w:hAnsi="Arial" w:cs="Arial"/>
          <w:b/>
          <w:szCs w:val="22"/>
          <w:lang w:val="en-CA"/>
        </w:rPr>
        <w:lastRenderedPageBreak/>
        <w:t>Kidscape</w:t>
      </w:r>
    </w:p>
    <w:p w14:paraId="4B2EEDEA" w14:textId="77777777" w:rsidR="00051DF9" w:rsidRPr="00621AE6" w:rsidRDefault="00051DF9" w:rsidP="00051DF9">
      <w:pPr>
        <w:jc w:val="both"/>
        <w:rPr>
          <w:sz w:val="22"/>
          <w:szCs w:val="22"/>
          <w:lang w:val="en-CA"/>
        </w:rPr>
      </w:pPr>
    </w:p>
    <w:p w14:paraId="626A056B" w14:textId="7C3E3307" w:rsidR="00051DF9" w:rsidRPr="00621AE6" w:rsidRDefault="00051DF9" w:rsidP="00051DF9">
      <w:pPr>
        <w:jc w:val="both"/>
        <w:rPr>
          <w:sz w:val="22"/>
          <w:szCs w:val="22"/>
          <w:lang w:val="en-CA"/>
        </w:rPr>
      </w:pPr>
      <w:r w:rsidRPr="00621AE6">
        <w:rPr>
          <w:sz w:val="22"/>
          <w:szCs w:val="22"/>
          <w:lang w:val="en-CA"/>
        </w:rPr>
        <w:t>Kidscape was a learning and activity centr</w:t>
      </w:r>
      <w:r w:rsidR="003D7247" w:rsidRPr="00621AE6">
        <w:rPr>
          <w:sz w:val="22"/>
          <w:szCs w:val="22"/>
          <w:lang w:val="en-CA"/>
        </w:rPr>
        <w:t>e</w:t>
      </w:r>
      <w:r w:rsidRPr="00621AE6">
        <w:rPr>
          <w:sz w:val="22"/>
          <w:szCs w:val="22"/>
          <w:lang w:val="en-CA"/>
        </w:rPr>
        <w:t xml:space="preserve"> located near the intersection of Hyde Park and </w:t>
      </w:r>
      <w:proofErr w:type="spellStart"/>
      <w:r w:rsidRPr="00621AE6">
        <w:rPr>
          <w:sz w:val="22"/>
          <w:szCs w:val="22"/>
          <w:lang w:val="en-CA"/>
        </w:rPr>
        <w:t>Fanshawe</w:t>
      </w:r>
      <w:proofErr w:type="spellEnd"/>
      <w:r w:rsidRPr="00621AE6">
        <w:rPr>
          <w:sz w:val="22"/>
          <w:szCs w:val="22"/>
          <w:lang w:val="en-CA"/>
        </w:rPr>
        <w:t xml:space="preserve"> Park Road in the </w:t>
      </w:r>
      <w:r w:rsidR="00AF1510" w:rsidRPr="00621AE6">
        <w:rPr>
          <w:sz w:val="22"/>
          <w:szCs w:val="22"/>
          <w:lang w:val="en-CA"/>
        </w:rPr>
        <w:t>n</w:t>
      </w:r>
      <w:r w:rsidRPr="00621AE6">
        <w:rPr>
          <w:sz w:val="22"/>
          <w:szCs w:val="22"/>
          <w:lang w:val="en-CA"/>
        </w:rPr>
        <w:t xml:space="preserve">orthwest area of London. North London had experienced considerable growth in the last few years; there </w:t>
      </w:r>
      <w:r w:rsidR="00C02B22" w:rsidRPr="00621AE6">
        <w:rPr>
          <w:sz w:val="22"/>
          <w:szCs w:val="22"/>
          <w:lang w:val="en-CA"/>
        </w:rPr>
        <w:t xml:space="preserve">were many </w:t>
      </w:r>
      <w:r w:rsidRPr="00621AE6">
        <w:rPr>
          <w:sz w:val="22"/>
          <w:szCs w:val="22"/>
          <w:lang w:val="en-CA"/>
        </w:rPr>
        <w:t>residential housing development</w:t>
      </w:r>
      <w:r w:rsidR="00C02B22" w:rsidRPr="00621AE6">
        <w:rPr>
          <w:sz w:val="22"/>
          <w:szCs w:val="22"/>
          <w:lang w:val="en-CA"/>
        </w:rPr>
        <w:t>s</w:t>
      </w:r>
      <w:r w:rsidRPr="00621AE6">
        <w:rPr>
          <w:sz w:val="22"/>
          <w:szCs w:val="22"/>
          <w:lang w:val="en-CA"/>
        </w:rPr>
        <w:t xml:space="preserve"> </w:t>
      </w:r>
      <w:r w:rsidR="00C02B22" w:rsidRPr="00621AE6">
        <w:rPr>
          <w:sz w:val="22"/>
          <w:szCs w:val="22"/>
          <w:lang w:val="en-CA"/>
        </w:rPr>
        <w:t xml:space="preserve">and several </w:t>
      </w:r>
      <w:r w:rsidRPr="00621AE6">
        <w:rPr>
          <w:sz w:val="22"/>
          <w:szCs w:val="22"/>
          <w:lang w:val="en-CA"/>
        </w:rPr>
        <w:t xml:space="preserve">high-income </w:t>
      </w:r>
      <w:r w:rsidR="000407F3" w:rsidRPr="00621AE6">
        <w:rPr>
          <w:sz w:val="22"/>
          <w:szCs w:val="22"/>
          <w:lang w:val="en-CA"/>
        </w:rPr>
        <w:t>neighbourhoods</w:t>
      </w:r>
      <w:r w:rsidRPr="00621AE6">
        <w:rPr>
          <w:sz w:val="22"/>
          <w:szCs w:val="22"/>
          <w:lang w:val="en-CA"/>
        </w:rPr>
        <w:t xml:space="preserve"> nearby. Kidscape offered a </w:t>
      </w:r>
      <w:r w:rsidR="00AF1510" w:rsidRPr="00621AE6">
        <w:rPr>
          <w:sz w:val="22"/>
          <w:szCs w:val="22"/>
          <w:lang w:val="en-CA"/>
        </w:rPr>
        <w:t>37</w:t>
      </w:r>
      <w:r w:rsidR="002F5E56" w:rsidRPr="00621AE6">
        <w:rPr>
          <w:sz w:val="22"/>
          <w:szCs w:val="22"/>
          <w:lang w:val="en-CA"/>
        </w:rPr>
        <w:t>2</w:t>
      </w:r>
      <w:r w:rsidR="00AF1510" w:rsidRPr="00621AE6">
        <w:rPr>
          <w:sz w:val="22"/>
          <w:szCs w:val="22"/>
          <w:lang w:val="en-CA"/>
        </w:rPr>
        <w:t xml:space="preserve">-square-metre </w:t>
      </w:r>
      <w:r w:rsidRPr="00621AE6">
        <w:rPr>
          <w:sz w:val="22"/>
          <w:szCs w:val="22"/>
          <w:lang w:val="en-CA"/>
        </w:rPr>
        <w:t>indoor playground, play structure</w:t>
      </w:r>
      <w:r w:rsidR="003D7247" w:rsidRPr="00621AE6">
        <w:rPr>
          <w:sz w:val="22"/>
          <w:szCs w:val="22"/>
          <w:lang w:val="en-CA"/>
        </w:rPr>
        <w:t>s</w:t>
      </w:r>
      <w:r w:rsidRPr="00621AE6">
        <w:rPr>
          <w:sz w:val="22"/>
          <w:szCs w:val="22"/>
          <w:lang w:val="en-CA"/>
        </w:rPr>
        <w:t xml:space="preserve"> for children under </w:t>
      </w:r>
      <w:r w:rsidR="00C7087C" w:rsidRPr="00621AE6">
        <w:rPr>
          <w:sz w:val="22"/>
          <w:szCs w:val="22"/>
          <w:lang w:val="en-CA"/>
        </w:rPr>
        <w:t>the age of t</w:t>
      </w:r>
      <w:r w:rsidRPr="00621AE6">
        <w:rPr>
          <w:sz w:val="22"/>
          <w:szCs w:val="22"/>
          <w:lang w:val="en-CA"/>
        </w:rPr>
        <w:t>hree, and a ceramic</w:t>
      </w:r>
      <w:r w:rsidR="00F11A91" w:rsidRPr="00621AE6">
        <w:rPr>
          <w:sz w:val="22"/>
          <w:szCs w:val="22"/>
          <w:lang w:val="en-CA"/>
        </w:rPr>
        <w:t>s</w:t>
      </w:r>
      <w:r w:rsidRPr="00621AE6">
        <w:rPr>
          <w:sz w:val="22"/>
          <w:szCs w:val="22"/>
          <w:lang w:val="en-CA"/>
        </w:rPr>
        <w:t xml:space="preserve"> studio for arts and crafts. With free Wi-Fi and comfortable seating throughout, parents </w:t>
      </w:r>
      <w:r w:rsidR="00C02B22" w:rsidRPr="00621AE6">
        <w:rPr>
          <w:sz w:val="22"/>
          <w:szCs w:val="22"/>
          <w:lang w:val="en-CA"/>
        </w:rPr>
        <w:t xml:space="preserve">could </w:t>
      </w:r>
      <w:r w:rsidRPr="00621AE6">
        <w:rPr>
          <w:sz w:val="22"/>
          <w:szCs w:val="22"/>
          <w:lang w:val="en-CA"/>
        </w:rPr>
        <w:t xml:space="preserve">watch their children while relaxing or getting caught up with work. Kidscape also offered birthday party packages. Kidscape was open Monday to Thursday from 9 a.m. to 4 p.m., Friday from 9 a.m. to 5 p.m., and </w:t>
      </w:r>
      <w:r w:rsidR="00AF1510" w:rsidRPr="00621AE6">
        <w:rPr>
          <w:sz w:val="22"/>
          <w:szCs w:val="22"/>
          <w:lang w:val="en-CA"/>
        </w:rPr>
        <w:t xml:space="preserve">weekends </w:t>
      </w:r>
      <w:r w:rsidRPr="00621AE6">
        <w:rPr>
          <w:sz w:val="22"/>
          <w:szCs w:val="22"/>
          <w:lang w:val="en-CA"/>
        </w:rPr>
        <w:t>from 9 a.m. to 6 p.m. During the summer, Kidscape partnered with the Boys and Girls Club of London to exclusively offer various summer camps</w:t>
      </w:r>
      <w:r w:rsidR="003D7247" w:rsidRPr="00621AE6">
        <w:rPr>
          <w:sz w:val="22"/>
          <w:szCs w:val="22"/>
          <w:lang w:val="en-CA"/>
        </w:rPr>
        <w:t xml:space="preserve">, and </w:t>
      </w:r>
      <w:r w:rsidR="00AF1510" w:rsidRPr="00621AE6">
        <w:rPr>
          <w:sz w:val="22"/>
          <w:szCs w:val="22"/>
          <w:lang w:val="en-CA"/>
        </w:rPr>
        <w:t xml:space="preserve">it </w:t>
      </w:r>
      <w:r w:rsidRPr="00621AE6">
        <w:rPr>
          <w:sz w:val="22"/>
          <w:szCs w:val="22"/>
          <w:lang w:val="en-CA"/>
        </w:rPr>
        <w:t>remained closed to the general public during the summer months.</w:t>
      </w:r>
      <w:r w:rsidRPr="00621AE6">
        <w:rPr>
          <w:sz w:val="16"/>
          <w:szCs w:val="16"/>
          <w:lang w:val="en-CA"/>
        </w:rPr>
        <w:t xml:space="preserve"> </w:t>
      </w:r>
      <w:r w:rsidRPr="00621AE6">
        <w:rPr>
          <w:sz w:val="22"/>
          <w:szCs w:val="22"/>
          <w:lang w:val="en-CA"/>
        </w:rPr>
        <w:t>Admission to Kidscape was tiered</w:t>
      </w:r>
      <w:r w:rsidR="00AF1510" w:rsidRPr="00621AE6">
        <w:rPr>
          <w:sz w:val="22"/>
          <w:szCs w:val="22"/>
          <w:lang w:val="en-CA"/>
        </w:rPr>
        <w:t>,</w:t>
      </w:r>
      <w:r w:rsidRPr="00621AE6">
        <w:rPr>
          <w:sz w:val="22"/>
          <w:szCs w:val="22"/>
          <w:lang w:val="en-CA"/>
        </w:rPr>
        <w:t xml:space="preserve"> based on the age of the child (see Exhibit 4). There were no adult admission fees.</w:t>
      </w:r>
      <w:r w:rsidRPr="00621AE6">
        <w:rPr>
          <w:sz w:val="22"/>
          <w:szCs w:val="22"/>
          <w:vertAlign w:val="superscript"/>
          <w:lang w:val="en-CA"/>
        </w:rPr>
        <w:footnoteReference w:id="15"/>
      </w:r>
    </w:p>
    <w:p w14:paraId="185ECACA" w14:textId="04CD644A" w:rsidR="00051DF9" w:rsidRPr="00621AE6" w:rsidRDefault="00051DF9" w:rsidP="00051DF9">
      <w:pPr>
        <w:jc w:val="both"/>
        <w:rPr>
          <w:sz w:val="22"/>
          <w:szCs w:val="22"/>
          <w:lang w:val="en-CA"/>
        </w:rPr>
      </w:pPr>
    </w:p>
    <w:p w14:paraId="568D1A03" w14:textId="77777777" w:rsidR="00051DF9" w:rsidRPr="00621AE6" w:rsidRDefault="00051DF9" w:rsidP="00051DF9">
      <w:pPr>
        <w:jc w:val="both"/>
        <w:rPr>
          <w:sz w:val="22"/>
          <w:szCs w:val="22"/>
          <w:lang w:val="en-CA"/>
        </w:rPr>
      </w:pPr>
    </w:p>
    <w:p w14:paraId="079676F6" w14:textId="77777777" w:rsidR="00051DF9" w:rsidRPr="00621AE6" w:rsidRDefault="00051DF9" w:rsidP="00051DF9">
      <w:pPr>
        <w:jc w:val="both"/>
        <w:rPr>
          <w:rFonts w:ascii="Arial" w:hAnsi="Arial" w:cs="Arial"/>
          <w:b/>
          <w:szCs w:val="22"/>
          <w:lang w:val="en-CA"/>
        </w:rPr>
      </w:pPr>
      <w:r w:rsidRPr="00621AE6">
        <w:rPr>
          <w:rFonts w:ascii="Arial" w:hAnsi="Arial" w:cs="Arial"/>
          <w:b/>
          <w:szCs w:val="22"/>
          <w:lang w:val="en-CA"/>
        </w:rPr>
        <w:t>Play Away</w:t>
      </w:r>
    </w:p>
    <w:p w14:paraId="325E6B19" w14:textId="77777777" w:rsidR="00051DF9" w:rsidRPr="00621AE6" w:rsidRDefault="00051DF9" w:rsidP="00051DF9">
      <w:pPr>
        <w:jc w:val="both"/>
        <w:rPr>
          <w:sz w:val="22"/>
          <w:szCs w:val="22"/>
          <w:lang w:val="en-CA"/>
        </w:rPr>
      </w:pPr>
    </w:p>
    <w:p w14:paraId="6B3F6C9B" w14:textId="52813349" w:rsidR="00051DF9" w:rsidRPr="00621AE6" w:rsidRDefault="00051DF9" w:rsidP="00051DF9">
      <w:pPr>
        <w:jc w:val="both"/>
        <w:rPr>
          <w:sz w:val="22"/>
          <w:szCs w:val="22"/>
          <w:lang w:val="en-CA"/>
        </w:rPr>
      </w:pPr>
      <w:r w:rsidRPr="00621AE6">
        <w:rPr>
          <w:sz w:val="22"/>
          <w:szCs w:val="22"/>
          <w:lang w:val="en-CA"/>
        </w:rPr>
        <w:t xml:space="preserve">Play Away was an indoor park located </w:t>
      </w:r>
      <w:r w:rsidR="00AF1510" w:rsidRPr="00621AE6">
        <w:rPr>
          <w:sz w:val="22"/>
          <w:szCs w:val="22"/>
          <w:lang w:val="en-CA"/>
        </w:rPr>
        <w:t xml:space="preserve">in an industrial complex </w:t>
      </w:r>
      <w:r w:rsidRPr="00621AE6">
        <w:rPr>
          <w:sz w:val="22"/>
          <w:szCs w:val="22"/>
          <w:lang w:val="en-CA"/>
        </w:rPr>
        <w:t xml:space="preserve">beside the London International Airport. </w:t>
      </w:r>
      <w:r w:rsidR="001D7DA3" w:rsidRPr="00621AE6">
        <w:rPr>
          <w:sz w:val="22"/>
          <w:szCs w:val="22"/>
          <w:lang w:val="en-CA"/>
        </w:rPr>
        <w:t>It</w:t>
      </w:r>
      <w:r w:rsidRPr="00621AE6">
        <w:rPr>
          <w:sz w:val="22"/>
          <w:szCs w:val="22"/>
          <w:lang w:val="en-CA"/>
        </w:rPr>
        <w:t xml:space="preserve"> offered a three-story indoor play structure, </w:t>
      </w:r>
      <w:r w:rsidR="003D7247" w:rsidRPr="00621AE6">
        <w:rPr>
          <w:sz w:val="22"/>
          <w:szCs w:val="22"/>
          <w:lang w:val="en-CA"/>
        </w:rPr>
        <w:t xml:space="preserve">an </w:t>
      </w:r>
      <w:r w:rsidRPr="00621AE6">
        <w:rPr>
          <w:sz w:val="22"/>
          <w:szCs w:val="22"/>
          <w:lang w:val="en-CA"/>
        </w:rPr>
        <w:t xml:space="preserve">indoor jumping pillow, and </w:t>
      </w:r>
      <w:r w:rsidR="003D7247" w:rsidRPr="00621AE6">
        <w:rPr>
          <w:sz w:val="22"/>
          <w:szCs w:val="22"/>
          <w:lang w:val="en-CA"/>
        </w:rPr>
        <w:t xml:space="preserve">a </w:t>
      </w:r>
      <w:r w:rsidRPr="00621AE6">
        <w:rPr>
          <w:sz w:val="22"/>
          <w:szCs w:val="22"/>
          <w:lang w:val="en-CA"/>
        </w:rPr>
        <w:t xml:space="preserve">fitness and dance studio. Play Away also offered free Wi-Fi, a work area for parents, and fair-trade coffee. Admission was free for adults and $7.95 for children under </w:t>
      </w:r>
      <w:r w:rsidR="00485C28" w:rsidRPr="00621AE6">
        <w:rPr>
          <w:sz w:val="22"/>
          <w:szCs w:val="22"/>
          <w:lang w:val="en-CA"/>
        </w:rPr>
        <w:t xml:space="preserve">the age of </w:t>
      </w:r>
      <w:r w:rsidRPr="00621AE6">
        <w:rPr>
          <w:sz w:val="22"/>
          <w:szCs w:val="22"/>
          <w:lang w:val="en-CA"/>
        </w:rPr>
        <w:t xml:space="preserve">11. Play Away offered additional membership packages based on the number of months and the number of visits, as well as birthday </w:t>
      </w:r>
      <w:r w:rsidR="006638F7" w:rsidRPr="00621AE6">
        <w:rPr>
          <w:sz w:val="22"/>
          <w:szCs w:val="22"/>
          <w:lang w:val="en-CA"/>
        </w:rPr>
        <w:t xml:space="preserve">party </w:t>
      </w:r>
      <w:r w:rsidRPr="00621AE6">
        <w:rPr>
          <w:sz w:val="22"/>
          <w:szCs w:val="22"/>
          <w:lang w:val="en-CA"/>
        </w:rPr>
        <w:t xml:space="preserve">packages (see Exhibit 5). </w:t>
      </w:r>
      <w:r w:rsidR="001D7DA3" w:rsidRPr="00621AE6">
        <w:rPr>
          <w:sz w:val="22"/>
          <w:szCs w:val="22"/>
          <w:lang w:val="en-CA"/>
        </w:rPr>
        <w:t>It</w:t>
      </w:r>
      <w:r w:rsidRPr="00621AE6">
        <w:rPr>
          <w:sz w:val="22"/>
          <w:szCs w:val="22"/>
          <w:lang w:val="en-CA"/>
        </w:rPr>
        <w:t xml:space="preserve"> operated weekdays from 9 a.m. to 4 p.m., and on weekends from 10 a.m. to 5 p.m., with hours of operation varying slightly during the summer.</w:t>
      </w:r>
      <w:r w:rsidRPr="00621AE6">
        <w:rPr>
          <w:sz w:val="22"/>
          <w:szCs w:val="22"/>
          <w:vertAlign w:val="superscript"/>
          <w:lang w:val="en-CA"/>
        </w:rPr>
        <w:footnoteReference w:id="16"/>
      </w:r>
    </w:p>
    <w:p w14:paraId="7B365DEE" w14:textId="469BFA65" w:rsidR="00051DF9" w:rsidRPr="00621AE6" w:rsidRDefault="00051DF9" w:rsidP="00051DF9">
      <w:pPr>
        <w:jc w:val="both"/>
        <w:rPr>
          <w:sz w:val="22"/>
          <w:szCs w:val="22"/>
          <w:lang w:val="en-CA"/>
        </w:rPr>
      </w:pPr>
    </w:p>
    <w:p w14:paraId="68E1D45F" w14:textId="77777777" w:rsidR="00051DF9" w:rsidRPr="00621AE6" w:rsidRDefault="00051DF9" w:rsidP="00051DF9">
      <w:pPr>
        <w:jc w:val="both"/>
        <w:rPr>
          <w:sz w:val="22"/>
          <w:szCs w:val="22"/>
          <w:lang w:val="en-CA"/>
        </w:rPr>
      </w:pPr>
    </w:p>
    <w:p w14:paraId="6FBE7BC1" w14:textId="660D74EF" w:rsidR="00051DF9" w:rsidRPr="00621AE6" w:rsidRDefault="00051DF9" w:rsidP="00051DF9">
      <w:pPr>
        <w:jc w:val="both"/>
        <w:rPr>
          <w:rFonts w:ascii="Arial" w:hAnsi="Arial" w:cs="Arial"/>
          <w:b/>
          <w:szCs w:val="22"/>
          <w:lang w:val="en-CA"/>
        </w:rPr>
      </w:pPr>
      <w:r w:rsidRPr="00621AE6">
        <w:rPr>
          <w:rFonts w:ascii="Arial" w:hAnsi="Arial" w:cs="Arial"/>
          <w:b/>
          <w:szCs w:val="22"/>
          <w:lang w:val="en-CA"/>
        </w:rPr>
        <w:t>Family Entertainment Centr</w:t>
      </w:r>
      <w:r w:rsidR="00E477D2" w:rsidRPr="00621AE6">
        <w:rPr>
          <w:rFonts w:ascii="Arial" w:hAnsi="Arial" w:cs="Arial"/>
          <w:b/>
          <w:szCs w:val="22"/>
          <w:lang w:val="en-CA"/>
        </w:rPr>
        <w:t>e</w:t>
      </w:r>
      <w:r w:rsidRPr="00621AE6">
        <w:rPr>
          <w:rFonts w:ascii="Arial" w:hAnsi="Arial" w:cs="Arial"/>
          <w:b/>
          <w:szCs w:val="22"/>
          <w:lang w:val="en-CA"/>
        </w:rPr>
        <w:t>s</w:t>
      </w:r>
    </w:p>
    <w:p w14:paraId="799E8489" w14:textId="77777777" w:rsidR="00051DF9" w:rsidRPr="00621AE6" w:rsidRDefault="00051DF9" w:rsidP="00051DF9">
      <w:pPr>
        <w:jc w:val="both"/>
        <w:rPr>
          <w:sz w:val="22"/>
          <w:szCs w:val="22"/>
          <w:lang w:val="en-CA"/>
        </w:rPr>
      </w:pPr>
    </w:p>
    <w:p w14:paraId="514F6B7D" w14:textId="03DE57C5" w:rsidR="00051DF9" w:rsidRPr="00621AE6" w:rsidRDefault="00051DF9" w:rsidP="00051DF9">
      <w:pPr>
        <w:jc w:val="both"/>
        <w:rPr>
          <w:sz w:val="22"/>
          <w:szCs w:val="22"/>
          <w:lang w:val="en-CA"/>
        </w:rPr>
      </w:pPr>
      <w:r w:rsidRPr="00621AE6">
        <w:rPr>
          <w:sz w:val="22"/>
          <w:szCs w:val="22"/>
          <w:lang w:val="en-CA"/>
        </w:rPr>
        <w:t>Family Entertainment Centr</w:t>
      </w:r>
      <w:r w:rsidR="003D7247" w:rsidRPr="00621AE6">
        <w:rPr>
          <w:sz w:val="22"/>
          <w:szCs w:val="22"/>
          <w:lang w:val="en-CA"/>
        </w:rPr>
        <w:t>e</w:t>
      </w:r>
      <w:r w:rsidRPr="00621AE6">
        <w:rPr>
          <w:sz w:val="22"/>
          <w:szCs w:val="22"/>
          <w:lang w:val="en-CA"/>
        </w:rPr>
        <w:t>s (FEC</w:t>
      </w:r>
      <w:r w:rsidR="003D7247" w:rsidRPr="00621AE6">
        <w:rPr>
          <w:sz w:val="22"/>
          <w:szCs w:val="22"/>
          <w:lang w:val="en-CA"/>
        </w:rPr>
        <w:t>s</w:t>
      </w:r>
      <w:r w:rsidRPr="00621AE6">
        <w:rPr>
          <w:sz w:val="22"/>
          <w:szCs w:val="22"/>
          <w:lang w:val="en-CA"/>
        </w:rPr>
        <w:t>) catered to a broader demographic of children</w:t>
      </w:r>
      <w:r w:rsidR="00C17DFC" w:rsidRPr="00621AE6">
        <w:rPr>
          <w:sz w:val="22"/>
          <w:szCs w:val="22"/>
          <w:lang w:val="en-CA"/>
        </w:rPr>
        <w:t>,</w:t>
      </w:r>
      <w:r w:rsidR="001D7DA3" w:rsidRPr="00621AE6">
        <w:rPr>
          <w:sz w:val="22"/>
          <w:szCs w:val="22"/>
          <w:lang w:val="en-CA"/>
        </w:rPr>
        <w:t xml:space="preserve"> </w:t>
      </w:r>
      <w:r w:rsidRPr="00621AE6">
        <w:rPr>
          <w:sz w:val="22"/>
          <w:szCs w:val="22"/>
          <w:lang w:val="en-CA"/>
        </w:rPr>
        <w:t>teenagers</w:t>
      </w:r>
      <w:r w:rsidR="00C17DFC" w:rsidRPr="00621AE6">
        <w:rPr>
          <w:sz w:val="22"/>
          <w:szCs w:val="22"/>
          <w:lang w:val="en-CA"/>
        </w:rPr>
        <w:t>,</w:t>
      </w:r>
      <w:r w:rsidRPr="00621AE6">
        <w:rPr>
          <w:sz w:val="22"/>
          <w:szCs w:val="22"/>
          <w:lang w:val="en-CA"/>
        </w:rPr>
        <w:t xml:space="preserve"> and in some instances</w:t>
      </w:r>
      <w:r w:rsidR="001D7DA3" w:rsidRPr="00621AE6">
        <w:rPr>
          <w:sz w:val="22"/>
          <w:szCs w:val="22"/>
          <w:lang w:val="en-CA"/>
        </w:rPr>
        <w:t>,</w:t>
      </w:r>
      <w:r w:rsidRPr="00621AE6">
        <w:rPr>
          <w:sz w:val="22"/>
          <w:szCs w:val="22"/>
          <w:lang w:val="en-CA"/>
        </w:rPr>
        <w:t xml:space="preserve"> adults. Several new FECs had recently opened in London, providing families with even more entertainment options to choose from. </w:t>
      </w:r>
    </w:p>
    <w:p w14:paraId="6EDB6DA7" w14:textId="77777777" w:rsidR="00051DF9" w:rsidRPr="00621AE6" w:rsidRDefault="00051DF9" w:rsidP="00051DF9">
      <w:pPr>
        <w:jc w:val="both"/>
        <w:rPr>
          <w:sz w:val="22"/>
          <w:szCs w:val="22"/>
          <w:lang w:val="en-CA"/>
        </w:rPr>
      </w:pPr>
    </w:p>
    <w:p w14:paraId="6CE2543E" w14:textId="77777777" w:rsidR="00EF7735" w:rsidRPr="00621AE6" w:rsidRDefault="00EF7735" w:rsidP="00051DF9">
      <w:pPr>
        <w:jc w:val="both"/>
        <w:rPr>
          <w:sz w:val="22"/>
          <w:szCs w:val="22"/>
          <w:lang w:val="en-CA"/>
        </w:rPr>
      </w:pPr>
    </w:p>
    <w:p w14:paraId="685315D9" w14:textId="3C235426" w:rsidR="00EA7684" w:rsidRPr="00621AE6" w:rsidRDefault="00051DF9" w:rsidP="00051DF9">
      <w:pPr>
        <w:jc w:val="both"/>
        <w:rPr>
          <w:sz w:val="22"/>
          <w:szCs w:val="22"/>
          <w:lang w:val="en-CA"/>
        </w:rPr>
      </w:pPr>
      <w:r w:rsidRPr="00621AE6">
        <w:rPr>
          <w:sz w:val="22"/>
          <w:szCs w:val="22"/>
          <w:u w:val="single"/>
          <w:lang w:val="en-CA"/>
        </w:rPr>
        <w:t>The Factory</w:t>
      </w:r>
      <w:r w:rsidRPr="00621AE6">
        <w:rPr>
          <w:sz w:val="22"/>
          <w:szCs w:val="22"/>
          <w:lang w:val="en-CA"/>
        </w:rPr>
        <w:t xml:space="preserve"> </w:t>
      </w:r>
    </w:p>
    <w:p w14:paraId="25180FB4" w14:textId="77777777" w:rsidR="00EA7684" w:rsidRPr="00621AE6" w:rsidRDefault="00EA7684" w:rsidP="00051DF9">
      <w:pPr>
        <w:jc w:val="both"/>
        <w:rPr>
          <w:sz w:val="22"/>
          <w:szCs w:val="22"/>
          <w:lang w:val="en-CA"/>
        </w:rPr>
      </w:pPr>
    </w:p>
    <w:p w14:paraId="730A984D" w14:textId="52664EDE" w:rsidR="00051DF9" w:rsidRPr="00621AE6" w:rsidRDefault="00A51118" w:rsidP="00051DF9">
      <w:pPr>
        <w:jc w:val="both"/>
        <w:rPr>
          <w:sz w:val="22"/>
          <w:szCs w:val="22"/>
          <w:lang w:val="en-CA"/>
        </w:rPr>
      </w:pPr>
      <w:r w:rsidRPr="00621AE6">
        <w:rPr>
          <w:sz w:val="22"/>
          <w:szCs w:val="22"/>
          <w:lang w:val="en-CA"/>
        </w:rPr>
        <w:t>The Factory,</w:t>
      </w:r>
      <w:r w:rsidR="00EA7684" w:rsidRPr="00621AE6">
        <w:rPr>
          <w:sz w:val="22"/>
          <w:szCs w:val="22"/>
          <w:lang w:val="en-CA"/>
        </w:rPr>
        <w:t xml:space="preserve"> t</w:t>
      </w:r>
      <w:r w:rsidR="00051DF9" w:rsidRPr="00621AE6">
        <w:rPr>
          <w:sz w:val="22"/>
          <w:szCs w:val="22"/>
          <w:lang w:val="en-CA"/>
        </w:rPr>
        <w:t xml:space="preserve">he largest FEC in London, began </w:t>
      </w:r>
      <w:r w:rsidR="00C17DFC" w:rsidRPr="00621AE6">
        <w:rPr>
          <w:sz w:val="22"/>
          <w:szCs w:val="22"/>
          <w:lang w:val="en-CA"/>
        </w:rPr>
        <w:t xml:space="preserve">operating </w:t>
      </w:r>
      <w:r w:rsidR="00051DF9" w:rsidRPr="00621AE6">
        <w:rPr>
          <w:sz w:val="22"/>
          <w:szCs w:val="22"/>
          <w:lang w:val="en-CA"/>
        </w:rPr>
        <w:t xml:space="preserve">in July 2018. With </w:t>
      </w:r>
      <w:r w:rsidR="00C17DFC" w:rsidRPr="00621AE6">
        <w:rPr>
          <w:sz w:val="22"/>
          <w:szCs w:val="22"/>
          <w:lang w:val="en-CA"/>
        </w:rPr>
        <w:t>about</w:t>
      </w:r>
      <w:r w:rsidR="00051DF9" w:rsidRPr="00621AE6">
        <w:rPr>
          <w:sz w:val="22"/>
          <w:szCs w:val="22"/>
          <w:lang w:val="en-CA"/>
        </w:rPr>
        <w:t xml:space="preserve"> </w:t>
      </w:r>
      <w:r w:rsidR="00C17DFC" w:rsidRPr="00621AE6">
        <w:rPr>
          <w:sz w:val="22"/>
          <w:szCs w:val="22"/>
          <w:lang w:val="en-CA"/>
        </w:rPr>
        <w:t>14,86</w:t>
      </w:r>
      <w:r w:rsidR="002F5E56" w:rsidRPr="00621AE6">
        <w:rPr>
          <w:sz w:val="22"/>
          <w:szCs w:val="22"/>
          <w:lang w:val="en-CA"/>
        </w:rPr>
        <w:t>4</w:t>
      </w:r>
      <w:r w:rsidR="00C17DFC" w:rsidRPr="00621AE6">
        <w:rPr>
          <w:sz w:val="22"/>
          <w:szCs w:val="22"/>
          <w:lang w:val="en-CA"/>
        </w:rPr>
        <w:t xml:space="preserve"> </w:t>
      </w:r>
      <w:r w:rsidR="00051DF9" w:rsidRPr="00621AE6">
        <w:rPr>
          <w:sz w:val="22"/>
          <w:szCs w:val="22"/>
          <w:lang w:val="en-CA"/>
        </w:rPr>
        <w:t xml:space="preserve">square </w:t>
      </w:r>
      <w:r w:rsidR="00C17DFC" w:rsidRPr="00621AE6">
        <w:rPr>
          <w:sz w:val="22"/>
          <w:szCs w:val="22"/>
          <w:lang w:val="en-CA"/>
        </w:rPr>
        <w:t>metres of operational space</w:t>
      </w:r>
      <w:r w:rsidR="00051DF9" w:rsidRPr="00621AE6">
        <w:rPr>
          <w:sz w:val="22"/>
          <w:szCs w:val="22"/>
          <w:lang w:val="en-CA"/>
        </w:rPr>
        <w:t xml:space="preserve">, The Factory included </w:t>
      </w:r>
      <w:r w:rsidR="00C17DFC" w:rsidRPr="00621AE6">
        <w:rPr>
          <w:sz w:val="22"/>
          <w:szCs w:val="22"/>
          <w:lang w:val="en-CA"/>
        </w:rPr>
        <w:t xml:space="preserve">facilities </w:t>
      </w:r>
      <w:r w:rsidR="00051DF9" w:rsidRPr="00621AE6">
        <w:rPr>
          <w:sz w:val="22"/>
          <w:szCs w:val="22"/>
          <w:lang w:val="en-CA"/>
        </w:rPr>
        <w:t xml:space="preserve">such as a high ropes course, trampolines, </w:t>
      </w:r>
      <w:r w:rsidRPr="00621AE6">
        <w:rPr>
          <w:sz w:val="22"/>
          <w:szCs w:val="22"/>
          <w:lang w:val="en-CA"/>
        </w:rPr>
        <w:t xml:space="preserve">a </w:t>
      </w:r>
      <w:r w:rsidR="00051DF9" w:rsidRPr="00621AE6">
        <w:rPr>
          <w:sz w:val="22"/>
          <w:szCs w:val="22"/>
          <w:lang w:val="en-CA"/>
        </w:rPr>
        <w:t>warrior course, escape rooms, and virtual</w:t>
      </w:r>
      <w:r w:rsidRPr="00621AE6">
        <w:rPr>
          <w:sz w:val="22"/>
          <w:szCs w:val="22"/>
          <w:lang w:val="en-CA"/>
        </w:rPr>
        <w:t>-</w:t>
      </w:r>
      <w:r w:rsidR="00051DF9" w:rsidRPr="00621AE6">
        <w:rPr>
          <w:sz w:val="22"/>
          <w:szCs w:val="22"/>
          <w:lang w:val="en-CA"/>
        </w:rPr>
        <w:t xml:space="preserve">reality games. The Factory also offered a </w:t>
      </w:r>
      <w:r w:rsidR="00C17DFC" w:rsidRPr="00621AE6">
        <w:rPr>
          <w:sz w:val="22"/>
          <w:szCs w:val="22"/>
          <w:lang w:val="en-CA"/>
        </w:rPr>
        <w:t xml:space="preserve">510-square-metre kids indoor playground </w:t>
      </w:r>
      <w:r w:rsidR="00051DF9" w:rsidRPr="00621AE6">
        <w:rPr>
          <w:sz w:val="22"/>
          <w:szCs w:val="22"/>
          <w:lang w:val="en-CA"/>
        </w:rPr>
        <w:t xml:space="preserve">targeted toward children </w:t>
      </w:r>
      <w:r w:rsidRPr="00621AE6">
        <w:rPr>
          <w:sz w:val="22"/>
          <w:szCs w:val="22"/>
          <w:lang w:val="en-CA"/>
        </w:rPr>
        <w:t>up</w:t>
      </w:r>
      <w:r w:rsidR="00051DF9" w:rsidRPr="00621AE6">
        <w:rPr>
          <w:sz w:val="22"/>
          <w:szCs w:val="22"/>
          <w:lang w:val="en-CA"/>
        </w:rPr>
        <w:t xml:space="preserve"> to </w:t>
      </w:r>
      <w:r w:rsidR="001D7DA3" w:rsidRPr="00621AE6">
        <w:rPr>
          <w:sz w:val="22"/>
          <w:szCs w:val="22"/>
          <w:lang w:val="en-CA"/>
        </w:rPr>
        <w:t xml:space="preserve">age </w:t>
      </w:r>
      <w:r w:rsidR="00051DF9" w:rsidRPr="00621AE6">
        <w:rPr>
          <w:sz w:val="22"/>
          <w:szCs w:val="22"/>
          <w:lang w:val="en-CA"/>
        </w:rPr>
        <w:t>11</w:t>
      </w:r>
      <w:r w:rsidR="00C17DFC" w:rsidRPr="00621AE6">
        <w:rPr>
          <w:sz w:val="22"/>
          <w:szCs w:val="22"/>
          <w:lang w:val="en-CA"/>
        </w:rPr>
        <w:t>; this</w:t>
      </w:r>
      <w:r w:rsidR="00051DF9" w:rsidRPr="00621AE6">
        <w:rPr>
          <w:sz w:val="22"/>
          <w:szCs w:val="22"/>
          <w:lang w:val="en-CA"/>
        </w:rPr>
        <w:t xml:space="preserve"> included an interactive area where children could play </w:t>
      </w:r>
      <w:r w:rsidRPr="00621AE6">
        <w:rPr>
          <w:sz w:val="22"/>
          <w:szCs w:val="22"/>
          <w:lang w:val="en-CA"/>
        </w:rPr>
        <w:t xml:space="preserve">video </w:t>
      </w:r>
      <w:r w:rsidR="00051DF9" w:rsidRPr="00621AE6">
        <w:rPr>
          <w:sz w:val="22"/>
          <w:szCs w:val="22"/>
          <w:lang w:val="en-CA"/>
        </w:rPr>
        <w:t xml:space="preserve">games on large monitors. The </w:t>
      </w:r>
      <w:r w:rsidR="00C17DFC" w:rsidRPr="00621AE6">
        <w:rPr>
          <w:sz w:val="22"/>
          <w:szCs w:val="22"/>
          <w:lang w:val="en-CA"/>
        </w:rPr>
        <w:t>kids</w:t>
      </w:r>
      <w:r w:rsidR="000407F3" w:rsidRPr="00621AE6">
        <w:rPr>
          <w:sz w:val="22"/>
          <w:szCs w:val="22"/>
          <w:lang w:val="en-CA"/>
        </w:rPr>
        <w:t>’</w:t>
      </w:r>
      <w:r w:rsidR="00C17DFC" w:rsidRPr="00621AE6">
        <w:rPr>
          <w:sz w:val="22"/>
          <w:szCs w:val="22"/>
          <w:lang w:val="en-CA"/>
        </w:rPr>
        <w:t xml:space="preserve"> playground </w:t>
      </w:r>
      <w:r w:rsidR="00051DF9" w:rsidRPr="00621AE6">
        <w:rPr>
          <w:sz w:val="22"/>
          <w:szCs w:val="22"/>
          <w:lang w:val="en-CA"/>
        </w:rPr>
        <w:t xml:space="preserve">was free for children under the age of five </w:t>
      </w:r>
      <w:r w:rsidR="001D7DA3" w:rsidRPr="00621AE6">
        <w:rPr>
          <w:sz w:val="22"/>
          <w:szCs w:val="22"/>
          <w:lang w:val="en-CA"/>
        </w:rPr>
        <w:t>and</w:t>
      </w:r>
      <w:r w:rsidR="00051DF9" w:rsidRPr="00621AE6">
        <w:rPr>
          <w:sz w:val="22"/>
          <w:szCs w:val="22"/>
          <w:lang w:val="en-CA"/>
        </w:rPr>
        <w:t xml:space="preserve"> required a $20 </w:t>
      </w:r>
      <w:r w:rsidR="000564F3" w:rsidRPr="00621AE6">
        <w:rPr>
          <w:sz w:val="22"/>
          <w:szCs w:val="22"/>
          <w:lang w:val="en-CA"/>
        </w:rPr>
        <w:t xml:space="preserve">adventure pass </w:t>
      </w:r>
      <w:r w:rsidR="00051DF9" w:rsidRPr="00621AE6">
        <w:rPr>
          <w:sz w:val="22"/>
          <w:szCs w:val="22"/>
          <w:lang w:val="en-CA"/>
        </w:rPr>
        <w:t xml:space="preserve">for </w:t>
      </w:r>
      <w:r w:rsidR="001D7DA3" w:rsidRPr="00621AE6">
        <w:rPr>
          <w:sz w:val="22"/>
          <w:szCs w:val="22"/>
          <w:lang w:val="en-CA"/>
        </w:rPr>
        <w:t>those</w:t>
      </w:r>
      <w:r w:rsidR="00051DF9" w:rsidRPr="00621AE6">
        <w:rPr>
          <w:sz w:val="22"/>
          <w:szCs w:val="22"/>
          <w:lang w:val="en-CA"/>
        </w:rPr>
        <w:t xml:space="preserve"> </w:t>
      </w:r>
      <w:r w:rsidR="00C17DFC" w:rsidRPr="00621AE6">
        <w:rPr>
          <w:sz w:val="22"/>
          <w:szCs w:val="22"/>
          <w:lang w:val="en-CA"/>
        </w:rPr>
        <w:t xml:space="preserve">aged </w:t>
      </w:r>
      <w:r w:rsidR="00051DF9" w:rsidRPr="00621AE6">
        <w:rPr>
          <w:sz w:val="22"/>
          <w:szCs w:val="22"/>
          <w:lang w:val="en-CA"/>
        </w:rPr>
        <w:t>six and up.</w:t>
      </w:r>
      <w:r w:rsidR="000564F3" w:rsidRPr="00621AE6">
        <w:rPr>
          <w:rStyle w:val="FootnoteReference"/>
          <w:sz w:val="22"/>
          <w:szCs w:val="22"/>
          <w:lang w:val="en-CA"/>
        </w:rPr>
        <w:footnoteReference w:id="17"/>
      </w:r>
    </w:p>
    <w:p w14:paraId="7881ACE4" w14:textId="77777777" w:rsidR="00051DF9" w:rsidRPr="00621AE6" w:rsidRDefault="00051DF9" w:rsidP="00051DF9">
      <w:pPr>
        <w:jc w:val="both"/>
        <w:rPr>
          <w:sz w:val="18"/>
          <w:szCs w:val="18"/>
          <w:lang w:val="en-CA"/>
        </w:rPr>
      </w:pPr>
    </w:p>
    <w:p w14:paraId="41C6B09B" w14:textId="77777777" w:rsidR="00EF7735" w:rsidRPr="00621AE6" w:rsidRDefault="00EF7735" w:rsidP="00051DF9">
      <w:pPr>
        <w:jc w:val="both"/>
        <w:rPr>
          <w:sz w:val="18"/>
          <w:szCs w:val="18"/>
          <w:lang w:val="en-CA"/>
        </w:rPr>
      </w:pPr>
    </w:p>
    <w:p w14:paraId="258116A9" w14:textId="77777777" w:rsidR="00A51118" w:rsidRPr="00621AE6" w:rsidRDefault="00051DF9" w:rsidP="00621AE6">
      <w:pPr>
        <w:jc w:val="both"/>
        <w:rPr>
          <w:sz w:val="22"/>
          <w:szCs w:val="22"/>
          <w:u w:val="single"/>
          <w:lang w:val="en-CA"/>
        </w:rPr>
      </w:pPr>
      <w:r w:rsidRPr="00621AE6">
        <w:rPr>
          <w:sz w:val="22"/>
          <w:szCs w:val="22"/>
          <w:u w:val="single"/>
          <w:lang w:val="en-CA"/>
        </w:rPr>
        <w:t xml:space="preserve">Flying Squirrel and Sky Zone </w:t>
      </w:r>
    </w:p>
    <w:p w14:paraId="4B125BCA" w14:textId="77777777" w:rsidR="00A51118" w:rsidRPr="00621AE6" w:rsidRDefault="00A51118" w:rsidP="00621AE6">
      <w:pPr>
        <w:jc w:val="both"/>
        <w:rPr>
          <w:sz w:val="18"/>
          <w:szCs w:val="18"/>
          <w:lang w:val="en-CA"/>
        </w:rPr>
      </w:pPr>
    </w:p>
    <w:p w14:paraId="21D2AED3" w14:textId="0B8280FD" w:rsidR="00051DF9" w:rsidRPr="00621AE6" w:rsidRDefault="00A51118" w:rsidP="00621AE6">
      <w:pPr>
        <w:pStyle w:val="BodyTextMain"/>
        <w:rPr>
          <w:lang w:val="en-CA"/>
        </w:rPr>
      </w:pPr>
      <w:r w:rsidRPr="00621AE6">
        <w:rPr>
          <w:lang w:val="en-CA"/>
        </w:rPr>
        <w:t xml:space="preserve">These </w:t>
      </w:r>
      <w:r w:rsidR="00051DF9" w:rsidRPr="00621AE6">
        <w:rPr>
          <w:lang w:val="en-CA"/>
        </w:rPr>
        <w:t xml:space="preserve">were two new venues with a focus on active entertainment. Both operated mainly as large trampoline parks </w:t>
      </w:r>
      <w:r w:rsidR="001D7DA3" w:rsidRPr="00621AE6">
        <w:rPr>
          <w:lang w:val="en-CA"/>
        </w:rPr>
        <w:t>and</w:t>
      </w:r>
      <w:r w:rsidR="00051DF9" w:rsidRPr="00621AE6">
        <w:rPr>
          <w:lang w:val="en-CA"/>
        </w:rPr>
        <w:t xml:space="preserve"> also provided other activities such as climbing wall</w:t>
      </w:r>
      <w:r w:rsidR="000564F3" w:rsidRPr="00621AE6">
        <w:rPr>
          <w:lang w:val="en-CA"/>
        </w:rPr>
        <w:t>s</w:t>
      </w:r>
      <w:r w:rsidR="00051DF9" w:rsidRPr="00621AE6">
        <w:rPr>
          <w:lang w:val="en-CA"/>
        </w:rPr>
        <w:t xml:space="preserve">, fitness classes, and video game arcades. </w:t>
      </w:r>
      <w:r w:rsidR="000564F3" w:rsidRPr="00621AE6">
        <w:rPr>
          <w:lang w:val="en-CA"/>
        </w:rPr>
        <w:lastRenderedPageBreak/>
        <w:t xml:space="preserve">These </w:t>
      </w:r>
      <w:r w:rsidR="00051DF9" w:rsidRPr="00621AE6">
        <w:rPr>
          <w:lang w:val="en-CA"/>
        </w:rPr>
        <w:t xml:space="preserve">were </w:t>
      </w:r>
      <w:r w:rsidR="000564F3" w:rsidRPr="00621AE6">
        <w:rPr>
          <w:lang w:val="en-CA"/>
        </w:rPr>
        <w:t xml:space="preserve">among </w:t>
      </w:r>
      <w:r w:rsidR="00051DF9" w:rsidRPr="00621AE6">
        <w:rPr>
          <w:lang w:val="en-CA"/>
        </w:rPr>
        <w:t>the few FECs to have multiple locations</w:t>
      </w:r>
      <w:r w:rsidR="000564F3" w:rsidRPr="00621AE6">
        <w:rPr>
          <w:lang w:val="en-CA"/>
        </w:rPr>
        <w:t>:</w:t>
      </w:r>
      <w:r w:rsidR="00051DF9" w:rsidRPr="00621AE6">
        <w:rPr>
          <w:lang w:val="en-CA"/>
        </w:rPr>
        <w:t xml:space="preserve"> Flying Squirrel </w:t>
      </w:r>
      <w:r w:rsidR="000564F3" w:rsidRPr="00621AE6">
        <w:rPr>
          <w:lang w:val="en-CA"/>
        </w:rPr>
        <w:t xml:space="preserve">had </w:t>
      </w:r>
      <w:r w:rsidR="00051DF9" w:rsidRPr="00621AE6">
        <w:rPr>
          <w:lang w:val="en-CA"/>
        </w:rPr>
        <w:t>two additional locations within Ontario as well as four outside the province</w:t>
      </w:r>
      <w:r w:rsidRPr="00621AE6">
        <w:rPr>
          <w:lang w:val="en-CA"/>
        </w:rPr>
        <w:t>,</w:t>
      </w:r>
      <w:r w:rsidR="00051DF9" w:rsidRPr="00621AE6">
        <w:rPr>
          <w:lang w:val="en-CA"/>
        </w:rPr>
        <w:t xml:space="preserve"> and Sky Zone </w:t>
      </w:r>
      <w:r w:rsidR="000564F3" w:rsidRPr="00621AE6">
        <w:rPr>
          <w:lang w:val="en-CA"/>
        </w:rPr>
        <w:t xml:space="preserve">operated </w:t>
      </w:r>
      <w:r w:rsidR="00051DF9" w:rsidRPr="00621AE6">
        <w:rPr>
          <w:lang w:val="en-CA"/>
        </w:rPr>
        <w:t>over 20 locations in Canada and the United States. Admission was normally $18</w:t>
      </w:r>
      <w:r w:rsidR="00EF7735" w:rsidRPr="00621AE6">
        <w:rPr>
          <w:lang w:val="en-CA" w:eastAsia="en-CA"/>
        </w:rPr>
        <w:t>–</w:t>
      </w:r>
      <w:r w:rsidR="000564F3" w:rsidRPr="00621AE6">
        <w:rPr>
          <w:lang w:val="en-CA" w:eastAsia="en-CA"/>
        </w:rPr>
        <w:t>$</w:t>
      </w:r>
      <w:r w:rsidR="00051DF9" w:rsidRPr="00621AE6">
        <w:rPr>
          <w:lang w:val="en-CA"/>
        </w:rPr>
        <w:t>20 per hour at both locations. Flying Squirrel also offered a toddler pass for children ages six and under for $80. The toddler pass included up to 10 hours of jumping. Sky Zone had specific toddler hours on Saturdays and Sundays at a cost of $10 per hour.</w:t>
      </w:r>
      <w:r w:rsidR="00051DF9" w:rsidRPr="00621AE6">
        <w:rPr>
          <w:vertAlign w:val="superscript"/>
          <w:lang w:val="en-CA"/>
        </w:rPr>
        <w:footnoteReference w:id="18"/>
      </w:r>
      <w:r w:rsidR="00051DF9" w:rsidRPr="00621AE6">
        <w:rPr>
          <w:vertAlign w:val="superscript"/>
          <w:lang w:val="en-CA"/>
        </w:rPr>
        <w:t xml:space="preserve"> </w:t>
      </w:r>
    </w:p>
    <w:p w14:paraId="2A89A234" w14:textId="77777777" w:rsidR="00051DF9" w:rsidRPr="00621AE6" w:rsidRDefault="00051DF9" w:rsidP="007843DC">
      <w:pPr>
        <w:pStyle w:val="BodyTextMain"/>
        <w:rPr>
          <w:lang w:val="en-CA"/>
        </w:rPr>
      </w:pPr>
    </w:p>
    <w:p w14:paraId="7D207EA7" w14:textId="77777777" w:rsidR="00051DF9" w:rsidRPr="00621AE6" w:rsidRDefault="00051DF9" w:rsidP="007843DC">
      <w:pPr>
        <w:pStyle w:val="BodyTextMain"/>
        <w:rPr>
          <w:lang w:val="en-CA"/>
        </w:rPr>
      </w:pPr>
    </w:p>
    <w:p w14:paraId="62A7BDBC" w14:textId="77777777" w:rsidR="00051DF9" w:rsidRPr="00621AE6" w:rsidRDefault="00051DF9" w:rsidP="00FB09B8">
      <w:pPr>
        <w:pStyle w:val="Casehead1"/>
        <w:rPr>
          <w:lang w:val="en-CA"/>
        </w:rPr>
      </w:pPr>
      <w:r w:rsidRPr="00621AE6">
        <w:rPr>
          <w:lang w:val="en-CA"/>
        </w:rPr>
        <w:t>CUSTOMERS</w:t>
      </w:r>
    </w:p>
    <w:p w14:paraId="5826B2E2" w14:textId="77777777" w:rsidR="00051DF9" w:rsidRPr="00621AE6" w:rsidRDefault="00051DF9" w:rsidP="00051DF9">
      <w:pPr>
        <w:jc w:val="both"/>
        <w:rPr>
          <w:sz w:val="22"/>
          <w:szCs w:val="22"/>
          <w:lang w:val="en-CA"/>
        </w:rPr>
      </w:pPr>
    </w:p>
    <w:p w14:paraId="5FA95CEB" w14:textId="020EE170" w:rsidR="00051DF9" w:rsidRPr="00621AE6" w:rsidRDefault="00051DF9" w:rsidP="00051DF9">
      <w:pPr>
        <w:jc w:val="both"/>
        <w:rPr>
          <w:sz w:val="22"/>
          <w:szCs w:val="22"/>
          <w:lang w:val="en-CA"/>
        </w:rPr>
      </w:pPr>
      <w:r w:rsidRPr="00621AE6">
        <w:rPr>
          <w:sz w:val="22"/>
          <w:szCs w:val="22"/>
          <w:lang w:val="en-CA"/>
        </w:rPr>
        <w:t xml:space="preserve">Family entertainment had changed drastically in the past decade. The rapid development and accessibility of technology allowed individuals to partake in various forms of entertainment from the comfort of their </w:t>
      </w:r>
      <w:r w:rsidR="00F911B7" w:rsidRPr="00621AE6">
        <w:rPr>
          <w:sz w:val="22"/>
          <w:szCs w:val="22"/>
          <w:lang w:val="en-CA"/>
        </w:rPr>
        <w:t xml:space="preserve">own </w:t>
      </w:r>
      <w:r w:rsidRPr="00621AE6">
        <w:rPr>
          <w:sz w:val="22"/>
          <w:szCs w:val="22"/>
          <w:lang w:val="en-CA"/>
        </w:rPr>
        <w:t>homes. Industry players needed to adapt to the ever-changing demands of their consumers. Successful companies had incorporated powerful social experiences within their business models.</w:t>
      </w:r>
      <w:r w:rsidRPr="00621AE6">
        <w:rPr>
          <w:sz w:val="22"/>
          <w:szCs w:val="22"/>
          <w:vertAlign w:val="superscript"/>
          <w:lang w:val="en-CA"/>
        </w:rPr>
        <w:footnoteReference w:id="19"/>
      </w:r>
      <w:r w:rsidRPr="00621AE6">
        <w:rPr>
          <w:sz w:val="22"/>
          <w:szCs w:val="22"/>
          <w:lang w:val="en-CA"/>
        </w:rPr>
        <w:t xml:space="preserve"> If an establishment could cater to all age groups</w:t>
      </w:r>
      <w:r w:rsidR="00EF7735" w:rsidRPr="00621AE6">
        <w:rPr>
          <w:kern w:val="2"/>
          <w:sz w:val="22"/>
          <w:szCs w:val="22"/>
          <w:lang w:val="en-CA"/>
        </w:rPr>
        <w:t>—</w:t>
      </w:r>
      <w:r w:rsidRPr="00621AE6">
        <w:rPr>
          <w:sz w:val="22"/>
          <w:szCs w:val="22"/>
          <w:lang w:val="en-CA"/>
        </w:rPr>
        <w:t>young children to adults</w:t>
      </w:r>
      <w:r w:rsidR="00EF7735" w:rsidRPr="00621AE6">
        <w:rPr>
          <w:kern w:val="2"/>
          <w:sz w:val="22"/>
          <w:szCs w:val="22"/>
          <w:lang w:val="en-CA"/>
        </w:rPr>
        <w:t>—</w:t>
      </w:r>
      <w:r w:rsidRPr="00621AE6">
        <w:rPr>
          <w:sz w:val="22"/>
          <w:szCs w:val="22"/>
          <w:lang w:val="en-CA"/>
        </w:rPr>
        <w:t>they could develop multiple streams of revenue and increase demand.</w:t>
      </w:r>
      <w:r w:rsidRPr="00621AE6">
        <w:rPr>
          <w:sz w:val="22"/>
          <w:szCs w:val="22"/>
          <w:vertAlign w:val="superscript"/>
          <w:lang w:val="en-CA"/>
        </w:rPr>
        <w:footnoteReference w:id="20"/>
      </w:r>
    </w:p>
    <w:p w14:paraId="7F5E94E2" w14:textId="55A9F529" w:rsidR="00051DF9" w:rsidRPr="00621AE6" w:rsidRDefault="00051DF9" w:rsidP="00051DF9">
      <w:pPr>
        <w:jc w:val="both"/>
        <w:rPr>
          <w:sz w:val="22"/>
          <w:szCs w:val="22"/>
          <w:lang w:val="en-CA"/>
        </w:rPr>
      </w:pPr>
    </w:p>
    <w:p w14:paraId="742F0679" w14:textId="77777777" w:rsidR="00051DF9" w:rsidRPr="00621AE6" w:rsidRDefault="00051DF9" w:rsidP="00051DF9">
      <w:pPr>
        <w:jc w:val="both"/>
        <w:rPr>
          <w:sz w:val="22"/>
          <w:szCs w:val="22"/>
          <w:lang w:val="en-CA"/>
        </w:rPr>
      </w:pPr>
    </w:p>
    <w:p w14:paraId="6A82A96B" w14:textId="0FEB2AEE" w:rsidR="00051DF9" w:rsidRPr="00621AE6" w:rsidRDefault="00051DF9" w:rsidP="00051DF9">
      <w:pPr>
        <w:jc w:val="both"/>
        <w:rPr>
          <w:rFonts w:ascii="Arial" w:hAnsi="Arial" w:cs="Arial"/>
          <w:b/>
          <w:szCs w:val="22"/>
          <w:lang w:val="en-CA"/>
        </w:rPr>
      </w:pPr>
      <w:r w:rsidRPr="00621AE6">
        <w:rPr>
          <w:rFonts w:ascii="Arial" w:hAnsi="Arial" w:cs="Arial"/>
          <w:b/>
          <w:szCs w:val="22"/>
          <w:lang w:val="en-CA"/>
        </w:rPr>
        <w:t>Pre</w:t>
      </w:r>
      <w:r w:rsidR="00F911B7" w:rsidRPr="00621AE6">
        <w:rPr>
          <w:rFonts w:ascii="Arial" w:hAnsi="Arial" w:cs="Arial"/>
          <w:b/>
          <w:szCs w:val="22"/>
          <w:lang w:val="en-CA"/>
        </w:rPr>
        <w:t>s</w:t>
      </w:r>
      <w:r w:rsidRPr="00621AE6">
        <w:rPr>
          <w:rFonts w:ascii="Arial" w:hAnsi="Arial" w:cs="Arial"/>
          <w:b/>
          <w:szCs w:val="22"/>
          <w:lang w:val="en-CA"/>
        </w:rPr>
        <w:t xml:space="preserve">choolers </w:t>
      </w:r>
    </w:p>
    <w:p w14:paraId="31AA6FDF" w14:textId="77777777" w:rsidR="00051DF9" w:rsidRPr="00621AE6" w:rsidRDefault="00051DF9" w:rsidP="00051DF9">
      <w:pPr>
        <w:jc w:val="both"/>
        <w:rPr>
          <w:sz w:val="22"/>
          <w:szCs w:val="22"/>
          <w:lang w:val="en-CA"/>
        </w:rPr>
      </w:pPr>
    </w:p>
    <w:p w14:paraId="72929D78" w14:textId="289B11EC" w:rsidR="00051DF9" w:rsidRPr="00621AE6" w:rsidRDefault="00051DF9" w:rsidP="00051DF9">
      <w:pPr>
        <w:jc w:val="both"/>
        <w:rPr>
          <w:sz w:val="22"/>
          <w:szCs w:val="22"/>
          <w:lang w:val="en-CA"/>
        </w:rPr>
      </w:pPr>
      <w:r w:rsidRPr="00621AE6">
        <w:rPr>
          <w:sz w:val="22"/>
          <w:szCs w:val="22"/>
          <w:lang w:val="en-CA"/>
        </w:rPr>
        <w:t>Preschoolers</w:t>
      </w:r>
      <w:r w:rsidR="00CD1950" w:rsidRPr="00621AE6">
        <w:rPr>
          <w:kern w:val="2"/>
          <w:sz w:val="22"/>
          <w:szCs w:val="22"/>
          <w:lang w:val="en-CA"/>
        </w:rPr>
        <w:t>—</w:t>
      </w:r>
      <w:r w:rsidRPr="00621AE6">
        <w:rPr>
          <w:sz w:val="22"/>
          <w:szCs w:val="22"/>
          <w:lang w:val="en-CA"/>
        </w:rPr>
        <w:t>children ages one to four</w:t>
      </w:r>
      <w:r w:rsidR="00CD1950" w:rsidRPr="00621AE6">
        <w:rPr>
          <w:kern w:val="2"/>
          <w:sz w:val="22"/>
          <w:szCs w:val="22"/>
          <w:lang w:val="en-CA"/>
        </w:rPr>
        <w:t>—</w:t>
      </w:r>
      <w:r w:rsidRPr="00621AE6">
        <w:rPr>
          <w:sz w:val="22"/>
          <w:szCs w:val="22"/>
          <w:lang w:val="en-CA"/>
        </w:rPr>
        <w:t>had their own play area</w:t>
      </w:r>
      <w:r w:rsidR="00F911B7" w:rsidRPr="00621AE6">
        <w:rPr>
          <w:sz w:val="22"/>
          <w:szCs w:val="22"/>
          <w:lang w:val="en-CA"/>
        </w:rPr>
        <w:t>s</w:t>
      </w:r>
      <w:r w:rsidRPr="00621AE6">
        <w:rPr>
          <w:sz w:val="22"/>
          <w:szCs w:val="22"/>
          <w:lang w:val="en-CA"/>
        </w:rPr>
        <w:t xml:space="preserve"> separate from the older age groups. This was d</w:t>
      </w:r>
      <w:r w:rsidR="00285B92" w:rsidRPr="00621AE6">
        <w:rPr>
          <w:sz w:val="22"/>
          <w:szCs w:val="22"/>
          <w:lang w:val="en-CA"/>
        </w:rPr>
        <w:t>esigned</w:t>
      </w:r>
      <w:r w:rsidRPr="00621AE6">
        <w:rPr>
          <w:sz w:val="22"/>
          <w:szCs w:val="22"/>
          <w:lang w:val="en-CA"/>
        </w:rPr>
        <w:t xml:space="preserve"> to prevent potential injuries and to appeal to the different demands of each </w:t>
      </w:r>
      <w:r w:rsidR="00261A16" w:rsidRPr="00621AE6">
        <w:rPr>
          <w:sz w:val="22"/>
          <w:szCs w:val="22"/>
          <w:lang w:val="en-CA"/>
        </w:rPr>
        <w:t>age group</w:t>
      </w:r>
      <w:r w:rsidRPr="00621AE6">
        <w:rPr>
          <w:sz w:val="22"/>
          <w:szCs w:val="22"/>
          <w:lang w:val="en-CA"/>
        </w:rPr>
        <w:t xml:space="preserve">. </w:t>
      </w:r>
      <w:r w:rsidR="008D6883" w:rsidRPr="00621AE6">
        <w:rPr>
          <w:sz w:val="22"/>
          <w:szCs w:val="22"/>
          <w:lang w:val="en-CA"/>
        </w:rPr>
        <w:t>P</w:t>
      </w:r>
      <w:r w:rsidR="00261A16" w:rsidRPr="00621AE6">
        <w:rPr>
          <w:sz w:val="22"/>
          <w:szCs w:val="22"/>
          <w:lang w:val="en-CA"/>
        </w:rPr>
        <w:t xml:space="preserve">reschoolers’ </w:t>
      </w:r>
      <w:r w:rsidRPr="00621AE6">
        <w:rPr>
          <w:sz w:val="22"/>
          <w:szCs w:val="22"/>
          <w:lang w:val="en-CA"/>
        </w:rPr>
        <w:t xml:space="preserve">parents </w:t>
      </w:r>
      <w:r w:rsidR="00261A16" w:rsidRPr="00621AE6">
        <w:rPr>
          <w:sz w:val="22"/>
          <w:szCs w:val="22"/>
          <w:lang w:val="en-CA"/>
        </w:rPr>
        <w:t>had</w:t>
      </w:r>
      <w:r w:rsidRPr="00621AE6">
        <w:rPr>
          <w:sz w:val="22"/>
          <w:szCs w:val="22"/>
          <w:lang w:val="en-CA"/>
        </w:rPr>
        <w:t xml:space="preserve"> all the decision-making power; they needed to be in close contact with their child</w:t>
      </w:r>
      <w:r w:rsidR="00F911B7" w:rsidRPr="00621AE6">
        <w:rPr>
          <w:sz w:val="22"/>
          <w:szCs w:val="22"/>
          <w:lang w:val="en-CA"/>
        </w:rPr>
        <w:t>ren</w:t>
      </w:r>
      <w:r w:rsidRPr="00621AE6">
        <w:rPr>
          <w:sz w:val="22"/>
          <w:szCs w:val="22"/>
          <w:lang w:val="en-CA"/>
        </w:rPr>
        <w:t xml:space="preserve"> and often sought out physical activities with an educational component. </w:t>
      </w:r>
    </w:p>
    <w:p w14:paraId="7DAFEE2A" w14:textId="7A91345B" w:rsidR="00051DF9" w:rsidRPr="00621AE6" w:rsidRDefault="00051DF9" w:rsidP="00051DF9">
      <w:pPr>
        <w:jc w:val="both"/>
        <w:rPr>
          <w:sz w:val="22"/>
          <w:szCs w:val="22"/>
          <w:lang w:val="en-CA"/>
        </w:rPr>
      </w:pPr>
    </w:p>
    <w:p w14:paraId="2F926FE2" w14:textId="77777777" w:rsidR="00051DF9" w:rsidRPr="00621AE6" w:rsidRDefault="00051DF9" w:rsidP="00051DF9">
      <w:pPr>
        <w:jc w:val="both"/>
        <w:rPr>
          <w:sz w:val="22"/>
          <w:szCs w:val="22"/>
          <w:lang w:val="en-CA"/>
        </w:rPr>
      </w:pPr>
    </w:p>
    <w:p w14:paraId="6150BEE9" w14:textId="374C9267" w:rsidR="00051DF9" w:rsidRPr="00621AE6" w:rsidRDefault="00051DF9" w:rsidP="00051DF9">
      <w:pPr>
        <w:jc w:val="both"/>
        <w:rPr>
          <w:rFonts w:ascii="Arial" w:hAnsi="Arial" w:cs="Arial"/>
          <w:b/>
          <w:szCs w:val="22"/>
          <w:lang w:val="en-CA"/>
        </w:rPr>
      </w:pPr>
      <w:r w:rsidRPr="00621AE6">
        <w:rPr>
          <w:rFonts w:ascii="Arial" w:hAnsi="Arial" w:cs="Arial"/>
          <w:b/>
          <w:szCs w:val="22"/>
          <w:lang w:val="en-CA"/>
        </w:rPr>
        <w:t xml:space="preserve">School-Aged </w:t>
      </w:r>
      <w:r w:rsidR="000564F3" w:rsidRPr="00621AE6">
        <w:rPr>
          <w:rFonts w:ascii="Arial" w:hAnsi="Arial" w:cs="Arial"/>
          <w:b/>
          <w:szCs w:val="22"/>
          <w:lang w:val="en-CA"/>
        </w:rPr>
        <w:t>Children</w:t>
      </w:r>
    </w:p>
    <w:p w14:paraId="71B8E202" w14:textId="77777777" w:rsidR="00051DF9" w:rsidRPr="00621AE6" w:rsidRDefault="00051DF9" w:rsidP="00051DF9">
      <w:pPr>
        <w:jc w:val="both"/>
        <w:rPr>
          <w:sz w:val="22"/>
          <w:szCs w:val="22"/>
          <w:lang w:val="en-CA"/>
        </w:rPr>
      </w:pPr>
    </w:p>
    <w:p w14:paraId="5CC3601C" w14:textId="419C1FD4" w:rsidR="00051DF9" w:rsidRPr="00621AE6" w:rsidRDefault="00051DF9" w:rsidP="00051DF9">
      <w:pPr>
        <w:jc w:val="both"/>
        <w:rPr>
          <w:sz w:val="22"/>
          <w:szCs w:val="22"/>
          <w:lang w:val="en-CA"/>
        </w:rPr>
      </w:pPr>
      <w:r w:rsidRPr="00621AE6">
        <w:rPr>
          <w:sz w:val="22"/>
          <w:szCs w:val="22"/>
          <w:lang w:val="en-CA"/>
        </w:rPr>
        <w:t>School-aged consumers</w:t>
      </w:r>
      <w:r w:rsidR="00CD1950" w:rsidRPr="00621AE6">
        <w:rPr>
          <w:kern w:val="2"/>
          <w:sz w:val="22"/>
          <w:szCs w:val="22"/>
          <w:lang w:val="en-CA"/>
        </w:rPr>
        <w:t>—</w:t>
      </w:r>
      <w:r w:rsidRPr="00621AE6">
        <w:rPr>
          <w:sz w:val="22"/>
          <w:szCs w:val="22"/>
          <w:lang w:val="en-CA"/>
        </w:rPr>
        <w:t>children ages five to 12</w:t>
      </w:r>
      <w:r w:rsidR="00CD1950" w:rsidRPr="00621AE6">
        <w:rPr>
          <w:kern w:val="2"/>
          <w:sz w:val="22"/>
          <w:szCs w:val="22"/>
          <w:lang w:val="en-CA"/>
        </w:rPr>
        <w:t>—</w:t>
      </w:r>
      <w:r w:rsidRPr="00621AE6">
        <w:rPr>
          <w:sz w:val="22"/>
          <w:szCs w:val="22"/>
          <w:lang w:val="en-CA"/>
        </w:rPr>
        <w:t xml:space="preserve">were more independent. While </w:t>
      </w:r>
      <w:r w:rsidR="00261A16" w:rsidRPr="00621AE6">
        <w:rPr>
          <w:sz w:val="22"/>
          <w:szCs w:val="22"/>
          <w:lang w:val="en-CA"/>
        </w:rPr>
        <w:t xml:space="preserve">their </w:t>
      </w:r>
      <w:r w:rsidRPr="00621AE6">
        <w:rPr>
          <w:sz w:val="22"/>
          <w:szCs w:val="22"/>
          <w:lang w:val="en-CA"/>
        </w:rPr>
        <w:t xml:space="preserve">parents could still be involved, this age group preferred to play with their friends. As such, activities were designed on a larger scale. </w:t>
      </w:r>
      <w:r w:rsidR="00F911B7" w:rsidRPr="00621AE6">
        <w:rPr>
          <w:sz w:val="22"/>
          <w:szCs w:val="22"/>
          <w:lang w:val="en-CA"/>
        </w:rPr>
        <w:t>School-aged c</w:t>
      </w:r>
      <w:r w:rsidRPr="00621AE6">
        <w:rPr>
          <w:sz w:val="22"/>
          <w:szCs w:val="22"/>
          <w:lang w:val="en-CA"/>
        </w:rPr>
        <w:t>hildren also booked the most birthday parties at FFCs. While parents still held most of the decision-making power, these children had more influence the older they became.</w:t>
      </w:r>
    </w:p>
    <w:p w14:paraId="4E4AF5E7" w14:textId="6B18B0A4" w:rsidR="00051DF9" w:rsidRPr="00621AE6" w:rsidRDefault="00051DF9" w:rsidP="00051DF9">
      <w:pPr>
        <w:jc w:val="both"/>
        <w:rPr>
          <w:sz w:val="22"/>
          <w:szCs w:val="22"/>
          <w:lang w:val="en-CA"/>
        </w:rPr>
      </w:pPr>
    </w:p>
    <w:p w14:paraId="2D3D76E5" w14:textId="77777777" w:rsidR="00051DF9" w:rsidRPr="00621AE6" w:rsidRDefault="00051DF9" w:rsidP="00051DF9">
      <w:pPr>
        <w:jc w:val="both"/>
        <w:rPr>
          <w:sz w:val="22"/>
          <w:szCs w:val="22"/>
          <w:lang w:val="en-CA"/>
        </w:rPr>
      </w:pPr>
    </w:p>
    <w:p w14:paraId="2CC86FB1" w14:textId="77777777" w:rsidR="00051DF9" w:rsidRPr="00621AE6" w:rsidRDefault="00051DF9" w:rsidP="00051DF9">
      <w:pPr>
        <w:jc w:val="both"/>
        <w:rPr>
          <w:rFonts w:ascii="Arial" w:hAnsi="Arial" w:cs="Arial"/>
          <w:b/>
          <w:sz w:val="22"/>
          <w:szCs w:val="22"/>
          <w:lang w:val="en-CA"/>
        </w:rPr>
      </w:pPr>
      <w:r w:rsidRPr="00621AE6">
        <w:rPr>
          <w:rFonts w:ascii="Arial" w:hAnsi="Arial" w:cs="Arial"/>
          <w:b/>
          <w:szCs w:val="22"/>
          <w:lang w:val="en-CA"/>
        </w:rPr>
        <w:t xml:space="preserve">Target Market </w:t>
      </w:r>
    </w:p>
    <w:p w14:paraId="2071ABCD" w14:textId="77777777" w:rsidR="00051DF9" w:rsidRPr="00621AE6" w:rsidRDefault="00051DF9" w:rsidP="00051DF9">
      <w:pPr>
        <w:jc w:val="both"/>
        <w:rPr>
          <w:sz w:val="18"/>
          <w:szCs w:val="18"/>
          <w:lang w:val="en-CA"/>
        </w:rPr>
      </w:pPr>
    </w:p>
    <w:p w14:paraId="43D88A6D" w14:textId="0F259E6D" w:rsidR="00051DF9" w:rsidRPr="00621AE6" w:rsidRDefault="00051DF9" w:rsidP="00051DF9">
      <w:pPr>
        <w:jc w:val="both"/>
        <w:rPr>
          <w:spacing w:val="-2"/>
          <w:kern w:val="22"/>
          <w:sz w:val="22"/>
          <w:szCs w:val="22"/>
          <w:lang w:val="en-CA"/>
        </w:rPr>
      </w:pPr>
      <w:proofErr w:type="spellStart"/>
      <w:r w:rsidRPr="00621AE6">
        <w:rPr>
          <w:spacing w:val="-2"/>
          <w:kern w:val="22"/>
          <w:sz w:val="22"/>
          <w:szCs w:val="22"/>
          <w:lang w:val="en-CA"/>
        </w:rPr>
        <w:t>Stosky</w:t>
      </w:r>
      <w:proofErr w:type="spellEnd"/>
      <w:r w:rsidRPr="00621AE6">
        <w:rPr>
          <w:spacing w:val="-2"/>
          <w:kern w:val="22"/>
          <w:sz w:val="22"/>
          <w:szCs w:val="22"/>
          <w:lang w:val="en-CA"/>
        </w:rPr>
        <w:t xml:space="preserve"> wondered whether she should continue to target children ages one to 12, </w:t>
      </w:r>
      <w:r w:rsidR="002F5E56" w:rsidRPr="00621AE6">
        <w:rPr>
          <w:spacing w:val="-2"/>
          <w:kern w:val="22"/>
          <w:sz w:val="22"/>
          <w:szCs w:val="22"/>
          <w:lang w:val="en-CA"/>
        </w:rPr>
        <w:t>refocus on a subsection of her current target market, or</w:t>
      </w:r>
      <w:r w:rsidRPr="00621AE6">
        <w:rPr>
          <w:spacing w:val="-2"/>
          <w:kern w:val="22"/>
          <w:sz w:val="22"/>
          <w:szCs w:val="22"/>
          <w:lang w:val="en-CA"/>
        </w:rPr>
        <w:t xml:space="preserve"> attempt to expand Adventures’ target market to keep up with the changing trends. </w:t>
      </w:r>
      <w:r w:rsidR="00285B92" w:rsidRPr="00621AE6">
        <w:rPr>
          <w:spacing w:val="-2"/>
          <w:kern w:val="22"/>
          <w:sz w:val="22"/>
          <w:szCs w:val="22"/>
          <w:lang w:val="en-CA"/>
        </w:rPr>
        <w:t>Because they held the decision-making power,</w:t>
      </w:r>
      <w:r w:rsidR="00285B92" w:rsidRPr="00621AE6" w:rsidDel="00285B92">
        <w:rPr>
          <w:spacing w:val="-2"/>
          <w:kern w:val="22"/>
          <w:sz w:val="22"/>
          <w:szCs w:val="22"/>
          <w:lang w:val="en-CA"/>
        </w:rPr>
        <w:t xml:space="preserve"> </w:t>
      </w:r>
      <w:r w:rsidR="00285B92" w:rsidRPr="00621AE6">
        <w:rPr>
          <w:spacing w:val="-2"/>
          <w:kern w:val="22"/>
          <w:sz w:val="22"/>
          <w:szCs w:val="22"/>
          <w:lang w:val="en-CA"/>
        </w:rPr>
        <w:t>a</w:t>
      </w:r>
      <w:r w:rsidRPr="00621AE6">
        <w:rPr>
          <w:spacing w:val="-2"/>
          <w:kern w:val="22"/>
          <w:sz w:val="22"/>
          <w:szCs w:val="22"/>
          <w:lang w:val="en-CA"/>
        </w:rPr>
        <w:t xml:space="preserve">ny final decision would need to appeal to parents. </w:t>
      </w:r>
      <w:proofErr w:type="spellStart"/>
      <w:r w:rsidRPr="00621AE6">
        <w:rPr>
          <w:spacing w:val="-2"/>
          <w:kern w:val="22"/>
          <w:sz w:val="22"/>
          <w:szCs w:val="22"/>
          <w:lang w:val="en-CA"/>
        </w:rPr>
        <w:t>Stosky</w:t>
      </w:r>
      <w:proofErr w:type="spellEnd"/>
      <w:r w:rsidRPr="00621AE6">
        <w:rPr>
          <w:spacing w:val="-2"/>
          <w:kern w:val="22"/>
          <w:sz w:val="22"/>
          <w:szCs w:val="22"/>
          <w:lang w:val="en-CA"/>
        </w:rPr>
        <w:t xml:space="preserve"> knew that a location-dependent business such as hers had</w:t>
      </w:r>
      <w:r w:rsidR="00EF7735" w:rsidRPr="00621AE6">
        <w:rPr>
          <w:spacing w:val="-2"/>
          <w:kern w:val="22"/>
          <w:sz w:val="22"/>
          <w:szCs w:val="22"/>
          <w:lang w:val="en-CA"/>
        </w:rPr>
        <w:t xml:space="preserve"> some</w:t>
      </w:r>
      <w:r w:rsidRPr="00621AE6">
        <w:rPr>
          <w:spacing w:val="-2"/>
          <w:kern w:val="22"/>
          <w:sz w:val="22"/>
          <w:szCs w:val="22"/>
          <w:lang w:val="en-CA"/>
        </w:rPr>
        <w:t xml:space="preserve"> limited options for growth</w:t>
      </w:r>
      <w:r w:rsidR="000564F3" w:rsidRPr="00621AE6">
        <w:rPr>
          <w:spacing w:val="-2"/>
          <w:kern w:val="22"/>
          <w:sz w:val="22"/>
          <w:szCs w:val="22"/>
          <w:lang w:val="en-CA"/>
        </w:rPr>
        <w:t xml:space="preserve">: </w:t>
      </w:r>
      <w:r w:rsidR="00285B92" w:rsidRPr="00621AE6">
        <w:rPr>
          <w:spacing w:val="-2"/>
          <w:kern w:val="22"/>
          <w:sz w:val="22"/>
          <w:szCs w:val="22"/>
          <w:lang w:val="en-CA"/>
        </w:rPr>
        <w:t xml:space="preserve">to </w:t>
      </w:r>
      <w:r w:rsidRPr="00621AE6">
        <w:rPr>
          <w:spacing w:val="-2"/>
          <w:kern w:val="22"/>
          <w:sz w:val="22"/>
          <w:szCs w:val="22"/>
          <w:lang w:val="en-CA"/>
        </w:rPr>
        <w:t xml:space="preserve">improve the customer retention rate, increase the customer spend per visit, increase the frequency of customer visits, attract additional customers from London, or expand to attract consumers from a new geographic area. </w:t>
      </w:r>
    </w:p>
    <w:p w14:paraId="2D4B4156" w14:textId="77777777" w:rsidR="00C90130" w:rsidRPr="00621AE6" w:rsidRDefault="00C90130" w:rsidP="00051DF9">
      <w:pPr>
        <w:jc w:val="both"/>
        <w:rPr>
          <w:sz w:val="18"/>
          <w:szCs w:val="18"/>
          <w:lang w:val="en-CA"/>
        </w:rPr>
      </w:pPr>
    </w:p>
    <w:p w14:paraId="3B164D92" w14:textId="77777777" w:rsidR="00C90130" w:rsidRPr="00621AE6" w:rsidRDefault="00C90130" w:rsidP="00051DF9">
      <w:pPr>
        <w:jc w:val="both"/>
        <w:rPr>
          <w:sz w:val="18"/>
          <w:szCs w:val="18"/>
          <w:lang w:val="en-CA"/>
        </w:rPr>
      </w:pPr>
    </w:p>
    <w:p w14:paraId="292898EE" w14:textId="77777777" w:rsidR="00051DF9" w:rsidRPr="00621AE6" w:rsidRDefault="00051DF9" w:rsidP="00621AE6">
      <w:pPr>
        <w:pStyle w:val="Casehead1"/>
        <w:rPr>
          <w:lang w:val="en-CA"/>
        </w:rPr>
      </w:pPr>
      <w:r w:rsidRPr="00621AE6">
        <w:rPr>
          <w:lang w:val="en-CA"/>
        </w:rPr>
        <w:t>ADVENTURES ON WONDERLAND</w:t>
      </w:r>
    </w:p>
    <w:p w14:paraId="157FA081" w14:textId="77777777" w:rsidR="00051DF9" w:rsidRPr="00621AE6" w:rsidRDefault="00051DF9" w:rsidP="00621AE6">
      <w:pPr>
        <w:jc w:val="both"/>
        <w:rPr>
          <w:sz w:val="18"/>
          <w:szCs w:val="18"/>
          <w:lang w:val="en-CA"/>
        </w:rPr>
      </w:pPr>
    </w:p>
    <w:p w14:paraId="5C3D379F" w14:textId="5299611F" w:rsidR="00051DF9" w:rsidRPr="00621AE6" w:rsidRDefault="00051DF9" w:rsidP="00051DF9">
      <w:pPr>
        <w:jc w:val="both"/>
        <w:rPr>
          <w:spacing w:val="-4"/>
          <w:kern w:val="22"/>
          <w:sz w:val="22"/>
          <w:szCs w:val="22"/>
          <w:lang w:val="en-CA"/>
        </w:rPr>
      </w:pPr>
      <w:r w:rsidRPr="00621AE6">
        <w:rPr>
          <w:spacing w:val="-4"/>
          <w:kern w:val="22"/>
          <w:sz w:val="22"/>
          <w:szCs w:val="22"/>
          <w:lang w:val="en-CA"/>
        </w:rPr>
        <w:t xml:space="preserve">Adventures, located in a commercial complex in South London, began </w:t>
      </w:r>
      <w:r w:rsidR="000564F3" w:rsidRPr="00621AE6">
        <w:rPr>
          <w:spacing w:val="-4"/>
          <w:kern w:val="22"/>
          <w:sz w:val="22"/>
          <w:szCs w:val="22"/>
          <w:lang w:val="en-CA"/>
        </w:rPr>
        <w:t xml:space="preserve">operating </w:t>
      </w:r>
      <w:r w:rsidRPr="00621AE6">
        <w:rPr>
          <w:spacing w:val="-4"/>
          <w:kern w:val="22"/>
          <w:sz w:val="22"/>
          <w:szCs w:val="22"/>
          <w:lang w:val="en-CA"/>
        </w:rPr>
        <w:t xml:space="preserve">in 2000. Since incorporation, the company had grown from a few people to over 30 employees. While </w:t>
      </w:r>
      <w:proofErr w:type="spellStart"/>
      <w:r w:rsidRPr="00621AE6">
        <w:rPr>
          <w:spacing w:val="-4"/>
          <w:kern w:val="22"/>
          <w:sz w:val="22"/>
          <w:szCs w:val="22"/>
          <w:lang w:val="en-CA"/>
        </w:rPr>
        <w:t>Stosky</w:t>
      </w:r>
      <w:proofErr w:type="spellEnd"/>
      <w:r w:rsidRPr="00621AE6">
        <w:rPr>
          <w:spacing w:val="-4"/>
          <w:kern w:val="22"/>
          <w:sz w:val="22"/>
          <w:szCs w:val="22"/>
          <w:lang w:val="en-CA"/>
        </w:rPr>
        <w:t xml:space="preserve"> had always been passionate </w:t>
      </w:r>
      <w:r w:rsidRPr="00621AE6">
        <w:rPr>
          <w:spacing w:val="-4"/>
          <w:kern w:val="22"/>
          <w:sz w:val="22"/>
          <w:szCs w:val="22"/>
          <w:lang w:val="en-CA"/>
        </w:rPr>
        <w:lastRenderedPageBreak/>
        <w:t xml:space="preserve">about her </w:t>
      </w:r>
      <w:r w:rsidR="00EF7735" w:rsidRPr="00621AE6">
        <w:rPr>
          <w:spacing w:val="-4"/>
          <w:kern w:val="22"/>
          <w:sz w:val="22"/>
          <w:szCs w:val="22"/>
          <w:lang w:val="en-CA"/>
        </w:rPr>
        <w:t>business</w:t>
      </w:r>
      <w:r w:rsidRPr="00621AE6">
        <w:rPr>
          <w:spacing w:val="-4"/>
          <w:kern w:val="22"/>
          <w:sz w:val="22"/>
          <w:szCs w:val="22"/>
          <w:lang w:val="en-CA"/>
        </w:rPr>
        <w:t xml:space="preserve">, she hoped to retire in the next five to </w:t>
      </w:r>
      <w:r w:rsidR="000564F3" w:rsidRPr="00621AE6">
        <w:rPr>
          <w:spacing w:val="-4"/>
          <w:kern w:val="22"/>
          <w:sz w:val="22"/>
          <w:szCs w:val="22"/>
          <w:lang w:val="en-CA"/>
        </w:rPr>
        <w:t xml:space="preserve">10 </w:t>
      </w:r>
      <w:r w:rsidRPr="00621AE6">
        <w:rPr>
          <w:spacing w:val="-4"/>
          <w:kern w:val="22"/>
          <w:sz w:val="22"/>
          <w:szCs w:val="22"/>
          <w:lang w:val="en-CA"/>
        </w:rPr>
        <w:t xml:space="preserve">years to spend more time with her family. She wanted to position the business for success </w:t>
      </w:r>
      <w:r w:rsidR="00EF7735" w:rsidRPr="00621AE6">
        <w:rPr>
          <w:spacing w:val="-4"/>
          <w:kern w:val="22"/>
          <w:sz w:val="22"/>
          <w:szCs w:val="22"/>
          <w:lang w:val="en-CA"/>
        </w:rPr>
        <w:t xml:space="preserve">and </w:t>
      </w:r>
      <w:r w:rsidR="000564F3" w:rsidRPr="00621AE6">
        <w:rPr>
          <w:spacing w:val="-4"/>
          <w:kern w:val="22"/>
          <w:sz w:val="22"/>
          <w:szCs w:val="22"/>
          <w:lang w:val="en-CA"/>
        </w:rPr>
        <w:t xml:space="preserve">to </w:t>
      </w:r>
      <w:r w:rsidRPr="00621AE6">
        <w:rPr>
          <w:spacing w:val="-4"/>
          <w:kern w:val="22"/>
          <w:sz w:val="22"/>
          <w:szCs w:val="22"/>
          <w:lang w:val="en-CA"/>
        </w:rPr>
        <w:t>continu</w:t>
      </w:r>
      <w:r w:rsidR="00EF7735" w:rsidRPr="00621AE6">
        <w:rPr>
          <w:spacing w:val="-4"/>
          <w:kern w:val="22"/>
          <w:sz w:val="22"/>
          <w:szCs w:val="22"/>
          <w:lang w:val="en-CA"/>
        </w:rPr>
        <w:t>e</w:t>
      </w:r>
      <w:r w:rsidRPr="00621AE6">
        <w:rPr>
          <w:spacing w:val="-4"/>
          <w:kern w:val="22"/>
          <w:sz w:val="22"/>
          <w:szCs w:val="22"/>
          <w:lang w:val="en-CA"/>
        </w:rPr>
        <w:t xml:space="preserve"> to provide </w:t>
      </w:r>
      <w:r w:rsidR="00A068C2" w:rsidRPr="00621AE6">
        <w:rPr>
          <w:spacing w:val="-4"/>
          <w:kern w:val="22"/>
          <w:sz w:val="22"/>
          <w:szCs w:val="22"/>
          <w:lang w:val="en-CA"/>
        </w:rPr>
        <w:t xml:space="preserve">children with the </w:t>
      </w:r>
      <w:r w:rsidRPr="00621AE6">
        <w:rPr>
          <w:spacing w:val="-4"/>
          <w:kern w:val="22"/>
          <w:sz w:val="22"/>
          <w:szCs w:val="22"/>
          <w:lang w:val="en-CA"/>
        </w:rPr>
        <w:t xml:space="preserve">great experience </w:t>
      </w:r>
      <w:r w:rsidR="00A068C2" w:rsidRPr="00621AE6">
        <w:rPr>
          <w:spacing w:val="-4"/>
          <w:kern w:val="22"/>
          <w:sz w:val="22"/>
          <w:szCs w:val="22"/>
          <w:lang w:val="en-CA"/>
        </w:rPr>
        <w:t xml:space="preserve">that </w:t>
      </w:r>
      <w:r w:rsidRPr="00621AE6">
        <w:rPr>
          <w:spacing w:val="-4"/>
          <w:kern w:val="22"/>
          <w:sz w:val="22"/>
          <w:szCs w:val="22"/>
          <w:lang w:val="en-CA"/>
        </w:rPr>
        <w:t>was exemplified by Adventures’ continual involvement in the community. Adventures often donated thousands of dollars’ worth of coupons and free admission</w:t>
      </w:r>
      <w:r w:rsidR="00261A16" w:rsidRPr="00621AE6">
        <w:rPr>
          <w:spacing w:val="-4"/>
          <w:kern w:val="22"/>
          <w:sz w:val="22"/>
          <w:szCs w:val="22"/>
          <w:lang w:val="en-CA"/>
        </w:rPr>
        <w:t>s</w:t>
      </w:r>
      <w:r w:rsidRPr="00621AE6">
        <w:rPr>
          <w:spacing w:val="-4"/>
          <w:kern w:val="22"/>
          <w:sz w:val="22"/>
          <w:szCs w:val="22"/>
          <w:lang w:val="en-CA"/>
        </w:rPr>
        <w:t xml:space="preserve"> each year to various community groups and schools, earning the company respect</w:t>
      </w:r>
      <w:r w:rsidR="00A068C2" w:rsidRPr="00621AE6">
        <w:rPr>
          <w:spacing w:val="-4"/>
          <w:kern w:val="22"/>
          <w:sz w:val="22"/>
          <w:szCs w:val="22"/>
          <w:lang w:val="en-CA"/>
        </w:rPr>
        <w:t xml:space="preserve"> </w:t>
      </w:r>
      <w:r w:rsidRPr="00621AE6">
        <w:rPr>
          <w:spacing w:val="-4"/>
          <w:kern w:val="22"/>
          <w:sz w:val="22"/>
          <w:szCs w:val="22"/>
          <w:lang w:val="en-CA"/>
        </w:rPr>
        <w:t xml:space="preserve">and </w:t>
      </w:r>
      <w:r w:rsidR="00A068C2" w:rsidRPr="00621AE6">
        <w:rPr>
          <w:spacing w:val="-4"/>
          <w:kern w:val="22"/>
          <w:sz w:val="22"/>
          <w:szCs w:val="22"/>
          <w:lang w:val="en-CA"/>
        </w:rPr>
        <w:t xml:space="preserve">a </w:t>
      </w:r>
      <w:r w:rsidRPr="00621AE6">
        <w:rPr>
          <w:spacing w:val="-4"/>
          <w:kern w:val="22"/>
          <w:sz w:val="22"/>
          <w:szCs w:val="22"/>
          <w:lang w:val="en-CA"/>
        </w:rPr>
        <w:t xml:space="preserve">positive reputation in the community. Profitability had not been a focus for </w:t>
      </w:r>
      <w:proofErr w:type="spellStart"/>
      <w:r w:rsidRPr="00621AE6">
        <w:rPr>
          <w:spacing w:val="-4"/>
          <w:kern w:val="22"/>
          <w:sz w:val="22"/>
          <w:szCs w:val="22"/>
          <w:lang w:val="en-CA"/>
        </w:rPr>
        <w:t>Stosky</w:t>
      </w:r>
      <w:proofErr w:type="spellEnd"/>
      <w:r w:rsidRPr="00621AE6">
        <w:rPr>
          <w:spacing w:val="-4"/>
          <w:kern w:val="22"/>
          <w:sz w:val="22"/>
          <w:szCs w:val="22"/>
          <w:lang w:val="en-CA"/>
        </w:rPr>
        <w:t xml:space="preserve"> in the past</w:t>
      </w:r>
      <w:r w:rsidR="00A068C2" w:rsidRPr="00621AE6">
        <w:rPr>
          <w:spacing w:val="-4"/>
          <w:kern w:val="22"/>
          <w:sz w:val="22"/>
          <w:szCs w:val="22"/>
          <w:lang w:val="en-CA"/>
        </w:rPr>
        <w:t>, as illustrated in the company’s financial statements</w:t>
      </w:r>
      <w:r w:rsidR="005B7A5D" w:rsidRPr="00621AE6">
        <w:rPr>
          <w:spacing w:val="-4"/>
          <w:kern w:val="22"/>
          <w:sz w:val="22"/>
          <w:szCs w:val="22"/>
          <w:lang w:val="en-CA"/>
        </w:rPr>
        <w:t xml:space="preserve"> and ratios</w:t>
      </w:r>
      <w:r w:rsidRPr="00621AE6">
        <w:rPr>
          <w:spacing w:val="-4"/>
          <w:kern w:val="22"/>
          <w:sz w:val="22"/>
          <w:szCs w:val="22"/>
          <w:lang w:val="en-CA"/>
        </w:rPr>
        <w:t xml:space="preserve"> (see Exhibits 6, 7, and 8). </w:t>
      </w:r>
    </w:p>
    <w:p w14:paraId="338BC8E5" w14:textId="77777777" w:rsidR="00051DF9" w:rsidRPr="00621AE6" w:rsidRDefault="00051DF9" w:rsidP="00051DF9">
      <w:pPr>
        <w:jc w:val="both"/>
        <w:rPr>
          <w:sz w:val="22"/>
          <w:szCs w:val="22"/>
          <w:lang w:val="en-CA"/>
        </w:rPr>
      </w:pPr>
    </w:p>
    <w:p w14:paraId="14A6D5E1" w14:textId="19BD0158" w:rsidR="00051DF9" w:rsidRPr="00621AE6" w:rsidRDefault="00051DF9" w:rsidP="00051DF9">
      <w:pPr>
        <w:jc w:val="both"/>
        <w:rPr>
          <w:spacing w:val="-2"/>
          <w:kern w:val="22"/>
          <w:sz w:val="22"/>
          <w:szCs w:val="22"/>
          <w:lang w:val="en-CA"/>
        </w:rPr>
      </w:pPr>
      <w:r w:rsidRPr="00621AE6">
        <w:rPr>
          <w:spacing w:val="-2"/>
          <w:kern w:val="22"/>
          <w:sz w:val="22"/>
          <w:szCs w:val="22"/>
          <w:lang w:val="en-CA"/>
        </w:rPr>
        <w:t xml:space="preserve">Adventures focused on having a variety of attractions. It owned and operated one of the largest indoor jungle gyms in Southwestern Ontario, while providing additional activities such as laser tag, arcade games, a concession stand, and a toddler play area (see Exhibit 9). The toddler play area catered to children ages one to four and had a small playground, books, puzzles, and train sets. The jungle gym, arcade, and laser tag were intended for children ages five to 12. During the week, the majority of consumers were children ages one to four as they had not yet been enrolled in school. Birthday parties consisted mainly of children ages six to nine. </w:t>
      </w:r>
      <w:r w:rsidR="00AA2BC3" w:rsidRPr="00621AE6">
        <w:rPr>
          <w:spacing w:val="-2"/>
          <w:kern w:val="22"/>
          <w:sz w:val="22"/>
          <w:szCs w:val="22"/>
          <w:lang w:val="en-CA"/>
        </w:rPr>
        <w:t>Because of its</w:t>
      </w:r>
      <w:r w:rsidRPr="00621AE6">
        <w:rPr>
          <w:spacing w:val="-2"/>
          <w:kern w:val="22"/>
          <w:sz w:val="22"/>
          <w:szCs w:val="22"/>
          <w:lang w:val="en-CA"/>
        </w:rPr>
        <w:t xml:space="preserve"> history and excellent customer service, Adventures maintained a very loyal customer base. </w:t>
      </w:r>
    </w:p>
    <w:p w14:paraId="5F67E6AA" w14:textId="77777777" w:rsidR="00051DF9" w:rsidRPr="00621AE6" w:rsidRDefault="00051DF9" w:rsidP="00051DF9">
      <w:pPr>
        <w:jc w:val="both"/>
        <w:rPr>
          <w:sz w:val="22"/>
          <w:szCs w:val="22"/>
          <w:lang w:val="en-CA"/>
        </w:rPr>
      </w:pPr>
    </w:p>
    <w:p w14:paraId="52C58F5D" w14:textId="2CA09D5D" w:rsidR="00130907" w:rsidRPr="00621AE6" w:rsidRDefault="00051DF9" w:rsidP="00051DF9">
      <w:pPr>
        <w:jc w:val="both"/>
        <w:rPr>
          <w:sz w:val="22"/>
          <w:szCs w:val="22"/>
          <w:lang w:val="en-CA"/>
        </w:rPr>
      </w:pPr>
      <w:r w:rsidRPr="00621AE6">
        <w:rPr>
          <w:sz w:val="22"/>
          <w:szCs w:val="22"/>
          <w:lang w:val="en-CA"/>
        </w:rPr>
        <w:t xml:space="preserve">Admission prices varied based on age. Adventures also had admission packages based on the number of visits and </w:t>
      </w:r>
      <w:r w:rsidR="00130907" w:rsidRPr="00621AE6">
        <w:rPr>
          <w:sz w:val="22"/>
          <w:szCs w:val="22"/>
          <w:lang w:val="en-CA"/>
        </w:rPr>
        <w:t xml:space="preserve">offered </w:t>
      </w:r>
      <w:r w:rsidRPr="00621AE6">
        <w:rPr>
          <w:sz w:val="22"/>
          <w:szCs w:val="22"/>
          <w:lang w:val="en-CA"/>
        </w:rPr>
        <w:t xml:space="preserve">an annual pass (see Exhibit 10). Admission included access to both the jungle gym and toddler area, whereas </w:t>
      </w:r>
      <w:r w:rsidR="00AA2BC3" w:rsidRPr="00621AE6">
        <w:rPr>
          <w:sz w:val="22"/>
          <w:szCs w:val="22"/>
          <w:lang w:val="en-CA"/>
        </w:rPr>
        <w:t>l</w:t>
      </w:r>
      <w:r w:rsidRPr="00621AE6">
        <w:rPr>
          <w:sz w:val="22"/>
          <w:szCs w:val="22"/>
          <w:lang w:val="en-CA"/>
        </w:rPr>
        <w:t xml:space="preserve">aser tag and the arcade games cost an additional fee. Adventures </w:t>
      </w:r>
      <w:r w:rsidR="00A068C2" w:rsidRPr="00621AE6">
        <w:rPr>
          <w:sz w:val="22"/>
          <w:szCs w:val="22"/>
          <w:lang w:val="en-CA"/>
        </w:rPr>
        <w:t xml:space="preserve">had </w:t>
      </w:r>
      <w:r w:rsidR="00130907" w:rsidRPr="00621AE6">
        <w:rPr>
          <w:sz w:val="22"/>
          <w:szCs w:val="22"/>
          <w:lang w:val="en-CA"/>
        </w:rPr>
        <w:t>formed</w:t>
      </w:r>
      <w:r w:rsidRPr="00621AE6">
        <w:rPr>
          <w:sz w:val="22"/>
          <w:szCs w:val="22"/>
          <w:lang w:val="en-CA"/>
        </w:rPr>
        <w:t xml:space="preserve"> a partnership with Cineplex Entertainment </w:t>
      </w:r>
      <w:r w:rsidR="00A068C2" w:rsidRPr="00621AE6">
        <w:rPr>
          <w:sz w:val="22"/>
          <w:szCs w:val="22"/>
          <w:lang w:val="en-CA"/>
        </w:rPr>
        <w:t xml:space="preserve">LP </w:t>
      </w:r>
      <w:r w:rsidRPr="00621AE6">
        <w:rPr>
          <w:sz w:val="22"/>
          <w:szCs w:val="22"/>
          <w:lang w:val="en-CA"/>
        </w:rPr>
        <w:t xml:space="preserve">to help provide many of the arcade games. Cineplex supplied the games and took 50 per cent of the revenues produced, reducing the investment costs associated with purchasing the games. Adventures also provided a full-service kitchen on site, serving non-alcoholic beverages and a variety of meals. </w:t>
      </w:r>
    </w:p>
    <w:p w14:paraId="794E964C" w14:textId="77777777" w:rsidR="00130907" w:rsidRPr="00621AE6" w:rsidRDefault="00130907" w:rsidP="00051DF9">
      <w:pPr>
        <w:jc w:val="both"/>
        <w:rPr>
          <w:sz w:val="22"/>
          <w:szCs w:val="22"/>
          <w:lang w:val="en-CA"/>
        </w:rPr>
      </w:pPr>
    </w:p>
    <w:p w14:paraId="3008DE00" w14:textId="318544F1" w:rsidR="00051DF9" w:rsidRPr="00621AE6" w:rsidRDefault="00051DF9" w:rsidP="00051DF9">
      <w:pPr>
        <w:jc w:val="both"/>
        <w:rPr>
          <w:sz w:val="22"/>
          <w:szCs w:val="22"/>
          <w:lang w:val="en-CA"/>
        </w:rPr>
      </w:pPr>
      <w:r w:rsidRPr="00621AE6">
        <w:rPr>
          <w:sz w:val="22"/>
          <w:szCs w:val="22"/>
          <w:lang w:val="en-CA"/>
        </w:rPr>
        <w:t xml:space="preserve">Adventures </w:t>
      </w:r>
      <w:r w:rsidR="00EF7735" w:rsidRPr="00621AE6">
        <w:rPr>
          <w:sz w:val="22"/>
          <w:szCs w:val="22"/>
          <w:lang w:val="en-CA"/>
        </w:rPr>
        <w:t>offered</w:t>
      </w:r>
      <w:r w:rsidRPr="00621AE6">
        <w:rPr>
          <w:sz w:val="22"/>
          <w:szCs w:val="22"/>
          <w:lang w:val="en-CA"/>
        </w:rPr>
        <w:t xml:space="preserve"> three all-inclusive birthday packages</w:t>
      </w:r>
      <w:r w:rsidR="00CD1950" w:rsidRPr="00621AE6">
        <w:rPr>
          <w:kern w:val="2"/>
          <w:sz w:val="22"/>
          <w:szCs w:val="22"/>
          <w:lang w:val="en-CA"/>
        </w:rPr>
        <w:t>—</w:t>
      </w:r>
      <w:r w:rsidR="00893F89" w:rsidRPr="00621AE6">
        <w:rPr>
          <w:sz w:val="22"/>
          <w:szCs w:val="22"/>
          <w:lang w:val="en-CA"/>
        </w:rPr>
        <w:t>G</w:t>
      </w:r>
      <w:r w:rsidRPr="00621AE6">
        <w:rPr>
          <w:sz w:val="22"/>
          <w:szCs w:val="22"/>
          <w:lang w:val="en-CA"/>
        </w:rPr>
        <w:t xml:space="preserve">old, </w:t>
      </w:r>
      <w:r w:rsidR="00893F89" w:rsidRPr="00621AE6">
        <w:rPr>
          <w:sz w:val="22"/>
          <w:szCs w:val="22"/>
          <w:lang w:val="en-CA"/>
        </w:rPr>
        <w:t>S</w:t>
      </w:r>
      <w:r w:rsidRPr="00621AE6">
        <w:rPr>
          <w:sz w:val="22"/>
          <w:szCs w:val="22"/>
          <w:lang w:val="en-CA"/>
        </w:rPr>
        <w:t xml:space="preserve">ilver, and a </w:t>
      </w:r>
      <w:r w:rsidR="00EF7735" w:rsidRPr="00621AE6">
        <w:rPr>
          <w:sz w:val="22"/>
          <w:szCs w:val="22"/>
          <w:lang w:val="en-CA"/>
        </w:rPr>
        <w:t>W</w:t>
      </w:r>
      <w:r w:rsidRPr="00621AE6">
        <w:rPr>
          <w:sz w:val="22"/>
          <w:szCs w:val="22"/>
          <w:lang w:val="en-CA"/>
        </w:rPr>
        <w:t>alk-</w:t>
      </w:r>
      <w:r w:rsidR="00EF7735" w:rsidRPr="00621AE6">
        <w:rPr>
          <w:sz w:val="22"/>
          <w:szCs w:val="22"/>
          <w:lang w:val="en-CA"/>
        </w:rPr>
        <w:t>I</w:t>
      </w:r>
      <w:r w:rsidRPr="00621AE6">
        <w:rPr>
          <w:sz w:val="22"/>
          <w:szCs w:val="22"/>
          <w:lang w:val="en-CA"/>
        </w:rPr>
        <w:t>n package</w:t>
      </w:r>
      <w:r w:rsidR="00EF7735" w:rsidRPr="00621AE6">
        <w:rPr>
          <w:kern w:val="2"/>
          <w:sz w:val="22"/>
          <w:szCs w:val="22"/>
          <w:lang w:val="en-CA"/>
        </w:rPr>
        <w:t xml:space="preserve"> </w:t>
      </w:r>
      <w:r w:rsidRPr="00621AE6">
        <w:rPr>
          <w:sz w:val="22"/>
          <w:szCs w:val="22"/>
          <w:lang w:val="en-CA"/>
        </w:rPr>
        <w:t>(see Exhibit 11). Birthday parties amounted to 23 per cent of total revenues and Adventures</w:t>
      </w:r>
      <w:r w:rsidR="00130907" w:rsidRPr="00621AE6">
        <w:rPr>
          <w:sz w:val="22"/>
          <w:szCs w:val="22"/>
          <w:lang w:val="en-CA"/>
        </w:rPr>
        <w:t>’</w:t>
      </w:r>
      <w:r w:rsidRPr="00621AE6">
        <w:rPr>
          <w:sz w:val="22"/>
          <w:szCs w:val="22"/>
          <w:lang w:val="en-CA"/>
        </w:rPr>
        <w:t xml:space="preserve"> credit terms were net </w:t>
      </w:r>
      <w:r w:rsidR="00130907" w:rsidRPr="00621AE6">
        <w:rPr>
          <w:sz w:val="22"/>
          <w:szCs w:val="22"/>
          <w:lang w:val="en-CA"/>
        </w:rPr>
        <w:t>ten</w:t>
      </w:r>
      <w:r w:rsidRPr="00621AE6">
        <w:rPr>
          <w:sz w:val="22"/>
          <w:szCs w:val="22"/>
          <w:lang w:val="en-CA"/>
        </w:rPr>
        <w:t xml:space="preserve">. </w:t>
      </w:r>
      <w:proofErr w:type="spellStart"/>
      <w:r w:rsidRPr="00621AE6">
        <w:rPr>
          <w:sz w:val="22"/>
          <w:szCs w:val="22"/>
          <w:lang w:val="en-CA"/>
        </w:rPr>
        <w:t>Stosky</w:t>
      </w:r>
      <w:proofErr w:type="spellEnd"/>
      <w:r w:rsidRPr="00621AE6">
        <w:rPr>
          <w:sz w:val="22"/>
          <w:szCs w:val="22"/>
          <w:lang w:val="en-CA"/>
        </w:rPr>
        <w:t xml:space="preserve"> wanted to analyze, on a contribution basis, each of the birthday party packages</w:t>
      </w:r>
      <w:r w:rsidR="00893F89" w:rsidRPr="00621AE6">
        <w:rPr>
          <w:sz w:val="22"/>
          <w:szCs w:val="22"/>
          <w:lang w:val="en-CA"/>
        </w:rPr>
        <w:t>,</w:t>
      </w:r>
      <w:r w:rsidRPr="00621AE6">
        <w:rPr>
          <w:sz w:val="22"/>
          <w:szCs w:val="22"/>
          <w:lang w:val="en-CA"/>
        </w:rPr>
        <w:t xml:space="preserve"> and </w:t>
      </w:r>
      <w:r w:rsidR="00A068C2" w:rsidRPr="00621AE6">
        <w:rPr>
          <w:sz w:val="22"/>
          <w:szCs w:val="22"/>
          <w:lang w:val="en-CA"/>
        </w:rPr>
        <w:t xml:space="preserve">she </w:t>
      </w:r>
      <w:r w:rsidRPr="00621AE6">
        <w:rPr>
          <w:sz w:val="22"/>
          <w:szCs w:val="22"/>
          <w:lang w:val="en-CA"/>
        </w:rPr>
        <w:t xml:space="preserve">wondered if any changes should be made. Adventures was open Monday to Saturday </w:t>
      </w:r>
      <w:r w:rsidR="00893F89" w:rsidRPr="00621AE6">
        <w:rPr>
          <w:sz w:val="22"/>
          <w:szCs w:val="22"/>
          <w:lang w:val="en-CA"/>
        </w:rPr>
        <w:t xml:space="preserve">from </w:t>
      </w:r>
      <w:r w:rsidRPr="00621AE6">
        <w:rPr>
          <w:sz w:val="22"/>
          <w:szCs w:val="22"/>
          <w:lang w:val="en-CA"/>
        </w:rPr>
        <w:t>10 a.m. to 8 p.m. and from 11 a.m. to 7 p.m. on Sunday. Adventures realized the majority of its sales during the months of November to April, as children were less inclined to play outside</w:t>
      </w:r>
      <w:r w:rsidR="00AA2BC3" w:rsidRPr="00621AE6">
        <w:rPr>
          <w:sz w:val="22"/>
          <w:szCs w:val="22"/>
          <w:lang w:val="en-CA"/>
        </w:rPr>
        <w:t xml:space="preserve"> during those months</w:t>
      </w:r>
      <w:r w:rsidRPr="00621AE6">
        <w:rPr>
          <w:sz w:val="22"/>
          <w:szCs w:val="22"/>
          <w:lang w:val="en-CA"/>
        </w:rPr>
        <w:t>. The average sp</w:t>
      </w:r>
      <w:r w:rsidR="00B20059">
        <w:rPr>
          <w:sz w:val="22"/>
          <w:szCs w:val="22"/>
          <w:lang w:val="en-CA"/>
        </w:rPr>
        <w:t>end per customer was $14.11 in F</w:t>
      </w:r>
      <w:r w:rsidRPr="00621AE6">
        <w:rPr>
          <w:sz w:val="22"/>
          <w:szCs w:val="22"/>
          <w:lang w:val="en-CA"/>
        </w:rPr>
        <w:t>iscal</w:t>
      </w:r>
      <w:r w:rsidR="00B20059">
        <w:rPr>
          <w:sz w:val="22"/>
          <w:szCs w:val="22"/>
          <w:lang w:val="en-CA"/>
        </w:rPr>
        <w:t xml:space="preserve"> Year (FY)</w:t>
      </w:r>
      <w:r w:rsidRPr="00621AE6">
        <w:rPr>
          <w:sz w:val="22"/>
          <w:szCs w:val="22"/>
          <w:lang w:val="en-CA"/>
        </w:rPr>
        <w:t xml:space="preserve"> 2018. </w:t>
      </w:r>
    </w:p>
    <w:p w14:paraId="5F398276" w14:textId="77777777" w:rsidR="00051DF9" w:rsidRPr="00621AE6" w:rsidRDefault="00051DF9" w:rsidP="00051DF9">
      <w:pPr>
        <w:jc w:val="both"/>
        <w:rPr>
          <w:sz w:val="22"/>
          <w:szCs w:val="22"/>
          <w:lang w:val="en-CA"/>
        </w:rPr>
      </w:pPr>
    </w:p>
    <w:p w14:paraId="3C4EC840" w14:textId="23CA0592" w:rsidR="00051DF9" w:rsidRPr="00621AE6" w:rsidRDefault="00051DF9" w:rsidP="00051DF9">
      <w:pPr>
        <w:jc w:val="both"/>
        <w:rPr>
          <w:sz w:val="22"/>
          <w:szCs w:val="22"/>
          <w:lang w:val="en-CA"/>
        </w:rPr>
      </w:pPr>
      <w:proofErr w:type="spellStart"/>
      <w:r w:rsidRPr="00621AE6">
        <w:rPr>
          <w:sz w:val="22"/>
          <w:szCs w:val="22"/>
          <w:lang w:val="en-CA"/>
        </w:rPr>
        <w:t>Stosky</w:t>
      </w:r>
      <w:proofErr w:type="spellEnd"/>
      <w:r w:rsidRPr="00621AE6">
        <w:rPr>
          <w:sz w:val="22"/>
          <w:szCs w:val="22"/>
          <w:lang w:val="en-CA"/>
        </w:rPr>
        <w:t xml:space="preserve"> had always hired young employees; often</w:t>
      </w:r>
      <w:r w:rsidR="00A068C2" w:rsidRPr="00621AE6">
        <w:rPr>
          <w:sz w:val="22"/>
          <w:szCs w:val="22"/>
          <w:lang w:val="en-CA"/>
        </w:rPr>
        <w:t>,</w:t>
      </w:r>
      <w:r w:rsidRPr="00621AE6">
        <w:rPr>
          <w:sz w:val="22"/>
          <w:szCs w:val="22"/>
          <w:lang w:val="en-CA"/>
        </w:rPr>
        <w:t xml:space="preserve"> Adventures was their first job experience. This provided both benefits and drawbacks for the business. </w:t>
      </w:r>
      <w:r w:rsidR="006F19F7" w:rsidRPr="00621AE6">
        <w:rPr>
          <w:sz w:val="22"/>
          <w:szCs w:val="22"/>
          <w:lang w:val="en-CA"/>
        </w:rPr>
        <w:t>Adventures</w:t>
      </w:r>
      <w:r w:rsidRPr="00621AE6">
        <w:rPr>
          <w:sz w:val="22"/>
          <w:szCs w:val="22"/>
          <w:lang w:val="en-CA"/>
        </w:rPr>
        <w:t xml:space="preserve"> had a lower employee turnover rate than other service-based organizations</w:t>
      </w:r>
      <w:r w:rsidR="00AA2BC3" w:rsidRPr="00621AE6">
        <w:rPr>
          <w:sz w:val="22"/>
          <w:szCs w:val="22"/>
          <w:lang w:val="en-CA"/>
        </w:rPr>
        <w:t>. H</w:t>
      </w:r>
      <w:r w:rsidRPr="00621AE6">
        <w:rPr>
          <w:sz w:val="22"/>
          <w:szCs w:val="22"/>
          <w:lang w:val="en-CA"/>
        </w:rPr>
        <w:t xml:space="preserve">owever, </w:t>
      </w:r>
      <w:proofErr w:type="spellStart"/>
      <w:r w:rsidRPr="00621AE6">
        <w:rPr>
          <w:sz w:val="22"/>
          <w:szCs w:val="22"/>
          <w:lang w:val="en-CA"/>
        </w:rPr>
        <w:t>Stosky</w:t>
      </w:r>
      <w:proofErr w:type="spellEnd"/>
      <w:r w:rsidRPr="00621AE6">
        <w:rPr>
          <w:sz w:val="22"/>
          <w:szCs w:val="22"/>
          <w:lang w:val="en-CA"/>
        </w:rPr>
        <w:t xml:space="preserve"> needed to devote a considerable amount of time to train</w:t>
      </w:r>
      <w:r w:rsidR="00A068C2" w:rsidRPr="00621AE6">
        <w:rPr>
          <w:sz w:val="22"/>
          <w:szCs w:val="22"/>
          <w:lang w:val="en-CA"/>
        </w:rPr>
        <w:t>ing</w:t>
      </w:r>
      <w:r w:rsidRPr="00621AE6">
        <w:rPr>
          <w:sz w:val="22"/>
          <w:szCs w:val="22"/>
          <w:lang w:val="en-CA"/>
        </w:rPr>
        <w:t xml:space="preserve"> the employees. </w:t>
      </w:r>
    </w:p>
    <w:p w14:paraId="356521DB" w14:textId="77777777" w:rsidR="00051DF9" w:rsidRPr="00621AE6" w:rsidRDefault="00051DF9" w:rsidP="00051DF9">
      <w:pPr>
        <w:jc w:val="both"/>
        <w:rPr>
          <w:sz w:val="22"/>
          <w:szCs w:val="22"/>
          <w:lang w:val="en-CA"/>
        </w:rPr>
      </w:pPr>
    </w:p>
    <w:p w14:paraId="03D0A9E6" w14:textId="18447973" w:rsidR="00051DF9" w:rsidRPr="00621AE6" w:rsidRDefault="00051DF9" w:rsidP="00051DF9">
      <w:pPr>
        <w:jc w:val="both"/>
        <w:rPr>
          <w:sz w:val="22"/>
          <w:szCs w:val="22"/>
          <w:lang w:val="en-CA"/>
        </w:rPr>
      </w:pPr>
      <w:r w:rsidRPr="00621AE6">
        <w:rPr>
          <w:sz w:val="22"/>
          <w:szCs w:val="22"/>
          <w:lang w:val="en-CA"/>
        </w:rPr>
        <w:t xml:space="preserve">Adventures </w:t>
      </w:r>
      <w:r w:rsidR="00130907" w:rsidRPr="00621AE6">
        <w:rPr>
          <w:sz w:val="22"/>
          <w:szCs w:val="22"/>
          <w:lang w:val="en-CA"/>
        </w:rPr>
        <w:t xml:space="preserve">had </w:t>
      </w:r>
      <w:r w:rsidRPr="00621AE6">
        <w:rPr>
          <w:sz w:val="22"/>
          <w:szCs w:val="22"/>
          <w:lang w:val="en-CA"/>
        </w:rPr>
        <w:t>recently under</w:t>
      </w:r>
      <w:r w:rsidR="00130907" w:rsidRPr="00621AE6">
        <w:rPr>
          <w:sz w:val="22"/>
          <w:szCs w:val="22"/>
          <w:lang w:val="en-CA"/>
        </w:rPr>
        <w:t>gone</w:t>
      </w:r>
      <w:r w:rsidRPr="00621AE6">
        <w:rPr>
          <w:sz w:val="22"/>
          <w:szCs w:val="22"/>
          <w:lang w:val="en-CA"/>
        </w:rPr>
        <w:t xml:space="preserve"> several large operational changes. In December 2017, </w:t>
      </w:r>
      <w:proofErr w:type="spellStart"/>
      <w:r w:rsidR="00130907" w:rsidRPr="00621AE6">
        <w:rPr>
          <w:sz w:val="22"/>
          <w:szCs w:val="22"/>
          <w:lang w:val="en-CA"/>
        </w:rPr>
        <w:t>Stosky</w:t>
      </w:r>
      <w:proofErr w:type="spellEnd"/>
      <w:r w:rsidRPr="00621AE6">
        <w:rPr>
          <w:sz w:val="22"/>
          <w:szCs w:val="22"/>
          <w:lang w:val="en-CA"/>
        </w:rPr>
        <w:t xml:space="preserve"> increase</w:t>
      </w:r>
      <w:r w:rsidR="006F19F7" w:rsidRPr="00621AE6">
        <w:rPr>
          <w:sz w:val="22"/>
          <w:szCs w:val="22"/>
          <w:lang w:val="en-CA"/>
        </w:rPr>
        <w:t>d</w:t>
      </w:r>
      <w:r w:rsidRPr="00621AE6">
        <w:rPr>
          <w:sz w:val="22"/>
          <w:szCs w:val="22"/>
          <w:lang w:val="en-CA"/>
        </w:rPr>
        <w:t xml:space="preserve"> admission prices due to the upcoming minimum</w:t>
      </w:r>
      <w:r w:rsidR="00A068C2" w:rsidRPr="00621AE6">
        <w:rPr>
          <w:sz w:val="22"/>
          <w:szCs w:val="22"/>
          <w:lang w:val="en-CA"/>
        </w:rPr>
        <w:t xml:space="preserve"> </w:t>
      </w:r>
      <w:r w:rsidRPr="00621AE6">
        <w:rPr>
          <w:sz w:val="22"/>
          <w:szCs w:val="22"/>
          <w:lang w:val="en-CA"/>
        </w:rPr>
        <w:t>wage increase. General admission prices had not increased in over five years</w:t>
      </w:r>
      <w:r w:rsidR="00A068C2" w:rsidRPr="00621AE6">
        <w:rPr>
          <w:sz w:val="22"/>
          <w:szCs w:val="22"/>
          <w:lang w:val="en-CA"/>
        </w:rPr>
        <w:t>,</w:t>
      </w:r>
      <w:r w:rsidRPr="00621AE6">
        <w:rPr>
          <w:sz w:val="22"/>
          <w:szCs w:val="22"/>
          <w:lang w:val="en-CA"/>
        </w:rPr>
        <w:t xml:space="preserve"> and </w:t>
      </w:r>
      <w:proofErr w:type="spellStart"/>
      <w:r w:rsidRPr="00621AE6">
        <w:rPr>
          <w:sz w:val="22"/>
          <w:szCs w:val="22"/>
          <w:lang w:val="en-CA"/>
        </w:rPr>
        <w:t>Stosky</w:t>
      </w:r>
      <w:proofErr w:type="spellEnd"/>
      <w:r w:rsidRPr="00621AE6">
        <w:rPr>
          <w:sz w:val="22"/>
          <w:szCs w:val="22"/>
          <w:lang w:val="en-CA"/>
        </w:rPr>
        <w:t xml:space="preserve"> worried that this would affect the rate of attendance moving forward. Laser tag vests and guns, as well as the arcade games, had been updated in order to keep up with industry competitors. However, </w:t>
      </w:r>
      <w:r w:rsidR="00CD1950" w:rsidRPr="00621AE6">
        <w:rPr>
          <w:sz w:val="22"/>
          <w:szCs w:val="22"/>
          <w:lang w:val="en-CA"/>
        </w:rPr>
        <w:t>she</w:t>
      </w:r>
      <w:r w:rsidRPr="00621AE6">
        <w:rPr>
          <w:sz w:val="22"/>
          <w:szCs w:val="22"/>
          <w:lang w:val="en-CA"/>
        </w:rPr>
        <w:t xml:space="preserve"> wondered if these updates were enough</w:t>
      </w:r>
      <w:r w:rsidR="00A068C2" w:rsidRPr="00621AE6">
        <w:rPr>
          <w:sz w:val="22"/>
          <w:szCs w:val="22"/>
          <w:lang w:val="en-CA"/>
        </w:rPr>
        <w:t>,</w:t>
      </w:r>
      <w:r w:rsidRPr="00621AE6">
        <w:rPr>
          <w:sz w:val="22"/>
          <w:szCs w:val="22"/>
          <w:lang w:val="en-CA"/>
        </w:rPr>
        <w:t xml:space="preserve"> given the increased technological advancement throughout the industry. </w:t>
      </w:r>
    </w:p>
    <w:p w14:paraId="7712A023" w14:textId="77777777" w:rsidR="00051DF9" w:rsidRPr="00621AE6" w:rsidRDefault="00051DF9" w:rsidP="00051DF9">
      <w:pPr>
        <w:jc w:val="both"/>
        <w:rPr>
          <w:sz w:val="22"/>
          <w:szCs w:val="22"/>
          <w:lang w:val="en-CA"/>
        </w:rPr>
      </w:pPr>
    </w:p>
    <w:p w14:paraId="209658C6" w14:textId="77777777" w:rsidR="00051DF9" w:rsidRPr="00621AE6" w:rsidRDefault="00051DF9" w:rsidP="00051DF9">
      <w:pPr>
        <w:jc w:val="both"/>
        <w:rPr>
          <w:sz w:val="22"/>
          <w:szCs w:val="22"/>
          <w:lang w:val="en-CA"/>
        </w:rPr>
      </w:pPr>
    </w:p>
    <w:p w14:paraId="42D879B9" w14:textId="77777777" w:rsidR="00051DF9" w:rsidRPr="00621AE6" w:rsidRDefault="00051DF9" w:rsidP="00DD2AF7">
      <w:pPr>
        <w:pStyle w:val="Casehead1"/>
        <w:keepNext/>
        <w:rPr>
          <w:lang w:val="en-CA"/>
        </w:rPr>
      </w:pPr>
      <w:r w:rsidRPr="00621AE6">
        <w:rPr>
          <w:lang w:val="en-CA"/>
        </w:rPr>
        <w:t xml:space="preserve">INDOOR PLAYGROUND OPPORTUNITY </w:t>
      </w:r>
    </w:p>
    <w:p w14:paraId="05C2873A" w14:textId="77777777" w:rsidR="00051DF9" w:rsidRPr="00621AE6" w:rsidRDefault="00051DF9" w:rsidP="00DD2AF7">
      <w:pPr>
        <w:keepNext/>
        <w:jc w:val="both"/>
        <w:rPr>
          <w:sz w:val="22"/>
          <w:szCs w:val="22"/>
          <w:lang w:val="en-CA"/>
        </w:rPr>
      </w:pPr>
    </w:p>
    <w:p w14:paraId="7ADFD19A" w14:textId="79C7D6E3" w:rsidR="00051DF9" w:rsidRPr="00621AE6" w:rsidRDefault="00051DF9" w:rsidP="00FB09B8">
      <w:pPr>
        <w:keepNext/>
        <w:jc w:val="both"/>
        <w:rPr>
          <w:sz w:val="22"/>
          <w:szCs w:val="22"/>
          <w:lang w:val="en-CA"/>
        </w:rPr>
      </w:pPr>
      <w:r w:rsidRPr="00621AE6">
        <w:rPr>
          <w:sz w:val="22"/>
          <w:szCs w:val="22"/>
          <w:lang w:val="en-CA"/>
        </w:rPr>
        <w:t xml:space="preserve">As </w:t>
      </w:r>
      <w:r w:rsidR="000723A8" w:rsidRPr="00621AE6">
        <w:rPr>
          <w:sz w:val="22"/>
          <w:szCs w:val="22"/>
          <w:lang w:val="en-CA"/>
        </w:rPr>
        <w:t>she</w:t>
      </w:r>
      <w:r w:rsidRPr="00621AE6">
        <w:rPr>
          <w:sz w:val="22"/>
          <w:szCs w:val="22"/>
          <w:lang w:val="en-CA"/>
        </w:rPr>
        <w:t xml:space="preserve"> was contemplating what her business needed to do to be successful in the future, </w:t>
      </w:r>
      <w:proofErr w:type="spellStart"/>
      <w:r w:rsidR="000723A8" w:rsidRPr="00621AE6">
        <w:rPr>
          <w:sz w:val="22"/>
          <w:szCs w:val="22"/>
          <w:lang w:val="en-CA"/>
        </w:rPr>
        <w:t>Stosky</w:t>
      </w:r>
      <w:proofErr w:type="spellEnd"/>
      <w:r w:rsidRPr="00621AE6">
        <w:rPr>
          <w:sz w:val="22"/>
          <w:szCs w:val="22"/>
          <w:lang w:val="en-CA"/>
        </w:rPr>
        <w:t xml:space="preserve"> also had a pressing decision to make</w:t>
      </w:r>
      <w:r w:rsidR="00B23DCD" w:rsidRPr="00621AE6">
        <w:rPr>
          <w:kern w:val="2"/>
          <w:sz w:val="22"/>
          <w:szCs w:val="22"/>
          <w:lang w:val="en-CA"/>
        </w:rPr>
        <w:t>—</w:t>
      </w:r>
      <w:r w:rsidR="00B23DCD" w:rsidRPr="00621AE6">
        <w:rPr>
          <w:sz w:val="22"/>
          <w:szCs w:val="22"/>
          <w:lang w:val="en-CA"/>
        </w:rPr>
        <w:t xml:space="preserve">whether </w:t>
      </w:r>
      <w:r w:rsidR="00737042" w:rsidRPr="00621AE6">
        <w:rPr>
          <w:sz w:val="22"/>
          <w:szCs w:val="22"/>
          <w:lang w:val="en-CA"/>
        </w:rPr>
        <w:t xml:space="preserve">or not </w:t>
      </w:r>
      <w:r w:rsidR="00B23DCD" w:rsidRPr="00621AE6">
        <w:rPr>
          <w:sz w:val="22"/>
          <w:szCs w:val="22"/>
          <w:lang w:val="en-CA"/>
        </w:rPr>
        <w:t>to replace the old playground equipment</w:t>
      </w:r>
      <w:r w:rsidRPr="00621AE6">
        <w:rPr>
          <w:sz w:val="22"/>
          <w:szCs w:val="22"/>
          <w:lang w:val="en-CA"/>
        </w:rPr>
        <w:t xml:space="preserve">. </w:t>
      </w:r>
      <w:r w:rsidR="002D2272" w:rsidRPr="00621AE6">
        <w:rPr>
          <w:sz w:val="22"/>
          <w:szCs w:val="22"/>
          <w:lang w:val="en-CA"/>
        </w:rPr>
        <w:t>H</w:t>
      </w:r>
      <w:r w:rsidRPr="00621AE6">
        <w:rPr>
          <w:sz w:val="22"/>
          <w:szCs w:val="22"/>
          <w:lang w:val="en-CA"/>
        </w:rPr>
        <w:t xml:space="preserve">aving used the same playground </w:t>
      </w:r>
      <w:r w:rsidR="00184023" w:rsidRPr="00621AE6">
        <w:rPr>
          <w:sz w:val="22"/>
          <w:szCs w:val="22"/>
          <w:lang w:val="en-CA"/>
        </w:rPr>
        <w:t xml:space="preserve">equipment </w:t>
      </w:r>
      <w:r w:rsidRPr="00621AE6">
        <w:rPr>
          <w:sz w:val="22"/>
          <w:szCs w:val="22"/>
          <w:lang w:val="en-CA"/>
        </w:rPr>
        <w:t xml:space="preserve">since opening, with minor replacements, </w:t>
      </w:r>
      <w:r w:rsidR="00184023" w:rsidRPr="00621AE6">
        <w:rPr>
          <w:sz w:val="22"/>
          <w:szCs w:val="22"/>
          <w:lang w:val="en-CA"/>
        </w:rPr>
        <w:t>Adventures</w:t>
      </w:r>
      <w:r w:rsidRPr="00621AE6">
        <w:rPr>
          <w:sz w:val="22"/>
          <w:szCs w:val="22"/>
          <w:lang w:val="en-CA"/>
        </w:rPr>
        <w:t xml:space="preserve"> was beginning to fall </w:t>
      </w:r>
      <w:r w:rsidRPr="00621AE6">
        <w:rPr>
          <w:sz w:val="22"/>
          <w:szCs w:val="22"/>
          <w:lang w:val="en-CA"/>
        </w:rPr>
        <w:lastRenderedPageBreak/>
        <w:t xml:space="preserve">significantly behind </w:t>
      </w:r>
      <w:r w:rsidR="00AA2BC3" w:rsidRPr="00621AE6">
        <w:rPr>
          <w:sz w:val="22"/>
          <w:szCs w:val="22"/>
          <w:lang w:val="en-CA"/>
        </w:rPr>
        <w:t xml:space="preserve">its </w:t>
      </w:r>
      <w:r w:rsidRPr="00621AE6">
        <w:rPr>
          <w:sz w:val="22"/>
          <w:szCs w:val="22"/>
          <w:lang w:val="en-CA"/>
        </w:rPr>
        <w:t>competitors</w:t>
      </w:r>
      <w:r w:rsidR="00AA2BC3" w:rsidRPr="00621AE6">
        <w:rPr>
          <w:sz w:val="22"/>
          <w:szCs w:val="22"/>
          <w:lang w:val="en-CA"/>
        </w:rPr>
        <w:t>’</w:t>
      </w:r>
      <w:r w:rsidRPr="00621AE6">
        <w:rPr>
          <w:sz w:val="22"/>
          <w:szCs w:val="22"/>
          <w:lang w:val="en-CA"/>
        </w:rPr>
        <w:t xml:space="preserve"> new models.</w:t>
      </w:r>
      <w:r w:rsidR="00B23DCD" w:rsidRPr="00621AE6">
        <w:rPr>
          <w:sz w:val="22"/>
          <w:szCs w:val="22"/>
          <w:lang w:val="en-CA"/>
        </w:rPr>
        <w:t xml:space="preserve"> </w:t>
      </w:r>
      <w:r w:rsidRPr="00621AE6">
        <w:rPr>
          <w:sz w:val="22"/>
          <w:szCs w:val="22"/>
          <w:lang w:val="en-CA"/>
        </w:rPr>
        <w:t>The indoor playground was becoming increasingly difficult to repair</w:t>
      </w:r>
      <w:r w:rsidR="00B167B3" w:rsidRPr="00621AE6">
        <w:rPr>
          <w:sz w:val="22"/>
          <w:szCs w:val="22"/>
          <w:lang w:val="en-CA"/>
        </w:rPr>
        <w:t>,</w:t>
      </w:r>
      <w:r w:rsidRPr="00621AE6">
        <w:rPr>
          <w:sz w:val="22"/>
          <w:szCs w:val="22"/>
          <w:lang w:val="en-CA"/>
        </w:rPr>
        <w:t xml:space="preserve"> as suppliers had stopped producing replacement parts for</w:t>
      </w:r>
      <w:r w:rsidR="00B23DCD" w:rsidRPr="00621AE6">
        <w:rPr>
          <w:sz w:val="22"/>
          <w:szCs w:val="22"/>
          <w:lang w:val="en-CA"/>
        </w:rPr>
        <w:t xml:space="preserve"> the</w:t>
      </w:r>
      <w:r w:rsidRPr="00621AE6">
        <w:rPr>
          <w:sz w:val="22"/>
          <w:szCs w:val="22"/>
          <w:lang w:val="en-CA"/>
        </w:rPr>
        <w:t xml:space="preserve"> old model</w:t>
      </w:r>
      <w:r w:rsidR="00AA2BC3" w:rsidRPr="00621AE6">
        <w:rPr>
          <w:sz w:val="22"/>
          <w:szCs w:val="22"/>
          <w:lang w:val="en-CA"/>
        </w:rPr>
        <w:t>s</w:t>
      </w:r>
      <w:r w:rsidRPr="00621AE6">
        <w:rPr>
          <w:sz w:val="22"/>
          <w:szCs w:val="22"/>
          <w:lang w:val="en-CA"/>
        </w:rPr>
        <w:t>. In order to update the indoor playground</w:t>
      </w:r>
      <w:r w:rsidR="00B167B3" w:rsidRPr="00621AE6">
        <w:rPr>
          <w:sz w:val="22"/>
          <w:szCs w:val="22"/>
          <w:lang w:val="en-CA"/>
        </w:rPr>
        <w:t>,</w:t>
      </w:r>
      <w:r w:rsidRPr="00621AE6">
        <w:rPr>
          <w:sz w:val="22"/>
          <w:szCs w:val="22"/>
          <w:lang w:val="en-CA"/>
        </w:rPr>
        <w:t xml:space="preserve"> </w:t>
      </w:r>
      <w:proofErr w:type="spellStart"/>
      <w:r w:rsidRPr="00621AE6">
        <w:rPr>
          <w:sz w:val="22"/>
          <w:szCs w:val="22"/>
          <w:lang w:val="en-CA"/>
        </w:rPr>
        <w:t>Stosky</w:t>
      </w:r>
      <w:proofErr w:type="spellEnd"/>
      <w:r w:rsidRPr="00621AE6">
        <w:rPr>
          <w:sz w:val="22"/>
          <w:szCs w:val="22"/>
          <w:lang w:val="en-CA"/>
        </w:rPr>
        <w:t xml:space="preserve"> would need to replace the entire set. This new equipment, if chosen, w</w:t>
      </w:r>
      <w:r w:rsidR="00184023" w:rsidRPr="00621AE6">
        <w:rPr>
          <w:sz w:val="22"/>
          <w:szCs w:val="22"/>
          <w:lang w:val="en-CA"/>
        </w:rPr>
        <w:t>ould be</w:t>
      </w:r>
      <w:r w:rsidRPr="00621AE6">
        <w:rPr>
          <w:sz w:val="22"/>
          <w:szCs w:val="22"/>
          <w:lang w:val="en-CA"/>
        </w:rPr>
        <w:t xml:space="preserve"> of a similar quality to that of her competitors. The playground was a key driver of attendance</w:t>
      </w:r>
      <w:r w:rsidR="00A068C2" w:rsidRPr="00621AE6">
        <w:rPr>
          <w:sz w:val="22"/>
          <w:szCs w:val="22"/>
          <w:lang w:val="en-CA"/>
        </w:rPr>
        <w:t>,</w:t>
      </w:r>
      <w:r w:rsidRPr="00621AE6">
        <w:rPr>
          <w:sz w:val="22"/>
          <w:szCs w:val="22"/>
          <w:lang w:val="en-CA"/>
        </w:rPr>
        <w:t xml:space="preserve"> and </w:t>
      </w:r>
      <w:proofErr w:type="spellStart"/>
      <w:r w:rsidRPr="00621AE6">
        <w:rPr>
          <w:sz w:val="22"/>
          <w:szCs w:val="22"/>
          <w:lang w:val="en-CA"/>
        </w:rPr>
        <w:t>Stosky</w:t>
      </w:r>
      <w:proofErr w:type="spellEnd"/>
      <w:r w:rsidRPr="00621AE6">
        <w:rPr>
          <w:sz w:val="22"/>
          <w:szCs w:val="22"/>
          <w:lang w:val="en-CA"/>
        </w:rPr>
        <w:t xml:space="preserve"> knew that she had to address </w:t>
      </w:r>
      <w:r w:rsidR="00184023" w:rsidRPr="00621AE6">
        <w:rPr>
          <w:sz w:val="22"/>
          <w:szCs w:val="22"/>
          <w:lang w:val="en-CA"/>
        </w:rPr>
        <w:t>these</w:t>
      </w:r>
      <w:r w:rsidRPr="00621AE6">
        <w:rPr>
          <w:sz w:val="22"/>
          <w:szCs w:val="22"/>
          <w:lang w:val="en-CA"/>
        </w:rPr>
        <w:t xml:space="preserve"> concerns within her long-term strategy.</w:t>
      </w:r>
    </w:p>
    <w:p w14:paraId="7778F382" w14:textId="77777777" w:rsidR="00051DF9" w:rsidRPr="00621AE6" w:rsidRDefault="00051DF9" w:rsidP="00051DF9">
      <w:pPr>
        <w:jc w:val="both"/>
        <w:rPr>
          <w:sz w:val="22"/>
          <w:szCs w:val="22"/>
          <w:lang w:val="en-CA"/>
        </w:rPr>
      </w:pPr>
    </w:p>
    <w:p w14:paraId="1C78D8B1" w14:textId="33AAB985" w:rsidR="00B167B3" w:rsidRPr="00621AE6" w:rsidRDefault="00051DF9" w:rsidP="00051DF9">
      <w:pPr>
        <w:jc w:val="both"/>
        <w:rPr>
          <w:sz w:val="22"/>
          <w:szCs w:val="22"/>
          <w:lang w:val="en-CA"/>
        </w:rPr>
      </w:pPr>
      <w:r w:rsidRPr="00621AE6">
        <w:rPr>
          <w:sz w:val="22"/>
          <w:szCs w:val="22"/>
          <w:lang w:val="en-CA"/>
        </w:rPr>
        <w:t>The cost to purchase the new playground equipment was $700,000. The new equipment would be depreciated using the straight-line method over a useful life of 25 years</w:t>
      </w:r>
      <w:r w:rsidR="00A068C2" w:rsidRPr="00621AE6">
        <w:rPr>
          <w:sz w:val="22"/>
          <w:szCs w:val="22"/>
          <w:lang w:val="en-CA"/>
        </w:rPr>
        <w:t>,</w:t>
      </w:r>
      <w:r w:rsidRPr="00621AE6">
        <w:rPr>
          <w:sz w:val="22"/>
          <w:szCs w:val="22"/>
          <w:lang w:val="en-CA"/>
        </w:rPr>
        <w:t xml:space="preserve"> with no residual value. </w:t>
      </w:r>
      <w:proofErr w:type="spellStart"/>
      <w:r w:rsidRPr="00621AE6">
        <w:rPr>
          <w:sz w:val="22"/>
          <w:szCs w:val="22"/>
          <w:lang w:val="en-CA"/>
        </w:rPr>
        <w:t>Stosky</w:t>
      </w:r>
      <w:proofErr w:type="spellEnd"/>
      <w:r w:rsidRPr="00621AE6">
        <w:rPr>
          <w:sz w:val="22"/>
          <w:szCs w:val="22"/>
          <w:lang w:val="en-CA"/>
        </w:rPr>
        <w:t xml:space="preserve"> believed that the new equipment would create an increase in sales equivalen</w:t>
      </w:r>
      <w:r w:rsidR="00B20059">
        <w:rPr>
          <w:sz w:val="22"/>
          <w:szCs w:val="22"/>
          <w:lang w:val="en-CA"/>
        </w:rPr>
        <w:t>t to 15 to 20 per cent of FY</w:t>
      </w:r>
      <w:r w:rsidRPr="00621AE6">
        <w:rPr>
          <w:sz w:val="22"/>
          <w:szCs w:val="22"/>
          <w:lang w:val="en-CA"/>
        </w:rPr>
        <w:t xml:space="preserve"> 2018 revenue. Regardless of whether she added the new playground, </w:t>
      </w:r>
      <w:r w:rsidR="00B20059">
        <w:rPr>
          <w:sz w:val="22"/>
          <w:szCs w:val="22"/>
          <w:lang w:val="en-CA"/>
        </w:rPr>
        <w:t>FY</w:t>
      </w:r>
      <w:r w:rsidRPr="00621AE6">
        <w:rPr>
          <w:sz w:val="22"/>
          <w:szCs w:val="22"/>
          <w:lang w:val="en-CA"/>
        </w:rPr>
        <w:t xml:space="preserve"> 2019 sales would see a one per cent increase from that of the 2017 values. </w:t>
      </w:r>
    </w:p>
    <w:p w14:paraId="05C10AE4" w14:textId="77777777" w:rsidR="00B167B3" w:rsidRPr="00621AE6" w:rsidRDefault="00B167B3" w:rsidP="00051DF9">
      <w:pPr>
        <w:jc w:val="both"/>
        <w:rPr>
          <w:sz w:val="22"/>
          <w:szCs w:val="22"/>
          <w:lang w:val="en-CA"/>
        </w:rPr>
      </w:pPr>
    </w:p>
    <w:p w14:paraId="59CB7DFB" w14:textId="3B41F412" w:rsidR="00B167B3" w:rsidRPr="00621AE6" w:rsidRDefault="00051DF9" w:rsidP="00051DF9">
      <w:pPr>
        <w:jc w:val="both"/>
        <w:rPr>
          <w:sz w:val="22"/>
          <w:szCs w:val="22"/>
          <w:lang w:val="en-CA"/>
        </w:rPr>
      </w:pPr>
      <w:r w:rsidRPr="00621AE6">
        <w:rPr>
          <w:sz w:val="22"/>
          <w:szCs w:val="22"/>
          <w:lang w:val="en-CA"/>
        </w:rPr>
        <w:t>The installation of the new playground would also increase various expenses</w:t>
      </w:r>
      <w:r w:rsidR="00A068C2" w:rsidRPr="00621AE6">
        <w:rPr>
          <w:sz w:val="22"/>
          <w:szCs w:val="22"/>
          <w:lang w:val="en-CA"/>
        </w:rPr>
        <w:t>,</w:t>
      </w:r>
      <w:r w:rsidR="008D6883" w:rsidRPr="00621AE6">
        <w:rPr>
          <w:kern w:val="2"/>
          <w:sz w:val="22"/>
          <w:szCs w:val="22"/>
          <w:lang w:val="en-CA"/>
        </w:rPr>
        <w:t xml:space="preserve"> as additional</w:t>
      </w:r>
      <w:r w:rsidRPr="00621AE6">
        <w:rPr>
          <w:sz w:val="22"/>
          <w:szCs w:val="22"/>
          <w:lang w:val="en-CA"/>
        </w:rPr>
        <w:t xml:space="preserve"> food, beverage, and concession costs would be incurred due to the increase in sales</w:t>
      </w:r>
      <w:r w:rsidR="00B20059">
        <w:rPr>
          <w:sz w:val="22"/>
          <w:szCs w:val="22"/>
          <w:lang w:val="en-CA"/>
        </w:rPr>
        <w:t xml:space="preserve">. </w:t>
      </w:r>
      <w:proofErr w:type="spellStart"/>
      <w:r w:rsidR="00B20059">
        <w:rPr>
          <w:sz w:val="22"/>
          <w:szCs w:val="22"/>
          <w:lang w:val="en-CA"/>
        </w:rPr>
        <w:t>Stosky</w:t>
      </w:r>
      <w:proofErr w:type="spellEnd"/>
      <w:r w:rsidR="00B20059">
        <w:rPr>
          <w:sz w:val="22"/>
          <w:szCs w:val="22"/>
          <w:lang w:val="en-CA"/>
        </w:rPr>
        <w:t xml:space="preserve"> thought that the FY</w:t>
      </w:r>
      <w:r w:rsidRPr="00621AE6">
        <w:rPr>
          <w:sz w:val="22"/>
          <w:szCs w:val="22"/>
          <w:lang w:val="en-CA"/>
        </w:rPr>
        <w:t xml:space="preserve"> 2017 percentage of sales value was a good estimate. </w:t>
      </w:r>
      <w:r w:rsidR="00184023" w:rsidRPr="00621AE6">
        <w:rPr>
          <w:sz w:val="22"/>
          <w:szCs w:val="22"/>
          <w:lang w:val="en-CA"/>
        </w:rPr>
        <w:t xml:space="preserve">Her </w:t>
      </w:r>
      <w:r w:rsidRPr="00621AE6">
        <w:rPr>
          <w:sz w:val="22"/>
          <w:szCs w:val="22"/>
          <w:lang w:val="en-CA"/>
        </w:rPr>
        <w:t>insurance company believed these newer models of playgrounds were more dangerous than older models</w:t>
      </w:r>
      <w:r w:rsidR="00184023" w:rsidRPr="00621AE6">
        <w:rPr>
          <w:sz w:val="22"/>
          <w:szCs w:val="22"/>
          <w:lang w:val="en-CA"/>
        </w:rPr>
        <w:t xml:space="preserve">, </w:t>
      </w:r>
      <w:r w:rsidR="00DD2AF7" w:rsidRPr="00621AE6">
        <w:rPr>
          <w:sz w:val="22"/>
          <w:szCs w:val="22"/>
          <w:lang w:val="en-CA"/>
        </w:rPr>
        <w:t>and she</w:t>
      </w:r>
      <w:r w:rsidR="00184023" w:rsidRPr="00621AE6">
        <w:rPr>
          <w:sz w:val="22"/>
          <w:szCs w:val="22"/>
          <w:lang w:val="en-CA"/>
        </w:rPr>
        <w:t xml:space="preserve"> expected a</w:t>
      </w:r>
      <w:r w:rsidRPr="00621AE6">
        <w:rPr>
          <w:sz w:val="22"/>
          <w:szCs w:val="22"/>
          <w:lang w:val="en-CA"/>
        </w:rPr>
        <w:t>n increase of five per cent</w:t>
      </w:r>
      <w:r w:rsidR="00D57DFC" w:rsidRPr="00621AE6">
        <w:rPr>
          <w:sz w:val="22"/>
          <w:szCs w:val="22"/>
          <w:lang w:val="en-CA"/>
        </w:rPr>
        <w:t xml:space="preserve"> in insurance costs</w:t>
      </w:r>
      <w:r w:rsidR="00B20059">
        <w:rPr>
          <w:sz w:val="22"/>
          <w:szCs w:val="22"/>
          <w:lang w:val="en-CA"/>
        </w:rPr>
        <w:t xml:space="preserve"> from FY</w:t>
      </w:r>
      <w:r w:rsidRPr="00621AE6">
        <w:rPr>
          <w:sz w:val="22"/>
          <w:szCs w:val="22"/>
          <w:lang w:val="en-CA"/>
        </w:rPr>
        <w:t xml:space="preserve"> 2018. Additionally, employees would need to allocate one and a half hours of their current time toward supervising the new playground. Employees would also require one hour of training on the various safety standards and new features of the playground. </w:t>
      </w:r>
    </w:p>
    <w:p w14:paraId="7A010D81" w14:textId="77777777" w:rsidR="00B167B3" w:rsidRPr="00621AE6" w:rsidRDefault="00B167B3" w:rsidP="00051DF9">
      <w:pPr>
        <w:jc w:val="both"/>
        <w:rPr>
          <w:sz w:val="22"/>
          <w:szCs w:val="22"/>
          <w:lang w:val="en-CA"/>
        </w:rPr>
      </w:pPr>
    </w:p>
    <w:p w14:paraId="04CA3647" w14:textId="5168539E" w:rsidR="00051DF9" w:rsidRPr="00621AE6" w:rsidRDefault="00051DF9" w:rsidP="00051DF9">
      <w:pPr>
        <w:jc w:val="both"/>
        <w:rPr>
          <w:sz w:val="22"/>
          <w:szCs w:val="22"/>
          <w:lang w:val="en-CA"/>
        </w:rPr>
      </w:pPr>
      <w:r w:rsidRPr="00621AE6">
        <w:rPr>
          <w:sz w:val="22"/>
          <w:szCs w:val="22"/>
          <w:lang w:val="en-CA"/>
        </w:rPr>
        <w:t xml:space="preserve">With the new playground equipment, </w:t>
      </w:r>
      <w:proofErr w:type="spellStart"/>
      <w:r w:rsidRPr="00621AE6">
        <w:rPr>
          <w:sz w:val="22"/>
          <w:szCs w:val="22"/>
          <w:lang w:val="en-CA"/>
        </w:rPr>
        <w:t>Stosky</w:t>
      </w:r>
      <w:proofErr w:type="spellEnd"/>
      <w:r w:rsidRPr="00621AE6">
        <w:rPr>
          <w:sz w:val="22"/>
          <w:szCs w:val="22"/>
          <w:lang w:val="en-CA"/>
        </w:rPr>
        <w:t xml:space="preserve"> estimated Adventures would save </w:t>
      </w:r>
      <w:r w:rsidR="00932264" w:rsidRPr="00621AE6">
        <w:rPr>
          <w:sz w:val="22"/>
          <w:szCs w:val="22"/>
          <w:lang w:val="en-CA"/>
        </w:rPr>
        <w:t xml:space="preserve">10 </w:t>
      </w:r>
      <w:r w:rsidRPr="00621AE6">
        <w:rPr>
          <w:sz w:val="22"/>
          <w:szCs w:val="22"/>
          <w:lang w:val="en-CA"/>
        </w:rPr>
        <w:t xml:space="preserve">per cent on cleaning and maintenance expenses from </w:t>
      </w:r>
      <w:r w:rsidR="00B20059">
        <w:rPr>
          <w:sz w:val="22"/>
          <w:szCs w:val="22"/>
          <w:lang w:val="en-CA"/>
        </w:rPr>
        <w:t>FY</w:t>
      </w:r>
      <w:r w:rsidRPr="00621AE6">
        <w:rPr>
          <w:sz w:val="22"/>
          <w:szCs w:val="22"/>
          <w:lang w:val="en-CA"/>
        </w:rPr>
        <w:t xml:space="preserve"> 2018. Finally, </w:t>
      </w:r>
      <w:proofErr w:type="spellStart"/>
      <w:r w:rsidRPr="00621AE6">
        <w:rPr>
          <w:sz w:val="22"/>
          <w:szCs w:val="22"/>
          <w:lang w:val="en-CA"/>
        </w:rPr>
        <w:t>Stosky</w:t>
      </w:r>
      <w:proofErr w:type="spellEnd"/>
      <w:r w:rsidRPr="00621AE6">
        <w:rPr>
          <w:sz w:val="22"/>
          <w:szCs w:val="22"/>
          <w:lang w:val="en-CA"/>
        </w:rPr>
        <w:t xml:space="preserve"> believed she would be better able to pay back suppliers and estimated that her accounts payable would decrease to 2017 levels. </w:t>
      </w:r>
      <w:r w:rsidR="00B23DCD" w:rsidRPr="00621AE6">
        <w:rPr>
          <w:sz w:val="22"/>
          <w:szCs w:val="22"/>
          <w:lang w:val="en-CA"/>
        </w:rPr>
        <w:t>C</w:t>
      </w:r>
      <w:r w:rsidRPr="00621AE6">
        <w:rPr>
          <w:sz w:val="22"/>
          <w:szCs w:val="22"/>
          <w:lang w:val="en-CA"/>
        </w:rPr>
        <w:t xml:space="preserve">onstruction of the indoor playground would not cause any significant delays as most of the work could be completed overnight. However, the playground would not be operational until October of 2018. </w:t>
      </w:r>
    </w:p>
    <w:p w14:paraId="5C910587" w14:textId="77777777" w:rsidR="00051DF9" w:rsidRPr="00621AE6" w:rsidRDefault="00051DF9" w:rsidP="00051DF9">
      <w:pPr>
        <w:jc w:val="both"/>
        <w:rPr>
          <w:sz w:val="22"/>
          <w:szCs w:val="22"/>
          <w:lang w:val="en-CA"/>
        </w:rPr>
      </w:pPr>
    </w:p>
    <w:p w14:paraId="428DEDAD" w14:textId="77777777" w:rsidR="00051DF9" w:rsidRPr="00621AE6" w:rsidRDefault="00051DF9" w:rsidP="00051DF9">
      <w:pPr>
        <w:jc w:val="both"/>
        <w:rPr>
          <w:sz w:val="22"/>
          <w:szCs w:val="22"/>
          <w:lang w:val="en-CA"/>
        </w:rPr>
      </w:pPr>
    </w:p>
    <w:p w14:paraId="59E3D352" w14:textId="77777777" w:rsidR="00051DF9" w:rsidRPr="00621AE6" w:rsidRDefault="00051DF9" w:rsidP="00FB09B8">
      <w:pPr>
        <w:pStyle w:val="Casehead1"/>
        <w:rPr>
          <w:lang w:val="en-CA"/>
        </w:rPr>
      </w:pPr>
      <w:r w:rsidRPr="00621AE6">
        <w:rPr>
          <w:lang w:val="en-CA"/>
        </w:rPr>
        <w:t>FINANCING</w:t>
      </w:r>
    </w:p>
    <w:p w14:paraId="142EE9F3" w14:textId="77777777" w:rsidR="00051DF9" w:rsidRPr="00621AE6" w:rsidRDefault="00051DF9" w:rsidP="00051DF9">
      <w:pPr>
        <w:jc w:val="both"/>
        <w:rPr>
          <w:sz w:val="22"/>
          <w:szCs w:val="22"/>
          <w:lang w:val="en-CA"/>
        </w:rPr>
      </w:pPr>
    </w:p>
    <w:p w14:paraId="66D1DE1A" w14:textId="118F5C9C" w:rsidR="00051DF9" w:rsidRPr="00621AE6" w:rsidRDefault="00051DF9" w:rsidP="00051DF9">
      <w:pPr>
        <w:jc w:val="both"/>
        <w:rPr>
          <w:sz w:val="22"/>
          <w:szCs w:val="22"/>
          <w:lang w:val="en-CA"/>
        </w:rPr>
      </w:pPr>
      <w:r w:rsidRPr="00621AE6">
        <w:rPr>
          <w:sz w:val="22"/>
          <w:szCs w:val="22"/>
          <w:lang w:val="en-CA"/>
        </w:rPr>
        <w:t xml:space="preserve">Even though her business was not profitable, </w:t>
      </w:r>
      <w:proofErr w:type="spellStart"/>
      <w:r w:rsidRPr="00621AE6">
        <w:rPr>
          <w:sz w:val="22"/>
          <w:szCs w:val="22"/>
          <w:lang w:val="en-CA"/>
        </w:rPr>
        <w:t>Stosky</w:t>
      </w:r>
      <w:proofErr w:type="spellEnd"/>
      <w:r w:rsidRPr="00621AE6">
        <w:rPr>
          <w:sz w:val="22"/>
          <w:szCs w:val="22"/>
          <w:lang w:val="en-CA"/>
        </w:rPr>
        <w:t xml:space="preserve"> </w:t>
      </w:r>
      <w:r w:rsidR="00AA2BC3" w:rsidRPr="00621AE6">
        <w:rPr>
          <w:sz w:val="22"/>
          <w:szCs w:val="22"/>
          <w:lang w:val="en-CA"/>
        </w:rPr>
        <w:t>could</w:t>
      </w:r>
      <w:r w:rsidRPr="00621AE6">
        <w:rPr>
          <w:sz w:val="22"/>
          <w:szCs w:val="22"/>
          <w:lang w:val="en-CA"/>
        </w:rPr>
        <w:t xml:space="preserve"> get a $700,000 bank loan if she decided to invest in the new playground equipment. It would be payable in equal monthly payments over </w:t>
      </w:r>
      <w:r w:rsidR="00932264" w:rsidRPr="00621AE6">
        <w:rPr>
          <w:sz w:val="22"/>
          <w:szCs w:val="22"/>
          <w:lang w:val="en-CA"/>
        </w:rPr>
        <w:t xml:space="preserve">10 </w:t>
      </w:r>
      <w:r w:rsidRPr="00621AE6">
        <w:rPr>
          <w:sz w:val="22"/>
          <w:szCs w:val="22"/>
          <w:lang w:val="en-CA"/>
        </w:rPr>
        <w:t>years at an annual interest rate of eight per cent. A personal guarantee was required by the bank. Interest payments</w:t>
      </w:r>
      <w:r w:rsidR="00D57DFC" w:rsidRPr="00621AE6">
        <w:rPr>
          <w:sz w:val="22"/>
          <w:szCs w:val="22"/>
          <w:lang w:val="en-CA"/>
        </w:rPr>
        <w:t xml:space="preserve"> on the loan</w:t>
      </w:r>
      <w:r w:rsidRPr="00621AE6">
        <w:rPr>
          <w:sz w:val="22"/>
          <w:szCs w:val="22"/>
          <w:lang w:val="en-CA"/>
        </w:rPr>
        <w:t xml:space="preserve"> for </w:t>
      </w:r>
      <w:r w:rsidR="00B20059">
        <w:rPr>
          <w:sz w:val="22"/>
          <w:szCs w:val="22"/>
          <w:lang w:val="en-CA"/>
        </w:rPr>
        <w:t>FY</w:t>
      </w:r>
      <w:r w:rsidRPr="00621AE6">
        <w:rPr>
          <w:sz w:val="22"/>
          <w:szCs w:val="22"/>
          <w:lang w:val="en-CA"/>
        </w:rPr>
        <w:t xml:space="preserve"> 2019</w:t>
      </w:r>
      <w:r w:rsidR="00D57DFC" w:rsidRPr="00621AE6">
        <w:rPr>
          <w:sz w:val="22"/>
          <w:szCs w:val="22"/>
          <w:lang w:val="en-CA"/>
        </w:rPr>
        <w:t xml:space="preserve"> </w:t>
      </w:r>
      <w:r w:rsidRPr="00621AE6">
        <w:rPr>
          <w:sz w:val="22"/>
          <w:szCs w:val="22"/>
          <w:lang w:val="en-CA"/>
        </w:rPr>
        <w:t xml:space="preserve">would be $49,195. Interest and principal payments would be due on the last day of the month. </w:t>
      </w:r>
      <w:proofErr w:type="spellStart"/>
      <w:r w:rsidRPr="00621AE6">
        <w:rPr>
          <w:sz w:val="22"/>
          <w:szCs w:val="22"/>
          <w:lang w:val="en-CA"/>
        </w:rPr>
        <w:t>Stosky</w:t>
      </w:r>
      <w:proofErr w:type="spellEnd"/>
      <w:r w:rsidRPr="00621AE6">
        <w:rPr>
          <w:sz w:val="22"/>
          <w:szCs w:val="22"/>
          <w:lang w:val="en-CA"/>
        </w:rPr>
        <w:t xml:space="preserve"> wondered whether this loan w</w:t>
      </w:r>
      <w:r w:rsidR="00D57DFC" w:rsidRPr="00621AE6">
        <w:rPr>
          <w:sz w:val="22"/>
          <w:szCs w:val="22"/>
          <w:lang w:val="en-CA"/>
        </w:rPr>
        <w:t>ould be</w:t>
      </w:r>
      <w:r w:rsidRPr="00621AE6">
        <w:rPr>
          <w:sz w:val="22"/>
          <w:szCs w:val="22"/>
          <w:lang w:val="en-CA"/>
        </w:rPr>
        <w:t xml:space="preserve"> enough or whether additional financing w</w:t>
      </w:r>
      <w:r w:rsidR="00AE470D" w:rsidRPr="00621AE6">
        <w:rPr>
          <w:sz w:val="22"/>
          <w:szCs w:val="22"/>
          <w:lang w:val="en-CA"/>
        </w:rPr>
        <w:t>ould be</w:t>
      </w:r>
      <w:r w:rsidRPr="00621AE6">
        <w:rPr>
          <w:sz w:val="22"/>
          <w:szCs w:val="22"/>
          <w:lang w:val="en-CA"/>
        </w:rPr>
        <w:t xml:space="preserve"> required to maintain regular operations. If additional financing was needed</w:t>
      </w:r>
      <w:r w:rsidR="00AE470D" w:rsidRPr="00621AE6">
        <w:rPr>
          <w:sz w:val="22"/>
          <w:szCs w:val="22"/>
          <w:lang w:val="en-CA"/>
        </w:rPr>
        <w:t>,</w:t>
      </w:r>
      <w:r w:rsidRPr="00621AE6">
        <w:rPr>
          <w:sz w:val="22"/>
          <w:szCs w:val="22"/>
          <w:lang w:val="en-CA"/>
        </w:rPr>
        <w:t xml:space="preserve"> </w:t>
      </w:r>
      <w:r w:rsidR="003B035F" w:rsidRPr="00621AE6">
        <w:rPr>
          <w:sz w:val="22"/>
          <w:szCs w:val="22"/>
          <w:lang w:val="en-CA"/>
        </w:rPr>
        <w:t>she</w:t>
      </w:r>
      <w:r w:rsidRPr="00621AE6">
        <w:rPr>
          <w:sz w:val="22"/>
          <w:szCs w:val="22"/>
          <w:lang w:val="en-CA"/>
        </w:rPr>
        <w:t xml:space="preserve"> w</w:t>
      </w:r>
      <w:r w:rsidR="00AE470D" w:rsidRPr="00621AE6">
        <w:rPr>
          <w:sz w:val="22"/>
          <w:szCs w:val="22"/>
          <w:lang w:val="en-CA"/>
        </w:rPr>
        <w:t>ould be</w:t>
      </w:r>
      <w:r w:rsidRPr="00621AE6">
        <w:rPr>
          <w:sz w:val="22"/>
          <w:szCs w:val="22"/>
          <w:lang w:val="en-CA"/>
        </w:rPr>
        <w:t xml:space="preserve"> able to invest $200,000 of equity. </w:t>
      </w:r>
    </w:p>
    <w:p w14:paraId="1C426895" w14:textId="77777777" w:rsidR="00051DF9" w:rsidRPr="00621AE6" w:rsidRDefault="00051DF9" w:rsidP="00051DF9">
      <w:pPr>
        <w:jc w:val="both"/>
        <w:rPr>
          <w:sz w:val="22"/>
          <w:szCs w:val="22"/>
          <w:lang w:val="en-CA"/>
        </w:rPr>
      </w:pPr>
    </w:p>
    <w:p w14:paraId="3AB2ED80" w14:textId="77777777" w:rsidR="00051DF9" w:rsidRPr="00621AE6" w:rsidRDefault="00051DF9" w:rsidP="00051DF9">
      <w:pPr>
        <w:jc w:val="both"/>
        <w:rPr>
          <w:sz w:val="22"/>
          <w:szCs w:val="22"/>
          <w:lang w:val="en-CA"/>
        </w:rPr>
      </w:pPr>
    </w:p>
    <w:p w14:paraId="7D4E2B60" w14:textId="77777777" w:rsidR="00051DF9" w:rsidRPr="00621AE6" w:rsidRDefault="00051DF9" w:rsidP="00FB09B8">
      <w:pPr>
        <w:pStyle w:val="Casehead1"/>
        <w:rPr>
          <w:lang w:val="en-CA"/>
        </w:rPr>
      </w:pPr>
      <w:r w:rsidRPr="00621AE6">
        <w:rPr>
          <w:lang w:val="en-CA"/>
        </w:rPr>
        <w:t>ADVERTISING AND PROMOTIONS</w:t>
      </w:r>
    </w:p>
    <w:p w14:paraId="3AE306F3" w14:textId="77777777" w:rsidR="00051DF9" w:rsidRPr="00621AE6" w:rsidRDefault="00051DF9" w:rsidP="00051DF9">
      <w:pPr>
        <w:jc w:val="both"/>
        <w:rPr>
          <w:sz w:val="22"/>
          <w:szCs w:val="22"/>
          <w:lang w:val="en-CA"/>
        </w:rPr>
      </w:pPr>
    </w:p>
    <w:p w14:paraId="328E6288" w14:textId="1F786939" w:rsidR="00051DF9" w:rsidRPr="00621AE6" w:rsidRDefault="00051DF9" w:rsidP="00051DF9">
      <w:pPr>
        <w:jc w:val="both"/>
        <w:rPr>
          <w:spacing w:val="-2"/>
          <w:kern w:val="22"/>
          <w:sz w:val="22"/>
          <w:szCs w:val="22"/>
          <w:lang w:val="en-CA"/>
        </w:rPr>
      </w:pPr>
      <w:r w:rsidRPr="00621AE6">
        <w:rPr>
          <w:spacing w:val="-2"/>
          <w:kern w:val="22"/>
          <w:sz w:val="22"/>
          <w:szCs w:val="22"/>
          <w:lang w:val="en-CA"/>
        </w:rPr>
        <w:t xml:space="preserve">One strategy to increase attendance was through the development of a new advertising </w:t>
      </w:r>
      <w:r w:rsidR="00AE470D" w:rsidRPr="00621AE6">
        <w:rPr>
          <w:spacing w:val="-2"/>
          <w:kern w:val="22"/>
          <w:sz w:val="22"/>
          <w:szCs w:val="22"/>
          <w:lang w:val="en-CA"/>
        </w:rPr>
        <w:t>and</w:t>
      </w:r>
      <w:r w:rsidRPr="00621AE6">
        <w:rPr>
          <w:spacing w:val="-2"/>
          <w:kern w:val="22"/>
          <w:sz w:val="22"/>
          <w:szCs w:val="22"/>
          <w:lang w:val="en-CA"/>
        </w:rPr>
        <w:t xml:space="preserve"> promotional plan. </w:t>
      </w:r>
      <w:proofErr w:type="spellStart"/>
      <w:r w:rsidRPr="00621AE6">
        <w:rPr>
          <w:spacing w:val="-2"/>
          <w:kern w:val="22"/>
          <w:sz w:val="22"/>
          <w:szCs w:val="22"/>
          <w:lang w:val="en-CA"/>
        </w:rPr>
        <w:t>Stosky</w:t>
      </w:r>
      <w:proofErr w:type="spellEnd"/>
      <w:r w:rsidRPr="00621AE6">
        <w:rPr>
          <w:spacing w:val="-2"/>
          <w:kern w:val="22"/>
          <w:sz w:val="22"/>
          <w:szCs w:val="22"/>
          <w:lang w:val="en-CA"/>
        </w:rPr>
        <w:t xml:space="preserve"> planned to increase the </w:t>
      </w:r>
      <w:r w:rsidR="00B20059">
        <w:rPr>
          <w:spacing w:val="-2"/>
          <w:kern w:val="22"/>
          <w:sz w:val="22"/>
          <w:szCs w:val="22"/>
          <w:lang w:val="en-CA"/>
        </w:rPr>
        <w:t>FY</w:t>
      </w:r>
      <w:r w:rsidRPr="00621AE6">
        <w:rPr>
          <w:spacing w:val="-2"/>
          <w:kern w:val="22"/>
          <w:sz w:val="22"/>
          <w:szCs w:val="22"/>
          <w:lang w:val="en-CA"/>
        </w:rPr>
        <w:t xml:space="preserve"> 2018 advertising budget to $10,000. She also had to determine the most effective way of utilizing this new budget. Traditionally, Adventures advertised via radio stations, tourism magazines, and coupon books</w:t>
      </w:r>
      <w:r w:rsidR="00932264" w:rsidRPr="00621AE6">
        <w:rPr>
          <w:spacing w:val="-2"/>
          <w:kern w:val="22"/>
          <w:sz w:val="22"/>
          <w:szCs w:val="22"/>
          <w:lang w:val="en-CA"/>
        </w:rPr>
        <w:t>; it</w:t>
      </w:r>
      <w:r w:rsidR="00A63280" w:rsidRPr="00621AE6">
        <w:rPr>
          <w:spacing w:val="-2"/>
          <w:kern w:val="22"/>
          <w:sz w:val="22"/>
          <w:szCs w:val="22"/>
          <w:lang w:val="en-CA"/>
        </w:rPr>
        <w:t xml:space="preserve"> </w:t>
      </w:r>
      <w:r w:rsidRPr="00621AE6">
        <w:rPr>
          <w:spacing w:val="-2"/>
          <w:kern w:val="22"/>
          <w:sz w:val="22"/>
          <w:szCs w:val="22"/>
          <w:lang w:val="en-CA"/>
        </w:rPr>
        <w:t xml:space="preserve">was also provided with free advertising at many of the organizations </w:t>
      </w:r>
      <w:proofErr w:type="spellStart"/>
      <w:r w:rsidR="0077047F" w:rsidRPr="00621AE6">
        <w:rPr>
          <w:spacing w:val="-2"/>
          <w:kern w:val="22"/>
          <w:sz w:val="22"/>
          <w:szCs w:val="22"/>
          <w:lang w:val="en-CA"/>
        </w:rPr>
        <w:t>Stosky</w:t>
      </w:r>
      <w:proofErr w:type="spellEnd"/>
      <w:r w:rsidR="008E6AB6" w:rsidRPr="00621AE6">
        <w:rPr>
          <w:spacing w:val="-2"/>
          <w:kern w:val="22"/>
          <w:sz w:val="22"/>
          <w:szCs w:val="22"/>
          <w:lang w:val="en-CA"/>
        </w:rPr>
        <w:t xml:space="preserve"> </w:t>
      </w:r>
      <w:r w:rsidRPr="00621AE6">
        <w:rPr>
          <w:spacing w:val="-2"/>
          <w:kern w:val="22"/>
          <w:sz w:val="22"/>
          <w:szCs w:val="22"/>
          <w:lang w:val="en-CA"/>
        </w:rPr>
        <w:t xml:space="preserve">donated to. Adventures utilized road signs in </w:t>
      </w:r>
      <w:r w:rsidR="00932264" w:rsidRPr="00621AE6">
        <w:rPr>
          <w:spacing w:val="-2"/>
          <w:kern w:val="22"/>
          <w:sz w:val="22"/>
          <w:szCs w:val="22"/>
          <w:lang w:val="en-CA"/>
        </w:rPr>
        <w:t>high-</w:t>
      </w:r>
      <w:r w:rsidRPr="00621AE6">
        <w:rPr>
          <w:spacing w:val="-2"/>
          <w:kern w:val="22"/>
          <w:sz w:val="22"/>
          <w:szCs w:val="22"/>
          <w:lang w:val="en-CA"/>
        </w:rPr>
        <w:t xml:space="preserve">traffic areas </w:t>
      </w:r>
      <w:r w:rsidR="00932264" w:rsidRPr="00621AE6">
        <w:rPr>
          <w:spacing w:val="-2"/>
          <w:kern w:val="22"/>
          <w:sz w:val="22"/>
          <w:szCs w:val="22"/>
          <w:lang w:val="en-CA"/>
        </w:rPr>
        <w:t xml:space="preserve">to promote </w:t>
      </w:r>
      <w:r w:rsidRPr="00621AE6">
        <w:rPr>
          <w:spacing w:val="-2"/>
          <w:kern w:val="22"/>
          <w:sz w:val="22"/>
          <w:szCs w:val="22"/>
          <w:lang w:val="en-CA"/>
        </w:rPr>
        <w:t xml:space="preserve">special events and Facebook advertising to target online consumers. Moving forward, </w:t>
      </w:r>
      <w:proofErr w:type="spellStart"/>
      <w:r w:rsidRPr="00621AE6">
        <w:rPr>
          <w:spacing w:val="-2"/>
          <w:kern w:val="22"/>
          <w:sz w:val="22"/>
          <w:szCs w:val="22"/>
          <w:lang w:val="en-CA"/>
        </w:rPr>
        <w:t>Stosky</w:t>
      </w:r>
      <w:proofErr w:type="spellEnd"/>
      <w:r w:rsidRPr="00621AE6">
        <w:rPr>
          <w:spacing w:val="-2"/>
          <w:kern w:val="22"/>
          <w:sz w:val="22"/>
          <w:szCs w:val="22"/>
          <w:lang w:val="en-CA"/>
        </w:rPr>
        <w:t xml:space="preserve"> wanted to try new advertising mediums. If </w:t>
      </w:r>
      <w:r w:rsidR="00932264" w:rsidRPr="00621AE6">
        <w:rPr>
          <w:spacing w:val="-2"/>
          <w:kern w:val="22"/>
          <w:sz w:val="22"/>
          <w:szCs w:val="22"/>
          <w:lang w:val="en-CA"/>
        </w:rPr>
        <w:t xml:space="preserve">she chose </w:t>
      </w:r>
      <w:r w:rsidRPr="00621AE6">
        <w:rPr>
          <w:spacing w:val="-2"/>
          <w:kern w:val="22"/>
          <w:sz w:val="22"/>
          <w:szCs w:val="22"/>
          <w:lang w:val="en-CA"/>
        </w:rPr>
        <w:t>the indoor playground expansion option</w:t>
      </w:r>
      <w:r w:rsidR="00932264" w:rsidRPr="00621AE6">
        <w:rPr>
          <w:spacing w:val="-2"/>
          <w:kern w:val="22"/>
          <w:sz w:val="22"/>
          <w:szCs w:val="22"/>
          <w:lang w:val="en-CA"/>
        </w:rPr>
        <w:t>,</w:t>
      </w:r>
      <w:r w:rsidRPr="00621AE6">
        <w:rPr>
          <w:spacing w:val="-2"/>
          <w:kern w:val="22"/>
          <w:sz w:val="22"/>
          <w:szCs w:val="22"/>
          <w:lang w:val="en-CA"/>
        </w:rPr>
        <w:t xml:space="preserve"> she believed that it would be a central theme of the new campaign. If </w:t>
      </w:r>
      <w:r w:rsidR="00A50989" w:rsidRPr="00621AE6">
        <w:rPr>
          <w:spacing w:val="-2"/>
          <w:kern w:val="22"/>
          <w:sz w:val="22"/>
          <w:szCs w:val="22"/>
          <w:lang w:val="en-CA"/>
        </w:rPr>
        <w:t xml:space="preserve">she did not choose </w:t>
      </w:r>
      <w:r w:rsidRPr="00621AE6">
        <w:rPr>
          <w:spacing w:val="-2"/>
          <w:kern w:val="22"/>
          <w:sz w:val="22"/>
          <w:szCs w:val="22"/>
          <w:lang w:val="en-CA"/>
        </w:rPr>
        <w:t>the expansion option, she would have to determine what to advertise instead.</w:t>
      </w:r>
    </w:p>
    <w:p w14:paraId="1B66D579" w14:textId="77777777" w:rsidR="00051DF9" w:rsidRPr="00621AE6" w:rsidRDefault="00051DF9" w:rsidP="00051DF9">
      <w:pPr>
        <w:jc w:val="both"/>
        <w:rPr>
          <w:sz w:val="22"/>
          <w:szCs w:val="22"/>
          <w:lang w:val="en-CA"/>
        </w:rPr>
      </w:pPr>
    </w:p>
    <w:p w14:paraId="5318432B" w14:textId="226E028D" w:rsidR="00051DF9" w:rsidRPr="00621AE6" w:rsidRDefault="00051DF9" w:rsidP="00051DF9">
      <w:pPr>
        <w:jc w:val="both"/>
        <w:rPr>
          <w:sz w:val="22"/>
          <w:szCs w:val="22"/>
          <w:lang w:val="en-CA"/>
        </w:rPr>
      </w:pPr>
      <w:proofErr w:type="spellStart"/>
      <w:r w:rsidRPr="00621AE6">
        <w:rPr>
          <w:sz w:val="22"/>
          <w:szCs w:val="22"/>
          <w:lang w:val="en-CA"/>
        </w:rPr>
        <w:lastRenderedPageBreak/>
        <w:t>Stosky</w:t>
      </w:r>
      <w:proofErr w:type="spellEnd"/>
      <w:r w:rsidRPr="00621AE6">
        <w:rPr>
          <w:sz w:val="22"/>
          <w:szCs w:val="22"/>
          <w:lang w:val="en-CA"/>
        </w:rPr>
        <w:t xml:space="preserve"> had used Facebook to advertise online and was pleased with the results so far. S</w:t>
      </w:r>
      <w:r w:rsidR="00B167B3" w:rsidRPr="00621AE6">
        <w:rPr>
          <w:sz w:val="22"/>
          <w:szCs w:val="22"/>
          <w:lang w:val="en-CA"/>
        </w:rPr>
        <w:t>he</w:t>
      </w:r>
      <w:r w:rsidRPr="00621AE6">
        <w:rPr>
          <w:sz w:val="22"/>
          <w:szCs w:val="22"/>
          <w:lang w:val="en-CA"/>
        </w:rPr>
        <w:t xml:space="preserve"> used Facebook’s demographic information to target certain audiences. On average</w:t>
      </w:r>
      <w:r w:rsidR="00AE470D" w:rsidRPr="00621AE6">
        <w:rPr>
          <w:sz w:val="22"/>
          <w:szCs w:val="22"/>
          <w:lang w:val="en-CA"/>
        </w:rPr>
        <w:t>,</w:t>
      </w:r>
      <w:r w:rsidRPr="00621AE6">
        <w:rPr>
          <w:sz w:val="22"/>
          <w:szCs w:val="22"/>
          <w:lang w:val="en-CA"/>
        </w:rPr>
        <w:t xml:space="preserve"> </w:t>
      </w:r>
      <w:r w:rsidR="00DA0FA4" w:rsidRPr="00621AE6">
        <w:rPr>
          <w:sz w:val="22"/>
          <w:szCs w:val="22"/>
          <w:lang w:val="en-CA"/>
        </w:rPr>
        <w:t>she</w:t>
      </w:r>
      <w:r w:rsidRPr="00621AE6">
        <w:rPr>
          <w:sz w:val="22"/>
          <w:szCs w:val="22"/>
          <w:lang w:val="en-CA"/>
        </w:rPr>
        <w:t xml:space="preserve"> would spend $5</w:t>
      </w:r>
      <w:r w:rsidR="00B167B3" w:rsidRPr="00621AE6">
        <w:rPr>
          <w:sz w:val="22"/>
          <w:szCs w:val="22"/>
          <w:lang w:val="en-CA"/>
        </w:rPr>
        <w:t>.00</w:t>
      </w:r>
      <w:r w:rsidRPr="00621AE6">
        <w:rPr>
          <w:sz w:val="22"/>
          <w:szCs w:val="22"/>
          <w:lang w:val="en-CA"/>
        </w:rPr>
        <w:t xml:space="preserve"> boosting a post, which could reach between 3,000 and 5,000 people. </w:t>
      </w:r>
      <w:r w:rsidR="00DA0FA4" w:rsidRPr="00621AE6">
        <w:rPr>
          <w:sz w:val="22"/>
          <w:szCs w:val="22"/>
          <w:lang w:val="en-CA"/>
        </w:rPr>
        <w:t>She</w:t>
      </w:r>
      <w:r w:rsidRPr="00621AE6">
        <w:rPr>
          <w:sz w:val="22"/>
          <w:szCs w:val="22"/>
          <w:lang w:val="en-CA"/>
        </w:rPr>
        <w:t xml:space="preserve"> considered using a cost-per-click (CPC) method</w:t>
      </w:r>
      <w:r w:rsidR="00DA0FA4" w:rsidRPr="00621AE6">
        <w:rPr>
          <w:sz w:val="22"/>
          <w:szCs w:val="22"/>
          <w:lang w:val="en-CA"/>
        </w:rPr>
        <w:t xml:space="preserve">, which </w:t>
      </w:r>
      <w:r w:rsidRPr="00621AE6">
        <w:rPr>
          <w:sz w:val="22"/>
          <w:szCs w:val="22"/>
          <w:lang w:val="en-CA"/>
        </w:rPr>
        <w:t xml:space="preserve">would charge Adventures every time a user clicked on </w:t>
      </w:r>
      <w:r w:rsidR="00AE470D" w:rsidRPr="00621AE6">
        <w:rPr>
          <w:sz w:val="22"/>
          <w:szCs w:val="22"/>
          <w:lang w:val="en-CA"/>
        </w:rPr>
        <w:t xml:space="preserve">its </w:t>
      </w:r>
      <w:r w:rsidRPr="00621AE6">
        <w:rPr>
          <w:sz w:val="22"/>
          <w:szCs w:val="22"/>
          <w:lang w:val="en-CA"/>
        </w:rPr>
        <w:t xml:space="preserve">advertisement. </w:t>
      </w:r>
      <w:proofErr w:type="spellStart"/>
      <w:r w:rsidRPr="00621AE6">
        <w:rPr>
          <w:sz w:val="22"/>
          <w:szCs w:val="22"/>
          <w:lang w:val="en-CA"/>
        </w:rPr>
        <w:t>Stosky</w:t>
      </w:r>
      <w:proofErr w:type="spellEnd"/>
      <w:r w:rsidRPr="00621AE6">
        <w:rPr>
          <w:sz w:val="22"/>
          <w:szCs w:val="22"/>
          <w:lang w:val="en-CA"/>
        </w:rPr>
        <w:t xml:space="preserve"> also considered using Google AdWords</w:t>
      </w:r>
      <w:r w:rsidR="00AE470D" w:rsidRPr="00621AE6">
        <w:rPr>
          <w:sz w:val="22"/>
          <w:szCs w:val="22"/>
          <w:lang w:val="en-CA"/>
        </w:rPr>
        <w:t xml:space="preserve">, which </w:t>
      </w:r>
      <w:r w:rsidRPr="00621AE6">
        <w:rPr>
          <w:sz w:val="22"/>
          <w:szCs w:val="22"/>
          <w:lang w:val="en-CA"/>
        </w:rPr>
        <w:t>u</w:t>
      </w:r>
      <w:r w:rsidR="00DA0FA4" w:rsidRPr="00621AE6">
        <w:rPr>
          <w:sz w:val="22"/>
          <w:szCs w:val="22"/>
          <w:lang w:val="en-CA"/>
        </w:rPr>
        <w:t>sed</w:t>
      </w:r>
      <w:r w:rsidRPr="00621AE6">
        <w:rPr>
          <w:sz w:val="22"/>
          <w:szCs w:val="22"/>
          <w:lang w:val="en-CA"/>
        </w:rPr>
        <w:t xml:space="preserve"> a list of search terms in order to identify customers. Google would charge </w:t>
      </w:r>
      <w:r w:rsidR="00AA20E9" w:rsidRPr="00621AE6">
        <w:rPr>
          <w:sz w:val="22"/>
          <w:szCs w:val="22"/>
          <w:lang w:val="en-CA"/>
        </w:rPr>
        <w:t>Adventures</w:t>
      </w:r>
      <w:r w:rsidRPr="00621AE6">
        <w:rPr>
          <w:sz w:val="22"/>
          <w:szCs w:val="22"/>
          <w:lang w:val="en-CA"/>
        </w:rPr>
        <w:t xml:space="preserve"> an average $8.05 per click.</w:t>
      </w:r>
      <w:r w:rsidRPr="00621AE6">
        <w:rPr>
          <w:sz w:val="22"/>
          <w:szCs w:val="22"/>
          <w:vertAlign w:val="superscript"/>
          <w:lang w:val="en-CA"/>
        </w:rPr>
        <w:footnoteReference w:id="21"/>
      </w:r>
      <w:r w:rsidRPr="00621AE6">
        <w:rPr>
          <w:sz w:val="22"/>
          <w:szCs w:val="22"/>
          <w:lang w:val="en-CA"/>
        </w:rPr>
        <w:t xml:space="preserve"> If </w:t>
      </w:r>
      <w:r w:rsidR="00AE470D" w:rsidRPr="00621AE6">
        <w:rPr>
          <w:sz w:val="22"/>
          <w:szCs w:val="22"/>
          <w:lang w:val="en-CA"/>
        </w:rPr>
        <w:t>she chose AdWords</w:t>
      </w:r>
      <w:r w:rsidRPr="00621AE6">
        <w:rPr>
          <w:sz w:val="22"/>
          <w:szCs w:val="22"/>
          <w:lang w:val="en-CA"/>
        </w:rPr>
        <w:t xml:space="preserve">, </w:t>
      </w:r>
      <w:proofErr w:type="spellStart"/>
      <w:r w:rsidRPr="00621AE6">
        <w:rPr>
          <w:sz w:val="22"/>
          <w:szCs w:val="22"/>
          <w:lang w:val="en-CA"/>
        </w:rPr>
        <w:t>Stosky</w:t>
      </w:r>
      <w:proofErr w:type="spellEnd"/>
      <w:r w:rsidRPr="00621AE6">
        <w:rPr>
          <w:sz w:val="22"/>
          <w:szCs w:val="22"/>
          <w:lang w:val="en-CA"/>
        </w:rPr>
        <w:t xml:space="preserve"> would need to determine a </w:t>
      </w:r>
      <w:r w:rsidR="00AE470D" w:rsidRPr="00621AE6">
        <w:rPr>
          <w:sz w:val="22"/>
          <w:szCs w:val="22"/>
          <w:lang w:val="en-CA"/>
        </w:rPr>
        <w:t>number</w:t>
      </w:r>
      <w:r w:rsidRPr="00621AE6">
        <w:rPr>
          <w:sz w:val="22"/>
          <w:szCs w:val="22"/>
          <w:lang w:val="en-CA"/>
        </w:rPr>
        <w:t xml:space="preserve"> of keywords affiliated with her organization. </w:t>
      </w:r>
    </w:p>
    <w:p w14:paraId="64D5BC02" w14:textId="77777777" w:rsidR="00051DF9" w:rsidRPr="00621AE6" w:rsidRDefault="00051DF9" w:rsidP="00051DF9">
      <w:pPr>
        <w:jc w:val="both"/>
        <w:rPr>
          <w:sz w:val="22"/>
          <w:szCs w:val="22"/>
          <w:lang w:val="en-CA"/>
        </w:rPr>
      </w:pPr>
    </w:p>
    <w:p w14:paraId="769A8E70" w14:textId="71648E52" w:rsidR="00051DF9" w:rsidRPr="00621AE6" w:rsidRDefault="00051DF9" w:rsidP="00051DF9">
      <w:pPr>
        <w:jc w:val="both"/>
        <w:rPr>
          <w:spacing w:val="-2"/>
          <w:kern w:val="22"/>
          <w:sz w:val="22"/>
          <w:szCs w:val="22"/>
          <w:lang w:val="en-CA"/>
        </w:rPr>
      </w:pPr>
      <w:r w:rsidRPr="00621AE6">
        <w:rPr>
          <w:spacing w:val="-2"/>
          <w:kern w:val="22"/>
          <w:sz w:val="22"/>
          <w:szCs w:val="22"/>
          <w:lang w:val="en-CA"/>
        </w:rPr>
        <w:t xml:space="preserve">Finally, </w:t>
      </w:r>
      <w:r w:rsidR="0077047F" w:rsidRPr="00621AE6">
        <w:rPr>
          <w:spacing w:val="-2"/>
          <w:kern w:val="22"/>
          <w:sz w:val="22"/>
          <w:szCs w:val="22"/>
          <w:lang w:val="en-CA"/>
        </w:rPr>
        <w:t>she</w:t>
      </w:r>
      <w:r w:rsidRPr="00621AE6">
        <w:rPr>
          <w:spacing w:val="-2"/>
          <w:kern w:val="22"/>
          <w:sz w:val="22"/>
          <w:szCs w:val="22"/>
          <w:lang w:val="en-CA"/>
        </w:rPr>
        <w:t xml:space="preserve"> had been researching two alternate advertising methods</w:t>
      </w:r>
      <w:r w:rsidR="00CD1950" w:rsidRPr="00621AE6">
        <w:rPr>
          <w:spacing w:val="-2"/>
          <w:kern w:val="22"/>
          <w:sz w:val="22"/>
          <w:szCs w:val="22"/>
          <w:lang w:val="en-CA"/>
        </w:rPr>
        <w:t>—</w:t>
      </w:r>
      <w:r w:rsidRPr="00621AE6">
        <w:rPr>
          <w:spacing w:val="-2"/>
          <w:kern w:val="22"/>
          <w:sz w:val="22"/>
          <w:szCs w:val="22"/>
          <w:lang w:val="en-CA"/>
        </w:rPr>
        <w:t xml:space="preserve">Canada Post and </w:t>
      </w:r>
      <w:r w:rsidR="00AE470D" w:rsidRPr="00621AE6">
        <w:rPr>
          <w:i/>
          <w:spacing w:val="-2"/>
          <w:kern w:val="22"/>
          <w:sz w:val="22"/>
          <w:szCs w:val="22"/>
          <w:lang w:val="en-CA"/>
        </w:rPr>
        <w:t>T</w:t>
      </w:r>
      <w:r w:rsidRPr="00621AE6">
        <w:rPr>
          <w:i/>
          <w:spacing w:val="-2"/>
          <w:kern w:val="22"/>
          <w:sz w:val="22"/>
          <w:szCs w:val="22"/>
          <w:lang w:val="en-CA"/>
        </w:rPr>
        <w:t>he London Free Press</w:t>
      </w:r>
      <w:r w:rsidRPr="00621AE6">
        <w:rPr>
          <w:spacing w:val="-2"/>
          <w:kern w:val="22"/>
          <w:sz w:val="22"/>
          <w:szCs w:val="22"/>
          <w:lang w:val="en-CA"/>
        </w:rPr>
        <w:t xml:space="preserve"> newspaper. The Canada Post Snap </w:t>
      </w:r>
      <w:proofErr w:type="spellStart"/>
      <w:r w:rsidRPr="00621AE6">
        <w:rPr>
          <w:spacing w:val="-2"/>
          <w:kern w:val="22"/>
          <w:sz w:val="22"/>
          <w:szCs w:val="22"/>
          <w:lang w:val="en-CA"/>
        </w:rPr>
        <w:t>Admail</w:t>
      </w:r>
      <w:proofErr w:type="spellEnd"/>
      <w:r w:rsidRPr="00621AE6">
        <w:rPr>
          <w:spacing w:val="-2"/>
          <w:kern w:val="22"/>
          <w:sz w:val="22"/>
          <w:szCs w:val="22"/>
          <w:lang w:val="en-CA"/>
        </w:rPr>
        <w:t xml:space="preserve"> program allowed businesses to send mail to select neighbo</w:t>
      </w:r>
      <w:r w:rsidR="00A50989" w:rsidRPr="00621AE6">
        <w:rPr>
          <w:spacing w:val="-2"/>
          <w:kern w:val="22"/>
          <w:sz w:val="22"/>
          <w:szCs w:val="22"/>
          <w:lang w:val="en-CA"/>
        </w:rPr>
        <w:t>u</w:t>
      </w:r>
      <w:r w:rsidRPr="00621AE6">
        <w:rPr>
          <w:spacing w:val="-2"/>
          <w:kern w:val="22"/>
          <w:sz w:val="22"/>
          <w:szCs w:val="22"/>
          <w:lang w:val="en-CA"/>
        </w:rPr>
        <w:t>rhoods</w:t>
      </w:r>
      <w:r w:rsidR="00AE470D" w:rsidRPr="00621AE6">
        <w:rPr>
          <w:spacing w:val="-2"/>
          <w:kern w:val="22"/>
          <w:sz w:val="22"/>
          <w:szCs w:val="22"/>
          <w:lang w:val="en-CA"/>
        </w:rPr>
        <w:t xml:space="preserve"> (</w:t>
      </w:r>
      <w:r w:rsidRPr="00621AE6">
        <w:rPr>
          <w:spacing w:val="-2"/>
          <w:kern w:val="22"/>
          <w:sz w:val="22"/>
          <w:szCs w:val="22"/>
          <w:lang w:val="en-CA"/>
        </w:rPr>
        <w:t>see Exhibit 12</w:t>
      </w:r>
      <w:r w:rsidR="00AE470D" w:rsidRPr="00621AE6">
        <w:rPr>
          <w:spacing w:val="-2"/>
          <w:kern w:val="22"/>
          <w:sz w:val="22"/>
          <w:szCs w:val="22"/>
          <w:lang w:val="en-CA"/>
        </w:rPr>
        <w:t>)</w:t>
      </w:r>
      <w:r w:rsidRPr="00621AE6">
        <w:rPr>
          <w:spacing w:val="-2"/>
          <w:kern w:val="22"/>
          <w:sz w:val="22"/>
          <w:szCs w:val="22"/>
          <w:lang w:val="en-CA"/>
        </w:rPr>
        <w:t xml:space="preserve">. </w:t>
      </w:r>
      <w:r w:rsidR="00B93016" w:rsidRPr="00621AE6">
        <w:rPr>
          <w:spacing w:val="-2"/>
          <w:kern w:val="22"/>
          <w:sz w:val="22"/>
          <w:szCs w:val="22"/>
          <w:lang w:val="en-CA"/>
        </w:rPr>
        <w:t>The</w:t>
      </w:r>
      <w:r w:rsidR="0077047F" w:rsidRPr="00621AE6">
        <w:rPr>
          <w:spacing w:val="-2"/>
          <w:kern w:val="22"/>
          <w:sz w:val="22"/>
          <w:szCs w:val="22"/>
          <w:lang w:val="en-CA"/>
        </w:rPr>
        <w:t xml:space="preserve"> newspaper</w:t>
      </w:r>
      <w:r w:rsidR="00AE470D" w:rsidRPr="00621AE6">
        <w:rPr>
          <w:spacing w:val="-2"/>
          <w:kern w:val="22"/>
          <w:sz w:val="22"/>
          <w:szCs w:val="22"/>
          <w:lang w:val="en-CA"/>
        </w:rPr>
        <w:t>’s</w:t>
      </w:r>
      <w:r w:rsidRPr="00621AE6">
        <w:rPr>
          <w:spacing w:val="-2"/>
          <w:kern w:val="22"/>
          <w:sz w:val="22"/>
          <w:szCs w:val="22"/>
          <w:lang w:val="en-CA"/>
        </w:rPr>
        <w:t xml:space="preserve"> pricing varied depending on the day and type of advertisement</w:t>
      </w:r>
      <w:r w:rsidR="00D57DFC" w:rsidRPr="00621AE6">
        <w:rPr>
          <w:spacing w:val="-2"/>
          <w:kern w:val="22"/>
          <w:sz w:val="22"/>
          <w:szCs w:val="22"/>
          <w:lang w:val="en-CA"/>
        </w:rPr>
        <w:t>:</w:t>
      </w:r>
      <w:r w:rsidRPr="00621AE6">
        <w:rPr>
          <w:spacing w:val="-2"/>
          <w:kern w:val="22"/>
          <w:sz w:val="22"/>
          <w:szCs w:val="22"/>
          <w:lang w:val="en-CA"/>
        </w:rPr>
        <w:t xml:space="preserve"> </w:t>
      </w:r>
      <w:r w:rsidR="00D57DFC" w:rsidRPr="00621AE6">
        <w:rPr>
          <w:spacing w:val="-2"/>
          <w:kern w:val="22"/>
          <w:sz w:val="22"/>
          <w:szCs w:val="22"/>
          <w:lang w:val="en-CA"/>
        </w:rPr>
        <w:t xml:space="preserve">a </w:t>
      </w:r>
      <w:r w:rsidRPr="00621AE6">
        <w:rPr>
          <w:spacing w:val="-2"/>
          <w:kern w:val="22"/>
          <w:sz w:val="22"/>
          <w:szCs w:val="22"/>
          <w:lang w:val="en-CA"/>
        </w:rPr>
        <w:t>one-day black</w:t>
      </w:r>
      <w:r w:rsidR="00AE470D" w:rsidRPr="00621AE6">
        <w:rPr>
          <w:spacing w:val="-2"/>
          <w:kern w:val="22"/>
          <w:sz w:val="22"/>
          <w:szCs w:val="22"/>
          <w:lang w:val="en-CA"/>
        </w:rPr>
        <w:t>-</w:t>
      </w:r>
      <w:r w:rsidRPr="00621AE6">
        <w:rPr>
          <w:spacing w:val="-2"/>
          <w:kern w:val="22"/>
          <w:sz w:val="22"/>
          <w:szCs w:val="22"/>
          <w:lang w:val="en-CA"/>
        </w:rPr>
        <w:t>and</w:t>
      </w:r>
      <w:r w:rsidR="00AE470D" w:rsidRPr="00621AE6">
        <w:rPr>
          <w:spacing w:val="-2"/>
          <w:kern w:val="22"/>
          <w:sz w:val="22"/>
          <w:szCs w:val="22"/>
          <w:lang w:val="en-CA"/>
        </w:rPr>
        <w:t>-</w:t>
      </w:r>
      <w:r w:rsidRPr="00621AE6">
        <w:rPr>
          <w:spacing w:val="-2"/>
          <w:kern w:val="22"/>
          <w:sz w:val="22"/>
          <w:szCs w:val="22"/>
          <w:lang w:val="en-CA"/>
        </w:rPr>
        <w:t>white ad</w:t>
      </w:r>
      <w:r w:rsidR="00AE470D" w:rsidRPr="00621AE6">
        <w:rPr>
          <w:spacing w:val="-2"/>
          <w:kern w:val="22"/>
          <w:sz w:val="22"/>
          <w:szCs w:val="22"/>
          <w:lang w:val="en-CA"/>
        </w:rPr>
        <w:t xml:space="preserve"> would</w:t>
      </w:r>
      <w:r w:rsidRPr="00621AE6">
        <w:rPr>
          <w:spacing w:val="-2"/>
          <w:kern w:val="22"/>
          <w:sz w:val="22"/>
          <w:szCs w:val="22"/>
          <w:lang w:val="en-CA"/>
        </w:rPr>
        <w:t xml:space="preserve"> cost $285, </w:t>
      </w:r>
      <w:r w:rsidR="00AE470D" w:rsidRPr="00621AE6">
        <w:rPr>
          <w:spacing w:val="-2"/>
          <w:kern w:val="22"/>
          <w:sz w:val="22"/>
          <w:szCs w:val="22"/>
          <w:lang w:val="en-CA"/>
        </w:rPr>
        <w:t>and</w:t>
      </w:r>
      <w:r w:rsidRPr="00621AE6">
        <w:rPr>
          <w:spacing w:val="-2"/>
          <w:kern w:val="22"/>
          <w:sz w:val="22"/>
          <w:szCs w:val="22"/>
          <w:lang w:val="en-CA"/>
        </w:rPr>
        <w:t xml:space="preserve"> a </w:t>
      </w:r>
      <w:r w:rsidR="00AE470D" w:rsidRPr="00621AE6">
        <w:rPr>
          <w:spacing w:val="-2"/>
          <w:kern w:val="22"/>
          <w:sz w:val="22"/>
          <w:szCs w:val="22"/>
          <w:lang w:val="en-CA"/>
        </w:rPr>
        <w:t>full-</w:t>
      </w:r>
      <w:r w:rsidRPr="00621AE6">
        <w:rPr>
          <w:spacing w:val="-2"/>
          <w:kern w:val="22"/>
          <w:sz w:val="22"/>
          <w:szCs w:val="22"/>
          <w:lang w:val="en-CA"/>
        </w:rPr>
        <w:t>colour ad would cost 30 per cent more.</w:t>
      </w:r>
    </w:p>
    <w:p w14:paraId="2257463E" w14:textId="77777777" w:rsidR="00051DF9" w:rsidRPr="00621AE6" w:rsidRDefault="00051DF9" w:rsidP="00051DF9">
      <w:pPr>
        <w:jc w:val="both"/>
        <w:rPr>
          <w:sz w:val="22"/>
          <w:szCs w:val="22"/>
          <w:lang w:val="en-CA"/>
        </w:rPr>
      </w:pPr>
    </w:p>
    <w:p w14:paraId="092E6D34" w14:textId="77777777" w:rsidR="00051DF9" w:rsidRPr="00621AE6" w:rsidRDefault="00051DF9" w:rsidP="00051DF9">
      <w:pPr>
        <w:jc w:val="both"/>
        <w:rPr>
          <w:sz w:val="22"/>
          <w:szCs w:val="22"/>
          <w:lang w:val="en-CA"/>
        </w:rPr>
      </w:pPr>
    </w:p>
    <w:p w14:paraId="55200B9A" w14:textId="77777777" w:rsidR="00051DF9" w:rsidRPr="00621AE6" w:rsidRDefault="00051DF9" w:rsidP="00FB09B8">
      <w:pPr>
        <w:pStyle w:val="Casehead1"/>
        <w:rPr>
          <w:lang w:val="en-CA"/>
        </w:rPr>
      </w:pPr>
      <w:r w:rsidRPr="00621AE6">
        <w:rPr>
          <w:lang w:val="en-CA"/>
        </w:rPr>
        <w:t>FUTURE PROSPECTS</w:t>
      </w:r>
    </w:p>
    <w:p w14:paraId="4969F720" w14:textId="77777777" w:rsidR="00051DF9" w:rsidRPr="00621AE6" w:rsidRDefault="00051DF9" w:rsidP="00051DF9">
      <w:pPr>
        <w:jc w:val="both"/>
        <w:rPr>
          <w:sz w:val="22"/>
          <w:szCs w:val="22"/>
          <w:lang w:val="en-CA"/>
        </w:rPr>
      </w:pPr>
    </w:p>
    <w:p w14:paraId="013A5AD9" w14:textId="4FA706B2" w:rsidR="00051DF9" w:rsidRPr="00621AE6" w:rsidRDefault="00051DF9" w:rsidP="00051DF9">
      <w:pPr>
        <w:jc w:val="both"/>
        <w:rPr>
          <w:sz w:val="22"/>
          <w:szCs w:val="22"/>
          <w:lang w:val="en-CA"/>
        </w:rPr>
      </w:pPr>
      <w:r w:rsidRPr="00621AE6">
        <w:rPr>
          <w:sz w:val="22"/>
          <w:szCs w:val="22"/>
          <w:lang w:val="en-CA"/>
        </w:rPr>
        <w:t xml:space="preserve">Whether or not the indoor playground </w:t>
      </w:r>
      <w:r w:rsidR="00D92006" w:rsidRPr="00621AE6">
        <w:rPr>
          <w:sz w:val="22"/>
          <w:szCs w:val="22"/>
          <w:lang w:val="en-CA"/>
        </w:rPr>
        <w:t>replacement</w:t>
      </w:r>
      <w:r w:rsidR="0009022F" w:rsidRPr="00621AE6">
        <w:rPr>
          <w:sz w:val="22"/>
          <w:szCs w:val="22"/>
          <w:lang w:val="en-CA"/>
        </w:rPr>
        <w:t xml:space="preserve"> </w:t>
      </w:r>
      <w:r w:rsidRPr="00621AE6">
        <w:rPr>
          <w:sz w:val="22"/>
          <w:szCs w:val="22"/>
          <w:lang w:val="en-CA"/>
        </w:rPr>
        <w:t xml:space="preserve">was chosen, </w:t>
      </w:r>
      <w:proofErr w:type="spellStart"/>
      <w:r w:rsidRPr="00621AE6">
        <w:rPr>
          <w:sz w:val="22"/>
          <w:szCs w:val="22"/>
          <w:lang w:val="en-CA"/>
        </w:rPr>
        <w:t>Stosky</w:t>
      </w:r>
      <w:proofErr w:type="spellEnd"/>
      <w:r w:rsidRPr="00621AE6">
        <w:rPr>
          <w:sz w:val="22"/>
          <w:szCs w:val="22"/>
          <w:lang w:val="en-CA"/>
        </w:rPr>
        <w:t xml:space="preserve"> wanted to project both an income statement and </w:t>
      </w:r>
      <w:r w:rsidR="008E6AB6" w:rsidRPr="00621AE6">
        <w:rPr>
          <w:sz w:val="22"/>
          <w:szCs w:val="22"/>
          <w:lang w:val="en-CA"/>
        </w:rPr>
        <w:t xml:space="preserve">a </w:t>
      </w:r>
      <w:r w:rsidRPr="00621AE6">
        <w:rPr>
          <w:sz w:val="22"/>
          <w:szCs w:val="22"/>
          <w:lang w:val="en-CA"/>
        </w:rPr>
        <w:t xml:space="preserve">balance sheet for </w:t>
      </w:r>
      <w:r w:rsidR="00B20059">
        <w:rPr>
          <w:sz w:val="22"/>
          <w:szCs w:val="22"/>
          <w:lang w:val="en-CA"/>
        </w:rPr>
        <w:t>FY</w:t>
      </w:r>
      <w:r w:rsidRPr="00621AE6">
        <w:rPr>
          <w:sz w:val="22"/>
          <w:szCs w:val="22"/>
          <w:lang w:val="en-CA"/>
        </w:rPr>
        <w:t xml:space="preserve"> 2019. S</w:t>
      </w:r>
      <w:r w:rsidR="00651FFF" w:rsidRPr="00621AE6">
        <w:rPr>
          <w:sz w:val="22"/>
          <w:szCs w:val="22"/>
          <w:lang w:val="en-CA"/>
        </w:rPr>
        <w:t>he</w:t>
      </w:r>
      <w:r w:rsidRPr="00621AE6">
        <w:rPr>
          <w:sz w:val="22"/>
          <w:szCs w:val="22"/>
          <w:lang w:val="en-CA"/>
        </w:rPr>
        <w:t xml:space="preserve"> believed that the decline in sales in </w:t>
      </w:r>
      <w:r w:rsidR="00B20059">
        <w:rPr>
          <w:sz w:val="22"/>
          <w:szCs w:val="22"/>
          <w:lang w:val="en-CA"/>
        </w:rPr>
        <w:t>FY</w:t>
      </w:r>
      <w:r w:rsidRPr="00621AE6">
        <w:rPr>
          <w:sz w:val="22"/>
          <w:szCs w:val="22"/>
          <w:lang w:val="en-CA"/>
        </w:rPr>
        <w:t xml:space="preserve"> 2018 was an anomaly. Nevertheless, all cost of goods sold of the existing business would remain </w:t>
      </w:r>
      <w:r w:rsidR="00A50989" w:rsidRPr="00621AE6">
        <w:rPr>
          <w:sz w:val="22"/>
          <w:szCs w:val="22"/>
          <w:lang w:val="en-CA"/>
        </w:rPr>
        <w:t xml:space="preserve">at </w:t>
      </w:r>
      <w:r w:rsidRPr="00621AE6">
        <w:rPr>
          <w:sz w:val="22"/>
          <w:szCs w:val="22"/>
          <w:lang w:val="en-CA"/>
        </w:rPr>
        <w:t xml:space="preserve">the same percentage as </w:t>
      </w:r>
      <w:r w:rsidR="00A50989" w:rsidRPr="00621AE6">
        <w:rPr>
          <w:sz w:val="22"/>
          <w:szCs w:val="22"/>
          <w:lang w:val="en-CA"/>
        </w:rPr>
        <w:t xml:space="preserve">in </w:t>
      </w:r>
      <w:r w:rsidR="00B20059">
        <w:rPr>
          <w:sz w:val="22"/>
          <w:szCs w:val="22"/>
          <w:lang w:val="en-CA"/>
        </w:rPr>
        <w:t>FY</w:t>
      </w:r>
      <w:r w:rsidRPr="00621AE6">
        <w:rPr>
          <w:sz w:val="22"/>
          <w:szCs w:val="22"/>
          <w:lang w:val="en-CA"/>
        </w:rPr>
        <w:t xml:space="preserve"> 2018. Most operating costs</w:t>
      </w:r>
      <w:r w:rsidR="00A50989" w:rsidRPr="00621AE6">
        <w:rPr>
          <w:sz w:val="22"/>
          <w:szCs w:val="22"/>
          <w:lang w:val="en-CA"/>
        </w:rPr>
        <w:t>,</w:t>
      </w:r>
      <w:r w:rsidRPr="00621AE6">
        <w:rPr>
          <w:sz w:val="22"/>
          <w:szCs w:val="22"/>
          <w:lang w:val="en-CA"/>
        </w:rPr>
        <w:t xml:space="preserve"> </w:t>
      </w:r>
      <w:r w:rsidR="00A50989" w:rsidRPr="00621AE6">
        <w:rPr>
          <w:sz w:val="22"/>
          <w:szCs w:val="22"/>
          <w:lang w:val="en-CA"/>
        </w:rPr>
        <w:t xml:space="preserve">other than advertising, staff wages, staff discounts, and utilities, </w:t>
      </w:r>
      <w:r w:rsidRPr="00621AE6">
        <w:rPr>
          <w:sz w:val="22"/>
          <w:szCs w:val="22"/>
          <w:lang w:val="en-CA"/>
        </w:rPr>
        <w:t xml:space="preserve">would remain </w:t>
      </w:r>
      <w:r w:rsidR="00A50989" w:rsidRPr="00621AE6">
        <w:rPr>
          <w:sz w:val="22"/>
          <w:szCs w:val="22"/>
          <w:lang w:val="en-CA"/>
        </w:rPr>
        <w:t xml:space="preserve">at </w:t>
      </w:r>
      <w:r w:rsidR="008E6AB6" w:rsidRPr="00621AE6">
        <w:rPr>
          <w:sz w:val="22"/>
          <w:szCs w:val="22"/>
          <w:lang w:val="en-CA"/>
        </w:rPr>
        <w:t xml:space="preserve">the </w:t>
      </w:r>
      <w:r w:rsidRPr="00621AE6">
        <w:rPr>
          <w:sz w:val="22"/>
          <w:szCs w:val="22"/>
          <w:lang w:val="en-CA"/>
        </w:rPr>
        <w:t>same dollar</w:t>
      </w:r>
      <w:r w:rsidR="008E6AB6" w:rsidRPr="00621AE6">
        <w:rPr>
          <w:sz w:val="22"/>
          <w:szCs w:val="22"/>
          <w:lang w:val="en-CA"/>
        </w:rPr>
        <w:t xml:space="preserve"> value</w:t>
      </w:r>
      <w:r w:rsidRPr="00621AE6">
        <w:rPr>
          <w:sz w:val="22"/>
          <w:szCs w:val="22"/>
          <w:lang w:val="en-CA"/>
        </w:rPr>
        <w:t xml:space="preserve"> </w:t>
      </w:r>
      <w:r w:rsidR="00A50989" w:rsidRPr="00621AE6">
        <w:rPr>
          <w:sz w:val="22"/>
          <w:szCs w:val="22"/>
          <w:lang w:val="en-CA"/>
        </w:rPr>
        <w:t xml:space="preserve">as in </w:t>
      </w:r>
      <w:r w:rsidR="00B20059">
        <w:rPr>
          <w:sz w:val="22"/>
          <w:szCs w:val="22"/>
          <w:lang w:val="en-CA"/>
        </w:rPr>
        <w:t>FY</w:t>
      </w:r>
      <w:r w:rsidRPr="00621AE6">
        <w:rPr>
          <w:sz w:val="22"/>
          <w:szCs w:val="22"/>
          <w:lang w:val="en-CA"/>
        </w:rPr>
        <w:t xml:space="preserve"> 2018. Advertising would increase to $10,000</w:t>
      </w:r>
      <w:r w:rsidR="00A50989" w:rsidRPr="00621AE6">
        <w:rPr>
          <w:sz w:val="22"/>
          <w:szCs w:val="22"/>
          <w:lang w:val="en-CA"/>
        </w:rPr>
        <w:t>,</w:t>
      </w:r>
      <w:r w:rsidRPr="00621AE6">
        <w:rPr>
          <w:sz w:val="22"/>
          <w:szCs w:val="22"/>
          <w:lang w:val="en-CA"/>
        </w:rPr>
        <w:t xml:space="preserve"> and </w:t>
      </w:r>
      <w:proofErr w:type="spellStart"/>
      <w:r w:rsidRPr="00621AE6">
        <w:rPr>
          <w:sz w:val="22"/>
          <w:szCs w:val="22"/>
          <w:lang w:val="en-CA"/>
        </w:rPr>
        <w:t>Stosky</w:t>
      </w:r>
      <w:proofErr w:type="spellEnd"/>
      <w:r w:rsidRPr="00621AE6">
        <w:rPr>
          <w:sz w:val="22"/>
          <w:szCs w:val="22"/>
          <w:lang w:val="en-CA"/>
        </w:rPr>
        <w:t xml:space="preserve"> </w:t>
      </w:r>
      <w:r w:rsidR="00A50989" w:rsidRPr="00621AE6">
        <w:rPr>
          <w:sz w:val="22"/>
          <w:szCs w:val="22"/>
          <w:lang w:val="en-CA"/>
        </w:rPr>
        <w:t>would seek</w:t>
      </w:r>
      <w:r w:rsidRPr="00621AE6">
        <w:rPr>
          <w:sz w:val="22"/>
          <w:szCs w:val="22"/>
          <w:lang w:val="en-CA"/>
        </w:rPr>
        <w:t xml:space="preserve"> to reduce staff discounts by five per cent. Utilities and staff wages would be calculated using the same percentage of sales as 2018</w:t>
      </w:r>
      <w:r w:rsidR="0009022F" w:rsidRPr="00621AE6">
        <w:rPr>
          <w:sz w:val="22"/>
          <w:szCs w:val="22"/>
          <w:lang w:val="en-CA"/>
        </w:rPr>
        <w:t>,</w:t>
      </w:r>
      <w:r w:rsidRPr="00621AE6">
        <w:rPr>
          <w:sz w:val="22"/>
          <w:szCs w:val="22"/>
          <w:lang w:val="en-CA"/>
        </w:rPr>
        <w:t xml:space="preserve"> and prepaid expenses would equal 50 per cent of the 2017 value. Depreciation for existing long-lived assets would be the same dollar value as </w:t>
      </w:r>
      <w:r w:rsidR="00A50989" w:rsidRPr="00621AE6">
        <w:rPr>
          <w:sz w:val="22"/>
          <w:szCs w:val="22"/>
          <w:lang w:val="en-CA"/>
        </w:rPr>
        <w:t xml:space="preserve">in </w:t>
      </w:r>
      <w:r w:rsidR="00B20059">
        <w:rPr>
          <w:sz w:val="22"/>
          <w:szCs w:val="22"/>
          <w:lang w:val="en-CA"/>
        </w:rPr>
        <w:t>FY</w:t>
      </w:r>
      <w:r w:rsidRPr="00621AE6">
        <w:rPr>
          <w:sz w:val="22"/>
          <w:szCs w:val="22"/>
          <w:lang w:val="en-CA"/>
        </w:rPr>
        <w:t xml:space="preserve"> 2018. Other current liabilities owed from previous fiscal years would be paid in full during 2019. Finally, </w:t>
      </w:r>
      <w:proofErr w:type="spellStart"/>
      <w:r w:rsidRPr="00621AE6">
        <w:rPr>
          <w:sz w:val="22"/>
          <w:szCs w:val="22"/>
          <w:lang w:val="en-CA"/>
        </w:rPr>
        <w:t>Stosky</w:t>
      </w:r>
      <w:proofErr w:type="spellEnd"/>
      <w:r w:rsidRPr="00621AE6">
        <w:rPr>
          <w:sz w:val="22"/>
          <w:szCs w:val="22"/>
          <w:lang w:val="en-CA"/>
        </w:rPr>
        <w:t xml:space="preserve"> wanted to maintain a $20,000 cash balance by the end of the year in order to meet her short-term financial needs. </w:t>
      </w:r>
    </w:p>
    <w:p w14:paraId="36BBF09A" w14:textId="77777777" w:rsidR="00051DF9" w:rsidRPr="00621AE6" w:rsidRDefault="00051DF9" w:rsidP="00051DF9">
      <w:pPr>
        <w:jc w:val="both"/>
        <w:rPr>
          <w:sz w:val="22"/>
          <w:szCs w:val="22"/>
          <w:lang w:val="en-CA"/>
        </w:rPr>
      </w:pPr>
    </w:p>
    <w:p w14:paraId="630A1F82" w14:textId="77777777" w:rsidR="00051DF9" w:rsidRPr="00621AE6" w:rsidRDefault="00051DF9" w:rsidP="00051DF9">
      <w:pPr>
        <w:jc w:val="both"/>
        <w:rPr>
          <w:sz w:val="22"/>
          <w:szCs w:val="22"/>
          <w:lang w:val="en-CA"/>
        </w:rPr>
      </w:pPr>
    </w:p>
    <w:p w14:paraId="1667A22F" w14:textId="77777777" w:rsidR="00051DF9" w:rsidRPr="00621AE6" w:rsidRDefault="00051DF9" w:rsidP="00FB09B8">
      <w:pPr>
        <w:pStyle w:val="Casehead1"/>
        <w:rPr>
          <w:lang w:val="en-CA"/>
        </w:rPr>
      </w:pPr>
      <w:r w:rsidRPr="00621AE6">
        <w:rPr>
          <w:lang w:val="en-CA"/>
        </w:rPr>
        <w:t>DECISION</w:t>
      </w:r>
    </w:p>
    <w:p w14:paraId="20C5A464" w14:textId="77777777" w:rsidR="00051DF9" w:rsidRPr="00621AE6" w:rsidRDefault="00051DF9" w:rsidP="00051DF9">
      <w:pPr>
        <w:jc w:val="both"/>
        <w:rPr>
          <w:sz w:val="22"/>
          <w:szCs w:val="22"/>
          <w:lang w:val="en-CA"/>
        </w:rPr>
      </w:pPr>
    </w:p>
    <w:p w14:paraId="59405676" w14:textId="6BE7D209" w:rsidR="00051DF9" w:rsidRPr="00621AE6" w:rsidRDefault="00051DF9" w:rsidP="00051DF9">
      <w:pPr>
        <w:jc w:val="both"/>
        <w:rPr>
          <w:sz w:val="22"/>
          <w:szCs w:val="22"/>
          <w:lang w:val="en-CA"/>
        </w:rPr>
      </w:pPr>
      <w:r w:rsidRPr="00621AE6">
        <w:rPr>
          <w:sz w:val="22"/>
          <w:szCs w:val="22"/>
          <w:lang w:val="en-CA"/>
        </w:rPr>
        <w:t>This was a pivotal time for Adventures</w:t>
      </w:r>
      <w:r w:rsidR="00D92006" w:rsidRPr="00621AE6">
        <w:rPr>
          <w:kern w:val="2"/>
          <w:sz w:val="22"/>
          <w:szCs w:val="22"/>
          <w:lang w:val="en-CA"/>
        </w:rPr>
        <w:t>—</w:t>
      </w:r>
      <w:proofErr w:type="spellStart"/>
      <w:r w:rsidRPr="00621AE6">
        <w:rPr>
          <w:sz w:val="22"/>
          <w:szCs w:val="22"/>
          <w:lang w:val="en-CA"/>
        </w:rPr>
        <w:t>Stosky</w:t>
      </w:r>
      <w:proofErr w:type="spellEnd"/>
      <w:r w:rsidRPr="00621AE6">
        <w:rPr>
          <w:sz w:val="22"/>
          <w:szCs w:val="22"/>
          <w:lang w:val="en-CA"/>
        </w:rPr>
        <w:t xml:space="preserve"> had to decide whether to replace the indoor playground and </w:t>
      </w:r>
      <w:r w:rsidR="00B167B3" w:rsidRPr="00621AE6">
        <w:rPr>
          <w:sz w:val="22"/>
          <w:szCs w:val="22"/>
          <w:lang w:val="en-CA"/>
        </w:rPr>
        <w:t xml:space="preserve">determine </w:t>
      </w:r>
      <w:r w:rsidRPr="00621AE6">
        <w:rPr>
          <w:sz w:val="22"/>
          <w:szCs w:val="22"/>
          <w:lang w:val="en-CA"/>
        </w:rPr>
        <w:t>if additional financing w</w:t>
      </w:r>
      <w:r w:rsidR="00C50CC6" w:rsidRPr="00621AE6">
        <w:rPr>
          <w:sz w:val="22"/>
          <w:szCs w:val="22"/>
          <w:lang w:val="en-CA"/>
        </w:rPr>
        <w:t>ould be</w:t>
      </w:r>
      <w:r w:rsidRPr="00621AE6">
        <w:rPr>
          <w:sz w:val="22"/>
          <w:szCs w:val="22"/>
          <w:lang w:val="en-CA"/>
        </w:rPr>
        <w:t xml:space="preserve"> needed. Regardless of the indoor playground </w:t>
      </w:r>
      <w:r w:rsidR="0059648A" w:rsidRPr="00621AE6">
        <w:rPr>
          <w:sz w:val="22"/>
          <w:szCs w:val="22"/>
          <w:lang w:val="en-CA"/>
        </w:rPr>
        <w:t xml:space="preserve">expansion </w:t>
      </w:r>
      <w:r w:rsidRPr="00621AE6">
        <w:rPr>
          <w:sz w:val="22"/>
          <w:szCs w:val="22"/>
          <w:lang w:val="en-CA"/>
        </w:rPr>
        <w:t xml:space="preserve">decision, </w:t>
      </w:r>
      <w:r w:rsidR="0059648A" w:rsidRPr="00621AE6">
        <w:rPr>
          <w:sz w:val="22"/>
          <w:szCs w:val="22"/>
          <w:lang w:val="en-CA"/>
        </w:rPr>
        <w:t>she</w:t>
      </w:r>
      <w:r w:rsidRPr="00621AE6">
        <w:rPr>
          <w:sz w:val="22"/>
          <w:szCs w:val="22"/>
          <w:lang w:val="en-CA"/>
        </w:rPr>
        <w:t xml:space="preserve"> wanted to develop an advertising plan for the upcoming year a</w:t>
      </w:r>
      <w:r w:rsidR="00B167B3" w:rsidRPr="00621AE6">
        <w:rPr>
          <w:sz w:val="22"/>
          <w:szCs w:val="22"/>
          <w:lang w:val="en-CA"/>
        </w:rPr>
        <w:t>nd</w:t>
      </w:r>
      <w:r w:rsidRPr="00621AE6">
        <w:rPr>
          <w:sz w:val="22"/>
          <w:szCs w:val="22"/>
          <w:lang w:val="en-CA"/>
        </w:rPr>
        <w:t xml:space="preserve"> improve her competitive positioning. A contingency plan w</w:t>
      </w:r>
      <w:r w:rsidR="00C50CC6" w:rsidRPr="00621AE6">
        <w:rPr>
          <w:sz w:val="22"/>
          <w:szCs w:val="22"/>
          <w:lang w:val="en-CA"/>
        </w:rPr>
        <w:t xml:space="preserve">ould </w:t>
      </w:r>
      <w:r w:rsidR="00B167B3" w:rsidRPr="00621AE6">
        <w:rPr>
          <w:sz w:val="22"/>
          <w:szCs w:val="22"/>
          <w:lang w:val="en-CA"/>
        </w:rPr>
        <w:t xml:space="preserve">also </w:t>
      </w:r>
      <w:r w:rsidR="00C50CC6" w:rsidRPr="00621AE6">
        <w:rPr>
          <w:sz w:val="22"/>
          <w:szCs w:val="22"/>
          <w:lang w:val="en-CA"/>
        </w:rPr>
        <w:t>be</w:t>
      </w:r>
      <w:r w:rsidRPr="00621AE6">
        <w:rPr>
          <w:sz w:val="22"/>
          <w:szCs w:val="22"/>
          <w:lang w:val="en-CA"/>
        </w:rPr>
        <w:t xml:space="preserve"> required if Adventure’s financial situation were to further deteriorate. With her to-do list ready, </w:t>
      </w:r>
      <w:proofErr w:type="spellStart"/>
      <w:r w:rsidRPr="00621AE6">
        <w:rPr>
          <w:sz w:val="22"/>
          <w:szCs w:val="22"/>
          <w:lang w:val="en-CA"/>
        </w:rPr>
        <w:t>Stosky</w:t>
      </w:r>
      <w:proofErr w:type="spellEnd"/>
      <w:r w:rsidRPr="00621AE6">
        <w:rPr>
          <w:sz w:val="22"/>
          <w:szCs w:val="22"/>
          <w:lang w:val="en-CA"/>
        </w:rPr>
        <w:t xml:space="preserve"> sat down at her desk, surrounded by the noise of many birthday parties, and began to plan the future of her business. </w:t>
      </w:r>
    </w:p>
    <w:p w14:paraId="2C183161" w14:textId="03CA34C9" w:rsidR="00051DF9" w:rsidRPr="00621AE6" w:rsidRDefault="00051DF9">
      <w:pPr>
        <w:spacing w:after="200" w:line="276" w:lineRule="auto"/>
        <w:rPr>
          <w:rFonts w:ascii="Arial" w:hAnsi="Arial" w:cs="Arial"/>
          <w:b/>
          <w:caps/>
          <w:lang w:val="en-CA"/>
        </w:rPr>
      </w:pPr>
      <w:r w:rsidRPr="00621AE6">
        <w:rPr>
          <w:lang w:val="en-CA"/>
        </w:rPr>
        <w:br w:type="page"/>
      </w:r>
    </w:p>
    <w:p w14:paraId="335A1C79" w14:textId="2A5D3743" w:rsidR="00051DF9" w:rsidRPr="00621AE6" w:rsidRDefault="00051DF9" w:rsidP="00FB09B8">
      <w:pPr>
        <w:pStyle w:val="ExhibitHeading"/>
        <w:rPr>
          <w:rFonts w:eastAsia="Calibri"/>
          <w:lang w:val="en-CA"/>
        </w:rPr>
      </w:pPr>
      <w:r w:rsidRPr="00621AE6">
        <w:rPr>
          <w:rFonts w:eastAsia="Calibri"/>
          <w:lang w:val="en-CA"/>
        </w:rPr>
        <w:lastRenderedPageBreak/>
        <w:t xml:space="preserve">EXHIBIT 1: INDUSTRY WAGES AS A PERCENTAGE OF REVENUE </w:t>
      </w:r>
    </w:p>
    <w:p w14:paraId="551DDFDA" w14:textId="77777777" w:rsidR="00B76614" w:rsidRPr="00621AE6" w:rsidRDefault="00B76614" w:rsidP="00FB09B8">
      <w:pPr>
        <w:pStyle w:val="ExhibitHeading"/>
        <w:rPr>
          <w:rFonts w:eastAsia="Calibri"/>
          <w:lang w:val="en-CA"/>
        </w:rPr>
      </w:pPr>
    </w:p>
    <w:p w14:paraId="23031032" w14:textId="77777777" w:rsidR="00051DF9" w:rsidRPr="00621AE6" w:rsidRDefault="00051DF9" w:rsidP="00051DF9">
      <w:pPr>
        <w:jc w:val="center"/>
        <w:rPr>
          <w:sz w:val="24"/>
          <w:szCs w:val="24"/>
          <w:lang w:val="en-CA"/>
        </w:rPr>
      </w:pPr>
      <w:r w:rsidRPr="00621AE6">
        <w:rPr>
          <w:noProof/>
          <w:sz w:val="24"/>
          <w:szCs w:val="24"/>
          <w:lang w:val="en-CA" w:eastAsia="en-CA"/>
        </w:rPr>
        <w:drawing>
          <wp:inline distT="0" distB="0" distL="0" distR="0" wp14:anchorId="63EBFB44" wp14:editId="1702EA98">
            <wp:extent cx="4213556" cy="2516429"/>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911785" w14:textId="26D4BE67" w:rsidR="00051DF9" w:rsidRPr="00621AE6" w:rsidRDefault="00051DF9" w:rsidP="00051DF9">
      <w:pPr>
        <w:jc w:val="both"/>
        <w:rPr>
          <w:rFonts w:ascii="Arial" w:eastAsia="Calibri" w:hAnsi="Arial" w:cs="Arial"/>
          <w:sz w:val="17"/>
          <w:szCs w:val="17"/>
          <w:lang w:val="en-CA"/>
        </w:rPr>
      </w:pPr>
      <w:r w:rsidRPr="00621AE6">
        <w:rPr>
          <w:rFonts w:ascii="Arial" w:eastAsia="Calibri" w:hAnsi="Arial" w:cs="Arial"/>
          <w:sz w:val="17"/>
          <w:szCs w:val="17"/>
          <w:lang w:val="en-CA"/>
        </w:rPr>
        <w:t xml:space="preserve">Source: </w:t>
      </w:r>
      <w:r w:rsidR="00EE29A3" w:rsidRPr="00621AE6">
        <w:rPr>
          <w:rFonts w:ascii="Arial" w:hAnsi="Arial" w:cs="Arial"/>
          <w:sz w:val="17"/>
          <w:szCs w:val="17"/>
          <w:lang w:val="en-CA"/>
        </w:rPr>
        <w:t xml:space="preserve">“Golf Driving Ranges &amp; Family Fun Centres in Canada,” </w:t>
      </w:r>
      <w:r w:rsidRPr="00621AE6">
        <w:rPr>
          <w:rFonts w:ascii="Arial" w:eastAsia="Calibri" w:hAnsi="Arial" w:cs="Arial"/>
          <w:sz w:val="17"/>
          <w:szCs w:val="17"/>
          <w:lang w:val="en-CA"/>
        </w:rPr>
        <w:t>IBIS World, accessed July 8, 2018</w:t>
      </w:r>
      <w:r w:rsidR="005665BF" w:rsidRPr="00621AE6">
        <w:rPr>
          <w:rFonts w:ascii="Arial" w:eastAsia="Calibri" w:hAnsi="Arial" w:cs="Arial"/>
          <w:sz w:val="17"/>
          <w:szCs w:val="17"/>
          <w:lang w:val="en-CA"/>
        </w:rPr>
        <w:t>, www.ibisworld.com</w:t>
      </w:r>
      <w:r w:rsidRPr="00621AE6">
        <w:rPr>
          <w:rFonts w:ascii="Arial" w:eastAsia="Calibri" w:hAnsi="Arial" w:cs="Arial"/>
          <w:sz w:val="17"/>
          <w:szCs w:val="17"/>
          <w:lang w:val="en-CA"/>
        </w:rPr>
        <w:t>.</w:t>
      </w:r>
    </w:p>
    <w:p w14:paraId="24401C7D" w14:textId="77777777" w:rsidR="00051DF9" w:rsidRPr="00621AE6" w:rsidRDefault="00051DF9" w:rsidP="00051DF9">
      <w:pPr>
        <w:jc w:val="both"/>
        <w:rPr>
          <w:rFonts w:ascii="Arial" w:eastAsia="Calibri" w:hAnsi="Arial" w:cs="Arial"/>
          <w:i/>
          <w:sz w:val="17"/>
          <w:szCs w:val="17"/>
          <w:lang w:val="en-CA"/>
        </w:rPr>
      </w:pPr>
    </w:p>
    <w:p w14:paraId="4A91B2B6" w14:textId="77777777" w:rsidR="00051DF9" w:rsidRPr="00621AE6" w:rsidRDefault="00051DF9" w:rsidP="00051DF9">
      <w:pPr>
        <w:spacing w:line="360" w:lineRule="auto"/>
        <w:jc w:val="both"/>
        <w:rPr>
          <w:rFonts w:ascii="Arial" w:eastAsia="Calibri" w:hAnsi="Arial" w:cs="Arial"/>
          <w:i/>
          <w:sz w:val="17"/>
          <w:szCs w:val="17"/>
          <w:lang w:val="en-CA"/>
        </w:rPr>
      </w:pPr>
    </w:p>
    <w:p w14:paraId="5281DF03" w14:textId="77777777" w:rsidR="00051DF9" w:rsidRPr="00621AE6" w:rsidRDefault="00051DF9" w:rsidP="00FB09B8">
      <w:pPr>
        <w:pStyle w:val="ExhibitHeading"/>
        <w:rPr>
          <w:lang w:val="en-CA"/>
        </w:rPr>
      </w:pPr>
      <w:r w:rsidRPr="00621AE6">
        <w:rPr>
          <w:rFonts w:eastAsia="Calibri"/>
          <w:lang w:val="en-CA"/>
        </w:rPr>
        <w:t>EXHIBIT 2: LONDON DEMOGRAPHIC BREAKDOWN</w:t>
      </w:r>
    </w:p>
    <w:p w14:paraId="5B554955" w14:textId="77777777" w:rsidR="00051DF9" w:rsidRPr="00621AE6" w:rsidRDefault="00051DF9" w:rsidP="00051DF9">
      <w:pPr>
        <w:pStyle w:val="BodyTextMain"/>
        <w:rPr>
          <w:lang w:val="en-CA"/>
        </w:rPr>
      </w:pPr>
    </w:p>
    <w:tbl>
      <w:tblPr>
        <w:tblStyle w:val="TableGrid2"/>
        <w:tblW w:w="0" w:type="auto"/>
        <w:tblLook w:val="04A0" w:firstRow="1" w:lastRow="0" w:firstColumn="1" w:lastColumn="0" w:noHBand="0" w:noVBand="1"/>
      </w:tblPr>
      <w:tblGrid>
        <w:gridCol w:w="1566"/>
        <w:gridCol w:w="1556"/>
        <w:gridCol w:w="1557"/>
        <w:gridCol w:w="1557"/>
        <w:gridCol w:w="1557"/>
        <w:gridCol w:w="1557"/>
      </w:tblGrid>
      <w:tr w:rsidR="00051DF9" w:rsidRPr="00621AE6" w14:paraId="79D79F87" w14:textId="77777777" w:rsidTr="00D44D93">
        <w:tc>
          <w:tcPr>
            <w:tcW w:w="1596" w:type="dxa"/>
          </w:tcPr>
          <w:p w14:paraId="71EB3A83" w14:textId="77777777" w:rsidR="00051DF9" w:rsidRPr="00621AE6" w:rsidRDefault="00051DF9" w:rsidP="00D44D93">
            <w:pPr>
              <w:rPr>
                <w:rFonts w:ascii="Arial" w:hAnsi="Arial" w:cs="Arial"/>
                <w:b/>
                <w:lang w:val="en-CA"/>
              </w:rPr>
            </w:pPr>
            <w:r w:rsidRPr="00621AE6">
              <w:rPr>
                <w:rFonts w:ascii="Arial" w:hAnsi="Arial" w:cs="Arial"/>
                <w:b/>
                <w:lang w:val="en-CA"/>
              </w:rPr>
              <w:t>Age Structure (Years)</w:t>
            </w:r>
          </w:p>
        </w:tc>
        <w:tc>
          <w:tcPr>
            <w:tcW w:w="1596" w:type="dxa"/>
          </w:tcPr>
          <w:p w14:paraId="68309E5C" w14:textId="77777777" w:rsidR="00051DF9" w:rsidRPr="00621AE6" w:rsidRDefault="00051DF9" w:rsidP="00FB09B8">
            <w:pPr>
              <w:jc w:val="center"/>
              <w:rPr>
                <w:rFonts w:ascii="Arial" w:hAnsi="Arial" w:cs="Arial"/>
                <w:b/>
                <w:lang w:val="en-CA"/>
              </w:rPr>
            </w:pPr>
            <w:r w:rsidRPr="00621AE6">
              <w:rPr>
                <w:rFonts w:ascii="Arial" w:hAnsi="Arial" w:cs="Arial"/>
                <w:b/>
                <w:lang w:val="en-CA"/>
              </w:rPr>
              <w:t>1996</w:t>
            </w:r>
          </w:p>
        </w:tc>
        <w:tc>
          <w:tcPr>
            <w:tcW w:w="1596" w:type="dxa"/>
          </w:tcPr>
          <w:p w14:paraId="2C38297B" w14:textId="77777777" w:rsidR="00051DF9" w:rsidRPr="00621AE6" w:rsidRDefault="00051DF9" w:rsidP="00FB09B8">
            <w:pPr>
              <w:jc w:val="center"/>
              <w:rPr>
                <w:rFonts w:ascii="Arial" w:hAnsi="Arial" w:cs="Arial"/>
                <w:b/>
                <w:lang w:val="en-CA"/>
              </w:rPr>
            </w:pPr>
            <w:r w:rsidRPr="00621AE6">
              <w:rPr>
                <w:rFonts w:ascii="Arial" w:hAnsi="Arial" w:cs="Arial"/>
                <w:b/>
                <w:lang w:val="en-CA"/>
              </w:rPr>
              <w:t>2001</w:t>
            </w:r>
          </w:p>
        </w:tc>
        <w:tc>
          <w:tcPr>
            <w:tcW w:w="1596" w:type="dxa"/>
          </w:tcPr>
          <w:p w14:paraId="019C2968" w14:textId="77777777" w:rsidR="00051DF9" w:rsidRPr="00621AE6" w:rsidRDefault="00051DF9" w:rsidP="00FB09B8">
            <w:pPr>
              <w:jc w:val="center"/>
              <w:rPr>
                <w:rFonts w:ascii="Arial" w:hAnsi="Arial" w:cs="Arial"/>
                <w:b/>
                <w:lang w:val="en-CA"/>
              </w:rPr>
            </w:pPr>
            <w:r w:rsidRPr="00621AE6">
              <w:rPr>
                <w:rFonts w:ascii="Arial" w:hAnsi="Arial" w:cs="Arial"/>
                <w:b/>
                <w:lang w:val="en-CA"/>
              </w:rPr>
              <w:t>2006</w:t>
            </w:r>
          </w:p>
        </w:tc>
        <w:tc>
          <w:tcPr>
            <w:tcW w:w="1596" w:type="dxa"/>
          </w:tcPr>
          <w:p w14:paraId="5EED2676" w14:textId="77777777" w:rsidR="00051DF9" w:rsidRPr="00621AE6" w:rsidRDefault="00051DF9" w:rsidP="00FB09B8">
            <w:pPr>
              <w:jc w:val="center"/>
              <w:rPr>
                <w:rFonts w:ascii="Arial" w:hAnsi="Arial" w:cs="Arial"/>
                <w:b/>
                <w:lang w:val="en-CA"/>
              </w:rPr>
            </w:pPr>
            <w:r w:rsidRPr="00621AE6">
              <w:rPr>
                <w:rFonts w:ascii="Arial" w:hAnsi="Arial" w:cs="Arial"/>
                <w:b/>
                <w:lang w:val="en-CA"/>
              </w:rPr>
              <w:t>2011</w:t>
            </w:r>
          </w:p>
        </w:tc>
        <w:tc>
          <w:tcPr>
            <w:tcW w:w="1596" w:type="dxa"/>
          </w:tcPr>
          <w:p w14:paraId="4AE97919" w14:textId="77777777" w:rsidR="00051DF9" w:rsidRPr="00621AE6" w:rsidRDefault="00051DF9" w:rsidP="00FB09B8">
            <w:pPr>
              <w:jc w:val="center"/>
              <w:rPr>
                <w:rFonts w:ascii="Arial" w:hAnsi="Arial" w:cs="Arial"/>
                <w:b/>
                <w:lang w:val="en-CA"/>
              </w:rPr>
            </w:pPr>
            <w:r w:rsidRPr="00621AE6">
              <w:rPr>
                <w:rFonts w:ascii="Arial" w:hAnsi="Arial" w:cs="Arial"/>
                <w:b/>
                <w:lang w:val="en-CA"/>
              </w:rPr>
              <w:t>2016</w:t>
            </w:r>
          </w:p>
        </w:tc>
      </w:tr>
      <w:tr w:rsidR="00051DF9" w:rsidRPr="00621AE6" w14:paraId="4F34A59A" w14:textId="77777777" w:rsidTr="00DD2AF7">
        <w:tc>
          <w:tcPr>
            <w:tcW w:w="1596" w:type="dxa"/>
            <w:vAlign w:val="center"/>
          </w:tcPr>
          <w:p w14:paraId="600FEA03" w14:textId="3749806B" w:rsidR="00051DF9" w:rsidRPr="00621AE6" w:rsidRDefault="00051DF9" w:rsidP="00DD2AF7">
            <w:pPr>
              <w:rPr>
                <w:rFonts w:ascii="Arial" w:hAnsi="Arial" w:cs="Arial"/>
                <w:b/>
                <w:lang w:val="en-CA"/>
              </w:rPr>
            </w:pPr>
            <w:r w:rsidRPr="00621AE6">
              <w:rPr>
                <w:rFonts w:ascii="Arial" w:hAnsi="Arial" w:cs="Arial"/>
                <w:b/>
                <w:lang w:val="en-CA"/>
              </w:rPr>
              <w:t>0</w:t>
            </w:r>
            <w:r w:rsidR="005F7B0E" w:rsidRPr="00621AE6">
              <w:rPr>
                <w:rFonts w:ascii="Arial" w:hAnsi="Arial" w:cs="Arial"/>
                <w:bCs/>
                <w:color w:val="000000"/>
                <w:lang w:val="en-CA" w:eastAsia="en-CA"/>
              </w:rPr>
              <w:t>–</w:t>
            </w:r>
            <w:r w:rsidRPr="00621AE6">
              <w:rPr>
                <w:rFonts w:ascii="Arial" w:hAnsi="Arial" w:cs="Arial"/>
                <w:b/>
                <w:lang w:val="en-CA"/>
              </w:rPr>
              <w:t>4</w:t>
            </w:r>
          </w:p>
        </w:tc>
        <w:tc>
          <w:tcPr>
            <w:tcW w:w="1596" w:type="dxa"/>
            <w:vAlign w:val="center"/>
          </w:tcPr>
          <w:p w14:paraId="5D916B8D" w14:textId="77777777" w:rsidR="00051DF9" w:rsidRPr="00621AE6" w:rsidRDefault="00051DF9" w:rsidP="007843DC">
            <w:pPr>
              <w:jc w:val="right"/>
              <w:rPr>
                <w:rFonts w:ascii="Arial" w:hAnsi="Arial" w:cs="Arial"/>
                <w:lang w:val="en-CA"/>
              </w:rPr>
            </w:pPr>
            <w:r w:rsidRPr="00621AE6">
              <w:rPr>
                <w:rFonts w:ascii="Arial" w:hAnsi="Arial" w:cs="Arial"/>
                <w:lang w:val="en-CA"/>
              </w:rPr>
              <w:t>22,745</w:t>
            </w:r>
          </w:p>
        </w:tc>
        <w:tc>
          <w:tcPr>
            <w:tcW w:w="1596" w:type="dxa"/>
            <w:vAlign w:val="center"/>
          </w:tcPr>
          <w:p w14:paraId="2ED7E0BB" w14:textId="77777777" w:rsidR="00051DF9" w:rsidRPr="00621AE6" w:rsidRDefault="00051DF9" w:rsidP="007843DC">
            <w:pPr>
              <w:jc w:val="right"/>
              <w:rPr>
                <w:rFonts w:ascii="Arial" w:hAnsi="Arial" w:cs="Arial"/>
                <w:lang w:val="en-CA"/>
              </w:rPr>
            </w:pPr>
            <w:r w:rsidRPr="00621AE6">
              <w:rPr>
                <w:rFonts w:ascii="Arial" w:hAnsi="Arial" w:cs="Arial"/>
                <w:lang w:val="en-CA"/>
              </w:rPr>
              <w:t>19,295</w:t>
            </w:r>
          </w:p>
        </w:tc>
        <w:tc>
          <w:tcPr>
            <w:tcW w:w="1596" w:type="dxa"/>
            <w:vAlign w:val="center"/>
          </w:tcPr>
          <w:p w14:paraId="2AD53DFA" w14:textId="77777777" w:rsidR="00051DF9" w:rsidRPr="00621AE6" w:rsidRDefault="00051DF9" w:rsidP="007843DC">
            <w:pPr>
              <w:jc w:val="right"/>
              <w:rPr>
                <w:rFonts w:ascii="Arial" w:hAnsi="Arial" w:cs="Arial"/>
                <w:lang w:val="en-CA"/>
              </w:rPr>
            </w:pPr>
            <w:r w:rsidRPr="00621AE6">
              <w:rPr>
                <w:rFonts w:ascii="Arial" w:hAnsi="Arial" w:cs="Arial"/>
                <w:lang w:val="en-CA"/>
              </w:rPr>
              <w:t>18,470</w:t>
            </w:r>
          </w:p>
        </w:tc>
        <w:tc>
          <w:tcPr>
            <w:tcW w:w="1596" w:type="dxa"/>
            <w:vAlign w:val="center"/>
          </w:tcPr>
          <w:p w14:paraId="51B763B4" w14:textId="77777777" w:rsidR="00051DF9" w:rsidRPr="00621AE6" w:rsidRDefault="00051DF9" w:rsidP="007843DC">
            <w:pPr>
              <w:jc w:val="right"/>
              <w:rPr>
                <w:rFonts w:ascii="Arial" w:hAnsi="Arial" w:cs="Arial"/>
                <w:lang w:val="en-CA"/>
              </w:rPr>
            </w:pPr>
            <w:r w:rsidRPr="00621AE6">
              <w:rPr>
                <w:rFonts w:ascii="Arial" w:hAnsi="Arial" w:cs="Arial"/>
                <w:lang w:val="en-CA"/>
              </w:rPr>
              <w:t>19,990</w:t>
            </w:r>
          </w:p>
        </w:tc>
        <w:tc>
          <w:tcPr>
            <w:tcW w:w="1596" w:type="dxa"/>
            <w:vAlign w:val="center"/>
          </w:tcPr>
          <w:p w14:paraId="0378DFF6" w14:textId="77777777" w:rsidR="00051DF9" w:rsidRPr="00621AE6" w:rsidRDefault="00051DF9" w:rsidP="007843DC">
            <w:pPr>
              <w:jc w:val="right"/>
              <w:rPr>
                <w:rFonts w:ascii="Arial" w:hAnsi="Arial" w:cs="Arial"/>
                <w:lang w:val="en-CA"/>
              </w:rPr>
            </w:pPr>
            <w:r w:rsidRPr="00621AE6">
              <w:rPr>
                <w:rFonts w:ascii="Arial" w:hAnsi="Arial" w:cs="Arial"/>
                <w:lang w:val="en-CA"/>
              </w:rPr>
              <w:t>20,300</w:t>
            </w:r>
          </w:p>
        </w:tc>
      </w:tr>
      <w:tr w:rsidR="00051DF9" w:rsidRPr="00621AE6" w14:paraId="05F5C6FF" w14:textId="77777777" w:rsidTr="00DD2AF7">
        <w:tc>
          <w:tcPr>
            <w:tcW w:w="1596" w:type="dxa"/>
            <w:vAlign w:val="center"/>
          </w:tcPr>
          <w:p w14:paraId="31C1D87E" w14:textId="19D04A70" w:rsidR="00051DF9" w:rsidRPr="00621AE6" w:rsidRDefault="00051DF9" w:rsidP="00DD2AF7">
            <w:pPr>
              <w:rPr>
                <w:rFonts w:ascii="Arial" w:hAnsi="Arial" w:cs="Arial"/>
                <w:b/>
                <w:lang w:val="en-CA"/>
              </w:rPr>
            </w:pPr>
            <w:r w:rsidRPr="00621AE6">
              <w:rPr>
                <w:rFonts w:ascii="Arial" w:hAnsi="Arial" w:cs="Arial"/>
                <w:b/>
                <w:lang w:val="en-CA"/>
              </w:rPr>
              <w:t>5</w:t>
            </w:r>
            <w:r w:rsidR="005F7B0E" w:rsidRPr="00621AE6">
              <w:rPr>
                <w:rFonts w:ascii="Arial" w:hAnsi="Arial" w:cs="Arial"/>
                <w:bCs/>
                <w:color w:val="000000"/>
                <w:lang w:val="en-CA" w:eastAsia="en-CA"/>
              </w:rPr>
              <w:t>–</w:t>
            </w:r>
            <w:r w:rsidRPr="00621AE6">
              <w:rPr>
                <w:rFonts w:ascii="Arial" w:hAnsi="Arial" w:cs="Arial"/>
                <w:b/>
                <w:lang w:val="en-CA"/>
              </w:rPr>
              <w:t>9</w:t>
            </w:r>
          </w:p>
        </w:tc>
        <w:tc>
          <w:tcPr>
            <w:tcW w:w="1596" w:type="dxa"/>
            <w:vAlign w:val="center"/>
          </w:tcPr>
          <w:p w14:paraId="749B218D" w14:textId="77777777" w:rsidR="00051DF9" w:rsidRPr="00621AE6" w:rsidRDefault="00051DF9" w:rsidP="007843DC">
            <w:pPr>
              <w:jc w:val="right"/>
              <w:rPr>
                <w:rFonts w:ascii="Arial" w:hAnsi="Arial" w:cs="Arial"/>
                <w:lang w:val="en-CA"/>
              </w:rPr>
            </w:pPr>
            <w:r w:rsidRPr="00621AE6">
              <w:rPr>
                <w:rFonts w:ascii="Arial" w:hAnsi="Arial" w:cs="Arial"/>
                <w:lang w:val="en-CA"/>
              </w:rPr>
              <w:t>22,220</w:t>
            </w:r>
          </w:p>
        </w:tc>
        <w:tc>
          <w:tcPr>
            <w:tcW w:w="1596" w:type="dxa"/>
            <w:vAlign w:val="center"/>
          </w:tcPr>
          <w:p w14:paraId="7E631EDF" w14:textId="77777777" w:rsidR="00051DF9" w:rsidRPr="00621AE6" w:rsidRDefault="00051DF9" w:rsidP="007843DC">
            <w:pPr>
              <w:jc w:val="right"/>
              <w:rPr>
                <w:rFonts w:ascii="Arial" w:hAnsi="Arial" w:cs="Arial"/>
                <w:lang w:val="en-CA"/>
              </w:rPr>
            </w:pPr>
            <w:r w:rsidRPr="00621AE6">
              <w:rPr>
                <w:rFonts w:ascii="Arial" w:hAnsi="Arial" w:cs="Arial"/>
                <w:lang w:val="en-CA"/>
              </w:rPr>
              <w:t>22,435</w:t>
            </w:r>
          </w:p>
        </w:tc>
        <w:tc>
          <w:tcPr>
            <w:tcW w:w="1596" w:type="dxa"/>
            <w:vAlign w:val="center"/>
          </w:tcPr>
          <w:p w14:paraId="3BA44C92" w14:textId="77777777" w:rsidR="00051DF9" w:rsidRPr="00621AE6" w:rsidRDefault="00051DF9" w:rsidP="007843DC">
            <w:pPr>
              <w:jc w:val="right"/>
              <w:rPr>
                <w:rFonts w:ascii="Arial" w:hAnsi="Arial" w:cs="Arial"/>
                <w:lang w:val="en-CA"/>
              </w:rPr>
            </w:pPr>
            <w:r w:rsidRPr="00621AE6">
              <w:rPr>
                <w:rFonts w:ascii="Arial" w:hAnsi="Arial" w:cs="Arial"/>
                <w:lang w:val="en-CA"/>
              </w:rPr>
              <w:t>19,545</w:t>
            </w:r>
          </w:p>
        </w:tc>
        <w:tc>
          <w:tcPr>
            <w:tcW w:w="1596" w:type="dxa"/>
            <w:vAlign w:val="center"/>
          </w:tcPr>
          <w:p w14:paraId="291A44BF" w14:textId="77777777" w:rsidR="00051DF9" w:rsidRPr="00621AE6" w:rsidRDefault="00051DF9" w:rsidP="007843DC">
            <w:pPr>
              <w:jc w:val="right"/>
              <w:rPr>
                <w:rFonts w:ascii="Arial" w:hAnsi="Arial" w:cs="Arial"/>
                <w:lang w:val="en-CA"/>
              </w:rPr>
            </w:pPr>
            <w:r w:rsidRPr="00621AE6">
              <w:rPr>
                <w:rFonts w:ascii="Arial" w:hAnsi="Arial" w:cs="Arial"/>
                <w:lang w:val="en-CA"/>
              </w:rPr>
              <w:t>19,010</w:t>
            </w:r>
          </w:p>
        </w:tc>
        <w:tc>
          <w:tcPr>
            <w:tcW w:w="1596" w:type="dxa"/>
            <w:vAlign w:val="center"/>
          </w:tcPr>
          <w:p w14:paraId="6FCC26B4" w14:textId="77777777" w:rsidR="00051DF9" w:rsidRPr="00621AE6" w:rsidRDefault="00051DF9" w:rsidP="007843DC">
            <w:pPr>
              <w:jc w:val="right"/>
              <w:rPr>
                <w:rFonts w:ascii="Arial" w:hAnsi="Arial" w:cs="Arial"/>
                <w:lang w:val="en-CA"/>
              </w:rPr>
            </w:pPr>
            <w:r w:rsidRPr="00621AE6">
              <w:rPr>
                <w:rFonts w:ascii="Arial" w:hAnsi="Arial" w:cs="Arial"/>
                <w:lang w:val="en-CA"/>
              </w:rPr>
              <w:t>21,235</w:t>
            </w:r>
          </w:p>
        </w:tc>
      </w:tr>
      <w:tr w:rsidR="00051DF9" w:rsidRPr="00621AE6" w14:paraId="7648CDA4" w14:textId="77777777" w:rsidTr="00DD2AF7">
        <w:tc>
          <w:tcPr>
            <w:tcW w:w="1596" w:type="dxa"/>
            <w:vAlign w:val="center"/>
          </w:tcPr>
          <w:p w14:paraId="40DFE500" w14:textId="66C45BB0" w:rsidR="00051DF9" w:rsidRPr="00621AE6" w:rsidRDefault="00051DF9" w:rsidP="00DD2AF7">
            <w:pPr>
              <w:rPr>
                <w:rFonts w:ascii="Arial" w:hAnsi="Arial" w:cs="Arial"/>
                <w:b/>
                <w:lang w:val="en-CA"/>
              </w:rPr>
            </w:pPr>
            <w:r w:rsidRPr="00621AE6">
              <w:rPr>
                <w:rFonts w:ascii="Arial" w:hAnsi="Arial" w:cs="Arial"/>
                <w:b/>
                <w:lang w:val="en-CA"/>
              </w:rPr>
              <w:t>10</w:t>
            </w:r>
            <w:r w:rsidR="005F7B0E" w:rsidRPr="00621AE6">
              <w:rPr>
                <w:rFonts w:ascii="Arial" w:hAnsi="Arial" w:cs="Arial"/>
                <w:bCs/>
                <w:color w:val="000000"/>
                <w:lang w:val="en-CA" w:eastAsia="en-CA"/>
              </w:rPr>
              <w:t>–1</w:t>
            </w:r>
            <w:r w:rsidRPr="00621AE6">
              <w:rPr>
                <w:rFonts w:ascii="Arial" w:hAnsi="Arial" w:cs="Arial"/>
                <w:b/>
                <w:lang w:val="en-CA"/>
              </w:rPr>
              <w:t>4</w:t>
            </w:r>
          </w:p>
        </w:tc>
        <w:tc>
          <w:tcPr>
            <w:tcW w:w="1596" w:type="dxa"/>
            <w:vAlign w:val="center"/>
          </w:tcPr>
          <w:p w14:paraId="68610BF6" w14:textId="77777777" w:rsidR="00051DF9" w:rsidRPr="00621AE6" w:rsidRDefault="00051DF9" w:rsidP="007843DC">
            <w:pPr>
              <w:jc w:val="right"/>
              <w:rPr>
                <w:rFonts w:ascii="Arial" w:hAnsi="Arial" w:cs="Arial"/>
                <w:lang w:val="en-CA"/>
              </w:rPr>
            </w:pPr>
            <w:r w:rsidRPr="00621AE6">
              <w:rPr>
                <w:rFonts w:ascii="Arial" w:hAnsi="Arial" w:cs="Arial"/>
                <w:lang w:val="en-CA"/>
              </w:rPr>
              <w:t>21,680</w:t>
            </w:r>
          </w:p>
        </w:tc>
        <w:tc>
          <w:tcPr>
            <w:tcW w:w="1596" w:type="dxa"/>
            <w:vAlign w:val="center"/>
          </w:tcPr>
          <w:p w14:paraId="6E14C9D6" w14:textId="77777777" w:rsidR="00051DF9" w:rsidRPr="00621AE6" w:rsidRDefault="00051DF9" w:rsidP="007843DC">
            <w:pPr>
              <w:jc w:val="right"/>
              <w:rPr>
                <w:rFonts w:ascii="Arial" w:hAnsi="Arial" w:cs="Arial"/>
                <w:lang w:val="en-CA"/>
              </w:rPr>
            </w:pPr>
            <w:r w:rsidRPr="00621AE6">
              <w:rPr>
                <w:rFonts w:ascii="Arial" w:hAnsi="Arial" w:cs="Arial"/>
                <w:lang w:val="en-CA"/>
              </w:rPr>
              <w:t>22,495</w:t>
            </w:r>
          </w:p>
        </w:tc>
        <w:tc>
          <w:tcPr>
            <w:tcW w:w="1596" w:type="dxa"/>
            <w:vAlign w:val="center"/>
          </w:tcPr>
          <w:p w14:paraId="2E8FFF0B" w14:textId="77777777" w:rsidR="00051DF9" w:rsidRPr="00621AE6" w:rsidRDefault="00051DF9" w:rsidP="007843DC">
            <w:pPr>
              <w:jc w:val="right"/>
              <w:rPr>
                <w:rFonts w:ascii="Arial" w:hAnsi="Arial" w:cs="Arial"/>
                <w:lang w:val="en-CA"/>
              </w:rPr>
            </w:pPr>
            <w:r w:rsidRPr="00621AE6">
              <w:rPr>
                <w:rFonts w:ascii="Arial" w:hAnsi="Arial" w:cs="Arial"/>
                <w:lang w:val="en-CA"/>
              </w:rPr>
              <w:t>22,830</w:t>
            </w:r>
          </w:p>
        </w:tc>
        <w:tc>
          <w:tcPr>
            <w:tcW w:w="1596" w:type="dxa"/>
            <w:vAlign w:val="center"/>
          </w:tcPr>
          <w:p w14:paraId="65381CD7" w14:textId="77777777" w:rsidR="00051DF9" w:rsidRPr="00621AE6" w:rsidRDefault="00051DF9" w:rsidP="007843DC">
            <w:pPr>
              <w:jc w:val="right"/>
              <w:rPr>
                <w:rFonts w:ascii="Arial" w:hAnsi="Arial" w:cs="Arial"/>
                <w:lang w:val="en-CA"/>
              </w:rPr>
            </w:pPr>
            <w:r w:rsidRPr="00621AE6">
              <w:rPr>
                <w:rFonts w:ascii="Arial" w:hAnsi="Arial" w:cs="Arial"/>
                <w:lang w:val="en-CA"/>
              </w:rPr>
              <w:t>20,365</w:t>
            </w:r>
          </w:p>
        </w:tc>
        <w:tc>
          <w:tcPr>
            <w:tcW w:w="1596" w:type="dxa"/>
            <w:vAlign w:val="center"/>
          </w:tcPr>
          <w:p w14:paraId="34B747C3" w14:textId="77777777" w:rsidR="00051DF9" w:rsidRPr="00621AE6" w:rsidRDefault="00051DF9" w:rsidP="007843DC">
            <w:pPr>
              <w:jc w:val="right"/>
              <w:rPr>
                <w:rFonts w:ascii="Arial" w:hAnsi="Arial" w:cs="Arial"/>
                <w:lang w:val="en-CA"/>
              </w:rPr>
            </w:pPr>
            <w:r w:rsidRPr="00621AE6">
              <w:rPr>
                <w:rFonts w:ascii="Arial" w:hAnsi="Arial" w:cs="Arial"/>
                <w:lang w:val="en-CA"/>
              </w:rPr>
              <w:t>20,350</w:t>
            </w:r>
          </w:p>
        </w:tc>
      </w:tr>
      <w:tr w:rsidR="00051DF9" w:rsidRPr="00621AE6" w14:paraId="00388124" w14:textId="77777777" w:rsidTr="00DD2AF7">
        <w:tc>
          <w:tcPr>
            <w:tcW w:w="1596" w:type="dxa"/>
            <w:vAlign w:val="center"/>
          </w:tcPr>
          <w:p w14:paraId="6206098F" w14:textId="15FE6733" w:rsidR="00051DF9" w:rsidRPr="00621AE6" w:rsidRDefault="00051DF9" w:rsidP="00DD2AF7">
            <w:pPr>
              <w:rPr>
                <w:rFonts w:ascii="Arial" w:hAnsi="Arial" w:cs="Arial"/>
                <w:b/>
                <w:lang w:val="en-CA"/>
              </w:rPr>
            </w:pPr>
            <w:r w:rsidRPr="00621AE6">
              <w:rPr>
                <w:rFonts w:ascii="Arial" w:hAnsi="Arial" w:cs="Arial"/>
                <w:b/>
                <w:lang w:val="en-CA"/>
              </w:rPr>
              <w:t>15</w:t>
            </w:r>
            <w:r w:rsidR="005F7B0E" w:rsidRPr="00621AE6">
              <w:rPr>
                <w:rFonts w:ascii="Arial" w:hAnsi="Arial" w:cs="Arial"/>
                <w:bCs/>
                <w:color w:val="000000"/>
                <w:lang w:val="en-CA" w:eastAsia="en-CA"/>
              </w:rPr>
              <w:t>–</w:t>
            </w:r>
            <w:r w:rsidRPr="00621AE6">
              <w:rPr>
                <w:rFonts w:ascii="Arial" w:hAnsi="Arial" w:cs="Arial"/>
                <w:b/>
                <w:lang w:val="en-CA"/>
              </w:rPr>
              <w:t>19</w:t>
            </w:r>
          </w:p>
        </w:tc>
        <w:tc>
          <w:tcPr>
            <w:tcW w:w="1596" w:type="dxa"/>
            <w:vAlign w:val="center"/>
          </w:tcPr>
          <w:p w14:paraId="1CA98BE4" w14:textId="77777777" w:rsidR="00051DF9" w:rsidRPr="00621AE6" w:rsidRDefault="00051DF9" w:rsidP="007843DC">
            <w:pPr>
              <w:jc w:val="right"/>
              <w:rPr>
                <w:rFonts w:ascii="Arial" w:hAnsi="Arial" w:cs="Arial"/>
                <w:lang w:val="en-CA"/>
              </w:rPr>
            </w:pPr>
            <w:r w:rsidRPr="00621AE6">
              <w:rPr>
                <w:rFonts w:ascii="Arial" w:hAnsi="Arial" w:cs="Arial"/>
                <w:lang w:val="en-CA"/>
              </w:rPr>
              <w:t>20,585</w:t>
            </w:r>
          </w:p>
        </w:tc>
        <w:tc>
          <w:tcPr>
            <w:tcW w:w="1596" w:type="dxa"/>
            <w:vAlign w:val="center"/>
          </w:tcPr>
          <w:p w14:paraId="2F68749C" w14:textId="77777777" w:rsidR="00051DF9" w:rsidRPr="00621AE6" w:rsidRDefault="00051DF9" w:rsidP="007843DC">
            <w:pPr>
              <w:jc w:val="right"/>
              <w:rPr>
                <w:rFonts w:ascii="Arial" w:hAnsi="Arial" w:cs="Arial"/>
                <w:lang w:val="en-CA"/>
              </w:rPr>
            </w:pPr>
            <w:r w:rsidRPr="00621AE6">
              <w:rPr>
                <w:rFonts w:ascii="Arial" w:hAnsi="Arial" w:cs="Arial"/>
                <w:lang w:val="en-CA"/>
              </w:rPr>
              <w:t>22,755</w:t>
            </w:r>
          </w:p>
        </w:tc>
        <w:tc>
          <w:tcPr>
            <w:tcW w:w="1596" w:type="dxa"/>
            <w:vAlign w:val="center"/>
          </w:tcPr>
          <w:p w14:paraId="554E42C9" w14:textId="77777777" w:rsidR="00051DF9" w:rsidRPr="00621AE6" w:rsidRDefault="00051DF9" w:rsidP="007843DC">
            <w:pPr>
              <w:jc w:val="right"/>
              <w:rPr>
                <w:rFonts w:ascii="Arial" w:hAnsi="Arial" w:cs="Arial"/>
                <w:lang w:val="en-CA"/>
              </w:rPr>
            </w:pPr>
            <w:r w:rsidRPr="00621AE6">
              <w:rPr>
                <w:rFonts w:ascii="Arial" w:hAnsi="Arial" w:cs="Arial"/>
                <w:lang w:val="en-CA"/>
              </w:rPr>
              <w:t>24,405</w:t>
            </w:r>
          </w:p>
        </w:tc>
        <w:tc>
          <w:tcPr>
            <w:tcW w:w="1596" w:type="dxa"/>
            <w:vAlign w:val="center"/>
          </w:tcPr>
          <w:p w14:paraId="3665091D" w14:textId="77777777" w:rsidR="00051DF9" w:rsidRPr="00621AE6" w:rsidRDefault="00051DF9" w:rsidP="007843DC">
            <w:pPr>
              <w:jc w:val="right"/>
              <w:rPr>
                <w:rFonts w:ascii="Arial" w:hAnsi="Arial" w:cs="Arial"/>
                <w:lang w:val="en-CA"/>
              </w:rPr>
            </w:pPr>
            <w:r w:rsidRPr="00621AE6">
              <w:rPr>
                <w:rFonts w:ascii="Arial" w:hAnsi="Arial" w:cs="Arial"/>
                <w:lang w:val="en-CA"/>
              </w:rPr>
              <w:t>24,715</w:t>
            </w:r>
          </w:p>
        </w:tc>
        <w:tc>
          <w:tcPr>
            <w:tcW w:w="1596" w:type="dxa"/>
            <w:vAlign w:val="center"/>
          </w:tcPr>
          <w:p w14:paraId="5D1B6D2F" w14:textId="77777777" w:rsidR="00051DF9" w:rsidRPr="00621AE6" w:rsidRDefault="00051DF9" w:rsidP="007843DC">
            <w:pPr>
              <w:jc w:val="right"/>
              <w:rPr>
                <w:rFonts w:ascii="Arial" w:hAnsi="Arial" w:cs="Arial"/>
                <w:lang w:val="en-CA"/>
              </w:rPr>
            </w:pPr>
            <w:r w:rsidRPr="00621AE6">
              <w:rPr>
                <w:rFonts w:ascii="Arial" w:hAnsi="Arial" w:cs="Arial"/>
                <w:lang w:val="en-CA"/>
              </w:rPr>
              <w:t>22,645</w:t>
            </w:r>
          </w:p>
        </w:tc>
      </w:tr>
      <w:tr w:rsidR="00051DF9" w:rsidRPr="00621AE6" w14:paraId="2FDC285A" w14:textId="77777777" w:rsidTr="00DD2AF7">
        <w:tc>
          <w:tcPr>
            <w:tcW w:w="1596" w:type="dxa"/>
            <w:vAlign w:val="center"/>
          </w:tcPr>
          <w:p w14:paraId="12BEE61F" w14:textId="5BC9D775" w:rsidR="00051DF9" w:rsidRPr="00621AE6" w:rsidRDefault="00051DF9" w:rsidP="00DD2AF7">
            <w:pPr>
              <w:rPr>
                <w:rFonts w:ascii="Arial" w:hAnsi="Arial" w:cs="Arial"/>
                <w:b/>
                <w:lang w:val="en-CA"/>
              </w:rPr>
            </w:pPr>
            <w:r w:rsidRPr="00621AE6">
              <w:rPr>
                <w:rFonts w:ascii="Arial" w:hAnsi="Arial" w:cs="Arial"/>
                <w:b/>
                <w:lang w:val="en-CA"/>
              </w:rPr>
              <w:t>20</w:t>
            </w:r>
            <w:r w:rsidR="005F7B0E" w:rsidRPr="00621AE6">
              <w:rPr>
                <w:rFonts w:ascii="Arial" w:hAnsi="Arial" w:cs="Arial"/>
                <w:bCs/>
                <w:color w:val="000000"/>
                <w:lang w:val="en-CA" w:eastAsia="en-CA"/>
              </w:rPr>
              <w:t>–</w:t>
            </w:r>
            <w:r w:rsidRPr="00621AE6">
              <w:rPr>
                <w:rFonts w:ascii="Arial" w:hAnsi="Arial" w:cs="Arial"/>
                <w:b/>
                <w:lang w:val="en-CA"/>
              </w:rPr>
              <w:t>44</w:t>
            </w:r>
          </w:p>
        </w:tc>
        <w:tc>
          <w:tcPr>
            <w:tcW w:w="1596" w:type="dxa"/>
            <w:vAlign w:val="center"/>
          </w:tcPr>
          <w:p w14:paraId="408EF4E7" w14:textId="77777777" w:rsidR="00051DF9" w:rsidRPr="00621AE6" w:rsidRDefault="00051DF9" w:rsidP="007843DC">
            <w:pPr>
              <w:jc w:val="right"/>
              <w:rPr>
                <w:rFonts w:ascii="Arial" w:hAnsi="Arial" w:cs="Arial"/>
                <w:lang w:val="en-CA"/>
              </w:rPr>
            </w:pPr>
            <w:r w:rsidRPr="00621AE6">
              <w:rPr>
                <w:rFonts w:ascii="Arial" w:hAnsi="Arial" w:cs="Arial"/>
                <w:lang w:val="en-CA"/>
              </w:rPr>
              <w:t>132,300</w:t>
            </w:r>
          </w:p>
        </w:tc>
        <w:tc>
          <w:tcPr>
            <w:tcW w:w="1596" w:type="dxa"/>
            <w:vAlign w:val="center"/>
          </w:tcPr>
          <w:p w14:paraId="47560842" w14:textId="77777777" w:rsidR="00051DF9" w:rsidRPr="00621AE6" w:rsidRDefault="00051DF9" w:rsidP="007843DC">
            <w:pPr>
              <w:jc w:val="right"/>
              <w:rPr>
                <w:rFonts w:ascii="Arial" w:hAnsi="Arial" w:cs="Arial"/>
                <w:lang w:val="en-CA"/>
              </w:rPr>
            </w:pPr>
            <w:r w:rsidRPr="00621AE6">
              <w:rPr>
                <w:rFonts w:ascii="Arial" w:hAnsi="Arial" w:cs="Arial"/>
                <w:lang w:val="en-CA"/>
              </w:rPr>
              <w:t>128,680</w:t>
            </w:r>
          </w:p>
        </w:tc>
        <w:tc>
          <w:tcPr>
            <w:tcW w:w="1596" w:type="dxa"/>
            <w:vAlign w:val="center"/>
          </w:tcPr>
          <w:p w14:paraId="4A879CD3" w14:textId="77777777" w:rsidR="00051DF9" w:rsidRPr="00621AE6" w:rsidRDefault="00051DF9" w:rsidP="007843DC">
            <w:pPr>
              <w:jc w:val="right"/>
              <w:rPr>
                <w:rFonts w:ascii="Arial" w:hAnsi="Arial" w:cs="Arial"/>
                <w:lang w:val="en-CA"/>
              </w:rPr>
            </w:pPr>
            <w:r w:rsidRPr="00621AE6">
              <w:rPr>
                <w:rFonts w:ascii="Arial" w:hAnsi="Arial" w:cs="Arial"/>
                <w:lang w:val="en-CA"/>
              </w:rPr>
              <w:t>128,030</w:t>
            </w:r>
          </w:p>
        </w:tc>
        <w:tc>
          <w:tcPr>
            <w:tcW w:w="1596" w:type="dxa"/>
            <w:vAlign w:val="center"/>
          </w:tcPr>
          <w:p w14:paraId="4F98241E" w14:textId="77777777" w:rsidR="00051DF9" w:rsidRPr="00621AE6" w:rsidRDefault="00051DF9" w:rsidP="007843DC">
            <w:pPr>
              <w:jc w:val="right"/>
              <w:rPr>
                <w:rFonts w:ascii="Arial" w:hAnsi="Arial" w:cs="Arial"/>
                <w:lang w:val="en-CA"/>
              </w:rPr>
            </w:pPr>
            <w:r w:rsidRPr="00621AE6">
              <w:rPr>
                <w:rFonts w:ascii="Arial" w:hAnsi="Arial" w:cs="Arial"/>
                <w:lang w:val="en-CA"/>
              </w:rPr>
              <w:t>126,515</w:t>
            </w:r>
          </w:p>
        </w:tc>
        <w:tc>
          <w:tcPr>
            <w:tcW w:w="1596" w:type="dxa"/>
            <w:vAlign w:val="center"/>
          </w:tcPr>
          <w:p w14:paraId="1AAE6818" w14:textId="77777777" w:rsidR="00051DF9" w:rsidRPr="00621AE6" w:rsidRDefault="00051DF9" w:rsidP="007843DC">
            <w:pPr>
              <w:jc w:val="right"/>
              <w:rPr>
                <w:rFonts w:ascii="Arial" w:hAnsi="Arial" w:cs="Arial"/>
                <w:lang w:val="en-CA"/>
              </w:rPr>
            </w:pPr>
            <w:r w:rsidRPr="00621AE6">
              <w:rPr>
                <w:rFonts w:ascii="Arial" w:hAnsi="Arial" w:cs="Arial"/>
                <w:lang w:val="en-CA"/>
              </w:rPr>
              <w:t>131,825</w:t>
            </w:r>
          </w:p>
        </w:tc>
      </w:tr>
      <w:tr w:rsidR="00051DF9" w:rsidRPr="00621AE6" w14:paraId="2BB1F7D3" w14:textId="77777777" w:rsidTr="00DD2AF7">
        <w:tc>
          <w:tcPr>
            <w:tcW w:w="1596" w:type="dxa"/>
            <w:vAlign w:val="center"/>
          </w:tcPr>
          <w:p w14:paraId="2C04D10C" w14:textId="695B8BBA" w:rsidR="00051DF9" w:rsidRPr="00621AE6" w:rsidRDefault="00051DF9" w:rsidP="00DD2AF7">
            <w:pPr>
              <w:rPr>
                <w:rFonts w:ascii="Arial" w:hAnsi="Arial" w:cs="Arial"/>
                <w:b/>
                <w:lang w:val="en-CA"/>
              </w:rPr>
            </w:pPr>
            <w:r w:rsidRPr="00621AE6">
              <w:rPr>
                <w:rFonts w:ascii="Arial" w:hAnsi="Arial" w:cs="Arial"/>
                <w:b/>
                <w:lang w:val="en-CA"/>
              </w:rPr>
              <w:t>45</w:t>
            </w:r>
            <w:r w:rsidR="005F7B0E" w:rsidRPr="00621AE6">
              <w:rPr>
                <w:rFonts w:ascii="Arial" w:hAnsi="Arial" w:cs="Arial"/>
                <w:bCs/>
                <w:color w:val="000000"/>
                <w:lang w:val="en-CA" w:eastAsia="en-CA"/>
              </w:rPr>
              <w:t>–</w:t>
            </w:r>
            <w:r w:rsidRPr="00621AE6">
              <w:rPr>
                <w:rFonts w:ascii="Arial" w:hAnsi="Arial" w:cs="Arial"/>
                <w:b/>
                <w:lang w:val="en-CA"/>
              </w:rPr>
              <w:t>64</w:t>
            </w:r>
          </w:p>
        </w:tc>
        <w:tc>
          <w:tcPr>
            <w:tcW w:w="1596" w:type="dxa"/>
            <w:vAlign w:val="center"/>
          </w:tcPr>
          <w:p w14:paraId="4FD496B8" w14:textId="77777777" w:rsidR="00051DF9" w:rsidRPr="00621AE6" w:rsidRDefault="00051DF9" w:rsidP="007843DC">
            <w:pPr>
              <w:jc w:val="right"/>
              <w:rPr>
                <w:rFonts w:ascii="Arial" w:hAnsi="Arial" w:cs="Arial"/>
                <w:lang w:val="en-CA"/>
              </w:rPr>
            </w:pPr>
            <w:r w:rsidRPr="00621AE6">
              <w:rPr>
                <w:rFonts w:ascii="Arial" w:hAnsi="Arial" w:cs="Arial"/>
                <w:lang w:val="en-CA"/>
              </w:rPr>
              <w:t>65,580</w:t>
            </w:r>
          </w:p>
        </w:tc>
        <w:tc>
          <w:tcPr>
            <w:tcW w:w="1596" w:type="dxa"/>
            <w:vAlign w:val="center"/>
          </w:tcPr>
          <w:p w14:paraId="29A6F71F" w14:textId="77777777" w:rsidR="00051DF9" w:rsidRPr="00621AE6" w:rsidRDefault="00051DF9" w:rsidP="007843DC">
            <w:pPr>
              <w:jc w:val="right"/>
              <w:rPr>
                <w:rFonts w:ascii="Arial" w:hAnsi="Arial" w:cs="Arial"/>
                <w:lang w:val="en-CA"/>
              </w:rPr>
            </w:pPr>
            <w:r w:rsidRPr="00621AE6">
              <w:rPr>
                <w:rFonts w:ascii="Arial" w:hAnsi="Arial" w:cs="Arial"/>
                <w:lang w:val="en-CA"/>
              </w:rPr>
              <w:t>77,125</w:t>
            </w:r>
          </w:p>
        </w:tc>
        <w:tc>
          <w:tcPr>
            <w:tcW w:w="1596" w:type="dxa"/>
            <w:vAlign w:val="center"/>
          </w:tcPr>
          <w:p w14:paraId="056337C8" w14:textId="77777777" w:rsidR="00051DF9" w:rsidRPr="00621AE6" w:rsidRDefault="00051DF9" w:rsidP="007843DC">
            <w:pPr>
              <w:jc w:val="right"/>
              <w:rPr>
                <w:rFonts w:ascii="Arial" w:hAnsi="Arial" w:cs="Arial"/>
                <w:lang w:val="en-CA"/>
              </w:rPr>
            </w:pPr>
            <w:r w:rsidRPr="00621AE6">
              <w:rPr>
                <w:rFonts w:ascii="Arial" w:hAnsi="Arial" w:cs="Arial"/>
                <w:lang w:val="en-CA"/>
              </w:rPr>
              <w:t>90,750</w:t>
            </w:r>
          </w:p>
        </w:tc>
        <w:tc>
          <w:tcPr>
            <w:tcW w:w="1596" w:type="dxa"/>
            <w:vAlign w:val="center"/>
          </w:tcPr>
          <w:p w14:paraId="4A5FAD20" w14:textId="77777777" w:rsidR="00051DF9" w:rsidRPr="00621AE6" w:rsidRDefault="00051DF9" w:rsidP="007843DC">
            <w:pPr>
              <w:jc w:val="right"/>
              <w:rPr>
                <w:rFonts w:ascii="Arial" w:hAnsi="Arial" w:cs="Arial"/>
                <w:lang w:val="en-CA"/>
              </w:rPr>
            </w:pPr>
            <w:r w:rsidRPr="00621AE6">
              <w:rPr>
                <w:rFonts w:ascii="Arial" w:hAnsi="Arial" w:cs="Arial"/>
                <w:lang w:val="en-CA"/>
              </w:rPr>
              <w:t>101,845</w:t>
            </w:r>
          </w:p>
        </w:tc>
        <w:tc>
          <w:tcPr>
            <w:tcW w:w="1596" w:type="dxa"/>
            <w:vAlign w:val="center"/>
          </w:tcPr>
          <w:p w14:paraId="53818AAD" w14:textId="77777777" w:rsidR="00051DF9" w:rsidRPr="00621AE6" w:rsidRDefault="00051DF9" w:rsidP="007843DC">
            <w:pPr>
              <w:jc w:val="right"/>
              <w:rPr>
                <w:rFonts w:ascii="Arial" w:hAnsi="Arial" w:cs="Arial"/>
                <w:lang w:val="en-CA"/>
              </w:rPr>
            </w:pPr>
            <w:r w:rsidRPr="00621AE6">
              <w:rPr>
                <w:rFonts w:ascii="Arial" w:hAnsi="Arial" w:cs="Arial"/>
                <w:lang w:val="en-CA"/>
              </w:rPr>
              <w:t>103,715</w:t>
            </w:r>
          </w:p>
        </w:tc>
      </w:tr>
      <w:tr w:rsidR="00051DF9" w:rsidRPr="00621AE6" w14:paraId="18B50663" w14:textId="77777777" w:rsidTr="00DD2AF7">
        <w:tc>
          <w:tcPr>
            <w:tcW w:w="1596" w:type="dxa"/>
            <w:vAlign w:val="center"/>
          </w:tcPr>
          <w:p w14:paraId="657D1F7C" w14:textId="77777777" w:rsidR="00051DF9" w:rsidRPr="00621AE6" w:rsidRDefault="00051DF9" w:rsidP="00DD2AF7">
            <w:pPr>
              <w:rPr>
                <w:rFonts w:ascii="Arial" w:hAnsi="Arial" w:cs="Arial"/>
                <w:b/>
                <w:lang w:val="en-CA"/>
              </w:rPr>
            </w:pPr>
            <w:r w:rsidRPr="00621AE6">
              <w:rPr>
                <w:rFonts w:ascii="Arial" w:hAnsi="Arial" w:cs="Arial"/>
                <w:b/>
                <w:lang w:val="en-CA"/>
              </w:rPr>
              <w:t>65+</w:t>
            </w:r>
          </w:p>
        </w:tc>
        <w:tc>
          <w:tcPr>
            <w:tcW w:w="1596" w:type="dxa"/>
            <w:vAlign w:val="center"/>
          </w:tcPr>
          <w:p w14:paraId="0C2DBCFB" w14:textId="77777777" w:rsidR="00051DF9" w:rsidRPr="00621AE6" w:rsidRDefault="00051DF9" w:rsidP="007843DC">
            <w:pPr>
              <w:jc w:val="right"/>
              <w:rPr>
                <w:rFonts w:ascii="Arial" w:hAnsi="Arial" w:cs="Arial"/>
                <w:lang w:val="en-CA"/>
              </w:rPr>
            </w:pPr>
            <w:r w:rsidRPr="00621AE6">
              <w:rPr>
                <w:rFonts w:ascii="Arial" w:hAnsi="Arial" w:cs="Arial"/>
                <w:lang w:val="en-CA"/>
              </w:rPr>
              <w:t>40,505</w:t>
            </w:r>
          </w:p>
        </w:tc>
        <w:tc>
          <w:tcPr>
            <w:tcW w:w="1596" w:type="dxa"/>
            <w:vAlign w:val="center"/>
          </w:tcPr>
          <w:p w14:paraId="51B78FFF" w14:textId="77777777" w:rsidR="00051DF9" w:rsidRPr="00621AE6" w:rsidRDefault="00051DF9" w:rsidP="007843DC">
            <w:pPr>
              <w:jc w:val="right"/>
              <w:rPr>
                <w:rFonts w:ascii="Arial" w:hAnsi="Arial" w:cs="Arial"/>
                <w:lang w:val="en-CA"/>
              </w:rPr>
            </w:pPr>
            <w:r w:rsidRPr="00621AE6">
              <w:rPr>
                <w:rFonts w:ascii="Arial" w:hAnsi="Arial" w:cs="Arial"/>
                <w:lang w:val="en-CA"/>
              </w:rPr>
              <w:t>43,825</w:t>
            </w:r>
          </w:p>
        </w:tc>
        <w:tc>
          <w:tcPr>
            <w:tcW w:w="1596" w:type="dxa"/>
            <w:vAlign w:val="center"/>
          </w:tcPr>
          <w:p w14:paraId="0A1C06ED" w14:textId="77777777" w:rsidR="00051DF9" w:rsidRPr="00621AE6" w:rsidRDefault="00051DF9" w:rsidP="007843DC">
            <w:pPr>
              <w:jc w:val="right"/>
              <w:rPr>
                <w:rFonts w:ascii="Arial" w:hAnsi="Arial" w:cs="Arial"/>
                <w:lang w:val="en-CA"/>
              </w:rPr>
            </w:pPr>
            <w:r w:rsidRPr="00621AE6">
              <w:rPr>
                <w:rFonts w:ascii="Arial" w:hAnsi="Arial" w:cs="Arial"/>
                <w:lang w:val="en-CA"/>
              </w:rPr>
              <w:t>48,370</w:t>
            </w:r>
          </w:p>
        </w:tc>
        <w:tc>
          <w:tcPr>
            <w:tcW w:w="1596" w:type="dxa"/>
            <w:vAlign w:val="center"/>
          </w:tcPr>
          <w:p w14:paraId="70426B0A" w14:textId="77777777" w:rsidR="00051DF9" w:rsidRPr="00621AE6" w:rsidRDefault="00051DF9" w:rsidP="007843DC">
            <w:pPr>
              <w:jc w:val="right"/>
              <w:rPr>
                <w:rFonts w:ascii="Arial" w:hAnsi="Arial" w:cs="Arial"/>
                <w:lang w:val="en-CA"/>
              </w:rPr>
            </w:pPr>
            <w:r w:rsidRPr="00621AE6">
              <w:rPr>
                <w:rFonts w:ascii="Arial" w:hAnsi="Arial" w:cs="Arial"/>
                <w:lang w:val="en-CA"/>
              </w:rPr>
              <w:t>53,705</w:t>
            </w:r>
          </w:p>
        </w:tc>
        <w:tc>
          <w:tcPr>
            <w:tcW w:w="1596" w:type="dxa"/>
            <w:vAlign w:val="center"/>
          </w:tcPr>
          <w:p w14:paraId="3F1160A2" w14:textId="77777777" w:rsidR="00051DF9" w:rsidRPr="00621AE6" w:rsidRDefault="00051DF9" w:rsidP="007843DC">
            <w:pPr>
              <w:jc w:val="right"/>
              <w:rPr>
                <w:rFonts w:ascii="Arial" w:hAnsi="Arial" w:cs="Arial"/>
                <w:lang w:val="en-CA"/>
              </w:rPr>
            </w:pPr>
            <w:r w:rsidRPr="00621AE6">
              <w:rPr>
                <w:rFonts w:ascii="Arial" w:hAnsi="Arial" w:cs="Arial"/>
                <w:lang w:val="en-CA"/>
              </w:rPr>
              <w:t>63,760</w:t>
            </w:r>
          </w:p>
        </w:tc>
      </w:tr>
    </w:tbl>
    <w:p w14:paraId="73C2CE24" w14:textId="77777777" w:rsidR="00051DF9" w:rsidRPr="00621AE6" w:rsidRDefault="00051DF9" w:rsidP="00051DF9">
      <w:pPr>
        <w:pStyle w:val="BodyTextMain"/>
        <w:rPr>
          <w:lang w:val="en-CA"/>
        </w:rPr>
      </w:pPr>
    </w:p>
    <w:p w14:paraId="136B348A" w14:textId="3AFAA84E" w:rsidR="00DD2AF7" w:rsidRPr="00621AE6" w:rsidRDefault="00051DF9" w:rsidP="00290404">
      <w:pPr>
        <w:pStyle w:val="Footnote"/>
        <w:rPr>
          <w:rFonts w:eastAsia="Calibri"/>
          <w:lang w:val="en-CA"/>
        </w:rPr>
      </w:pPr>
      <w:r w:rsidRPr="00621AE6">
        <w:rPr>
          <w:rFonts w:eastAsia="Calibri"/>
          <w:lang w:val="en-CA"/>
        </w:rPr>
        <w:t xml:space="preserve">Source: </w:t>
      </w:r>
      <w:r w:rsidR="00290404" w:rsidRPr="00621AE6">
        <w:rPr>
          <w:rFonts w:eastAsia="Calibri"/>
          <w:lang w:val="en-CA"/>
        </w:rPr>
        <w:t xml:space="preserve">“Census Profile, 2016 Census: London [Census metropolitan area], Ontario and Ontario [Province],” </w:t>
      </w:r>
      <w:r w:rsidRPr="00621AE6">
        <w:rPr>
          <w:rFonts w:eastAsia="Calibri"/>
          <w:lang w:val="en-CA"/>
        </w:rPr>
        <w:t>Stat</w:t>
      </w:r>
      <w:r w:rsidR="00290404" w:rsidRPr="00621AE6">
        <w:rPr>
          <w:rFonts w:eastAsia="Calibri"/>
          <w:lang w:val="en-CA"/>
        </w:rPr>
        <w:t>i</w:t>
      </w:r>
      <w:r w:rsidRPr="00621AE6">
        <w:rPr>
          <w:rFonts w:eastAsia="Calibri"/>
          <w:lang w:val="en-CA"/>
        </w:rPr>
        <w:t>s</w:t>
      </w:r>
      <w:r w:rsidR="00290404" w:rsidRPr="00621AE6">
        <w:rPr>
          <w:rFonts w:eastAsia="Calibri"/>
          <w:lang w:val="en-CA"/>
        </w:rPr>
        <w:t>tics</w:t>
      </w:r>
      <w:r w:rsidRPr="00621AE6">
        <w:rPr>
          <w:rFonts w:eastAsia="Calibri"/>
          <w:lang w:val="en-CA"/>
        </w:rPr>
        <w:t xml:space="preserve"> Canada</w:t>
      </w:r>
      <w:r w:rsidR="005665BF" w:rsidRPr="00621AE6">
        <w:rPr>
          <w:rFonts w:eastAsia="Calibri"/>
          <w:lang w:val="en-CA"/>
        </w:rPr>
        <w:t xml:space="preserve">, accessed June 26, 2019 </w:t>
      </w:r>
      <w:r w:rsidR="005665BF" w:rsidRPr="00621AE6">
        <w:rPr>
          <w:lang w:val="en-CA"/>
        </w:rPr>
        <w:t>www12.statcan.gc.ca/census-recensement/2016/dp-pd/prof/details/page.cfm?Lang=E&amp;Geo1=CMACA&amp;Code1=555&amp;Geo2=PR&amp;Code2=35&amp;Data=Count&amp;SearchText=london&amp;SearchType=Begins&amp;SearchPR=01&amp;B1=All&amp;TABID=1</w:t>
      </w:r>
      <w:r w:rsidRPr="00621AE6">
        <w:rPr>
          <w:rFonts w:eastAsia="Calibri"/>
          <w:lang w:val="en-CA"/>
        </w:rPr>
        <w:t>.</w:t>
      </w:r>
    </w:p>
    <w:p w14:paraId="353163BC" w14:textId="77777777" w:rsidR="00DD2AF7" w:rsidRPr="00621AE6" w:rsidRDefault="00DD2AF7">
      <w:pPr>
        <w:spacing w:after="200" w:line="276" w:lineRule="auto"/>
        <w:rPr>
          <w:rFonts w:eastAsia="Calibri"/>
          <w:lang w:val="en-CA"/>
        </w:rPr>
        <w:sectPr w:rsidR="00DD2AF7" w:rsidRPr="00621AE6" w:rsidSect="00751E0B">
          <w:headerReference w:type="default" r:id="rId10"/>
          <w:pgSz w:w="12240" w:h="15840" w:code="1"/>
          <w:pgMar w:top="1080" w:right="1440" w:bottom="1440" w:left="1440" w:header="1080" w:footer="720" w:gutter="0"/>
          <w:cols w:space="720"/>
          <w:titlePg/>
          <w:docGrid w:linePitch="360"/>
        </w:sectPr>
      </w:pPr>
      <w:r w:rsidRPr="00621AE6">
        <w:rPr>
          <w:rFonts w:eastAsia="Calibri"/>
          <w:lang w:val="en-CA"/>
        </w:rPr>
        <w:br w:type="page"/>
      </w:r>
    </w:p>
    <w:p w14:paraId="2A98258F" w14:textId="0199389B" w:rsidR="00051DF9" w:rsidRPr="00621AE6" w:rsidRDefault="00051DF9" w:rsidP="00FB09B8">
      <w:pPr>
        <w:pStyle w:val="ExhibitHeading"/>
        <w:rPr>
          <w:rFonts w:eastAsia="Calibri"/>
          <w:lang w:val="en-CA"/>
        </w:rPr>
      </w:pPr>
      <w:r w:rsidRPr="00621AE6">
        <w:rPr>
          <w:rFonts w:eastAsia="Calibri"/>
          <w:lang w:val="en-CA"/>
        </w:rPr>
        <w:lastRenderedPageBreak/>
        <w:t>EXHIBIT 3: MAP OF LONDON AND FAMILY ENTERTAINMENT VENUES</w:t>
      </w:r>
    </w:p>
    <w:p w14:paraId="6E1D38BF" w14:textId="77777777" w:rsidR="00051DF9" w:rsidRPr="00621AE6" w:rsidRDefault="00051DF9" w:rsidP="00051DF9">
      <w:pPr>
        <w:pStyle w:val="ExhibitText"/>
        <w:rPr>
          <w:rFonts w:eastAsia="Calibri"/>
          <w:sz w:val="16"/>
          <w:szCs w:val="16"/>
          <w:lang w:val="en-CA"/>
        </w:rPr>
      </w:pPr>
    </w:p>
    <w:p w14:paraId="29E59965" w14:textId="77777777" w:rsidR="00051DF9" w:rsidRPr="00621AE6" w:rsidRDefault="00051DF9" w:rsidP="00DD2AF7">
      <w:pPr>
        <w:spacing w:after="160" w:line="259" w:lineRule="auto"/>
        <w:jc w:val="center"/>
        <w:rPr>
          <w:rFonts w:ascii="Calibri" w:eastAsia="Calibri" w:hAnsi="Calibri"/>
          <w:sz w:val="22"/>
          <w:szCs w:val="22"/>
          <w:lang w:val="en-CA"/>
        </w:rPr>
      </w:pPr>
      <w:r w:rsidRPr="00621AE6">
        <w:rPr>
          <w:rFonts w:ascii="Calibri" w:eastAsia="Calibri" w:hAnsi="Calibri"/>
          <w:noProof/>
          <w:sz w:val="22"/>
          <w:szCs w:val="22"/>
          <w:lang w:val="en-CA" w:eastAsia="en-CA"/>
        </w:rPr>
        <w:drawing>
          <wp:inline distT="0" distB="0" distL="0" distR="0" wp14:anchorId="54C63F4A" wp14:editId="3846C867">
            <wp:extent cx="5865775" cy="32991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892" cy="3350965"/>
                    </a:xfrm>
                    <a:prstGeom prst="rect">
                      <a:avLst/>
                    </a:prstGeom>
                    <a:noFill/>
                  </pic:spPr>
                </pic:pic>
              </a:graphicData>
            </a:graphic>
          </wp:inline>
        </w:drawing>
      </w:r>
    </w:p>
    <w:p w14:paraId="2C58003E" w14:textId="77777777" w:rsidR="0014475D" w:rsidRPr="00621AE6" w:rsidRDefault="0014475D" w:rsidP="00DD2AF7">
      <w:pPr>
        <w:pStyle w:val="ExhibitText"/>
        <w:rPr>
          <w:rFonts w:eastAsia="Calibri"/>
          <w:sz w:val="16"/>
          <w:szCs w:val="16"/>
          <w:lang w:val="en-CA"/>
        </w:rPr>
      </w:pPr>
    </w:p>
    <w:p w14:paraId="683A853D" w14:textId="732562A8" w:rsidR="00051DF9" w:rsidRPr="00621AE6" w:rsidRDefault="00051DF9" w:rsidP="00DD2AF7">
      <w:pPr>
        <w:pStyle w:val="Footnote"/>
        <w:rPr>
          <w:rFonts w:eastAsia="Calibri"/>
          <w:lang w:val="en-CA"/>
        </w:rPr>
      </w:pPr>
      <w:r w:rsidRPr="00621AE6">
        <w:rPr>
          <w:rFonts w:eastAsia="Calibri"/>
          <w:lang w:val="en-CA"/>
        </w:rPr>
        <w:t xml:space="preserve">Source: Created by </w:t>
      </w:r>
      <w:r w:rsidR="00CD1950" w:rsidRPr="00621AE6">
        <w:rPr>
          <w:rFonts w:eastAsia="Calibri"/>
          <w:lang w:val="en-CA"/>
        </w:rPr>
        <w:t xml:space="preserve">the case </w:t>
      </w:r>
      <w:r w:rsidRPr="00621AE6">
        <w:rPr>
          <w:rFonts w:eastAsia="Calibri"/>
          <w:lang w:val="en-CA"/>
        </w:rPr>
        <w:t>author.</w:t>
      </w:r>
    </w:p>
    <w:p w14:paraId="5738F200" w14:textId="1878CAF0" w:rsidR="00051DF9" w:rsidRPr="00621AE6" w:rsidRDefault="00051DF9" w:rsidP="00DD2AF7">
      <w:pPr>
        <w:pStyle w:val="ExhibitText"/>
        <w:rPr>
          <w:rFonts w:eastAsia="Calibri"/>
          <w:sz w:val="16"/>
          <w:szCs w:val="16"/>
          <w:lang w:val="en-CA"/>
        </w:rPr>
      </w:pPr>
    </w:p>
    <w:p w14:paraId="6D0E0F0F" w14:textId="77777777" w:rsidR="00DD2AF7" w:rsidRPr="00621AE6" w:rsidRDefault="00DD2AF7" w:rsidP="00DD2AF7">
      <w:pPr>
        <w:pStyle w:val="ExhibitText"/>
        <w:rPr>
          <w:rFonts w:eastAsia="Calibri"/>
          <w:sz w:val="16"/>
          <w:szCs w:val="16"/>
          <w:lang w:val="en-CA"/>
        </w:rPr>
      </w:pPr>
    </w:p>
    <w:p w14:paraId="79329B60" w14:textId="614A94F1" w:rsidR="00051DF9" w:rsidRPr="00621AE6" w:rsidRDefault="00051DF9" w:rsidP="007843DC">
      <w:pPr>
        <w:pStyle w:val="ExhibitHeading"/>
        <w:keepNext/>
        <w:keepLines/>
        <w:rPr>
          <w:rFonts w:eastAsia="Calibri"/>
          <w:i/>
          <w:lang w:val="en-CA"/>
        </w:rPr>
      </w:pPr>
      <w:r w:rsidRPr="00621AE6">
        <w:rPr>
          <w:rFonts w:eastAsia="Calibri"/>
          <w:lang w:val="en-CA"/>
        </w:rPr>
        <w:t xml:space="preserve">EXHIBIT 4: </w:t>
      </w:r>
      <w:bookmarkStart w:id="0" w:name="_Hlk519760506"/>
      <w:r w:rsidRPr="00621AE6">
        <w:rPr>
          <w:rFonts w:eastAsia="Calibri"/>
          <w:lang w:val="en-CA"/>
        </w:rPr>
        <w:t>KIDSCAPE ADMISSION PRICES AND BIRTHDAY PACKAGES</w:t>
      </w:r>
      <w:bookmarkEnd w:id="0"/>
      <w:r w:rsidR="00B20059">
        <w:rPr>
          <w:rFonts w:eastAsia="Calibri"/>
          <w:lang w:val="en-CA"/>
        </w:rPr>
        <w:t xml:space="preserve"> (CA$)</w:t>
      </w:r>
    </w:p>
    <w:p w14:paraId="257FA3C5" w14:textId="079379F5" w:rsidR="00051DF9" w:rsidRPr="00621AE6" w:rsidRDefault="00051DF9" w:rsidP="007843DC">
      <w:pPr>
        <w:keepNext/>
        <w:keepLines/>
        <w:tabs>
          <w:tab w:val="left" w:pos="3313"/>
        </w:tabs>
        <w:jc w:val="both"/>
        <w:rPr>
          <w:rFonts w:ascii="Arial" w:hAnsi="Arial" w:cs="Arial"/>
          <w:b/>
          <w:sz w:val="16"/>
          <w:szCs w:val="16"/>
          <w:lang w:val="en-CA"/>
        </w:rPr>
      </w:pPr>
    </w:p>
    <w:tbl>
      <w:tblPr>
        <w:tblStyle w:val="TableGrid1"/>
        <w:tblW w:w="12235" w:type="dxa"/>
        <w:jc w:val="center"/>
        <w:tblLook w:val="04A0" w:firstRow="1" w:lastRow="0" w:firstColumn="1" w:lastColumn="0" w:noHBand="0" w:noVBand="1"/>
      </w:tblPr>
      <w:tblGrid>
        <w:gridCol w:w="2263"/>
        <w:gridCol w:w="993"/>
        <w:gridCol w:w="789"/>
        <w:gridCol w:w="2329"/>
        <w:gridCol w:w="5861"/>
      </w:tblGrid>
      <w:tr w:rsidR="00051DF9" w:rsidRPr="00621AE6" w14:paraId="58BA0D8C" w14:textId="77777777" w:rsidTr="00DD2AF7">
        <w:trPr>
          <w:jc w:val="center"/>
        </w:trPr>
        <w:tc>
          <w:tcPr>
            <w:tcW w:w="3256" w:type="dxa"/>
            <w:gridSpan w:val="2"/>
            <w:tcBorders>
              <w:right w:val="single" w:sz="4" w:space="0" w:color="auto"/>
            </w:tcBorders>
          </w:tcPr>
          <w:p w14:paraId="2CBA73A4" w14:textId="77777777" w:rsidR="00051DF9" w:rsidRPr="00621AE6" w:rsidRDefault="00051DF9" w:rsidP="007843DC">
            <w:pPr>
              <w:keepNext/>
              <w:keepLines/>
              <w:jc w:val="center"/>
              <w:rPr>
                <w:rFonts w:ascii="Arial" w:hAnsi="Arial" w:cs="Arial"/>
                <w:b/>
                <w:lang w:val="en-CA"/>
              </w:rPr>
            </w:pPr>
            <w:bookmarkStart w:id="1" w:name="_Hlk519602124"/>
            <w:r w:rsidRPr="00621AE6">
              <w:rPr>
                <w:rFonts w:ascii="Arial" w:hAnsi="Arial" w:cs="Arial"/>
                <w:b/>
                <w:lang w:val="en-CA"/>
              </w:rPr>
              <w:t>Admission Prices</w:t>
            </w:r>
          </w:p>
        </w:tc>
        <w:tc>
          <w:tcPr>
            <w:tcW w:w="789" w:type="dxa"/>
            <w:tcBorders>
              <w:top w:val="nil"/>
              <w:left w:val="single" w:sz="4" w:space="0" w:color="auto"/>
              <w:bottom w:val="nil"/>
              <w:right w:val="single" w:sz="4" w:space="0" w:color="auto"/>
            </w:tcBorders>
          </w:tcPr>
          <w:p w14:paraId="07F32177" w14:textId="77777777" w:rsidR="00051DF9" w:rsidRPr="00621AE6" w:rsidRDefault="00051DF9" w:rsidP="007843DC">
            <w:pPr>
              <w:keepNext/>
              <w:keepLines/>
              <w:jc w:val="center"/>
              <w:rPr>
                <w:rFonts w:ascii="Arial" w:hAnsi="Arial" w:cs="Arial"/>
                <w:b/>
                <w:lang w:val="en-CA"/>
              </w:rPr>
            </w:pPr>
          </w:p>
        </w:tc>
        <w:tc>
          <w:tcPr>
            <w:tcW w:w="8190" w:type="dxa"/>
            <w:gridSpan w:val="2"/>
            <w:tcBorders>
              <w:left w:val="single" w:sz="4" w:space="0" w:color="auto"/>
            </w:tcBorders>
          </w:tcPr>
          <w:p w14:paraId="15577F44" w14:textId="77777777" w:rsidR="00051DF9" w:rsidRPr="00621AE6" w:rsidRDefault="00051DF9" w:rsidP="007843DC">
            <w:pPr>
              <w:keepNext/>
              <w:keepLines/>
              <w:jc w:val="center"/>
              <w:rPr>
                <w:rFonts w:ascii="Arial" w:hAnsi="Arial" w:cs="Arial"/>
                <w:b/>
                <w:lang w:val="en-CA"/>
              </w:rPr>
            </w:pPr>
            <w:r w:rsidRPr="00621AE6">
              <w:rPr>
                <w:rFonts w:ascii="Arial" w:hAnsi="Arial" w:cs="Arial"/>
                <w:b/>
                <w:lang w:val="en-CA"/>
              </w:rPr>
              <w:t>Birthday Packages</w:t>
            </w:r>
          </w:p>
        </w:tc>
      </w:tr>
      <w:tr w:rsidR="00051DF9" w:rsidRPr="00621AE6" w14:paraId="43358946" w14:textId="77777777" w:rsidTr="00DD2AF7">
        <w:trPr>
          <w:jc w:val="center"/>
        </w:trPr>
        <w:tc>
          <w:tcPr>
            <w:tcW w:w="2263" w:type="dxa"/>
            <w:tcBorders>
              <w:top w:val="single" w:sz="4" w:space="0" w:color="auto"/>
              <w:left w:val="single" w:sz="4" w:space="0" w:color="auto"/>
              <w:bottom w:val="single" w:sz="4" w:space="0" w:color="auto"/>
              <w:right w:val="single" w:sz="4" w:space="0" w:color="auto"/>
            </w:tcBorders>
          </w:tcPr>
          <w:p w14:paraId="74A69663" w14:textId="60B71CF6" w:rsidR="00051DF9" w:rsidRPr="00621AE6" w:rsidRDefault="00051DF9" w:rsidP="007843DC">
            <w:pPr>
              <w:keepNext/>
              <w:keepLines/>
              <w:rPr>
                <w:rFonts w:ascii="Arial" w:hAnsi="Arial" w:cs="Arial"/>
                <w:bCs/>
                <w:color w:val="000000"/>
                <w:lang w:val="en-CA" w:eastAsia="en-CA"/>
              </w:rPr>
            </w:pPr>
            <w:r w:rsidRPr="00621AE6">
              <w:rPr>
                <w:rFonts w:ascii="Arial" w:hAnsi="Arial" w:cs="Arial"/>
                <w:bCs/>
                <w:color w:val="000000"/>
                <w:lang w:val="en-CA" w:eastAsia="en-CA"/>
              </w:rPr>
              <w:t xml:space="preserve">1–3 </w:t>
            </w:r>
            <w:r w:rsidR="0014475D" w:rsidRPr="00621AE6">
              <w:rPr>
                <w:rFonts w:ascii="Arial" w:hAnsi="Arial" w:cs="Arial"/>
                <w:bCs/>
                <w:color w:val="000000"/>
                <w:lang w:val="en-CA" w:eastAsia="en-CA"/>
              </w:rPr>
              <w:t>y</w:t>
            </w:r>
            <w:r w:rsidRPr="00621AE6">
              <w:rPr>
                <w:rFonts w:ascii="Arial" w:hAnsi="Arial" w:cs="Arial"/>
                <w:bCs/>
                <w:color w:val="000000"/>
                <w:lang w:val="en-CA" w:eastAsia="en-CA"/>
              </w:rPr>
              <w:t xml:space="preserve">ears </w:t>
            </w:r>
            <w:r w:rsidR="0014475D" w:rsidRPr="00621AE6">
              <w:rPr>
                <w:rFonts w:ascii="Arial" w:hAnsi="Arial" w:cs="Arial"/>
                <w:bCs/>
                <w:color w:val="000000"/>
                <w:lang w:val="en-CA" w:eastAsia="en-CA"/>
              </w:rPr>
              <w:t>o</w:t>
            </w:r>
            <w:r w:rsidRPr="00621AE6">
              <w:rPr>
                <w:rFonts w:ascii="Arial" w:hAnsi="Arial" w:cs="Arial"/>
                <w:bCs/>
                <w:color w:val="000000"/>
                <w:lang w:val="en-CA" w:eastAsia="en-CA"/>
              </w:rPr>
              <w:t>ld</w:t>
            </w:r>
          </w:p>
        </w:tc>
        <w:tc>
          <w:tcPr>
            <w:tcW w:w="993" w:type="dxa"/>
            <w:tcBorders>
              <w:top w:val="single" w:sz="4" w:space="0" w:color="auto"/>
              <w:left w:val="single" w:sz="4" w:space="0" w:color="auto"/>
              <w:bottom w:val="single" w:sz="4" w:space="0" w:color="auto"/>
              <w:right w:val="single" w:sz="4" w:space="0" w:color="auto"/>
            </w:tcBorders>
          </w:tcPr>
          <w:p w14:paraId="35E44EB3" w14:textId="77777777" w:rsidR="00051DF9" w:rsidRPr="00621AE6" w:rsidRDefault="00051DF9" w:rsidP="007843DC">
            <w:pPr>
              <w:keepNext/>
              <w:keepLines/>
              <w:jc w:val="right"/>
              <w:rPr>
                <w:rFonts w:ascii="Arial" w:hAnsi="Arial" w:cs="Arial"/>
                <w:bCs/>
                <w:color w:val="000000"/>
                <w:lang w:val="en-CA" w:eastAsia="en-CA"/>
              </w:rPr>
            </w:pPr>
            <w:r w:rsidRPr="00621AE6">
              <w:rPr>
                <w:rFonts w:ascii="Arial" w:hAnsi="Arial" w:cs="Arial"/>
                <w:bCs/>
                <w:color w:val="000000"/>
                <w:lang w:val="en-CA" w:eastAsia="en-CA"/>
              </w:rPr>
              <w:t>$8.13</w:t>
            </w:r>
          </w:p>
        </w:tc>
        <w:tc>
          <w:tcPr>
            <w:tcW w:w="789" w:type="dxa"/>
            <w:tcBorders>
              <w:top w:val="nil"/>
              <w:left w:val="single" w:sz="4" w:space="0" w:color="auto"/>
              <w:bottom w:val="nil"/>
              <w:right w:val="single" w:sz="4" w:space="0" w:color="auto"/>
            </w:tcBorders>
          </w:tcPr>
          <w:p w14:paraId="12ABF0E3" w14:textId="77777777" w:rsidR="00051DF9" w:rsidRPr="00621AE6" w:rsidRDefault="00051DF9" w:rsidP="007843DC">
            <w:pPr>
              <w:keepNext/>
              <w:keepLines/>
              <w:jc w:val="both"/>
              <w:rPr>
                <w:rFonts w:ascii="Arial" w:hAnsi="Arial" w:cs="Arial"/>
                <w:lang w:val="en-CA"/>
              </w:rPr>
            </w:pPr>
          </w:p>
        </w:tc>
        <w:tc>
          <w:tcPr>
            <w:tcW w:w="2329" w:type="dxa"/>
            <w:tcBorders>
              <w:top w:val="single" w:sz="4" w:space="0" w:color="auto"/>
              <w:left w:val="single" w:sz="4" w:space="0" w:color="auto"/>
              <w:bottom w:val="single" w:sz="4" w:space="0" w:color="auto"/>
            </w:tcBorders>
          </w:tcPr>
          <w:p w14:paraId="6944EF5B" w14:textId="6BDEFAE2" w:rsidR="00051DF9" w:rsidRPr="00621AE6" w:rsidRDefault="00051DF9" w:rsidP="007843DC">
            <w:pPr>
              <w:keepNext/>
              <w:keepLines/>
              <w:jc w:val="both"/>
              <w:rPr>
                <w:rFonts w:ascii="Arial" w:hAnsi="Arial" w:cs="Arial"/>
                <w:lang w:val="en-CA"/>
              </w:rPr>
            </w:pPr>
            <w:r w:rsidRPr="00621AE6">
              <w:rPr>
                <w:rFonts w:ascii="Arial" w:hAnsi="Arial" w:cs="Arial"/>
                <w:lang w:val="en-CA"/>
              </w:rPr>
              <w:t xml:space="preserve">Play </w:t>
            </w:r>
            <w:r w:rsidR="0014475D" w:rsidRPr="00621AE6">
              <w:rPr>
                <w:rFonts w:ascii="Arial" w:hAnsi="Arial" w:cs="Arial"/>
                <w:lang w:val="en-CA"/>
              </w:rPr>
              <w:t>P</w:t>
            </w:r>
            <w:r w:rsidRPr="00621AE6">
              <w:rPr>
                <w:rFonts w:ascii="Arial" w:hAnsi="Arial" w:cs="Arial"/>
                <w:lang w:val="en-CA"/>
              </w:rPr>
              <w:t>ackage</w:t>
            </w:r>
          </w:p>
        </w:tc>
        <w:tc>
          <w:tcPr>
            <w:tcW w:w="5861" w:type="dxa"/>
          </w:tcPr>
          <w:p w14:paraId="149F6D6C" w14:textId="6B7D63CD" w:rsidR="00051DF9" w:rsidRPr="00621AE6" w:rsidRDefault="00051DF9" w:rsidP="007843DC">
            <w:pPr>
              <w:keepNext/>
              <w:keepLines/>
              <w:rPr>
                <w:rFonts w:ascii="Arial" w:hAnsi="Arial" w:cs="Arial"/>
                <w:lang w:val="en-CA"/>
              </w:rPr>
            </w:pPr>
            <w:r w:rsidRPr="00621AE6">
              <w:rPr>
                <w:rFonts w:ascii="Arial" w:hAnsi="Arial" w:cs="Arial"/>
                <w:lang w:val="en-CA"/>
              </w:rPr>
              <w:t>$260 (choice of pizza</w:t>
            </w:r>
            <w:r w:rsidR="0014475D" w:rsidRPr="00621AE6">
              <w:rPr>
                <w:rFonts w:ascii="Arial" w:hAnsi="Arial" w:cs="Arial"/>
                <w:lang w:val="en-CA"/>
              </w:rPr>
              <w:t xml:space="preserve"> or</w:t>
            </w:r>
            <w:r w:rsidRPr="00621AE6">
              <w:rPr>
                <w:rFonts w:ascii="Arial" w:hAnsi="Arial" w:cs="Arial"/>
                <w:lang w:val="en-CA"/>
              </w:rPr>
              <w:t xml:space="preserve"> hot dogs and 2 jugs of juice</w:t>
            </w:r>
            <w:r w:rsidR="00290404" w:rsidRPr="00621AE6">
              <w:rPr>
                <w:rFonts w:ascii="Arial" w:hAnsi="Arial" w:cs="Arial"/>
                <w:lang w:val="en-CA"/>
              </w:rPr>
              <w:t xml:space="preserve"> included</w:t>
            </w:r>
            <w:r w:rsidRPr="00621AE6">
              <w:rPr>
                <w:rFonts w:ascii="Arial" w:hAnsi="Arial" w:cs="Arial"/>
                <w:lang w:val="en-CA"/>
              </w:rPr>
              <w:t>)</w:t>
            </w:r>
          </w:p>
        </w:tc>
      </w:tr>
      <w:tr w:rsidR="00051DF9" w:rsidRPr="00621AE6" w14:paraId="0A627963" w14:textId="77777777" w:rsidTr="00DD2AF7">
        <w:trPr>
          <w:jc w:val="center"/>
        </w:trPr>
        <w:tc>
          <w:tcPr>
            <w:tcW w:w="2263" w:type="dxa"/>
            <w:tcBorders>
              <w:top w:val="single" w:sz="4" w:space="0" w:color="auto"/>
              <w:left w:val="single" w:sz="4" w:space="0" w:color="auto"/>
              <w:bottom w:val="single" w:sz="4" w:space="0" w:color="auto"/>
              <w:right w:val="single" w:sz="4" w:space="0" w:color="auto"/>
            </w:tcBorders>
          </w:tcPr>
          <w:p w14:paraId="77E00F61" w14:textId="31686FEA" w:rsidR="00051DF9" w:rsidRPr="00621AE6" w:rsidRDefault="00051DF9" w:rsidP="007843DC">
            <w:pPr>
              <w:keepNext/>
              <w:keepLines/>
              <w:rPr>
                <w:rFonts w:ascii="Arial" w:hAnsi="Arial" w:cs="Arial"/>
                <w:color w:val="000000"/>
                <w:lang w:val="en-CA" w:eastAsia="en-CA"/>
              </w:rPr>
            </w:pPr>
            <w:r w:rsidRPr="00621AE6">
              <w:rPr>
                <w:rFonts w:ascii="Arial" w:hAnsi="Arial" w:cs="Arial"/>
                <w:color w:val="000000"/>
                <w:lang w:val="en-CA" w:eastAsia="en-CA"/>
              </w:rPr>
              <w:t xml:space="preserve">4–5 </w:t>
            </w:r>
            <w:r w:rsidR="0014475D" w:rsidRPr="00621AE6">
              <w:rPr>
                <w:rFonts w:ascii="Arial" w:hAnsi="Arial" w:cs="Arial"/>
                <w:color w:val="000000"/>
                <w:lang w:val="en-CA" w:eastAsia="en-CA"/>
              </w:rPr>
              <w:t>y</w:t>
            </w:r>
            <w:r w:rsidRPr="00621AE6">
              <w:rPr>
                <w:rFonts w:ascii="Arial" w:hAnsi="Arial" w:cs="Arial"/>
                <w:color w:val="000000"/>
                <w:lang w:val="en-CA" w:eastAsia="en-CA"/>
              </w:rPr>
              <w:t xml:space="preserve">ears </w:t>
            </w:r>
            <w:r w:rsidR="0014475D" w:rsidRPr="00621AE6">
              <w:rPr>
                <w:rFonts w:ascii="Arial" w:hAnsi="Arial" w:cs="Arial"/>
                <w:color w:val="000000"/>
                <w:lang w:val="en-CA" w:eastAsia="en-CA"/>
              </w:rPr>
              <w:t>o</w:t>
            </w:r>
            <w:r w:rsidRPr="00621AE6">
              <w:rPr>
                <w:rFonts w:ascii="Arial" w:hAnsi="Arial" w:cs="Arial"/>
                <w:color w:val="000000"/>
                <w:lang w:val="en-CA" w:eastAsia="en-CA"/>
              </w:rPr>
              <w:t>ld</w:t>
            </w:r>
          </w:p>
        </w:tc>
        <w:tc>
          <w:tcPr>
            <w:tcW w:w="993" w:type="dxa"/>
            <w:tcBorders>
              <w:top w:val="single" w:sz="4" w:space="0" w:color="auto"/>
              <w:left w:val="single" w:sz="4" w:space="0" w:color="auto"/>
              <w:bottom w:val="single" w:sz="4" w:space="0" w:color="auto"/>
              <w:right w:val="single" w:sz="4" w:space="0" w:color="auto"/>
            </w:tcBorders>
          </w:tcPr>
          <w:p w14:paraId="69BAEAFB" w14:textId="77777777" w:rsidR="00051DF9" w:rsidRPr="00621AE6" w:rsidRDefault="00051DF9" w:rsidP="007843DC">
            <w:pPr>
              <w:keepNext/>
              <w:keepLines/>
              <w:jc w:val="right"/>
              <w:rPr>
                <w:rFonts w:ascii="Arial" w:hAnsi="Arial" w:cs="Arial"/>
                <w:color w:val="000000"/>
                <w:lang w:val="en-CA" w:eastAsia="en-CA"/>
              </w:rPr>
            </w:pPr>
            <w:r w:rsidRPr="00621AE6">
              <w:rPr>
                <w:rFonts w:ascii="Arial" w:hAnsi="Arial" w:cs="Arial"/>
                <w:color w:val="000000"/>
                <w:lang w:val="en-CA" w:eastAsia="en-CA"/>
              </w:rPr>
              <w:t>$10.47</w:t>
            </w:r>
          </w:p>
        </w:tc>
        <w:tc>
          <w:tcPr>
            <w:tcW w:w="789" w:type="dxa"/>
            <w:tcBorders>
              <w:top w:val="nil"/>
              <w:left w:val="single" w:sz="4" w:space="0" w:color="auto"/>
              <w:bottom w:val="nil"/>
              <w:right w:val="single" w:sz="4" w:space="0" w:color="auto"/>
            </w:tcBorders>
          </w:tcPr>
          <w:p w14:paraId="42D58B01" w14:textId="77777777" w:rsidR="00051DF9" w:rsidRPr="00621AE6" w:rsidRDefault="00051DF9" w:rsidP="007843DC">
            <w:pPr>
              <w:keepNext/>
              <w:keepLines/>
              <w:jc w:val="both"/>
              <w:rPr>
                <w:rFonts w:ascii="Arial" w:hAnsi="Arial" w:cs="Arial"/>
                <w:lang w:val="en-CA"/>
              </w:rPr>
            </w:pPr>
          </w:p>
        </w:tc>
        <w:tc>
          <w:tcPr>
            <w:tcW w:w="2329" w:type="dxa"/>
            <w:tcBorders>
              <w:top w:val="single" w:sz="4" w:space="0" w:color="auto"/>
              <w:left w:val="single" w:sz="4" w:space="0" w:color="auto"/>
              <w:bottom w:val="single" w:sz="4" w:space="0" w:color="auto"/>
            </w:tcBorders>
          </w:tcPr>
          <w:p w14:paraId="15428DD1" w14:textId="02517DA2" w:rsidR="00051DF9" w:rsidRPr="00621AE6" w:rsidRDefault="00051DF9" w:rsidP="007843DC">
            <w:pPr>
              <w:keepNext/>
              <w:keepLines/>
              <w:jc w:val="both"/>
              <w:rPr>
                <w:rFonts w:ascii="Arial" w:hAnsi="Arial" w:cs="Arial"/>
                <w:lang w:val="en-CA"/>
              </w:rPr>
            </w:pPr>
            <w:r w:rsidRPr="00621AE6">
              <w:rPr>
                <w:rFonts w:ascii="Arial" w:hAnsi="Arial" w:cs="Arial"/>
                <w:lang w:val="en-CA"/>
              </w:rPr>
              <w:t>Host</w:t>
            </w:r>
            <w:r w:rsidR="0014475D" w:rsidRPr="00621AE6">
              <w:rPr>
                <w:rFonts w:ascii="Arial" w:hAnsi="Arial" w:cs="Arial"/>
                <w:lang w:val="en-CA"/>
              </w:rPr>
              <w:t>-Y</w:t>
            </w:r>
            <w:r w:rsidRPr="00621AE6">
              <w:rPr>
                <w:rFonts w:ascii="Arial" w:hAnsi="Arial" w:cs="Arial"/>
                <w:lang w:val="en-CA"/>
              </w:rPr>
              <w:t>our</w:t>
            </w:r>
            <w:r w:rsidR="0014475D" w:rsidRPr="00621AE6">
              <w:rPr>
                <w:rFonts w:ascii="Arial" w:hAnsi="Arial" w:cs="Arial"/>
                <w:lang w:val="en-CA"/>
              </w:rPr>
              <w:t>-O</w:t>
            </w:r>
            <w:r w:rsidRPr="00621AE6">
              <w:rPr>
                <w:rFonts w:ascii="Arial" w:hAnsi="Arial" w:cs="Arial"/>
                <w:lang w:val="en-CA"/>
              </w:rPr>
              <w:t xml:space="preserve">wn </w:t>
            </w:r>
          </w:p>
        </w:tc>
        <w:tc>
          <w:tcPr>
            <w:tcW w:w="5861" w:type="dxa"/>
          </w:tcPr>
          <w:p w14:paraId="35474658" w14:textId="77777777" w:rsidR="00051DF9" w:rsidRPr="00621AE6" w:rsidRDefault="00051DF9" w:rsidP="007843DC">
            <w:pPr>
              <w:keepNext/>
              <w:keepLines/>
              <w:jc w:val="both"/>
              <w:rPr>
                <w:rFonts w:ascii="Arial" w:hAnsi="Arial" w:cs="Arial"/>
                <w:lang w:val="en-CA"/>
              </w:rPr>
            </w:pPr>
            <w:r w:rsidRPr="00621AE6">
              <w:rPr>
                <w:rFonts w:ascii="Arial" w:hAnsi="Arial" w:cs="Arial"/>
                <w:lang w:val="en-CA"/>
              </w:rPr>
              <w:t>$149 (no food included)</w:t>
            </w:r>
          </w:p>
        </w:tc>
      </w:tr>
      <w:tr w:rsidR="00051DF9" w:rsidRPr="00621AE6" w14:paraId="02A04F1D" w14:textId="77777777" w:rsidTr="00DD2AF7">
        <w:trPr>
          <w:trHeight w:val="128"/>
          <w:jc w:val="center"/>
        </w:trPr>
        <w:tc>
          <w:tcPr>
            <w:tcW w:w="2263" w:type="dxa"/>
            <w:vMerge w:val="restart"/>
            <w:tcBorders>
              <w:top w:val="single" w:sz="4" w:space="0" w:color="auto"/>
              <w:left w:val="single" w:sz="4" w:space="0" w:color="auto"/>
              <w:right w:val="single" w:sz="4" w:space="0" w:color="auto"/>
            </w:tcBorders>
          </w:tcPr>
          <w:p w14:paraId="7ED76F27" w14:textId="38BE15F2" w:rsidR="00051DF9" w:rsidRPr="00621AE6" w:rsidRDefault="00051DF9" w:rsidP="007843DC">
            <w:pPr>
              <w:keepNext/>
              <w:keepLines/>
              <w:rPr>
                <w:rFonts w:ascii="Arial" w:hAnsi="Arial" w:cs="Arial"/>
                <w:color w:val="000000"/>
                <w:lang w:val="en-CA" w:eastAsia="en-CA"/>
              </w:rPr>
            </w:pPr>
            <w:r w:rsidRPr="00621AE6">
              <w:rPr>
                <w:rFonts w:ascii="Arial" w:hAnsi="Arial" w:cs="Arial"/>
                <w:color w:val="000000"/>
                <w:lang w:val="en-CA" w:eastAsia="en-CA"/>
              </w:rPr>
              <w:t xml:space="preserve">6–12 </w:t>
            </w:r>
            <w:r w:rsidR="0014475D" w:rsidRPr="00621AE6">
              <w:rPr>
                <w:rFonts w:ascii="Arial" w:hAnsi="Arial" w:cs="Arial"/>
                <w:color w:val="000000"/>
                <w:lang w:val="en-CA" w:eastAsia="en-CA"/>
              </w:rPr>
              <w:t>y</w:t>
            </w:r>
            <w:r w:rsidRPr="00621AE6">
              <w:rPr>
                <w:rFonts w:ascii="Arial" w:hAnsi="Arial" w:cs="Arial"/>
                <w:color w:val="000000"/>
                <w:lang w:val="en-CA" w:eastAsia="en-CA"/>
              </w:rPr>
              <w:t xml:space="preserve">ears </w:t>
            </w:r>
            <w:r w:rsidR="0014475D" w:rsidRPr="00621AE6">
              <w:rPr>
                <w:rFonts w:ascii="Arial" w:hAnsi="Arial" w:cs="Arial"/>
                <w:color w:val="000000"/>
                <w:lang w:val="en-CA" w:eastAsia="en-CA"/>
              </w:rPr>
              <w:t>o</w:t>
            </w:r>
            <w:r w:rsidRPr="00621AE6">
              <w:rPr>
                <w:rFonts w:ascii="Arial" w:hAnsi="Arial" w:cs="Arial"/>
                <w:color w:val="000000"/>
                <w:lang w:val="en-CA" w:eastAsia="en-CA"/>
              </w:rPr>
              <w:t xml:space="preserve">ld </w:t>
            </w:r>
          </w:p>
        </w:tc>
        <w:tc>
          <w:tcPr>
            <w:tcW w:w="993" w:type="dxa"/>
            <w:vMerge w:val="restart"/>
            <w:tcBorders>
              <w:top w:val="single" w:sz="4" w:space="0" w:color="auto"/>
              <w:left w:val="single" w:sz="4" w:space="0" w:color="auto"/>
              <w:right w:val="single" w:sz="4" w:space="0" w:color="auto"/>
            </w:tcBorders>
          </w:tcPr>
          <w:p w14:paraId="29D0211B" w14:textId="77777777" w:rsidR="00051DF9" w:rsidRPr="00621AE6" w:rsidRDefault="00051DF9" w:rsidP="007843DC">
            <w:pPr>
              <w:keepNext/>
              <w:keepLines/>
              <w:jc w:val="right"/>
              <w:rPr>
                <w:rFonts w:ascii="Arial" w:hAnsi="Arial" w:cs="Arial"/>
                <w:color w:val="000000"/>
                <w:lang w:val="en-CA" w:eastAsia="en-CA"/>
              </w:rPr>
            </w:pPr>
            <w:r w:rsidRPr="00621AE6">
              <w:rPr>
                <w:rFonts w:ascii="Arial" w:hAnsi="Arial" w:cs="Arial"/>
                <w:color w:val="000000"/>
                <w:lang w:val="en-CA" w:eastAsia="en-CA"/>
              </w:rPr>
              <w:t xml:space="preserve">$12.46 </w:t>
            </w:r>
          </w:p>
        </w:tc>
        <w:tc>
          <w:tcPr>
            <w:tcW w:w="789" w:type="dxa"/>
            <w:tcBorders>
              <w:top w:val="nil"/>
              <w:left w:val="single" w:sz="4" w:space="0" w:color="auto"/>
              <w:bottom w:val="nil"/>
              <w:right w:val="single" w:sz="4" w:space="0" w:color="auto"/>
            </w:tcBorders>
          </w:tcPr>
          <w:p w14:paraId="3092DF0D" w14:textId="77777777" w:rsidR="00051DF9" w:rsidRPr="00621AE6" w:rsidRDefault="00051DF9" w:rsidP="007843DC">
            <w:pPr>
              <w:keepNext/>
              <w:keepLines/>
              <w:jc w:val="both"/>
              <w:rPr>
                <w:rFonts w:ascii="Arial" w:hAnsi="Arial" w:cs="Arial"/>
                <w:lang w:val="en-CA"/>
              </w:rPr>
            </w:pPr>
          </w:p>
        </w:tc>
        <w:tc>
          <w:tcPr>
            <w:tcW w:w="2329" w:type="dxa"/>
            <w:vMerge w:val="restart"/>
            <w:tcBorders>
              <w:top w:val="single" w:sz="4" w:space="0" w:color="auto"/>
              <w:left w:val="single" w:sz="4" w:space="0" w:color="auto"/>
            </w:tcBorders>
          </w:tcPr>
          <w:p w14:paraId="0D83D230" w14:textId="7BC39117" w:rsidR="00051DF9" w:rsidRPr="00621AE6" w:rsidRDefault="00051DF9" w:rsidP="007843DC">
            <w:pPr>
              <w:keepNext/>
              <w:keepLines/>
              <w:rPr>
                <w:rFonts w:ascii="Arial" w:hAnsi="Arial" w:cs="Arial"/>
                <w:lang w:val="en-CA"/>
              </w:rPr>
            </w:pPr>
            <w:r w:rsidRPr="00621AE6">
              <w:rPr>
                <w:rFonts w:ascii="Arial" w:hAnsi="Arial" w:cs="Arial"/>
                <w:lang w:val="en-CA"/>
              </w:rPr>
              <w:t xml:space="preserve">Ceramic </w:t>
            </w:r>
            <w:r w:rsidR="0014475D" w:rsidRPr="00621AE6">
              <w:rPr>
                <w:rFonts w:ascii="Arial" w:hAnsi="Arial" w:cs="Arial"/>
                <w:lang w:val="en-CA"/>
              </w:rPr>
              <w:t>P</w:t>
            </w:r>
            <w:r w:rsidRPr="00621AE6">
              <w:rPr>
                <w:rFonts w:ascii="Arial" w:hAnsi="Arial" w:cs="Arial"/>
                <w:lang w:val="en-CA"/>
              </w:rPr>
              <w:t xml:space="preserve">ainting </w:t>
            </w:r>
            <w:r w:rsidR="0014475D" w:rsidRPr="00621AE6">
              <w:rPr>
                <w:rFonts w:ascii="Arial" w:hAnsi="Arial" w:cs="Arial"/>
                <w:lang w:val="en-CA"/>
              </w:rPr>
              <w:t>P</w:t>
            </w:r>
            <w:r w:rsidRPr="00621AE6">
              <w:rPr>
                <w:rFonts w:ascii="Arial" w:hAnsi="Arial" w:cs="Arial"/>
                <w:lang w:val="en-CA"/>
              </w:rPr>
              <w:t xml:space="preserve">arty or Glow </w:t>
            </w:r>
            <w:r w:rsidR="0014475D" w:rsidRPr="00621AE6">
              <w:rPr>
                <w:rFonts w:ascii="Arial" w:hAnsi="Arial" w:cs="Arial"/>
                <w:lang w:val="en-CA"/>
              </w:rPr>
              <w:t>R</w:t>
            </w:r>
            <w:r w:rsidRPr="00621AE6">
              <w:rPr>
                <w:rFonts w:ascii="Arial" w:hAnsi="Arial" w:cs="Arial"/>
                <w:lang w:val="en-CA"/>
              </w:rPr>
              <w:t xml:space="preserve">oom </w:t>
            </w:r>
            <w:r w:rsidR="0014475D" w:rsidRPr="00621AE6">
              <w:rPr>
                <w:rFonts w:ascii="Arial" w:hAnsi="Arial" w:cs="Arial"/>
                <w:lang w:val="en-CA"/>
              </w:rPr>
              <w:t>P</w:t>
            </w:r>
            <w:r w:rsidRPr="00621AE6">
              <w:rPr>
                <w:rFonts w:ascii="Arial" w:hAnsi="Arial" w:cs="Arial"/>
                <w:lang w:val="en-CA"/>
              </w:rPr>
              <w:t>arty</w:t>
            </w:r>
          </w:p>
        </w:tc>
        <w:tc>
          <w:tcPr>
            <w:tcW w:w="5861" w:type="dxa"/>
          </w:tcPr>
          <w:p w14:paraId="15233476" w14:textId="77777777" w:rsidR="00051DF9" w:rsidRPr="00621AE6" w:rsidRDefault="00051DF9" w:rsidP="007843DC">
            <w:pPr>
              <w:keepNext/>
              <w:keepLines/>
              <w:jc w:val="both"/>
              <w:rPr>
                <w:rFonts w:ascii="Arial" w:hAnsi="Arial" w:cs="Arial"/>
                <w:lang w:val="en-CA"/>
              </w:rPr>
            </w:pPr>
            <w:r w:rsidRPr="00621AE6">
              <w:rPr>
                <w:rFonts w:ascii="Arial" w:hAnsi="Arial" w:cs="Arial"/>
                <w:lang w:val="en-CA"/>
              </w:rPr>
              <w:t>$295 (with food)</w:t>
            </w:r>
          </w:p>
        </w:tc>
      </w:tr>
      <w:tr w:rsidR="00051DF9" w:rsidRPr="00621AE6" w14:paraId="0759672A" w14:textId="77777777" w:rsidTr="00DD2AF7">
        <w:trPr>
          <w:trHeight w:val="127"/>
          <w:jc w:val="center"/>
        </w:trPr>
        <w:tc>
          <w:tcPr>
            <w:tcW w:w="2263" w:type="dxa"/>
            <w:vMerge/>
            <w:tcBorders>
              <w:left w:val="single" w:sz="4" w:space="0" w:color="auto"/>
              <w:bottom w:val="single" w:sz="4" w:space="0" w:color="auto"/>
              <w:right w:val="single" w:sz="4" w:space="0" w:color="auto"/>
            </w:tcBorders>
          </w:tcPr>
          <w:p w14:paraId="5B07C082" w14:textId="77777777" w:rsidR="00051DF9" w:rsidRPr="00621AE6" w:rsidRDefault="00051DF9" w:rsidP="007843DC">
            <w:pPr>
              <w:keepNext/>
              <w:keepLines/>
              <w:rPr>
                <w:rFonts w:ascii="Arial" w:hAnsi="Arial" w:cs="Arial"/>
                <w:color w:val="000000"/>
                <w:lang w:val="en-CA" w:eastAsia="en-CA"/>
              </w:rPr>
            </w:pPr>
          </w:p>
        </w:tc>
        <w:tc>
          <w:tcPr>
            <w:tcW w:w="993" w:type="dxa"/>
            <w:vMerge/>
            <w:tcBorders>
              <w:left w:val="single" w:sz="4" w:space="0" w:color="auto"/>
              <w:bottom w:val="single" w:sz="4" w:space="0" w:color="auto"/>
              <w:right w:val="single" w:sz="4" w:space="0" w:color="auto"/>
            </w:tcBorders>
          </w:tcPr>
          <w:p w14:paraId="5371252D" w14:textId="77777777" w:rsidR="00051DF9" w:rsidRPr="00621AE6" w:rsidRDefault="00051DF9" w:rsidP="007843DC">
            <w:pPr>
              <w:keepNext/>
              <w:keepLines/>
              <w:jc w:val="right"/>
              <w:rPr>
                <w:rFonts w:ascii="Arial" w:hAnsi="Arial" w:cs="Arial"/>
                <w:color w:val="000000"/>
                <w:lang w:val="en-CA" w:eastAsia="en-CA"/>
              </w:rPr>
            </w:pPr>
          </w:p>
        </w:tc>
        <w:tc>
          <w:tcPr>
            <w:tcW w:w="789" w:type="dxa"/>
            <w:tcBorders>
              <w:top w:val="nil"/>
              <w:left w:val="single" w:sz="4" w:space="0" w:color="auto"/>
              <w:bottom w:val="nil"/>
              <w:right w:val="single" w:sz="4" w:space="0" w:color="auto"/>
            </w:tcBorders>
          </w:tcPr>
          <w:p w14:paraId="36AC1A0C" w14:textId="77777777" w:rsidR="00051DF9" w:rsidRPr="00621AE6" w:rsidRDefault="00051DF9" w:rsidP="007843DC">
            <w:pPr>
              <w:keepNext/>
              <w:keepLines/>
              <w:jc w:val="both"/>
              <w:rPr>
                <w:rFonts w:ascii="Arial" w:hAnsi="Arial" w:cs="Arial"/>
                <w:lang w:val="en-CA"/>
              </w:rPr>
            </w:pPr>
          </w:p>
        </w:tc>
        <w:tc>
          <w:tcPr>
            <w:tcW w:w="2329" w:type="dxa"/>
            <w:vMerge/>
            <w:tcBorders>
              <w:left w:val="single" w:sz="4" w:space="0" w:color="auto"/>
              <w:bottom w:val="single" w:sz="4" w:space="0" w:color="auto"/>
            </w:tcBorders>
          </w:tcPr>
          <w:p w14:paraId="03700B04" w14:textId="77777777" w:rsidR="00051DF9" w:rsidRPr="00621AE6" w:rsidRDefault="00051DF9" w:rsidP="007843DC">
            <w:pPr>
              <w:keepNext/>
              <w:keepLines/>
              <w:jc w:val="both"/>
              <w:rPr>
                <w:rFonts w:ascii="Arial" w:hAnsi="Arial" w:cs="Arial"/>
                <w:lang w:val="en-CA"/>
              </w:rPr>
            </w:pPr>
          </w:p>
        </w:tc>
        <w:tc>
          <w:tcPr>
            <w:tcW w:w="5861" w:type="dxa"/>
          </w:tcPr>
          <w:p w14:paraId="7C6344F5" w14:textId="77777777" w:rsidR="00051DF9" w:rsidRPr="00621AE6" w:rsidRDefault="00051DF9" w:rsidP="007843DC">
            <w:pPr>
              <w:keepNext/>
              <w:keepLines/>
              <w:jc w:val="both"/>
              <w:rPr>
                <w:rFonts w:ascii="Arial" w:hAnsi="Arial" w:cs="Arial"/>
                <w:lang w:val="en-CA"/>
              </w:rPr>
            </w:pPr>
            <w:r w:rsidRPr="00621AE6">
              <w:rPr>
                <w:rFonts w:ascii="Arial" w:hAnsi="Arial" w:cs="Arial"/>
                <w:lang w:val="en-CA"/>
              </w:rPr>
              <w:t>$275 (no food included)</w:t>
            </w:r>
          </w:p>
        </w:tc>
      </w:tr>
      <w:tr w:rsidR="00051DF9" w:rsidRPr="00621AE6" w14:paraId="4B3E0ABA" w14:textId="77777777" w:rsidTr="00DD2AF7">
        <w:trPr>
          <w:jc w:val="center"/>
        </w:trPr>
        <w:tc>
          <w:tcPr>
            <w:tcW w:w="2263" w:type="dxa"/>
            <w:tcBorders>
              <w:top w:val="single" w:sz="4" w:space="0" w:color="auto"/>
              <w:left w:val="single" w:sz="4" w:space="0" w:color="auto"/>
              <w:bottom w:val="single" w:sz="4" w:space="0" w:color="auto"/>
              <w:right w:val="single" w:sz="4" w:space="0" w:color="auto"/>
            </w:tcBorders>
          </w:tcPr>
          <w:p w14:paraId="0BD768FD" w14:textId="1D5F912F" w:rsidR="00051DF9" w:rsidRPr="00621AE6" w:rsidRDefault="00051DF9" w:rsidP="007843DC">
            <w:pPr>
              <w:keepNext/>
              <w:keepLines/>
              <w:rPr>
                <w:rFonts w:ascii="Arial" w:hAnsi="Arial" w:cs="Arial"/>
                <w:color w:val="000000"/>
                <w:lang w:val="en-CA" w:eastAsia="en-CA"/>
              </w:rPr>
            </w:pPr>
            <w:r w:rsidRPr="00621AE6">
              <w:rPr>
                <w:rFonts w:ascii="Arial" w:hAnsi="Arial" w:cs="Arial"/>
                <w:color w:val="000000"/>
                <w:lang w:val="en-CA" w:eastAsia="en-CA"/>
              </w:rPr>
              <w:t>1</w:t>
            </w:r>
            <w:r w:rsidR="0014475D" w:rsidRPr="00621AE6">
              <w:rPr>
                <w:rFonts w:ascii="Arial" w:hAnsi="Arial" w:cs="Arial"/>
                <w:color w:val="000000"/>
                <w:lang w:val="en-CA" w:eastAsia="en-CA"/>
              </w:rPr>
              <w:t>-m</w:t>
            </w:r>
            <w:r w:rsidRPr="00621AE6">
              <w:rPr>
                <w:rFonts w:ascii="Arial" w:hAnsi="Arial" w:cs="Arial"/>
                <w:color w:val="000000"/>
                <w:lang w:val="en-CA" w:eastAsia="en-CA"/>
              </w:rPr>
              <w:t xml:space="preserve">onth </w:t>
            </w:r>
            <w:r w:rsidR="0014475D" w:rsidRPr="00621AE6">
              <w:rPr>
                <w:rFonts w:ascii="Arial" w:hAnsi="Arial" w:cs="Arial"/>
                <w:color w:val="000000"/>
                <w:lang w:val="en-CA" w:eastAsia="en-CA"/>
              </w:rPr>
              <w:t>m</w:t>
            </w:r>
            <w:r w:rsidRPr="00621AE6">
              <w:rPr>
                <w:rFonts w:ascii="Arial" w:hAnsi="Arial" w:cs="Arial"/>
                <w:color w:val="000000"/>
                <w:lang w:val="en-CA" w:eastAsia="en-CA"/>
              </w:rPr>
              <w:t>embership</w:t>
            </w:r>
          </w:p>
        </w:tc>
        <w:tc>
          <w:tcPr>
            <w:tcW w:w="993" w:type="dxa"/>
            <w:tcBorders>
              <w:top w:val="single" w:sz="4" w:space="0" w:color="auto"/>
              <w:left w:val="single" w:sz="4" w:space="0" w:color="auto"/>
              <w:bottom w:val="single" w:sz="4" w:space="0" w:color="auto"/>
              <w:right w:val="single" w:sz="4" w:space="0" w:color="auto"/>
            </w:tcBorders>
          </w:tcPr>
          <w:p w14:paraId="61E36443" w14:textId="77777777" w:rsidR="00051DF9" w:rsidRPr="00621AE6" w:rsidRDefault="00051DF9" w:rsidP="007843DC">
            <w:pPr>
              <w:keepNext/>
              <w:keepLines/>
              <w:jc w:val="right"/>
              <w:rPr>
                <w:rFonts w:ascii="Arial" w:hAnsi="Arial" w:cs="Arial"/>
                <w:color w:val="000000"/>
                <w:lang w:val="en-CA" w:eastAsia="en-CA"/>
              </w:rPr>
            </w:pPr>
            <w:r w:rsidRPr="00621AE6">
              <w:rPr>
                <w:rFonts w:ascii="Arial" w:hAnsi="Arial" w:cs="Arial"/>
                <w:color w:val="000000"/>
                <w:lang w:val="en-CA" w:eastAsia="en-CA"/>
              </w:rPr>
              <w:t>$41.00</w:t>
            </w:r>
          </w:p>
        </w:tc>
        <w:tc>
          <w:tcPr>
            <w:tcW w:w="789" w:type="dxa"/>
            <w:tcBorders>
              <w:top w:val="nil"/>
              <w:left w:val="single" w:sz="4" w:space="0" w:color="auto"/>
              <w:bottom w:val="nil"/>
              <w:right w:val="single" w:sz="4" w:space="0" w:color="auto"/>
            </w:tcBorders>
          </w:tcPr>
          <w:p w14:paraId="6B8A3A93" w14:textId="77777777" w:rsidR="00051DF9" w:rsidRPr="00621AE6" w:rsidRDefault="00051DF9" w:rsidP="007843DC">
            <w:pPr>
              <w:keepNext/>
              <w:keepLines/>
              <w:jc w:val="both"/>
              <w:rPr>
                <w:rFonts w:ascii="Arial" w:hAnsi="Arial" w:cs="Arial"/>
                <w:lang w:val="en-CA"/>
              </w:rPr>
            </w:pPr>
          </w:p>
        </w:tc>
        <w:tc>
          <w:tcPr>
            <w:tcW w:w="2329" w:type="dxa"/>
            <w:tcBorders>
              <w:top w:val="single" w:sz="4" w:space="0" w:color="auto"/>
              <w:left w:val="single" w:sz="4" w:space="0" w:color="auto"/>
              <w:bottom w:val="single" w:sz="4" w:space="0" w:color="auto"/>
            </w:tcBorders>
          </w:tcPr>
          <w:p w14:paraId="30F60A3F" w14:textId="2DBFE493" w:rsidR="00051DF9" w:rsidRPr="00621AE6" w:rsidRDefault="00051DF9" w:rsidP="007843DC">
            <w:pPr>
              <w:keepNext/>
              <w:keepLines/>
              <w:jc w:val="both"/>
              <w:rPr>
                <w:rFonts w:ascii="Arial" w:hAnsi="Arial" w:cs="Arial"/>
                <w:lang w:val="en-CA"/>
              </w:rPr>
            </w:pPr>
            <w:r w:rsidRPr="00621AE6">
              <w:rPr>
                <w:rFonts w:ascii="Arial" w:hAnsi="Arial" w:cs="Arial"/>
                <w:lang w:val="en-CA"/>
              </w:rPr>
              <w:t xml:space="preserve">Full </w:t>
            </w:r>
            <w:r w:rsidR="0014475D" w:rsidRPr="00621AE6">
              <w:rPr>
                <w:rFonts w:ascii="Arial" w:hAnsi="Arial" w:cs="Arial"/>
                <w:lang w:val="en-CA"/>
              </w:rPr>
              <w:t>F</w:t>
            </w:r>
            <w:r w:rsidRPr="00621AE6">
              <w:rPr>
                <w:rFonts w:ascii="Arial" w:hAnsi="Arial" w:cs="Arial"/>
                <w:lang w:val="en-CA"/>
              </w:rPr>
              <w:t xml:space="preserve">acility </w:t>
            </w:r>
            <w:r w:rsidR="0014475D" w:rsidRPr="00621AE6">
              <w:rPr>
                <w:rFonts w:ascii="Arial" w:hAnsi="Arial" w:cs="Arial"/>
                <w:lang w:val="en-CA"/>
              </w:rPr>
              <w:t>R</w:t>
            </w:r>
            <w:r w:rsidRPr="00621AE6">
              <w:rPr>
                <w:rFonts w:ascii="Arial" w:hAnsi="Arial" w:cs="Arial"/>
                <w:lang w:val="en-CA"/>
              </w:rPr>
              <w:t>ental</w:t>
            </w:r>
          </w:p>
        </w:tc>
        <w:tc>
          <w:tcPr>
            <w:tcW w:w="5861" w:type="dxa"/>
          </w:tcPr>
          <w:p w14:paraId="69F3DBA4" w14:textId="77777777" w:rsidR="00051DF9" w:rsidRPr="00621AE6" w:rsidRDefault="00051DF9" w:rsidP="007843DC">
            <w:pPr>
              <w:keepNext/>
              <w:keepLines/>
              <w:jc w:val="both"/>
              <w:rPr>
                <w:rFonts w:ascii="Arial" w:hAnsi="Arial" w:cs="Arial"/>
                <w:lang w:val="en-CA"/>
              </w:rPr>
            </w:pPr>
            <w:r w:rsidRPr="00621AE6">
              <w:rPr>
                <w:rFonts w:ascii="Arial" w:hAnsi="Arial" w:cs="Arial"/>
                <w:lang w:val="en-CA"/>
              </w:rPr>
              <w:t>$300 (no food included)</w:t>
            </w:r>
          </w:p>
        </w:tc>
      </w:tr>
      <w:bookmarkEnd w:id="1"/>
    </w:tbl>
    <w:p w14:paraId="262E6DD8" w14:textId="77777777" w:rsidR="00051DF9" w:rsidRPr="00621AE6" w:rsidRDefault="00051DF9" w:rsidP="007843DC">
      <w:pPr>
        <w:keepNext/>
        <w:keepLines/>
        <w:jc w:val="both"/>
        <w:rPr>
          <w:rFonts w:ascii="Arial" w:hAnsi="Arial" w:cs="Arial"/>
          <w:b/>
          <w:sz w:val="16"/>
          <w:szCs w:val="16"/>
          <w:lang w:val="en-CA"/>
        </w:rPr>
      </w:pPr>
    </w:p>
    <w:p w14:paraId="5E38BD00" w14:textId="15C26CDE" w:rsidR="00051DF9" w:rsidRPr="00621AE6" w:rsidRDefault="00051DF9" w:rsidP="007843DC">
      <w:pPr>
        <w:keepNext/>
        <w:keepLines/>
        <w:jc w:val="both"/>
        <w:rPr>
          <w:rFonts w:ascii="Arial" w:eastAsia="Calibri" w:hAnsi="Arial" w:cs="Arial"/>
          <w:sz w:val="17"/>
          <w:szCs w:val="17"/>
          <w:lang w:val="en-CA"/>
        </w:rPr>
      </w:pPr>
      <w:r w:rsidRPr="00621AE6">
        <w:rPr>
          <w:rFonts w:ascii="Arial" w:eastAsia="Calibri" w:hAnsi="Arial" w:cs="Arial"/>
          <w:sz w:val="17"/>
          <w:szCs w:val="17"/>
          <w:lang w:val="en-CA"/>
        </w:rPr>
        <w:t>Note: Unless otherwise stated, birthday party package pricing was for 10 children</w:t>
      </w:r>
      <w:r w:rsidR="0014475D" w:rsidRPr="00621AE6">
        <w:rPr>
          <w:rFonts w:ascii="Arial" w:eastAsia="Calibri" w:hAnsi="Arial" w:cs="Arial"/>
          <w:sz w:val="17"/>
          <w:szCs w:val="17"/>
          <w:lang w:val="en-CA"/>
        </w:rPr>
        <w:t>.</w:t>
      </w:r>
      <w:r w:rsidRPr="00621AE6">
        <w:rPr>
          <w:rFonts w:ascii="Arial" w:eastAsia="Calibri" w:hAnsi="Arial" w:cs="Arial"/>
          <w:sz w:val="17"/>
          <w:szCs w:val="17"/>
          <w:lang w:val="en-CA"/>
        </w:rPr>
        <w:t xml:space="preserve"> </w:t>
      </w:r>
    </w:p>
    <w:p w14:paraId="732E67B7" w14:textId="49AFA8E5" w:rsidR="00DD2AF7" w:rsidRPr="00621AE6" w:rsidRDefault="00051DF9" w:rsidP="007843DC">
      <w:pPr>
        <w:pStyle w:val="Footnote"/>
        <w:keepNext/>
        <w:keepLines/>
        <w:rPr>
          <w:lang w:val="en-CA"/>
        </w:rPr>
        <w:sectPr w:rsidR="00DD2AF7" w:rsidRPr="00621AE6" w:rsidSect="00DD2AF7">
          <w:headerReference w:type="default" r:id="rId12"/>
          <w:pgSz w:w="15840" w:h="12240" w:orient="landscape" w:code="1"/>
          <w:pgMar w:top="1440" w:right="1440" w:bottom="1440" w:left="1440" w:header="1080" w:footer="720" w:gutter="0"/>
          <w:cols w:space="720"/>
          <w:docGrid w:linePitch="360"/>
        </w:sectPr>
      </w:pPr>
      <w:r w:rsidRPr="00621AE6">
        <w:rPr>
          <w:rFonts w:eastAsia="Calibri"/>
          <w:lang w:val="en-CA"/>
        </w:rPr>
        <w:t xml:space="preserve">Source: </w:t>
      </w:r>
      <w:r w:rsidR="008174D5" w:rsidRPr="00621AE6">
        <w:rPr>
          <w:rFonts w:eastAsia="Calibri"/>
          <w:lang w:val="en-CA"/>
        </w:rPr>
        <w:t>“</w:t>
      </w:r>
      <w:proofErr w:type="spellStart"/>
      <w:r w:rsidR="008174D5" w:rsidRPr="00621AE6">
        <w:rPr>
          <w:rFonts w:eastAsia="Calibri"/>
          <w:lang w:val="en-CA"/>
        </w:rPr>
        <w:t>CustAMAZING</w:t>
      </w:r>
      <w:proofErr w:type="spellEnd"/>
      <w:r w:rsidR="008174D5" w:rsidRPr="00621AE6">
        <w:rPr>
          <w:rFonts w:eastAsia="Calibri"/>
          <w:lang w:val="en-CA"/>
        </w:rPr>
        <w:t xml:space="preserve"> Birthday Parties,” </w:t>
      </w:r>
      <w:r w:rsidR="00290404" w:rsidRPr="00621AE6">
        <w:rPr>
          <w:rFonts w:eastAsia="Calibri"/>
          <w:lang w:val="en-CA"/>
        </w:rPr>
        <w:t xml:space="preserve">Kidscape, </w:t>
      </w:r>
      <w:r w:rsidR="008174D5" w:rsidRPr="00621AE6">
        <w:rPr>
          <w:rFonts w:eastAsia="Calibri"/>
          <w:lang w:val="en-CA"/>
        </w:rPr>
        <w:t xml:space="preserve">accessed June 27, 2019, </w:t>
      </w:r>
      <w:r w:rsidR="00D167BA" w:rsidRPr="00621AE6">
        <w:rPr>
          <w:lang w:val="en-CA"/>
        </w:rPr>
        <w:t>www.kidscape.ca/activity-3</w:t>
      </w:r>
      <w:r w:rsidR="008174D5" w:rsidRPr="00621AE6">
        <w:rPr>
          <w:lang w:val="en-CA"/>
        </w:rPr>
        <w:t>.</w:t>
      </w:r>
    </w:p>
    <w:p w14:paraId="7618ABB9" w14:textId="4346D3D2" w:rsidR="00051DF9" w:rsidRPr="00621AE6" w:rsidRDefault="00051DF9" w:rsidP="00FB09B8">
      <w:pPr>
        <w:pStyle w:val="ExhibitHeading"/>
        <w:rPr>
          <w:rFonts w:eastAsia="Calibri"/>
          <w:lang w:val="en-CA"/>
        </w:rPr>
      </w:pPr>
      <w:r w:rsidRPr="00621AE6">
        <w:rPr>
          <w:rFonts w:eastAsia="Calibri"/>
          <w:lang w:val="en-CA"/>
        </w:rPr>
        <w:lastRenderedPageBreak/>
        <w:t>EXHIBIT 5: PLAY AWAY ADMISSION PRICES AND BIRTHDAY PACKAGES</w:t>
      </w:r>
      <w:r w:rsidR="00B20059">
        <w:rPr>
          <w:rFonts w:eastAsia="Calibri"/>
          <w:lang w:val="en-CA"/>
        </w:rPr>
        <w:t xml:space="preserve"> (CA$)</w:t>
      </w:r>
    </w:p>
    <w:p w14:paraId="2B80DA5C" w14:textId="77777777" w:rsidR="00051DF9" w:rsidRPr="00621AE6" w:rsidRDefault="00051DF9" w:rsidP="00051DF9">
      <w:pPr>
        <w:spacing w:line="259" w:lineRule="auto"/>
        <w:jc w:val="center"/>
        <w:rPr>
          <w:rFonts w:ascii="Arial" w:eastAsia="Calibri" w:hAnsi="Arial" w:cs="Arial"/>
          <w:b/>
          <w:lang w:val="en-CA"/>
        </w:rPr>
      </w:pPr>
    </w:p>
    <w:tbl>
      <w:tblPr>
        <w:tblStyle w:val="TableGrid1"/>
        <w:tblW w:w="9350" w:type="dxa"/>
        <w:jc w:val="center"/>
        <w:tblLook w:val="04A0" w:firstRow="1" w:lastRow="0" w:firstColumn="1" w:lastColumn="0" w:noHBand="0" w:noVBand="1"/>
      </w:tblPr>
      <w:tblGrid>
        <w:gridCol w:w="1317"/>
        <w:gridCol w:w="962"/>
        <w:gridCol w:w="990"/>
        <w:gridCol w:w="1839"/>
        <w:gridCol w:w="4242"/>
      </w:tblGrid>
      <w:tr w:rsidR="00051DF9" w:rsidRPr="00621AE6" w14:paraId="44D96B38" w14:textId="77777777" w:rsidTr="00D44D93">
        <w:trPr>
          <w:jc w:val="center"/>
        </w:trPr>
        <w:tc>
          <w:tcPr>
            <w:tcW w:w="2263" w:type="dxa"/>
            <w:gridSpan w:val="2"/>
            <w:tcBorders>
              <w:right w:val="single" w:sz="4" w:space="0" w:color="auto"/>
            </w:tcBorders>
          </w:tcPr>
          <w:p w14:paraId="0945C288" w14:textId="77777777" w:rsidR="00051DF9" w:rsidRPr="00621AE6" w:rsidRDefault="00051DF9" w:rsidP="007843DC">
            <w:pPr>
              <w:jc w:val="center"/>
              <w:rPr>
                <w:rFonts w:ascii="Arial" w:hAnsi="Arial" w:cs="Arial"/>
                <w:b/>
                <w:lang w:val="en-CA"/>
              </w:rPr>
            </w:pPr>
            <w:r w:rsidRPr="00621AE6">
              <w:rPr>
                <w:rFonts w:ascii="Arial" w:hAnsi="Arial" w:cs="Arial"/>
                <w:b/>
                <w:lang w:val="en-CA"/>
              </w:rPr>
              <w:t>Admission Prices</w:t>
            </w:r>
          </w:p>
        </w:tc>
        <w:tc>
          <w:tcPr>
            <w:tcW w:w="993" w:type="dxa"/>
            <w:tcBorders>
              <w:top w:val="nil"/>
              <w:left w:val="single" w:sz="4" w:space="0" w:color="auto"/>
              <w:bottom w:val="nil"/>
              <w:right w:val="single" w:sz="4" w:space="0" w:color="auto"/>
            </w:tcBorders>
          </w:tcPr>
          <w:p w14:paraId="54449D58" w14:textId="77777777" w:rsidR="00051DF9" w:rsidRPr="00621AE6" w:rsidRDefault="00051DF9" w:rsidP="007843DC">
            <w:pPr>
              <w:jc w:val="center"/>
              <w:rPr>
                <w:rFonts w:ascii="Arial" w:hAnsi="Arial" w:cs="Arial"/>
                <w:b/>
                <w:lang w:val="en-CA"/>
              </w:rPr>
            </w:pPr>
          </w:p>
        </w:tc>
        <w:tc>
          <w:tcPr>
            <w:tcW w:w="6094" w:type="dxa"/>
            <w:gridSpan w:val="2"/>
            <w:tcBorders>
              <w:left w:val="single" w:sz="4" w:space="0" w:color="auto"/>
            </w:tcBorders>
          </w:tcPr>
          <w:p w14:paraId="67550CD0" w14:textId="77777777" w:rsidR="00051DF9" w:rsidRPr="00621AE6" w:rsidRDefault="00051DF9" w:rsidP="007843DC">
            <w:pPr>
              <w:jc w:val="center"/>
              <w:rPr>
                <w:rFonts w:ascii="Arial" w:hAnsi="Arial" w:cs="Arial"/>
                <w:b/>
                <w:lang w:val="en-CA"/>
              </w:rPr>
            </w:pPr>
            <w:r w:rsidRPr="00621AE6">
              <w:rPr>
                <w:rFonts w:ascii="Arial" w:hAnsi="Arial" w:cs="Arial"/>
                <w:b/>
                <w:lang w:val="en-CA"/>
              </w:rPr>
              <w:t>Birthday Packages</w:t>
            </w:r>
          </w:p>
        </w:tc>
      </w:tr>
      <w:tr w:rsidR="00051DF9" w:rsidRPr="00621AE6" w14:paraId="1C98F96E" w14:textId="77777777" w:rsidTr="00D44D93">
        <w:trPr>
          <w:jc w:val="center"/>
        </w:trPr>
        <w:tc>
          <w:tcPr>
            <w:tcW w:w="1301" w:type="dxa"/>
            <w:tcBorders>
              <w:top w:val="single" w:sz="4" w:space="0" w:color="auto"/>
              <w:left w:val="single" w:sz="4" w:space="0" w:color="auto"/>
            </w:tcBorders>
          </w:tcPr>
          <w:p w14:paraId="63F30D25" w14:textId="77777777" w:rsidR="00051DF9" w:rsidRPr="00621AE6" w:rsidRDefault="00051DF9" w:rsidP="00D44D93">
            <w:pPr>
              <w:rPr>
                <w:rFonts w:ascii="Arial" w:hAnsi="Arial" w:cs="Arial"/>
                <w:lang w:val="en-CA"/>
              </w:rPr>
            </w:pPr>
            <w:r w:rsidRPr="00621AE6">
              <w:rPr>
                <w:rFonts w:ascii="Arial" w:hAnsi="Arial" w:cs="Arial"/>
                <w:lang w:val="en-CA"/>
              </w:rPr>
              <w:t>Play Away the Day</w:t>
            </w:r>
          </w:p>
        </w:tc>
        <w:tc>
          <w:tcPr>
            <w:tcW w:w="962" w:type="dxa"/>
            <w:tcBorders>
              <w:top w:val="single" w:sz="4" w:space="0" w:color="auto"/>
              <w:left w:val="single" w:sz="4" w:space="0" w:color="auto"/>
              <w:right w:val="single" w:sz="4" w:space="0" w:color="auto"/>
            </w:tcBorders>
          </w:tcPr>
          <w:p w14:paraId="7E4C416B" w14:textId="77777777" w:rsidR="00051DF9" w:rsidRPr="00621AE6" w:rsidRDefault="00051DF9" w:rsidP="00FB09B8">
            <w:pPr>
              <w:jc w:val="right"/>
              <w:rPr>
                <w:rFonts w:ascii="Arial" w:hAnsi="Arial" w:cs="Arial"/>
                <w:lang w:val="en-CA"/>
              </w:rPr>
            </w:pPr>
            <w:r w:rsidRPr="00621AE6">
              <w:rPr>
                <w:rFonts w:ascii="Arial" w:hAnsi="Arial" w:cs="Arial"/>
                <w:lang w:val="en-CA"/>
              </w:rPr>
              <w:t>$7.95</w:t>
            </w:r>
          </w:p>
        </w:tc>
        <w:tc>
          <w:tcPr>
            <w:tcW w:w="993" w:type="dxa"/>
            <w:tcBorders>
              <w:top w:val="nil"/>
              <w:left w:val="single" w:sz="4" w:space="0" w:color="auto"/>
              <w:bottom w:val="nil"/>
              <w:right w:val="single" w:sz="4" w:space="0" w:color="auto"/>
            </w:tcBorders>
          </w:tcPr>
          <w:p w14:paraId="4E76A52C" w14:textId="77777777" w:rsidR="00051DF9" w:rsidRPr="00621AE6" w:rsidRDefault="00051DF9" w:rsidP="00D44D93">
            <w:pPr>
              <w:jc w:val="both"/>
              <w:rPr>
                <w:rFonts w:ascii="Arial" w:hAnsi="Arial" w:cs="Arial"/>
                <w:lang w:val="en-CA"/>
              </w:rPr>
            </w:pPr>
          </w:p>
        </w:tc>
        <w:tc>
          <w:tcPr>
            <w:tcW w:w="1842" w:type="dxa"/>
            <w:tcBorders>
              <w:top w:val="single" w:sz="4" w:space="0" w:color="auto"/>
              <w:left w:val="single" w:sz="4" w:space="0" w:color="auto"/>
              <w:bottom w:val="single" w:sz="4" w:space="0" w:color="auto"/>
            </w:tcBorders>
          </w:tcPr>
          <w:p w14:paraId="38AB7A34" w14:textId="77777777" w:rsidR="00051DF9" w:rsidRPr="00621AE6" w:rsidRDefault="00051DF9" w:rsidP="00D44D93">
            <w:pPr>
              <w:jc w:val="both"/>
              <w:rPr>
                <w:rFonts w:ascii="Arial" w:hAnsi="Arial" w:cs="Arial"/>
                <w:lang w:val="en-CA"/>
              </w:rPr>
            </w:pPr>
            <w:r w:rsidRPr="00621AE6">
              <w:rPr>
                <w:rFonts w:ascii="Arial" w:hAnsi="Arial" w:cs="Arial"/>
                <w:lang w:val="en-CA"/>
              </w:rPr>
              <w:t>Birthday Package</w:t>
            </w:r>
          </w:p>
        </w:tc>
        <w:tc>
          <w:tcPr>
            <w:tcW w:w="4252" w:type="dxa"/>
          </w:tcPr>
          <w:p w14:paraId="257BE1FA" w14:textId="5D2F4F75" w:rsidR="00051DF9" w:rsidRPr="00621AE6" w:rsidRDefault="00051DF9" w:rsidP="00290404">
            <w:pPr>
              <w:rPr>
                <w:rFonts w:ascii="Arial" w:hAnsi="Arial" w:cs="Arial"/>
                <w:lang w:val="en-CA"/>
              </w:rPr>
            </w:pPr>
            <w:r w:rsidRPr="00621AE6">
              <w:rPr>
                <w:rFonts w:ascii="Arial" w:hAnsi="Arial" w:cs="Arial"/>
                <w:lang w:val="en-CA"/>
              </w:rPr>
              <w:t xml:space="preserve">$205.95 (platter for guests, juice, birthday cake, </w:t>
            </w:r>
            <w:r w:rsidR="00290404" w:rsidRPr="00621AE6">
              <w:rPr>
                <w:rFonts w:ascii="Arial" w:hAnsi="Arial" w:cs="Arial"/>
                <w:lang w:val="en-CA"/>
              </w:rPr>
              <w:t xml:space="preserve">and </w:t>
            </w:r>
            <w:r w:rsidRPr="00621AE6">
              <w:rPr>
                <w:rFonts w:ascii="Arial" w:hAnsi="Arial" w:cs="Arial"/>
                <w:lang w:val="en-CA"/>
              </w:rPr>
              <w:t>GoPro birthday video experience</w:t>
            </w:r>
            <w:r w:rsidR="00290404" w:rsidRPr="00621AE6">
              <w:rPr>
                <w:rFonts w:ascii="Arial" w:hAnsi="Arial" w:cs="Arial"/>
                <w:lang w:val="en-CA"/>
              </w:rPr>
              <w:t xml:space="preserve"> included</w:t>
            </w:r>
            <w:r w:rsidRPr="00621AE6">
              <w:rPr>
                <w:rFonts w:ascii="Arial" w:hAnsi="Arial" w:cs="Arial"/>
                <w:lang w:val="en-CA"/>
              </w:rPr>
              <w:t>)</w:t>
            </w:r>
          </w:p>
        </w:tc>
      </w:tr>
      <w:tr w:rsidR="00051DF9" w:rsidRPr="00621AE6" w14:paraId="2355D7FB" w14:textId="77777777" w:rsidTr="00D44D93">
        <w:trPr>
          <w:jc w:val="center"/>
        </w:trPr>
        <w:tc>
          <w:tcPr>
            <w:tcW w:w="1301" w:type="dxa"/>
            <w:tcBorders>
              <w:left w:val="single" w:sz="4" w:space="0" w:color="auto"/>
            </w:tcBorders>
          </w:tcPr>
          <w:p w14:paraId="33A5C0FC" w14:textId="77777777" w:rsidR="00051DF9" w:rsidRPr="00621AE6" w:rsidRDefault="00051DF9" w:rsidP="00D44D93">
            <w:pPr>
              <w:rPr>
                <w:rFonts w:ascii="Arial" w:hAnsi="Arial" w:cs="Arial"/>
                <w:lang w:val="en-CA"/>
              </w:rPr>
            </w:pPr>
            <w:r w:rsidRPr="00621AE6">
              <w:rPr>
                <w:rFonts w:ascii="Arial" w:hAnsi="Arial" w:cs="Arial"/>
                <w:lang w:val="en-CA"/>
              </w:rPr>
              <w:t>Play Away One Month Membership</w:t>
            </w:r>
          </w:p>
        </w:tc>
        <w:tc>
          <w:tcPr>
            <w:tcW w:w="962" w:type="dxa"/>
            <w:tcBorders>
              <w:left w:val="single" w:sz="4" w:space="0" w:color="auto"/>
              <w:right w:val="single" w:sz="4" w:space="0" w:color="auto"/>
            </w:tcBorders>
          </w:tcPr>
          <w:p w14:paraId="78E95D15" w14:textId="77777777" w:rsidR="00051DF9" w:rsidRPr="00621AE6" w:rsidRDefault="00051DF9" w:rsidP="00FB09B8">
            <w:pPr>
              <w:jc w:val="right"/>
              <w:rPr>
                <w:rFonts w:ascii="Arial" w:hAnsi="Arial" w:cs="Arial"/>
                <w:lang w:val="en-CA"/>
              </w:rPr>
            </w:pPr>
            <w:r w:rsidRPr="00621AE6">
              <w:rPr>
                <w:rFonts w:ascii="Arial" w:hAnsi="Arial" w:cs="Arial"/>
                <w:lang w:val="en-CA"/>
              </w:rPr>
              <w:t>$34.95</w:t>
            </w:r>
          </w:p>
        </w:tc>
        <w:tc>
          <w:tcPr>
            <w:tcW w:w="993" w:type="dxa"/>
            <w:tcBorders>
              <w:top w:val="nil"/>
              <w:left w:val="single" w:sz="4" w:space="0" w:color="auto"/>
              <w:bottom w:val="nil"/>
              <w:right w:val="single" w:sz="4" w:space="0" w:color="auto"/>
            </w:tcBorders>
          </w:tcPr>
          <w:p w14:paraId="2BA4F128" w14:textId="77777777" w:rsidR="00051DF9" w:rsidRPr="00621AE6" w:rsidRDefault="00051DF9" w:rsidP="00D44D93">
            <w:pPr>
              <w:jc w:val="both"/>
              <w:rPr>
                <w:rFonts w:ascii="Arial" w:hAnsi="Arial" w:cs="Arial"/>
                <w:lang w:val="en-CA"/>
              </w:rPr>
            </w:pPr>
          </w:p>
        </w:tc>
        <w:tc>
          <w:tcPr>
            <w:tcW w:w="1842" w:type="dxa"/>
            <w:tcBorders>
              <w:top w:val="single" w:sz="4" w:space="0" w:color="auto"/>
              <w:left w:val="single" w:sz="4" w:space="0" w:color="auto"/>
              <w:bottom w:val="single" w:sz="4" w:space="0" w:color="auto"/>
            </w:tcBorders>
          </w:tcPr>
          <w:p w14:paraId="71C44F30" w14:textId="77777777" w:rsidR="00051DF9" w:rsidRPr="00621AE6" w:rsidRDefault="00051DF9" w:rsidP="00FB09B8">
            <w:pPr>
              <w:rPr>
                <w:rFonts w:ascii="Arial" w:hAnsi="Arial" w:cs="Arial"/>
                <w:lang w:val="en-CA"/>
              </w:rPr>
            </w:pPr>
            <w:r w:rsidRPr="00621AE6">
              <w:rPr>
                <w:rFonts w:ascii="Arial" w:hAnsi="Arial" w:cs="Arial"/>
                <w:lang w:val="en-CA"/>
              </w:rPr>
              <w:t xml:space="preserve">Full Facility Private Waffle Party </w:t>
            </w:r>
          </w:p>
        </w:tc>
        <w:tc>
          <w:tcPr>
            <w:tcW w:w="4252" w:type="dxa"/>
          </w:tcPr>
          <w:p w14:paraId="131EE578" w14:textId="114BF350" w:rsidR="00051DF9" w:rsidRPr="00621AE6" w:rsidRDefault="00051DF9" w:rsidP="00290404">
            <w:pPr>
              <w:rPr>
                <w:rFonts w:ascii="Arial" w:hAnsi="Arial" w:cs="Arial"/>
                <w:lang w:val="en-CA"/>
              </w:rPr>
            </w:pPr>
            <w:r w:rsidRPr="00621AE6">
              <w:rPr>
                <w:rFonts w:ascii="Arial" w:hAnsi="Arial" w:cs="Arial"/>
                <w:lang w:val="en-CA"/>
              </w:rPr>
              <w:t>$350.00 (food for up to 30 people</w:t>
            </w:r>
            <w:r w:rsidR="00290404" w:rsidRPr="00621AE6">
              <w:rPr>
                <w:rFonts w:ascii="Arial" w:hAnsi="Arial" w:cs="Arial"/>
                <w:lang w:val="en-CA"/>
              </w:rPr>
              <w:t>—</w:t>
            </w:r>
            <w:r w:rsidRPr="00621AE6">
              <w:rPr>
                <w:rFonts w:ascii="Arial" w:hAnsi="Arial" w:cs="Arial"/>
                <w:lang w:val="en-CA"/>
              </w:rPr>
              <w:t>waffles, whipped cream, toppings</w:t>
            </w:r>
            <w:r w:rsidR="00290404" w:rsidRPr="00621AE6">
              <w:rPr>
                <w:rFonts w:ascii="Arial" w:hAnsi="Arial" w:cs="Arial"/>
                <w:lang w:val="en-CA"/>
              </w:rPr>
              <w:t xml:space="preserve">—and </w:t>
            </w:r>
            <w:r w:rsidRPr="00621AE6">
              <w:rPr>
                <w:rFonts w:ascii="Arial" w:hAnsi="Arial" w:cs="Arial"/>
                <w:lang w:val="en-CA"/>
              </w:rPr>
              <w:t>GoPro birthday video</w:t>
            </w:r>
            <w:r w:rsidR="00290404" w:rsidRPr="00621AE6">
              <w:rPr>
                <w:rFonts w:ascii="Arial" w:hAnsi="Arial" w:cs="Arial"/>
                <w:lang w:val="en-CA"/>
              </w:rPr>
              <w:t xml:space="preserve"> included</w:t>
            </w:r>
            <w:r w:rsidRPr="00621AE6">
              <w:rPr>
                <w:rFonts w:ascii="Arial" w:hAnsi="Arial" w:cs="Arial"/>
                <w:lang w:val="en-CA"/>
              </w:rPr>
              <w:t>)</w:t>
            </w:r>
          </w:p>
        </w:tc>
      </w:tr>
      <w:tr w:rsidR="00051DF9" w:rsidRPr="00621AE6" w14:paraId="39DD7979" w14:textId="77777777" w:rsidTr="00D44D93">
        <w:trPr>
          <w:trHeight w:val="470"/>
          <w:jc w:val="center"/>
        </w:trPr>
        <w:tc>
          <w:tcPr>
            <w:tcW w:w="1301" w:type="dxa"/>
            <w:tcBorders>
              <w:left w:val="single" w:sz="4" w:space="0" w:color="auto"/>
            </w:tcBorders>
          </w:tcPr>
          <w:p w14:paraId="2F4B722E" w14:textId="77777777" w:rsidR="00051DF9" w:rsidRPr="00621AE6" w:rsidRDefault="00051DF9" w:rsidP="00D44D93">
            <w:pPr>
              <w:rPr>
                <w:rFonts w:ascii="Arial" w:hAnsi="Arial" w:cs="Arial"/>
                <w:lang w:val="en-CA"/>
              </w:rPr>
            </w:pPr>
            <w:r w:rsidRPr="00621AE6">
              <w:rPr>
                <w:rFonts w:ascii="Arial" w:hAnsi="Arial" w:cs="Arial"/>
                <w:lang w:val="en-CA"/>
              </w:rPr>
              <w:t>Play Away 20 Pass</w:t>
            </w:r>
          </w:p>
        </w:tc>
        <w:tc>
          <w:tcPr>
            <w:tcW w:w="962" w:type="dxa"/>
            <w:tcBorders>
              <w:left w:val="single" w:sz="4" w:space="0" w:color="auto"/>
              <w:right w:val="single" w:sz="4" w:space="0" w:color="auto"/>
            </w:tcBorders>
          </w:tcPr>
          <w:p w14:paraId="7C6818D0" w14:textId="77777777" w:rsidR="00051DF9" w:rsidRPr="00621AE6" w:rsidRDefault="00051DF9" w:rsidP="00FB09B8">
            <w:pPr>
              <w:jc w:val="right"/>
              <w:rPr>
                <w:rFonts w:ascii="Arial" w:hAnsi="Arial" w:cs="Arial"/>
                <w:lang w:val="en-CA"/>
              </w:rPr>
            </w:pPr>
            <w:r w:rsidRPr="00621AE6">
              <w:rPr>
                <w:rFonts w:ascii="Arial" w:hAnsi="Arial" w:cs="Arial"/>
                <w:lang w:val="en-CA"/>
              </w:rPr>
              <w:t>$124.50</w:t>
            </w:r>
          </w:p>
        </w:tc>
        <w:tc>
          <w:tcPr>
            <w:tcW w:w="993" w:type="dxa"/>
            <w:tcBorders>
              <w:top w:val="nil"/>
              <w:left w:val="single" w:sz="4" w:space="0" w:color="auto"/>
              <w:bottom w:val="nil"/>
              <w:right w:val="single" w:sz="4" w:space="0" w:color="auto"/>
            </w:tcBorders>
          </w:tcPr>
          <w:p w14:paraId="408CD60E" w14:textId="77777777" w:rsidR="00051DF9" w:rsidRPr="00621AE6" w:rsidRDefault="00051DF9" w:rsidP="00D44D93">
            <w:pPr>
              <w:jc w:val="both"/>
              <w:rPr>
                <w:rFonts w:ascii="Arial" w:hAnsi="Arial" w:cs="Arial"/>
                <w:lang w:val="en-CA"/>
              </w:rPr>
            </w:pPr>
          </w:p>
        </w:tc>
        <w:tc>
          <w:tcPr>
            <w:tcW w:w="1842" w:type="dxa"/>
            <w:tcBorders>
              <w:top w:val="single" w:sz="4" w:space="0" w:color="auto"/>
              <w:left w:val="single" w:sz="4" w:space="0" w:color="auto"/>
            </w:tcBorders>
          </w:tcPr>
          <w:p w14:paraId="75FC9F8A" w14:textId="77777777" w:rsidR="00051DF9" w:rsidRPr="00621AE6" w:rsidRDefault="00051DF9" w:rsidP="00FB09B8">
            <w:pPr>
              <w:rPr>
                <w:rFonts w:ascii="Arial" w:hAnsi="Arial" w:cs="Arial"/>
                <w:lang w:val="en-CA"/>
              </w:rPr>
            </w:pPr>
            <w:r w:rsidRPr="00621AE6">
              <w:rPr>
                <w:rFonts w:ascii="Arial" w:hAnsi="Arial" w:cs="Arial"/>
                <w:lang w:val="en-CA"/>
              </w:rPr>
              <w:t>Full Facility Private Food Party</w:t>
            </w:r>
          </w:p>
        </w:tc>
        <w:tc>
          <w:tcPr>
            <w:tcW w:w="4252" w:type="dxa"/>
          </w:tcPr>
          <w:p w14:paraId="778163C5" w14:textId="20CA6DED" w:rsidR="00051DF9" w:rsidRPr="00621AE6" w:rsidRDefault="00051DF9" w:rsidP="00290404">
            <w:pPr>
              <w:rPr>
                <w:rFonts w:ascii="Arial" w:hAnsi="Arial" w:cs="Arial"/>
                <w:lang w:val="en-CA"/>
              </w:rPr>
            </w:pPr>
            <w:r w:rsidRPr="00621AE6">
              <w:rPr>
                <w:rFonts w:ascii="Arial" w:hAnsi="Arial" w:cs="Arial"/>
                <w:lang w:val="en-CA"/>
              </w:rPr>
              <w:t>$400.00 (food for up to 30 people</w:t>
            </w:r>
            <w:r w:rsidR="00290404" w:rsidRPr="00621AE6">
              <w:rPr>
                <w:rFonts w:ascii="Arial" w:hAnsi="Arial" w:cs="Arial"/>
                <w:lang w:val="en-CA"/>
              </w:rPr>
              <w:t>—</w:t>
            </w:r>
            <w:r w:rsidRPr="00621AE6">
              <w:rPr>
                <w:rFonts w:ascii="Arial" w:hAnsi="Arial" w:cs="Arial"/>
                <w:lang w:val="en-CA"/>
              </w:rPr>
              <w:t>choice of pizza, hot dogs</w:t>
            </w:r>
            <w:r w:rsidR="0014475D" w:rsidRPr="00621AE6">
              <w:rPr>
                <w:rFonts w:ascii="Arial" w:hAnsi="Arial" w:cs="Arial"/>
                <w:lang w:val="en-CA"/>
              </w:rPr>
              <w:t>,</w:t>
            </w:r>
            <w:r w:rsidRPr="00621AE6">
              <w:rPr>
                <w:rFonts w:ascii="Arial" w:hAnsi="Arial" w:cs="Arial"/>
                <w:lang w:val="en-CA"/>
              </w:rPr>
              <w:t xml:space="preserve"> or grilled cheese</w:t>
            </w:r>
            <w:r w:rsidR="00290404" w:rsidRPr="00621AE6">
              <w:rPr>
                <w:rFonts w:ascii="Arial" w:hAnsi="Arial" w:cs="Arial"/>
                <w:lang w:val="en-CA"/>
              </w:rPr>
              <w:t xml:space="preserve">—and </w:t>
            </w:r>
            <w:r w:rsidRPr="00621AE6">
              <w:rPr>
                <w:rFonts w:ascii="Arial" w:hAnsi="Arial" w:cs="Arial"/>
                <w:lang w:val="en-CA"/>
              </w:rPr>
              <w:t>GoPro birthday video</w:t>
            </w:r>
            <w:r w:rsidR="00290404" w:rsidRPr="00621AE6">
              <w:rPr>
                <w:rFonts w:ascii="Arial" w:hAnsi="Arial" w:cs="Arial"/>
                <w:lang w:val="en-CA"/>
              </w:rPr>
              <w:t xml:space="preserve"> included</w:t>
            </w:r>
            <w:r w:rsidRPr="00621AE6">
              <w:rPr>
                <w:rFonts w:ascii="Arial" w:hAnsi="Arial" w:cs="Arial"/>
                <w:lang w:val="en-CA"/>
              </w:rPr>
              <w:t>)</w:t>
            </w:r>
          </w:p>
        </w:tc>
      </w:tr>
    </w:tbl>
    <w:p w14:paraId="0089E902" w14:textId="77777777" w:rsidR="00051DF9" w:rsidRPr="00621AE6" w:rsidRDefault="00051DF9" w:rsidP="007843DC">
      <w:pPr>
        <w:pStyle w:val="Footnote"/>
        <w:rPr>
          <w:rFonts w:eastAsia="Calibri"/>
          <w:lang w:val="en-CA"/>
        </w:rPr>
      </w:pPr>
    </w:p>
    <w:p w14:paraId="45BCA13B" w14:textId="32AFBBFA" w:rsidR="00051DF9" w:rsidRPr="00621AE6" w:rsidRDefault="00051DF9" w:rsidP="00FB09B8">
      <w:pPr>
        <w:pStyle w:val="Footnote"/>
        <w:rPr>
          <w:rFonts w:eastAsia="Calibri"/>
          <w:lang w:val="en-CA"/>
        </w:rPr>
      </w:pPr>
      <w:r w:rsidRPr="00621AE6">
        <w:rPr>
          <w:rFonts w:eastAsia="Calibri"/>
          <w:lang w:val="en-CA"/>
        </w:rPr>
        <w:t xml:space="preserve">Source: </w:t>
      </w:r>
      <w:r w:rsidR="008174D5" w:rsidRPr="00621AE6">
        <w:rPr>
          <w:rFonts w:eastAsia="Calibri"/>
          <w:lang w:val="en-CA"/>
        </w:rPr>
        <w:t xml:space="preserve">“Birthday Packages,” </w:t>
      </w:r>
      <w:r w:rsidR="00290404" w:rsidRPr="00621AE6">
        <w:rPr>
          <w:rFonts w:eastAsia="Calibri"/>
          <w:lang w:val="en-CA"/>
        </w:rPr>
        <w:t xml:space="preserve">Play Away, </w:t>
      </w:r>
      <w:r w:rsidR="008174D5" w:rsidRPr="00621AE6">
        <w:rPr>
          <w:rFonts w:eastAsia="Calibri"/>
          <w:lang w:val="en-CA"/>
        </w:rPr>
        <w:t xml:space="preserve">accessed June 27, 2019, </w:t>
      </w:r>
      <w:r w:rsidR="00D167BA" w:rsidRPr="00621AE6">
        <w:rPr>
          <w:lang w:val="en-CA"/>
        </w:rPr>
        <w:t>www.playawaylondon.ca/birthday-packages</w:t>
      </w:r>
      <w:r w:rsidR="008174D5" w:rsidRPr="00621AE6">
        <w:rPr>
          <w:rFonts w:eastAsia="Calibri"/>
          <w:lang w:val="en-CA"/>
        </w:rPr>
        <w:t xml:space="preserve">; “Drop in </w:t>
      </w:r>
      <w:r w:rsidR="00290404" w:rsidRPr="00621AE6">
        <w:rPr>
          <w:rFonts w:eastAsia="Calibri"/>
          <w:lang w:val="en-CA"/>
        </w:rPr>
        <w:t>Play</w:t>
      </w:r>
      <w:r w:rsidR="008174D5" w:rsidRPr="00621AE6">
        <w:rPr>
          <w:rFonts w:eastAsia="Calibri"/>
          <w:lang w:val="en-CA"/>
        </w:rPr>
        <w:t xml:space="preserve">,” </w:t>
      </w:r>
      <w:r w:rsidR="00290404" w:rsidRPr="00621AE6">
        <w:rPr>
          <w:rFonts w:eastAsia="Calibri"/>
          <w:lang w:val="en-CA"/>
        </w:rPr>
        <w:t xml:space="preserve">Play Away, </w:t>
      </w:r>
      <w:r w:rsidR="008174D5" w:rsidRPr="00621AE6">
        <w:rPr>
          <w:rFonts w:eastAsia="Calibri"/>
          <w:lang w:val="en-CA"/>
        </w:rPr>
        <w:t xml:space="preserve">accessed June 27, 2019, </w:t>
      </w:r>
      <w:r w:rsidR="00D167BA" w:rsidRPr="00621AE6">
        <w:rPr>
          <w:lang w:val="en-CA"/>
        </w:rPr>
        <w:t>www.playawaylondon.ca/play</w:t>
      </w:r>
      <w:r w:rsidR="008174D5" w:rsidRPr="00621AE6">
        <w:rPr>
          <w:lang w:val="en-CA"/>
        </w:rPr>
        <w:t>.</w:t>
      </w:r>
    </w:p>
    <w:p w14:paraId="3F74DABE" w14:textId="516F405C" w:rsidR="00051DF9" w:rsidRPr="00621AE6" w:rsidRDefault="00051DF9" w:rsidP="00DD2AF7">
      <w:pPr>
        <w:pStyle w:val="ExhibitText"/>
        <w:rPr>
          <w:lang w:val="en-CA"/>
        </w:rPr>
      </w:pPr>
    </w:p>
    <w:p w14:paraId="3404F924" w14:textId="77777777" w:rsidR="00DD2AF7" w:rsidRPr="00621AE6" w:rsidRDefault="00DD2AF7" w:rsidP="00DD2AF7">
      <w:pPr>
        <w:pStyle w:val="ExhibitText"/>
        <w:rPr>
          <w:lang w:val="en-CA"/>
        </w:rPr>
      </w:pPr>
    </w:p>
    <w:p w14:paraId="6FC5007A" w14:textId="5CBBACE6" w:rsidR="00051DF9" w:rsidRPr="00621AE6" w:rsidRDefault="00051DF9" w:rsidP="00051DF9">
      <w:pPr>
        <w:pStyle w:val="ExhibitHeading"/>
        <w:rPr>
          <w:rFonts w:eastAsia="Calibri"/>
          <w:lang w:val="en-CA"/>
        </w:rPr>
      </w:pPr>
      <w:r w:rsidRPr="00621AE6">
        <w:rPr>
          <w:rFonts w:eastAsia="Calibri"/>
          <w:lang w:val="en-CA"/>
        </w:rPr>
        <w:t xml:space="preserve">EXHIBIT 6: </w:t>
      </w:r>
      <w:r w:rsidR="005B7A5D" w:rsidRPr="00621AE6">
        <w:rPr>
          <w:rFonts w:eastAsia="Calibri"/>
          <w:lang w:val="en-CA"/>
        </w:rPr>
        <w:t xml:space="preserve">Adventures on Wonderland, </w:t>
      </w:r>
      <w:r w:rsidRPr="00621AE6">
        <w:rPr>
          <w:rFonts w:eastAsia="Calibri"/>
          <w:lang w:val="en-CA"/>
        </w:rPr>
        <w:t>STATEMENT OF EARNINGS For the Years Ending August 31</w:t>
      </w:r>
      <w:r w:rsidR="003C24DC" w:rsidRPr="00621AE6">
        <w:rPr>
          <w:rFonts w:eastAsia="Calibri"/>
          <w:lang w:val="en-CA"/>
        </w:rPr>
        <w:t xml:space="preserve"> (CA$)</w:t>
      </w:r>
    </w:p>
    <w:p w14:paraId="4965B642" w14:textId="77777777" w:rsidR="00051DF9" w:rsidRPr="00621AE6" w:rsidRDefault="00051DF9" w:rsidP="00051DF9">
      <w:pPr>
        <w:spacing w:line="259" w:lineRule="auto"/>
        <w:jc w:val="center"/>
        <w:rPr>
          <w:rFonts w:ascii="Arial" w:eastAsia="Calibri" w:hAnsi="Arial" w:cs="Arial"/>
          <w:b/>
          <w:lang w:val="en-CA"/>
        </w:rPr>
      </w:pPr>
    </w:p>
    <w:tbl>
      <w:tblPr>
        <w:tblW w:w="7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3638"/>
        <w:gridCol w:w="898"/>
        <w:gridCol w:w="1301"/>
        <w:gridCol w:w="908"/>
        <w:gridCol w:w="1152"/>
      </w:tblGrid>
      <w:tr w:rsidR="00051DF9" w:rsidRPr="00621AE6" w14:paraId="10CCB80E" w14:textId="77777777" w:rsidTr="007843DC">
        <w:trPr>
          <w:trHeight w:val="304"/>
          <w:jc w:val="center"/>
        </w:trPr>
        <w:tc>
          <w:tcPr>
            <w:tcW w:w="3638" w:type="dxa"/>
            <w:noWrap/>
            <w:vAlign w:val="bottom"/>
            <w:hideMark/>
          </w:tcPr>
          <w:p w14:paraId="5E0DE5B4" w14:textId="77777777" w:rsidR="00051DF9" w:rsidRPr="00621AE6" w:rsidRDefault="00051DF9" w:rsidP="00D44D93">
            <w:pPr>
              <w:rPr>
                <w:rFonts w:ascii="Arial" w:hAnsi="Arial" w:cs="Arial"/>
                <w:lang w:val="en-CA" w:eastAsia="en-CA"/>
              </w:rPr>
            </w:pPr>
          </w:p>
        </w:tc>
        <w:tc>
          <w:tcPr>
            <w:tcW w:w="898" w:type="dxa"/>
          </w:tcPr>
          <w:p w14:paraId="56322187" w14:textId="77777777" w:rsidR="00051DF9" w:rsidRPr="00621AE6" w:rsidRDefault="00051DF9" w:rsidP="00D44D93">
            <w:pPr>
              <w:jc w:val="center"/>
              <w:rPr>
                <w:rFonts w:ascii="Arial" w:hAnsi="Arial" w:cs="Arial"/>
                <w:b/>
                <w:bCs/>
                <w:color w:val="000000"/>
                <w:lang w:val="en-CA" w:eastAsia="en-CA"/>
              </w:rPr>
            </w:pPr>
          </w:p>
        </w:tc>
        <w:tc>
          <w:tcPr>
            <w:tcW w:w="1301" w:type="dxa"/>
            <w:noWrap/>
            <w:vAlign w:val="bottom"/>
            <w:hideMark/>
          </w:tcPr>
          <w:p w14:paraId="2CCA2973" w14:textId="77777777" w:rsidR="00051DF9" w:rsidRPr="00621AE6" w:rsidRDefault="00051DF9" w:rsidP="00D44D93">
            <w:pPr>
              <w:jc w:val="center"/>
              <w:rPr>
                <w:rFonts w:ascii="Arial" w:hAnsi="Arial" w:cs="Arial"/>
                <w:b/>
                <w:bCs/>
                <w:color w:val="000000"/>
                <w:lang w:val="en-CA" w:eastAsia="en-CA"/>
              </w:rPr>
            </w:pPr>
            <w:r w:rsidRPr="00621AE6">
              <w:rPr>
                <w:rFonts w:ascii="Arial" w:hAnsi="Arial" w:cs="Arial"/>
                <w:b/>
                <w:bCs/>
                <w:color w:val="000000"/>
                <w:lang w:val="en-CA" w:eastAsia="en-CA"/>
              </w:rPr>
              <w:t>2018</w:t>
            </w:r>
          </w:p>
        </w:tc>
        <w:tc>
          <w:tcPr>
            <w:tcW w:w="908" w:type="dxa"/>
          </w:tcPr>
          <w:p w14:paraId="6B667124" w14:textId="77777777" w:rsidR="00051DF9" w:rsidRPr="00621AE6" w:rsidRDefault="00051DF9" w:rsidP="00D44D93">
            <w:pPr>
              <w:jc w:val="center"/>
              <w:rPr>
                <w:rFonts w:ascii="Arial" w:hAnsi="Arial" w:cs="Arial"/>
                <w:b/>
                <w:bCs/>
                <w:color w:val="000000"/>
                <w:lang w:val="en-CA" w:eastAsia="en-CA"/>
              </w:rPr>
            </w:pPr>
          </w:p>
        </w:tc>
        <w:tc>
          <w:tcPr>
            <w:tcW w:w="1152" w:type="dxa"/>
            <w:noWrap/>
            <w:vAlign w:val="bottom"/>
            <w:hideMark/>
          </w:tcPr>
          <w:p w14:paraId="6D7DDE79" w14:textId="77777777" w:rsidR="00051DF9" w:rsidRPr="00621AE6" w:rsidRDefault="00051DF9" w:rsidP="00D44D93">
            <w:pPr>
              <w:jc w:val="center"/>
              <w:rPr>
                <w:rFonts w:ascii="Arial" w:hAnsi="Arial" w:cs="Arial"/>
                <w:b/>
                <w:bCs/>
                <w:color w:val="000000"/>
                <w:lang w:val="en-CA" w:eastAsia="en-CA"/>
              </w:rPr>
            </w:pPr>
            <w:r w:rsidRPr="00621AE6">
              <w:rPr>
                <w:rFonts w:ascii="Arial" w:hAnsi="Arial" w:cs="Arial"/>
                <w:b/>
                <w:bCs/>
                <w:color w:val="000000"/>
                <w:lang w:val="en-CA" w:eastAsia="en-CA"/>
              </w:rPr>
              <w:t>2017</w:t>
            </w:r>
          </w:p>
        </w:tc>
      </w:tr>
      <w:tr w:rsidR="00051DF9" w:rsidRPr="00621AE6" w14:paraId="116E6223" w14:textId="77777777" w:rsidTr="007843DC">
        <w:trPr>
          <w:trHeight w:val="304"/>
          <w:jc w:val="center"/>
        </w:trPr>
        <w:tc>
          <w:tcPr>
            <w:tcW w:w="3638" w:type="dxa"/>
            <w:noWrap/>
            <w:vAlign w:val="bottom"/>
            <w:hideMark/>
          </w:tcPr>
          <w:p w14:paraId="18BD9A60" w14:textId="343A958A" w:rsidR="00051DF9" w:rsidRPr="00621AE6" w:rsidRDefault="003C24DC" w:rsidP="00D44D93">
            <w:pPr>
              <w:rPr>
                <w:rFonts w:ascii="Arial" w:hAnsi="Arial" w:cs="Arial"/>
                <w:b/>
                <w:bCs/>
                <w:color w:val="000000"/>
                <w:lang w:val="en-CA" w:eastAsia="en-CA"/>
              </w:rPr>
            </w:pPr>
            <w:r w:rsidRPr="00621AE6">
              <w:rPr>
                <w:rFonts w:ascii="Arial" w:hAnsi="Arial" w:cs="Arial"/>
                <w:b/>
                <w:bCs/>
                <w:color w:val="000000"/>
                <w:lang w:val="en-CA" w:eastAsia="en-CA"/>
              </w:rPr>
              <w:t>Revenues</w:t>
            </w:r>
          </w:p>
        </w:tc>
        <w:tc>
          <w:tcPr>
            <w:tcW w:w="898" w:type="dxa"/>
            <w:vAlign w:val="bottom"/>
          </w:tcPr>
          <w:p w14:paraId="3CD80B93" w14:textId="69A50485"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100</w:t>
            </w:r>
            <w:r w:rsidR="00290404" w:rsidRPr="00621AE6">
              <w:rPr>
                <w:rFonts w:ascii="Arial" w:hAnsi="Arial" w:cs="Arial"/>
                <w:color w:val="000000"/>
                <w:lang w:val="en-CA" w:eastAsia="en-CA"/>
              </w:rPr>
              <w:t>.0</w:t>
            </w:r>
            <w:r w:rsidRPr="00621AE6">
              <w:rPr>
                <w:rFonts w:ascii="Arial" w:hAnsi="Arial" w:cs="Arial"/>
                <w:color w:val="000000"/>
                <w:lang w:val="en-CA" w:eastAsia="en-CA"/>
              </w:rPr>
              <w:t>%</w:t>
            </w:r>
          </w:p>
        </w:tc>
        <w:tc>
          <w:tcPr>
            <w:tcW w:w="1301" w:type="dxa"/>
            <w:noWrap/>
            <w:vAlign w:val="bottom"/>
            <w:hideMark/>
          </w:tcPr>
          <w:p w14:paraId="1C9756D7" w14:textId="46879770"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509,458</w:t>
            </w:r>
          </w:p>
        </w:tc>
        <w:tc>
          <w:tcPr>
            <w:tcW w:w="908" w:type="dxa"/>
            <w:vAlign w:val="bottom"/>
          </w:tcPr>
          <w:p w14:paraId="7D53830A" w14:textId="7AAB550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100</w:t>
            </w:r>
            <w:r w:rsidR="00290404" w:rsidRPr="00621AE6">
              <w:rPr>
                <w:rFonts w:ascii="Arial" w:hAnsi="Arial" w:cs="Arial"/>
                <w:color w:val="000000"/>
                <w:lang w:val="en-CA" w:eastAsia="en-CA"/>
              </w:rPr>
              <w:t>.0</w:t>
            </w:r>
            <w:r w:rsidRPr="00621AE6">
              <w:rPr>
                <w:rFonts w:ascii="Arial" w:hAnsi="Arial" w:cs="Arial"/>
                <w:color w:val="000000"/>
                <w:lang w:val="en-CA" w:eastAsia="en-CA"/>
              </w:rPr>
              <w:t>%</w:t>
            </w:r>
          </w:p>
        </w:tc>
        <w:tc>
          <w:tcPr>
            <w:tcW w:w="1152" w:type="dxa"/>
            <w:noWrap/>
            <w:vAlign w:val="bottom"/>
            <w:hideMark/>
          </w:tcPr>
          <w:p w14:paraId="5EF8FF7E" w14:textId="5AC98864"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 xml:space="preserve">649,286 </w:t>
            </w:r>
          </w:p>
        </w:tc>
      </w:tr>
      <w:tr w:rsidR="00051DF9" w:rsidRPr="00621AE6" w14:paraId="556BFDD8" w14:textId="77777777" w:rsidTr="007843DC">
        <w:trPr>
          <w:trHeight w:val="304"/>
          <w:jc w:val="center"/>
        </w:trPr>
        <w:tc>
          <w:tcPr>
            <w:tcW w:w="3638" w:type="dxa"/>
            <w:noWrap/>
            <w:vAlign w:val="bottom"/>
          </w:tcPr>
          <w:p w14:paraId="615C7785" w14:textId="4A79E5FD" w:rsidR="00051DF9" w:rsidRPr="00621AE6" w:rsidRDefault="002D3241" w:rsidP="00D44D93">
            <w:pPr>
              <w:rPr>
                <w:rFonts w:ascii="Arial" w:hAnsi="Arial" w:cs="Arial"/>
                <w:b/>
                <w:color w:val="000000"/>
                <w:lang w:val="en-CA" w:eastAsia="en-CA"/>
              </w:rPr>
            </w:pPr>
            <w:r w:rsidRPr="00621AE6">
              <w:rPr>
                <w:rFonts w:ascii="Arial" w:hAnsi="Arial" w:cs="Arial"/>
                <w:b/>
                <w:color w:val="000000"/>
                <w:lang w:val="en-CA" w:eastAsia="en-CA"/>
              </w:rPr>
              <w:t xml:space="preserve">Cost </w:t>
            </w:r>
            <w:r w:rsidR="00290404" w:rsidRPr="00621AE6">
              <w:rPr>
                <w:rFonts w:ascii="Arial" w:hAnsi="Arial" w:cs="Arial"/>
                <w:b/>
                <w:color w:val="000000"/>
                <w:lang w:val="en-CA" w:eastAsia="en-CA"/>
              </w:rPr>
              <w:t>of Goods Sold</w:t>
            </w:r>
          </w:p>
        </w:tc>
        <w:tc>
          <w:tcPr>
            <w:tcW w:w="898" w:type="dxa"/>
          </w:tcPr>
          <w:p w14:paraId="336204F4" w14:textId="77777777" w:rsidR="00051DF9" w:rsidRPr="00621AE6" w:rsidRDefault="00051DF9" w:rsidP="00D44D93">
            <w:pPr>
              <w:jc w:val="right"/>
              <w:rPr>
                <w:rFonts w:ascii="Arial" w:hAnsi="Arial" w:cs="Arial"/>
                <w:lang w:val="en-CA" w:eastAsia="en-CA"/>
              </w:rPr>
            </w:pPr>
          </w:p>
        </w:tc>
        <w:tc>
          <w:tcPr>
            <w:tcW w:w="1301" w:type="dxa"/>
            <w:noWrap/>
            <w:vAlign w:val="bottom"/>
          </w:tcPr>
          <w:p w14:paraId="038F7CA9" w14:textId="77777777" w:rsidR="00051DF9" w:rsidRPr="00621AE6" w:rsidRDefault="00051DF9" w:rsidP="00D44D93">
            <w:pPr>
              <w:rPr>
                <w:rFonts w:ascii="Arial" w:hAnsi="Arial" w:cs="Arial"/>
                <w:lang w:val="en-CA" w:eastAsia="en-CA"/>
              </w:rPr>
            </w:pPr>
          </w:p>
        </w:tc>
        <w:tc>
          <w:tcPr>
            <w:tcW w:w="908" w:type="dxa"/>
          </w:tcPr>
          <w:p w14:paraId="5AB22B35" w14:textId="77777777" w:rsidR="00051DF9" w:rsidRPr="00621AE6" w:rsidRDefault="00051DF9" w:rsidP="00D44D93">
            <w:pPr>
              <w:jc w:val="right"/>
              <w:rPr>
                <w:rFonts w:ascii="Arial" w:hAnsi="Arial" w:cs="Arial"/>
                <w:lang w:val="en-CA" w:eastAsia="en-CA"/>
              </w:rPr>
            </w:pPr>
          </w:p>
        </w:tc>
        <w:tc>
          <w:tcPr>
            <w:tcW w:w="1152" w:type="dxa"/>
            <w:noWrap/>
            <w:vAlign w:val="bottom"/>
          </w:tcPr>
          <w:p w14:paraId="60AFDADB" w14:textId="77777777" w:rsidR="00051DF9" w:rsidRPr="00621AE6" w:rsidRDefault="00051DF9" w:rsidP="00D44D93">
            <w:pPr>
              <w:tabs>
                <w:tab w:val="left" w:pos="0"/>
                <w:tab w:val="right" w:pos="915"/>
              </w:tabs>
              <w:rPr>
                <w:rFonts w:ascii="Arial" w:hAnsi="Arial" w:cs="Arial"/>
                <w:lang w:val="en-CA" w:eastAsia="en-CA"/>
              </w:rPr>
            </w:pPr>
          </w:p>
        </w:tc>
      </w:tr>
      <w:tr w:rsidR="00051DF9" w:rsidRPr="00621AE6" w14:paraId="7E20E63D" w14:textId="77777777" w:rsidTr="007843DC">
        <w:trPr>
          <w:trHeight w:val="304"/>
          <w:jc w:val="center"/>
        </w:trPr>
        <w:tc>
          <w:tcPr>
            <w:tcW w:w="3638" w:type="dxa"/>
            <w:noWrap/>
            <w:vAlign w:val="bottom"/>
          </w:tcPr>
          <w:p w14:paraId="2AF61A1E" w14:textId="58693A63"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Food</w:t>
            </w:r>
            <w:r w:rsidRPr="00621AE6">
              <w:rPr>
                <w:rFonts w:ascii="Arial" w:hAnsi="Arial" w:cs="Arial"/>
                <w:color w:val="000000"/>
                <w:lang w:val="en-CA" w:eastAsia="en-CA"/>
              </w:rPr>
              <w:t>, Beverage, and Concessions</w:t>
            </w:r>
          </w:p>
        </w:tc>
        <w:tc>
          <w:tcPr>
            <w:tcW w:w="898" w:type="dxa"/>
            <w:vAlign w:val="bottom"/>
          </w:tcPr>
          <w:p w14:paraId="3E54B1C9" w14:textId="77777777" w:rsidR="00051DF9" w:rsidRPr="00621AE6" w:rsidRDefault="00051DF9" w:rsidP="00D44D93">
            <w:pPr>
              <w:jc w:val="right"/>
              <w:rPr>
                <w:rFonts w:ascii="Arial" w:hAnsi="Arial" w:cs="Arial"/>
                <w:lang w:val="en-CA" w:eastAsia="en-CA"/>
              </w:rPr>
            </w:pPr>
            <w:r w:rsidRPr="00621AE6">
              <w:rPr>
                <w:rFonts w:ascii="Arial" w:hAnsi="Arial" w:cs="Arial"/>
                <w:lang w:val="en-CA" w:eastAsia="en-CA"/>
              </w:rPr>
              <w:t>21.0%</w:t>
            </w:r>
          </w:p>
        </w:tc>
        <w:tc>
          <w:tcPr>
            <w:tcW w:w="1301" w:type="dxa"/>
            <w:noWrap/>
            <w:vAlign w:val="bottom"/>
          </w:tcPr>
          <w:p w14:paraId="628086AD" w14:textId="204FC105"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106,995</w:t>
            </w:r>
          </w:p>
        </w:tc>
        <w:tc>
          <w:tcPr>
            <w:tcW w:w="908" w:type="dxa"/>
            <w:vAlign w:val="bottom"/>
          </w:tcPr>
          <w:p w14:paraId="7007B81F" w14:textId="77777777" w:rsidR="00051DF9" w:rsidRPr="00621AE6" w:rsidRDefault="00051DF9" w:rsidP="00D44D93">
            <w:pPr>
              <w:jc w:val="right"/>
              <w:rPr>
                <w:rFonts w:ascii="Arial" w:hAnsi="Arial" w:cs="Arial"/>
                <w:lang w:val="en-CA" w:eastAsia="en-CA"/>
              </w:rPr>
            </w:pPr>
            <w:r w:rsidRPr="00621AE6">
              <w:rPr>
                <w:rFonts w:ascii="Arial" w:hAnsi="Arial" w:cs="Arial"/>
                <w:lang w:val="en-CA" w:eastAsia="en-CA"/>
              </w:rPr>
              <w:t>20.9%</w:t>
            </w:r>
          </w:p>
        </w:tc>
        <w:tc>
          <w:tcPr>
            <w:tcW w:w="1152" w:type="dxa"/>
            <w:noWrap/>
            <w:vAlign w:val="bottom"/>
          </w:tcPr>
          <w:p w14:paraId="7D0D3115" w14:textId="2EAC94A4"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135,675</w:t>
            </w:r>
          </w:p>
        </w:tc>
      </w:tr>
      <w:tr w:rsidR="00051DF9" w:rsidRPr="00621AE6" w14:paraId="0DA967C9" w14:textId="77777777" w:rsidTr="007843DC">
        <w:trPr>
          <w:trHeight w:val="304"/>
          <w:jc w:val="center"/>
        </w:trPr>
        <w:tc>
          <w:tcPr>
            <w:tcW w:w="3638" w:type="dxa"/>
            <w:noWrap/>
            <w:vAlign w:val="bottom"/>
          </w:tcPr>
          <w:p w14:paraId="1B0B9F5A" w14:textId="18873A9D"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Gross </w:t>
            </w:r>
            <w:r w:rsidR="00290404" w:rsidRPr="00621AE6">
              <w:rPr>
                <w:rFonts w:ascii="Arial" w:hAnsi="Arial" w:cs="Arial"/>
                <w:color w:val="000000"/>
                <w:lang w:val="en-CA" w:eastAsia="en-CA"/>
              </w:rPr>
              <w:t>Profit</w:t>
            </w:r>
          </w:p>
        </w:tc>
        <w:tc>
          <w:tcPr>
            <w:tcW w:w="898" w:type="dxa"/>
            <w:vAlign w:val="bottom"/>
          </w:tcPr>
          <w:p w14:paraId="27ECF379" w14:textId="77777777" w:rsidR="00051DF9" w:rsidRPr="00621AE6" w:rsidRDefault="00051DF9" w:rsidP="00D44D93">
            <w:pPr>
              <w:jc w:val="right"/>
              <w:rPr>
                <w:rFonts w:ascii="Arial" w:hAnsi="Arial" w:cs="Arial"/>
                <w:lang w:val="en-CA" w:eastAsia="en-CA"/>
              </w:rPr>
            </w:pPr>
            <w:r w:rsidRPr="00621AE6">
              <w:rPr>
                <w:rFonts w:ascii="Arial" w:hAnsi="Arial" w:cs="Arial"/>
                <w:lang w:val="en-CA" w:eastAsia="en-CA"/>
              </w:rPr>
              <w:t>79.0%</w:t>
            </w:r>
          </w:p>
        </w:tc>
        <w:tc>
          <w:tcPr>
            <w:tcW w:w="1301" w:type="dxa"/>
            <w:noWrap/>
            <w:vAlign w:val="bottom"/>
          </w:tcPr>
          <w:p w14:paraId="21549DFC" w14:textId="77777777"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402,463</w:t>
            </w:r>
          </w:p>
        </w:tc>
        <w:tc>
          <w:tcPr>
            <w:tcW w:w="908" w:type="dxa"/>
            <w:vAlign w:val="bottom"/>
          </w:tcPr>
          <w:p w14:paraId="44A0E719" w14:textId="77777777" w:rsidR="00051DF9" w:rsidRPr="00621AE6" w:rsidRDefault="00051DF9" w:rsidP="00D44D93">
            <w:pPr>
              <w:jc w:val="right"/>
              <w:rPr>
                <w:rFonts w:ascii="Arial" w:hAnsi="Arial" w:cs="Arial"/>
                <w:lang w:val="en-CA" w:eastAsia="en-CA"/>
              </w:rPr>
            </w:pPr>
            <w:r w:rsidRPr="00621AE6">
              <w:rPr>
                <w:rFonts w:ascii="Arial" w:hAnsi="Arial" w:cs="Arial"/>
                <w:lang w:val="en-CA" w:eastAsia="en-CA"/>
              </w:rPr>
              <w:t>79.1%</w:t>
            </w:r>
          </w:p>
        </w:tc>
        <w:tc>
          <w:tcPr>
            <w:tcW w:w="1152" w:type="dxa"/>
            <w:noWrap/>
            <w:vAlign w:val="bottom"/>
          </w:tcPr>
          <w:p w14:paraId="69B98828" w14:textId="77777777"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513,611</w:t>
            </w:r>
          </w:p>
        </w:tc>
      </w:tr>
      <w:tr w:rsidR="00051DF9" w:rsidRPr="00621AE6" w14:paraId="77AE35F0" w14:textId="77777777" w:rsidTr="007843DC">
        <w:trPr>
          <w:trHeight w:val="304"/>
          <w:jc w:val="center"/>
        </w:trPr>
        <w:tc>
          <w:tcPr>
            <w:tcW w:w="3638" w:type="dxa"/>
            <w:noWrap/>
            <w:vAlign w:val="bottom"/>
            <w:hideMark/>
          </w:tcPr>
          <w:p w14:paraId="33CDFA6F" w14:textId="3679888A" w:rsidR="00051DF9" w:rsidRPr="00621AE6" w:rsidRDefault="002D3241" w:rsidP="00D44D93">
            <w:pPr>
              <w:rPr>
                <w:rFonts w:ascii="Arial" w:hAnsi="Arial" w:cs="Arial"/>
                <w:b/>
                <w:bCs/>
                <w:color w:val="000000"/>
                <w:lang w:val="en-CA" w:eastAsia="en-CA"/>
              </w:rPr>
            </w:pPr>
            <w:r w:rsidRPr="00621AE6">
              <w:rPr>
                <w:rFonts w:ascii="Arial" w:hAnsi="Arial" w:cs="Arial"/>
                <w:b/>
                <w:bCs/>
                <w:color w:val="000000"/>
                <w:lang w:val="en-CA" w:eastAsia="en-CA"/>
              </w:rPr>
              <w:t xml:space="preserve">Operating </w:t>
            </w:r>
            <w:r w:rsidR="00290404" w:rsidRPr="00621AE6">
              <w:rPr>
                <w:rFonts w:ascii="Arial" w:hAnsi="Arial" w:cs="Arial"/>
                <w:b/>
                <w:bCs/>
                <w:color w:val="000000"/>
                <w:lang w:val="en-CA" w:eastAsia="en-CA"/>
              </w:rPr>
              <w:t>Expenses</w:t>
            </w:r>
          </w:p>
        </w:tc>
        <w:tc>
          <w:tcPr>
            <w:tcW w:w="898" w:type="dxa"/>
            <w:vAlign w:val="bottom"/>
          </w:tcPr>
          <w:p w14:paraId="000D5463" w14:textId="77777777" w:rsidR="00051DF9" w:rsidRPr="00621AE6" w:rsidRDefault="00051DF9" w:rsidP="00D44D93">
            <w:pPr>
              <w:jc w:val="right"/>
              <w:rPr>
                <w:rFonts w:ascii="Arial" w:hAnsi="Arial" w:cs="Arial"/>
                <w:lang w:val="en-CA" w:eastAsia="en-CA"/>
              </w:rPr>
            </w:pPr>
          </w:p>
        </w:tc>
        <w:tc>
          <w:tcPr>
            <w:tcW w:w="1301" w:type="dxa"/>
            <w:noWrap/>
            <w:vAlign w:val="bottom"/>
            <w:hideMark/>
          </w:tcPr>
          <w:p w14:paraId="172642C8" w14:textId="77777777" w:rsidR="00051DF9" w:rsidRPr="00621AE6" w:rsidRDefault="00051DF9" w:rsidP="00D44D93">
            <w:pPr>
              <w:tabs>
                <w:tab w:val="left" w:pos="0"/>
                <w:tab w:val="right" w:pos="915"/>
              </w:tabs>
              <w:rPr>
                <w:rFonts w:ascii="Arial" w:hAnsi="Arial" w:cs="Arial"/>
                <w:lang w:val="en-CA" w:eastAsia="en-CA"/>
              </w:rPr>
            </w:pPr>
          </w:p>
        </w:tc>
        <w:tc>
          <w:tcPr>
            <w:tcW w:w="908" w:type="dxa"/>
            <w:vAlign w:val="bottom"/>
          </w:tcPr>
          <w:p w14:paraId="7815B90A" w14:textId="77777777" w:rsidR="00051DF9" w:rsidRPr="00621AE6" w:rsidRDefault="00051DF9" w:rsidP="00D44D93">
            <w:pPr>
              <w:jc w:val="right"/>
              <w:rPr>
                <w:rFonts w:ascii="Arial" w:hAnsi="Arial" w:cs="Arial"/>
                <w:lang w:val="en-CA" w:eastAsia="en-CA"/>
              </w:rPr>
            </w:pPr>
          </w:p>
        </w:tc>
        <w:tc>
          <w:tcPr>
            <w:tcW w:w="1152" w:type="dxa"/>
            <w:noWrap/>
            <w:vAlign w:val="bottom"/>
            <w:hideMark/>
          </w:tcPr>
          <w:p w14:paraId="7141783A" w14:textId="77777777" w:rsidR="00051DF9" w:rsidRPr="00621AE6" w:rsidRDefault="00051DF9" w:rsidP="00D44D93">
            <w:pPr>
              <w:tabs>
                <w:tab w:val="left" w:pos="0"/>
                <w:tab w:val="right" w:pos="915"/>
              </w:tabs>
              <w:rPr>
                <w:rFonts w:ascii="Arial" w:hAnsi="Arial" w:cs="Arial"/>
                <w:lang w:val="en-CA" w:eastAsia="en-CA"/>
              </w:rPr>
            </w:pPr>
          </w:p>
        </w:tc>
      </w:tr>
      <w:tr w:rsidR="00051DF9" w:rsidRPr="00621AE6" w14:paraId="0538EC14" w14:textId="77777777" w:rsidTr="007843DC">
        <w:trPr>
          <w:trHeight w:val="304"/>
          <w:jc w:val="center"/>
        </w:trPr>
        <w:tc>
          <w:tcPr>
            <w:tcW w:w="3638" w:type="dxa"/>
            <w:noWrap/>
            <w:vAlign w:val="bottom"/>
          </w:tcPr>
          <w:p w14:paraId="7158358A" w14:textId="3C02956B"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Wages</w:t>
            </w:r>
          </w:p>
        </w:tc>
        <w:tc>
          <w:tcPr>
            <w:tcW w:w="898" w:type="dxa"/>
            <w:vAlign w:val="bottom"/>
          </w:tcPr>
          <w:p w14:paraId="600AEAFD"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43.2%</w:t>
            </w:r>
          </w:p>
        </w:tc>
        <w:tc>
          <w:tcPr>
            <w:tcW w:w="1301" w:type="dxa"/>
            <w:noWrap/>
            <w:vAlign w:val="bottom"/>
          </w:tcPr>
          <w:p w14:paraId="1455D79D" w14:textId="7E7B7090"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220,215</w:t>
            </w:r>
          </w:p>
        </w:tc>
        <w:tc>
          <w:tcPr>
            <w:tcW w:w="908" w:type="dxa"/>
            <w:vAlign w:val="bottom"/>
          </w:tcPr>
          <w:p w14:paraId="1828D2B6"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35.3%</w:t>
            </w:r>
          </w:p>
        </w:tc>
        <w:tc>
          <w:tcPr>
            <w:tcW w:w="1152" w:type="dxa"/>
            <w:noWrap/>
            <w:vAlign w:val="bottom"/>
          </w:tcPr>
          <w:p w14:paraId="34BB0198" w14:textId="609A4F0A"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229,263</w:t>
            </w:r>
          </w:p>
        </w:tc>
      </w:tr>
      <w:tr w:rsidR="00051DF9" w:rsidRPr="00621AE6" w14:paraId="0ABF5235" w14:textId="77777777" w:rsidTr="007843DC">
        <w:trPr>
          <w:trHeight w:val="304"/>
          <w:jc w:val="center"/>
        </w:trPr>
        <w:tc>
          <w:tcPr>
            <w:tcW w:w="3638" w:type="dxa"/>
            <w:noWrap/>
            <w:vAlign w:val="bottom"/>
            <w:hideMark/>
          </w:tcPr>
          <w:p w14:paraId="73C57628" w14:textId="2D30A1D8"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Depreciation</w:t>
            </w:r>
          </w:p>
        </w:tc>
        <w:tc>
          <w:tcPr>
            <w:tcW w:w="898" w:type="dxa"/>
            <w:vAlign w:val="bottom"/>
          </w:tcPr>
          <w:p w14:paraId="7952D3E4"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10.4%</w:t>
            </w:r>
          </w:p>
        </w:tc>
        <w:tc>
          <w:tcPr>
            <w:tcW w:w="1301" w:type="dxa"/>
            <w:noWrap/>
            <w:vAlign w:val="bottom"/>
            <w:hideMark/>
          </w:tcPr>
          <w:p w14:paraId="4CACB955" w14:textId="77777777"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53,142</w:t>
            </w:r>
          </w:p>
        </w:tc>
        <w:tc>
          <w:tcPr>
            <w:tcW w:w="908" w:type="dxa"/>
            <w:vAlign w:val="bottom"/>
          </w:tcPr>
          <w:p w14:paraId="7CBC7C9A"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8.8%</w:t>
            </w:r>
          </w:p>
        </w:tc>
        <w:tc>
          <w:tcPr>
            <w:tcW w:w="1152" w:type="dxa"/>
            <w:noWrap/>
            <w:vAlign w:val="bottom"/>
            <w:hideMark/>
          </w:tcPr>
          <w:p w14:paraId="6CB22EEE" w14:textId="5F79676E"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56,896</w:t>
            </w:r>
          </w:p>
        </w:tc>
      </w:tr>
      <w:tr w:rsidR="00051DF9" w:rsidRPr="00621AE6" w14:paraId="37C81B87" w14:textId="77777777" w:rsidTr="007843DC">
        <w:trPr>
          <w:trHeight w:val="304"/>
          <w:jc w:val="center"/>
        </w:trPr>
        <w:tc>
          <w:tcPr>
            <w:tcW w:w="3638" w:type="dxa"/>
            <w:noWrap/>
            <w:vAlign w:val="bottom"/>
            <w:hideMark/>
          </w:tcPr>
          <w:p w14:paraId="68C1648A" w14:textId="30AAEB79"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Advertising</w:t>
            </w:r>
          </w:p>
        </w:tc>
        <w:tc>
          <w:tcPr>
            <w:tcW w:w="898" w:type="dxa"/>
            <w:vAlign w:val="bottom"/>
          </w:tcPr>
          <w:p w14:paraId="5E3ADF31"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1.7%</w:t>
            </w:r>
          </w:p>
        </w:tc>
        <w:tc>
          <w:tcPr>
            <w:tcW w:w="1301" w:type="dxa"/>
            <w:noWrap/>
            <w:vAlign w:val="bottom"/>
            <w:hideMark/>
          </w:tcPr>
          <w:p w14:paraId="480CE1AD" w14:textId="4F81BFD3"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8,689</w:t>
            </w:r>
          </w:p>
        </w:tc>
        <w:tc>
          <w:tcPr>
            <w:tcW w:w="908" w:type="dxa"/>
            <w:vAlign w:val="bottom"/>
          </w:tcPr>
          <w:p w14:paraId="2D8740DA"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1.8%</w:t>
            </w:r>
          </w:p>
        </w:tc>
        <w:tc>
          <w:tcPr>
            <w:tcW w:w="1152" w:type="dxa"/>
            <w:noWrap/>
            <w:vAlign w:val="bottom"/>
            <w:hideMark/>
          </w:tcPr>
          <w:p w14:paraId="13261A35" w14:textId="3FA8EBD3"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11,696</w:t>
            </w:r>
          </w:p>
        </w:tc>
      </w:tr>
      <w:tr w:rsidR="00051DF9" w:rsidRPr="00621AE6" w14:paraId="46D2FE4D" w14:textId="77777777" w:rsidTr="007843DC">
        <w:trPr>
          <w:trHeight w:val="304"/>
          <w:jc w:val="center"/>
        </w:trPr>
        <w:tc>
          <w:tcPr>
            <w:tcW w:w="3638" w:type="dxa"/>
            <w:noWrap/>
            <w:vAlign w:val="bottom"/>
            <w:hideMark/>
          </w:tcPr>
          <w:p w14:paraId="12D4CD55" w14:textId="207AEC0A"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Bank </w:t>
            </w:r>
            <w:r w:rsidRPr="00621AE6">
              <w:rPr>
                <w:rFonts w:ascii="Arial" w:hAnsi="Arial" w:cs="Arial"/>
                <w:color w:val="000000"/>
                <w:lang w:val="en-CA" w:eastAsia="en-CA"/>
              </w:rPr>
              <w:t>Interest</w:t>
            </w:r>
          </w:p>
        </w:tc>
        <w:tc>
          <w:tcPr>
            <w:tcW w:w="898" w:type="dxa"/>
            <w:vAlign w:val="bottom"/>
          </w:tcPr>
          <w:p w14:paraId="08D5EDB4"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5.7%</w:t>
            </w:r>
          </w:p>
        </w:tc>
        <w:tc>
          <w:tcPr>
            <w:tcW w:w="1301" w:type="dxa"/>
            <w:noWrap/>
            <w:vAlign w:val="bottom"/>
            <w:hideMark/>
          </w:tcPr>
          <w:p w14:paraId="10E9F1FC" w14:textId="4E6BE640"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29,055</w:t>
            </w:r>
          </w:p>
        </w:tc>
        <w:tc>
          <w:tcPr>
            <w:tcW w:w="908" w:type="dxa"/>
            <w:vAlign w:val="bottom"/>
          </w:tcPr>
          <w:p w14:paraId="492C3A64"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3.2%</w:t>
            </w:r>
          </w:p>
        </w:tc>
        <w:tc>
          <w:tcPr>
            <w:tcW w:w="1152" w:type="dxa"/>
            <w:noWrap/>
            <w:vAlign w:val="bottom"/>
            <w:hideMark/>
          </w:tcPr>
          <w:p w14:paraId="794E2AF5" w14:textId="1C6D14F8"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20,642</w:t>
            </w:r>
          </w:p>
        </w:tc>
      </w:tr>
      <w:tr w:rsidR="00051DF9" w:rsidRPr="00621AE6" w14:paraId="468C5E7A" w14:textId="77777777" w:rsidTr="007843DC">
        <w:trPr>
          <w:trHeight w:val="304"/>
          <w:jc w:val="center"/>
        </w:trPr>
        <w:tc>
          <w:tcPr>
            <w:tcW w:w="3638" w:type="dxa"/>
            <w:noWrap/>
            <w:vAlign w:val="bottom"/>
            <w:hideMark/>
          </w:tcPr>
          <w:p w14:paraId="2772AF35" w14:textId="27F3E384"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Staff </w:t>
            </w:r>
            <w:r w:rsidRPr="00621AE6">
              <w:rPr>
                <w:rFonts w:ascii="Arial" w:hAnsi="Arial" w:cs="Arial"/>
                <w:color w:val="000000"/>
                <w:lang w:val="en-CA" w:eastAsia="en-CA"/>
              </w:rPr>
              <w:t>Discounts</w:t>
            </w:r>
          </w:p>
        </w:tc>
        <w:tc>
          <w:tcPr>
            <w:tcW w:w="898" w:type="dxa"/>
            <w:vAlign w:val="bottom"/>
          </w:tcPr>
          <w:p w14:paraId="75B858EC"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2.0%</w:t>
            </w:r>
          </w:p>
        </w:tc>
        <w:tc>
          <w:tcPr>
            <w:tcW w:w="1301" w:type="dxa"/>
            <w:noWrap/>
            <w:vAlign w:val="bottom"/>
            <w:hideMark/>
          </w:tcPr>
          <w:p w14:paraId="53FB9B56" w14:textId="1FCA4144"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10,345</w:t>
            </w:r>
          </w:p>
        </w:tc>
        <w:tc>
          <w:tcPr>
            <w:tcW w:w="908" w:type="dxa"/>
            <w:vAlign w:val="bottom"/>
          </w:tcPr>
          <w:p w14:paraId="1DA125B9"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2.2%</w:t>
            </w:r>
          </w:p>
        </w:tc>
        <w:tc>
          <w:tcPr>
            <w:tcW w:w="1152" w:type="dxa"/>
            <w:noWrap/>
            <w:vAlign w:val="bottom"/>
            <w:hideMark/>
          </w:tcPr>
          <w:p w14:paraId="53CBA52C" w14:textId="2D369902"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14,038</w:t>
            </w:r>
          </w:p>
        </w:tc>
      </w:tr>
      <w:tr w:rsidR="00051DF9" w:rsidRPr="00621AE6" w14:paraId="3A7D6180" w14:textId="77777777" w:rsidTr="007843DC">
        <w:trPr>
          <w:trHeight w:val="304"/>
          <w:jc w:val="center"/>
        </w:trPr>
        <w:tc>
          <w:tcPr>
            <w:tcW w:w="3638" w:type="dxa"/>
            <w:noWrap/>
            <w:vAlign w:val="bottom"/>
            <w:hideMark/>
          </w:tcPr>
          <w:p w14:paraId="121151D4" w14:textId="110AA304"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Insurance</w:t>
            </w:r>
          </w:p>
        </w:tc>
        <w:tc>
          <w:tcPr>
            <w:tcW w:w="898" w:type="dxa"/>
            <w:vAlign w:val="bottom"/>
          </w:tcPr>
          <w:p w14:paraId="3D7CEDE2"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4.7%</w:t>
            </w:r>
          </w:p>
        </w:tc>
        <w:tc>
          <w:tcPr>
            <w:tcW w:w="1301" w:type="dxa"/>
            <w:noWrap/>
            <w:vAlign w:val="bottom"/>
            <w:hideMark/>
          </w:tcPr>
          <w:p w14:paraId="4023168F" w14:textId="2298AA42"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23,760</w:t>
            </w:r>
          </w:p>
        </w:tc>
        <w:tc>
          <w:tcPr>
            <w:tcW w:w="908" w:type="dxa"/>
            <w:vAlign w:val="bottom"/>
          </w:tcPr>
          <w:p w14:paraId="38C275C4"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4.3%</w:t>
            </w:r>
          </w:p>
        </w:tc>
        <w:tc>
          <w:tcPr>
            <w:tcW w:w="1152" w:type="dxa"/>
            <w:noWrap/>
            <w:vAlign w:val="bottom"/>
            <w:hideMark/>
          </w:tcPr>
          <w:p w14:paraId="2652330E" w14:textId="55C87939"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28,161</w:t>
            </w:r>
          </w:p>
        </w:tc>
      </w:tr>
      <w:tr w:rsidR="00051DF9" w:rsidRPr="00621AE6" w14:paraId="02E4F293" w14:textId="77777777" w:rsidTr="007843DC">
        <w:trPr>
          <w:trHeight w:val="304"/>
          <w:jc w:val="center"/>
        </w:trPr>
        <w:tc>
          <w:tcPr>
            <w:tcW w:w="3638" w:type="dxa"/>
            <w:noWrap/>
            <w:vAlign w:val="bottom"/>
            <w:hideMark/>
          </w:tcPr>
          <w:p w14:paraId="771234ED" w14:textId="68617CB9"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Legal </w:t>
            </w:r>
            <w:r w:rsidRPr="00621AE6">
              <w:rPr>
                <w:rFonts w:ascii="Arial" w:hAnsi="Arial" w:cs="Arial"/>
                <w:color w:val="000000"/>
                <w:lang w:val="en-CA" w:eastAsia="en-CA"/>
              </w:rPr>
              <w:t>and Accounting</w:t>
            </w:r>
          </w:p>
        </w:tc>
        <w:tc>
          <w:tcPr>
            <w:tcW w:w="898" w:type="dxa"/>
            <w:vAlign w:val="bottom"/>
          </w:tcPr>
          <w:p w14:paraId="1085689A"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0.3%</w:t>
            </w:r>
          </w:p>
        </w:tc>
        <w:tc>
          <w:tcPr>
            <w:tcW w:w="1301" w:type="dxa"/>
            <w:noWrap/>
            <w:vAlign w:val="bottom"/>
            <w:hideMark/>
          </w:tcPr>
          <w:p w14:paraId="5823D1C3" w14:textId="06DF51FB"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1,700</w:t>
            </w:r>
          </w:p>
        </w:tc>
        <w:tc>
          <w:tcPr>
            <w:tcW w:w="908" w:type="dxa"/>
            <w:vAlign w:val="bottom"/>
          </w:tcPr>
          <w:p w14:paraId="50251E3D"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0.5%</w:t>
            </w:r>
          </w:p>
        </w:tc>
        <w:tc>
          <w:tcPr>
            <w:tcW w:w="1152" w:type="dxa"/>
            <w:noWrap/>
            <w:vAlign w:val="bottom"/>
            <w:hideMark/>
          </w:tcPr>
          <w:p w14:paraId="6E530B49" w14:textId="4058CE98"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2,950</w:t>
            </w:r>
          </w:p>
        </w:tc>
      </w:tr>
      <w:tr w:rsidR="00051DF9" w:rsidRPr="00621AE6" w14:paraId="6B3D4678" w14:textId="77777777" w:rsidTr="007843DC">
        <w:trPr>
          <w:trHeight w:val="304"/>
          <w:jc w:val="center"/>
        </w:trPr>
        <w:tc>
          <w:tcPr>
            <w:tcW w:w="3638" w:type="dxa"/>
            <w:noWrap/>
            <w:vAlign w:val="bottom"/>
            <w:hideMark/>
          </w:tcPr>
          <w:p w14:paraId="243A990B" w14:textId="54DE9D7A"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Telephone</w:t>
            </w:r>
          </w:p>
        </w:tc>
        <w:tc>
          <w:tcPr>
            <w:tcW w:w="898" w:type="dxa"/>
            <w:vAlign w:val="bottom"/>
          </w:tcPr>
          <w:p w14:paraId="770DF1D8"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0.8%</w:t>
            </w:r>
          </w:p>
        </w:tc>
        <w:tc>
          <w:tcPr>
            <w:tcW w:w="1301" w:type="dxa"/>
            <w:noWrap/>
            <w:vAlign w:val="bottom"/>
            <w:hideMark/>
          </w:tcPr>
          <w:p w14:paraId="47EE3467" w14:textId="29FA70D7"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4,167</w:t>
            </w:r>
          </w:p>
        </w:tc>
        <w:tc>
          <w:tcPr>
            <w:tcW w:w="908" w:type="dxa"/>
            <w:vAlign w:val="bottom"/>
          </w:tcPr>
          <w:p w14:paraId="4CA06BFD"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1.0%</w:t>
            </w:r>
          </w:p>
        </w:tc>
        <w:tc>
          <w:tcPr>
            <w:tcW w:w="1152" w:type="dxa"/>
            <w:noWrap/>
            <w:vAlign w:val="bottom"/>
            <w:hideMark/>
          </w:tcPr>
          <w:p w14:paraId="74A4A43A" w14:textId="07C7B6DC"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6,240</w:t>
            </w:r>
          </w:p>
        </w:tc>
      </w:tr>
      <w:tr w:rsidR="00051DF9" w:rsidRPr="00621AE6" w14:paraId="11D61230" w14:textId="77777777" w:rsidTr="007843DC">
        <w:trPr>
          <w:trHeight w:val="304"/>
          <w:jc w:val="center"/>
        </w:trPr>
        <w:tc>
          <w:tcPr>
            <w:tcW w:w="3638" w:type="dxa"/>
            <w:noWrap/>
            <w:vAlign w:val="bottom"/>
            <w:hideMark/>
          </w:tcPr>
          <w:p w14:paraId="28C55E1C" w14:textId="74156E97"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Cleaning </w:t>
            </w:r>
            <w:r w:rsidRPr="00621AE6">
              <w:rPr>
                <w:rFonts w:ascii="Arial" w:hAnsi="Arial" w:cs="Arial"/>
                <w:color w:val="000000"/>
                <w:lang w:val="en-CA" w:eastAsia="en-CA"/>
              </w:rPr>
              <w:t>and Maintenance</w:t>
            </w:r>
          </w:p>
        </w:tc>
        <w:tc>
          <w:tcPr>
            <w:tcW w:w="898" w:type="dxa"/>
            <w:vAlign w:val="bottom"/>
          </w:tcPr>
          <w:p w14:paraId="36B81D08"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6.6%</w:t>
            </w:r>
          </w:p>
        </w:tc>
        <w:tc>
          <w:tcPr>
            <w:tcW w:w="1301" w:type="dxa"/>
            <w:noWrap/>
            <w:vAlign w:val="bottom"/>
            <w:hideMark/>
          </w:tcPr>
          <w:p w14:paraId="0B9936D9" w14:textId="13BEC5BB"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33,616</w:t>
            </w:r>
          </w:p>
        </w:tc>
        <w:tc>
          <w:tcPr>
            <w:tcW w:w="908" w:type="dxa"/>
            <w:vAlign w:val="bottom"/>
          </w:tcPr>
          <w:p w14:paraId="32C8C8D4"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8.2%</w:t>
            </w:r>
          </w:p>
        </w:tc>
        <w:tc>
          <w:tcPr>
            <w:tcW w:w="1152" w:type="dxa"/>
            <w:noWrap/>
            <w:vAlign w:val="bottom"/>
            <w:hideMark/>
          </w:tcPr>
          <w:p w14:paraId="6D4F2F4A" w14:textId="18B44611"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53,004</w:t>
            </w:r>
          </w:p>
        </w:tc>
      </w:tr>
      <w:tr w:rsidR="00051DF9" w:rsidRPr="00621AE6" w14:paraId="268E35C8" w14:textId="77777777" w:rsidTr="007843DC">
        <w:trPr>
          <w:trHeight w:val="304"/>
          <w:jc w:val="center"/>
        </w:trPr>
        <w:tc>
          <w:tcPr>
            <w:tcW w:w="3638" w:type="dxa"/>
            <w:noWrap/>
            <w:vAlign w:val="bottom"/>
            <w:hideMark/>
          </w:tcPr>
          <w:p w14:paraId="5C8468EB" w14:textId="452360DA"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Utilities</w:t>
            </w:r>
          </w:p>
        </w:tc>
        <w:tc>
          <w:tcPr>
            <w:tcW w:w="898" w:type="dxa"/>
            <w:vAlign w:val="bottom"/>
          </w:tcPr>
          <w:p w14:paraId="5EB9E306"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9.2%</w:t>
            </w:r>
          </w:p>
        </w:tc>
        <w:tc>
          <w:tcPr>
            <w:tcW w:w="1301" w:type="dxa"/>
            <w:noWrap/>
            <w:vAlign w:val="bottom"/>
            <w:hideMark/>
          </w:tcPr>
          <w:p w14:paraId="766F25F2" w14:textId="56F0B751"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46,714</w:t>
            </w:r>
          </w:p>
        </w:tc>
        <w:tc>
          <w:tcPr>
            <w:tcW w:w="908" w:type="dxa"/>
            <w:vAlign w:val="bottom"/>
          </w:tcPr>
          <w:p w14:paraId="72819332"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4.7%</w:t>
            </w:r>
          </w:p>
        </w:tc>
        <w:tc>
          <w:tcPr>
            <w:tcW w:w="1152" w:type="dxa"/>
            <w:noWrap/>
            <w:vAlign w:val="bottom"/>
            <w:hideMark/>
          </w:tcPr>
          <w:p w14:paraId="3767DCCB" w14:textId="6BB580A8"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30,835</w:t>
            </w:r>
          </w:p>
        </w:tc>
      </w:tr>
      <w:tr w:rsidR="00051DF9" w:rsidRPr="00621AE6" w14:paraId="7F04558A" w14:textId="77777777" w:rsidTr="007843DC">
        <w:trPr>
          <w:trHeight w:val="304"/>
          <w:jc w:val="center"/>
        </w:trPr>
        <w:tc>
          <w:tcPr>
            <w:tcW w:w="3638" w:type="dxa"/>
            <w:noWrap/>
            <w:vAlign w:val="bottom"/>
            <w:hideMark/>
          </w:tcPr>
          <w:p w14:paraId="38B211EC" w14:textId="422DFD1C"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Rent</w:t>
            </w:r>
          </w:p>
        </w:tc>
        <w:tc>
          <w:tcPr>
            <w:tcW w:w="898" w:type="dxa"/>
            <w:vAlign w:val="bottom"/>
          </w:tcPr>
          <w:p w14:paraId="22666387"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32.9%</w:t>
            </w:r>
          </w:p>
        </w:tc>
        <w:tc>
          <w:tcPr>
            <w:tcW w:w="1301" w:type="dxa"/>
            <w:noWrap/>
            <w:vAlign w:val="bottom"/>
            <w:hideMark/>
          </w:tcPr>
          <w:p w14:paraId="514D40D2" w14:textId="2D158BE4"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167,411</w:t>
            </w:r>
          </w:p>
        </w:tc>
        <w:tc>
          <w:tcPr>
            <w:tcW w:w="908" w:type="dxa"/>
            <w:vAlign w:val="bottom"/>
          </w:tcPr>
          <w:p w14:paraId="2F77C88C"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27.2%</w:t>
            </w:r>
          </w:p>
        </w:tc>
        <w:tc>
          <w:tcPr>
            <w:tcW w:w="1152" w:type="dxa"/>
            <w:noWrap/>
            <w:vAlign w:val="bottom"/>
            <w:hideMark/>
          </w:tcPr>
          <w:p w14:paraId="62C6C870" w14:textId="2EA4822C"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176,712</w:t>
            </w:r>
          </w:p>
        </w:tc>
      </w:tr>
      <w:tr w:rsidR="00051DF9" w:rsidRPr="00621AE6" w14:paraId="49C9F767" w14:textId="77777777" w:rsidTr="007843DC">
        <w:trPr>
          <w:trHeight w:val="304"/>
          <w:jc w:val="center"/>
        </w:trPr>
        <w:tc>
          <w:tcPr>
            <w:tcW w:w="3638" w:type="dxa"/>
            <w:noWrap/>
            <w:vAlign w:val="bottom"/>
            <w:hideMark/>
          </w:tcPr>
          <w:p w14:paraId="64527BB4" w14:textId="2687B16A"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Miscellaneous</w:t>
            </w:r>
          </w:p>
        </w:tc>
        <w:tc>
          <w:tcPr>
            <w:tcW w:w="898" w:type="dxa"/>
            <w:vAlign w:val="bottom"/>
          </w:tcPr>
          <w:p w14:paraId="4B6089DF"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3.4%</w:t>
            </w:r>
          </w:p>
        </w:tc>
        <w:tc>
          <w:tcPr>
            <w:tcW w:w="1301" w:type="dxa"/>
            <w:noWrap/>
            <w:vAlign w:val="bottom"/>
            <w:hideMark/>
          </w:tcPr>
          <w:p w14:paraId="05D38D0D" w14:textId="78228B60" w:rsidR="00051DF9" w:rsidRPr="00621AE6" w:rsidRDefault="00051DF9" w:rsidP="00D44D93">
            <w:pPr>
              <w:tabs>
                <w:tab w:val="left" w:pos="0"/>
                <w:tab w:val="right" w:pos="915"/>
              </w:tabs>
              <w:jc w:val="right"/>
              <w:rPr>
                <w:rFonts w:ascii="Arial" w:hAnsi="Arial" w:cs="Arial"/>
                <w:color w:val="000000"/>
                <w:lang w:val="en-CA" w:eastAsia="en-CA"/>
              </w:rPr>
            </w:pPr>
            <w:r w:rsidRPr="00621AE6">
              <w:rPr>
                <w:rFonts w:ascii="Arial" w:hAnsi="Arial" w:cs="Arial"/>
                <w:color w:val="000000"/>
                <w:lang w:val="en-CA" w:eastAsia="en-CA"/>
              </w:rPr>
              <w:t>17,418</w:t>
            </w:r>
          </w:p>
        </w:tc>
        <w:tc>
          <w:tcPr>
            <w:tcW w:w="908" w:type="dxa"/>
            <w:vAlign w:val="bottom"/>
          </w:tcPr>
          <w:p w14:paraId="0F7A2D82"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1.4%</w:t>
            </w:r>
          </w:p>
        </w:tc>
        <w:tc>
          <w:tcPr>
            <w:tcW w:w="1152" w:type="dxa"/>
            <w:noWrap/>
            <w:vAlign w:val="bottom"/>
            <w:hideMark/>
          </w:tcPr>
          <w:p w14:paraId="28FB3FC3" w14:textId="6049E752"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9,053</w:t>
            </w:r>
          </w:p>
        </w:tc>
      </w:tr>
      <w:tr w:rsidR="00051DF9" w:rsidRPr="00621AE6" w14:paraId="69FAE3AA" w14:textId="77777777" w:rsidTr="007843DC">
        <w:trPr>
          <w:trHeight w:val="304"/>
          <w:jc w:val="center"/>
        </w:trPr>
        <w:tc>
          <w:tcPr>
            <w:tcW w:w="3638" w:type="dxa"/>
            <w:noWrap/>
            <w:vAlign w:val="bottom"/>
            <w:hideMark/>
          </w:tcPr>
          <w:p w14:paraId="642502E8" w14:textId="1AC085C5"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Total </w:t>
            </w:r>
            <w:r w:rsidR="00290404" w:rsidRPr="00621AE6">
              <w:rPr>
                <w:rFonts w:ascii="Arial" w:hAnsi="Arial" w:cs="Arial"/>
                <w:color w:val="000000"/>
                <w:lang w:val="en-CA" w:eastAsia="en-CA"/>
              </w:rPr>
              <w:t>Operating Expenses</w:t>
            </w:r>
          </w:p>
        </w:tc>
        <w:tc>
          <w:tcPr>
            <w:tcW w:w="898" w:type="dxa"/>
            <w:vAlign w:val="bottom"/>
          </w:tcPr>
          <w:p w14:paraId="7AED6BF9"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121.0%</w:t>
            </w:r>
          </w:p>
        </w:tc>
        <w:tc>
          <w:tcPr>
            <w:tcW w:w="1301" w:type="dxa"/>
            <w:noWrap/>
            <w:vAlign w:val="bottom"/>
            <w:hideMark/>
          </w:tcPr>
          <w:p w14:paraId="15423D51"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616,232</w:t>
            </w:r>
          </w:p>
        </w:tc>
        <w:tc>
          <w:tcPr>
            <w:tcW w:w="908" w:type="dxa"/>
            <w:vAlign w:val="bottom"/>
          </w:tcPr>
          <w:p w14:paraId="40B31F2F" w14:textId="7777777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98.5%</w:t>
            </w:r>
          </w:p>
        </w:tc>
        <w:tc>
          <w:tcPr>
            <w:tcW w:w="1152" w:type="dxa"/>
            <w:noWrap/>
            <w:vAlign w:val="bottom"/>
            <w:hideMark/>
          </w:tcPr>
          <w:p w14:paraId="0F0911C1" w14:textId="77777777"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639,490</w:t>
            </w:r>
          </w:p>
        </w:tc>
      </w:tr>
      <w:tr w:rsidR="00051DF9" w:rsidRPr="00621AE6" w14:paraId="62629368" w14:textId="77777777" w:rsidTr="007843DC">
        <w:trPr>
          <w:trHeight w:val="304"/>
          <w:jc w:val="center"/>
        </w:trPr>
        <w:tc>
          <w:tcPr>
            <w:tcW w:w="3638" w:type="dxa"/>
            <w:noWrap/>
            <w:vAlign w:val="bottom"/>
            <w:hideMark/>
          </w:tcPr>
          <w:p w14:paraId="79239FA9" w14:textId="72CD8779"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Income </w:t>
            </w:r>
            <w:r w:rsidR="00290404" w:rsidRPr="00621AE6">
              <w:rPr>
                <w:rFonts w:ascii="Arial" w:hAnsi="Arial" w:cs="Arial"/>
                <w:color w:val="000000"/>
                <w:lang w:val="en-CA" w:eastAsia="en-CA"/>
              </w:rPr>
              <w:t>Before Tax</w:t>
            </w:r>
          </w:p>
        </w:tc>
        <w:tc>
          <w:tcPr>
            <w:tcW w:w="898" w:type="dxa"/>
          </w:tcPr>
          <w:p w14:paraId="66B0FFE4" w14:textId="77777777" w:rsidR="00051DF9" w:rsidRPr="00621AE6" w:rsidRDefault="00051DF9" w:rsidP="00D44D93">
            <w:pPr>
              <w:jc w:val="right"/>
              <w:rPr>
                <w:rFonts w:ascii="Arial" w:hAnsi="Arial" w:cs="Arial"/>
                <w:lang w:val="en-CA" w:eastAsia="en-CA"/>
              </w:rPr>
            </w:pPr>
          </w:p>
        </w:tc>
        <w:tc>
          <w:tcPr>
            <w:tcW w:w="1301" w:type="dxa"/>
            <w:noWrap/>
            <w:vAlign w:val="bottom"/>
          </w:tcPr>
          <w:p w14:paraId="085DEB23" w14:textId="77777777" w:rsidR="00051DF9" w:rsidRPr="00621AE6" w:rsidRDefault="00051DF9" w:rsidP="00D44D93">
            <w:pPr>
              <w:jc w:val="right"/>
              <w:rPr>
                <w:rFonts w:ascii="Arial" w:hAnsi="Arial" w:cs="Arial"/>
                <w:lang w:val="en-CA" w:eastAsia="en-CA"/>
              </w:rPr>
            </w:pPr>
            <w:r w:rsidRPr="00621AE6">
              <w:rPr>
                <w:rFonts w:ascii="Arial" w:hAnsi="Arial" w:cs="Arial"/>
                <w:lang w:val="en-CA" w:eastAsia="en-CA"/>
              </w:rPr>
              <w:t>(213,769)</w:t>
            </w:r>
          </w:p>
        </w:tc>
        <w:tc>
          <w:tcPr>
            <w:tcW w:w="908" w:type="dxa"/>
          </w:tcPr>
          <w:p w14:paraId="564067CD" w14:textId="77777777" w:rsidR="00051DF9" w:rsidRPr="00621AE6" w:rsidRDefault="00051DF9" w:rsidP="00D44D93">
            <w:pPr>
              <w:jc w:val="right"/>
              <w:rPr>
                <w:rFonts w:ascii="Arial" w:hAnsi="Arial" w:cs="Arial"/>
                <w:lang w:val="en-CA" w:eastAsia="en-CA"/>
              </w:rPr>
            </w:pPr>
          </w:p>
        </w:tc>
        <w:tc>
          <w:tcPr>
            <w:tcW w:w="1152" w:type="dxa"/>
            <w:noWrap/>
            <w:vAlign w:val="bottom"/>
            <w:hideMark/>
          </w:tcPr>
          <w:p w14:paraId="11681E64" w14:textId="77777777"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(125,879)</w:t>
            </w:r>
          </w:p>
        </w:tc>
      </w:tr>
      <w:tr w:rsidR="00051DF9" w:rsidRPr="00621AE6" w14:paraId="4E00F9DB" w14:textId="77777777" w:rsidTr="007843DC">
        <w:trPr>
          <w:trHeight w:val="49"/>
          <w:jc w:val="center"/>
        </w:trPr>
        <w:tc>
          <w:tcPr>
            <w:tcW w:w="3638" w:type="dxa"/>
            <w:noWrap/>
            <w:vAlign w:val="bottom"/>
            <w:hideMark/>
          </w:tcPr>
          <w:p w14:paraId="52803CF2" w14:textId="28B39248" w:rsidR="00051DF9" w:rsidRPr="00621AE6" w:rsidRDefault="00051DF9" w:rsidP="00D44D93">
            <w:pPr>
              <w:rPr>
                <w:rFonts w:ascii="Arial" w:hAnsi="Arial" w:cs="Arial"/>
                <w:bCs/>
                <w:color w:val="000000"/>
                <w:lang w:val="en-CA" w:eastAsia="en-CA"/>
              </w:rPr>
            </w:pPr>
            <w:r w:rsidRPr="00621AE6">
              <w:rPr>
                <w:rFonts w:ascii="Arial" w:hAnsi="Arial" w:cs="Arial"/>
                <w:bCs/>
                <w:color w:val="000000"/>
                <w:lang w:val="en-CA" w:eastAsia="en-CA"/>
              </w:rPr>
              <w:t xml:space="preserve">Net </w:t>
            </w:r>
            <w:r w:rsidR="00290404" w:rsidRPr="00621AE6">
              <w:rPr>
                <w:rFonts w:ascii="Arial" w:hAnsi="Arial" w:cs="Arial"/>
                <w:bCs/>
                <w:color w:val="000000"/>
                <w:lang w:val="en-CA" w:eastAsia="en-CA"/>
              </w:rPr>
              <w:t>Income (</w:t>
            </w:r>
            <w:r w:rsidRPr="00621AE6">
              <w:rPr>
                <w:rFonts w:ascii="Arial" w:hAnsi="Arial" w:cs="Arial"/>
                <w:bCs/>
                <w:color w:val="000000"/>
                <w:lang w:val="en-CA" w:eastAsia="en-CA"/>
              </w:rPr>
              <w:t>Loss</w:t>
            </w:r>
            <w:r w:rsidR="00290404" w:rsidRPr="00621AE6">
              <w:rPr>
                <w:rFonts w:ascii="Arial" w:hAnsi="Arial" w:cs="Arial"/>
                <w:bCs/>
                <w:color w:val="000000"/>
                <w:lang w:val="en-CA" w:eastAsia="en-CA"/>
              </w:rPr>
              <w:t>)</w:t>
            </w:r>
          </w:p>
        </w:tc>
        <w:tc>
          <w:tcPr>
            <w:tcW w:w="898" w:type="dxa"/>
          </w:tcPr>
          <w:p w14:paraId="1CAEEFFA" w14:textId="77777777" w:rsidR="00051DF9" w:rsidRPr="00621AE6" w:rsidRDefault="00051DF9" w:rsidP="00D44D93">
            <w:pPr>
              <w:jc w:val="right"/>
              <w:rPr>
                <w:rFonts w:ascii="Arial" w:hAnsi="Arial" w:cs="Arial"/>
                <w:lang w:val="en-CA" w:eastAsia="en-CA"/>
              </w:rPr>
            </w:pPr>
          </w:p>
        </w:tc>
        <w:tc>
          <w:tcPr>
            <w:tcW w:w="1301" w:type="dxa"/>
            <w:noWrap/>
            <w:vAlign w:val="bottom"/>
            <w:hideMark/>
          </w:tcPr>
          <w:p w14:paraId="6A90E755" w14:textId="1AD72B7F" w:rsidR="00051DF9" w:rsidRPr="00621AE6" w:rsidRDefault="00051DF9" w:rsidP="00D44D93">
            <w:pPr>
              <w:jc w:val="right"/>
              <w:rPr>
                <w:rFonts w:ascii="Arial" w:hAnsi="Arial" w:cs="Arial"/>
                <w:lang w:val="en-CA" w:eastAsia="en-CA"/>
              </w:rPr>
            </w:pPr>
            <w:r w:rsidRPr="00621AE6">
              <w:rPr>
                <w:rFonts w:ascii="Arial" w:hAnsi="Arial" w:cs="Arial"/>
                <w:lang w:val="en-CA" w:eastAsia="en-CA"/>
              </w:rPr>
              <w:t>(213,769)</w:t>
            </w:r>
          </w:p>
        </w:tc>
        <w:tc>
          <w:tcPr>
            <w:tcW w:w="908" w:type="dxa"/>
          </w:tcPr>
          <w:p w14:paraId="41F39FE4" w14:textId="77777777" w:rsidR="00051DF9" w:rsidRPr="00621AE6" w:rsidRDefault="00051DF9" w:rsidP="00D44D93">
            <w:pPr>
              <w:jc w:val="right"/>
              <w:rPr>
                <w:rFonts w:ascii="Arial" w:hAnsi="Arial" w:cs="Arial"/>
                <w:lang w:val="en-CA" w:eastAsia="en-CA"/>
              </w:rPr>
            </w:pPr>
          </w:p>
        </w:tc>
        <w:tc>
          <w:tcPr>
            <w:tcW w:w="1152" w:type="dxa"/>
            <w:noWrap/>
            <w:vAlign w:val="bottom"/>
            <w:hideMark/>
          </w:tcPr>
          <w:p w14:paraId="3BD3F8EA" w14:textId="0E3C21F7" w:rsidR="00051DF9" w:rsidRPr="00621AE6" w:rsidRDefault="00051DF9" w:rsidP="00D44D93">
            <w:pPr>
              <w:tabs>
                <w:tab w:val="left" w:pos="0"/>
                <w:tab w:val="right" w:pos="915"/>
              </w:tabs>
              <w:jc w:val="right"/>
              <w:rPr>
                <w:rFonts w:ascii="Arial" w:hAnsi="Arial" w:cs="Arial"/>
                <w:lang w:val="en-CA" w:eastAsia="en-CA"/>
              </w:rPr>
            </w:pPr>
            <w:r w:rsidRPr="00621AE6">
              <w:rPr>
                <w:rFonts w:ascii="Arial" w:hAnsi="Arial" w:cs="Arial"/>
                <w:lang w:val="en-CA" w:eastAsia="en-CA"/>
              </w:rPr>
              <w:t>(125,879)</w:t>
            </w:r>
          </w:p>
        </w:tc>
      </w:tr>
    </w:tbl>
    <w:p w14:paraId="167E2007" w14:textId="77777777" w:rsidR="00051DF9" w:rsidRPr="00621AE6" w:rsidRDefault="00051DF9" w:rsidP="00051DF9">
      <w:pPr>
        <w:jc w:val="both"/>
        <w:rPr>
          <w:rFonts w:ascii="Arial" w:hAnsi="Arial" w:cs="Arial"/>
          <w:i/>
          <w:spacing w:val="-1"/>
          <w:sz w:val="17"/>
          <w:szCs w:val="17"/>
          <w:lang w:val="en-CA"/>
        </w:rPr>
      </w:pPr>
    </w:p>
    <w:p w14:paraId="7F9F5B5F" w14:textId="6BA6773F" w:rsidR="00051DF9" w:rsidRPr="00621AE6" w:rsidRDefault="00051DF9" w:rsidP="00051DF9">
      <w:pPr>
        <w:jc w:val="both"/>
        <w:rPr>
          <w:rFonts w:ascii="Arial" w:hAnsi="Arial" w:cs="Arial"/>
          <w:spacing w:val="-1"/>
          <w:sz w:val="17"/>
          <w:szCs w:val="17"/>
          <w:lang w:val="en-CA"/>
        </w:rPr>
      </w:pPr>
      <w:r w:rsidRPr="00621AE6">
        <w:rPr>
          <w:rFonts w:ascii="Arial" w:hAnsi="Arial" w:cs="Arial"/>
          <w:spacing w:val="-1"/>
          <w:sz w:val="17"/>
          <w:szCs w:val="17"/>
          <w:lang w:val="en-CA"/>
        </w:rPr>
        <w:t>Note: Adventures had four managers who earned $16</w:t>
      </w:r>
      <w:r w:rsidR="003C24DC" w:rsidRPr="00621AE6">
        <w:rPr>
          <w:rFonts w:ascii="Arial" w:hAnsi="Arial" w:cs="Arial"/>
          <w:spacing w:val="-1"/>
          <w:sz w:val="17"/>
          <w:szCs w:val="17"/>
          <w:lang w:val="en-CA"/>
        </w:rPr>
        <w:t>.00</w:t>
      </w:r>
      <w:r w:rsidRPr="00621AE6">
        <w:rPr>
          <w:rFonts w:ascii="Arial" w:hAnsi="Arial" w:cs="Arial"/>
          <w:spacing w:val="-1"/>
          <w:sz w:val="17"/>
          <w:szCs w:val="17"/>
          <w:lang w:val="en-CA"/>
        </w:rPr>
        <w:t xml:space="preserve"> </w:t>
      </w:r>
      <w:r w:rsidR="003C24DC" w:rsidRPr="00621AE6">
        <w:rPr>
          <w:rFonts w:ascii="Arial" w:hAnsi="Arial" w:cs="Arial"/>
          <w:spacing w:val="-1"/>
          <w:sz w:val="17"/>
          <w:szCs w:val="17"/>
          <w:lang w:val="en-CA"/>
        </w:rPr>
        <w:t>per</w:t>
      </w:r>
      <w:r w:rsidRPr="00621AE6">
        <w:rPr>
          <w:rFonts w:ascii="Arial" w:hAnsi="Arial" w:cs="Arial"/>
          <w:spacing w:val="-1"/>
          <w:sz w:val="17"/>
          <w:szCs w:val="17"/>
          <w:lang w:val="en-CA"/>
        </w:rPr>
        <w:t xml:space="preserve"> hour, 10 employees under the age of 18 who earned $13.15 </w:t>
      </w:r>
      <w:r w:rsidR="003C24DC" w:rsidRPr="00621AE6">
        <w:rPr>
          <w:rFonts w:ascii="Arial" w:hAnsi="Arial" w:cs="Arial"/>
          <w:spacing w:val="-1"/>
          <w:sz w:val="17"/>
          <w:szCs w:val="17"/>
          <w:lang w:val="en-CA"/>
        </w:rPr>
        <w:t>per</w:t>
      </w:r>
      <w:r w:rsidRPr="00621AE6">
        <w:rPr>
          <w:rFonts w:ascii="Arial" w:hAnsi="Arial" w:cs="Arial"/>
          <w:spacing w:val="-1"/>
          <w:sz w:val="17"/>
          <w:szCs w:val="17"/>
          <w:lang w:val="en-CA"/>
        </w:rPr>
        <w:t xml:space="preserve"> hour, and 16 employees over the age of 18 who earned $14</w:t>
      </w:r>
      <w:r w:rsidR="003C24DC" w:rsidRPr="00621AE6">
        <w:rPr>
          <w:rFonts w:ascii="Arial" w:hAnsi="Arial" w:cs="Arial"/>
          <w:spacing w:val="-1"/>
          <w:sz w:val="17"/>
          <w:szCs w:val="17"/>
          <w:lang w:val="en-CA"/>
        </w:rPr>
        <w:t>.00</w:t>
      </w:r>
      <w:r w:rsidRPr="00621AE6">
        <w:rPr>
          <w:rFonts w:ascii="Arial" w:hAnsi="Arial" w:cs="Arial"/>
          <w:spacing w:val="-1"/>
          <w:sz w:val="17"/>
          <w:szCs w:val="17"/>
          <w:lang w:val="en-CA"/>
        </w:rPr>
        <w:t xml:space="preserve"> </w:t>
      </w:r>
      <w:r w:rsidR="003C24DC" w:rsidRPr="00621AE6">
        <w:rPr>
          <w:rFonts w:ascii="Arial" w:hAnsi="Arial" w:cs="Arial"/>
          <w:spacing w:val="-1"/>
          <w:sz w:val="17"/>
          <w:szCs w:val="17"/>
          <w:lang w:val="en-CA"/>
        </w:rPr>
        <w:t>per</w:t>
      </w:r>
      <w:r w:rsidRPr="00621AE6">
        <w:rPr>
          <w:rFonts w:ascii="Arial" w:hAnsi="Arial" w:cs="Arial"/>
          <w:spacing w:val="-1"/>
          <w:sz w:val="17"/>
          <w:szCs w:val="17"/>
          <w:lang w:val="en-CA"/>
        </w:rPr>
        <w:t xml:space="preserve"> hour</w:t>
      </w:r>
      <w:r w:rsidR="003C24DC" w:rsidRPr="00621AE6">
        <w:rPr>
          <w:rFonts w:ascii="Arial" w:hAnsi="Arial" w:cs="Arial"/>
          <w:spacing w:val="-1"/>
          <w:sz w:val="17"/>
          <w:szCs w:val="17"/>
          <w:lang w:val="en-CA"/>
        </w:rPr>
        <w:t>.</w:t>
      </w:r>
    </w:p>
    <w:p w14:paraId="3B87FC94" w14:textId="33EFA6CC" w:rsidR="00051DF9" w:rsidRPr="00621AE6" w:rsidRDefault="00051DF9" w:rsidP="007843DC">
      <w:pPr>
        <w:jc w:val="both"/>
        <w:rPr>
          <w:lang w:val="en-CA"/>
        </w:rPr>
      </w:pPr>
      <w:r w:rsidRPr="00621AE6">
        <w:rPr>
          <w:rFonts w:ascii="Arial" w:hAnsi="Arial" w:cs="Arial"/>
          <w:spacing w:val="-1"/>
          <w:sz w:val="17"/>
          <w:szCs w:val="17"/>
          <w:lang w:val="en-CA"/>
        </w:rPr>
        <w:t>Source: Company files.</w:t>
      </w:r>
    </w:p>
    <w:p w14:paraId="0E0D5183" w14:textId="196A300D" w:rsidR="00051DF9" w:rsidRPr="00621AE6" w:rsidRDefault="00051DF9" w:rsidP="008C1AB5">
      <w:pPr>
        <w:pStyle w:val="ExhibitHeading"/>
        <w:rPr>
          <w:lang w:val="en-CA"/>
        </w:rPr>
      </w:pPr>
      <w:r w:rsidRPr="00621AE6">
        <w:rPr>
          <w:lang w:val="en-CA"/>
        </w:rPr>
        <w:br w:type="page"/>
      </w:r>
      <w:r w:rsidRPr="00621AE6">
        <w:rPr>
          <w:lang w:val="en-CA"/>
        </w:rPr>
        <w:lastRenderedPageBreak/>
        <w:t xml:space="preserve">EXHIBIT 7: </w:t>
      </w:r>
      <w:r w:rsidR="005B7A5D" w:rsidRPr="00621AE6">
        <w:rPr>
          <w:rFonts w:eastAsia="Calibri"/>
          <w:lang w:val="en-CA"/>
        </w:rPr>
        <w:t xml:space="preserve">Adventures on Wonderland, </w:t>
      </w:r>
      <w:r w:rsidRPr="00621AE6">
        <w:rPr>
          <w:lang w:val="en-CA"/>
        </w:rPr>
        <w:t>STATEMENT OF FINANCIAL POSITION As of August 31</w:t>
      </w:r>
      <w:r w:rsidR="008C1AB5" w:rsidRPr="00621AE6">
        <w:rPr>
          <w:lang w:val="en-CA"/>
        </w:rPr>
        <w:t xml:space="preserve"> (CA$)</w:t>
      </w:r>
    </w:p>
    <w:tbl>
      <w:tblPr>
        <w:tblpPr w:leftFromText="181" w:rightFromText="181" w:vertAnchor="text" w:horzAnchor="margin" w:tblpXSpec="center" w:tblpY="201"/>
        <w:tblOverlap w:val="never"/>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1446"/>
        <w:gridCol w:w="1386"/>
        <w:gridCol w:w="1311"/>
        <w:gridCol w:w="1681"/>
      </w:tblGrid>
      <w:tr w:rsidR="00051DF9" w:rsidRPr="00621AE6" w14:paraId="5D152069" w14:textId="77777777" w:rsidTr="00B76614">
        <w:trPr>
          <w:trHeight w:val="80"/>
        </w:trPr>
        <w:tc>
          <w:tcPr>
            <w:tcW w:w="2771" w:type="dxa"/>
            <w:noWrap/>
            <w:vAlign w:val="bottom"/>
            <w:hideMark/>
          </w:tcPr>
          <w:p w14:paraId="2FFCCF08" w14:textId="77615001" w:rsidR="00051DF9" w:rsidRPr="00621AE6" w:rsidRDefault="00051DF9" w:rsidP="00D44D93">
            <w:pPr>
              <w:rPr>
                <w:rFonts w:ascii="Arial" w:hAnsi="Arial" w:cs="Arial"/>
                <w:b/>
                <w:bCs/>
                <w:color w:val="000000"/>
                <w:lang w:val="en-CA" w:eastAsia="en-CA"/>
              </w:rPr>
            </w:pPr>
            <w:r w:rsidRPr="00621AE6">
              <w:rPr>
                <w:rFonts w:ascii="Arial" w:hAnsi="Arial" w:cs="Arial"/>
                <w:b/>
                <w:bCs/>
                <w:color w:val="000000"/>
                <w:lang w:val="en-CA" w:eastAsia="en-CA"/>
              </w:rPr>
              <w:t>A</w:t>
            </w:r>
            <w:r w:rsidR="004E568A" w:rsidRPr="00621AE6">
              <w:rPr>
                <w:rFonts w:ascii="Arial" w:hAnsi="Arial" w:cs="Arial"/>
                <w:b/>
                <w:bCs/>
                <w:color w:val="000000"/>
                <w:lang w:val="en-CA" w:eastAsia="en-CA"/>
              </w:rPr>
              <w:t>ssets</w:t>
            </w:r>
          </w:p>
        </w:tc>
        <w:tc>
          <w:tcPr>
            <w:tcW w:w="2832" w:type="dxa"/>
            <w:gridSpan w:val="2"/>
            <w:noWrap/>
            <w:vAlign w:val="bottom"/>
            <w:hideMark/>
          </w:tcPr>
          <w:p w14:paraId="109F217A" w14:textId="77777777" w:rsidR="00051DF9" w:rsidRPr="00621AE6" w:rsidRDefault="00051DF9" w:rsidP="00D44D93">
            <w:pPr>
              <w:jc w:val="center"/>
              <w:rPr>
                <w:rFonts w:ascii="Arial" w:hAnsi="Arial" w:cs="Arial"/>
                <w:b/>
                <w:bCs/>
                <w:color w:val="000000"/>
                <w:lang w:val="en-CA" w:eastAsia="en-CA"/>
              </w:rPr>
            </w:pPr>
            <w:r w:rsidRPr="00621AE6">
              <w:rPr>
                <w:rFonts w:ascii="Arial" w:hAnsi="Arial" w:cs="Arial"/>
                <w:b/>
                <w:bCs/>
                <w:color w:val="000000"/>
                <w:lang w:val="en-CA" w:eastAsia="en-CA"/>
              </w:rPr>
              <w:t>2018</w:t>
            </w:r>
          </w:p>
        </w:tc>
        <w:tc>
          <w:tcPr>
            <w:tcW w:w="1311" w:type="dxa"/>
            <w:vAlign w:val="bottom"/>
          </w:tcPr>
          <w:p w14:paraId="3CC19B45" w14:textId="77777777" w:rsidR="00051DF9" w:rsidRPr="00621AE6" w:rsidRDefault="00051DF9" w:rsidP="00D167BA">
            <w:pPr>
              <w:jc w:val="center"/>
              <w:rPr>
                <w:rFonts w:ascii="Arial" w:hAnsi="Arial" w:cs="Arial"/>
                <w:b/>
                <w:bCs/>
                <w:color w:val="000000"/>
                <w:lang w:val="en-CA" w:eastAsia="en-CA"/>
              </w:rPr>
            </w:pPr>
            <w:r w:rsidRPr="00621AE6">
              <w:rPr>
                <w:rFonts w:ascii="Arial" w:hAnsi="Arial" w:cs="Arial"/>
                <w:b/>
                <w:bCs/>
                <w:color w:val="000000"/>
                <w:lang w:val="en-CA" w:eastAsia="en-CA"/>
              </w:rPr>
              <w:t>2017</w:t>
            </w:r>
          </w:p>
        </w:tc>
        <w:tc>
          <w:tcPr>
            <w:tcW w:w="1681" w:type="dxa"/>
          </w:tcPr>
          <w:p w14:paraId="384F8103" w14:textId="24391404" w:rsidR="00051DF9" w:rsidRPr="00621AE6" w:rsidRDefault="00051DF9" w:rsidP="00D44D93">
            <w:pPr>
              <w:jc w:val="center"/>
              <w:rPr>
                <w:rFonts w:ascii="Arial" w:hAnsi="Arial" w:cs="Arial"/>
                <w:b/>
                <w:bCs/>
                <w:color w:val="000000"/>
                <w:lang w:val="en-CA" w:eastAsia="en-CA"/>
              </w:rPr>
            </w:pPr>
          </w:p>
        </w:tc>
      </w:tr>
      <w:tr w:rsidR="00051DF9" w:rsidRPr="00621AE6" w14:paraId="2362F2C8" w14:textId="77777777" w:rsidTr="00B76614">
        <w:trPr>
          <w:trHeight w:val="56"/>
        </w:trPr>
        <w:tc>
          <w:tcPr>
            <w:tcW w:w="2771" w:type="dxa"/>
            <w:noWrap/>
            <w:vAlign w:val="bottom"/>
            <w:hideMark/>
          </w:tcPr>
          <w:p w14:paraId="0E89518F" w14:textId="0E0A28E1" w:rsidR="00051DF9" w:rsidRPr="00621AE6" w:rsidRDefault="00051DF9" w:rsidP="00D44D93">
            <w:pPr>
              <w:rPr>
                <w:rFonts w:ascii="Arial" w:hAnsi="Arial" w:cs="Arial"/>
                <w:b/>
                <w:color w:val="000000"/>
                <w:lang w:val="en-CA" w:eastAsia="en-CA"/>
              </w:rPr>
            </w:pPr>
            <w:r w:rsidRPr="00621AE6">
              <w:rPr>
                <w:rFonts w:ascii="Arial" w:hAnsi="Arial" w:cs="Arial"/>
                <w:color w:val="000000"/>
                <w:lang w:val="en-CA" w:eastAsia="en-CA"/>
              </w:rPr>
              <w:t>C</w:t>
            </w:r>
            <w:r w:rsidR="004E568A" w:rsidRPr="00621AE6">
              <w:rPr>
                <w:rFonts w:ascii="Arial" w:hAnsi="Arial" w:cs="Arial"/>
                <w:color w:val="000000"/>
                <w:lang w:val="en-CA" w:eastAsia="en-CA"/>
              </w:rPr>
              <w:t xml:space="preserve">urrent </w:t>
            </w:r>
            <w:r w:rsidR="00290404" w:rsidRPr="00621AE6">
              <w:rPr>
                <w:rFonts w:ascii="Arial" w:hAnsi="Arial" w:cs="Arial"/>
                <w:color w:val="000000"/>
                <w:lang w:val="en-CA" w:eastAsia="en-CA"/>
              </w:rPr>
              <w:t>Assets</w:t>
            </w:r>
          </w:p>
        </w:tc>
        <w:tc>
          <w:tcPr>
            <w:tcW w:w="1446" w:type="dxa"/>
            <w:noWrap/>
            <w:vAlign w:val="bottom"/>
            <w:hideMark/>
          </w:tcPr>
          <w:p w14:paraId="450AA6A0" w14:textId="77777777" w:rsidR="00051DF9" w:rsidRPr="00621AE6" w:rsidRDefault="00051DF9" w:rsidP="00D44D93">
            <w:pPr>
              <w:rPr>
                <w:rFonts w:ascii="Arial" w:hAnsi="Arial" w:cs="Arial"/>
                <w:color w:val="000000"/>
                <w:lang w:val="en-CA" w:eastAsia="en-CA"/>
              </w:rPr>
            </w:pPr>
          </w:p>
        </w:tc>
        <w:tc>
          <w:tcPr>
            <w:tcW w:w="1386" w:type="dxa"/>
            <w:noWrap/>
            <w:vAlign w:val="bottom"/>
            <w:hideMark/>
          </w:tcPr>
          <w:p w14:paraId="44A7337F" w14:textId="77777777" w:rsidR="00051DF9" w:rsidRPr="00621AE6" w:rsidRDefault="00051DF9" w:rsidP="00D44D93">
            <w:pPr>
              <w:tabs>
                <w:tab w:val="right" w:pos="1170"/>
              </w:tabs>
              <w:ind w:left="-30" w:firstLine="30"/>
              <w:rPr>
                <w:rFonts w:ascii="Arial" w:hAnsi="Arial" w:cs="Arial"/>
                <w:lang w:val="en-CA" w:eastAsia="en-CA"/>
              </w:rPr>
            </w:pPr>
          </w:p>
        </w:tc>
        <w:tc>
          <w:tcPr>
            <w:tcW w:w="1311" w:type="dxa"/>
          </w:tcPr>
          <w:p w14:paraId="17C75D3A" w14:textId="77777777" w:rsidR="00051DF9" w:rsidRPr="00621AE6" w:rsidRDefault="00051DF9" w:rsidP="00D44D93">
            <w:pPr>
              <w:rPr>
                <w:rFonts w:ascii="Arial" w:hAnsi="Arial" w:cs="Arial"/>
                <w:lang w:val="en-CA" w:eastAsia="en-CA"/>
              </w:rPr>
            </w:pPr>
          </w:p>
        </w:tc>
        <w:tc>
          <w:tcPr>
            <w:tcW w:w="1681" w:type="dxa"/>
            <w:noWrap/>
            <w:vAlign w:val="bottom"/>
          </w:tcPr>
          <w:p w14:paraId="5CD646B2" w14:textId="77777777" w:rsidR="00051DF9" w:rsidRPr="00621AE6" w:rsidRDefault="00051DF9" w:rsidP="00D44D93">
            <w:pPr>
              <w:rPr>
                <w:rFonts w:ascii="Arial" w:hAnsi="Arial" w:cs="Arial"/>
                <w:lang w:val="en-CA" w:eastAsia="en-CA"/>
              </w:rPr>
            </w:pPr>
          </w:p>
        </w:tc>
      </w:tr>
      <w:tr w:rsidR="00051DF9" w:rsidRPr="00621AE6" w14:paraId="1D13BC35" w14:textId="77777777" w:rsidTr="00B76614">
        <w:trPr>
          <w:trHeight w:val="56"/>
        </w:trPr>
        <w:tc>
          <w:tcPr>
            <w:tcW w:w="2771" w:type="dxa"/>
            <w:noWrap/>
            <w:vAlign w:val="bottom"/>
            <w:hideMark/>
          </w:tcPr>
          <w:p w14:paraId="2608AD83" w14:textId="4D25755F"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Cash</w:t>
            </w:r>
          </w:p>
        </w:tc>
        <w:tc>
          <w:tcPr>
            <w:tcW w:w="1446" w:type="dxa"/>
            <w:noWrap/>
            <w:vAlign w:val="bottom"/>
            <w:hideMark/>
          </w:tcPr>
          <w:p w14:paraId="35F53FAD" w14:textId="0BDE9E14" w:rsidR="00051DF9" w:rsidRPr="00621AE6" w:rsidRDefault="00051DF9" w:rsidP="00D44D93">
            <w:pPr>
              <w:tabs>
                <w:tab w:val="left" w:pos="0"/>
                <w:tab w:val="right" w:pos="1155"/>
              </w:tabs>
              <w:jc w:val="right"/>
              <w:rPr>
                <w:rFonts w:ascii="Arial" w:hAnsi="Arial" w:cs="Arial"/>
                <w:color w:val="000000"/>
                <w:lang w:val="en-CA" w:eastAsia="en-CA"/>
              </w:rPr>
            </w:pPr>
            <w:r w:rsidRPr="00621AE6">
              <w:rPr>
                <w:rFonts w:ascii="Arial" w:hAnsi="Arial" w:cs="Arial"/>
                <w:color w:val="000000"/>
                <w:lang w:val="en-CA" w:eastAsia="en-CA"/>
              </w:rPr>
              <w:t>30,037</w:t>
            </w:r>
          </w:p>
        </w:tc>
        <w:tc>
          <w:tcPr>
            <w:tcW w:w="1386" w:type="dxa"/>
            <w:noWrap/>
            <w:vAlign w:val="bottom"/>
            <w:hideMark/>
          </w:tcPr>
          <w:p w14:paraId="1C989575"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hideMark/>
          </w:tcPr>
          <w:p w14:paraId="3B050995" w14:textId="7663210E"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58,174</w:t>
            </w:r>
          </w:p>
        </w:tc>
        <w:tc>
          <w:tcPr>
            <w:tcW w:w="1681" w:type="dxa"/>
            <w:noWrap/>
            <w:vAlign w:val="bottom"/>
            <w:hideMark/>
          </w:tcPr>
          <w:p w14:paraId="759981C1" w14:textId="77777777" w:rsidR="00051DF9" w:rsidRPr="00621AE6" w:rsidRDefault="00051DF9" w:rsidP="00D44D93">
            <w:pPr>
              <w:jc w:val="right"/>
              <w:rPr>
                <w:rFonts w:ascii="Arial" w:hAnsi="Arial" w:cs="Arial"/>
                <w:lang w:val="en-CA" w:eastAsia="en-CA"/>
              </w:rPr>
            </w:pPr>
          </w:p>
        </w:tc>
      </w:tr>
      <w:tr w:rsidR="00051DF9" w:rsidRPr="00621AE6" w14:paraId="0E00A1C0" w14:textId="77777777" w:rsidTr="00B76614">
        <w:trPr>
          <w:trHeight w:val="89"/>
        </w:trPr>
        <w:tc>
          <w:tcPr>
            <w:tcW w:w="2771" w:type="dxa"/>
            <w:noWrap/>
            <w:vAlign w:val="bottom"/>
          </w:tcPr>
          <w:p w14:paraId="1927F0BB" w14:textId="204EF515"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Accounts </w:t>
            </w:r>
            <w:r w:rsidRPr="00621AE6">
              <w:rPr>
                <w:rFonts w:ascii="Arial" w:hAnsi="Arial" w:cs="Arial"/>
                <w:color w:val="000000"/>
                <w:lang w:val="en-CA" w:eastAsia="en-CA"/>
              </w:rPr>
              <w:t>Receivable</w:t>
            </w:r>
          </w:p>
        </w:tc>
        <w:tc>
          <w:tcPr>
            <w:tcW w:w="1446" w:type="dxa"/>
            <w:noWrap/>
            <w:vAlign w:val="bottom"/>
          </w:tcPr>
          <w:p w14:paraId="2C4B079B" w14:textId="53F81457" w:rsidR="00051DF9" w:rsidRPr="00621AE6" w:rsidRDefault="00051DF9" w:rsidP="00D44D93">
            <w:pPr>
              <w:tabs>
                <w:tab w:val="left" w:pos="0"/>
                <w:tab w:val="right" w:pos="1155"/>
              </w:tabs>
              <w:jc w:val="right"/>
              <w:rPr>
                <w:rFonts w:ascii="Arial" w:hAnsi="Arial" w:cs="Arial"/>
                <w:color w:val="000000"/>
                <w:lang w:val="en-CA" w:eastAsia="en-CA"/>
              </w:rPr>
            </w:pPr>
            <w:r w:rsidRPr="00621AE6">
              <w:rPr>
                <w:rFonts w:ascii="Arial" w:hAnsi="Arial" w:cs="Arial"/>
                <w:color w:val="000000"/>
                <w:lang w:val="en-CA" w:eastAsia="en-CA"/>
              </w:rPr>
              <w:t>4,882</w:t>
            </w:r>
          </w:p>
        </w:tc>
        <w:tc>
          <w:tcPr>
            <w:tcW w:w="1386" w:type="dxa"/>
            <w:noWrap/>
            <w:vAlign w:val="bottom"/>
          </w:tcPr>
          <w:p w14:paraId="556F9EB2"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tcPr>
          <w:p w14:paraId="38AB145E" w14:textId="6F3129FD"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4,148</w:t>
            </w:r>
          </w:p>
        </w:tc>
        <w:tc>
          <w:tcPr>
            <w:tcW w:w="1681" w:type="dxa"/>
            <w:noWrap/>
            <w:vAlign w:val="bottom"/>
          </w:tcPr>
          <w:p w14:paraId="29787A82" w14:textId="77777777" w:rsidR="00051DF9" w:rsidRPr="00621AE6" w:rsidRDefault="00051DF9" w:rsidP="00D44D93">
            <w:pPr>
              <w:jc w:val="right"/>
              <w:rPr>
                <w:rFonts w:ascii="Arial" w:hAnsi="Arial" w:cs="Arial"/>
                <w:lang w:val="en-CA" w:eastAsia="en-CA"/>
              </w:rPr>
            </w:pPr>
          </w:p>
        </w:tc>
      </w:tr>
      <w:tr w:rsidR="00051DF9" w:rsidRPr="00621AE6" w14:paraId="19D5DC5D" w14:textId="77777777" w:rsidTr="00B76614">
        <w:trPr>
          <w:trHeight w:val="116"/>
        </w:trPr>
        <w:tc>
          <w:tcPr>
            <w:tcW w:w="2771" w:type="dxa"/>
            <w:noWrap/>
            <w:vAlign w:val="bottom"/>
          </w:tcPr>
          <w:p w14:paraId="4949F208" w14:textId="6D886176"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Inventory</w:t>
            </w:r>
          </w:p>
        </w:tc>
        <w:tc>
          <w:tcPr>
            <w:tcW w:w="1446" w:type="dxa"/>
            <w:noWrap/>
            <w:vAlign w:val="bottom"/>
          </w:tcPr>
          <w:p w14:paraId="34D6E7FC" w14:textId="4C24CDB0" w:rsidR="00051DF9" w:rsidRPr="00621AE6" w:rsidRDefault="00051DF9" w:rsidP="00D44D93">
            <w:pPr>
              <w:tabs>
                <w:tab w:val="left" w:pos="0"/>
                <w:tab w:val="right" w:pos="1155"/>
              </w:tabs>
              <w:jc w:val="right"/>
              <w:rPr>
                <w:rFonts w:ascii="Arial" w:hAnsi="Arial" w:cs="Arial"/>
                <w:color w:val="000000"/>
                <w:lang w:val="en-CA" w:eastAsia="en-CA"/>
              </w:rPr>
            </w:pPr>
            <w:r w:rsidRPr="00621AE6">
              <w:rPr>
                <w:rFonts w:ascii="Arial" w:hAnsi="Arial" w:cs="Arial"/>
                <w:color w:val="000000"/>
                <w:lang w:val="en-CA" w:eastAsia="en-CA"/>
              </w:rPr>
              <w:t>2,972</w:t>
            </w:r>
          </w:p>
        </w:tc>
        <w:tc>
          <w:tcPr>
            <w:tcW w:w="1386" w:type="dxa"/>
            <w:noWrap/>
            <w:vAlign w:val="bottom"/>
          </w:tcPr>
          <w:p w14:paraId="338E8889"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tcPr>
          <w:p w14:paraId="18D88D63" w14:textId="3AF3BFAA"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3,769</w:t>
            </w:r>
          </w:p>
        </w:tc>
        <w:tc>
          <w:tcPr>
            <w:tcW w:w="1681" w:type="dxa"/>
            <w:noWrap/>
            <w:vAlign w:val="bottom"/>
          </w:tcPr>
          <w:p w14:paraId="23B60B22" w14:textId="77777777" w:rsidR="00051DF9" w:rsidRPr="00621AE6" w:rsidRDefault="00051DF9" w:rsidP="00D44D93">
            <w:pPr>
              <w:jc w:val="right"/>
              <w:rPr>
                <w:rFonts w:ascii="Arial" w:hAnsi="Arial" w:cs="Arial"/>
                <w:lang w:val="en-CA" w:eastAsia="en-CA"/>
              </w:rPr>
            </w:pPr>
          </w:p>
        </w:tc>
      </w:tr>
      <w:tr w:rsidR="00051DF9" w:rsidRPr="00621AE6" w14:paraId="76D2FA89" w14:textId="77777777" w:rsidTr="00B76614">
        <w:trPr>
          <w:trHeight w:val="56"/>
        </w:trPr>
        <w:tc>
          <w:tcPr>
            <w:tcW w:w="2771" w:type="dxa"/>
            <w:noWrap/>
            <w:vAlign w:val="bottom"/>
            <w:hideMark/>
          </w:tcPr>
          <w:p w14:paraId="3C739A6D" w14:textId="35B3DD64"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Prepaid </w:t>
            </w:r>
            <w:r w:rsidRPr="00621AE6">
              <w:rPr>
                <w:rFonts w:ascii="Arial" w:hAnsi="Arial" w:cs="Arial"/>
                <w:color w:val="000000"/>
                <w:lang w:val="en-CA" w:eastAsia="en-CA"/>
              </w:rPr>
              <w:t>Expenses</w:t>
            </w:r>
          </w:p>
        </w:tc>
        <w:tc>
          <w:tcPr>
            <w:tcW w:w="1446" w:type="dxa"/>
            <w:noWrap/>
            <w:vAlign w:val="bottom"/>
            <w:hideMark/>
          </w:tcPr>
          <w:p w14:paraId="39F81BBE" w14:textId="340CB7B9" w:rsidR="00051DF9" w:rsidRPr="00621AE6" w:rsidRDefault="00051DF9" w:rsidP="00D44D93">
            <w:pPr>
              <w:tabs>
                <w:tab w:val="left" w:pos="0"/>
                <w:tab w:val="right" w:pos="1155"/>
              </w:tabs>
              <w:jc w:val="right"/>
              <w:rPr>
                <w:rFonts w:ascii="Arial" w:hAnsi="Arial" w:cs="Arial"/>
                <w:color w:val="000000"/>
                <w:lang w:val="en-CA" w:eastAsia="en-CA"/>
              </w:rPr>
            </w:pPr>
            <w:r w:rsidRPr="00621AE6">
              <w:rPr>
                <w:rFonts w:ascii="Arial" w:hAnsi="Arial" w:cs="Arial"/>
                <w:color w:val="000000"/>
                <w:lang w:val="en-CA" w:eastAsia="en-CA"/>
              </w:rPr>
              <w:t xml:space="preserve">7,509 </w:t>
            </w:r>
          </w:p>
        </w:tc>
        <w:tc>
          <w:tcPr>
            <w:tcW w:w="1386" w:type="dxa"/>
            <w:noWrap/>
            <w:vAlign w:val="bottom"/>
            <w:hideMark/>
          </w:tcPr>
          <w:p w14:paraId="7E4D212F"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hideMark/>
          </w:tcPr>
          <w:p w14:paraId="26CD9374" w14:textId="66F0FB50"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 xml:space="preserve">16,000 </w:t>
            </w:r>
          </w:p>
        </w:tc>
        <w:tc>
          <w:tcPr>
            <w:tcW w:w="1681" w:type="dxa"/>
            <w:noWrap/>
            <w:vAlign w:val="bottom"/>
            <w:hideMark/>
          </w:tcPr>
          <w:p w14:paraId="5AAE9690" w14:textId="77777777" w:rsidR="00051DF9" w:rsidRPr="00621AE6" w:rsidRDefault="00051DF9" w:rsidP="00D44D93">
            <w:pPr>
              <w:jc w:val="right"/>
              <w:rPr>
                <w:rFonts w:ascii="Arial" w:hAnsi="Arial" w:cs="Arial"/>
                <w:lang w:val="en-CA" w:eastAsia="en-CA"/>
              </w:rPr>
            </w:pPr>
          </w:p>
        </w:tc>
      </w:tr>
      <w:tr w:rsidR="00051DF9" w:rsidRPr="00621AE6" w14:paraId="22DB4429" w14:textId="77777777" w:rsidTr="00B76614">
        <w:trPr>
          <w:trHeight w:val="56"/>
        </w:trPr>
        <w:tc>
          <w:tcPr>
            <w:tcW w:w="2771" w:type="dxa"/>
            <w:noWrap/>
            <w:vAlign w:val="bottom"/>
            <w:hideMark/>
          </w:tcPr>
          <w:p w14:paraId="16E24D03" w14:textId="3E5EEC3C"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Total </w:t>
            </w:r>
            <w:r w:rsidR="00290404" w:rsidRPr="00621AE6">
              <w:rPr>
                <w:rFonts w:ascii="Arial" w:hAnsi="Arial" w:cs="Arial"/>
                <w:color w:val="000000"/>
                <w:lang w:val="en-CA" w:eastAsia="en-CA"/>
              </w:rPr>
              <w:t>Current Assets</w:t>
            </w:r>
          </w:p>
        </w:tc>
        <w:tc>
          <w:tcPr>
            <w:tcW w:w="1446" w:type="dxa"/>
            <w:noWrap/>
            <w:vAlign w:val="bottom"/>
            <w:hideMark/>
          </w:tcPr>
          <w:p w14:paraId="02B12DA8" w14:textId="77777777" w:rsidR="00051DF9" w:rsidRPr="00621AE6" w:rsidRDefault="00051DF9" w:rsidP="00D44D93">
            <w:pPr>
              <w:tabs>
                <w:tab w:val="left" w:pos="0"/>
                <w:tab w:val="right" w:pos="1155"/>
              </w:tabs>
              <w:jc w:val="right"/>
              <w:rPr>
                <w:rFonts w:ascii="Arial" w:hAnsi="Arial" w:cs="Arial"/>
                <w:color w:val="000000"/>
                <w:lang w:val="en-CA" w:eastAsia="en-CA"/>
              </w:rPr>
            </w:pPr>
          </w:p>
        </w:tc>
        <w:tc>
          <w:tcPr>
            <w:tcW w:w="1386" w:type="dxa"/>
            <w:noWrap/>
            <w:vAlign w:val="bottom"/>
            <w:hideMark/>
          </w:tcPr>
          <w:p w14:paraId="62313708" w14:textId="45E6145D" w:rsidR="00051DF9" w:rsidRPr="00621AE6" w:rsidRDefault="00051DF9" w:rsidP="00D44D93">
            <w:pPr>
              <w:tabs>
                <w:tab w:val="right" w:pos="1170"/>
              </w:tabs>
              <w:jc w:val="right"/>
              <w:rPr>
                <w:rFonts w:ascii="Arial" w:hAnsi="Arial" w:cs="Arial"/>
                <w:color w:val="000000"/>
                <w:lang w:val="en-CA" w:eastAsia="en-CA"/>
              </w:rPr>
            </w:pPr>
            <w:r w:rsidRPr="00621AE6">
              <w:rPr>
                <w:rFonts w:ascii="Arial" w:hAnsi="Arial" w:cs="Arial"/>
                <w:color w:val="000000"/>
                <w:lang w:val="en-CA" w:eastAsia="en-CA"/>
              </w:rPr>
              <w:t xml:space="preserve">45,400 </w:t>
            </w:r>
          </w:p>
        </w:tc>
        <w:tc>
          <w:tcPr>
            <w:tcW w:w="1311" w:type="dxa"/>
            <w:noWrap/>
            <w:vAlign w:val="bottom"/>
            <w:hideMark/>
          </w:tcPr>
          <w:p w14:paraId="00DA1E8F" w14:textId="77777777" w:rsidR="00051DF9" w:rsidRPr="00621AE6" w:rsidRDefault="00051DF9" w:rsidP="00D44D93">
            <w:pPr>
              <w:tabs>
                <w:tab w:val="left" w:pos="0"/>
                <w:tab w:val="right" w:pos="1095"/>
              </w:tabs>
              <w:jc w:val="right"/>
              <w:rPr>
                <w:rFonts w:ascii="Arial" w:hAnsi="Arial" w:cs="Arial"/>
                <w:color w:val="000000"/>
                <w:lang w:val="en-CA" w:eastAsia="en-CA"/>
              </w:rPr>
            </w:pPr>
          </w:p>
        </w:tc>
        <w:tc>
          <w:tcPr>
            <w:tcW w:w="1681" w:type="dxa"/>
            <w:noWrap/>
            <w:vAlign w:val="bottom"/>
            <w:hideMark/>
          </w:tcPr>
          <w:p w14:paraId="1D9CC917" w14:textId="26A807A2" w:rsidR="00051DF9" w:rsidRPr="00621AE6" w:rsidRDefault="00051DF9" w:rsidP="00D44D93">
            <w:pPr>
              <w:tabs>
                <w:tab w:val="center" w:pos="0"/>
                <w:tab w:val="right" w:pos="1440"/>
              </w:tabs>
              <w:jc w:val="right"/>
              <w:rPr>
                <w:rFonts w:ascii="Arial" w:hAnsi="Arial" w:cs="Arial"/>
                <w:lang w:val="en-CA" w:eastAsia="en-CA"/>
              </w:rPr>
            </w:pPr>
            <w:r w:rsidRPr="00621AE6">
              <w:rPr>
                <w:rFonts w:ascii="Arial" w:hAnsi="Arial" w:cs="Arial"/>
                <w:lang w:val="en-CA" w:eastAsia="en-CA"/>
              </w:rPr>
              <w:t>82,091</w:t>
            </w:r>
          </w:p>
        </w:tc>
      </w:tr>
      <w:tr w:rsidR="00051DF9" w:rsidRPr="00621AE6" w14:paraId="7C542934" w14:textId="77777777" w:rsidTr="00B76614">
        <w:trPr>
          <w:trHeight w:val="56"/>
        </w:trPr>
        <w:tc>
          <w:tcPr>
            <w:tcW w:w="2771" w:type="dxa"/>
            <w:noWrap/>
            <w:vAlign w:val="bottom"/>
            <w:hideMark/>
          </w:tcPr>
          <w:p w14:paraId="10ABAF72" w14:textId="6E34DA1B" w:rsidR="00051DF9" w:rsidRPr="00621AE6" w:rsidRDefault="004E568A" w:rsidP="00D44D93">
            <w:pPr>
              <w:rPr>
                <w:rFonts w:ascii="Arial" w:hAnsi="Arial" w:cs="Arial"/>
                <w:color w:val="000000"/>
                <w:lang w:val="en-CA" w:eastAsia="en-CA"/>
              </w:rPr>
            </w:pPr>
            <w:r w:rsidRPr="00621AE6">
              <w:rPr>
                <w:rFonts w:ascii="Arial" w:hAnsi="Arial" w:cs="Arial"/>
                <w:color w:val="000000"/>
                <w:lang w:val="en-CA" w:eastAsia="en-CA"/>
              </w:rPr>
              <w:t>Long</w:t>
            </w:r>
            <w:r w:rsidR="00290404" w:rsidRPr="00621AE6">
              <w:rPr>
                <w:rFonts w:ascii="Arial" w:hAnsi="Arial" w:cs="Arial"/>
                <w:color w:val="000000"/>
                <w:lang w:val="en-CA" w:eastAsia="en-CA"/>
              </w:rPr>
              <w:t>-Lived Assets</w:t>
            </w:r>
          </w:p>
        </w:tc>
        <w:tc>
          <w:tcPr>
            <w:tcW w:w="1446" w:type="dxa"/>
            <w:noWrap/>
            <w:vAlign w:val="bottom"/>
            <w:hideMark/>
          </w:tcPr>
          <w:p w14:paraId="25766F26" w14:textId="77777777" w:rsidR="00051DF9" w:rsidRPr="00621AE6" w:rsidRDefault="00051DF9" w:rsidP="00D44D93">
            <w:pPr>
              <w:tabs>
                <w:tab w:val="left" w:pos="0"/>
                <w:tab w:val="right" w:pos="1155"/>
              </w:tabs>
              <w:jc w:val="right"/>
              <w:rPr>
                <w:rFonts w:ascii="Arial" w:hAnsi="Arial" w:cs="Arial"/>
                <w:color w:val="000000"/>
                <w:lang w:val="en-CA" w:eastAsia="en-CA"/>
              </w:rPr>
            </w:pPr>
          </w:p>
        </w:tc>
        <w:tc>
          <w:tcPr>
            <w:tcW w:w="1386" w:type="dxa"/>
            <w:noWrap/>
            <w:vAlign w:val="bottom"/>
            <w:hideMark/>
          </w:tcPr>
          <w:p w14:paraId="4B92CA43" w14:textId="77777777" w:rsidR="00051DF9" w:rsidRPr="00621AE6" w:rsidRDefault="00051DF9" w:rsidP="00D44D93">
            <w:pPr>
              <w:tabs>
                <w:tab w:val="right" w:pos="1170"/>
              </w:tabs>
              <w:ind w:left="-30" w:firstLine="30"/>
              <w:jc w:val="right"/>
              <w:rPr>
                <w:rFonts w:ascii="Arial" w:hAnsi="Arial" w:cs="Arial"/>
                <w:lang w:val="en-CA" w:eastAsia="en-CA"/>
              </w:rPr>
            </w:pPr>
          </w:p>
        </w:tc>
        <w:tc>
          <w:tcPr>
            <w:tcW w:w="1311" w:type="dxa"/>
            <w:noWrap/>
            <w:vAlign w:val="bottom"/>
            <w:hideMark/>
          </w:tcPr>
          <w:p w14:paraId="45CFAB2A" w14:textId="77777777" w:rsidR="00051DF9" w:rsidRPr="00621AE6" w:rsidRDefault="00051DF9" w:rsidP="00D44D93">
            <w:pPr>
              <w:tabs>
                <w:tab w:val="left" w:pos="0"/>
                <w:tab w:val="right" w:pos="1095"/>
              </w:tabs>
              <w:jc w:val="right"/>
              <w:rPr>
                <w:rFonts w:ascii="Arial" w:hAnsi="Arial" w:cs="Arial"/>
                <w:lang w:val="en-CA" w:eastAsia="en-CA"/>
              </w:rPr>
            </w:pPr>
          </w:p>
        </w:tc>
        <w:tc>
          <w:tcPr>
            <w:tcW w:w="1681" w:type="dxa"/>
            <w:noWrap/>
            <w:vAlign w:val="bottom"/>
            <w:hideMark/>
          </w:tcPr>
          <w:p w14:paraId="7F0BA209" w14:textId="77777777" w:rsidR="00051DF9" w:rsidRPr="00621AE6" w:rsidRDefault="00051DF9" w:rsidP="00D44D93">
            <w:pPr>
              <w:jc w:val="right"/>
              <w:rPr>
                <w:rFonts w:ascii="Arial" w:hAnsi="Arial" w:cs="Arial"/>
                <w:lang w:val="en-CA" w:eastAsia="en-CA"/>
              </w:rPr>
            </w:pPr>
          </w:p>
        </w:tc>
      </w:tr>
      <w:tr w:rsidR="00051DF9" w:rsidRPr="00621AE6" w14:paraId="3DFB5B38" w14:textId="77777777" w:rsidTr="00B76614">
        <w:trPr>
          <w:trHeight w:val="56"/>
        </w:trPr>
        <w:tc>
          <w:tcPr>
            <w:tcW w:w="2771" w:type="dxa"/>
            <w:noWrap/>
            <w:vAlign w:val="bottom"/>
            <w:hideMark/>
          </w:tcPr>
          <w:p w14:paraId="43BDAC7F" w14:textId="5FE56557"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Net </w:t>
            </w:r>
            <w:r w:rsidR="00290404" w:rsidRPr="00621AE6">
              <w:rPr>
                <w:rFonts w:ascii="Arial" w:hAnsi="Arial" w:cs="Arial"/>
                <w:color w:val="000000"/>
                <w:lang w:val="en-CA" w:eastAsia="en-CA"/>
              </w:rPr>
              <w:t>Long-Lived Assets</w:t>
            </w:r>
          </w:p>
        </w:tc>
        <w:tc>
          <w:tcPr>
            <w:tcW w:w="1446" w:type="dxa"/>
            <w:noWrap/>
            <w:vAlign w:val="bottom"/>
            <w:hideMark/>
          </w:tcPr>
          <w:p w14:paraId="5E8F60AC" w14:textId="17398F25" w:rsidR="00051DF9" w:rsidRPr="00621AE6" w:rsidRDefault="00051DF9" w:rsidP="00D44D93">
            <w:pPr>
              <w:tabs>
                <w:tab w:val="left" w:pos="0"/>
                <w:tab w:val="right" w:pos="1155"/>
              </w:tabs>
              <w:jc w:val="right"/>
              <w:rPr>
                <w:rFonts w:ascii="Arial" w:hAnsi="Arial" w:cs="Arial"/>
                <w:color w:val="000000"/>
                <w:lang w:val="en-CA" w:eastAsia="en-CA"/>
              </w:rPr>
            </w:pPr>
            <w:r w:rsidRPr="00621AE6">
              <w:rPr>
                <w:rFonts w:ascii="Arial" w:hAnsi="Arial" w:cs="Arial"/>
                <w:color w:val="000000"/>
                <w:lang w:val="en-CA" w:eastAsia="en-CA"/>
              </w:rPr>
              <w:t>254,519</w:t>
            </w:r>
          </w:p>
        </w:tc>
        <w:tc>
          <w:tcPr>
            <w:tcW w:w="1386" w:type="dxa"/>
            <w:noWrap/>
            <w:vAlign w:val="bottom"/>
            <w:hideMark/>
          </w:tcPr>
          <w:p w14:paraId="3D7C8CD6"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hideMark/>
          </w:tcPr>
          <w:p w14:paraId="542EA8C8" w14:textId="16354840"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 xml:space="preserve">297,673 </w:t>
            </w:r>
          </w:p>
        </w:tc>
        <w:tc>
          <w:tcPr>
            <w:tcW w:w="1681" w:type="dxa"/>
            <w:noWrap/>
            <w:vAlign w:val="bottom"/>
            <w:hideMark/>
          </w:tcPr>
          <w:p w14:paraId="3966F615" w14:textId="77777777" w:rsidR="00051DF9" w:rsidRPr="00621AE6" w:rsidRDefault="00051DF9" w:rsidP="00D44D93">
            <w:pPr>
              <w:jc w:val="right"/>
              <w:rPr>
                <w:rFonts w:ascii="Arial" w:hAnsi="Arial" w:cs="Arial"/>
                <w:lang w:val="en-CA" w:eastAsia="en-CA"/>
              </w:rPr>
            </w:pPr>
          </w:p>
        </w:tc>
      </w:tr>
      <w:tr w:rsidR="00051DF9" w:rsidRPr="00621AE6" w14:paraId="743921DD" w14:textId="77777777" w:rsidTr="00B76614">
        <w:trPr>
          <w:trHeight w:val="56"/>
        </w:trPr>
        <w:tc>
          <w:tcPr>
            <w:tcW w:w="2771" w:type="dxa"/>
            <w:noWrap/>
            <w:vAlign w:val="bottom"/>
            <w:hideMark/>
          </w:tcPr>
          <w:p w14:paraId="6EE75A25" w14:textId="4FD00976" w:rsidR="00051DF9" w:rsidRPr="00621AE6" w:rsidRDefault="004E568A" w:rsidP="00D44D93">
            <w:pPr>
              <w:rPr>
                <w:rFonts w:ascii="Arial" w:hAnsi="Arial" w:cs="Arial"/>
                <w:bCs/>
                <w:color w:val="000000"/>
                <w:lang w:val="en-CA" w:eastAsia="en-CA"/>
              </w:rPr>
            </w:pPr>
            <w:r w:rsidRPr="00621AE6">
              <w:rPr>
                <w:rFonts w:ascii="Arial" w:hAnsi="Arial" w:cs="Arial"/>
                <w:bCs/>
                <w:color w:val="000000"/>
                <w:lang w:val="en-CA" w:eastAsia="en-CA"/>
              </w:rPr>
              <w:t xml:space="preserve">Total </w:t>
            </w:r>
            <w:r w:rsidR="00290404" w:rsidRPr="00621AE6">
              <w:rPr>
                <w:rFonts w:ascii="Arial" w:hAnsi="Arial" w:cs="Arial"/>
                <w:bCs/>
                <w:color w:val="000000"/>
                <w:lang w:val="en-CA" w:eastAsia="en-CA"/>
              </w:rPr>
              <w:t>Assets</w:t>
            </w:r>
          </w:p>
        </w:tc>
        <w:tc>
          <w:tcPr>
            <w:tcW w:w="1446" w:type="dxa"/>
            <w:noWrap/>
            <w:vAlign w:val="bottom"/>
            <w:hideMark/>
          </w:tcPr>
          <w:p w14:paraId="3C7A1F60" w14:textId="77777777" w:rsidR="00051DF9" w:rsidRPr="00621AE6" w:rsidRDefault="00051DF9" w:rsidP="00D44D93">
            <w:pPr>
              <w:tabs>
                <w:tab w:val="left" w:pos="0"/>
                <w:tab w:val="right" w:pos="1155"/>
              </w:tabs>
              <w:jc w:val="right"/>
              <w:rPr>
                <w:rFonts w:ascii="Arial" w:hAnsi="Arial" w:cs="Arial"/>
                <w:b/>
                <w:bCs/>
                <w:color w:val="000000"/>
                <w:lang w:val="en-CA" w:eastAsia="en-CA"/>
              </w:rPr>
            </w:pPr>
          </w:p>
        </w:tc>
        <w:tc>
          <w:tcPr>
            <w:tcW w:w="1386" w:type="dxa"/>
            <w:noWrap/>
            <w:vAlign w:val="bottom"/>
            <w:hideMark/>
          </w:tcPr>
          <w:p w14:paraId="341268F0" w14:textId="15216F82" w:rsidR="00051DF9" w:rsidRPr="00621AE6" w:rsidRDefault="00051DF9" w:rsidP="00D44D93">
            <w:pPr>
              <w:tabs>
                <w:tab w:val="right" w:pos="1170"/>
              </w:tabs>
              <w:jc w:val="right"/>
              <w:rPr>
                <w:rFonts w:ascii="Arial" w:hAnsi="Arial" w:cs="Arial"/>
                <w:color w:val="000000"/>
                <w:lang w:val="en-CA" w:eastAsia="en-CA"/>
              </w:rPr>
            </w:pPr>
            <w:r w:rsidRPr="00621AE6">
              <w:rPr>
                <w:rFonts w:ascii="Arial" w:hAnsi="Arial" w:cs="Arial"/>
                <w:color w:val="000000"/>
                <w:lang w:val="en-CA" w:eastAsia="en-CA"/>
              </w:rPr>
              <w:t xml:space="preserve">299,919 </w:t>
            </w:r>
          </w:p>
        </w:tc>
        <w:tc>
          <w:tcPr>
            <w:tcW w:w="1311" w:type="dxa"/>
            <w:noWrap/>
            <w:vAlign w:val="bottom"/>
            <w:hideMark/>
          </w:tcPr>
          <w:p w14:paraId="49902FCC" w14:textId="77777777" w:rsidR="00051DF9" w:rsidRPr="00621AE6" w:rsidRDefault="00051DF9" w:rsidP="00D44D93">
            <w:pPr>
              <w:tabs>
                <w:tab w:val="left" w:pos="0"/>
                <w:tab w:val="right" w:pos="1095"/>
              </w:tabs>
              <w:jc w:val="right"/>
              <w:rPr>
                <w:rFonts w:ascii="Arial" w:hAnsi="Arial" w:cs="Arial"/>
                <w:color w:val="000000"/>
                <w:lang w:val="en-CA" w:eastAsia="en-CA"/>
              </w:rPr>
            </w:pPr>
          </w:p>
        </w:tc>
        <w:tc>
          <w:tcPr>
            <w:tcW w:w="1681" w:type="dxa"/>
            <w:noWrap/>
            <w:vAlign w:val="bottom"/>
            <w:hideMark/>
          </w:tcPr>
          <w:p w14:paraId="303173ED" w14:textId="3EBF80CE" w:rsidR="00051DF9" w:rsidRPr="00621AE6" w:rsidRDefault="00051DF9" w:rsidP="00D44D93">
            <w:pPr>
              <w:jc w:val="right"/>
              <w:rPr>
                <w:rFonts w:ascii="Arial" w:hAnsi="Arial" w:cs="Arial"/>
                <w:lang w:val="en-CA" w:eastAsia="en-CA"/>
              </w:rPr>
            </w:pPr>
            <w:r w:rsidRPr="00621AE6">
              <w:rPr>
                <w:rFonts w:ascii="Arial" w:hAnsi="Arial" w:cs="Arial"/>
                <w:lang w:val="en-CA" w:eastAsia="en-CA"/>
              </w:rPr>
              <w:t>379,764</w:t>
            </w:r>
          </w:p>
        </w:tc>
      </w:tr>
      <w:tr w:rsidR="00051DF9" w:rsidRPr="00621AE6" w14:paraId="610A22D7" w14:textId="77777777" w:rsidTr="00B76614">
        <w:trPr>
          <w:trHeight w:val="56"/>
        </w:trPr>
        <w:tc>
          <w:tcPr>
            <w:tcW w:w="2771" w:type="dxa"/>
            <w:noWrap/>
            <w:vAlign w:val="bottom"/>
            <w:hideMark/>
          </w:tcPr>
          <w:p w14:paraId="29B86BB4" w14:textId="40CC9339" w:rsidR="00051DF9" w:rsidRPr="00621AE6" w:rsidRDefault="004E568A" w:rsidP="00D44D93">
            <w:pPr>
              <w:rPr>
                <w:rFonts w:ascii="Arial" w:hAnsi="Arial" w:cs="Arial"/>
                <w:b/>
                <w:bCs/>
                <w:color w:val="000000"/>
                <w:lang w:val="en-CA" w:eastAsia="en-CA"/>
              </w:rPr>
            </w:pPr>
            <w:r w:rsidRPr="00621AE6">
              <w:rPr>
                <w:rFonts w:ascii="Arial" w:hAnsi="Arial" w:cs="Arial"/>
                <w:b/>
                <w:bCs/>
                <w:color w:val="000000"/>
                <w:lang w:val="en-CA" w:eastAsia="en-CA"/>
              </w:rPr>
              <w:t xml:space="preserve">Liabilities </w:t>
            </w:r>
            <w:r w:rsidR="00290404" w:rsidRPr="00621AE6">
              <w:rPr>
                <w:rFonts w:ascii="Arial" w:hAnsi="Arial" w:cs="Arial"/>
                <w:b/>
                <w:bCs/>
                <w:color w:val="000000"/>
                <w:lang w:val="en-CA" w:eastAsia="en-CA"/>
              </w:rPr>
              <w:t>and Equity</w:t>
            </w:r>
          </w:p>
        </w:tc>
        <w:tc>
          <w:tcPr>
            <w:tcW w:w="1446" w:type="dxa"/>
            <w:noWrap/>
            <w:vAlign w:val="bottom"/>
            <w:hideMark/>
          </w:tcPr>
          <w:p w14:paraId="2308948F" w14:textId="77777777" w:rsidR="00051DF9" w:rsidRPr="00621AE6" w:rsidRDefault="00051DF9" w:rsidP="00D44D93">
            <w:pPr>
              <w:tabs>
                <w:tab w:val="left" w:pos="0"/>
                <w:tab w:val="right" w:pos="1155"/>
              </w:tabs>
              <w:jc w:val="right"/>
              <w:rPr>
                <w:rFonts w:ascii="Arial" w:hAnsi="Arial" w:cs="Arial"/>
                <w:b/>
                <w:bCs/>
                <w:color w:val="000000"/>
                <w:lang w:val="en-CA" w:eastAsia="en-CA"/>
              </w:rPr>
            </w:pPr>
          </w:p>
        </w:tc>
        <w:tc>
          <w:tcPr>
            <w:tcW w:w="1386" w:type="dxa"/>
            <w:noWrap/>
            <w:vAlign w:val="bottom"/>
            <w:hideMark/>
          </w:tcPr>
          <w:p w14:paraId="1B380652" w14:textId="77777777" w:rsidR="00051DF9" w:rsidRPr="00621AE6" w:rsidRDefault="00051DF9" w:rsidP="00D44D93">
            <w:pPr>
              <w:tabs>
                <w:tab w:val="right" w:pos="1170"/>
              </w:tabs>
              <w:ind w:left="-30" w:firstLine="30"/>
              <w:jc w:val="right"/>
              <w:rPr>
                <w:rFonts w:ascii="Arial" w:hAnsi="Arial" w:cs="Arial"/>
                <w:lang w:val="en-CA" w:eastAsia="en-CA"/>
              </w:rPr>
            </w:pPr>
          </w:p>
        </w:tc>
        <w:tc>
          <w:tcPr>
            <w:tcW w:w="1311" w:type="dxa"/>
            <w:noWrap/>
            <w:vAlign w:val="bottom"/>
            <w:hideMark/>
          </w:tcPr>
          <w:p w14:paraId="612BBE75" w14:textId="77777777" w:rsidR="00051DF9" w:rsidRPr="00621AE6" w:rsidRDefault="00051DF9" w:rsidP="00D44D93">
            <w:pPr>
              <w:tabs>
                <w:tab w:val="left" w:pos="0"/>
                <w:tab w:val="right" w:pos="1095"/>
              </w:tabs>
              <w:jc w:val="right"/>
              <w:rPr>
                <w:rFonts w:ascii="Arial" w:hAnsi="Arial" w:cs="Arial"/>
                <w:lang w:val="en-CA" w:eastAsia="en-CA"/>
              </w:rPr>
            </w:pPr>
          </w:p>
        </w:tc>
        <w:tc>
          <w:tcPr>
            <w:tcW w:w="1681" w:type="dxa"/>
            <w:noWrap/>
            <w:vAlign w:val="bottom"/>
            <w:hideMark/>
          </w:tcPr>
          <w:p w14:paraId="5036CAAD" w14:textId="77777777" w:rsidR="00051DF9" w:rsidRPr="00621AE6" w:rsidRDefault="00051DF9" w:rsidP="00D44D93">
            <w:pPr>
              <w:jc w:val="right"/>
              <w:rPr>
                <w:rFonts w:ascii="Arial" w:hAnsi="Arial" w:cs="Arial"/>
                <w:lang w:val="en-CA" w:eastAsia="en-CA"/>
              </w:rPr>
            </w:pPr>
          </w:p>
        </w:tc>
      </w:tr>
      <w:tr w:rsidR="00051DF9" w:rsidRPr="00621AE6" w14:paraId="13F12716" w14:textId="77777777" w:rsidTr="00B76614">
        <w:trPr>
          <w:trHeight w:val="56"/>
        </w:trPr>
        <w:tc>
          <w:tcPr>
            <w:tcW w:w="2771" w:type="dxa"/>
            <w:noWrap/>
            <w:vAlign w:val="bottom"/>
            <w:hideMark/>
          </w:tcPr>
          <w:p w14:paraId="5CE783B2" w14:textId="465698BE" w:rsidR="00051DF9" w:rsidRPr="00621AE6" w:rsidRDefault="004E568A" w:rsidP="00D44D93">
            <w:pPr>
              <w:rPr>
                <w:rFonts w:ascii="Arial" w:hAnsi="Arial" w:cs="Arial"/>
                <w:color w:val="000000"/>
                <w:lang w:val="en-CA" w:eastAsia="en-CA"/>
              </w:rPr>
            </w:pPr>
            <w:r w:rsidRPr="00621AE6">
              <w:rPr>
                <w:rFonts w:ascii="Arial" w:hAnsi="Arial" w:cs="Arial"/>
                <w:color w:val="000000"/>
                <w:lang w:val="en-CA" w:eastAsia="en-CA"/>
              </w:rPr>
              <w:t xml:space="preserve">Current </w:t>
            </w:r>
            <w:r w:rsidR="00290404" w:rsidRPr="00621AE6">
              <w:rPr>
                <w:rFonts w:ascii="Arial" w:hAnsi="Arial" w:cs="Arial"/>
                <w:color w:val="000000"/>
                <w:lang w:val="en-CA" w:eastAsia="en-CA"/>
              </w:rPr>
              <w:t>Liabilities</w:t>
            </w:r>
          </w:p>
        </w:tc>
        <w:tc>
          <w:tcPr>
            <w:tcW w:w="1446" w:type="dxa"/>
            <w:noWrap/>
            <w:vAlign w:val="bottom"/>
            <w:hideMark/>
          </w:tcPr>
          <w:p w14:paraId="38B42B97" w14:textId="77777777" w:rsidR="00051DF9" w:rsidRPr="00621AE6" w:rsidRDefault="00051DF9" w:rsidP="00D44D93">
            <w:pPr>
              <w:tabs>
                <w:tab w:val="left" w:pos="0"/>
                <w:tab w:val="right" w:pos="1155"/>
              </w:tabs>
              <w:jc w:val="right"/>
              <w:rPr>
                <w:rFonts w:ascii="Arial" w:hAnsi="Arial" w:cs="Arial"/>
                <w:color w:val="000000"/>
                <w:lang w:val="en-CA" w:eastAsia="en-CA"/>
              </w:rPr>
            </w:pPr>
          </w:p>
        </w:tc>
        <w:tc>
          <w:tcPr>
            <w:tcW w:w="1386" w:type="dxa"/>
            <w:noWrap/>
            <w:vAlign w:val="bottom"/>
            <w:hideMark/>
          </w:tcPr>
          <w:p w14:paraId="72F91738" w14:textId="77777777" w:rsidR="00051DF9" w:rsidRPr="00621AE6" w:rsidRDefault="00051DF9" w:rsidP="00D44D93">
            <w:pPr>
              <w:tabs>
                <w:tab w:val="right" w:pos="1170"/>
              </w:tabs>
              <w:ind w:left="-30" w:firstLine="30"/>
              <w:jc w:val="right"/>
              <w:rPr>
                <w:rFonts w:ascii="Arial" w:hAnsi="Arial" w:cs="Arial"/>
                <w:lang w:val="en-CA" w:eastAsia="en-CA"/>
              </w:rPr>
            </w:pPr>
          </w:p>
        </w:tc>
        <w:tc>
          <w:tcPr>
            <w:tcW w:w="1311" w:type="dxa"/>
            <w:noWrap/>
            <w:vAlign w:val="bottom"/>
            <w:hideMark/>
          </w:tcPr>
          <w:p w14:paraId="721C7D50" w14:textId="77777777" w:rsidR="00051DF9" w:rsidRPr="00621AE6" w:rsidRDefault="00051DF9" w:rsidP="00D44D93">
            <w:pPr>
              <w:tabs>
                <w:tab w:val="left" w:pos="0"/>
                <w:tab w:val="right" w:pos="1095"/>
              </w:tabs>
              <w:jc w:val="right"/>
              <w:rPr>
                <w:rFonts w:ascii="Arial" w:hAnsi="Arial" w:cs="Arial"/>
                <w:lang w:val="en-CA" w:eastAsia="en-CA"/>
              </w:rPr>
            </w:pPr>
          </w:p>
        </w:tc>
        <w:tc>
          <w:tcPr>
            <w:tcW w:w="1681" w:type="dxa"/>
            <w:noWrap/>
            <w:vAlign w:val="bottom"/>
            <w:hideMark/>
          </w:tcPr>
          <w:p w14:paraId="09D38DBC" w14:textId="77777777" w:rsidR="00051DF9" w:rsidRPr="00621AE6" w:rsidRDefault="00051DF9" w:rsidP="00D44D93">
            <w:pPr>
              <w:jc w:val="right"/>
              <w:rPr>
                <w:rFonts w:ascii="Arial" w:hAnsi="Arial" w:cs="Arial"/>
                <w:lang w:val="en-CA" w:eastAsia="en-CA"/>
              </w:rPr>
            </w:pPr>
          </w:p>
        </w:tc>
      </w:tr>
      <w:tr w:rsidR="00051DF9" w:rsidRPr="00621AE6" w14:paraId="29B7F356" w14:textId="77777777" w:rsidTr="00B76614">
        <w:trPr>
          <w:trHeight w:val="80"/>
        </w:trPr>
        <w:tc>
          <w:tcPr>
            <w:tcW w:w="2771" w:type="dxa"/>
            <w:noWrap/>
            <w:vAlign w:val="bottom"/>
            <w:hideMark/>
          </w:tcPr>
          <w:p w14:paraId="25753CE7" w14:textId="2A44E196"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Accounts </w:t>
            </w:r>
            <w:r w:rsidRPr="00621AE6">
              <w:rPr>
                <w:rFonts w:ascii="Arial" w:hAnsi="Arial" w:cs="Arial"/>
                <w:color w:val="000000"/>
                <w:lang w:val="en-CA" w:eastAsia="en-CA"/>
              </w:rPr>
              <w:t>Payable</w:t>
            </w:r>
          </w:p>
        </w:tc>
        <w:tc>
          <w:tcPr>
            <w:tcW w:w="1446" w:type="dxa"/>
            <w:noWrap/>
            <w:vAlign w:val="bottom"/>
            <w:hideMark/>
          </w:tcPr>
          <w:p w14:paraId="1DAE2F74" w14:textId="53BD299D" w:rsidR="00051DF9" w:rsidRPr="00621AE6" w:rsidRDefault="00051DF9" w:rsidP="00D44D93">
            <w:pPr>
              <w:tabs>
                <w:tab w:val="left" w:pos="0"/>
                <w:tab w:val="right" w:pos="1155"/>
              </w:tabs>
              <w:jc w:val="right"/>
              <w:rPr>
                <w:rFonts w:ascii="Arial" w:hAnsi="Arial" w:cs="Arial"/>
                <w:color w:val="000000"/>
                <w:lang w:val="en-CA" w:eastAsia="en-CA"/>
              </w:rPr>
            </w:pPr>
            <w:r w:rsidRPr="00621AE6">
              <w:rPr>
                <w:rFonts w:ascii="Arial" w:hAnsi="Arial" w:cs="Arial"/>
                <w:color w:val="000000"/>
                <w:lang w:val="en-CA" w:eastAsia="en-CA"/>
              </w:rPr>
              <w:t xml:space="preserve">13,374 </w:t>
            </w:r>
          </w:p>
        </w:tc>
        <w:tc>
          <w:tcPr>
            <w:tcW w:w="1386" w:type="dxa"/>
            <w:noWrap/>
            <w:vAlign w:val="bottom"/>
            <w:hideMark/>
          </w:tcPr>
          <w:p w14:paraId="3E5F3E32"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hideMark/>
          </w:tcPr>
          <w:p w14:paraId="02A13772" w14:textId="1AF25084"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 xml:space="preserve">9,045 </w:t>
            </w:r>
          </w:p>
        </w:tc>
        <w:tc>
          <w:tcPr>
            <w:tcW w:w="1681" w:type="dxa"/>
            <w:noWrap/>
            <w:vAlign w:val="bottom"/>
            <w:hideMark/>
          </w:tcPr>
          <w:p w14:paraId="7D0E53F6" w14:textId="77777777" w:rsidR="00051DF9" w:rsidRPr="00621AE6" w:rsidRDefault="00051DF9" w:rsidP="00D44D93">
            <w:pPr>
              <w:jc w:val="right"/>
              <w:rPr>
                <w:rFonts w:ascii="Arial" w:hAnsi="Arial" w:cs="Arial"/>
                <w:lang w:val="en-CA" w:eastAsia="en-CA"/>
              </w:rPr>
            </w:pPr>
          </w:p>
        </w:tc>
      </w:tr>
      <w:tr w:rsidR="00051DF9" w:rsidRPr="00621AE6" w14:paraId="2194AC13" w14:textId="77777777" w:rsidTr="00B76614">
        <w:trPr>
          <w:trHeight w:val="56"/>
        </w:trPr>
        <w:tc>
          <w:tcPr>
            <w:tcW w:w="2771" w:type="dxa"/>
            <w:noWrap/>
            <w:vAlign w:val="bottom"/>
            <w:hideMark/>
          </w:tcPr>
          <w:p w14:paraId="10FF0489" w14:textId="30E2BF03"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Other </w:t>
            </w:r>
            <w:r w:rsidRPr="00621AE6">
              <w:rPr>
                <w:rFonts w:ascii="Arial" w:hAnsi="Arial" w:cs="Arial"/>
                <w:color w:val="000000"/>
                <w:lang w:val="en-CA" w:eastAsia="en-CA"/>
              </w:rPr>
              <w:t xml:space="preserve">Current Liabilities </w:t>
            </w:r>
          </w:p>
        </w:tc>
        <w:tc>
          <w:tcPr>
            <w:tcW w:w="1446" w:type="dxa"/>
            <w:noWrap/>
            <w:vAlign w:val="bottom"/>
            <w:hideMark/>
          </w:tcPr>
          <w:p w14:paraId="225DAA87" w14:textId="5D07A1AE" w:rsidR="00051DF9" w:rsidRPr="00621AE6" w:rsidRDefault="00051DF9" w:rsidP="00D44D93">
            <w:pPr>
              <w:tabs>
                <w:tab w:val="left" w:pos="0"/>
                <w:tab w:val="right" w:pos="1155"/>
              </w:tabs>
              <w:jc w:val="right"/>
              <w:rPr>
                <w:rFonts w:ascii="Arial" w:hAnsi="Arial" w:cs="Arial"/>
                <w:color w:val="000000"/>
                <w:lang w:val="en-CA" w:eastAsia="en-CA"/>
              </w:rPr>
            </w:pPr>
            <w:r w:rsidRPr="00621AE6">
              <w:rPr>
                <w:rFonts w:ascii="Arial" w:hAnsi="Arial" w:cs="Arial"/>
                <w:color w:val="000000"/>
                <w:lang w:val="en-CA" w:eastAsia="en-CA"/>
              </w:rPr>
              <w:t xml:space="preserve">2,015 </w:t>
            </w:r>
          </w:p>
        </w:tc>
        <w:tc>
          <w:tcPr>
            <w:tcW w:w="1386" w:type="dxa"/>
            <w:noWrap/>
            <w:vAlign w:val="bottom"/>
            <w:hideMark/>
          </w:tcPr>
          <w:p w14:paraId="7E63BDB4"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hideMark/>
          </w:tcPr>
          <w:p w14:paraId="48102335" w14:textId="08D2863A"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 xml:space="preserve">3,900 </w:t>
            </w:r>
          </w:p>
        </w:tc>
        <w:tc>
          <w:tcPr>
            <w:tcW w:w="1681" w:type="dxa"/>
            <w:noWrap/>
            <w:vAlign w:val="bottom"/>
            <w:hideMark/>
          </w:tcPr>
          <w:p w14:paraId="21FDD302" w14:textId="77777777" w:rsidR="00051DF9" w:rsidRPr="00621AE6" w:rsidRDefault="00051DF9" w:rsidP="00D44D93">
            <w:pPr>
              <w:jc w:val="right"/>
              <w:rPr>
                <w:rFonts w:ascii="Arial" w:hAnsi="Arial" w:cs="Arial"/>
                <w:lang w:val="en-CA" w:eastAsia="en-CA"/>
              </w:rPr>
            </w:pPr>
          </w:p>
        </w:tc>
      </w:tr>
      <w:tr w:rsidR="00051DF9" w:rsidRPr="00621AE6" w14:paraId="164624FD" w14:textId="77777777" w:rsidTr="00B76614">
        <w:trPr>
          <w:trHeight w:val="56"/>
        </w:trPr>
        <w:tc>
          <w:tcPr>
            <w:tcW w:w="2771" w:type="dxa"/>
            <w:noWrap/>
            <w:vAlign w:val="bottom"/>
            <w:hideMark/>
          </w:tcPr>
          <w:p w14:paraId="5F9A1F28" w14:textId="2915198E"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Total </w:t>
            </w:r>
            <w:r w:rsidR="00290404" w:rsidRPr="00621AE6">
              <w:rPr>
                <w:rFonts w:ascii="Arial" w:hAnsi="Arial" w:cs="Arial"/>
                <w:color w:val="000000"/>
                <w:lang w:val="en-CA" w:eastAsia="en-CA"/>
              </w:rPr>
              <w:t>Current Liabilities</w:t>
            </w:r>
          </w:p>
        </w:tc>
        <w:tc>
          <w:tcPr>
            <w:tcW w:w="1446" w:type="dxa"/>
            <w:noWrap/>
            <w:vAlign w:val="bottom"/>
            <w:hideMark/>
          </w:tcPr>
          <w:p w14:paraId="36AA1B99" w14:textId="77777777" w:rsidR="00051DF9" w:rsidRPr="00621AE6" w:rsidRDefault="00051DF9" w:rsidP="00D44D93">
            <w:pPr>
              <w:tabs>
                <w:tab w:val="left" w:pos="0"/>
                <w:tab w:val="right" w:pos="1155"/>
              </w:tabs>
              <w:jc w:val="right"/>
              <w:rPr>
                <w:rFonts w:ascii="Arial" w:hAnsi="Arial" w:cs="Arial"/>
                <w:color w:val="000000"/>
                <w:lang w:val="en-CA" w:eastAsia="en-CA"/>
              </w:rPr>
            </w:pPr>
          </w:p>
        </w:tc>
        <w:tc>
          <w:tcPr>
            <w:tcW w:w="1386" w:type="dxa"/>
            <w:noWrap/>
            <w:vAlign w:val="bottom"/>
            <w:hideMark/>
          </w:tcPr>
          <w:p w14:paraId="36F17CCC" w14:textId="0F7415C5" w:rsidR="00051DF9" w:rsidRPr="00621AE6" w:rsidRDefault="00051DF9" w:rsidP="00D44D93">
            <w:pPr>
              <w:tabs>
                <w:tab w:val="right" w:pos="1170"/>
              </w:tabs>
              <w:jc w:val="right"/>
              <w:rPr>
                <w:rFonts w:ascii="Arial" w:hAnsi="Arial" w:cs="Arial"/>
                <w:color w:val="000000"/>
                <w:lang w:val="en-CA" w:eastAsia="en-CA"/>
              </w:rPr>
            </w:pPr>
            <w:r w:rsidRPr="00621AE6">
              <w:rPr>
                <w:rFonts w:ascii="Arial" w:hAnsi="Arial" w:cs="Arial"/>
                <w:color w:val="000000"/>
                <w:lang w:val="en-CA" w:eastAsia="en-CA"/>
              </w:rPr>
              <w:t xml:space="preserve">15,389 </w:t>
            </w:r>
          </w:p>
        </w:tc>
        <w:tc>
          <w:tcPr>
            <w:tcW w:w="1311" w:type="dxa"/>
            <w:noWrap/>
            <w:vAlign w:val="bottom"/>
            <w:hideMark/>
          </w:tcPr>
          <w:p w14:paraId="5A13ED10" w14:textId="77777777" w:rsidR="00051DF9" w:rsidRPr="00621AE6" w:rsidRDefault="00051DF9" w:rsidP="00D44D93">
            <w:pPr>
              <w:tabs>
                <w:tab w:val="left" w:pos="0"/>
                <w:tab w:val="right" w:pos="1095"/>
              </w:tabs>
              <w:jc w:val="right"/>
              <w:rPr>
                <w:rFonts w:ascii="Arial" w:hAnsi="Arial" w:cs="Arial"/>
                <w:color w:val="000000"/>
                <w:lang w:val="en-CA" w:eastAsia="en-CA"/>
              </w:rPr>
            </w:pPr>
          </w:p>
        </w:tc>
        <w:tc>
          <w:tcPr>
            <w:tcW w:w="1681" w:type="dxa"/>
            <w:noWrap/>
            <w:vAlign w:val="bottom"/>
            <w:hideMark/>
          </w:tcPr>
          <w:p w14:paraId="77B5D8AC" w14:textId="7373F0F8" w:rsidR="00051DF9" w:rsidRPr="00621AE6" w:rsidRDefault="00051DF9" w:rsidP="00D44D93">
            <w:pPr>
              <w:jc w:val="right"/>
              <w:rPr>
                <w:rFonts w:ascii="Arial" w:hAnsi="Arial" w:cs="Arial"/>
                <w:lang w:val="en-CA" w:eastAsia="en-CA"/>
              </w:rPr>
            </w:pPr>
            <w:r w:rsidRPr="00621AE6">
              <w:rPr>
                <w:rFonts w:ascii="Arial" w:hAnsi="Arial" w:cs="Arial"/>
                <w:lang w:val="en-CA" w:eastAsia="en-CA"/>
              </w:rPr>
              <w:t>12,945</w:t>
            </w:r>
          </w:p>
        </w:tc>
      </w:tr>
      <w:tr w:rsidR="00051DF9" w:rsidRPr="00621AE6" w14:paraId="7CD0778B" w14:textId="77777777" w:rsidTr="00B76614">
        <w:trPr>
          <w:trHeight w:val="56"/>
        </w:trPr>
        <w:tc>
          <w:tcPr>
            <w:tcW w:w="2771" w:type="dxa"/>
            <w:noWrap/>
            <w:vAlign w:val="bottom"/>
          </w:tcPr>
          <w:p w14:paraId="1DB4798D" w14:textId="046C0B9E" w:rsidR="00051DF9" w:rsidRPr="00621AE6" w:rsidRDefault="00B27B94" w:rsidP="00D44D93">
            <w:pPr>
              <w:rPr>
                <w:rFonts w:ascii="Arial" w:hAnsi="Arial" w:cs="Arial"/>
                <w:bCs/>
                <w:color w:val="000000"/>
                <w:lang w:val="en-CA" w:eastAsia="en-CA"/>
              </w:rPr>
            </w:pPr>
            <w:r w:rsidRPr="00621AE6">
              <w:rPr>
                <w:rFonts w:ascii="Arial" w:hAnsi="Arial" w:cs="Arial"/>
                <w:bCs/>
                <w:color w:val="000000"/>
                <w:lang w:val="en-CA" w:eastAsia="en-CA"/>
              </w:rPr>
              <w:t>Long</w:t>
            </w:r>
            <w:r w:rsidR="00290404" w:rsidRPr="00621AE6">
              <w:rPr>
                <w:rFonts w:ascii="Arial" w:hAnsi="Arial" w:cs="Arial"/>
                <w:bCs/>
                <w:color w:val="000000"/>
                <w:lang w:val="en-CA" w:eastAsia="en-CA"/>
              </w:rPr>
              <w:t>-Term Liabilities</w:t>
            </w:r>
          </w:p>
        </w:tc>
        <w:tc>
          <w:tcPr>
            <w:tcW w:w="1446" w:type="dxa"/>
            <w:noWrap/>
            <w:vAlign w:val="bottom"/>
          </w:tcPr>
          <w:p w14:paraId="2FA7CFEB" w14:textId="77777777" w:rsidR="00051DF9" w:rsidRPr="00621AE6" w:rsidRDefault="00051DF9" w:rsidP="00D44D93">
            <w:pPr>
              <w:tabs>
                <w:tab w:val="left" w:pos="0"/>
                <w:tab w:val="right" w:pos="1155"/>
              </w:tabs>
              <w:jc w:val="right"/>
              <w:rPr>
                <w:rFonts w:ascii="Arial" w:hAnsi="Arial" w:cs="Arial"/>
                <w:b/>
                <w:bCs/>
                <w:color w:val="000000"/>
                <w:lang w:val="en-CA" w:eastAsia="en-CA"/>
              </w:rPr>
            </w:pPr>
          </w:p>
        </w:tc>
        <w:tc>
          <w:tcPr>
            <w:tcW w:w="1386" w:type="dxa"/>
            <w:noWrap/>
            <w:vAlign w:val="bottom"/>
          </w:tcPr>
          <w:p w14:paraId="53E03EF7" w14:textId="77777777" w:rsidR="00051DF9" w:rsidRPr="00621AE6" w:rsidRDefault="00051DF9" w:rsidP="00D44D93">
            <w:pPr>
              <w:tabs>
                <w:tab w:val="right" w:pos="1170"/>
              </w:tabs>
              <w:ind w:left="-30" w:firstLine="30"/>
              <w:jc w:val="right"/>
              <w:rPr>
                <w:rFonts w:ascii="Arial" w:hAnsi="Arial" w:cs="Arial"/>
                <w:lang w:val="en-CA" w:eastAsia="en-CA"/>
              </w:rPr>
            </w:pPr>
          </w:p>
        </w:tc>
        <w:tc>
          <w:tcPr>
            <w:tcW w:w="1311" w:type="dxa"/>
            <w:noWrap/>
            <w:vAlign w:val="bottom"/>
          </w:tcPr>
          <w:p w14:paraId="0E4F04EE" w14:textId="77777777" w:rsidR="00051DF9" w:rsidRPr="00621AE6" w:rsidRDefault="00051DF9" w:rsidP="00D44D93">
            <w:pPr>
              <w:tabs>
                <w:tab w:val="left" w:pos="0"/>
                <w:tab w:val="right" w:pos="1095"/>
              </w:tabs>
              <w:jc w:val="right"/>
              <w:rPr>
                <w:rFonts w:ascii="Arial" w:hAnsi="Arial" w:cs="Arial"/>
                <w:lang w:val="en-CA" w:eastAsia="en-CA"/>
              </w:rPr>
            </w:pPr>
          </w:p>
        </w:tc>
        <w:tc>
          <w:tcPr>
            <w:tcW w:w="1681" w:type="dxa"/>
            <w:noWrap/>
            <w:vAlign w:val="bottom"/>
          </w:tcPr>
          <w:p w14:paraId="37A2D4F4" w14:textId="77777777" w:rsidR="00051DF9" w:rsidRPr="00621AE6" w:rsidRDefault="00051DF9" w:rsidP="00D44D93">
            <w:pPr>
              <w:jc w:val="right"/>
              <w:rPr>
                <w:rFonts w:ascii="Arial" w:hAnsi="Arial" w:cs="Arial"/>
                <w:lang w:val="en-CA" w:eastAsia="en-CA"/>
              </w:rPr>
            </w:pPr>
          </w:p>
        </w:tc>
      </w:tr>
      <w:tr w:rsidR="00051DF9" w:rsidRPr="00621AE6" w14:paraId="1A64B5AD" w14:textId="77777777" w:rsidTr="00B76614">
        <w:trPr>
          <w:trHeight w:val="56"/>
        </w:trPr>
        <w:tc>
          <w:tcPr>
            <w:tcW w:w="2771" w:type="dxa"/>
            <w:noWrap/>
            <w:vAlign w:val="bottom"/>
          </w:tcPr>
          <w:p w14:paraId="648706B5" w14:textId="14855461" w:rsidR="00051DF9" w:rsidRPr="00621AE6" w:rsidRDefault="00290404" w:rsidP="00D44D93">
            <w:pPr>
              <w:rPr>
                <w:rFonts w:ascii="Arial" w:hAnsi="Arial" w:cs="Arial"/>
                <w:bCs/>
                <w:color w:val="000000"/>
                <w:lang w:val="en-CA" w:eastAsia="en-CA"/>
              </w:rPr>
            </w:pPr>
            <w:r w:rsidRPr="00621AE6">
              <w:rPr>
                <w:rFonts w:ascii="Arial" w:hAnsi="Arial" w:cs="Arial"/>
                <w:bCs/>
                <w:color w:val="000000"/>
                <w:lang w:val="en-CA" w:eastAsia="en-CA"/>
              </w:rPr>
              <w:t xml:space="preserve">  </w:t>
            </w:r>
            <w:r w:rsidR="00051DF9" w:rsidRPr="00621AE6">
              <w:rPr>
                <w:rFonts w:ascii="Arial" w:hAnsi="Arial" w:cs="Arial"/>
                <w:bCs/>
                <w:color w:val="000000"/>
                <w:lang w:val="en-CA" w:eastAsia="en-CA"/>
              </w:rPr>
              <w:t xml:space="preserve">Due </w:t>
            </w:r>
            <w:r w:rsidRPr="00621AE6">
              <w:rPr>
                <w:rFonts w:ascii="Arial" w:hAnsi="Arial" w:cs="Arial"/>
                <w:bCs/>
                <w:color w:val="000000"/>
                <w:lang w:val="en-CA" w:eastAsia="en-CA"/>
              </w:rPr>
              <w:t>To Related Parties</w:t>
            </w:r>
          </w:p>
        </w:tc>
        <w:tc>
          <w:tcPr>
            <w:tcW w:w="1446" w:type="dxa"/>
            <w:noWrap/>
            <w:vAlign w:val="bottom"/>
          </w:tcPr>
          <w:p w14:paraId="2B19274B" w14:textId="41F04218" w:rsidR="00051DF9" w:rsidRPr="00621AE6" w:rsidRDefault="00051DF9" w:rsidP="00D44D93">
            <w:pPr>
              <w:tabs>
                <w:tab w:val="left" w:pos="0"/>
                <w:tab w:val="right" w:pos="1155"/>
              </w:tabs>
              <w:jc w:val="right"/>
              <w:rPr>
                <w:rFonts w:ascii="Arial" w:hAnsi="Arial" w:cs="Arial"/>
                <w:bCs/>
                <w:color w:val="000000"/>
                <w:lang w:val="en-CA" w:eastAsia="en-CA"/>
              </w:rPr>
            </w:pPr>
            <w:r w:rsidRPr="00621AE6">
              <w:rPr>
                <w:rFonts w:ascii="Arial" w:hAnsi="Arial" w:cs="Arial"/>
                <w:bCs/>
                <w:color w:val="000000"/>
                <w:lang w:val="en-CA" w:eastAsia="en-CA"/>
              </w:rPr>
              <w:t>458,400</w:t>
            </w:r>
          </w:p>
        </w:tc>
        <w:tc>
          <w:tcPr>
            <w:tcW w:w="1386" w:type="dxa"/>
            <w:noWrap/>
            <w:vAlign w:val="bottom"/>
          </w:tcPr>
          <w:p w14:paraId="7F054468" w14:textId="77777777" w:rsidR="00051DF9" w:rsidRPr="00621AE6" w:rsidRDefault="00051DF9" w:rsidP="00D44D93">
            <w:pPr>
              <w:tabs>
                <w:tab w:val="right" w:pos="1170"/>
              </w:tabs>
              <w:ind w:left="-30" w:firstLine="30"/>
              <w:jc w:val="right"/>
              <w:rPr>
                <w:rFonts w:ascii="Arial" w:hAnsi="Arial" w:cs="Arial"/>
                <w:lang w:val="en-CA" w:eastAsia="en-CA"/>
              </w:rPr>
            </w:pPr>
          </w:p>
        </w:tc>
        <w:tc>
          <w:tcPr>
            <w:tcW w:w="1311" w:type="dxa"/>
            <w:noWrap/>
            <w:vAlign w:val="bottom"/>
          </w:tcPr>
          <w:p w14:paraId="09B080D6" w14:textId="3924710E" w:rsidR="00051DF9" w:rsidRPr="00621AE6" w:rsidRDefault="00051DF9" w:rsidP="00D44D93">
            <w:pPr>
              <w:tabs>
                <w:tab w:val="left" w:pos="0"/>
                <w:tab w:val="right" w:pos="1095"/>
              </w:tabs>
              <w:jc w:val="right"/>
              <w:rPr>
                <w:rFonts w:ascii="Arial" w:hAnsi="Arial" w:cs="Arial"/>
                <w:lang w:val="en-CA" w:eastAsia="en-CA"/>
              </w:rPr>
            </w:pPr>
            <w:r w:rsidRPr="00621AE6">
              <w:rPr>
                <w:rFonts w:ascii="Arial" w:hAnsi="Arial" w:cs="Arial"/>
                <w:lang w:val="en-CA" w:eastAsia="en-CA"/>
              </w:rPr>
              <w:t>458,400</w:t>
            </w:r>
          </w:p>
        </w:tc>
        <w:tc>
          <w:tcPr>
            <w:tcW w:w="1681" w:type="dxa"/>
            <w:noWrap/>
            <w:vAlign w:val="bottom"/>
          </w:tcPr>
          <w:p w14:paraId="0AB69AFE" w14:textId="77777777" w:rsidR="00051DF9" w:rsidRPr="00621AE6" w:rsidRDefault="00051DF9" w:rsidP="00D44D93">
            <w:pPr>
              <w:jc w:val="right"/>
              <w:rPr>
                <w:rFonts w:ascii="Arial" w:hAnsi="Arial" w:cs="Arial"/>
                <w:lang w:val="en-CA" w:eastAsia="en-CA"/>
              </w:rPr>
            </w:pPr>
          </w:p>
        </w:tc>
      </w:tr>
      <w:tr w:rsidR="00051DF9" w:rsidRPr="00621AE6" w14:paraId="581E2C60" w14:textId="77777777" w:rsidTr="00B76614">
        <w:trPr>
          <w:trHeight w:val="56"/>
        </w:trPr>
        <w:tc>
          <w:tcPr>
            <w:tcW w:w="2771" w:type="dxa"/>
            <w:noWrap/>
            <w:vAlign w:val="bottom"/>
          </w:tcPr>
          <w:p w14:paraId="249A788E" w14:textId="6A54CB69" w:rsidR="00051DF9" w:rsidRPr="00621AE6" w:rsidRDefault="00290404" w:rsidP="00D44D93">
            <w:pPr>
              <w:rPr>
                <w:rFonts w:ascii="Arial" w:hAnsi="Arial" w:cs="Arial"/>
                <w:bCs/>
                <w:color w:val="000000"/>
                <w:lang w:val="en-CA" w:eastAsia="en-CA"/>
              </w:rPr>
            </w:pPr>
            <w:r w:rsidRPr="00621AE6">
              <w:rPr>
                <w:rFonts w:ascii="Arial" w:hAnsi="Arial" w:cs="Arial"/>
                <w:bCs/>
                <w:color w:val="000000"/>
                <w:lang w:val="en-CA" w:eastAsia="en-CA"/>
              </w:rPr>
              <w:t xml:space="preserve">  </w:t>
            </w:r>
            <w:r w:rsidR="00051DF9" w:rsidRPr="00621AE6">
              <w:rPr>
                <w:rFonts w:ascii="Arial" w:hAnsi="Arial" w:cs="Arial"/>
                <w:bCs/>
                <w:color w:val="000000"/>
                <w:lang w:val="en-CA" w:eastAsia="en-CA"/>
              </w:rPr>
              <w:t xml:space="preserve">Bank </w:t>
            </w:r>
            <w:r w:rsidRPr="00621AE6">
              <w:rPr>
                <w:rFonts w:ascii="Arial" w:hAnsi="Arial" w:cs="Arial"/>
                <w:bCs/>
                <w:color w:val="000000"/>
                <w:lang w:val="en-CA" w:eastAsia="en-CA"/>
              </w:rPr>
              <w:t>Loans</w:t>
            </w:r>
          </w:p>
        </w:tc>
        <w:tc>
          <w:tcPr>
            <w:tcW w:w="1446" w:type="dxa"/>
            <w:noWrap/>
            <w:vAlign w:val="bottom"/>
          </w:tcPr>
          <w:p w14:paraId="550F96BB" w14:textId="4611F3DD" w:rsidR="00051DF9" w:rsidRPr="00621AE6" w:rsidRDefault="00051DF9" w:rsidP="00D44D93">
            <w:pPr>
              <w:tabs>
                <w:tab w:val="left" w:pos="0"/>
                <w:tab w:val="right" w:pos="1155"/>
              </w:tabs>
              <w:jc w:val="right"/>
              <w:rPr>
                <w:rFonts w:ascii="Arial" w:hAnsi="Arial" w:cs="Arial"/>
                <w:bCs/>
                <w:color w:val="000000"/>
                <w:lang w:val="en-CA" w:eastAsia="en-CA"/>
              </w:rPr>
            </w:pPr>
            <w:r w:rsidRPr="00621AE6">
              <w:rPr>
                <w:rFonts w:ascii="Arial" w:hAnsi="Arial" w:cs="Arial"/>
                <w:bCs/>
                <w:color w:val="000000"/>
                <w:lang w:val="en-CA" w:eastAsia="en-CA"/>
              </w:rPr>
              <w:t>131,480</w:t>
            </w:r>
          </w:p>
        </w:tc>
        <w:tc>
          <w:tcPr>
            <w:tcW w:w="1386" w:type="dxa"/>
            <w:noWrap/>
            <w:vAlign w:val="bottom"/>
          </w:tcPr>
          <w:p w14:paraId="52167826" w14:textId="77777777" w:rsidR="00051DF9" w:rsidRPr="00621AE6" w:rsidRDefault="00051DF9" w:rsidP="00D44D93">
            <w:pPr>
              <w:tabs>
                <w:tab w:val="right" w:pos="1170"/>
              </w:tabs>
              <w:ind w:left="-30" w:firstLine="30"/>
              <w:jc w:val="right"/>
              <w:rPr>
                <w:rFonts w:ascii="Arial" w:hAnsi="Arial" w:cs="Arial"/>
                <w:lang w:val="en-CA" w:eastAsia="en-CA"/>
              </w:rPr>
            </w:pPr>
          </w:p>
        </w:tc>
        <w:tc>
          <w:tcPr>
            <w:tcW w:w="1311" w:type="dxa"/>
            <w:noWrap/>
            <w:vAlign w:val="bottom"/>
          </w:tcPr>
          <w:p w14:paraId="422AF4D9" w14:textId="1501BE3E" w:rsidR="00051DF9" w:rsidRPr="00621AE6" w:rsidRDefault="005A66C9" w:rsidP="00D44D93">
            <w:pPr>
              <w:tabs>
                <w:tab w:val="left" w:pos="0"/>
                <w:tab w:val="right" w:pos="1095"/>
              </w:tabs>
              <w:jc w:val="right"/>
              <w:rPr>
                <w:rFonts w:ascii="Arial" w:hAnsi="Arial" w:cs="Arial"/>
                <w:lang w:val="en-CA" w:eastAsia="en-CA"/>
              </w:rPr>
            </w:pPr>
            <w:r w:rsidRPr="00621AE6">
              <w:rPr>
                <w:rFonts w:ascii="Arial" w:hAnsi="Arial" w:cs="Arial"/>
                <w:color w:val="000000"/>
                <w:lang w:val="en-CA" w:eastAsia="en-CA"/>
              </w:rPr>
              <w:t>–</w:t>
            </w:r>
          </w:p>
        </w:tc>
        <w:tc>
          <w:tcPr>
            <w:tcW w:w="1681" w:type="dxa"/>
            <w:noWrap/>
            <w:vAlign w:val="bottom"/>
          </w:tcPr>
          <w:p w14:paraId="6D39A93B" w14:textId="77777777" w:rsidR="00051DF9" w:rsidRPr="00621AE6" w:rsidRDefault="00051DF9" w:rsidP="00D44D93">
            <w:pPr>
              <w:jc w:val="right"/>
              <w:rPr>
                <w:rFonts w:ascii="Arial" w:hAnsi="Arial" w:cs="Arial"/>
                <w:lang w:val="en-CA" w:eastAsia="en-CA"/>
              </w:rPr>
            </w:pPr>
          </w:p>
        </w:tc>
      </w:tr>
      <w:tr w:rsidR="00051DF9" w:rsidRPr="00621AE6" w14:paraId="1D49BE79" w14:textId="77777777" w:rsidTr="00B76614">
        <w:trPr>
          <w:trHeight w:val="56"/>
        </w:trPr>
        <w:tc>
          <w:tcPr>
            <w:tcW w:w="2771" w:type="dxa"/>
            <w:noWrap/>
            <w:vAlign w:val="bottom"/>
          </w:tcPr>
          <w:p w14:paraId="1899471A" w14:textId="692DE665" w:rsidR="00051DF9" w:rsidRPr="00621AE6" w:rsidRDefault="00051DF9" w:rsidP="00D44D93">
            <w:pPr>
              <w:rPr>
                <w:rFonts w:ascii="Arial" w:hAnsi="Arial" w:cs="Arial"/>
                <w:bCs/>
                <w:color w:val="000000"/>
                <w:lang w:val="en-CA" w:eastAsia="en-CA"/>
              </w:rPr>
            </w:pPr>
            <w:r w:rsidRPr="00621AE6">
              <w:rPr>
                <w:rFonts w:ascii="Arial" w:hAnsi="Arial" w:cs="Arial"/>
                <w:bCs/>
                <w:color w:val="000000"/>
                <w:lang w:val="en-CA" w:eastAsia="en-CA"/>
              </w:rPr>
              <w:t xml:space="preserve">Total </w:t>
            </w:r>
            <w:r w:rsidR="00290404" w:rsidRPr="00621AE6">
              <w:rPr>
                <w:rFonts w:ascii="Arial" w:hAnsi="Arial" w:cs="Arial"/>
                <w:bCs/>
                <w:color w:val="000000"/>
                <w:lang w:val="en-CA" w:eastAsia="en-CA"/>
              </w:rPr>
              <w:t xml:space="preserve">Long-Term Liabilities </w:t>
            </w:r>
          </w:p>
        </w:tc>
        <w:tc>
          <w:tcPr>
            <w:tcW w:w="1446" w:type="dxa"/>
            <w:noWrap/>
            <w:vAlign w:val="bottom"/>
          </w:tcPr>
          <w:p w14:paraId="4B497D52" w14:textId="77777777" w:rsidR="00051DF9" w:rsidRPr="00621AE6" w:rsidRDefault="00051DF9" w:rsidP="00D44D93">
            <w:pPr>
              <w:tabs>
                <w:tab w:val="left" w:pos="0"/>
                <w:tab w:val="right" w:pos="1155"/>
              </w:tabs>
              <w:jc w:val="right"/>
              <w:rPr>
                <w:rFonts w:ascii="Arial" w:hAnsi="Arial" w:cs="Arial"/>
                <w:b/>
                <w:bCs/>
                <w:color w:val="000000"/>
                <w:lang w:val="en-CA" w:eastAsia="en-CA"/>
              </w:rPr>
            </w:pPr>
          </w:p>
        </w:tc>
        <w:tc>
          <w:tcPr>
            <w:tcW w:w="1386" w:type="dxa"/>
            <w:noWrap/>
            <w:vAlign w:val="bottom"/>
          </w:tcPr>
          <w:p w14:paraId="5D599A90" w14:textId="39C52D97" w:rsidR="00051DF9" w:rsidRPr="00621AE6" w:rsidRDefault="00051DF9" w:rsidP="00D44D93">
            <w:pPr>
              <w:tabs>
                <w:tab w:val="right" w:pos="1170"/>
              </w:tabs>
              <w:jc w:val="right"/>
              <w:rPr>
                <w:rFonts w:ascii="Arial" w:hAnsi="Arial" w:cs="Arial"/>
                <w:lang w:val="en-CA" w:eastAsia="en-CA"/>
              </w:rPr>
            </w:pPr>
            <w:r w:rsidRPr="00621AE6">
              <w:rPr>
                <w:rFonts w:ascii="Arial" w:hAnsi="Arial" w:cs="Arial"/>
                <w:lang w:val="en-CA" w:eastAsia="en-CA"/>
              </w:rPr>
              <w:t>589,880</w:t>
            </w:r>
          </w:p>
        </w:tc>
        <w:tc>
          <w:tcPr>
            <w:tcW w:w="1311" w:type="dxa"/>
            <w:noWrap/>
            <w:vAlign w:val="bottom"/>
          </w:tcPr>
          <w:p w14:paraId="6E3EC3F2" w14:textId="77777777" w:rsidR="00051DF9" w:rsidRPr="00621AE6" w:rsidRDefault="00051DF9" w:rsidP="00D44D93">
            <w:pPr>
              <w:tabs>
                <w:tab w:val="left" w:pos="0"/>
                <w:tab w:val="right" w:pos="1095"/>
              </w:tabs>
              <w:jc w:val="right"/>
              <w:rPr>
                <w:rFonts w:ascii="Arial" w:hAnsi="Arial" w:cs="Arial"/>
                <w:lang w:val="en-CA" w:eastAsia="en-CA"/>
              </w:rPr>
            </w:pPr>
          </w:p>
        </w:tc>
        <w:tc>
          <w:tcPr>
            <w:tcW w:w="1681" w:type="dxa"/>
            <w:noWrap/>
            <w:vAlign w:val="bottom"/>
          </w:tcPr>
          <w:p w14:paraId="2B815FED" w14:textId="5C72DE8F" w:rsidR="00051DF9" w:rsidRPr="00621AE6" w:rsidRDefault="00051DF9" w:rsidP="00D44D93">
            <w:pPr>
              <w:jc w:val="right"/>
              <w:rPr>
                <w:rFonts w:ascii="Arial" w:hAnsi="Arial" w:cs="Arial"/>
                <w:lang w:val="en-CA" w:eastAsia="en-CA"/>
              </w:rPr>
            </w:pPr>
            <w:r w:rsidRPr="00621AE6">
              <w:rPr>
                <w:rFonts w:ascii="Arial" w:hAnsi="Arial" w:cs="Arial"/>
                <w:lang w:val="en-CA" w:eastAsia="en-CA"/>
              </w:rPr>
              <w:t>458,400</w:t>
            </w:r>
          </w:p>
        </w:tc>
      </w:tr>
      <w:tr w:rsidR="00051DF9" w:rsidRPr="00621AE6" w14:paraId="195D538F" w14:textId="77777777" w:rsidTr="00B76614">
        <w:trPr>
          <w:trHeight w:val="56"/>
        </w:trPr>
        <w:tc>
          <w:tcPr>
            <w:tcW w:w="2771" w:type="dxa"/>
            <w:noWrap/>
            <w:vAlign w:val="bottom"/>
            <w:hideMark/>
          </w:tcPr>
          <w:p w14:paraId="2CFB607A" w14:textId="3F92353C" w:rsidR="00051DF9" w:rsidRPr="00621AE6" w:rsidRDefault="00B27B94" w:rsidP="00D44D93">
            <w:pPr>
              <w:rPr>
                <w:rFonts w:ascii="Arial" w:hAnsi="Arial" w:cs="Arial"/>
                <w:bCs/>
                <w:color w:val="000000"/>
                <w:lang w:val="en-CA" w:eastAsia="en-CA"/>
              </w:rPr>
            </w:pPr>
            <w:r w:rsidRPr="00621AE6">
              <w:rPr>
                <w:rFonts w:ascii="Arial" w:hAnsi="Arial" w:cs="Arial"/>
                <w:bCs/>
                <w:color w:val="000000"/>
                <w:lang w:val="en-CA" w:eastAsia="en-CA"/>
              </w:rPr>
              <w:t xml:space="preserve">Shareholders’ </w:t>
            </w:r>
            <w:r w:rsidR="00290404" w:rsidRPr="00621AE6">
              <w:rPr>
                <w:rFonts w:ascii="Arial" w:hAnsi="Arial" w:cs="Arial"/>
                <w:bCs/>
                <w:color w:val="000000"/>
                <w:lang w:val="en-CA" w:eastAsia="en-CA"/>
              </w:rPr>
              <w:t>Equity</w:t>
            </w:r>
          </w:p>
        </w:tc>
        <w:tc>
          <w:tcPr>
            <w:tcW w:w="1446" w:type="dxa"/>
            <w:noWrap/>
            <w:vAlign w:val="bottom"/>
            <w:hideMark/>
          </w:tcPr>
          <w:p w14:paraId="42B0E5B0" w14:textId="77777777" w:rsidR="00051DF9" w:rsidRPr="00621AE6" w:rsidRDefault="00051DF9" w:rsidP="00D44D93">
            <w:pPr>
              <w:tabs>
                <w:tab w:val="left" w:pos="0"/>
                <w:tab w:val="right" w:pos="1155"/>
              </w:tabs>
              <w:jc w:val="right"/>
              <w:rPr>
                <w:rFonts w:ascii="Arial" w:hAnsi="Arial" w:cs="Arial"/>
                <w:b/>
                <w:bCs/>
                <w:color w:val="000000"/>
                <w:lang w:val="en-CA" w:eastAsia="en-CA"/>
              </w:rPr>
            </w:pPr>
          </w:p>
        </w:tc>
        <w:tc>
          <w:tcPr>
            <w:tcW w:w="1386" w:type="dxa"/>
            <w:noWrap/>
            <w:vAlign w:val="bottom"/>
            <w:hideMark/>
          </w:tcPr>
          <w:p w14:paraId="176861B7" w14:textId="77777777" w:rsidR="00051DF9" w:rsidRPr="00621AE6" w:rsidRDefault="00051DF9" w:rsidP="00D44D93">
            <w:pPr>
              <w:tabs>
                <w:tab w:val="right" w:pos="1170"/>
              </w:tabs>
              <w:ind w:left="-30" w:firstLine="30"/>
              <w:jc w:val="right"/>
              <w:rPr>
                <w:rFonts w:ascii="Arial" w:hAnsi="Arial" w:cs="Arial"/>
                <w:lang w:val="en-CA" w:eastAsia="en-CA"/>
              </w:rPr>
            </w:pPr>
          </w:p>
        </w:tc>
        <w:tc>
          <w:tcPr>
            <w:tcW w:w="1311" w:type="dxa"/>
            <w:noWrap/>
            <w:vAlign w:val="bottom"/>
            <w:hideMark/>
          </w:tcPr>
          <w:p w14:paraId="3BD6415A" w14:textId="77777777" w:rsidR="00051DF9" w:rsidRPr="00621AE6" w:rsidRDefault="00051DF9" w:rsidP="00D44D93">
            <w:pPr>
              <w:tabs>
                <w:tab w:val="left" w:pos="0"/>
                <w:tab w:val="right" w:pos="1095"/>
              </w:tabs>
              <w:jc w:val="right"/>
              <w:rPr>
                <w:rFonts w:ascii="Arial" w:hAnsi="Arial" w:cs="Arial"/>
                <w:lang w:val="en-CA" w:eastAsia="en-CA"/>
              </w:rPr>
            </w:pPr>
          </w:p>
        </w:tc>
        <w:tc>
          <w:tcPr>
            <w:tcW w:w="1681" w:type="dxa"/>
            <w:noWrap/>
            <w:vAlign w:val="bottom"/>
            <w:hideMark/>
          </w:tcPr>
          <w:p w14:paraId="01E3C085" w14:textId="77777777" w:rsidR="00051DF9" w:rsidRPr="00621AE6" w:rsidRDefault="00051DF9" w:rsidP="00D44D93">
            <w:pPr>
              <w:jc w:val="right"/>
              <w:rPr>
                <w:rFonts w:ascii="Arial" w:hAnsi="Arial" w:cs="Arial"/>
                <w:lang w:val="en-CA" w:eastAsia="en-CA"/>
              </w:rPr>
            </w:pPr>
          </w:p>
        </w:tc>
      </w:tr>
      <w:tr w:rsidR="00051DF9" w:rsidRPr="00621AE6" w14:paraId="45CB6EEC" w14:textId="77777777" w:rsidTr="00B76614">
        <w:trPr>
          <w:trHeight w:val="56"/>
        </w:trPr>
        <w:tc>
          <w:tcPr>
            <w:tcW w:w="2771" w:type="dxa"/>
            <w:noWrap/>
            <w:vAlign w:val="bottom"/>
            <w:hideMark/>
          </w:tcPr>
          <w:p w14:paraId="2C5B52FE" w14:textId="1C95E645"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Common </w:t>
            </w:r>
            <w:r w:rsidRPr="00621AE6">
              <w:rPr>
                <w:rFonts w:ascii="Arial" w:hAnsi="Arial" w:cs="Arial"/>
                <w:color w:val="000000"/>
                <w:lang w:val="en-CA" w:eastAsia="en-CA"/>
              </w:rPr>
              <w:t>Shares</w:t>
            </w:r>
          </w:p>
        </w:tc>
        <w:tc>
          <w:tcPr>
            <w:tcW w:w="1446" w:type="dxa"/>
            <w:noWrap/>
            <w:vAlign w:val="bottom"/>
            <w:hideMark/>
          </w:tcPr>
          <w:p w14:paraId="468BB40A" w14:textId="3DD0F296" w:rsidR="00051DF9" w:rsidRPr="00621AE6" w:rsidRDefault="00051DF9" w:rsidP="00D44D93">
            <w:pPr>
              <w:tabs>
                <w:tab w:val="left" w:pos="0"/>
                <w:tab w:val="right" w:pos="1155"/>
              </w:tabs>
              <w:jc w:val="right"/>
              <w:rPr>
                <w:rFonts w:ascii="Arial" w:hAnsi="Arial" w:cs="Arial"/>
                <w:color w:val="000000"/>
                <w:lang w:val="en-CA" w:eastAsia="en-CA"/>
              </w:rPr>
            </w:pPr>
            <w:r w:rsidRPr="00621AE6">
              <w:rPr>
                <w:rFonts w:ascii="Arial" w:hAnsi="Arial" w:cs="Arial"/>
                <w:color w:val="000000"/>
                <w:lang w:val="en-CA" w:eastAsia="en-CA"/>
              </w:rPr>
              <w:t>1</w:t>
            </w:r>
          </w:p>
        </w:tc>
        <w:tc>
          <w:tcPr>
            <w:tcW w:w="1386" w:type="dxa"/>
            <w:noWrap/>
            <w:vAlign w:val="bottom"/>
            <w:hideMark/>
          </w:tcPr>
          <w:p w14:paraId="7886AE55"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hideMark/>
          </w:tcPr>
          <w:p w14:paraId="283917F7" w14:textId="13F727C8"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1</w:t>
            </w:r>
          </w:p>
        </w:tc>
        <w:tc>
          <w:tcPr>
            <w:tcW w:w="1681" w:type="dxa"/>
            <w:noWrap/>
            <w:vAlign w:val="bottom"/>
            <w:hideMark/>
          </w:tcPr>
          <w:p w14:paraId="4546BCF2" w14:textId="77777777" w:rsidR="00051DF9" w:rsidRPr="00621AE6" w:rsidRDefault="00051DF9" w:rsidP="00D44D93">
            <w:pPr>
              <w:jc w:val="right"/>
              <w:rPr>
                <w:rFonts w:ascii="Arial" w:hAnsi="Arial" w:cs="Arial"/>
                <w:lang w:val="en-CA" w:eastAsia="en-CA"/>
              </w:rPr>
            </w:pPr>
          </w:p>
        </w:tc>
      </w:tr>
      <w:tr w:rsidR="00051DF9" w:rsidRPr="00621AE6" w14:paraId="169C78BF" w14:textId="77777777" w:rsidTr="00B76614">
        <w:trPr>
          <w:trHeight w:val="56"/>
        </w:trPr>
        <w:tc>
          <w:tcPr>
            <w:tcW w:w="2771" w:type="dxa"/>
            <w:noWrap/>
            <w:vAlign w:val="bottom"/>
            <w:hideMark/>
          </w:tcPr>
          <w:p w14:paraId="286B39DD" w14:textId="30DF2102" w:rsidR="00051DF9" w:rsidRPr="00621AE6" w:rsidRDefault="00290404" w:rsidP="00D44D93">
            <w:pPr>
              <w:rPr>
                <w:rFonts w:ascii="Arial" w:hAnsi="Arial" w:cs="Arial"/>
                <w:color w:val="000000"/>
                <w:lang w:val="en-CA" w:eastAsia="en-CA"/>
              </w:rPr>
            </w:pPr>
            <w:r w:rsidRPr="00621AE6">
              <w:rPr>
                <w:rFonts w:ascii="Arial" w:hAnsi="Arial" w:cs="Arial"/>
                <w:color w:val="000000"/>
                <w:lang w:val="en-CA" w:eastAsia="en-CA"/>
              </w:rPr>
              <w:t xml:space="preserve">  </w:t>
            </w:r>
            <w:r w:rsidR="00051DF9" w:rsidRPr="00621AE6">
              <w:rPr>
                <w:rFonts w:ascii="Arial" w:hAnsi="Arial" w:cs="Arial"/>
                <w:color w:val="000000"/>
                <w:lang w:val="en-CA" w:eastAsia="en-CA"/>
              </w:rPr>
              <w:t xml:space="preserve">Retained </w:t>
            </w:r>
            <w:r w:rsidRPr="00621AE6">
              <w:rPr>
                <w:rFonts w:ascii="Arial" w:hAnsi="Arial" w:cs="Arial"/>
                <w:color w:val="000000"/>
                <w:lang w:val="en-CA" w:eastAsia="en-CA"/>
              </w:rPr>
              <w:t>Earnings</w:t>
            </w:r>
          </w:p>
        </w:tc>
        <w:tc>
          <w:tcPr>
            <w:tcW w:w="1446" w:type="dxa"/>
            <w:noWrap/>
            <w:vAlign w:val="bottom"/>
            <w:hideMark/>
          </w:tcPr>
          <w:p w14:paraId="34979CDE" w14:textId="0BBDDB7B" w:rsidR="00051DF9" w:rsidRPr="00621AE6" w:rsidRDefault="00051DF9" w:rsidP="00D44D93">
            <w:pPr>
              <w:tabs>
                <w:tab w:val="left" w:pos="0"/>
                <w:tab w:val="right" w:pos="1230"/>
              </w:tabs>
              <w:jc w:val="right"/>
              <w:rPr>
                <w:rFonts w:ascii="Arial" w:hAnsi="Arial" w:cs="Arial"/>
                <w:color w:val="000000"/>
                <w:lang w:val="en-CA" w:eastAsia="en-CA"/>
              </w:rPr>
            </w:pPr>
            <w:r w:rsidRPr="00621AE6">
              <w:rPr>
                <w:rFonts w:ascii="Arial" w:hAnsi="Arial" w:cs="Arial"/>
                <w:color w:val="000000"/>
                <w:lang w:val="en-CA" w:eastAsia="en-CA"/>
              </w:rPr>
              <w:t>(305,351)</w:t>
            </w:r>
          </w:p>
        </w:tc>
        <w:tc>
          <w:tcPr>
            <w:tcW w:w="1386" w:type="dxa"/>
            <w:noWrap/>
            <w:vAlign w:val="bottom"/>
            <w:hideMark/>
          </w:tcPr>
          <w:p w14:paraId="3769B25D" w14:textId="77777777" w:rsidR="00051DF9" w:rsidRPr="00621AE6" w:rsidRDefault="00051DF9" w:rsidP="00D44D93">
            <w:pPr>
              <w:tabs>
                <w:tab w:val="right" w:pos="1170"/>
              </w:tabs>
              <w:ind w:left="-30" w:firstLine="30"/>
              <w:jc w:val="right"/>
              <w:rPr>
                <w:rFonts w:ascii="Arial" w:hAnsi="Arial" w:cs="Arial"/>
                <w:color w:val="000000"/>
                <w:lang w:val="en-CA" w:eastAsia="en-CA"/>
              </w:rPr>
            </w:pPr>
          </w:p>
        </w:tc>
        <w:tc>
          <w:tcPr>
            <w:tcW w:w="1311" w:type="dxa"/>
            <w:noWrap/>
            <w:vAlign w:val="bottom"/>
            <w:hideMark/>
          </w:tcPr>
          <w:p w14:paraId="4214A13A" w14:textId="0D99BD87" w:rsidR="00051DF9" w:rsidRPr="00621AE6" w:rsidRDefault="00051DF9" w:rsidP="00D44D93">
            <w:pPr>
              <w:tabs>
                <w:tab w:val="left" w:pos="0"/>
                <w:tab w:val="right" w:pos="1095"/>
              </w:tabs>
              <w:jc w:val="right"/>
              <w:rPr>
                <w:rFonts w:ascii="Arial" w:hAnsi="Arial" w:cs="Arial"/>
                <w:color w:val="000000"/>
                <w:lang w:val="en-CA" w:eastAsia="en-CA"/>
              </w:rPr>
            </w:pPr>
            <w:r w:rsidRPr="00621AE6">
              <w:rPr>
                <w:rFonts w:ascii="Arial" w:hAnsi="Arial" w:cs="Arial"/>
                <w:color w:val="000000"/>
                <w:lang w:val="en-CA" w:eastAsia="en-CA"/>
              </w:rPr>
              <w:t>(91,582)</w:t>
            </w:r>
          </w:p>
        </w:tc>
        <w:tc>
          <w:tcPr>
            <w:tcW w:w="1681" w:type="dxa"/>
            <w:noWrap/>
            <w:vAlign w:val="bottom"/>
            <w:hideMark/>
          </w:tcPr>
          <w:p w14:paraId="5DFEE4CD" w14:textId="77777777" w:rsidR="00051DF9" w:rsidRPr="00621AE6" w:rsidRDefault="00051DF9" w:rsidP="00D44D93">
            <w:pPr>
              <w:jc w:val="right"/>
              <w:rPr>
                <w:rFonts w:ascii="Arial" w:hAnsi="Arial" w:cs="Arial"/>
                <w:lang w:val="en-CA" w:eastAsia="en-CA"/>
              </w:rPr>
            </w:pPr>
          </w:p>
        </w:tc>
      </w:tr>
      <w:tr w:rsidR="00051DF9" w:rsidRPr="00621AE6" w14:paraId="55111DBD" w14:textId="77777777" w:rsidTr="00B76614">
        <w:trPr>
          <w:trHeight w:val="116"/>
        </w:trPr>
        <w:tc>
          <w:tcPr>
            <w:tcW w:w="2771" w:type="dxa"/>
            <w:noWrap/>
            <w:vAlign w:val="bottom"/>
            <w:hideMark/>
          </w:tcPr>
          <w:p w14:paraId="0BD0FCEC" w14:textId="6F397495"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Total </w:t>
            </w:r>
            <w:r w:rsidR="00290404" w:rsidRPr="00621AE6">
              <w:rPr>
                <w:rFonts w:ascii="Arial" w:hAnsi="Arial" w:cs="Arial"/>
                <w:color w:val="000000"/>
                <w:lang w:val="en-CA" w:eastAsia="en-CA"/>
              </w:rPr>
              <w:t>Shareholders’ Equity</w:t>
            </w:r>
          </w:p>
        </w:tc>
        <w:tc>
          <w:tcPr>
            <w:tcW w:w="1446" w:type="dxa"/>
            <w:noWrap/>
            <w:vAlign w:val="bottom"/>
            <w:hideMark/>
          </w:tcPr>
          <w:p w14:paraId="6B83B2CA" w14:textId="77777777" w:rsidR="00051DF9" w:rsidRPr="00621AE6" w:rsidRDefault="00051DF9" w:rsidP="00D44D93">
            <w:pPr>
              <w:tabs>
                <w:tab w:val="left" w:pos="0"/>
                <w:tab w:val="right" w:pos="1155"/>
              </w:tabs>
              <w:rPr>
                <w:rFonts w:ascii="Arial" w:hAnsi="Arial" w:cs="Arial"/>
                <w:color w:val="000000"/>
                <w:lang w:val="en-CA" w:eastAsia="en-CA"/>
              </w:rPr>
            </w:pPr>
          </w:p>
        </w:tc>
        <w:tc>
          <w:tcPr>
            <w:tcW w:w="1386" w:type="dxa"/>
            <w:noWrap/>
            <w:vAlign w:val="bottom"/>
            <w:hideMark/>
          </w:tcPr>
          <w:p w14:paraId="366ECD0B" w14:textId="5E088E3A" w:rsidR="00051DF9" w:rsidRPr="00621AE6" w:rsidRDefault="00051DF9" w:rsidP="00D44D93">
            <w:pPr>
              <w:tabs>
                <w:tab w:val="right" w:pos="1170"/>
              </w:tabs>
              <w:ind w:left="-30" w:firstLine="30"/>
              <w:jc w:val="right"/>
              <w:rPr>
                <w:rFonts w:ascii="Arial" w:hAnsi="Arial" w:cs="Arial"/>
                <w:color w:val="000000"/>
                <w:lang w:val="en-CA" w:eastAsia="en-CA"/>
              </w:rPr>
            </w:pPr>
            <w:r w:rsidRPr="00621AE6">
              <w:rPr>
                <w:rFonts w:ascii="Arial" w:hAnsi="Arial" w:cs="Arial"/>
                <w:color w:val="000000"/>
                <w:lang w:val="en-CA" w:eastAsia="en-CA"/>
              </w:rPr>
              <w:t xml:space="preserve">(305,350) </w:t>
            </w:r>
          </w:p>
        </w:tc>
        <w:tc>
          <w:tcPr>
            <w:tcW w:w="1311" w:type="dxa"/>
            <w:noWrap/>
            <w:vAlign w:val="bottom"/>
            <w:hideMark/>
          </w:tcPr>
          <w:p w14:paraId="13F377CC" w14:textId="77777777" w:rsidR="00051DF9" w:rsidRPr="00621AE6" w:rsidRDefault="00051DF9" w:rsidP="00D44D93">
            <w:pPr>
              <w:tabs>
                <w:tab w:val="left" w:pos="0"/>
                <w:tab w:val="right" w:pos="1095"/>
              </w:tabs>
              <w:jc w:val="right"/>
              <w:rPr>
                <w:rFonts w:ascii="Arial" w:hAnsi="Arial" w:cs="Arial"/>
                <w:color w:val="000000"/>
                <w:lang w:val="en-CA" w:eastAsia="en-CA"/>
              </w:rPr>
            </w:pPr>
          </w:p>
        </w:tc>
        <w:tc>
          <w:tcPr>
            <w:tcW w:w="1681" w:type="dxa"/>
            <w:noWrap/>
            <w:vAlign w:val="bottom"/>
            <w:hideMark/>
          </w:tcPr>
          <w:p w14:paraId="18000D76" w14:textId="09452B07" w:rsidR="00051DF9" w:rsidRPr="00621AE6" w:rsidRDefault="00051DF9" w:rsidP="00D44D93">
            <w:pPr>
              <w:jc w:val="right"/>
              <w:rPr>
                <w:rFonts w:ascii="Arial" w:hAnsi="Arial" w:cs="Arial"/>
                <w:lang w:val="en-CA" w:eastAsia="en-CA"/>
              </w:rPr>
            </w:pPr>
            <w:r w:rsidRPr="00621AE6">
              <w:rPr>
                <w:rFonts w:ascii="Arial" w:hAnsi="Arial" w:cs="Arial"/>
                <w:lang w:val="en-CA" w:eastAsia="en-CA"/>
              </w:rPr>
              <w:t>(91,581)</w:t>
            </w:r>
          </w:p>
        </w:tc>
      </w:tr>
      <w:tr w:rsidR="00051DF9" w:rsidRPr="00621AE6" w14:paraId="15604081" w14:textId="77777777" w:rsidTr="00B76614">
        <w:trPr>
          <w:trHeight w:val="233"/>
        </w:trPr>
        <w:tc>
          <w:tcPr>
            <w:tcW w:w="2771" w:type="dxa"/>
            <w:noWrap/>
            <w:vAlign w:val="bottom"/>
            <w:hideMark/>
          </w:tcPr>
          <w:p w14:paraId="0CAECC81" w14:textId="1EC1C8A0" w:rsidR="00051DF9" w:rsidRPr="00621AE6" w:rsidRDefault="00B27B94" w:rsidP="00D44D93">
            <w:pPr>
              <w:rPr>
                <w:rFonts w:ascii="Arial" w:hAnsi="Arial" w:cs="Arial"/>
                <w:bCs/>
                <w:color w:val="000000"/>
                <w:lang w:val="en-CA" w:eastAsia="en-CA"/>
              </w:rPr>
            </w:pPr>
            <w:r w:rsidRPr="00621AE6">
              <w:rPr>
                <w:rFonts w:ascii="Arial" w:hAnsi="Arial" w:cs="Arial"/>
                <w:bCs/>
                <w:color w:val="000000"/>
                <w:lang w:val="en-CA" w:eastAsia="en-CA"/>
              </w:rPr>
              <w:t xml:space="preserve">Total </w:t>
            </w:r>
            <w:r w:rsidR="00290404" w:rsidRPr="00621AE6">
              <w:rPr>
                <w:rFonts w:ascii="Arial" w:hAnsi="Arial" w:cs="Arial"/>
                <w:bCs/>
                <w:color w:val="000000"/>
                <w:lang w:val="en-CA" w:eastAsia="en-CA"/>
              </w:rPr>
              <w:t xml:space="preserve">Liabilities </w:t>
            </w:r>
            <w:r w:rsidR="00B72544" w:rsidRPr="00621AE6">
              <w:rPr>
                <w:rFonts w:ascii="Arial" w:hAnsi="Arial" w:cs="Arial"/>
                <w:bCs/>
                <w:color w:val="000000"/>
                <w:lang w:val="en-CA" w:eastAsia="en-CA"/>
              </w:rPr>
              <w:t xml:space="preserve">and </w:t>
            </w:r>
            <w:r w:rsidR="00290404" w:rsidRPr="00621AE6">
              <w:rPr>
                <w:rFonts w:ascii="Arial" w:hAnsi="Arial" w:cs="Arial"/>
                <w:bCs/>
                <w:color w:val="000000"/>
                <w:lang w:val="en-CA" w:eastAsia="en-CA"/>
              </w:rPr>
              <w:t>Shareholders’ Equity</w:t>
            </w:r>
          </w:p>
        </w:tc>
        <w:tc>
          <w:tcPr>
            <w:tcW w:w="1446" w:type="dxa"/>
            <w:noWrap/>
            <w:vAlign w:val="bottom"/>
            <w:hideMark/>
          </w:tcPr>
          <w:p w14:paraId="28E83978" w14:textId="77777777" w:rsidR="00051DF9" w:rsidRPr="00621AE6" w:rsidRDefault="00051DF9" w:rsidP="00D44D93">
            <w:pPr>
              <w:tabs>
                <w:tab w:val="left" w:pos="0"/>
                <w:tab w:val="right" w:pos="1155"/>
              </w:tabs>
              <w:rPr>
                <w:rFonts w:ascii="Arial" w:hAnsi="Arial" w:cs="Arial"/>
                <w:b/>
                <w:bCs/>
                <w:color w:val="000000"/>
                <w:lang w:val="en-CA" w:eastAsia="en-CA"/>
              </w:rPr>
            </w:pPr>
          </w:p>
        </w:tc>
        <w:tc>
          <w:tcPr>
            <w:tcW w:w="1386" w:type="dxa"/>
            <w:noWrap/>
            <w:vAlign w:val="bottom"/>
            <w:hideMark/>
          </w:tcPr>
          <w:p w14:paraId="6FF18ACE" w14:textId="3D906ADC" w:rsidR="00051DF9" w:rsidRPr="00621AE6" w:rsidRDefault="00051DF9" w:rsidP="00D44D93">
            <w:pPr>
              <w:tabs>
                <w:tab w:val="right" w:pos="1170"/>
              </w:tabs>
              <w:jc w:val="right"/>
              <w:rPr>
                <w:rFonts w:ascii="Arial" w:hAnsi="Arial" w:cs="Arial"/>
                <w:color w:val="000000"/>
                <w:lang w:val="en-CA" w:eastAsia="en-CA"/>
              </w:rPr>
            </w:pPr>
            <w:r w:rsidRPr="00621AE6">
              <w:rPr>
                <w:rFonts w:ascii="Arial" w:hAnsi="Arial" w:cs="Arial"/>
                <w:color w:val="000000"/>
                <w:lang w:val="en-CA" w:eastAsia="en-CA"/>
              </w:rPr>
              <w:t xml:space="preserve">299,919 </w:t>
            </w:r>
          </w:p>
        </w:tc>
        <w:tc>
          <w:tcPr>
            <w:tcW w:w="1311" w:type="dxa"/>
          </w:tcPr>
          <w:p w14:paraId="28DF428E" w14:textId="77777777" w:rsidR="00051DF9" w:rsidRPr="00621AE6" w:rsidRDefault="00051DF9" w:rsidP="00D44D93">
            <w:pPr>
              <w:tabs>
                <w:tab w:val="left" w:pos="0"/>
                <w:tab w:val="right" w:pos="1095"/>
              </w:tabs>
              <w:jc w:val="right"/>
              <w:rPr>
                <w:rFonts w:ascii="Arial" w:hAnsi="Arial" w:cs="Arial"/>
                <w:color w:val="000000"/>
                <w:lang w:val="en-CA" w:eastAsia="en-CA"/>
              </w:rPr>
            </w:pPr>
          </w:p>
        </w:tc>
        <w:tc>
          <w:tcPr>
            <w:tcW w:w="1681" w:type="dxa"/>
            <w:noWrap/>
            <w:vAlign w:val="bottom"/>
            <w:hideMark/>
          </w:tcPr>
          <w:p w14:paraId="30039B0E" w14:textId="6860400D" w:rsidR="00051DF9" w:rsidRPr="00621AE6" w:rsidRDefault="00051DF9" w:rsidP="00D44D93">
            <w:pPr>
              <w:jc w:val="right"/>
              <w:rPr>
                <w:rFonts w:ascii="Arial" w:hAnsi="Arial" w:cs="Arial"/>
                <w:lang w:val="en-CA" w:eastAsia="en-CA"/>
              </w:rPr>
            </w:pPr>
            <w:r w:rsidRPr="00621AE6">
              <w:rPr>
                <w:rFonts w:ascii="Arial" w:hAnsi="Arial" w:cs="Arial"/>
                <w:lang w:val="en-CA" w:eastAsia="en-CA"/>
              </w:rPr>
              <w:t xml:space="preserve">379,764 </w:t>
            </w:r>
          </w:p>
        </w:tc>
      </w:tr>
    </w:tbl>
    <w:p w14:paraId="50AD6D08" w14:textId="18026F33" w:rsidR="00051DF9" w:rsidRPr="00621AE6" w:rsidRDefault="00051DF9" w:rsidP="00051DF9">
      <w:pPr>
        <w:jc w:val="both"/>
        <w:rPr>
          <w:rFonts w:ascii="Arial" w:hAnsi="Arial" w:cs="Arial"/>
          <w:i/>
          <w:spacing w:val="-1"/>
          <w:sz w:val="17"/>
          <w:szCs w:val="17"/>
          <w:lang w:val="en-CA"/>
        </w:rPr>
      </w:pPr>
    </w:p>
    <w:p w14:paraId="02714B72" w14:textId="77777777" w:rsidR="00051DF9" w:rsidRPr="00621AE6" w:rsidRDefault="00051DF9" w:rsidP="00051DF9">
      <w:pPr>
        <w:jc w:val="both"/>
        <w:rPr>
          <w:rFonts w:ascii="Arial" w:hAnsi="Arial" w:cs="Arial"/>
          <w:i/>
          <w:spacing w:val="-1"/>
          <w:sz w:val="17"/>
          <w:szCs w:val="17"/>
          <w:lang w:val="en-CA"/>
        </w:rPr>
      </w:pPr>
    </w:p>
    <w:p w14:paraId="283CB961" w14:textId="56E3459A" w:rsidR="00051DF9" w:rsidRPr="00621AE6" w:rsidRDefault="00051DF9" w:rsidP="00051DF9">
      <w:pPr>
        <w:jc w:val="both"/>
        <w:rPr>
          <w:rFonts w:ascii="Arial" w:hAnsi="Arial" w:cs="Arial"/>
          <w:spacing w:val="-1"/>
          <w:sz w:val="17"/>
          <w:szCs w:val="17"/>
          <w:lang w:val="en-CA"/>
        </w:rPr>
      </w:pPr>
      <w:r w:rsidRPr="00621AE6">
        <w:rPr>
          <w:rFonts w:ascii="Arial" w:hAnsi="Arial" w:cs="Arial"/>
          <w:spacing w:val="-1"/>
          <w:sz w:val="17"/>
          <w:szCs w:val="17"/>
          <w:lang w:val="en-CA"/>
        </w:rPr>
        <w:t>Note: Adventures prepaid for a number of expenses</w:t>
      </w:r>
      <w:r w:rsidR="00B72544" w:rsidRPr="00621AE6">
        <w:rPr>
          <w:rFonts w:ascii="Arial" w:hAnsi="Arial" w:cs="Arial"/>
          <w:spacing w:val="-1"/>
          <w:sz w:val="17"/>
          <w:szCs w:val="17"/>
          <w:lang w:val="en-CA"/>
        </w:rPr>
        <w:t>,</w:t>
      </w:r>
      <w:r w:rsidRPr="00621AE6">
        <w:rPr>
          <w:rFonts w:ascii="Arial" w:hAnsi="Arial" w:cs="Arial"/>
          <w:spacing w:val="-1"/>
          <w:sz w:val="17"/>
          <w:szCs w:val="17"/>
          <w:lang w:val="en-CA"/>
        </w:rPr>
        <w:t xml:space="preserve"> including their point of sale system and website domain</w:t>
      </w:r>
      <w:r w:rsidR="005A66C9" w:rsidRPr="00621AE6">
        <w:rPr>
          <w:rFonts w:ascii="Arial" w:hAnsi="Arial" w:cs="Arial"/>
          <w:spacing w:val="-1"/>
          <w:sz w:val="17"/>
          <w:szCs w:val="17"/>
          <w:lang w:val="en-CA"/>
        </w:rPr>
        <w:t>.</w:t>
      </w:r>
      <w:r w:rsidRPr="00621AE6">
        <w:rPr>
          <w:rFonts w:ascii="Arial" w:hAnsi="Arial" w:cs="Arial"/>
          <w:spacing w:val="-1"/>
          <w:sz w:val="17"/>
          <w:szCs w:val="17"/>
          <w:lang w:val="en-CA"/>
        </w:rPr>
        <w:t xml:space="preserve"> </w:t>
      </w:r>
    </w:p>
    <w:p w14:paraId="3CA0802D" w14:textId="77777777" w:rsidR="00051DF9" w:rsidRPr="00621AE6" w:rsidRDefault="00051DF9" w:rsidP="00051DF9">
      <w:pPr>
        <w:jc w:val="both"/>
        <w:rPr>
          <w:rFonts w:ascii="Arial" w:hAnsi="Arial" w:cs="Arial"/>
          <w:spacing w:val="-1"/>
          <w:sz w:val="17"/>
          <w:szCs w:val="17"/>
          <w:lang w:val="en-CA"/>
        </w:rPr>
      </w:pPr>
      <w:r w:rsidRPr="00621AE6">
        <w:rPr>
          <w:rFonts w:ascii="Arial" w:hAnsi="Arial" w:cs="Arial"/>
          <w:spacing w:val="-1"/>
          <w:sz w:val="17"/>
          <w:szCs w:val="17"/>
          <w:lang w:val="en-CA"/>
        </w:rPr>
        <w:t>Source: Company files.</w:t>
      </w:r>
    </w:p>
    <w:p w14:paraId="74621231" w14:textId="77777777" w:rsidR="00051DF9" w:rsidRPr="00621AE6" w:rsidRDefault="00051DF9" w:rsidP="00DD2AF7">
      <w:pPr>
        <w:pStyle w:val="ExhibitText"/>
        <w:rPr>
          <w:sz w:val="16"/>
          <w:szCs w:val="16"/>
          <w:lang w:val="en-CA"/>
        </w:rPr>
      </w:pPr>
    </w:p>
    <w:p w14:paraId="7160C574" w14:textId="721BE78F" w:rsidR="00051DF9" w:rsidRPr="00621AE6" w:rsidRDefault="00051DF9" w:rsidP="00DD2AF7">
      <w:pPr>
        <w:pStyle w:val="ExhibitText"/>
        <w:rPr>
          <w:sz w:val="16"/>
          <w:szCs w:val="16"/>
          <w:lang w:val="en-CA"/>
        </w:rPr>
      </w:pPr>
    </w:p>
    <w:p w14:paraId="2883E376" w14:textId="7D56B0BC" w:rsidR="00051DF9" w:rsidRPr="00621AE6" w:rsidRDefault="00051DF9" w:rsidP="00FB09B8">
      <w:pPr>
        <w:pStyle w:val="ExhibitHeading"/>
        <w:rPr>
          <w:rFonts w:eastAsia="Calibri"/>
          <w:lang w:val="en-CA"/>
        </w:rPr>
      </w:pPr>
      <w:r w:rsidRPr="00621AE6">
        <w:rPr>
          <w:rFonts w:eastAsia="Calibri"/>
          <w:lang w:val="en-CA"/>
        </w:rPr>
        <w:t>EXHIBIT 8: SELECT FFC RATIOS FOR 2018</w:t>
      </w:r>
    </w:p>
    <w:p w14:paraId="01C7286B" w14:textId="77777777" w:rsidR="001E6ADB" w:rsidRPr="00621AE6" w:rsidRDefault="001E6ADB" w:rsidP="001E6ADB">
      <w:pPr>
        <w:pStyle w:val="ExhibitText"/>
        <w:rPr>
          <w:rFonts w:eastAsia="Calibri"/>
          <w:sz w:val="16"/>
          <w:szCs w:val="16"/>
          <w:lang w:val="en-CA"/>
        </w:rPr>
      </w:pPr>
    </w:p>
    <w:tbl>
      <w:tblPr>
        <w:tblW w:w="6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065"/>
        <w:gridCol w:w="1827"/>
        <w:gridCol w:w="1275"/>
        <w:gridCol w:w="1275"/>
      </w:tblGrid>
      <w:tr w:rsidR="001E6ADB" w:rsidRPr="00621AE6" w14:paraId="15FA4CAE" w14:textId="77777777" w:rsidTr="00DD2AF7">
        <w:trPr>
          <w:trHeight w:val="74"/>
          <w:jc w:val="center"/>
        </w:trPr>
        <w:tc>
          <w:tcPr>
            <w:tcW w:w="2065" w:type="dxa"/>
            <w:noWrap/>
            <w:vAlign w:val="bottom"/>
            <w:hideMark/>
          </w:tcPr>
          <w:p w14:paraId="0471C406" w14:textId="77777777" w:rsidR="001E6ADB" w:rsidRPr="00621AE6" w:rsidRDefault="001E6ADB" w:rsidP="00D44D93">
            <w:pPr>
              <w:rPr>
                <w:rFonts w:ascii="Arial" w:hAnsi="Arial" w:cs="Arial"/>
                <w:lang w:val="en-CA" w:eastAsia="en-CA"/>
              </w:rPr>
            </w:pPr>
          </w:p>
        </w:tc>
        <w:tc>
          <w:tcPr>
            <w:tcW w:w="1827" w:type="dxa"/>
            <w:noWrap/>
            <w:vAlign w:val="bottom"/>
            <w:hideMark/>
          </w:tcPr>
          <w:p w14:paraId="1B79BB3A" w14:textId="3DAD4009" w:rsidR="001E6ADB" w:rsidRPr="00621AE6" w:rsidRDefault="001E6ADB" w:rsidP="00FB09B8">
            <w:pPr>
              <w:jc w:val="center"/>
              <w:rPr>
                <w:rFonts w:ascii="Arial" w:hAnsi="Arial" w:cs="Arial"/>
                <w:b/>
                <w:bCs/>
                <w:color w:val="000000"/>
                <w:lang w:val="en-CA" w:eastAsia="en-CA"/>
              </w:rPr>
            </w:pPr>
            <w:r w:rsidRPr="00621AE6">
              <w:rPr>
                <w:rFonts w:ascii="Arial" w:hAnsi="Arial" w:cs="Arial"/>
                <w:b/>
                <w:bCs/>
                <w:color w:val="000000"/>
                <w:lang w:val="en-CA" w:eastAsia="en-CA"/>
              </w:rPr>
              <w:t>I</w:t>
            </w:r>
            <w:r w:rsidR="00737042" w:rsidRPr="00621AE6">
              <w:rPr>
                <w:rFonts w:ascii="Arial" w:hAnsi="Arial" w:cs="Arial"/>
                <w:b/>
                <w:bCs/>
                <w:color w:val="000000"/>
                <w:lang w:val="en-CA" w:eastAsia="en-CA"/>
              </w:rPr>
              <w:t>ndustry</w:t>
            </w:r>
          </w:p>
        </w:tc>
        <w:tc>
          <w:tcPr>
            <w:tcW w:w="2550" w:type="dxa"/>
            <w:gridSpan w:val="2"/>
            <w:noWrap/>
            <w:vAlign w:val="bottom"/>
            <w:hideMark/>
          </w:tcPr>
          <w:p w14:paraId="28105785" w14:textId="3A7E628D" w:rsidR="001E6ADB" w:rsidRPr="00621AE6" w:rsidRDefault="001E6ADB" w:rsidP="00D44D93">
            <w:pPr>
              <w:jc w:val="center"/>
              <w:rPr>
                <w:rFonts w:ascii="Arial" w:hAnsi="Arial" w:cs="Arial"/>
                <w:b/>
                <w:bCs/>
                <w:color w:val="000000"/>
                <w:lang w:val="en-CA" w:eastAsia="en-CA"/>
              </w:rPr>
            </w:pPr>
            <w:r w:rsidRPr="00621AE6">
              <w:rPr>
                <w:rFonts w:ascii="Arial" w:hAnsi="Arial" w:cs="Arial"/>
                <w:b/>
                <w:bCs/>
                <w:color w:val="000000"/>
                <w:lang w:val="en-CA" w:eastAsia="en-CA"/>
              </w:rPr>
              <w:t>A</w:t>
            </w:r>
            <w:r w:rsidR="00737042" w:rsidRPr="00621AE6">
              <w:rPr>
                <w:rFonts w:ascii="Arial" w:hAnsi="Arial" w:cs="Arial"/>
                <w:b/>
                <w:bCs/>
                <w:color w:val="000000"/>
                <w:lang w:val="en-CA" w:eastAsia="en-CA"/>
              </w:rPr>
              <w:t>dventures</w:t>
            </w:r>
          </w:p>
        </w:tc>
      </w:tr>
      <w:tr w:rsidR="001E6ADB" w:rsidRPr="00621AE6" w14:paraId="694E08D0" w14:textId="77777777" w:rsidTr="00DD2AF7">
        <w:trPr>
          <w:trHeight w:val="83"/>
          <w:jc w:val="center"/>
        </w:trPr>
        <w:tc>
          <w:tcPr>
            <w:tcW w:w="2065" w:type="dxa"/>
            <w:noWrap/>
            <w:vAlign w:val="bottom"/>
            <w:hideMark/>
          </w:tcPr>
          <w:p w14:paraId="7AF4D814" w14:textId="77777777" w:rsidR="001E6ADB" w:rsidRPr="00621AE6" w:rsidRDefault="001E6ADB" w:rsidP="00D44D93">
            <w:pPr>
              <w:rPr>
                <w:rFonts w:ascii="Arial" w:hAnsi="Arial" w:cs="Arial"/>
                <w:lang w:val="en-CA" w:eastAsia="en-CA"/>
              </w:rPr>
            </w:pPr>
          </w:p>
        </w:tc>
        <w:tc>
          <w:tcPr>
            <w:tcW w:w="1827" w:type="dxa"/>
            <w:noWrap/>
            <w:vAlign w:val="bottom"/>
            <w:hideMark/>
          </w:tcPr>
          <w:p w14:paraId="1E126E8E" w14:textId="77777777" w:rsidR="001E6ADB" w:rsidRPr="00621AE6" w:rsidRDefault="001E6ADB" w:rsidP="00D44D93">
            <w:pPr>
              <w:rPr>
                <w:rFonts w:ascii="Arial" w:hAnsi="Arial" w:cs="Arial"/>
                <w:lang w:val="en-CA" w:eastAsia="en-CA"/>
              </w:rPr>
            </w:pPr>
          </w:p>
        </w:tc>
        <w:tc>
          <w:tcPr>
            <w:tcW w:w="1275" w:type="dxa"/>
            <w:noWrap/>
            <w:vAlign w:val="bottom"/>
            <w:hideMark/>
          </w:tcPr>
          <w:p w14:paraId="4427F7A8" w14:textId="77777777" w:rsidR="001E6ADB" w:rsidRPr="00621AE6" w:rsidRDefault="001E6ADB" w:rsidP="00D44D93">
            <w:pPr>
              <w:jc w:val="right"/>
              <w:rPr>
                <w:rFonts w:ascii="Arial" w:hAnsi="Arial" w:cs="Arial"/>
                <w:b/>
                <w:bCs/>
                <w:color w:val="000000"/>
                <w:lang w:val="en-CA" w:eastAsia="en-CA"/>
              </w:rPr>
            </w:pPr>
            <w:r w:rsidRPr="00621AE6">
              <w:rPr>
                <w:rFonts w:ascii="Arial" w:hAnsi="Arial" w:cs="Arial"/>
                <w:b/>
                <w:bCs/>
                <w:color w:val="000000"/>
                <w:lang w:val="en-CA" w:eastAsia="en-CA"/>
              </w:rPr>
              <w:t>2018</w:t>
            </w:r>
          </w:p>
        </w:tc>
        <w:tc>
          <w:tcPr>
            <w:tcW w:w="1275" w:type="dxa"/>
            <w:noWrap/>
            <w:vAlign w:val="bottom"/>
            <w:hideMark/>
          </w:tcPr>
          <w:p w14:paraId="4C54B91A" w14:textId="77777777" w:rsidR="001E6ADB" w:rsidRPr="00621AE6" w:rsidRDefault="001E6ADB" w:rsidP="00D44D93">
            <w:pPr>
              <w:jc w:val="right"/>
              <w:rPr>
                <w:rFonts w:ascii="Arial" w:hAnsi="Arial" w:cs="Arial"/>
                <w:b/>
                <w:bCs/>
                <w:color w:val="000000"/>
                <w:lang w:val="en-CA" w:eastAsia="en-CA"/>
              </w:rPr>
            </w:pPr>
            <w:r w:rsidRPr="00621AE6">
              <w:rPr>
                <w:rFonts w:ascii="Arial" w:hAnsi="Arial" w:cs="Arial"/>
                <w:b/>
                <w:bCs/>
                <w:color w:val="000000"/>
                <w:lang w:val="en-CA" w:eastAsia="en-CA"/>
              </w:rPr>
              <w:t>2017</w:t>
            </w:r>
          </w:p>
        </w:tc>
      </w:tr>
      <w:tr w:rsidR="00051DF9" w:rsidRPr="00621AE6" w14:paraId="1844BED8" w14:textId="77777777" w:rsidTr="00DD2AF7">
        <w:trPr>
          <w:trHeight w:val="41"/>
          <w:jc w:val="center"/>
        </w:trPr>
        <w:tc>
          <w:tcPr>
            <w:tcW w:w="2065" w:type="dxa"/>
            <w:noWrap/>
            <w:vAlign w:val="bottom"/>
            <w:hideMark/>
          </w:tcPr>
          <w:p w14:paraId="71B502C1" w14:textId="62F92D61"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Current </w:t>
            </w:r>
            <w:r w:rsidR="00B72544" w:rsidRPr="00621AE6">
              <w:rPr>
                <w:rFonts w:ascii="Arial" w:hAnsi="Arial" w:cs="Arial"/>
                <w:color w:val="000000"/>
                <w:lang w:val="en-CA" w:eastAsia="en-CA"/>
              </w:rPr>
              <w:t>Ratio</w:t>
            </w:r>
          </w:p>
        </w:tc>
        <w:tc>
          <w:tcPr>
            <w:tcW w:w="1827" w:type="dxa"/>
            <w:noWrap/>
            <w:vAlign w:val="bottom"/>
            <w:hideMark/>
          </w:tcPr>
          <w:p w14:paraId="4837953B" w14:textId="1C47D645"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1.2</w:t>
            </w:r>
            <w:r w:rsidR="00E477D2" w:rsidRPr="00621AE6">
              <w:rPr>
                <w:rFonts w:ascii="Arial" w:hAnsi="Arial" w:cs="Arial"/>
                <w:color w:val="000000"/>
                <w:lang w:val="en-CA" w:eastAsia="en-CA"/>
              </w:rPr>
              <w:t>0</w:t>
            </w:r>
          </w:p>
        </w:tc>
        <w:tc>
          <w:tcPr>
            <w:tcW w:w="1275" w:type="dxa"/>
            <w:noWrap/>
            <w:vAlign w:val="bottom"/>
            <w:hideMark/>
          </w:tcPr>
          <w:p w14:paraId="1764E0A9" w14:textId="2C698A63"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3.0</w:t>
            </w:r>
            <w:r w:rsidR="00534C48" w:rsidRPr="00621AE6">
              <w:rPr>
                <w:rFonts w:ascii="Arial" w:hAnsi="Arial" w:cs="Arial"/>
                <w:color w:val="000000"/>
                <w:lang w:val="en-CA" w:eastAsia="en-CA"/>
              </w:rPr>
              <w:t>0</w:t>
            </w:r>
          </w:p>
        </w:tc>
        <w:tc>
          <w:tcPr>
            <w:tcW w:w="1275" w:type="dxa"/>
            <w:noWrap/>
            <w:vAlign w:val="bottom"/>
            <w:hideMark/>
          </w:tcPr>
          <w:p w14:paraId="140B8046" w14:textId="6110E6D1"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6.3</w:t>
            </w:r>
            <w:r w:rsidR="00534C48" w:rsidRPr="00621AE6">
              <w:rPr>
                <w:rFonts w:ascii="Arial" w:hAnsi="Arial" w:cs="Arial"/>
                <w:color w:val="000000"/>
                <w:lang w:val="en-CA" w:eastAsia="en-CA"/>
              </w:rPr>
              <w:t>0</w:t>
            </w:r>
          </w:p>
        </w:tc>
      </w:tr>
      <w:tr w:rsidR="00051DF9" w:rsidRPr="00621AE6" w14:paraId="06DAB863" w14:textId="77777777" w:rsidTr="00DD2AF7">
        <w:trPr>
          <w:trHeight w:val="41"/>
          <w:jc w:val="center"/>
        </w:trPr>
        <w:tc>
          <w:tcPr>
            <w:tcW w:w="2065" w:type="dxa"/>
            <w:noWrap/>
            <w:vAlign w:val="bottom"/>
            <w:hideMark/>
          </w:tcPr>
          <w:p w14:paraId="205A2DE7" w14:textId="565D84BF"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Acid </w:t>
            </w:r>
            <w:r w:rsidR="00B72544" w:rsidRPr="00621AE6">
              <w:rPr>
                <w:rFonts w:ascii="Arial" w:hAnsi="Arial" w:cs="Arial"/>
                <w:color w:val="000000"/>
                <w:lang w:val="en-CA" w:eastAsia="en-CA"/>
              </w:rPr>
              <w:t>Test</w:t>
            </w:r>
          </w:p>
        </w:tc>
        <w:tc>
          <w:tcPr>
            <w:tcW w:w="1827" w:type="dxa"/>
            <w:noWrap/>
            <w:vAlign w:val="bottom"/>
            <w:hideMark/>
          </w:tcPr>
          <w:p w14:paraId="3E9FAAB2" w14:textId="0AF3C5B3"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0.8</w:t>
            </w:r>
            <w:r w:rsidR="00E477D2" w:rsidRPr="00621AE6">
              <w:rPr>
                <w:rFonts w:ascii="Arial" w:hAnsi="Arial" w:cs="Arial"/>
                <w:color w:val="000000"/>
                <w:lang w:val="en-CA" w:eastAsia="en-CA"/>
              </w:rPr>
              <w:t>0</w:t>
            </w:r>
          </w:p>
        </w:tc>
        <w:tc>
          <w:tcPr>
            <w:tcW w:w="1275" w:type="dxa"/>
            <w:noWrap/>
            <w:vAlign w:val="bottom"/>
            <w:hideMark/>
          </w:tcPr>
          <w:p w14:paraId="0E6435D9" w14:textId="67EEC2F7"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2.3</w:t>
            </w:r>
            <w:r w:rsidR="00534C48" w:rsidRPr="00621AE6">
              <w:rPr>
                <w:rFonts w:ascii="Arial" w:hAnsi="Arial" w:cs="Arial"/>
                <w:color w:val="000000"/>
                <w:lang w:val="en-CA" w:eastAsia="en-CA"/>
              </w:rPr>
              <w:t>0</w:t>
            </w:r>
          </w:p>
        </w:tc>
        <w:tc>
          <w:tcPr>
            <w:tcW w:w="1275" w:type="dxa"/>
            <w:noWrap/>
            <w:vAlign w:val="bottom"/>
            <w:hideMark/>
          </w:tcPr>
          <w:p w14:paraId="35728EBD" w14:textId="6073B950"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4.8</w:t>
            </w:r>
            <w:r w:rsidR="00534C48" w:rsidRPr="00621AE6">
              <w:rPr>
                <w:rFonts w:ascii="Arial" w:hAnsi="Arial" w:cs="Arial"/>
                <w:color w:val="000000"/>
                <w:lang w:val="en-CA" w:eastAsia="en-CA"/>
              </w:rPr>
              <w:t>0</w:t>
            </w:r>
          </w:p>
        </w:tc>
      </w:tr>
      <w:tr w:rsidR="00051DF9" w:rsidRPr="00621AE6" w14:paraId="61CABD22" w14:textId="77777777" w:rsidTr="00DD2AF7">
        <w:trPr>
          <w:trHeight w:val="41"/>
          <w:jc w:val="center"/>
        </w:trPr>
        <w:tc>
          <w:tcPr>
            <w:tcW w:w="2065" w:type="dxa"/>
            <w:noWrap/>
            <w:vAlign w:val="bottom"/>
            <w:hideMark/>
          </w:tcPr>
          <w:p w14:paraId="0FE06BA2" w14:textId="68FEE404"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Days </w:t>
            </w:r>
            <w:r w:rsidR="00B72544" w:rsidRPr="00621AE6">
              <w:rPr>
                <w:rFonts w:ascii="Arial" w:hAnsi="Arial" w:cs="Arial"/>
                <w:color w:val="000000"/>
                <w:lang w:val="en-CA" w:eastAsia="en-CA"/>
              </w:rPr>
              <w:t xml:space="preserve">of </w:t>
            </w:r>
            <w:r w:rsidRPr="00621AE6">
              <w:rPr>
                <w:rFonts w:ascii="Arial" w:hAnsi="Arial" w:cs="Arial"/>
                <w:color w:val="000000"/>
                <w:lang w:val="en-CA" w:eastAsia="en-CA"/>
              </w:rPr>
              <w:t>A</w:t>
            </w:r>
            <w:r w:rsidR="00B72544" w:rsidRPr="00621AE6">
              <w:rPr>
                <w:rFonts w:ascii="Arial" w:hAnsi="Arial" w:cs="Arial"/>
                <w:color w:val="000000"/>
                <w:lang w:val="en-CA" w:eastAsia="en-CA"/>
              </w:rPr>
              <w:t>/</w:t>
            </w:r>
            <w:r w:rsidRPr="00621AE6">
              <w:rPr>
                <w:rFonts w:ascii="Arial" w:hAnsi="Arial" w:cs="Arial"/>
                <w:color w:val="000000"/>
                <w:lang w:val="en-CA" w:eastAsia="en-CA"/>
              </w:rPr>
              <w:t>R</w:t>
            </w:r>
          </w:p>
        </w:tc>
        <w:tc>
          <w:tcPr>
            <w:tcW w:w="1827" w:type="dxa"/>
            <w:noWrap/>
            <w:vAlign w:val="bottom"/>
            <w:hideMark/>
          </w:tcPr>
          <w:p w14:paraId="2F8DEC23" w14:textId="44F41315"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0.4</w:t>
            </w:r>
            <w:r w:rsidR="00E477D2" w:rsidRPr="00621AE6">
              <w:rPr>
                <w:rFonts w:ascii="Arial" w:hAnsi="Arial" w:cs="Arial"/>
                <w:color w:val="000000"/>
                <w:lang w:val="en-CA" w:eastAsia="en-CA"/>
              </w:rPr>
              <w:t>0</w:t>
            </w:r>
          </w:p>
        </w:tc>
        <w:tc>
          <w:tcPr>
            <w:tcW w:w="1275" w:type="dxa"/>
            <w:noWrap/>
            <w:vAlign w:val="bottom"/>
            <w:hideMark/>
          </w:tcPr>
          <w:p w14:paraId="72A8BCB9" w14:textId="4DBA771D"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15.0</w:t>
            </w:r>
            <w:r w:rsidR="00534C48" w:rsidRPr="00621AE6">
              <w:rPr>
                <w:rFonts w:ascii="Arial" w:hAnsi="Arial" w:cs="Arial"/>
                <w:color w:val="000000"/>
                <w:lang w:val="en-CA" w:eastAsia="en-CA"/>
              </w:rPr>
              <w:t>0</w:t>
            </w:r>
          </w:p>
        </w:tc>
        <w:tc>
          <w:tcPr>
            <w:tcW w:w="1275" w:type="dxa"/>
            <w:noWrap/>
            <w:vAlign w:val="bottom"/>
            <w:hideMark/>
          </w:tcPr>
          <w:p w14:paraId="4E5D0662" w14:textId="529926A6"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10.0</w:t>
            </w:r>
            <w:r w:rsidR="00534C48" w:rsidRPr="00621AE6">
              <w:rPr>
                <w:rFonts w:ascii="Arial" w:hAnsi="Arial" w:cs="Arial"/>
                <w:color w:val="000000"/>
                <w:lang w:val="en-CA" w:eastAsia="en-CA"/>
              </w:rPr>
              <w:t>0</w:t>
            </w:r>
          </w:p>
        </w:tc>
      </w:tr>
      <w:tr w:rsidR="00051DF9" w:rsidRPr="00621AE6" w14:paraId="22E8A182" w14:textId="77777777" w:rsidTr="00DD2AF7">
        <w:trPr>
          <w:trHeight w:val="41"/>
          <w:jc w:val="center"/>
        </w:trPr>
        <w:tc>
          <w:tcPr>
            <w:tcW w:w="2065" w:type="dxa"/>
            <w:noWrap/>
            <w:vAlign w:val="bottom"/>
            <w:hideMark/>
          </w:tcPr>
          <w:p w14:paraId="39C6B1E5" w14:textId="2CBAA94B"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Days </w:t>
            </w:r>
            <w:r w:rsidR="00B72544" w:rsidRPr="00621AE6">
              <w:rPr>
                <w:rFonts w:ascii="Arial" w:hAnsi="Arial" w:cs="Arial"/>
                <w:color w:val="000000"/>
                <w:lang w:val="en-CA" w:eastAsia="en-CA"/>
              </w:rPr>
              <w:t xml:space="preserve">of </w:t>
            </w:r>
            <w:r w:rsidRPr="00621AE6">
              <w:rPr>
                <w:rFonts w:ascii="Arial" w:hAnsi="Arial" w:cs="Arial"/>
                <w:color w:val="000000"/>
                <w:lang w:val="en-CA" w:eastAsia="en-CA"/>
              </w:rPr>
              <w:t>A</w:t>
            </w:r>
            <w:r w:rsidR="00B72544" w:rsidRPr="00621AE6">
              <w:rPr>
                <w:rFonts w:ascii="Arial" w:hAnsi="Arial" w:cs="Arial"/>
                <w:color w:val="000000"/>
                <w:lang w:val="en-CA" w:eastAsia="en-CA"/>
              </w:rPr>
              <w:t>/</w:t>
            </w:r>
            <w:r w:rsidRPr="00621AE6">
              <w:rPr>
                <w:rFonts w:ascii="Arial" w:hAnsi="Arial" w:cs="Arial"/>
                <w:color w:val="000000"/>
                <w:lang w:val="en-CA" w:eastAsia="en-CA"/>
              </w:rPr>
              <w:t>P</w:t>
            </w:r>
          </w:p>
        </w:tc>
        <w:tc>
          <w:tcPr>
            <w:tcW w:w="1827" w:type="dxa"/>
            <w:noWrap/>
            <w:vAlign w:val="bottom"/>
            <w:hideMark/>
          </w:tcPr>
          <w:p w14:paraId="16A3714A" w14:textId="628CE92A"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18.5</w:t>
            </w:r>
            <w:r w:rsidR="00E477D2" w:rsidRPr="00621AE6">
              <w:rPr>
                <w:rFonts w:ascii="Arial" w:hAnsi="Arial" w:cs="Arial"/>
                <w:color w:val="000000"/>
                <w:lang w:val="en-CA" w:eastAsia="en-CA"/>
              </w:rPr>
              <w:t>0</w:t>
            </w:r>
          </w:p>
        </w:tc>
        <w:tc>
          <w:tcPr>
            <w:tcW w:w="1275" w:type="dxa"/>
            <w:noWrap/>
            <w:vAlign w:val="bottom"/>
            <w:hideMark/>
          </w:tcPr>
          <w:p w14:paraId="173DE838" w14:textId="05787745"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45.0</w:t>
            </w:r>
            <w:r w:rsidR="00534C48" w:rsidRPr="00621AE6">
              <w:rPr>
                <w:rFonts w:ascii="Arial" w:hAnsi="Arial" w:cs="Arial"/>
                <w:color w:val="000000"/>
                <w:lang w:val="en-CA" w:eastAsia="en-CA"/>
              </w:rPr>
              <w:t>0</w:t>
            </w:r>
          </w:p>
        </w:tc>
        <w:tc>
          <w:tcPr>
            <w:tcW w:w="1275" w:type="dxa"/>
            <w:noWrap/>
            <w:vAlign w:val="bottom"/>
            <w:hideMark/>
          </w:tcPr>
          <w:p w14:paraId="3D0278FF" w14:textId="586CA06B"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24.0</w:t>
            </w:r>
            <w:r w:rsidR="00534C48" w:rsidRPr="00621AE6">
              <w:rPr>
                <w:rFonts w:ascii="Arial" w:hAnsi="Arial" w:cs="Arial"/>
                <w:color w:val="000000"/>
                <w:lang w:val="en-CA" w:eastAsia="en-CA"/>
              </w:rPr>
              <w:t>0</w:t>
            </w:r>
          </w:p>
        </w:tc>
      </w:tr>
      <w:tr w:rsidR="00051DF9" w:rsidRPr="00621AE6" w14:paraId="3A3F37A7" w14:textId="77777777" w:rsidTr="00DD2AF7">
        <w:trPr>
          <w:trHeight w:val="74"/>
          <w:jc w:val="center"/>
        </w:trPr>
        <w:tc>
          <w:tcPr>
            <w:tcW w:w="2065" w:type="dxa"/>
            <w:noWrap/>
            <w:vAlign w:val="bottom"/>
            <w:hideMark/>
          </w:tcPr>
          <w:p w14:paraId="5188CE05" w14:textId="083E044F"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Days </w:t>
            </w:r>
            <w:r w:rsidR="00B72544" w:rsidRPr="00621AE6">
              <w:rPr>
                <w:rFonts w:ascii="Arial" w:hAnsi="Arial" w:cs="Arial"/>
                <w:color w:val="000000"/>
                <w:lang w:val="en-CA" w:eastAsia="en-CA"/>
              </w:rPr>
              <w:t>of Inventory</w:t>
            </w:r>
          </w:p>
        </w:tc>
        <w:tc>
          <w:tcPr>
            <w:tcW w:w="1827" w:type="dxa"/>
            <w:noWrap/>
            <w:vAlign w:val="bottom"/>
            <w:hideMark/>
          </w:tcPr>
          <w:p w14:paraId="08546ED6" w14:textId="52D9D69C"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23.5</w:t>
            </w:r>
            <w:r w:rsidR="00E477D2" w:rsidRPr="00621AE6">
              <w:rPr>
                <w:rFonts w:ascii="Arial" w:hAnsi="Arial" w:cs="Arial"/>
                <w:color w:val="000000"/>
                <w:lang w:val="en-CA" w:eastAsia="en-CA"/>
              </w:rPr>
              <w:t>0</w:t>
            </w:r>
          </w:p>
        </w:tc>
        <w:tc>
          <w:tcPr>
            <w:tcW w:w="1275" w:type="dxa"/>
            <w:noWrap/>
            <w:vAlign w:val="bottom"/>
            <w:hideMark/>
          </w:tcPr>
          <w:p w14:paraId="2A2CB321" w14:textId="79843C79"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10.0</w:t>
            </w:r>
            <w:r w:rsidR="00534C48" w:rsidRPr="00621AE6">
              <w:rPr>
                <w:rFonts w:ascii="Arial" w:hAnsi="Arial" w:cs="Arial"/>
                <w:color w:val="000000"/>
                <w:lang w:val="en-CA" w:eastAsia="en-CA"/>
              </w:rPr>
              <w:t>0</w:t>
            </w:r>
          </w:p>
        </w:tc>
        <w:tc>
          <w:tcPr>
            <w:tcW w:w="1275" w:type="dxa"/>
            <w:noWrap/>
            <w:vAlign w:val="bottom"/>
            <w:hideMark/>
          </w:tcPr>
          <w:p w14:paraId="0FE0B2FC" w14:textId="5A531B36"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10.0</w:t>
            </w:r>
            <w:r w:rsidR="00534C48" w:rsidRPr="00621AE6">
              <w:rPr>
                <w:rFonts w:ascii="Arial" w:hAnsi="Arial" w:cs="Arial"/>
                <w:color w:val="000000"/>
                <w:lang w:val="en-CA" w:eastAsia="en-CA"/>
              </w:rPr>
              <w:t>0</w:t>
            </w:r>
          </w:p>
        </w:tc>
      </w:tr>
      <w:tr w:rsidR="001E6ADB" w:rsidRPr="00621AE6" w14:paraId="496AD07A" w14:textId="77777777" w:rsidTr="00DD2AF7">
        <w:trPr>
          <w:trHeight w:val="41"/>
          <w:jc w:val="center"/>
        </w:trPr>
        <w:tc>
          <w:tcPr>
            <w:tcW w:w="2065" w:type="dxa"/>
            <w:noWrap/>
            <w:vAlign w:val="bottom"/>
            <w:hideMark/>
          </w:tcPr>
          <w:p w14:paraId="0551D392" w14:textId="55CB4E42" w:rsidR="001E6ADB" w:rsidRPr="00621AE6" w:rsidRDefault="00B72544" w:rsidP="00D44D93">
            <w:pPr>
              <w:rPr>
                <w:rFonts w:ascii="Arial" w:hAnsi="Arial" w:cs="Arial"/>
                <w:color w:val="000000"/>
                <w:lang w:val="en-CA" w:eastAsia="en-CA"/>
              </w:rPr>
            </w:pPr>
            <w:r w:rsidRPr="00621AE6">
              <w:rPr>
                <w:rFonts w:ascii="Arial" w:hAnsi="Arial" w:cs="Arial"/>
                <w:color w:val="000000"/>
                <w:lang w:val="en-CA" w:eastAsia="en-CA"/>
              </w:rPr>
              <w:t>ROA</w:t>
            </w:r>
          </w:p>
        </w:tc>
        <w:tc>
          <w:tcPr>
            <w:tcW w:w="1827" w:type="dxa"/>
            <w:noWrap/>
            <w:vAlign w:val="bottom"/>
            <w:hideMark/>
          </w:tcPr>
          <w:p w14:paraId="2F2E2DF4" w14:textId="77777777" w:rsidR="001E6ADB" w:rsidRPr="00621AE6" w:rsidRDefault="001E6ADB" w:rsidP="00D44D93">
            <w:pPr>
              <w:jc w:val="right"/>
              <w:rPr>
                <w:rFonts w:ascii="Arial" w:hAnsi="Arial" w:cs="Arial"/>
                <w:color w:val="000000"/>
                <w:lang w:val="en-CA" w:eastAsia="en-CA"/>
              </w:rPr>
            </w:pPr>
            <w:r w:rsidRPr="00621AE6">
              <w:rPr>
                <w:rFonts w:ascii="Arial" w:hAnsi="Arial" w:cs="Arial"/>
                <w:color w:val="000000"/>
                <w:lang w:val="en-CA" w:eastAsia="en-CA"/>
              </w:rPr>
              <w:t>0.09</w:t>
            </w:r>
          </w:p>
        </w:tc>
        <w:tc>
          <w:tcPr>
            <w:tcW w:w="1275" w:type="dxa"/>
            <w:noWrap/>
            <w:vAlign w:val="bottom"/>
            <w:hideMark/>
          </w:tcPr>
          <w:p w14:paraId="19A5C009" w14:textId="1BC61E57" w:rsidR="001E6ADB" w:rsidRPr="00621AE6" w:rsidRDefault="005A66C9" w:rsidP="00D44D93">
            <w:pPr>
              <w:jc w:val="right"/>
              <w:rPr>
                <w:rFonts w:ascii="Arial" w:hAnsi="Arial" w:cs="Arial"/>
                <w:b/>
                <w:color w:val="000000"/>
                <w:lang w:val="en-CA" w:eastAsia="en-CA"/>
              </w:rPr>
            </w:pPr>
            <w:r w:rsidRPr="00621AE6">
              <w:rPr>
                <w:rFonts w:ascii="Arial" w:hAnsi="Arial" w:cs="Arial"/>
                <w:color w:val="000000"/>
                <w:lang w:val="en-CA" w:eastAsia="en-CA"/>
              </w:rPr>
              <w:t>–</w:t>
            </w:r>
          </w:p>
        </w:tc>
        <w:tc>
          <w:tcPr>
            <w:tcW w:w="1275" w:type="dxa"/>
            <w:noWrap/>
            <w:vAlign w:val="bottom"/>
            <w:hideMark/>
          </w:tcPr>
          <w:p w14:paraId="06C4DD4F" w14:textId="1A86A003" w:rsidR="001E6ADB" w:rsidRPr="00621AE6" w:rsidRDefault="005A66C9" w:rsidP="00D44D93">
            <w:pPr>
              <w:jc w:val="right"/>
              <w:rPr>
                <w:rFonts w:ascii="Arial" w:hAnsi="Arial" w:cs="Arial"/>
                <w:b/>
                <w:color w:val="000000"/>
                <w:lang w:val="en-CA" w:eastAsia="en-CA"/>
              </w:rPr>
            </w:pPr>
            <w:r w:rsidRPr="00621AE6">
              <w:rPr>
                <w:rFonts w:ascii="Arial" w:hAnsi="Arial" w:cs="Arial"/>
                <w:color w:val="000000"/>
                <w:lang w:val="en-CA" w:eastAsia="en-CA"/>
              </w:rPr>
              <w:t>–</w:t>
            </w:r>
          </w:p>
        </w:tc>
      </w:tr>
      <w:tr w:rsidR="001E6ADB" w:rsidRPr="00621AE6" w14:paraId="664F11F3" w14:textId="77777777" w:rsidTr="00B76614">
        <w:trPr>
          <w:trHeight w:val="41"/>
          <w:jc w:val="center"/>
        </w:trPr>
        <w:tc>
          <w:tcPr>
            <w:tcW w:w="2065" w:type="dxa"/>
            <w:noWrap/>
            <w:vAlign w:val="bottom"/>
            <w:hideMark/>
          </w:tcPr>
          <w:p w14:paraId="4648B024" w14:textId="7CD226A4" w:rsidR="001E6ADB" w:rsidRPr="00621AE6" w:rsidRDefault="00B72544" w:rsidP="00D44D93">
            <w:pPr>
              <w:rPr>
                <w:rFonts w:ascii="Arial" w:hAnsi="Arial" w:cs="Arial"/>
                <w:color w:val="000000"/>
                <w:lang w:val="en-CA" w:eastAsia="en-CA"/>
              </w:rPr>
            </w:pPr>
            <w:r w:rsidRPr="00621AE6">
              <w:rPr>
                <w:rFonts w:ascii="Arial" w:hAnsi="Arial" w:cs="Arial"/>
                <w:color w:val="000000"/>
                <w:lang w:val="en-CA" w:eastAsia="en-CA"/>
              </w:rPr>
              <w:t>ROE</w:t>
            </w:r>
          </w:p>
        </w:tc>
        <w:tc>
          <w:tcPr>
            <w:tcW w:w="1827" w:type="dxa"/>
            <w:noWrap/>
            <w:vAlign w:val="bottom"/>
            <w:hideMark/>
          </w:tcPr>
          <w:p w14:paraId="6D9A3C2D" w14:textId="77777777" w:rsidR="001E6ADB" w:rsidRPr="00621AE6" w:rsidRDefault="001E6ADB" w:rsidP="00D44D93">
            <w:pPr>
              <w:jc w:val="right"/>
              <w:rPr>
                <w:rFonts w:ascii="Arial" w:hAnsi="Arial" w:cs="Arial"/>
                <w:color w:val="000000"/>
                <w:lang w:val="en-CA" w:eastAsia="en-CA"/>
              </w:rPr>
            </w:pPr>
            <w:r w:rsidRPr="00621AE6">
              <w:rPr>
                <w:rFonts w:ascii="Arial" w:hAnsi="Arial" w:cs="Arial"/>
                <w:color w:val="000000"/>
                <w:lang w:val="en-CA" w:eastAsia="en-CA"/>
              </w:rPr>
              <w:t>0.38</w:t>
            </w:r>
          </w:p>
        </w:tc>
        <w:tc>
          <w:tcPr>
            <w:tcW w:w="1275" w:type="dxa"/>
            <w:noWrap/>
            <w:vAlign w:val="bottom"/>
            <w:hideMark/>
          </w:tcPr>
          <w:p w14:paraId="51038827" w14:textId="39B5539B" w:rsidR="001E6ADB" w:rsidRPr="00621AE6" w:rsidRDefault="005A66C9" w:rsidP="00D44D93">
            <w:pPr>
              <w:jc w:val="right"/>
              <w:rPr>
                <w:rFonts w:ascii="Arial" w:hAnsi="Arial" w:cs="Arial"/>
                <w:b/>
                <w:color w:val="000000"/>
                <w:lang w:val="en-CA" w:eastAsia="en-CA"/>
              </w:rPr>
            </w:pPr>
            <w:r w:rsidRPr="00621AE6">
              <w:rPr>
                <w:rFonts w:ascii="Arial" w:hAnsi="Arial" w:cs="Arial"/>
                <w:color w:val="000000"/>
                <w:lang w:val="en-CA" w:eastAsia="en-CA"/>
              </w:rPr>
              <w:t>–</w:t>
            </w:r>
          </w:p>
        </w:tc>
        <w:tc>
          <w:tcPr>
            <w:tcW w:w="1275" w:type="dxa"/>
            <w:noWrap/>
            <w:vAlign w:val="bottom"/>
            <w:hideMark/>
          </w:tcPr>
          <w:p w14:paraId="0F8B191C" w14:textId="7C5523D7" w:rsidR="001E6ADB" w:rsidRPr="00621AE6" w:rsidRDefault="005A66C9" w:rsidP="00D44D93">
            <w:pPr>
              <w:jc w:val="right"/>
              <w:rPr>
                <w:rFonts w:ascii="Arial" w:hAnsi="Arial" w:cs="Arial"/>
                <w:b/>
                <w:color w:val="000000"/>
                <w:lang w:val="en-CA" w:eastAsia="en-CA"/>
              </w:rPr>
            </w:pPr>
            <w:r w:rsidRPr="00621AE6">
              <w:rPr>
                <w:rFonts w:ascii="Arial" w:hAnsi="Arial" w:cs="Arial"/>
                <w:color w:val="000000"/>
                <w:lang w:val="en-CA" w:eastAsia="en-CA"/>
              </w:rPr>
              <w:t>–</w:t>
            </w:r>
          </w:p>
        </w:tc>
      </w:tr>
      <w:tr w:rsidR="00051DF9" w:rsidRPr="00621AE6" w14:paraId="0F0DA8E3" w14:textId="77777777" w:rsidTr="00DD2AF7">
        <w:trPr>
          <w:trHeight w:val="41"/>
          <w:jc w:val="center"/>
        </w:trPr>
        <w:tc>
          <w:tcPr>
            <w:tcW w:w="2065" w:type="dxa"/>
            <w:noWrap/>
            <w:vAlign w:val="bottom"/>
            <w:hideMark/>
          </w:tcPr>
          <w:p w14:paraId="02707BC3" w14:textId="78C38481"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Interest </w:t>
            </w:r>
            <w:r w:rsidR="00B72544" w:rsidRPr="00621AE6">
              <w:rPr>
                <w:rFonts w:ascii="Arial" w:hAnsi="Arial" w:cs="Arial"/>
                <w:color w:val="000000"/>
                <w:lang w:val="en-CA" w:eastAsia="en-CA"/>
              </w:rPr>
              <w:t>Coverage</w:t>
            </w:r>
          </w:p>
        </w:tc>
        <w:tc>
          <w:tcPr>
            <w:tcW w:w="1827" w:type="dxa"/>
            <w:noWrap/>
            <w:vAlign w:val="bottom"/>
            <w:hideMark/>
          </w:tcPr>
          <w:p w14:paraId="30488B35" w14:textId="0A0AFD29"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3.3</w:t>
            </w:r>
            <w:r w:rsidR="00E477D2" w:rsidRPr="00621AE6">
              <w:rPr>
                <w:rFonts w:ascii="Arial" w:hAnsi="Arial" w:cs="Arial"/>
                <w:color w:val="000000"/>
                <w:lang w:val="en-CA" w:eastAsia="en-CA"/>
              </w:rPr>
              <w:t>0</w:t>
            </w:r>
          </w:p>
        </w:tc>
        <w:tc>
          <w:tcPr>
            <w:tcW w:w="1275" w:type="dxa"/>
            <w:noWrap/>
            <w:vAlign w:val="bottom"/>
            <w:hideMark/>
          </w:tcPr>
          <w:p w14:paraId="6A113FE7" w14:textId="493A67CA" w:rsidR="00051DF9" w:rsidRPr="00621AE6" w:rsidRDefault="005A66C9" w:rsidP="00D44D93">
            <w:pPr>
              <w:jc w:val="right"/>
              <w:rPr>
                <w:rFonts w:ascii="Arial" w:hAnsi="Arial" w:cs="Arial"/>
                <w:b/>
                <w:color w:val="000000"/>
                <w:lang w:val="en-CA" w:eastAsia="en-CA"/>
              </w:rPr>
            </w:pPr>
            <w:r w:rsidRPr="00621AE6">
              <w:rPr>
                <w:rFonts w:ascii="Arial" w:hAnsi="Arial" w:cs="Arial"/>
                <w:color w:val="000000"/>
                <w:lang w:val="en-CA" w:eastAsia="en-CA"/>
              </w:rPr>
              <w:t>–</w:t>
            </w:r>
          </w:p>
        </w:tc>
        <w:tc>
          <w:tcPr>
            <w:tcW w:w="1275" w:type="dxa"/>
            <w:noWrap/>
            <w:vAlign w:val="bottom"/>
            <w:hideMark/>
          </w:tcPr>
          <w:p w14:paraId="32CD74FC" w14:textId="60AC8427" w:rsidR="00051DF9" w:rsidRPr="00621AE6" w:rsidRDefault="005A66C9" w:rsidP="00D44D93">
            <w:pPr>
              <w:jc w:val="right"/>
              <w:rPr>
                <w:rFonts w:ascii="Arial" w:hAnsi="Arial" w:cs="Arial"/>
                <w:color w:val="000000"/>
                <w:lang w:val="en-CA" w:eastAsia="en-CA"/>
              </w:rPr>
            </w:pPr>
            <w:r w:rsidRPr="00621AE6">
              <w:rPr>
                <w:rFonts w:ascii="Arial" w:hAnsi="Arial" w:cs="Arial"/>
                <w:color w:val="000000"/>
                <w:lang w:val="en-CA" w:eastAsia="en-CA"/>
              </w:rPr>
              <w:t>–</w:t>
            </w:r>
          </w:p>
        </w:tc>
      </w:tr>
      <w:tr w:rsidR="00051DF9" w:rsidRPr="00621AE6" w14:paraId="00C73B41" w14:textId="77777777" w:rsidTr="00B76614">
        <w:trPr>
          <w:trHeight w:val="173"/>
          <w:jc w:val="center"/>
        </w:trPr>
        <w:tc>
          <w:tcPr>
            <w:tcW w:w="2065" w:type="dxa"/>
            <w:noWrap/>
            <w:vAlign w:val="bottom"/>
            <w:hideMark/>
          </w:tcPr>
          <w:p w14:paraId="1A14CEEE" w14:textId="0D68FF21" w:rsidR="00051DF9" w:rsidRPr="00621AE6" w:rsidRDefault="00051DF9" w:rsidP="00D44D93">
            <w:pPr>
              <w:rPr>
                <w:rFonts w:ascii="Arial" w:hAnsi="Arial" w:cs="Arial"/>
                <w:color w:val="000000"/>
                <w:lang w:val="en-CA" w:eastAsia="en-CA"/>
              </w:rPr>
            </w:pPr>
            <w:r w:rsidRPr="00621AE6">
              <w:rPr>
                <w:rFonts w:ascii="Arial" w:hAnsi="Arial" w:cs="Arial"/>
                <w:color w:val="000000"/>
                <w:lang w:val="en-CA" w:eastAsia="en-CA"/>
              </w:rPr>
              <w:t xml:space="preserve">Debt </w:t>
            </w:r>
            <w:r w:rsidR="00B72544" w:rsidRPr="00621AE6">
              <w:rPr>
                <w:rFonts w:ascii="Arial" w:hAnsi="Arial" w:cs="Arial"/>
                <w:color w:val="000000"/>
                <w:lang w:val="en-CA" w:eastAsia="en-CA"/>
              </w:rPr>
              <w:t>to Equity</w:t>
            </w:r>
          </w:p>
        </w:tc>
        <w:tc>
          <w:tcPr>
            <w:tcW w:w="1827" w:type="dxa"/>
            <w:noWrap/>
            <w:vAlign w:val="bottom"/>
            <w:hideMark/>
          </w:tcPr>
          <w:p w14:paraId="2B53385C" w14:textId="629EC33E" w:rsidR="00051DF9" w:rsidRPr="00621AE6" w:rsidRDefault="00051DF9" w:rsidP="00D44D93">
            <w:pPr>
              <w:jc w:val="right"/>
              <w:rPr>
                <w:rFonts w:ascii="Arial" w:hAnsi="Arial" w:cs="Arial"/>
                <w:color w:val="000000"/>
                <w:lang w:val="en-CA" w:eastAsia="en-CA"/>
              </w:rPr>
            </w:pPr>
            <w:r w:rsidRPr="00621AE6">
              <w:rPr>
                <w:rFonts w:ascii="Arial" w:hAnsi="Arial" w:cs="Arial"/>
                <w:color w:val="000000"/>
                <w:lang w:val="en-CA" w:eastAsia="en-CA"/>
              </w:rPr>
              <w:t>3.5</w:t>
            </w:r>
            <w:r w:rsidR="00E477D2" w:rsidRPr="00621AE6">
              <w:rPr>
                <w:rFonts w:ascii="Arial" w:hAnsi="Arial" w:cs="Arial"/>
                <w:color w:val="000000"/>
                <w:lang w:val="en-CA" w:eastAsia="en-CA"/>
              </w:rPr>
              <w:t>0</w:t>
            </w:r>
          </w:p>
        </w:tc>
        <w:tc>
          <w:tcPr>
            <w:tcW w:w="1275" w:type="dxa"/>
            <w:noWrap/>
            <w:vAlign w:val="bottom"/>
            <w:hideMark/>
          </w:tcPr>
          <w:p w14:paraId="32A5E83B" w14:textId="7898A77B" w:rsidR="00051DF9" w:rsidRPr="00621AE6" w:rsidRDefault="005A66C9" w:rsidP="00D44D93">
            <w:pPr>
              <w:jc w:val="right"/>
              <w:rPr>
                <w:rFonts w:ascii="Arial" w:hAnsi="Arial" w:cs="Arial"/>
                <w:b/>
                <w:color w:val="000000"/>
                <w:lang w:val="en-CA" w:eastAsia="en-CA"/>
              </w:rPr>
            </w:pPr>
            <w:r w:rsidRPr="00621AE6">
              <w:rPr>
                <w:rFonts w:ascii="Arial" w:hAnsi="Arial" w:cs="Arial"/>
                <w:color w:val="000000"/>
                <w:lang w:val="en-CA" w:eastAsia="en-CA"/>
              </w:rPr>
              <w:t>–</w:t>
            </w:r>
          </w:p>
        </w:tc>
        <w:tc>
          <w:tcPr>
            <w:tcW w:w="1275" w:type="dxa"/>
            <w:noWrap/>
            <w:vAlign w:val="bottom"/>
            <w:hideMark/>
          </w:tcPr>
          <w:p w14:paraId="21CAEBDD" w14:textId="135E164B" w:rsidR="00051DF9" w:rsidRPr="00621AE6" w:rsidRDefault="005A66C9" w:rsidP="00D44D93">
            <w:pPr>
              <w:jc w:val="right"/>
              <w:rPr>
                <w:rFonts w:ascii="Arial" w:hAnsi="Arial" w:cs="Arial"/>
                <w:b/>
                <w:color w:val="000000"/>
                <w:lang w:val="en-CA" w:eastAsia="en-CA"/>
              </w:rPr>
            </w:pPr>
            <w:r w:rsidRPr="00621AE6">
              <w:rPr>
                <w:rFonts w:ascii="Arial" w:hAnsi="Arial" w:cs="Arial"/>
                <w:color w:val="000000"/>
                <w:lang w:val="en-CA" w:eastAsia="en-CA"/>
              </w:rPr>
              <w:t>–</w:t>
            </w:r>
          </w:p>
        </w:tc>
      </w:tr>
    </w:tbl>
    <w:p w14:paraId="7638E867" w14:textId="2BE5FA82" w:rsidR="00051DF9" w:rsidRPr="00621AE6" w:rsidRDefault="00051DF9" w:rsidP="001E6ADB">
      <w:pPr>
        <w:pStyle w:val="ExhibitText"/>
        <w:rPr>
          <w:sz w:val="16"/>
          <w:szCs w:val="16"/>
          <w:lang w:val="en-CA"/>
        </w:rPr>
      </w:pPr>
    </w:p>
    <w:p w14:paraId="0038B5AD" w14:textId="219B97D5" w:rsidR="00051DF9" w:rsidRPr="00621AE6" w:rsidRDefault="00051DF9" w:rsidP="00051DF9">
      <w:pPr>
        <w:jc w:val="both"/>
        <w:rPr>
          <w:rFonts w:ascii="Arial" w:hAnsi="Arial" w:cs="Arial"/>
          <w:spacing w:val="-1"/>
          <w:sz w:val="17"/>
          <w:szCs w:val="17"/>
          <w:lang w:val="en-CA"/>
        </w:rPr>
      </w:pPr>
      <w:r w:rsidRPr="00621AE6">
        <w:rPr>
          <w:rFonts w:ascii="Arial" w:hAnsi="Arial" w:cs="Arial"/>
          <w:spacing w:val="-1"/>
          <w:sz w:val="17"/>
          <w:szCs w:val="17"/>
          <w:lang w:val="en-CA"/>
        </w:rPr>
        <w:t>Note: Food, beverage, and concessions were purchased on credit</w:t>
      </w:r>
      <w:r w:rsidR="00326FB3">
        <w:rPr>
          <w:rFonts w:ascii="Arial" w:hAnsi="Arial" w:cs="Arial"/>
          <w:spacing w:val="-1"/>
          <w:sz w:val="17"/>
          <w:szCs w:val="17"/>
          <w:lang w:val="en-CA"/>
        </w:rPr>
        <w:t xml:space="preserve">; A/R = Accounts Receivable; A/P = Accounts Payable; ROA = Return </w:t>
      </w:r>
      <w:proofErr w:type="gramStart"/>
      <w:r w:rsidR="00326FB3">
        <w:rPr>
          <w:rFonts w:ascii="Arial" w:hAnsi="Arial" w:cs="Arial"/>
          <w:spacing w:val="-1"/>
          <w:sz w:val="17"/>
          <w:szCs w:val="17"/>
          <w:lang w:val="en-CA"/>
        </w:rPr>
        <w:t>On</w:t>
      </w:r>
      <w:proofErr w:type="gramEnd"/>
      <w:r w:rsidR="00326FB3">
        <w:rPr>
          <w:rFonts w:ascii="Arial" w:hAnsi="Arial" w:cs="Arial"/>
          <w:spacing w:val="-1"/>
          <w:sz w:val="17"/>
          <w:szCs w:val="17"/>
          <w:lang w:val="en-CA"/>
        </w:rPr>
        <w:t xml:space="preserve"> Assets; ROE = Return On Equity.</w:t>
      </w:r>
    </w:p>
    <w:p w14:paraId="1A9E6F6A" w14:textId="77777777" w:rsidR="00051DF9" w:rsidRPr="00621AE6" w:rsidRDefault="00051DF9" w:rsidP="00051DF9">
      <w:pPr>
        <w:jc w:val="both"/>
        <w:rPr>
          <w:rFonts w:ascii="Arial" w:hAnsi="Arial" w:cs="Arial"/>
          <w:spacing w:val="-1"/>
          <w:sz w:val="17"/>
          <w:szCs w:val="17"/>
          <w:lang w:val="en-CA"/>
        </w:rPr>
      </w:pPr>
      <w:r w:rsidRPr="00621AE6">
        <w:rPr>
          <w:rFonts w:ascii="Arial" w:hAnsi="Arial" w:cs="Arial"/>
          <w:spacing w:val="-1"/>
          <w:sz w:val="17"/>
          <w:szCs w:val="17"/>
          <w:lang w:val="en-CA"/>
        </w:rPr>
        <w:t xml:space="preserve">Source: Company files. </w:t>
      </w:r>
    </w:p>
    <w:p w14:paraId="4B24E683" w14:textId="77777777" w:rsidR="00051DF9" w:rsidRPr="00621AE6" w:rsidRDefault="00051DF9" w:rsidP="00051DF9">
      <w:pPr>
        <w:pStyle w:val="BodyTextMain"/>
        <w:rPr>
          <w:lang w:val="en-CA"/>
        </w:rPr>
      </w:pPr>
    </w:p>
    <w:p w14:paraId="61AC0FDA" w14:textId="77777777" w:rsidR="00051DF9" w:rsidRPr="00621AE6" w:rsidRDefault="00051DF9" w:rsidP="00051DF9">
      <w:pPr>
        <w:spacing w:after="200" w:line="276" w:lineRule="auto"/>
        <w:rPr>
          <w:sz w:val="22"/>
          <w:szCs w:val="22"/>
          <w:lang w:val="en-CA"/>
        </w:rPr>
      </w:pPr>
    </w:p>
    <w:p w14:paraId="73F700DD" w14:textId="4FF763E2" w:rsidR="00051DF9" w:rsidRPr="00621AE6" w:rsidRDefault="00051DF9" w:rsidP="00FB09B8">
      <w:pPr>
        <w:pStyle w:val="ExhibitHeading"/>
        <w:rPr>
          <w:rFonts w:eastAsia="Calibri"/>
          <w:i/>
          <w:lang w:val="en-CA"/>
        </w:rPr>
      </w:pPr>
      <w:bookmarkStart w:id="2" w:name="_GoBack"/>
      <w:bookmarkEnd w:id="2"/>
      <w:r w:rsidRPr="00621AE6">
        <w:rPr>
          <w:rFonts w:eastAsia="Calibri"/>
          <w:lang w:val="en-CA"/>
        </w:rPr>
        <w:lastRenderedPageBreak/>
        <w:t>EXHIBIT 9: SERVICES OFFERED BY ADVENTURES ON WONDERLAND</w:t>
      </w:r>
    </w:p>
    <w:p w14:paraId="65E90D54" w14:textId="77777777" w:rsidR="00051DF9" w:rsidRPr="00621AE6" w:rsidRDefault="00051DF9" w:rsidP="001E6ADB">
      <w:pPr>
        <w:pStyle w:val="ExhibitText"/>
        <w:rPr>
          <w:rFonts w:eastAsia="Calibri"/>
          <w:i/>
          <w:sz w:val="17"/>
          <w:szCs w:val="17"/>
          <w:lang w:val="en-CA"/>
        </w:rPr>
      </w:pPr>
      <w:r w:rsidRPr="00621AE6">
        <w:rPr>
          <w:rFonts w:eastAsia="Calibri"/>
          <w:noProof/>
          <w:lang w:val="en-CA" w:eastAsia="en-CA"/>
        </w:rPr>
        <mc:AlternateContent>
          <mc:Choice Requires="wps">
            <w:drawing>
              <wp:anchor distT="45720" distB="45720" distL="114300" distR="114300" simplePos="0" relativeHeight="251665408" behindDoc="0" locked="0" layoutInCell="1" allowOverlap="1" wp14:anchorId="6F1AE110" wp14:editId="753923E9">
                <wp:simplePos x="0" y="0"/>
                <wp:positionH relativeFrom="margin">
                  <wp:posOffset>277882</wp:posOffset>
                </wp:positionH>
                <wp:positionV relativeFrom="paragraph">
                  <wp:posOffset>127027</wp:posOffset>
                </wp:positionV>
                <wp:extent cx="2171700" cy="245110"/>
                <wp:effectExtent l="0" t="0" r="0" b="2540"/>
                <wp:wrapThrough wrapText="bothSides">
                  <wp:wrapPolygon edited="0">
                    <wp:start x="0" y="0"/>
                    <wp:lineTo x="0" y="20145"/>
                    <wp:lineTo x="21411" y="20145"/>
                    <wp:lineTo x="21411" y="0"/>
                    <wp:lineTo x="0" y="0"/>
                  </wp:wrapPolygon>
                </wp:wrapThrough>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45110"/>
                        </a:xfrm>
                        <a:prstGeom prst="rect">
                          <a:avLst/>
                        </a:prstGeom>
                        <a:solidFill>
                          <a:srgbClr val="FFFFFF"/>
                        </a:solidFill>
                        <a:ln w="9525">
                          <a:noFill/>
                          <a:miter lim="800000"/>
                          <a:headEnd/>
                          <a:tailEnd/>
                        </a:ln>
                      </wps:spPr>
                      <wps:txbx>
                        <w:txbxContent>
                          <w:p w14:paraId="09A4C037" w14:textId="77777777" w:rsidR="00BB448F" w:rsidRPr="001D7850" w:rsidRDefault="00BB448F" w:rsidP="001E6ADB">
                            <w:pPr>
                              <w:pStyle w:val="ExhibitText"/>
                              <w:jc w:val="center"/>
                              <w:rPr>
                                <w:lang w:val="en-CA"/>
                              </w:rPr>
                            </w:pPr>
                            <w:r>
                              <w:rPr>
                                <w:lang w:val="en-CA"/>
                              </w:rPr>
                              <w:t>TODDLER PLAY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1AE110" id="_x0000_t202" coordsize="21600,21600" o:spt="202" path="m,l,21600r21600,l21600,xe">
                <v:stroke joinstyle="miter"/>
                <v:path gradientshapeok="t" o:connecttype="rect"/>
              </v:shapetype>
              <v:shape id="Text Box 2" o:spid="_x0000_s1026" type="#_x0000_t202" style="position:absolute;left:0;text-align:left;margin-left:21.9pt;margin-top:10pt;width:171pt;height:19.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" stroked="f">
                <v:textbox>
                  <w:txbxContent>
                    <w:p w14:paraId="09A4C037" w14:textId="77777777" w:rsidR="00BB448F" w:rsidRPr="001D7850" w:rsidRDefault="00BB448F" w:rsidP="001E6ADB">
                      <w:pPr>
                        <w:pStyle w:val="ExhibitText"/>
                        <w:jc w:val="center"/>
                        <w:rPr>
                          <w:lang w:val="en-CA"/>
                        </w:rPr>
                      </w:pPr>
                      <w:r>
                        <w:rPr>
                          <w:lang w:val="en-CA"/>
                        </w:rPr>
                        <w:t>TODDLER PLAY AREA</w:t>
                      </w:r>
                    </w:p>
                  </w:txbxContent>
                </v:textbox>
                <w10:wrap type="through" anchorx="margin"/>
              </v:shape>
            </w:pict>
          </mc:Fallback>
        </mc:AlternateContent>
      </w:r>
      <w:r w:rsidRPr="00621AE6">
        <w:rPr>
          <w:rFonts w:eastAsia="Calibri"/>
          <w:noProof/>
          <w:lang w:val="en-CA" w:eastAsia="en-CA"/>
        </w:rPr>
        <mc:AlternateContent>
          <mc:Choice Requires="wps">
            <w:drawing>
              <wp:anchor distT="45720" distB="45720" distL="114300" distR="114300" simplePos="0" relativeHeight="251667456" behindDoc="0" locked="0" layoutInCell="1" allowOverlap="1" wp14:anchorId="2C23A0A6" wp14:editId="6DD6D5A5">
                <wp:simplePos x="0" y="0"/>
                <wp:positionH relativeFrom="margin">
                  <wp:posOffset>3535846</wp:posOffset>
                </wp:positionH>
                <wp:positionV relativeFrom="paragraph">
                  <wp:posOffset>135227</wp:posOffset>
                </wp:positionV>
                <wp:extent cx="2171700" cy="245110"/>
                <wp:effectExtent l="0" t="0" r="0" b="2540"/>
                <wp:wrapThrough wrapText="bothSides">
                  <wp:wrapPolygon edited="0">
                    <wp:start x="0" y="0"/>
                    <wp:lineTo x="0" y="20145"/>
                    <wp:lineTo x="21411" y="20145"/>
                    <wp:lineTo x="21411"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45110"/>
                        </a:xfrm>
                        <a:prstGeom prst="rect">
                          <a:avLst/>
                        </a:prstGeom>
                        <a:solidFill>
                          <a:srgbClr val="FFFFFF"/>
                        </a:solidFill>
                        <a:ln w="9525">
                          <a:noFill/>
                          <a:miter lim="800000"/>
                          <a:headEnd/>
                          <a:tailEnd/>
                        </a:ln>
                      </wps:spPr>
                      <wps:txbx>
                        <w:txbxContent>
                          <w:p w14:paraId="032FF4F2" w14:textId="77777777" w:rsidR="00BB448F" w:rsidRPr="001D7850" w:rsidRDefault="00BB448F" w:rsidP="001E6ADB">
                            <w:pPr>
                              <w:pStyle w:val="ExhibitText"/>
                              <w:jc w:val="center"/>
                              <w:rPr>
                                <w:lang w:val="en-CA"/>
                              </w:rPr>
                            </w:pPr>
                            <w:r>
                              <w:rPr>
                                <w:lang w:val="en-CA"/>
                              </w:rPr>
                              <w:t>PLAY VILLAGE</w:t>
                            </w:r>
                            <w:r w:rsidRPr="001D7850">
                              <w:rPr>
                                <w:noProof/>
                                <w:lang w:val="en-CA" w:eastAsia="en-CA"/>
                              </w:rPr>
                              <w:drawing>
                                <wp:inline distT="0" distB="0" distL="0" distR="0" wp14:anchorId="3371477B" wp14:editId="1BCFF840">
                                  <wp:extent cx="1979930" cy="224755"/>
                                  <wp:effectExtent l="0" t="0" r="127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3A0A6" id="_x0000_s1027" type="#_x0000_t202" style="position:absolute;left:0;text-align:left;margin-left:278.4pt;margin-top:10.65pt;width:171pt;height:19.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" stroked="f">
                <v:textbox>
                  <w:txbxContent>
                    <w:p w14:paraId="032FF4F2" w14:textId="77777777" w:rsidR="00BB448F" w:rsidRPr="001D7850" w:rsidRDefault="00BB448F" w:rsidP="001E6ADB">
                      <w:pPr>
                        <w:pStyle w:val="ExhibitText"/>
                        <w:jc w:val="center"/>
                        <w:rPr>
                          <w:lang w:val="en-CA"/>
                        </w:rPr>
                      </w:pPr>
                      <w:r>
                        <w:rPr>
                          <w:lang w:val="en-CA"/>
                        </w:rPr>
                        <w:t>PLAY VILLAGE</w:t>
                      </w:r>
                      <w:r w:rsidRPr="001D7850">
                        <w:rPr>
                          <w:noProof/>
                          <w:lang w:val="en-CA" w:eastAsia="en-CA"/>
                        </w:rPr>
                        <w:drawing>
                          <wp:inline distT="0" distB="0" distL="0" distR="0" wp14:anchorId="3371477B" wp14:editId="1BCFF840">
                            <wp:extent cx="1979930" cy="224755"/>
                            <wp:effectExtent l="0" t="0" r="127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v:textbox>
                <w10:wrap type="through" anchorx="margin"/>
              </v:shape>
            </w:pict>
          </mc:Fallback>
        </mc:AlternateContent>
      </w:r>
    </w:p>
    <w:p w14:paraId="38B130D9" w14:textId="77777777" w:rsidR="00051DF9" w:rsidRPr="00621AE6" w:rsidRDefault="00051DF9" w:rsidP="00051DF9">
      <w:pPr>
        <w:spacing w:line="360" w:lineRule="auto"/>
        <w:jc w:val="both"/>
        <w:rPr>
          <w:rFonts w:ascii="Arial" w:eastAsia="Calibri" w:hAnsi="Arial" w:cs="Arial"/>
          <w:i/>
          <w:sz w:val="17"/>
          <w:szCs w:val="17"/>
          <w:lang w:val="en-CA"/>
        </w:rPr>
      </w:pPr>
    </w:p>
    <w:p w14:paraId="00ABCCCD" w14:textId="048A8D2A" w:rsidR="00051DF9" w:rsidRPr="00621AE6" w:rsidRDefault="00051DF9" w:rsidP="00051DF9">
      <w:pPr>
        <w:spacing w:line="360" w:lineRule="auto"/>
        <w:jc w:val="both"/>
        <w:rPr>
          <w:rFonts w:ascii="Arial" w:eastAsia="Calibri" w:hAnsi="Arial" w:cs="Arial"/>
          <w:i/>
          <w:sz w:val="17"/>
          <w:szCs w:val="17"/>
          <w:lang w:val="en-CA"/>
        </w:rPr>
      </w:pPr>
      <w:r w:rsidRPr="00621AE6">
        <w:rPr>
          <w:noProof/>
          <w:lang w:val="en-CA" w:eastAsia="en-CA"/>
        </w:rPr>
        <w:drawing>
          <wp:anchor distT="0" distB="0" distL="114300" distR="114300" simplePos="0" relativeHeight="251661312" behindDoc="1" locked="0" layoutInCell="1" allowOverlap="1" wp14:anchorId="5A32F404" wp14:editId="6EBCA71D">
            <wp:simplePos x="0" y="0"/>
            <wp:positionH relativeFrom="column">
              <wp:posOffset>3187673</wp:posOffset>
            </wp:positionH>
            <wp:positionV relativeFrom="paragraph">
              <wp:posOffset>141632</wp:posOffset>
            </wp:positionV>
            <wp:extent cx="2762885" cy="1842770"/>
            <wp:effectExtent l="0" t="0" r="0" b="5080"/>
            <wp:wrapTight wrapText="bothSides">
              <wp:wrapPolygon edited="0">
                <wp:start x="0" y="0"/>
                <wp:lineTo x="0" y="21436"/>
                <wp:lineTo x="21446" y="21436"/>
                <wp:lineTo x="21446" y="0"/>
                <wp:lineTo x="0" y="0"/>
              </wp:wrapPolygon>
            </wp:wrapTight>
            <wp:docPr id="24" name="Picture 24" descr="A picture containing indoor, floor, table, wall&#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OWPlayVillageMain.jpg"/>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2762885" cy="1842770"/>
                    </a:xfrm>
                    <a:prstGeom prst="rect">
                      <a:avLst/>
                    </a:prstGeom>
                  </pic:spPr>
                </pic:pic>
              </a:graphicData>
            </a:graphic>
          </wp:anchor>
        </w:drawing>
      </w:r>
      <w:r w:rsidRPr="00621AE6">
        <w:rPr>
          <w:noProof/>
          <w:lang w:val="en-CA" w:eastAsia="en-CA"/>
        </w:rPr>
        <w:drawing>
          <wp:anchor distT="0" distB="0" distL="114300" distR="114300" simplePos="0" relativeHeight="251663360" behindDoc="1" locked="0" layoutInCell="1" allowOverlap="1" wp14:anchorId="6E8DB7BD" wp14:editId="4DCEB37D">
            <wp:simplePos x="0" y="0"/>
            <wp:positionH relativeFrom="column">
              <wp:posOffset>-1187</wp:posOffset>
            </wp:positionH>
            <wp:positionV relativeFrom="paragraph">
              <wp:posOffset>143428</wp:posOffset>
            </wp:positionV>
            <wp:extent cx="2764790" cy="1842770"/>
            <wp:effectExtent l="0" t="0" r="0" b="5080"/>
            <wp:wrapTight wrapText="bothSides">
              <wp:wrapPolygon edited="0">
                <wp:start x="0" y="0"/>
                <wp:lineTo x="0" y="21436"/>
                <wp:lineTo x="21431" y="21436"/>
                <wp:lineTo x="21431" y="0"/>
                <wp:lineTo x="0" y="0"/>
              </wp:wrapPolygon>
            </wp:wrapTight>
            <wp:docPr id="21" name="Picture 21" descr="A picture containing indoor, table, floor, to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OW-47.jpg"/>
                    <pic:cNvPicPr/>
                  </pic:nvPicPr>
                  <pic:blipFill>
                    <a:blip r:embed="rId16" cstate="print">
                      <a:grayscl/>
                      <a:extLst>
                        <a:ext uri="{28A0092B-C50C-407E-A947-70E740481C1C}">
                          <a14:useLocalDpi xmlns:a14="http://schemas.microsoft.com/office/drawing/2010/main" val="0"/>
                        </a:ext>
                      </a:extLst>
                    </a:blip>
                    <a:stretch>
                      <a:fillRect/>
                    </a:stretch>
                  </pic:blipFill>
                  <pic:spPr>
                    <a:xfrm>
                      <a:off x="0" y="0"/>
                      <a:ext cx="2764790" cy="1842770"/>
                    </a:xfrm>
                    <a:prstGeom prst="rect">
                      <a:avLst/>
                    </a:prstGeom>
                  </pic:spPr>
                </pic:pic>
              </a:graphicData>
            </a:graphic>
          </wp:anchor>
        </w:drawing>
      </w:r>
    </w:p>
    <w:p w14:paraId="59DC9163" w14:textId="7A164783" w:rsidR="00051DF9" w:rsidRPr="00621AE6" w:rsidRDefault="001E6ADB" w:rsidP="00051DF9">
      <w:pPr>
        <w:pStyle w:val="BodyTextMain"/>
        <w:rPr>
          <w:lang w:val="en-CA"/>
        </w:rPr>
      </w:pPr>
      <w:r w:rsidRPr="00621AE6">
        <w:rPr>
          <w:rFonts w:ascii="Arial" w:eastAsia="Calibri" w:hAnsi="Arial" w:cs="Arial"/>
          <w:noProof/>
          <w:lang w:val="en-CA" w:eastAsia="en-CA"/>
        </w:rPr>
        <mc:AlternateContent>
          <mc:Choice Requires="wps">
            <w:drawing>
              <wp:anchor distT="45720" distB="45720" distL="114300" distR="114300" simplePos="0" relativeHeight="251669504" behindDoc="0" locked="0" layoutInCell="1" allowOverlap="1" wp14:anchorId="65CF16DF" wp14:editId="248A39CC">
                <wp:simplePos x="0" y="0"/>
                <wp:positionH relativeFrom="margin">
                  <wp:posOffset>3510280</wp:posOffset>
                </wp:positionH>
                <wp:positionV relativeFrom="paragraph">
                  <wp:posOffset>1931670</wp:posOffset>
                </wp:positionV>
                <wp:extent cx="2171700" cy="245110"/>
                <wp:effectExtent l="0" t="0" r="0" b="2540"/>
                <wp:wrapThrough wrapText="bothSides">
                  <wp:wrapPolygon edited="0">
                    <wp:start x="0" y="0"/>
                    <wp:lineTo x="0" y="20145"/>
                    <wp:lineTo x="21411" y="20145"/>
                    <wp:lineTo x="21411" y="0"/>
                    <wp:lineTo x="0" y="0"/>
                  </wp:wrapPolygon>
                </wp:wrapThrough>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45110"/>
                        </a:xfrm>
                        <a:prstGeom prst="rect">
                          <a:avLst/>
                        </a:prstGeom>
                        <a:solidFill>
                          <a:srgbClr val="FFFFFF"/>
                        </a:solidFill>
                        <a:ln w="9525">
                          <a:noFill/>
                          <a:miter lim="800000"/>
                          <a:headEnd/>
                          <a:tailEnd/>
                        </a:ln>
                      </wps:spPr>
                      <wps:txbx>
                        <w:txbxContent>
                          <w:p w14:paraId="14737C6E" w14:textId="77777777" w:rsidR="00BB448F" w:rsidRPr="001D7850" w:rsidRDefault="00BB448F" w:rsidP="001E6ADB">
                            <w:pPr>
                              <w:jc w:val="center"/>
                              <w:rPr>
                                <w:lang w:val="en-CA"/>
                              </w:rPr>
                            </w:pPr>
                            <w:r w:rsidRPr="001E6ADB">
                              <w:rPr>
                                <w:rStyle w:val="ExhibitTextChar"/>
                              </w:rPr>
                              <w:t>ARCADE</w:t>
                            </w:r>
                            <w:r w:rsidRPr="001D7850">
                              <w:rPr>
                                <w:noProof/>
                                <w:lang w:val="en-CA"/>
                              </w:rPr>
                              <w:t xml:space="preserve"> </w:t>
                            </w:r>
                            <w:r w:rsidRPr="001D7850">
                              <w:rPr>
                                <w:noProof/>
                                <w:lang w:val="en-CA" w:eastAsia="en-CA"/>
                              </w:rPr>
                              <w:drawing>
                                <wp:inline distT="0" distB="0" distL="0" distR="0" wp14:anchorId="1F6E436A" wp14:editId="641CEEC8">
                                  <wp:extent cx="1979930" cy="224755"/>
                                  <wp:effectExtent l="0" t="0" r="127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F16DF" id="_x0000_s1028" type="#_x0000_t202" style="position:absolute;left:0;text-align:left;margin-left:276.4pt;margin-top:152.1pt;width:171pt;height:19.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" stroked="f">
                <v:textbox>
                  <w:txbxContent>
                    <w:p w14:paraId="14737C6E" w14:textId="77777777" w:rsidR="00BB448F" w:rsidRPr="001D7850" w:rsidRDefault="00BB448F" w:rsidP="001E6ADB">
                      <w:pPr>
                        <w:jc w:val="center"/>
                        <w:rPr>
                          <w:lang w:val="en-CA"/>
                        </w:rPr>
                      </w:pPr>
                      <w:r w:rsidRPr="001E6ADB">
                        <w:rPr>
                          <w:rStyle w:val="ExhibitTextChar"/>
                        </w:rPr>
                        <w:t>ARCADE</w:t>
                      </w:r>
                      <w:r w:rsidRPr="001D7850">
                        <w:rPr>
                          <w:noProof/>
                          <w:lang w:val="en-CA"/>
                        </w:rPr>
                        <w:t xml:space="preserve"> </w:t>
                      </w:r>
                      <w:r w:rsidRPr="001D7850">
                        <w:rPr>
                          <w:noProof/>
                          <w:lang w:val="en-CA" w:eastAsia="en-CA"/>
                        </w:rPr>
                        <w:drawing>
                          <wp:inline distT="0" distB="0" distL="0" distR="0" wp14:anchorId="1F6E436A" wp14:editId="641CEEC8">
                            <wp:extent cx="1979930" cy="224755"/>
                            <wp:effectExtent l="0" t="0" r="127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v:textbox>
                <w10:wrap type="through" anchorx="margin"/>
              </v:shape>
            </w:pict>
          </mc:Fallback>
        </mc:AlternateContent>
      </w:r>
      <w:r w:rsidRPr="00621AE6">
        <w:rPr>
          <w:rFonts w:ascii="Arial" w:eastAsia="Calibri" w:hAnsi="Arial" w:cs="Arial"/>
          <w:noProof/>
          <w:lang w:val="en-CA" w:eastAsia="en-CA"/>
        </w:rPr>
        <mc:AlternateContent>
          <mc:Choice Requires="wps">
            <w:drawing>
              <wp:anchor distT="45720" distB="45720" distL="114300" distR="114300" simplePos="0" relativeHeight="251668480" behindDoc="0" locked="0" layoutInCell="1" allowOverlap="1" wp14:anchorId="186E59E7" wp14:editId="681F3BE8">
                <wp:simplePos x="0" y="0"/>
                <wp:positionH relativeFrom="margin">
                  <wp:posOffset>246050</wp:posOffset>
                </wp:positionH>
                <wp:positionV relativeFrom="paragraph">
                  <wp:posOffset>1934134</wp:posOffset>
                </wp:positionV>
                <wp:extent cx="2171700" cy="245110"/>
                <wp:effectExtent l="0" t="0" r="0" b="2540"/>
                <wp:wrapThrough wrapText="bothSides">
                  <wp:wrapPolygon edited="0">
                    <wp:start x="0" y="0"/>
                    <wp:lineTo x="0" y="20145"/>
                    <wp:lineTo x="21411" y="20145"/>
                    <wp:lineTo x="21411" y="0"/>
                    <wp:lineTo x="0" y="0"/>
                  </wp:wrapPolygon>
                </wp:wrapThrough>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45110"/>
                        </a:xfrm>
                        <a:prstGeom prst="rect">
                          <a:avLst/>
                        </a:prstGeom>
                        <a:solidFill>
                          <a:srgbClr val="FFFFFF"/>
                        </a:solidFill>
                        <a:ln w="9525">
                          <a:noFill/>
                          <a:miter lim="800000"/>
                          <a:headEnd/>
                          <a:tailEnd/>
                        </a:ln>
                      </wps:spPr>
                      <wps:txbx>
                        <w:txbxContent>
                          <w:p w14:paraId="45014E1D" w14:textId="77777777" w:rsidR="00BB448F" w:rsidRPr="001D7850" w:rsidRDefault="00BB448F" w:rsidP="001E6ADB">
                            <w:pPr>
                              <w:pStyle w:val="ExhibitText"/>
                              <w:jc w:val="center"/>
                              <w:rPr>
                                <w:lang w:val="en-CA"/>
                              </w:rPr>
                            </w:pPr>
                            <w:r>
                              <w:rPr>
                                <w:lang w:val="en-CA"/>
                              </w:rPr>
                              <w:t>SNACK HUT</w:t>
                            </w:r>
                            <w:r w:rsidRPr="001D7850">
                              <w:rPr>
                                <w:noProof/>
                                <w:lang w:val="en-CA"/>
                              </w:rPr>
                              <w:t xml:space="preserve"> </w:t>
                            </w:r>
                            <w:r w:rsidRPr="001D7850">
                              <w:rPr>
                                <w:noProof/>
                                <w:lang w:val="en-CA" w:eastAsia="en-CA"/>
                              </w:rPr>
                              <w:drawing>
                                <wp:inline distT="0" distB="0" distL="0" distR="0" wp14:anchorId="56BE4163" wp14:editId="5BDF5D49">
                                  <wp:extent cx="1979930" cy="224755"/>
                                  <wp:effectExtent l="0" t="0" r="127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E59E7" id="_x0000_s1029" type="#_x0000_t202" style="position:absolute;left:0;text-align:left;margin-left:19.35pt;margin-top:152.3pt;width:171pt;height:19.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" stroked="f">
                <v:textbox>
                  <w:txbxContent>
                    <w:p w14:paraId="45014E1D" w14:textId="77777777" w:rsidR="00BB448F" w:rsidRPr="001D7850" w:rsidRDefault="00BB448F" w:rsidP="001E6ADB">
                      <w:pPr>
                        <w:pStyle w:val="ExhibitText"/>
                        <w:jc w:val="center"/>
                        <w:rPr>
                          <w:lang w:val="en-CA"/>
                        </w:rPr>
                      </w:pPr>
                      <w:r>
                        <w:rPr>
                          <w:lang w:val="en-CA"/>
                        </w:rPr>
                        <w:t>SNACK HUT</w:t>
                      </w:r>
                      <w:r w:rsidRPr="001D7850">
                        <w:rPr>
                          <w:noProof/>
                          <w:lang w:val="en-CA"/>
                        </w:rPr>
                        <w:t xml:space="preserve"> </w:t>
                      </w:r>
                      <w:r w:rsidRPr="001D7850">
                        <w:rPr>
                          <w:noProof/>
                          <w:lang w:val="en-CA" w:eastAsia="en-CA"/>
                        </w:rPr>
                        <w:drawing>
                          <wp:inline distT="0" distB="0" distL="0" distR="0" wp14:anchorId="56BE4163" wp14:editId="5BDF5D49">
                            <wp:extent cx="1979930" cy="224755"/>
                            <wp:effectExtent l="0" t="0" r="127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v:textbox>
                <w10:wrap type="through" anchorx="margin"/>
              </v:shape>
            </w:pict>
          </mc:Fallback>
        </mc:AlternateContent>
      </w:r>
    </w:p>
    <w:p w14:paraId="7DC276A7" w14:textId="77777777" w:rsidR="00051DF9" w:rsidRPr="00621AE6" w:rsidRDefault="00051DF9" w:rsidP="00051DF9">
      <w:pPr>
        <w:pStyle w:val="BodyTextMain"/>
        <w:rPr>
          <w:lang w:val="en-CA"/>
        </w:rPr>
      </w:pPr>
    </w:p>
    <w:p w14:paraId="284EDB5B" w14:textId="52564153" w:rsidR="00051DF9" w:rsidRPr="00621AE6" w:rsidRDefault="001E6ADB" w:rsidP="00051DF9">
      <w:pPr>
        <w:pStyle w:val="BodyTextMain"/>
        <w:rPr>
          <w:lang w:val="en-CA"/>
        </w:rPr>
      </w:pPr>
      <w:r w:rsidRPr="00621AE6">
        <w:rPr>
          <w:noProof/>
          <w:lang w:val="en-CA" w:eastAsia="en-CA"/>
        </w:rPr>
        <w:drawing>
          <wp:anchor distT="0" distB="0" distL="114300" distR="114300" simplePos="0" relativeHeight="251662336" behindDoc="1" locked="0" layoutInCell="1" allowOverlap="1" wp14:anchorId="22817BDF" wp14:editId="2B6C6A26">
            <wp:simplePos x="0" y="0"/>
            <wp:positionH relativeFrom="column">
              <wp:posOffset>3215005</wp:posOffset>
            </wp:positionH>
            <wp:positionV relativeFrom="paragraph">
              <wp:posOffset>18415</wp:posOffset>
            </wp:positionV>
            <wp:extent cx="2765425" cy="1844675"/>
            <wp:effectExtent l="0" t="0" r="0" b="3175"/>
            <wp:wrapTight wrapText="bothSides">
              <wp:wrapPolygon edited="0">
                <wp:start x="0" y="0"/>
                <wp:lineTo x="0" y="21414"/>
                <wp:lineTo x="21426" y="21414"/>
                <wp:lineTo x="21426" y="0"/>
                <wp:lineTo x="0" y="0"/>
              </wp:wrapPolygon>
            </wp:wrapTight>
            <wp:docPr id="23" name="Picture 23" descr="A picture containing indoor, wall, fl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OWGamingHover.jpg"/>
                    <pic:cNvPicPr/>
                  </pic:nvPicPr>
                  <pic:blipFill>
                    <a:blip r:embed="rId17" cstate="print">
                      <a:grayscl/>
                      <a:extLst>
                        <a:ext uri="{28A0092B-C50C-407E-A947-70E740481C1C}">
                          <a14:useLocalDpi xmlns:a14="http://schemas.microsoft.com/office/drawing/2010/main" val="0"/>
                        </a:ext>
                      </a:extLst>
                    </a:blip>
                    <a:stretch>
                      <a:fillRect/>
                    </a:stretch>
                  </pic:blipFill>
                  <pic:spPr>
                    <a:xfrm>
                      <a:off x="0" y="0"/>
                      <a:ext cx="2765425" cy="1844675"/>
                    </a:xfrm>
                    <a:prstGeom prst="rect">
                      <a:avLst/>
                    </a:prstGeom>
                  </pic:spPr>
                </pic:pic>
              </a:graphicData>
            </a:graphic>
          </wp:anchor>
        </w:drawing>
      </w:r>
      <w:r w:rsidRPr="00621AE6">
        <w:rPr>
          <w:noProof/>
          <w:lang w:val="en-CA" w:eastAsia="en-CA"/>
        </w:rPr>
        <w:drawing>
          <wp:anchor distT="0" distB="0" distL="114300" distR="114300" simplePos="0" relativeHeight="251664384" behindDoc="1" locked="0" layoutInCell="1" allowOverlap="1" wp14:anchorId="4884FDCE" wp14:editId="2A870BC2">
            <wp:simplePos x="0" y="0"/>
            <wp:positionH relativeFrom="margin">
              <wp:align>left</wp:align>
            </wp:positionH>
            <wp:positionV relativeFrom="paragraph">
              <wp:posOffset>24207</wp:posOffset>
            </wp:positionV>
            <wp:extent cx="2764790" cy="1842770"/>
            <wp:effectExtent l="0" t="0" r="0" b="5080"/>
            <wp:wrapTight wrapText="bothSides">
              <wp:wrapPolygon edited="0">
                <wp:start x="0" y="0"/>
                <wp:lineTo x="0" y="21436"/>
                <wp:lineTo x="21431" y="21436"/>
                <wp:lineTo x="21431" y="0"/>
                <wp:lineTo x="0" y="0"/>
              </wp:wrapPolygon>
            </wp:wrapTight>
            <wp:docPr id="25" name="Picture 25" descr="A picture containing indoor, wall, food,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G_3125.jpg"/>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2764790" cy="1842770"/>
                    </a:xfrm>
                    <a:prstGeom prst="rect">
                      <a:avLst/>
                    </a:prstGeom>
                  </pic:spPr>
                </pic:pic>
              </a:graphicData>
            </a:graphic>
          </wp:anchor>
        </w:drawing>
      </w:r>
    </w:p>
    <w:p w14:paraId="7442011B" w14:textId="77777777" w:rsidR="00051DF9" w:rsidRPr="00621AE6" w:rsidRDefault="00051DF9" w:rsidP="00051DF9">
      <w:pPr>
        <w:pStyle w:val="BodyTextMain"/>
        <w:rPr>
          <w:lang w:val="en-CA"/>
        </w:rPr>
      </w:pPr>
    </w:p>
    <w:p w14:paraId="23315ADA" w14:textId="104F42AB" w:rsidR="00051DF9" w:rsidRPr="00621AE6" w:rsidRDefault="00051DF9" w:rsidP="00051DF9">
      <w:pPr>
        <w:pStyle w:val="BodyTextMain"/>
        <w:rPr>
          <w:lang w:val="en-CA"/>
        </w:rPr>
      </w:pPr>
    </w:p>
    <w:p w14:paraId="3777225B" w14:textId="77777777" w:rsidR="00051DF9" w:rsidRPr="00621AE6" w:rsidRDefault="00051DF9" w:rsidP="00051DF9">
      <w:pPr>
        <w:pStyle w:val="BodyTextMain"/>
        <w:rPr>
          <w:lang w:val="en-CA"/>
        </w:rPr>
      </w:pPr>
    </w:p>
    <w:p w14:paraId="706DC9A2" w14:textId="1C63F8AB" w:rsidR="00051DF9" w:rsidRPr="00621AE6" w:rsidRDefault="00051DF9" w:rsidP="00051DF9">
      <w:pPr>
        <w:pStyle w:val="BodyTextMain"/>
        <w:rPr>
          <w:lang w:val="en-CA"/>
        </w:rPr>
      </w:pPr>
    </w:p>
    <w:p w14:paraId="3EDD3E1E" w14:textId="74A9F081" w:rsidR="00051DF9" w:rsidRPr="00621AE6" w:rsidRDefault="00051DF9" w:rsidP="00051DF9">
      <w:pPr>
        <w:pStyle w:val="BodyTextMain"/>
        <w:rPr>
          <w:lang w:val="en-CA"/>
        </w:rPr>
      </w:pPr>
    </w:p>
    <w:p w14:paraId="48A4DEE3" w14:textId="2D1204D7" w:rsidR="00051DF9" w:rsidRPr="00621AE6" w:rsidRDefault="001E6ADB" w:rsidP="00051DF9">
      <w:pPr>
        <w:pStyle w:val="BodyTextMain"/>
        <w:rPr>
          <w:lang w:val="en-CA"/>
        </w:rPr>
      </w:pPr>
      <w:r w:rsidRPr="00621AE6">
        <w:rPr>
          <w:rFonts w:ascii="Arial" w:eastAsia="Calibri" w:hAnsi="Arial" w:cs="Arial"/>
          <w:noProof/>
          <w:lang w:val="en-CA" w:eastAsia="en-CA"/>
        </w:rPr>
        <mc:AlternateContent>
          <mc:Choice Requires="wps">
            <w:drawing>
              <wp:anchor distT="45720" distB="45720" distL="114300" distR="114300" simplePos="0" relativeHeight="251666432" behindDoc="0" locked="0" layoutInCell="1" allowOverlap="1" wp14:anchorId="0DC8968F" wp14:editId="478CAED8">
                <wp:simplePos x="0" y="0"/>
                <wp:positionH relativeFrom="margin">
                  <wp:posOffset>1864005</wp:posOffset>
                </wp:positionH>
                <wp:positionV relativeFrom="paragraph">
                  <wp:posOffset>977925</wp:posOffset>
                </wp:positionV>
                <wp:extent cx="2171700" cy="245110"/>
                <wp:effectExtent l="0" t="0" r="0" b="2540"/>
                <wp:wrapThrough wrapText="bothSides">
                  <wp:wrapPolygon edited="0">
                    <wp:start x="0" y="0"/>
                    <wp:lineTo x="0" y="20145"/>
                    <wp:lineTo x="21411" y="20145"/>
                    <wp:lineTo x="21411"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45110"/>
                        </a:xfrm>
                        <a:prstGeom prst="rect">
                          <a:avLst/>
                        </a:prstGeom>
                        <a:solidFill>
                          <a:srgbClr val="FFFFFF"/>
                        </a:solidFill>
                        <a:ln w="9525">
                          <a:noFill/>
                          <a:miter lim="800000"/>
                          <a:headEnd/>
                          <a:tailEnd/>
                        </a:ln>
                      </wps:spPr>
                      <wps:txbx>
                        <w:txbxContent>
                          <w:p w14:paraId="230AB00F" w14:textId="77777777" w:rsidR="00BB448F" w:rsidRDefault="00BB448F" w:rsidP="001E6ADB">
                            <w:pPr>
                              <w:pStyle w:val="ExhibitText"/>
                              <w:jc w:val="center"/>
                              <w:rPr>
                                <w:lang w:val="en-CA"/>
                              </w:rPr>
                            </w:pPr>
                            <w:r>
                              <w:rPr>
                                <w:lang w:val="en-CA"/>
                              </w:rPr>
                              <w:t>INDOOR PLAYGROUND</w:t>
                            </w:r>
                          </w:p>
                          <w:p w14:paraId="6C10F08F" w14:textId="77777777" w:rsidR="00BB448F" w:rsidRDefault="00BB448F" w:rsidP="00051DF9">
                            <w:pPr>
                              <w:jc w:val="center"/>
                              <w:rPr>
                                <w:lang w:val="en-CA"/>
                              </w:rPr>
                            </w:pPr>
                          </w:p>
                          <w:p w14:paraId="60E9983B" w14:textId="77777777" w:rsidR="00BB448F" w:rsidRPr="001D7850" w:rsidRDefault="00BB448F" w:rsidP="00051DF9">
                            <w:pPr>
                              <w:jc w:val="center"/>
                              <w:rPr>
                                <w:lang w:val="en-CA"/>
                              </w:rPr>
                            </w:pPr>
                            <w:r w:rsidRPr="001D7850">
                              <w:rPr>
                                <w:noProof/>
                                <w:lang w:val="en-CA" w:eastAsia="en-CA"/>
                              </w:rPr>
                              <w:drawing>
                                <wp:inline distT="0" distB="0" distL="0" distR="0" wp14:anchorId="2162D722" wp14:editId="67E40A7E">
                                  <wp:extent cx="1979930" cy="224755"/>
                                  <wp:effectExtent l="0" t="0" r="127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8968F" id="_x0000_s1030" type="#_x0000_t202" style="position:absolute;left:0;text-align:left;margin-left:146.75pt;margin-top:77pt;width:171pt;height:19.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" stroked="f">
                <v:textbox>
                  <w:txbxContent>
                    <w:p w14:paraId="230AB00F" w14:textId="77777777" w:rsidR="00BB448F" w:rsidRDefault="00BB448F" w:rsidP="001E6ADB">
                      <w:pPr>
                        <w:pStyle w:val="ExhibitText"/>
                        <w:jc w:val="center"/>
                        <w:rPr>
                          <w:lang w:val="en-CA"/>
                        </w:rPr>
                      </w:pPr>
                      <w:r>
                        <w:rPr>
                          <w:lang w:val="en-CA"/>
                        </w:rPr>
                        <w:t>INDOOR PLAYGROUND</w:t>
                      </w:r>
                    </w:p>
                    <w:p w14:paraId="6C10F08F" w14:textId="77777777" w:rsidR="00BB448F" w:rsidRDefault="00BB448F" w:rsidP="00051DF9">
                      <w:pPr>
                        <w:jc w:val="center"/>
                        <w:rPr>
                          <w:lang w:val="en-CA"/>
                        </w:rPr>
                      </w:pPr>
                    </w:p>
                    <w:p w14:paraId="60E9983B" w14:textId="77777777" w:rsidR="00BB448F" w:rsidRPr="001D7850" w:rsidRDefault="00BB448F" w:rsidP="00051DF9">
                      <w:pPr>
                        <w:jc w:val="center"/>
                        <w:rPr>
                          <w:lang w:val="en-CA"/>
                        </w:rPr>
                      </w:pPr>
                      <w:r w:rsidRPr="001D7850">
                        <w:rPr>
                          <w:noProof/>
                          <w:lang w:val="en-CA" w:eastAsia="en-CA"/>
                        </w:rPr>
                        <w:drawing>
                          <wp:inline distT="0" distB="0" distL="0" distR="0" wp14:anchorId="2162D722" wp14:editId="67E40A7E">
                            <wp:extent cx="1979930" cy="224755"/>
                            <wp:effectExtent l="0" t="0" r="127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v:textbox>
                <w10:wrap type="through" anchorx="margin"/>
              </v:shape>
            </w:pict>
          </mc:Fallback>
        </mc:AlternateContent>
      </w:r>
    </w:p>
    <w:p w14:paraId="78078A12" w14:textId="1A932878" w:rsidR="00051DF9" w:rsidRPr="00621AE6" w:rsidRDefault="00051DF9" w:rsidP="00051DF9">
      <w:pPr>
        <w:pStyle w:val="BodyTextMain"/>
        <w:rPr>
          <w:lang w:val="en-CA"/>
        </w:rPr>
      </w:pPr>
    </w:p>
    <w:p w14:paraId="5448CC0C" w14:textId="3D50AE7C" w:rsidR="00051DF9" w:rsidRPr="00621AE6" w:rsidRDefault="00051DF9" w:rsidP="00051DF9">
      <w:pPr>
        <w:pStyle w:val="BodyTextMain"/>
        <w:rPr>
          <w:lang w:val="en-CA"/>
        </w:rPr>
      </w:pPr>
    </w:p>
    <w:p w14:paraId="07C8DDC7" w14:textId="59258DC8" w:rsidR="00051DF9" w:rsidRPr="00621AE6" w:rsidRDefault="00051DF9" w:rsidP="00051DF9">
      <w:pPr>
        <w:pStyle w:val="BodyTextMain"/>
        <w:rPr>
          <w:lang w:val="en-CA"/>
        </w:rPr>
      </w:pPr>
    </w:p>
    <w:p w14:paraId="3FF0C09C" w14:textId="7CD2AF17" w:rsidR="00051DF9" w:rsidRPr="00621AE6" w:rsidRDefault="00051DF9" w:rsidP="00051DF9">
      <w:pPr>
        <w:pStyle w:val="BodyTextMain"/>
        <w:rPr>
          <w:lang w:val="en-CA"/>
        </w:rPr>
      </w:pPr>
    </w:p>
    <w:p w14:paraId="1219E5AF" w14:textId="539B150D" w:rsidR="00051DF9" w:rsidRPr="00621AE6" w:rsidRDefault="00051DF9" w:rsidP="00051DF9">
      <w:pPr>
        <w:pStyle w:val="BodyTextMain"/>
        <w:rPr>
          <w:lang w:val="en-CA"/>
        </w:rPr>
      </w:pPr>
    </w:p>
    <w:p w14:paraId="068D2938" w14:textId="25D8C29E" w:rsidR="00051DF9" w:rsidRPr="00621AE6" w:rsidRDefault="00051DF9" w:rsidP="00051DF9">
      <w:pPr>
        <w:pStyle w:val="BodyTextMain"/>
        <w:rPr>
          <w:lang w:val="en-CA"/>
        </w:rPr>
      </w:pPr>
    </w:p>
    <w:p w14:paraId="7072F71F" w14:textId="2750808D" w:rsidR="00051DF9" w:rsidRPr="00621AE6" w:rsidRDefault="001E6ADB" w:rsidP="00051DF9">
      <w:pPr>
        <w:pStyle w:val="BodyTextMain"/>
        <w:rPr>
          <w:lang w:val="en-CA"/>
        </w:rPr>
      </w:pPr>
      <w:r w:rsidRPr="00621AE6">
        <w:rPr>
          <w:noProof/>
          <w:lang w:val="en-CA" w:eastAsia="en-CA"/>
        </w:rPr>
        <w:drawing>
          <wp:anchor distT="0" distB="0" distL="114300" distR="114300" simplePos="0" relativeHeight="251660288" behindDoc="1" locked="0" layoutInCell="1" allowOverlap="1" wp14:anchorId="0E3E0748" wp14:editId="330BE99D">
            <wp:simplePos x="0" y="0"/>
            <wp:positionH relativeFrom="margin">
              <wp:align>center</wp:align>
            </wp:positionH>
            <wp:positionV relativeFrom="paragraph">
              <wp:posOffset>17805</wp:posOffset>
            </wp:positionV>
            <wp:extent cx="2765425" cy="1844675"/>
            <wp:effectExtent l="0" t="0" r="0" b="3175"/>
            <wp:wrapTight wrapText="bothSides">
              <wp:wrapPolygon edited="0">
                <wp:start x="0" y="0"/>
                <wp:lineTo x="0" y="21414"/>
                <wp:lineTo x="21426" y="21414"/>
                <wp:lineTo x="21426" y="0"/>
                <wp:lineTo x="0" y="0"/>
              </wp:wrapPolygon>
            </wp:wrapTight>
            <wp:docPr id="5" name="Picture 5" descr="A picture containing indoor, fl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entures8.jpg"/>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2765425" cy="1844675"/>
                    </a:xfrm>
                    <a:prstGeom prst="rect">
                      <a:avLst/>
                    </a:prstGeom>
                  </pic:spPr>
                </pic:pic>
              </a:graphicData>
            </a:graphic>
          </wp:anchor>
        </w:drawing>
      </w:r>
    </w:p>
    <w:p w14:paraId="057F5FCB" w14:textId="35B64FE7" w:rsidR="00051DF9" w:rsidRPr="00621AE6" w:rsidRDefault="00051DF9" w:rsidP="00051DF9">
      <w:pPr>
        <w:pStyle w:val="BodyTextMain"/>
        <w:jc w:val="center"/>
        <w:rPr>
          <w:rFonts w:ascii="Arial" w:eastAsia="Calibri" w:hAnsi="Arial" w:cs="Arial"/>
          <w:b/>
          <w:lang w:val="en-CA"/>
        </w:rPr>
      </w:pPr>
    </w:p>
    <w:p w14:paraId="2E24152E" w14:textId="002F7D82" w:rsidR="001E6ADB" w:rsidRPr="00621AE6" w:rsidRDefault="001E6ADB" w:rsidP="00051DF9">
      <w:pPr>
        <w:pStyle w:val="BodyTextMain"/>
        <w:jc w:val="center"/>
        <w:rPr>
          <w:rFonts w:ascii="Arial" w:eastAsia="Calibri" w:hAnsi="Arial" w:cs="Arial"/>
          <w:b/>
          <w:lang w:val="en-CA"/>
        </w:rPr>
      </w:pPr>
    </w:p>
    <w:p w14:paraId="38EE96A7" w14:textId="0629E44A" w:rsidR="001E6ADB" w:rsidRPr="00621AE6" w:rsidRDefault="001E6ADB" w:rsidP="00051DF9">
      <w:pPr>
        <w:pStyle w:val="BodyTextMain"/>
        <w:jc w:val="center"/>
        <w:rPr>
          <w:rFonts w:ascii="Arial" w:eastAsia="Calibri" w:hAnsi="Arial" w:cs="Arial"/>
          <w:b/>
          <w:lang w:val="en-CA"/>
        </w:rPr>
      </w:pPr>
    </w:p>
    <w:p w14:paraId="1027991E" w14:textId="4AC54656" w:rsidR="001E6ADB" w:rsidRPr="00621AE6" w:rsidRDefault="001E6ADB" w:rsidP="00051DF9">
      <w:pPr>
        <w:pStyle w:val="BodyTextMain"/>
        <w:jc w:val="center"/>
        <w:rPr>
          <w:rFonts w:ascii="Arial" w:eastAsia="Calibri" w:hAnsi="Arial" w:cs="Arial"/>
          <w:b/>
          <w:lang w:val="en-CA"/>
        </w:rPr>
      </w:pPr>
    </w:p>
    <w:p w14:paraId="0D282670" w14:textId="0D3B4FE6" w:rsidR="001E6ADB" w:rsidRPr="00621AE6" w:rsidRDefault="001E6ADB" w:rsidP="00051DF9">
      <w:pPr>
        <w:pStyle w:val="BodyTextMain"/>
        <w:jc w:val="center"/>
        <w:rPr>
          <w:rFonts w:ascii="Arial" w:eastAsia="Calibri" w:hAnsi="Arial" w:cs="Arial"/>
          <w:b/>
          <w:lang w:val="en-CA"/>
        </w:rPr>
      </w:pPr>
    </w:p>
    <w:p w14:paraId="3774ED2B" w14:textId="0401EEF0" w:rsidR="001E6ADB" w:rsidRPr="00621AE6" w:rsidRDefault="001E6ADB" w:rsidP="00051DF9">
      <w:pPr>
        <w:pStyle w:val="BodyTextMain"/>
        <w:jc w:val="center"/>
        <w:rPr>
          <w:rFonts w:ascii="Arial" w:eastAsia="Calibri" w:hAnsi="Arial" w:cs="Arial"/>
          <w:b/>
          <w:lang w:val="en-CA"/>
        </w:rPr>
      </w:pPr>
    </w:p>
    <w:p w14:paraId="5938295B" w14:textId="0FB9AC6F" w:rsidR="001E6ADB" w:rsidRPr="00621AE6" w:rsidRDefault="001E6ADB" w:rsidP="00051DF9">
      <w:pPr>
        <w:pStyle w:val="BodyTextMain"/>
        <w:jc w:val="center"/>
        <w:rPr>
          <w:rFonts w:ascii="Arial" w:eastAsia="Calibri" w:hAnsi="Arial" w:cs="Arial"/>
          <w:b/>
          <w:lang w:val="en-CA"/>
        </w:rPr>
      </w:pPr>
    </w:p>
    <w:p w14:paraId="6118DFE3" w14:textId="54BAA3C4" w:rsidR="001E6ADB" w:rsidRPr="00621AE6" w:rsidRDefault="001E6ADB" w:rsidP="00051DF9">
      <w:pPr>
        <w:pStyle w:val="BodyTextMain"/>
        <w:jc w:val="center"/>
        <w:rPr>
          <w:rFonts w:ascii="Arial" w:eastAsia="Calibri" w:hAnsi="Arial" w:cs="Arial"/>
          <w:b/>
          <w:lang w:val="en-CA"/>
        </w:rPr>
      </w:pPr>
    </w:p>
    <w:p w14:paraId="17297058" w14:textId="7EA876FF" w:rsidR="001E6ADB" w:rsidRPr="00621AE6" w:rsidRDefault="001E6ADB" w:rsidP="00051DF9">
      <w:pPr>
        <w:pStyle w:val="BodyTextMain"/>
        <w:jc w:val="center"/>
        <w:rPr>
          <w:rFonts w:ascii="Arial" w:eastAsia="Calibri" w:hAnsi="Arial" w:cs="Arial"/>
          <w:b/>
          <w:lang w:val="en-CA"/>
        </w:rPr>
      </w:pPr>
    </w:p>
    <w:p w14:paraId="1FEA1A89" w14:textId="62375E64" w:rsidR="001E6ADB" w:rsidRPr="00621AE6" w:rsidRDefault="001E6ADB" w:rsidP="00051DF9">
      <w:pPr>
        <w:pStyle w:val="BodyTextMain"/>
        <w:jc w:val="center"/>
        <w:rPr>
          <w:rFonts w:ascii="Arial" w:eastAsia="Calibri" w:hAnsi="Arial" w:cs="Arial"/>
          <w:b/>
          <w:lang w:val="en-CA"/>
        </w:rPr>
      </w:pPr>
    </w:p>
    <w:p w14:paraId="012D0C0E" w14:textId="77777777" w:rsidR="001E6ADB" w:rsidRPr="00621AE6" w:rsidRDefault="001E6ADB" w:rsidP="00051DF9">
      <w:pPr>
        <w:pStyle w:val="BodyTextMain"/>
        <w:jc w:val="center"/>
        <w:rPr>
          <w:rFonts w:ascii="Arial" w:eastAsia="Calibri" w:hAnsi="Arial" w:cs="Arial"/>
          <w:b/>
          <w:lang w:val="en-CA"/>
        </w:rPr>
      </w:pPr>
    </w:p>
    <w:p w14:paraId="028AA838" w14:textId="48C06036" w:rsidR="00051DF9" w:rsidRPr="00621AE6" w:rsidRDefault="00051DF9" w:rsidP="00051DF9">
      <w:pPr>
        <w:pStyle w:val="BodyTextMain"/>
        <w:jc w:val="center"/>
        <w:rPr>
          <w:rFonts w:ascii="Arial" w:eastAsia="Calibri" w:hAnsi="Arial" w:cs="Arial"/>
          <w:b/>
          <w:lang w:val="en-CA"/>
        </w:rPr>
      </w:pPr>
    </w:p>
    <w:p w14:paraId="1C642C09" w14:textId="1737C326" w:rsidR="00051DF9" w:rsidRPr="00621AE6" w:rsidRDefault="00737042" w:rsidP="00051DF9">
      <w:pPr>
        <w:spacing w:after="200" w:line="276" w:lineRule="auto"/>
        <w:rPr>
          <w:rFonts w:ascii="Arial" w:eastAsia="Calibri" w:hAnsi="Arial" w:cs="Arial"/>
          <w:b/>
          <w:sz w:val="22"/>
          <w:szCs w:val="22"/>
          <w:lang w:val="en-CA"/>
        </w:rPr>
      </w:pPr>
      <w:r w:rsidRPr="00621AE6">
        <w:rPr>
          <w:rFonts w:ascii="Arial" w:eastAsia="Calibri" w:hAnsi="Arial" w:cs="Arial"/>
          <w:noProof/>
          <w:lang w:val="en-CA" w:eastAsia="en-CA"/>
        </w:rPr>
        <mc:AlternateContent>
          <mc:Choice Requires="wps">
            <w:drawing>
              <wp:anchor distT="45720" distB="45720" distL="114300" distR="114300" simplePos="0" relativeHeight="251659264" behindDoc="0" locked="0" layoutInCell="1" allowOverlap="1" wp14:anchorId="5A8B0B6F" wp14:editId="6EAD03CF">
                <wp:simplePos x="0" y="0"/>
                <wp:positionH relativeFrom="margin">
                  <wp:align>left</wp:align>
                </wp:positionH>
                <wp:positionV relativeFrom="paragraph">
                  <wp:posOffset>27940</wp:posOffset>
                </wp:positionV>
                <wp:extent cx="1837055" cy="245110"/>
                <wp:effectExtent l="0" t="0" r="0" b="2540"/>
                <wp:wrapThrough wrapText="bothSides">
                  <wp:wrapPolygon edited="0">
                    <wp:start x="0" y="0"/>
                    <wp:lineTo x="0" y="20145"/>
                    <wp:lineTo x="21279" y="20145"/>
                    <wp:lineTo x="21279"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245110"/>
                        </a:xfrm>
                        <a:prstGeom prst="rect">
                          <a:avLst/>
                        </a:prstGeom>
                        <a:solidFill>
                          <a:srgbClr val="FFFFFF"/>
                        </a:solidFill>
                        <a:ln w="9525">
                          <a:noFill/>
                          <a:miter lim="800000"/>
                          <a:headEnd/>
                          <a:tailEnd/>
                        </a:ln>
                      </wps:spPr>
                      <wps:txbx>
                        <w:txbxContent>
                          <w:p w14:paraId="32736721" w14:textId="77777777" w:rsidR="00BB448F" w:rsidRPr="001E6ADB" w:rsidRDefault="00BB448F" w:rsidP="00051DF9">
                            <w:pPr>
                              <w:spacing w:line="360" w:lineRule="auto"/>
                              <w:jc w:val="both"/>
                              <w:rPr>
                                <w:rFonts w:ascii="Arial" w:eastAsia="Calibri" w:hAnsi="Arial" w:cs="Arial"/>
                                <w:sz w:val="17"/>
                                <w:szCs w:val="17"/>
                              </w:rPr>
                            </w:pPr>
                            <w:r w:rsidRPr="001E6ADB">
                              <w:rPr>
                                <w:rFonts w:ascii="Arial" w:eastAsia="Calibri" w:hAnsi="Arial" w:cs="Arial"/>
                                <w:sz w:val="17"/>
                                <w:szCs w:val="17"/>
                              </w:rPr>
                              <w:t>Source: Company files.</w:t>
                            </w:r>
                          </w:p>
                          <w:p w14:paraId="10483149" w14:textId="77777777" w:rsidR="00BB448F" w:rsidRPr="001D7850" w:rsidRDefault="00BB448F" w:rsidP="00051DF9">
                            <w:pPr>
                              <w:jc w:val="center"/>
                              <w:rPr>
                                <w:lang w:val="en-CA"/>
                              </w:rPr>
                            </w:pPr>
                            <w:r w:rsidRPr="001D7850">
                              <w:rPr>
                                <w:noProof/>
                                <w:lang w:val="en-CA" w:eastAsia="en-CA"/>
                              </w:rPr>
                              <w:drawing>
                                <wp:inline distT="0" distB="0" distL="0" distR="0" wp14:anchorId="1AD3816C" wp14:editId="3F18BEBD">
                                  <wp:extent cx="1979930" cy="22475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B0B6F" id="_x0000_s1031" type="#_x0000_t202" style="position:absolute;margin-left:0;margin-top:2.2pt;width:144.65pt;height:19.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" stroked="f">
                <v:textbox>
                  <w:txbxContent>
                    <w:p w14:paraId="32736721" w14:textId="77777777" w:rsidR="00BB448F" w:rsidRPr="001E6ADB" w:rsidRDefault="00BB448F" w:rsidP="00051DF9">
                      <w:pPr>
                        <w:spacing w:line="360" w:lineRule="auto"/>
                        <w:jc w:val="both"/>
                        <w:rPr>
                          <w:rFonts w:ascii="Arial" w:eastAsia="Calibri" w:hAnsi="Arial" w:cs="Arial"/>
                          <w:sz w:val="17"/>
                          <w:szCs w:val="17"/>
                        </w:rPr>
                      </w:pPr>
                      <w:r w:rsidRPr="001E6ADB">
                        <w:rPr>
                          <w:rFonts w:ascii="Arial" w:eastAsia="Calibri" w:hAnsi="Arial" w:cs="Arial"/>
                          <w:sz w:val="17"/>
                          <w:szCs w:val="17"/>
                        </w:rPr>
                        <w:t>Source: Company files.</w:t>
                      </w:r>
                    </w:p>
                    <w:p w14:paraId="10483149" w14:textId="77777777" w:rsidR="00BB448F" w:rsidRPr="001D7850" w:rsidRDefault="00BB448F" w:rsidP="00051DF9">
                      <w:pPr>
                        <w:jc w:val="center"/>
                        <w:rPr>
                          <w:lang w:val="en-CA"/>
                        </w:rPr>
                      </w:pPr>
                      <w:r w:rsidRPr="001D7850">
                        <w:rPr>
                          <w:noProof/>
                          <w:lang w:val="en-CA" w:eastAsia="en-CA"/>
                        </w:rPr>
                        <w:drawing>
                          <wp:inline distT="0" distB="0" distL="0" distR="0" wp14:anchorId="1AD3816C" wp14:editId="3F18BEBD">
                            <wp:extent cx="1979930" cy="22475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9930" cy="224755"/>
                                    </a:xfrm>
                                    <a:prstGeom prst="rect">
                                      <a:avLst/>
                                    </a:prstGeom>
                                    <a:noFill/>
                                    <a:ln>
                                      <a:noFill/>
                                    </a:ln>
                                  </pic:spPr>
                                </pic:pic>
                              </a:graphicData>
                            </a:graphic>
                          </wp:inline>
                        </w:drawing>
                      </w:r>
                    </w:p>
                  </w:txbxContent>
                </v:textbox>
                <w10:wrap type="through" anchorx="margin"/>
              </v:shape>
            </w:pict>
          </mc:Fallback>
        </mc:AlternateContent>
      </w:r>
      <w:r w:rsidR="00051DF9" w:rsidRPr="00621AE6">
        <w:rPr>
          <w:rFonts w:ascii="Arial" w:eastAsia="Calibri" w:hAnsi="Arial" w:cs="Arial"/>
          <w:b/>
          <w:lang w:val="en-CA"/>
        </w:rPr>
        <w:br w:type="page"/>
      </w:r>
    </w:p>
    <w:p w14:paraId="49FA17E2" w14:textId="2C5C5939" w:rsidR="00051DF9" w:rsidRPr="00621AE6" w:rsidRDefault="00051DF9" w:rsidP="00FB09B8">
      <w:pPr>
        <w:pStyle w:val="ExhibitHeading"/>
        <w:rPr>
          <w:rFonts w:eastAsia="Calibri"/>
          <w:lang w:val="en-CA"/>
        </w:rPr>
      </w:pPr>
      <w:r w:rsidRPr="00621AE6">
        <w:rPr>
          <w:rFonts w:eastAsia="Calibri"/>
          <w:lang w:val="en-CA"/>
        </w:rPr>
        <w:lastRenderedPageBreak/>
        <w:t>EXHIBIT 10: ADVENTURES ON WONDERLAND ADMISSION PACKAGES</w:t>
      </w:r>
      <w:r w:rsidR="00B20059">
        <w:rPr>
          <w:rFonts w:eastAsia="Calibri"/>
          <w:lang w:val="en-CA"/>
        </w:rPr>
        <w:t xml:space="preserve"> (CA$)</w:t>
      </w:r>
    </w:p>
    <w:p w14:paraId="1A7315F1" w14:textId="77777777" w:rsidR="00051DF9" w:rsidRPr="00621AE6" w:rsidRDefault="00051DF9" w:rsidP="001E6ADB">
      <w:pPr>
        <w:pStyle w:val="ExhibitText"/>
        <w:rPr>
          <w:lang w:val="en-CA"/>
        </w:rPr>
      </w:pPr>
    </w:p>
    <w:tbl>
      <w:tblPr>
        <w:tblStyle w:val="TableGrid"/>
        <w:tblW w:w="0" w:type="auto"/>
        <w:jc w:val="center"/>
        <w:tblLook w:val="04A0" w:firstRow="1" w:lastRow="0" w:firstColumn="1" w:lastColumn="0" w:noHBand="0" w:noVBand="1"/>
      </w:tblPr>
      <w:tblGrid>
        <w:gridCol w:w="2122"/>
        <w:gridCol w:w="2126"/>
        <w:gridCol w:w="2268"/>
      </w:tblGrid>
      <w:tr w:rsidR="00051DF9" w:rsidRPr="00621AE6" w14:paraId="20F9E4BA" w14:textId="77777777" w:rsidTr="00D44D93">
        <w:trPr>
          <w:jc w:val="center"/>
        </w:trPr>
        <w:tc>
          <w:tcPr>
            <w:tcW w:w="6516" w:type="dxa"/>
            <w:gridSpan w:val="3"/>
          </w:tcPr>
          <w:p w14:paraId="4C1D740D" w14:textId="77777777" w:rsidR="00051DF9" w:rsidRPr="00621AE6" w:rsidRDefault="00051DF9" w:rsidP="00D44D93">
            <w:pPr>
              <w:pStyle w:val="BodyTextMain"/>
              <w:jc w:val="center"/>
              <w:rPr>
                <w:rFonts w:ascii="Arial" w:hAnsi="Arial" w:cs="Arial"/>
                <w:b/>
                <w:sz w:val="20"/>
                <w:szCs w:val="20"/>
                <w:lang w:val="en-CA"/>
              </w:rPr>
            </w:pPr>
            <w:r w:rsidRPr="00621AE6">
              <w:rPr>
                <w:rFonts w:ascii="Arial" w:hAnsi="Arial" w:cs="Arial"/>
                <w:b/>
                <w:sz w:val="20"/>
                <w:szCs w:val="20"/>
                <w:lang w:val="en-CA"/>
              </w:rPr>
              <w:t>Admission Prices</w:t>
            </w:r>
          </w:p>
        </w:tc>
      </w:tr>
      <w:tr w:rsidR="00051DF9" w:rsidRPr="00621AE6" w14:paraId="3C95EE60" w14:textId="77777777" w:rsidTr="00D44D93">
        <w:trPr>
          <w:jc w:val="center"/>
        </w:trPr>
        <w:tc>
          <w:tcPr>
            <w:tcW w:w="2122" w:type="dxa"/>
          </w:tcPr>
          <w:p w14:paraId="2DC86A6B"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Wee Ones (1 to 4)</w:t>
            </w:r>
          </w:p>
        </w:tc>
        <w:tc>
          <w:tcPr>
            <w:tcW w:w="4394" w:type="dxa"/>
            <w:gridSpan w:val="2"/>
          </w:tcPr>
          <w:p w14:paraId="7CA76335" w14:textId="77777777"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$6.95</w:t>
            </w:r>
          </w:p>
        </w:tc>
      </w:tr>
      <w:tr w:rsidR="00051DF9" w:rsidRPr="00621AE6" w14:paraId="183EC1B0" w14:textId="77777777" w:rsidTr="00D44D93">
        <w:trPr>
          <w:jc w:val="center"/>
        </w:trPr>
        <w:tc>
          <w:tcPr>
            <w:tcW w:w="2122" w:type="dxa"/>
          </w:tcPr>
          <w:p w14:paraId="5EE6B81B"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Adventurers (5 to 12)</w:t>
            </w:r>
          </w:p>
        </w:tc>
        <w:tc>
          <w:tcPr>
            <w:tcW w:w="4394" w:type="dxa"/>
            <w:gridSpan w:val="2"/>
          </w:tcPr>
          <w:p w14:paraId="5431DED7" w14:textId="77777777"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$12.95</w:t>
            </w:r>
          </w:p>
        </w:tc>
      </w:tr>
      <w:tr w:rsidR="00051DF9" w:rsidRPr="00621AE6" w14:paraId="2C78373D" w14:textId="77777777" w:rsidTr="00D44D93">
        <w:trPr>
          <w:jc w:val="center"/>
        </w:trPr>
        <w:tc>
          <w:tcPr>
            <w:tcW w:w="2122" w:type="dxa"/>
          </w:tcPr>
          <w:p w14:paraId="3A993FC6" w14:textId="15FF7C3A"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10</w:t>
            </w:r>
            <w:r w:rsidR="005A66C9" w:rsidRPr="00621AE6">
              <w:rPr>
                <w:rFonts w:ascii="Arial" w:hAnsi="Arial" w:cs="Arial"/>
                <w:sz w:val="20"/>
                <w:szCs w:val="20"/>
                <w:lang w:val="en-CA"/>
              </w:rPr>
              <w:t>-</w:t>
            </w:r>
            <w:r w:rsidRPr="00621AE6">
              <w:rPr>
                <w:rFonts w:ascii="Arial" w:hAnsi="Arial" w:cs="Arial"/>
                <w:sz w:val="20"/>
                <w:szCs w:val="20"/>
                <w:lang w:val="en-CA"/>
              </w:rPr>
              <w:t>Visit Pass</w:t>
            </w:r>
          </w:p>
        </w:tc>
        <w:tc>
          <w:tcPr>
            <w:tcW w:w="2126" w:type="dxa"/>
          </w:tcPr>
          <w:p w14:paraId="243069AB" w14:textId="054D7532"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Wee Ones $67.99</w:t>
            </w:r>
          </w:p>
        </w:tc>
        <w:tc>
          <w:tcPr>
            <w:tcW w:w="2268" w:type="dxa"/>
          </w:tcPr>
          <w:p w14:paraId="70529DAF" w14:textId="0795B484"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Adventurers $120.99</w:t>
            </w:r>
          </w:p>
        </w:tc>
      </w:tr>
      <w:tr w:rsidR="00051DF9" w:rsidRPr="00621AE6" w14:paraId="3C4BA58A" w14:textId="77777777" w:rsidTr="00D44D93">
        <w:trPr>
          <w:jc w:val="center"/>
        </w:trPr>
        <w:tc>
          <w:tcPr>
            <w:tcW w:w="2122" w:type="dxa"/>
          </w:tcPr>
          <w:p w14:paraId="1AEBF1F5"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Annual Pass</w:t>
            </w:r>
          </w:p>
        </w:tc>
        <w:tc>
          <w:tcPr>
            <w:tcW w:w="2126" w:type="dxa"/>
          </w:tcPr>
          <w:p w14:paraId="68AE12D4" w14:textId="153AEC05"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Wee Ones $197.99</w:t>
            </w:r>
          </w:p>
        </w:tc>
        <w:tc>
          <w:tcPr>
            <w:tcW w:w="2268" w:type="dxa"/>
          </w:tcPr>
          <w:p w14:paraId="79152C26" w14:textId="107D3AE9"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Adventurers $249.99</w:t>
            </w:r>
          </w:p>
        </w:tc>
      </w:tr>
      <w:tr w:rsidR="00051DF9" w:rsidRPr="00621AE6" w14:paraId="0F1C9E83" w14:textId="77777777" w:rsidTr="00D44D93">
        <w:trPr>
          <w:jc w:val="center"/>
        </w:trPr>
        <w:tc>
          <w:tcPr>
            <w:tcW w:w="2122" w:type="dxa"/>
          </w:tcPr>
          <w:p w14:paraId="3D1A832A"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 xml:space="preserve">Annual Family Pass </w:t>
            </w:r>
          </w:p>
        </w:tc>
        <w:tc>
          <w:tcPr>
            <w:tcW w:w="4394" w:type="dxa"/>
            <w:gridSpan w:val="2"/>
          </w:tcPr>
          <w:p w14:paraId="3D26A88B" w14:textId="77777777"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$499.99</w:t>
            </w:r>
          </w:p>
        </w:tc>
      </w:tr>
      <w:tr w:rsidR="00051DF9" w:rsidRPr="00621AE6" w14:paraId="48465ACD" w14:textId="77777777" w:rsidTr="00D44D93">
        <w:trPr>
          <w:jc w:val="center"/>
        </w:trPr>
        <w:tc>
          <w:tcPr>
            <w:tcW w:w="2122" w:type="dxa"/>
          </w:tcPr>
          <w:p w14:paraId="57F9BC0A"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Adults</w:t>
            </w:r>
          </w:p>
        </w:tc>
        <w:tc>
          <w:tcPr>
            <w:tcW w:w="4394" w:type="dxa"/>
            <w:gridSpan w:val="2"/>
          </w:tcPr>
          <w:p w14:paraId="22AFAB2B" w14:textId="2F49ADE0"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 xml:space="preserve">Free </w:t>
            </w:r>
            <w:r w:rsidR="00D167BA" w:rsidRPr="00621AE6">
              <w:rPr>
                <w:rFonts w:ascii="Arial" w:hAnsi="Arial" w:cs="Arial"/>
                <w:sz w:val="20"/>
                <w:szCs w:val="20"/>
                <w:lang w:val="en-CA"/>
              </w:rPr>
              <w:t>a</w:t>
            </w:r>
            <w:r w:rsidRPr="00621AE6">
              <w:rPr>
                <w:rFonts w:ascii="Arial" w:hAnsi="Arial" w:cs="Arial"/>
                <w:sz w:val="20"/>
                <w:szCs w:val="20"/>
                <w:lang w:val="en-CA"/>
              </w:rPr>
              <w:t>dmission</w:t>
            </w:r>
          </w:p>
        </w:tc>
      </w:tr>
      <w:tr w:rsidR="00051DF9" w:rsidRPr="00621AE6" w14:paraId="58AE0587" w14:textId="77777777" w:rsidTr="00D44D93">
        <w:trPr>
          <w:jc w:val="center"/>
        </w:trPr>
        <w:tc>
          <w:tcPr>
            <w:tcW w:w="2122" w:type="dxa"/>
          </w:tcPr>
          <w:p w14:paraId="4E163D91"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Laser Tag</w:t>
            </w:r>
          </w:p>
        </w:tc>
        <w:tc>
          <w:tcPr>
            <w:tcW w:w="4394" w:type="dxa"/>
            <w:gridSpan w:val="2"/>
          </w:tcPr>
          <w:p w14:paraId="4644CE60" w14:textId="77777777" w:rsidR="00051DF9" w:rsidRPr="00621AE6" w:rsidRDefault="00051DF9" w:rsidP="007843DC">
            <w:pPr>
              <w:pStyle w:val="BodyTextMain"/>
              <w:jc w:val="center"/>
              <w:rPr>
                <w:rFonts w:ascii="Arial" w:hAnsi="Arial" w:cs="Arial"/>
                <w:sz w:val="20"/>
                <w:szCs w:val="20"/>
                <w:lang w:val="en-CA"/>
              </w:rPr>
            </w:pPr>
            <w:r w:rsidRPr="00621AE6">
              <w:rPr>
                <w:rFonts w:ascii="Arial" w:hAnsi="Arial" w:cs="Arial"/>
                <w:sz w:val="20"/>
                <w:szCs w:val="20"/>
                <w:lang w:val="en-CA"/>
              </w:rPr>
              <w:t>$4.00 per game</w:t>
            </w:r>
          </w:p>
        </w:tc>
      </w:tr>
    </w:tbl>
    <w:p w14:paraId="2716DEEA" w14:textId="77777777" w:rsidR="00051DF9" w:rsidRPr="00621AE6" w:rsidRDefault="00051DF9" w:rsidP="007843DC">
      <w:pPr>
        <w:pStyle w:val="Footnote"/>
        <w:rPr>
          <w:lang w:val="en-CA"/>
        </w:rPr>
      </w:pPr>
    </w:p>
    <w:p w14:paraId="33728CCD" w14:textId="52C8FE32" w:rsidR="00051DF9" w:rsidRPr="00621AE6" w:rsidRDefault="00051DF9" w:rsidP="00051DF9">
      <w:pPr>
        <w:jc w:val="both"/>
        <w:rPr>
          <w:rFonts w:ascii="Arial" w:hAnsi="Arial" w:cs="Arial"/>
          <w:spacing w:val="-1"/>
          <w:sz w:val="17"/>
          <w:szCs w:val="17"/>
          <w:lang w:val="en-CA"/>
        </w:rPr>
      </w:pPr>
      <w:bookmarkStart w:id="3" w:name="_Hlk519790686"/>
      <w:r w:rsidRPr="00621AE6">
        <w:rPr>
          <w:rFonts w:ascii="Arial" w:hAnsi="Arial" w:cs="Arial"/>
          <w:spacing w:val="-1"/>
          <w:sz w:val="17"/>
          <w:szCs w:val="17"/>
          <w:lang w:val="en-CA"/>
        </w:rPr>
        <w:t xml:space="preserve">Note: </w:t>
      </w:r>
      <w:r w:rsidR="002F5E56" w:rsidRPr="00621AE6">
        <w:rPr>
          <w:rFonts w:ascii="Arial" w:hAnsi="Arial" w:cs="Arial"/>
          <w:spacing w:val="-1"/>
          <w:sz w:val="17"/>
          <w:szCs w:val="17"/>
          <w:lang w:val="en-CA"/>
        </w:rPr>
        <w:t>Maximum of three children included in family admissions</w:t>
      </w:r>
      <w:r w:rsidRPr="00621AE6">
        <w:rPr>
          <w:rFonts w:ascii="Arial" w:hAnsi="Arial" w:cs="Arial"/>
          <w:spacing w:val="-1"/>
          <w:sz w:val="17"/>
          <w:szCs w:val="17"/>
          <w:lang w:val="en-CA"/>
        </w:rPr>
        <w:t>.</w:t>
      </w:r>
    </w:p>
    <w:p w14:paraId="4C906D7D" w14:textId="77777777" w:rsidR="00051DF9" w:rsidRPr="00621AE6" w:rsidRDefault="00051DF9" w:rsidP="00051DF9">
      <w:pPr>
        <w:jc w:val="both"/>
        <w:rPr>
          <w:rFonts w:ascii="Arial" w:hAnsi="Arial" w:cs="Arial"/>
          <w:spacing w:val="-1"/>
          <w:sz w:val="17"/>
          <w:szCs w:val="17"/>
          <w:lang w:val="en-CA"/>
        </w:rPr>
      </w:pPr>
      <w:r w:rsidRPr="00621AE6">
        <w:rPr>
          <w:rFonts w:ascii="Arial" w:hAnsi="Arial" w:cs="Arial"/>
          <w:spacing w:val="-1"/>
          <w:sz w:val="17"/>
          <w:szCs w:val="17"/>
          <w:lang w:val="en-CA"/>
        </w:rPr>
        <w:t>Source: Company files.</w:t>
      </w:r>
    </w:p>
    <w:bookmarkEnd w:id="3"/>
    <w:p w14:paraId="5BC52628" w14:textId="77777777" w:rsidR="00051DF9" w:rsidRPr="00621AE6" w:rsidRDefault="00051DF9" w:rsidP="00CB1ADE">
      <w:pPr>
        <w:pStyle w:val="ExhibitText"/>
        <w:rPr>
          <w:lang w:val="en-CA"/>
        </w:rPr>
      </w:pPr>
    </w:p>
    <w:p w14:paraId="3555ACE4" w14:textId="77777777" w:rsidR="00051DF9" w:rsidRPr="00621AE6" w:rsidRDefault="00051DF9" w:rsidP="00CB1ADE">
      <w:pPr>
        <w:pStyle w:val="ExhibitText"/>
        <w:rPr>
          <w:lang w:val="en-CA"/>
        </w:rPr>
      </w:pPr>
    </w:p>
    <w:p w14:paraId="32D670EF" w14:textId="4EE8E89F" w:rsidR="00051DF9" w:rsidRPr="00621AE6" w:rsidRDefault="00051DF9" w:rsidP="00FB09B8">
      <w:pPr>
        <w:pStyle w:val="ExhibitHeading"/>
        <w:rPr>
          <w:lang w:val="en-CA"/>
        </w:rPr>
      </w:pPr>
      <w:r w:rsidRPr="00621AE6">
        <w:rPr>
          <w:rFonts w:eastAsia="Calibri"/>
          <w:lang w:val="en-CA"/>
        </w:rPr>
        <w:t xml:space="preserve">EXHIBIT 11: ADVENTURES ON WONDERLAND BIRTHDAY PACKAGES </w:t>
      </w:r>
      <w:r w:rsidR="005A66C9" w:rsidRPr="00621AE6">
        <w:rPr>
          <w:rFonts w:eastAsia="Calibri"/>
          <w:lang w:val="en-CA"/>
        </w:rPr>
        <w:t>and</w:t>
      </w:r>
      <w:r w:rsidRPr="00621AE6">
        <w:rPr>
          <w:rFonts w:eastAsia="Calibri"/>
          <w:lang w:val="en-CA"/>
        </w:rPr>
        <w:t xml:space="preserve"> COSTS</w:t>
      </w:r>
      <w:r w:rsidR="00B20059">
        <w:rPr>
          <w:rFonts w:eastAsia="Calibri"/>
          <w:lang w:val="en-CA"/>
        </w:rPr>
        <w:t xml:space="preserve"> (CA$)</w:t>
      </w:r>
    </w:p>
    <w:p w14:paraId="67B74CF3" w14:textId="77777777" w:rsidR="00051DF9" w:rsidRPr="00621AE6" w:rsidRDefault="00051DF9" w:rsidP="00051DF9">
      <w:pPr>
        <w:pStyle w:val="BodyTextMain"/>
        <w:rPr>
          <w:lang w:val="en-CA"/>
        </w:rPr>
      </w:pPr>
    </w:p>
    <w:tbl>
      <w:tblPr>
        <w:tblStyle w:val="TableGrid"/>
        <w:tblW w:w="0" w:type="auto"/>
        <w:jc w:val="center"/>
        <w:tblLook w:val="04A0" w:firstRow="1" w:lastRow="0" w:firstColumn="1" w:lastColumn="0" w:noHBand="0" w:noVBand="1"/>
      </w:tblPr>
      <w:tblGrid>
        <w:gridCol w:w="985"/>
        <w:gridCol w:w="1170"/>
        <w:gridCol w:w="1170"/>
        <w:gridCol w:w="900"/>
        <w:gridCol w:w="1080"/>
        <w:gridCol w:w="1440"/>
        <w:gridCol w:w="1620"/>
      </w:tblGrid>
      <w:tr w:rsidR="00CB1ADE" w:rsidRPr="00621AE6" w14:paraId="133A6452" w14:textId="77777777" w:rsidTr="00FB09B8">
        <w:trPr>
          <w:jc w:val="center"/>
        </w:trPr>
        <w:tc>
          <w:tcPr>
            <w:tcW w:w="985" w:type="dxa"/>
          </w:tcPr>
          <w:p w14:paraId="7E0FF518" w14:textId="77777777" w:rsidR="00051DF9" w:rsidRPr="00621AE6" w:rsidRDefault="00051DF9" w:rsidP="00D44D93">
            <w:pPr>
              <w:pStyle w:val="BodyTextMain"/>
              <w:rPr>
                <w:rFonts w:ascii="Arial" w:hAnsi="Arial" w:cs="Arial"/>
                <w:sz w:val="20"/>
                <w:szCs w:val="20"/>
                <w:lang w:val="en-CA"/>
              </w:rPr>
            </w:pPr>
          </w:p>
        </w:tc>
        <w:tc>
          <w:tcPr>
            <w:tcW w:w="1170" w:type="dxa"/>
          </w:tcPr>
          <w:p w14:paraId="453A8C5C"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Revenue</w:t>
            </w:r>
          </w:p>
        </w:tc>
        <w:tc>
          <w:tcPr>
            <w:tcW w:w="1170" w:type="dxa"/>
          </w:tcPr>
          <w:p w14:paraId="72277BF6"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Cake</w:t>
            </w:r>
          </w:p>
        </w:tc>
        <w:tc>
          <w:tcPr>
            <w:tcW w:w="900" w:type="dxa"/>
          </w:tcPr>
          <w:p w14:paraId="6FCB84B3"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Pizza</w:t>
            </w:r>
          </w:p>
        </w:tc>
        <w:tc>
          <w:tcPr>
            <w:tcW w:w="1080" w:type="dxa"/>
          </w:tcPr>
          <w:p w14:paraId="6DAEBC70"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Supplies</w:t>
            </w:r>
          </w:p>
        </w:tc>
        <w:tc>
          <w:tcPr>
            <w:tcW w:w="1440" w:type="dxa"/>
          </w:tcPr>
          <w:p w14:paraId="638006CD"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Goody Bags</w:t>
            </w:r>
          </w:p>
        </w:tc>
        <w:tc>
          <w:tcPr>
            <w:tcW w:w="1620" w:type="dxa"/>
          </w:tcPr>
          <w:p w14:paraId="4191D8E3"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Miscellaneous</w:t>
            </w:r>
          </w:p>
        </w:tc>
      </w:tr>
      <w:tr w:rsidR="00CB1ADE" w:rsidRPr="00621AE6" w14:paraId="0773DF40" w14:textId="77777777" w:rsidTr="00FB09B8">
        <w:trPr>
          <w:jc w:val="center"/>
        </w:trPr>
        <w:tc>
          <w:tcPr>
            <w:tcW w:w="985" w:type="dxa"/>
          </w:tcPr>
          <w:p w14:paraId="422747D3"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Walk-In</w:t>
            </w:r>
          </w:p>
        </w:tc>
        <w:tc>
          <w:tcPr>
            <w:tcW w:w="1170" w:type="dxa"/>
          </w:tcPr>
          <w:p w14:paraId="77FB3FAB"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$14.99</w:t>
            </w:r>
          </w:p>
        </w:tc>
        <w:tc>
          <w:tcPr>
            <w:tcW w:w="1170" w:type="dxa"/>
          </w:tcPr>
          <w:p w14:paraId="7CC6710A"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$16.00</w:t>
            </w:r>
          </w:p>
        </w:tc>
        <w:tc>
          <w:tcPr>
            <w:tcW w:w="900" w:type="dxa"/>
          </w:tcPr>
          <w:p w14:paraId="63EB7874"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$9.00</w:t>
            </w:r>
          </w:p>
        </w:tc>
        <w:tc>
          <w:tcPr>
            <w:tcW w:w="1080" w:type="dxa"/>
          </w:tcPr>
          <w:p w14:paraId="5B78E2AA"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$15.00</w:t>
            </w:r>
          </w:p>
        </w:tc>
        <w:tc>
          <w:tcPr>
            <w:tcW w:w="1440" w:type="dxa"/>
          </w:tcPr>
          <w:p w14:paraId="479C7C82"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N/A</w:t>
            </w:r>
          </w:p>
        </w:tc>
        <w:tc>
          <w:tcPr>
            <w:tcW w:w="1620" w:type="dxa"/>
          </w:tcPr>
          <w:p w14:paraId="59615E84"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$10.00</w:t>
            </w:r>
          </w:p>
        </w:tc>
      </w:tr>
      <w:tr w:rsidR="00CB1ADE" w:rsidRPr="00621AE6" w14:paraId="3C319425" w14:textId="77777777" w:rsidTr="00FB09B8">
        <w:trPr>
          <w:jc w:val="center"/>
        </w:trPr>
        <w:tc>
          <w:tcPr>
            <w:tcW w:w="985" w:type="dxa"/>
          </w:tcPr>
          <w:p w14:paraId="03483FF1"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Silver</w:t>
            </w:r>
          </w:p>
        </w:tc>
        <w:tc>
          <w:tcPr>
            <w:tcW w:w="1170" w:type="dxa"/>
          </w:tcPr>
          <w:p w14:paraId="05C9C20B"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$19.99</w:t>
            </w:r>
          </w:p>
        </w:tc>
        <w:tc>
          <w:tcPr>
            <w:tcW w:w="1170" w:type="dxa"/>
          </w:tcPr>
          <w:p w14:paraId="2825CA09"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$16.00</w:t>
            </w:r>
          </w:p>
        </w:tc>
        <w:tc>
          <w:tcPr>
            <w:tcW w:w="900" w:type="dxa"/>
          </w:tcPr>
          <w:p w14:paraId="4CC481EB"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$9.00</w:t>
            </w:r>
          </w:p>
        </w:tc>
        <w:tc>
          <w:tcPr>
            <w:tcW w:w="1080" w:type="dxa"/>
          </w:tcPr>
          <w:p w14:paraId="29B8E9FA"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$15.00</w:t>
            </w:r>
          </w:p>
        </w:tc>
        <w:tc>
          <w:tcPr>
            <w:tcW w:w="1440" w:type="dxa"/>
          </w:tcPr>
          <w:p w14:paraId="35F4F6A2"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N/A</w:t>
            </w:r>
          </w:p>
        </w:tc>
        <w:tc>
          <w:tcPr>
            <w:tcW w:w="1620" w:type="dxa"/>
          </w:tcPr>
          <w:p w14:paraId="11A68463"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$20.00</w:t>
            </w:r>
          </w:p>
        </w:tc>
      </w:tr>
      <w:tr w:rsidR="00CB1ADE" w:rsidRPr="00621AE6" w14:paraId="32DFD49A" w14:textId="77777777" w:rsidTr="00FB09B8">
        <w:trPr>
          <w:jc w:val="center"/>
        </w:trPr>
        <w:tc>
          <w:tcPr>
            <w:tcW w:w="985" w:type="dxa"/>
          </w:tcPr>
          <w:p w14:paraId="550D2289" w14:textId="77777777" w:rsidR="00051DF9" w:rsidRPr="00621AE6" w:rsidRDefault="00051DF9" w:rsidP="00D44D93">
            <w:pPr>
              <w:pStyle w:val="BodyTextMain"/>
              <w:rPr>
                <w:rFonts w:ascii="Arial" w:hAnsi="Arial" w:cs="Arial"/>
                <w:sz w:val="20"/>
                <w:szCs w:val="20"/>
                <w:lang w:val="en-CA"/>
              </w:rPr>
            </w:pPr>
            <w:r w:rsidRPr="00621AE6">
              <w:rPr>
                <w:rFonts w:ascii="Arial" w:hAnsi="Arial" w:cs="Arial"/>
                <w:sz w:val="20"/>
                <w:szCs w:val="20"/>
                <w:lang w:val="en-CA"/>
              </w:rPr>
              <w:t>Gold</w:t>
            </w:r>
          </w:p>
        </w:tc>
        <w:tc>
          <w:tcPr>
            <w:tcW w:w="1170" w:type="dxa"/>
          </w:tcPr>
          <w:p w14:paraId="73F2CC77"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$23.99</w:t>
            </w:r>
          </w:p>
        </w:tc>
        <w:tc>
          <w:tcPr>
            <w:tcW w:w="1170" w:type="dxa"/>
          </w:tcPr>
          <w:p w14:paraId="449AE43F"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$16.00</w:t>
            </w:r>
          </w:p>
        </w:tc>
        <w:tc>
          <w:tcPr>
            <w:tcW w:w="900" w:type="dxa"/>
          </w:tcPr>
          <w:p w14:paraId="053317D6"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$9.00</w:t>
            </w:r>
          </w:p>
        </w:tc>
        <w:tc>
          <w:tcPr>
            <w:tcW w:w="1080" w:type="dxa"/>
          </w:tcPr>
          <w:p w14:paraId="14262325"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$15.00</w:t>
            </w:r>
          </w:p>
        </w:tc>
        <w:tc>
          <w:tcPr>
            <w:tcW w:w="1440" w:type="dxa"/>
          </w:tcPr>
          <w:p w14:paraId="161EF0FA"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$20.00</w:t>
            </w:r>
          </w:p>
        </w:tc>
        <w:tc>
          <w:tcPr>
            <w:tcW w:w="1620" w:type="dxa"/>
          </w:tcPr>
          <w:p w14:paraId="3C0F5294" w14:textId="77777777" w:rsidR="00051DF9" w:rsidRPr="00621AE6" w:rsidRDefault="00051DF9" w:rsidP="007843DC">
            <w:pPr>
              <w:pStyle w:val="BodyTextMain"/>
              <w:jc w:val="right"/>
              <w:rPr>
                <w:rFonts w:ascii="Arial" w:hAnsi="Arial" w:cs="Arial"/>
                <w:sz w:val="20"/>
                <w:szCs w:val="20"/>
                <w:lang w:val="en-CA"/>
              </w:rPr>
            </w:pPr>
            <w:r w:rsidRPr="00621AE6">
              <w:rPr>
                <w:rFonts w:ascii="Arial" w:hAnsi="Arial" w:cs="Arial"/>
                <w:sz w:val="20"/>
                <w:szCs w:val="20"/>
                <w:lang w:val="en-CA"/>
              </w:rPr>
              <w:t>$24.00</w:t>
            </w:r>
          </w:p>
        </w:tc>
      </w:tr>
    </w:tbl>
    <w:p w14:paraId="4FEBF3CF" w14:textId="77777777" w:rsidR="00051DF9" w:rsidRPr="00621AE6" w:rsidRDefault="00051DF9" w:rsidP="007843DC">
      <w:pPr>
        <w:pStyle w:val="Footnote"/>
        <w:rPr>
          <w:lang w:val="en-CA"/>
        </w:rPr>
      </w:pPr>
    </w:p>
    <w:p w14:paraId="29F51A34" w14:textId="7BED4F1F" w:rsidR="00051DF9" w:rsidRPr="00621AE6" w:rsidRDefault="00051DF9" w:rsidP="00051DF9">
      <w:pPr>
        <w:jc w:val="both"/>
        <w:rPr>
          <w:rFonts w:ascii="Arial" w:hAnsi="Arial" w:cs="Arial"/>
          <w:spacing w:val="-1"/>
          <w:sz w:val="17"/>
          <w:szCs w:val="17"/>
          <w:lang w:val="en-CA"/>
        </w:rPr>
      </w:pPr>
      <w:r w:rsidRPr="00621AE6">
        <w:rPr>
          <w:rFonts w:ascii="Arial" w:hAnsi="Arial" w:cs="Arial"/>
          <w:spacing w:val="-1"/>
          <w:sz w:val="17"/>
          <w:szCs w:val="17"/>
          <w:lang w:val="en-CA"/>
        </w:rPr>
        <w:t xml:space="preserve">Note: Each birthday party averaged eight children in attendance. Revenues were calculated on a </w:t>
      </w:r>
      <w:r w:rsidR="00B72544" w:rsidRPr="00621AE6">
        <w:rPr>
          <w:rFonts w:ascii="Arial" w:hAnsi="Arial" w:cs="Arial"/>
          <w:spacing w:val="-1"/>
          <w:sz w:val="17"/>
          <w:szCs w:val="17"/>
          <w:lang w:val="en-CA"/>
        </w:rPr>
        <w:t>per-</w:t>
      </w:r>
      <w:r w:rsidRPr="00621AE6">
        <w:rPr>
          <w:rFonts w:ascii="Arial" w:hAnsi="Arial" w:cs="Arial"/>
          <w:spacing w:val="-1"/>
          <w:sz w:val="17"/>
          <w:szCs w:val="17"/>
          <w:lang w:val="en-CA"/>
        </w:rPr>
        <w:t>child basis</w:t>
      </w:r>
      <w:r w:rsidR="00B72544" w:rsidRPr="00621AE6">
        <w:rPr>
          <w:rFonts w:ascii="Arial" w:hAnsi="Arial" w:cs="Arial"/>
          <w:spacing w:val="-1"/>
          <w:sz w:val="17"/>
          <w:szCs w:val="17"/>
          <w:lang w:val="en-CA"/>
        </w:rPr>
        <w:t>,</w:t>
      </w:r>
      <w:r w:rsidRPr="00621AE6">
        <w:rPr>
          <w:rFonts w:ascii="Arial" w:hAnsi="Arial" w:cs="Arial"/>
          <w:spacing w:val="-1"/>
          <w:sz w:val="17"/>
          <w:szCs w:val="17"/>
          <w:lang w:val="en-CA"/>
        </w:rPr>
        <w:t xml:space="preserve"> while expenses were calculated on a </w:t>
      </w:r>
      <w:r w:rsidR="00B72544" w:rsidRPr="00621AE6">
        <w:rPr>
          <w:rFonts w:ascii="Arial" w:hAnsi="Arial" w:cs="Arial"/>
          <w:spacing w:val="-1"/>
          <w:sz w:val="17"/>
          <w:szCs w:val="17"/>
          <w:lang w:val="en-CA"/>
        </w:rPr>
        <w:t>per-</w:t>
      </w:r>
      <w:r w:rsidRPr="00621AE6">
        <w:rPr>
          <w:rFonts w:ascii="Arial" w:hAnsi="Arial" w:cs="Arial"/>
          <w:spacing w:val="-1"/>
          <w:sz w:val="17"/>
          <w:szCs w:val="17"/>
          <w:lang w:val="en-CA"/>
        </w:rPr>
        <w:t>birthday basis.</w:t>
      </w:r>
    </w:p>
    <w:p w14:paraId="3AFAF3BD" w14:textId="77777777" w:rsidR="00051DF9" w:rsidRPr="00621AE6" w:rsidRDefault="00051DF9" w:rsidP="00051DF9">
      <w:pPr>
        <w:jc w:val="both"/>
        <w:rPr>
          <w:rFonts w:ascii="Arial" w:hAnsi="Arial" w:cs="Arial"/>
          <w:spacing w:val="-1"/>
          <w:sz w:val="17"/>
          <w:szCs w:val="17"/>
          <w:lang w:val="en-CA"/>
        </w:rPr>
      </w:pPr>
      <w:r w:rsidRPr="00621AE6">
        <w:rPr>
          <w:rFonts w:ascii="Arial" w:hAnsi="Arial" w:cs="Arial"/>
          <w:spacing w:val="-1"/>
          <w:sz w:val="17"/>
          <w:szCs w:val="17"/>
          <w:lang w:val="en-CA"/>
        </w:rPr>
        <w:t>Source: Company files.</w:t>
      </w:r>
    </w:p>
    <w:p w14:paraId="48657200" w14:textId="77777777" w:rsidR="00051DF9" w:rsidRPr="00621AE6" w:rsidRDefault="00051DF9" w:rsidP="00CB1ADE">
      <w:pPr>
        <w:pStyle w:val="ExhibitText"/>
        <w:rPr>
          <w:lang w:val="en-CA"/>
        </w:rPr>
      </w:pPr>
    </w:p>
    <w:p w14:paraId="76D349C1" w14:textId="77777777" w:rsidR="00051DF9" w:rsidRPr="00621AE6" w:rsidRDefault="00051DF9" w:rsidP="00CB1ADE">
      <w:pPr>
        <w:pStyle w:val="ExhibitText"/>
        <w:rPr>
          <w:lang w:val="en-CA"/>
        </w:rPr>
      </w:pPr>
    </w:p>
    <w:p w14:paraId="22C17690" w14:textId="203E3D03" w:rsidR="00051DF9" w:rsidRPr="00621AE6" w:rsidRDefault="00051DF9" w:rsidP="00FB09B8">
      <w:pPr>
        <w:pStyle w:val="ExhibitHeading"/>
        <w:rPr>
          <w:rFonts w:eastAsia="Calibri"/>
          <w:lang w:val="en-CA"/>
        </w:rPr>
      </w:pPr>
      <w:r w:rsidRPr="00621AE6">
        <w:rPr>
          <w:rFonts w:eastAsia="Calibri"/>
          <w:lang w:val="en-CA"/>
        </w:rPr>
        <w:t>EXHIBIT 12: CANADA POST SNAP ADMAIL PRICING</w:t>
      </w:r>
      <w:r w:rsidR="00D167BA" w:rsidRPr="00621AE6">
        <w:rPr>
          <w:rFonts w:eastAsia="Calibri"/>
          <w:lang w:val="en-CA"/>
        </w:rPr>
        <w:t xml:space="preserve"> (CA$)</w:t>
      </w:r>
    </w:p>
    <w:p w14:paraId="02848268" w14:textId="77777777" w:rsidR="00CB1ADE" w:rsidRPr="00621AE6" w:rsidRDefault="00CB1ADE" w:rsidP="00CB1ADE">
      <w:pPr>
        <w:pStyle w:val="ExhibitText"/>
        <w:rPr>
          <w:rFonts w:eastAsia="Calibri"/>
          <w:lang w:val="en-CA"/>
        </w:rPr>
      </w:pPr>
    </w:p>
    <w:tbl>
      <w:tblPr>
        <w:tblStyle w:val="TableGrid"/>
        <w:tblW w:w="0" w:type="auto"/>
        <w:jc w:val="center"/>
        <w:tblLook w:val="04A0" w:firstRow="1" w:lastRow="0" w:firstColumn="1" w:lastColumn="0" w:noHBand="0" w:noVBand="1"/>
      </w:tblPr>
      <w:tblGrid>
        <w:gridCol w:w="1028"/>
        <w:gridCol w:w="810"/>
        <w:gridCol w:w="1072"/>
      </w:tblGrid>
      <w:tr w:rsidR="00051DF9" w:rsidRPr="00621AE6" w14:paraId="12C09CDD" w14:textId="77777777" w:rsidTr="00D44D93">
        <w:trPr>
          <w:jc w:val="center"/>
        </w:trPr>
        <w:tc>
          <w:tcPr>
            <w:tcW w:w="1028" w:type="dxa"/>
          </w:tcPr>
          <w:p w14:paraId="72EE391E"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Quantity</w:t>
            </w:r>
          </w:p>
        </w:tc>
        <w:tc>
          <w:tcPr>
            <w:tcW w:w="810" w:type="dxa"/>
          </w:tcPr>
          <w:p w14:paraId="381226B0"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Flyer</w:t>
            </w:r>
          </w:p>
        </w:tc>
        <w:tc>
          <w:tcPr>
            <w:tcW w:w="1072" w:type="dxa"/>
          </w:tcPr>
          <w:p w14:paraId="2B631245" w14:textId="77777777" w:rsidR="00051DF9" w:rsidRPr="00621AE6" w:rsidRDefault="00051DF9" w:rsidP="00D44D93">
            <w:pPr>
              <w:pStyle w:val="BodyTextMain"/>
              <w:rPr>
                <w:rFonts w:ascii="Arial" w:hAnsi="Arial" w:cs="Arial"/>
                <w:b/>
                <w:sz w:val="20"/>
                <w:szCs w:val="20"/>
                <w:lang w:val="en-CA"/>
              </w:rPr>
            </w:pPr>
            <w:r w:rsidRPr="00621AE6">
              <w:rPr>
                <w:rFonts w:ascii="Arial" w:hAnsi="Arial" w:cs="Arial"/>
                <w:b/>
                <w:sz w:val="20"/>
                <w:szCs w:val="20"/>
                <w:lang w:val="en-CA"/>
              </w:rPr>
              <w:t>Postcard</w:t>
            </w:r>
          </w:p>
        </w:tc>
      </w:tr>
      <w:tr w:rsidR="00051DF9" w:rsidRPr="00621AE6" w14:paraId="29EEFA24" w14:textId="77777777" w:rsidTr="00D44D93">
        <w:trPr>
          <w:jc w:val="center"/>
        </w:trPr>
        <w:tc>
          <w:tcPr>
            <w:tcW w:w="1028" w:type="dxa"/>
            <w:hideMark/>
          </w:tcPr>
          <w:p w14:paraId="024E7BD1" w14:textId="7777777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500</w:t>
            </w:r>
          </w:p>
        </w:tc>
        <w:tc>
          <w:tcPr>
            <w:tcW w:w="810" w:type="dxa"/>
            <w:hideMark/>
          </w:tcPr>
          <w:p w14:paraId="17F0B6E0" w14:textId="73974F7E"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1.19</w:t>
            </w:r>
          </w:p>
        </w:tc>
        <w:tc>
          <w:tcPr>
            <w:tcW w:w="1072" w:type="dxa"/>
          </w:tcPr>
          <w:p w14:paraId="08A480D4" w14:textId="0ED17E20"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0.98</w:t>
            </w:r>
          </w:p>
        </w:tc>
      </w:tr>
      <w:tr w:rsidR="00051DF9" w:rsidRPr="00621AE6" w14:paraId="32FA61AF" w14:textId="77777777" w:rsidTr="00D44D93">
        <w:trPr>
          <w:jc w:val="center"/>
        </w:trPr>
        <w:tc>
          <w:tcPr>
            <w:tcW w:w="1028" w:type="dxa"/>
            <w:hideMark/>
          </w:tcPr>
          <w:p w14:paraId="4FFF0899" w14:textId="7777777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1,000</w:t>
            </w:r>
          </w:p>
        </w:tc>
        <w:tc>
          <w:tcPr>
            <w:tcW w:w="810" w:type="dxa"/>
            <w:hideMark/>
          </w:tcPr>
          <w:p w14:paraId="05F9C767" w14:textId="15E0541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0.67</w:t>
            </w:r>
          </w:p>
        </w:tc>
        <w:tc>
          <w:tcPr>
            <w:tcW w:w="1072" w:type="dxa"/>
          </w:tcPr>
          <w:p w14:paraId="5A636A85" w14:textId="5A06AE40"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0.58</w:t>
            </w:r>
          </w:p>
        </w:tc>
      </w:tr>
      <w:tr w:rsidR="00051DF9" w:rsidRPr="00621AE6" w14:paraId="2CC91B39" w14:textId="77777777" w:rsidTr="00D44D93">
        <w:trPr>
          <w:jc w:val="center"/>
        </w:trPr>
        <w:tc>
          <w:tcPr>
            <w:tcW w:w="1028" w:type="dxa"/>
            <w:hideMark/>
          </w:tcPr>
          <w:p w14:paraId="4A824998" w14:textId="7777777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2,500</w:t>
            </w:r>
          </w:p>
        </w:tc>
        <w:tc>
          <w:tcPr>
            <w:tcW w:w="810" w:type="dxa"/>
            <w:hideMark/>
          </w:tcPr>
          <w:p w14:paraId="034E2FF4" w14:textId="4D57BA6C"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0.48</w:t>
            </w:r>
          </w:p>
        </w:tc>
        <w:tc>
          <w:tcPr>
            <w:tcW w:w="1072" w:type="dxa"/>
          </w:tcPr>
          <w:p w14:paraId="69924E0C" w14:textId="39978DA9"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0.44</w:t>
            </w:r>
          </w:p>
        </w:tc>
      </w:tr>
      <w:tr w:rsidR="00051DF9" w:rsidRPr="00621AE6" w14:paraId="2263325A" w14:textId="77777777" w:rsidTr="00D44D93">
        <w:trPr>
          <w:jc w:val="center"/>
        </w:trPr>
        <w:tc>
          <w:tcPr>
            <w:tcW w:w="1028" w:type="dxa"/>
            <w:hideMark/>
          </w:tcPr>
          <w:p w14:paraId="3A2623A9" w14:textId="7777777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5,000</w:t>
            </w:r>
          </w:p>
        </w:tc>
        <w:tc>
          <w:tcPr>
            <w:tcW w:w="810" w:type="dxa"/>
            <w:hideMark/>
          </w:tcPr>
          <w:p w14:paraId="6432EEF2" w14:textId="062270BA"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0.39</w:t>
            </w:r>
          </w:p>
        </w:tc>
        <w:tc>
          <w:tcPr>
            <w:tcW w:w="1072" w:type="dxa"/>
          </w:tcPr>
          <w:p w14:paraId="1105B0FA" w14:textId="724B4B5C"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0.36</w:t>
            </w:r>
          </w:p>
        </w:tc>
      </w:tr>
      <w:tr w:rsidR="00051DF9" w:rsidRPr="00621AE6" w14:paraId="71FF6831" w14:textId="77777777" w:rsidTr="00D44D93">
        <w:trPr>
          <w:jc w:val="center"/>
        </w:trPr>
        <w:tc>
          <w:tcPr>
            <w:tcW w:w="1028" w:type="dxa"/>
            <w:hideMark/>
          </w:tcPr>
          <w:p w14:paraId="528F5DC4" w14:textId="7777777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10,000</w:t>
            </w:r>
          </w:p>
        </w:tc>
        <w:tc>
          <w:tcPr>
            <w:tcW w:w="810" w:type="dxa"/>
            <w:hideMark/>
          </w:tcPr>
          <w:p w14:paraId="610D1572" w14:textId="4D9706AD"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0.38</w:t>
            </w:r>
          </w:p>
        </w:tc>
        <w:tc>
          <w:tcPr>
            <w:tcW w:w="1072" w:type="dxa"/>
          </w:tcPr>
          <w:p w14:paraId="4DFCB02C" w14:textId="35E7F73C"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0.34</w:t>
            </w:r>
          </w:p>
        </w:tc>
      </w:tr>
      <w:tr w:rsidR="00051DF9" w:rsidRPr="00621AE6" w14:paraId="7FBFDD15" w14:textId="77777777" w:rsidTr="00D44D93">
        <w:trPr>
          <w:jc w:val="center"/>
        </w:trPr>
        <w:tc>
          <w:tcPr>
            <w:tcW w:w="1028" w:type="dxa"/>
            <w:hideMark/>
          </w:tcPr>
          <w:p w14:paraId="6E4D0254" w14:textId="7777777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25,000</w:t>
            </w:r>
          </w:p>
        </w:tc>
        <w:tc>
          <w:tcPr>
            <w:tcW w:w="810" w:type="dxa"/>
            <w:hideMark/>
          </w:tcPr>
          <w:p w14:paraId="1B5F4B53" w14:textId="1F04913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0.35</w:t>
            </w:r>
          </w:p>
        </w:tc>
        <w:tc>
          <w:tcPr>
            <w:tcW w:w="1072" w:type="dxa"/>
          </w:tcPr>
          <w:p w14:paraId="31D97DE7" w14:textId="0D43AB59"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0.32</w:t>
            </w:r>
          </w:p>
        </w:tc>
      </w:tr>
      <w:tr w:rsidR="00051DF9" w:rsidRPr="00621AE6" w14:paraId="7228EBC2" w14:textId="77777777" w:rsidTr="00FB09B8">
        <w:trPr>
          <w:trHeight w:val="395"/>
          <w:jc w:val="center"/>
        </w:trPr>
        <w:tc>
          <w:tcPr>
            <w:tcW w:w="1028" w:type="dxa"/>
            <w:hideMark/>
          </w:tcPr>
          <w:p w14:paraId="7E916A7B" w14:textId="77777777"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50,000</w:t>
            </w:r>
          </w:p>
        </w:tc>
        <w:tc>
          <w:tcPr>
            <w:tcW w:w="810" w:type="dxa"/>
            <w:hideMark/>
          </w:tcPr>
          <w:p w14:paraId="2BAEFAA1" w14:textId="781129EE"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0.32</w:t>
            </w:r>
          </w:p>
        </w:tc>
        <w:tc>
          <w:tcPr>
            <w:tcW w:w="1072" w:type="dxa"/>
          </w:tcPr>
          <w:p w14:paraId="72D1B565" w14:textId="45827CEE" w:rsidR="00051DF9" w:rsidRPr="00621AE6" w:rsidRDefault="00051DF9" w:rsidP="00FB09B8">
            <w:pPr>
              <w:spacing w:after="300"/>
              <w:jc w:val="right"/>
              <w:rPr>
                <w:rFonts w:ascii="Arial" w:hAnsi="Arial" w:cs="Arial"/>
                <w:color w:val="333333"/>
                <w:lang w:val="en-CA" w:eastAsia="en-CA"/>
              </w:rPr>
            </w:pPr>
            <w:r w:rsidRPr="00621AE6">
              <w:rPr>
                <w:rFonts w:ascii="Arial" w:hAnsi="Arial" w:cs="Arial"/>
                <w:color w:val="333333"/>
                <w:lang w:val="en-CA" w:eastAsia="en-CA"/>
              </w:rPr>
              <w:t>0.30</w:t>
            </w:r>
          </w:p>
        </w:tc>
      </w:tr>
    </w:tbl>
    <w:p w14:paraId="07B6F1AA" w14:textId="77777777" w:rsidR="00CB1ADE" w:rsidRPr="00621AE6" w:rsidRDefault="00CB1ADE" w:rsidP="00051DF9">
      <w:pPr>
        <w:pStyle w:val="BodyTextMain"/>
        <w:rPr>
          <w:rFonts w:ascii="Arial" w:hAnsi="Arial" w:cs="Arial"/>
          <w:i/>
          <w:spacing w:val="-1"/>
          <w:sz w:val="17"/>
          <w:szCs w:val="17"/>
          <w:lang w:val="en-CA"/>
        </w:rPr>
      </w:pPr>
    </w:p>
    <w:p w14:paraId="26E96C49" w14:textId="5A01420F" w:rsidR="00051DF9" w:rsidRPr="00621AE6" w:rsidRDefault="00051DF9" w:rsidP="00FB09B8">
      <w:pPr>
        <w:pStyle w:val="Footnote"/>
        <w:rPr>
          <w:lang w:val="en-CA"/>
        </w:rPr>
      </w:pPr>
      <w:r w:rsidRPr="00621AE6">
        <w:rPr>
          <w:spacing w:val="-1"/>
          <w:lang w:val="en-CA"/>
        </w:rPr>
        <w:t xml:space="preserve">Source: </w:t>
      </w:r>
      <w:r w:rsidR="00B72544" w:rsidRPr="00621AE6">
        <w:rPr>
          <w:spacing w:val="-1"/>
          <w:lang w:val="en-CA"/>
        </w:rPr>
        <w:t xml:space="preserve">“Pricing,” </w:t>
      </w:r>
      <w:r w:rsidRPr="00621AE6">
        <w:rPr>
          <w:spacing w:val="-1"/>
          <w:lang w:val="en-CA"/>
        </w:rPr>
        <w:t>Canada Post</w:t>
      </w:r>
      <w:r w:rsidR="00CD1950" w:rsidRPr="00621AE6">
        <w:rPr>
          <w:spacing w:val="-1"/>
          <w:lang w:val="en-CA"/>
        </w:rPr>
        <w:t>, accessed June 27</w:t>
      </w:r>
      <w:r w:rsidR="000F470A" w:rsidRPr="00621AE6">
        <w:rPr>
          <w:spacing w:val="-1"/>
          <w:lang w:val="en-CA"/>
        </w:rPr>
        <w:t>, 2019,</w:t>
      </w:r>
      <w:r w:rsidR="00CD1950" w:rsidRPr="00621AE6">
        <w:rPr>
          <w:spacing w:val="-1"/>
          <w:lang w:val="en-CA"/>
        </w:rPr>
        <w:t xml:space="preserve"> </w:t>
      </w:r>
      <w:r w:rsidR="00CD1950" w:rsidRPr="00621AE6">
        <w:rPr>
          <w:lang w:val="en-CA"/>
        </w:rPr>
        <w:t>https://snapadmail.canadapost.ca/pricing</w:t>
      </w:r>
      <w:r w:rsidR="00B72544" w:rsidRPr="00621AE6">
        <w:rPr>
          <w:lang w:val="en-CA"/>
        </w:rPr>
        <w:t>.</w:t>
      </w:r>
    </w:p>
    <w:p w14:paraId="7F57AE40" w14:textId="77777777" w:rsidR="00B87DC0" w:rsidRPr="00621AE6" w:rsidRDefault="00B87DC0" w:rsidP="002B40FF">
      <w:pPr>
        <w:pStyle w:val="Casehead1"/>
        <w:rPr>
          <w:lang w:val="en-CA"/>
        </w:rPr>
      </w:pPr>
    </w:p>
    <w:sectPr w:rsidR="00B87DC0" w:rsidRPr="00621AE6" w:rsidSect="00DD2AF7">
      <w:headerReference w:type="default" r:id="rId20"/>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846A33" w16cid:durableId="2124AE59"/>
  <w16cid:commentId w16cid:paraId="71A780EF" w16cid:durableId="2124D96F"/>
  <w16cid:commentId w16cid:paraId="56BBBD86" w16cid:durableId="2125F37D"/>
  <w16cid:commentId w16cid:paraId="28DD06D5" w16cid:durableId="2124AE5A"/>
  <w16cid:commentId w16cid:paraId="01608E67" w16cid:durableId="2125F3A2"/>
  <w16cid:commentId w16cid:paraId="665AB8BB" w16cid:durableId="2124AE5B"/>
  <w16cid:commentId w16cid:paraId="2E56A9E0" w16cid:durableId="2125F3FD"/>
  <w16cid:commentId w16cid:paraId="0717565C" w16cid:durableId="2124AE5C"/>
  <w16cid:commentId w16cid:paraId="2A4967CD" w16cid:durableId="2125F44C"/>
  <w16cid:commentId w16cid:paraId="750879B0" w16cid:durableId="2124AE5D"/>
  <w16cid:commentId w16cid:paraId="7868F4FF" w16cid:durableId="2125F46C"/>
  <w16cid:commentId w16cid:paraId="024A6445" w16cid:durableId="2125F489"/>
  <w16cid:commentId w16cid:paraId="40B6E93E" w16cid:durableId="2124AE5E"/>
  <w16cid:commentId w16cid:paraId="6D9B144C" w16cid:durableId="2125F570"/>
  <w16cid:commentId w16cid:paraId="667C790D" w16cid:durableId="2125F4AC"/>
  <w16cid:commentId w16cid:paraId="48B096DC" w16cid:durableId="2125F4C4"/>
  <w16cid:commentId w16cid:paraId="18AC8E5F" w16cid:durableId="2124AE5F"/>
  <w16cid:commentId w16cid:paraId="2AE1D1DA" w16cid:durableId="2125F4F7"/>
  <w16cid:commentId w16cid:paraId="3862CFCB" w16cid:durableId="2125F4E2"/>
  <w16cid:commentId w16cid:paraId="3E447E37" w16cid:durableId="2124AE60"/>
  <w16cid:commentId w16cid:paraId="3DA55165" w16cid:durableId="2134CCA1"/>
  <w16cid:commentId w16cid:paraId="13908F07" w16cid:durableId="2124AE61"/>
  <w16cid:commentId w16cid:paraId="6901697D" w16cid:durableId="2124AE62"/>
  <w16cid:commentId w16cid:paraId="5700A566" w16cid:durableId="2134CCB6"/>
  <w16cid:commentId w16cid:paraId="018798C1" w16cid:durableId="2124AE63"/>
  <w16cid:commentId w16cid:paraId="67E252C8" w16cid:durableId="2134CCBE"/>
  <w16cid:commentId w16cid:paraId="101053C8" w16cid:durableId="2124AE64"/>
  <w16cid:commentId w16cid:paraId="131D7369" w16cid:durableId="2134CC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3E741" w14:textId="77777777" w:rsidR="00EB18EE" w:rsidRDefault="00EB18EE" w:rsidP="00D75295">
      <w:r>
        <w:separator/>
      </w:r>
    </w:p>
  </w:endnote>
  <w:endnote w:type="continuationSeparator" w:id="0">
    <w:p w14:paraId="1B59B771" w14:textId="77777777" w:rsidR="00EB18EE" w:rsidRDefault="00EB18E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072F4" w14:textId="77777777" w:rsidR="00EB18EE" w:rsidRDefault="00EB18EE" w:rsidP="00D75295">
      <w:r>
        <w:separator/>
      </w:r>
    </w:p>
  </w:footnote>
  <w:footnote w:type="continuationSeparator" w:id="0">
    <w:p w14:paraId="5E2A6356" w14:textId="77777777" w:rsidR="00EB18EE" w:rsidRDefault="00EB18EE" w:rsidP="00D75295">
      <w:r>
        <w:continuationSeparator/>
      </w:r>
    </w:p>
  </w:footnote>
  <w:footnote w:id="1">
    <w:p w14:paraId="45B51F85" w14:textId="064331F8" w:rsidR="00BB448F" w:rsidRPr="00FB09B8" w:rsidRDefault="00BB448F">
      <w:pPr>
        <w:pStyle w:val="FootnoteText"/>
        <w:rPr>
          <w:rFonts w:ascii="Arial" w:hAnsi="Arial" w:cs="Arial"/>
          <w:sz w:val="17"/>
          <w:szCs w:val="17"/>
          <w:lang w:val="en-CA"/>
        </w:rPr>
      </w:pPr>
      <w:r>
        <w:rPr>
          <w:rStyle w:val="FootnoteReference"/>
        </w:rPr>
        <w:footnoteRef/>
      </w:r>
      <w:r>
        <w:t xml:space="preserve"> </w:t>
      </w:r>
      <w:r w:rsidRPr="00FB09B8">
        <w:rPr>
          <w:rFonts w:ascii="Arial" w:hAnsi="Arial" w:cs="Arial"/>
          <w:sz w:val="17"/>
          <w:szCs w:val="17"/>
          <w:lang w:val="en-CA"/>
        </w:rPr>
        <w:t>All currency amounts are in Canadian dollars unless otherwise indicated.</w:t>
      </w:r>
    </w:p>
  </w:footnote>
  <w:footnote w:id="2">
    <w:p w14:paraId="1441C74F" w14:textId="2A744134" w:rsidR="00BB448F" w:rsidRPr="003602FE" w:rsidRDefault="00BB448F" w:rsidP="00051DF9">
      <w:pPr>
        <w:pStyle w:val="FootnoteText"/>
        <w:rPr>
          <w:rFonts w:ascii="Arial" w:hAnsi="Arial" w:cs="Arial"/>
          <w:sz w:val="17"/>
          <w:szCs w:val="17"/>
          <w:lang w:val="en-CA"/>
        </w:rPr>
      </w:pPr>
      <w:r w:rsidRPr="003602FE">
        <w:rPr>
          <w:rStyle w:val="FootnoteReference"/>
          <w:rFonts w:ascii="Arial" w:hAnsi="Arial" w:cs="Arial"/>
          <w:sz w:val="17"/>
          <w:szCs w:val="17"/>
        </w:rPr>
        <w:footnoteRef/>
      </w:r>
      <w:r w:rsidRPr="003602FE">
        <w:rPr>
          <w:rFonts w:ascii="Arial" w:hAnsi="Arial" w:cs="Arial"/>
          <w:sz w:val="17"/>
          <w:szCs w:val="17"/>
        </w:rPr>
        <w:t xml:space="preserve"> </w:t>
      </w:r>
      <w:r w:rsidRPr="00032C37">
        <w:rPr>
          <w:rFonts w:ascii="Arial" w:hAnsi="Arial" w:cs="Arial"/>
          <w:sz w:val="17"/>
          <w:szCs w:val="17"/>
        </w:rPr>
        <w:t xml:space="preserve">“Golf Driving Ranges &amp; Family Fun </w:t>
      </w:r>
      <w:proofErr w:type="spellStart"/>
      <w:r w:rsidRPr="00032C37">
        <w:rPr>
          <w:rFonts w:ascii="Arial" w:hAnsi="Arial" w:cs="Arial"/>
          <w:sz w:val="17"/>
          <w:szCs w:val="17"/>
        </w:rPr>
        <w:t>Centres</w:t>
      </w:r>
      <w:proofErr w:type="spellEnd"/>
      <w:r w:rsidRPr="00032C37">
        <w:rPr>
          <w:rFonts w:ascii="Arial" w:hAnsi="Arial" w:cs="Arial"/>
          <w:sz w:val="17"/>
          <w:szCs w:val="17"/>
        </w:rPr>
        <w:t xml:space="preserve"> in Canada,” IBIS World, accessed July 8, 2018, www.ibisworld.com/.</w:t>
      </w:r>
    </w:p>
  </w:footnote>
  <w:footnote w:id="3">
    <w:p w14:paraId="3A87DE64" w14:textId="4939FD32" w:rsidR="00BB448F" w:rsidRPr="00C538FA" w:rsidRDefault="00BB448F" w:rsidP="00051DF9">
      <w:pPr>
        <w:pStyle w:val="FootnoteText"/>
        <w:rPr>
          <w:rFonts w:ascii="Arial" w:hAnsi="Arial" w:cs="Arial"/>
          <w:sz w:val="17"/>
          <w:szCs w:val="17"/>
          <w:lang w:val="en-CA"/>
        </w:rPr>
      </w:pPr>
      <w:r w:rsidRPr="00C538FA">
        <w:rPr>
          <w:rStyle w:val="FootnoteReference"/>
          <w:rFonts w:ascii="Arial" w:hAnsi="Arial" w:cs="Arial"/>
          <w:sz w:val="17"/>
          <w:szCs w:val="17"/>
        </w:rPr>
        <w:footnoteRef/>
      </w:r>
      <w:r w:rsidRPr="00C538FA">
        <w:rPr>
          <w:rFonts w:ascii="Arial" w:hAnsi="Arial" w:cs="Arial"/>
          <w:sz w:val="17"/>
          <w:szCs w:val="17"/>
        </w:rPr>
        <w:t xml:space="preserve"> </w:t>
      </w:r>
      <w:r w:rsidRPr="00C538FA">
        <w:rPr>
          <w:rFonts w:ascii="Arial" w:hAnsi="Arial" w:cs="Arial"/>
          <w:sz w:val="17"/>
          <w:szCs w:val="17"/>
          <w:lang w:val="en-CA"/>
        </w:rPr>
        <w:t xml:space="preserve">A foodie </w:t>
      </w:r>
      <w:r>
        <w:rPr>
          <w:rFonts w:ascii="Arial" w:hAnsi="Arial" w:cs="Arial"/>
          <w:sz w:val="17"/>
          <w:szCs w:val="17"/>
          <w:lang w:val="en-CA"/>
        </w:rPr>
        <w:t xml:space="preserve">was </w:t>
      </w:r>
      <w:r w:rsidRPr="00C538FA">
        <w:rPr>
          <w:rFonts w:ascii="Arial" w:hAnsi="Arial" w:cs="Arial"/>
          <w:sz w:val="17"/>
          <w:szCs w:val="17"/>
          <w:lang w:val="en-CA"/>
        </w:rPr>
        <w:t>a person who love</w:t>
      </w:r>
      <w:r>
        <w:rPr>
          <w:rFonts w:ascii="Arial" w:hAnsi="Arial" w:cs="Arial"/>
          <w:sz w:val="17"/>
          <w:szCs w:val="17"/>
          <w:lang w:val="en-CA"/>
        </w:rPr>
        <w:t>d</w:t>
      </w:r>
      <w:r w:rsidRPr="00C538FA">
        <w:rPr>
          <w:rFonts w:ascii="Arial" w:hAnsi="Arial" w:cs="Arial"/>
          <w:sz w:val="17"/>
          <w:szCs w:val="17"/>
          <w:lang w:val="en-CA"/>
        </w:rPr>
        <w:t xml:space="preserve"> food and </w:t>
      </w:r>
      <w:r>
        <w:rPr>
          <w:rFonts w:ascii="Arial" w:hAnsi="Arial" w:cs="Arial"/>
          <w:sz w:val="17"/>
          <w:szCs w:val="17"/>
          <w:lang w:val="en-CA"/>
        </w:rPr>
        <w:t>wa</w:t>
      </w:r>
      <w:r w:rsidRPr="00C538FA">
        <w:rPr>
          <w:rFonts w:ascii="Arial" w:hAnsi="Arial" w:cs="Arial"/>
          <w:sz w:val="17"/>
          <w:szCs w:val="17"/>
          <w:lang w:val="en-CA"/>
        </w:rPr>
        <w:t>s very interested in different types of food</w:t>
      </w:r>
      <w:r>
        <w:rPr>
          <w:rFonts w:ascii="Arial" w:hAnsi="Arial" w:cs="Arial"/>
          <w:sz w:val="17"/>
          <w:szCs w:val="17"/>
          <w:lang w:val="en-CA"/>
        </w:rPr>
        <w:t>.</w:t>
      </w:r>
    </w:p>
  </w:footnote>
  <w:footnote w:id="4">
    <w:p w14:paraId="096B811E" w14:textId="77777777" w:rsidR="00BB448F" w:rsidRPr="00032C37" w:rsidRDefault="00BB448F" w:rsidP="00051DF9">
      <w:pPr>
        <w:pStyle w:val="FootnoteText"/>
        <w:rPr>
          <w:rFonts w:ascii="Arial" w:hAnsi="Arial" w:cs="Arial"/>
          <w:sz w:val="17"/>
          <w:szCs w:val="17"/>
          <w:lang w:val="en-CA"/>
        </w:rPr>
      </w:pPr>
      <w:r w:rsidRPr="00032C37">
        <w:rPr>
          <w:rStyle w:val="FootnoteReference"/>
          <w:rFonts w:ascii="Arial" w:hAnsi="Arial" w:cs="Arial"/>
          <w:sz w:val="17"/>
          <w:szCs w:val="17"/>
        </w:rPr>
        <w:footnoteRef/>
      </w:r>
      <w:r w:rsidRPr="00032C37">
        <w:rPr>
          <w:rFonts w:ascii="Arial" w:hAnsi="Arial" w:cs="Arial"/>
          <w:sz w:val="17"/>
          <w:szCs w:val="17"/>
        </w:rPr>
        <w:t xml:space="preserve"> “Golf Driving Ranges &amp; Family Fun </w:t>
      </w:r>
      <w:proofErr w:type="spellStart"/>
      <w:r w:rsidRPr="00032C37">
        <w:rPr>
          <w:rFonts w:ascii="Arial" w:hAnsi="Arial" w:cs="Arial"/>
          <w:sz w:val="17"/>
          <w:szCs w:val="17"/>
        </w:rPr>
        <w:t>Centres</w:t>
      </w:r>
      <w:proofErr w:type="spellEnd"/>
      <w:r w:rsidRPr="00032C37">
        <w:rPr>
          <w:rFonts w:ascii="Arial" w:hAnsi="Arial" w:cs="Arial"/>
          <w:sz w:val="17"/>
          <w:szCs w:val="17"/>
        </w:rPr>
        <w:t xml:space="preserve"> in Canada,” IBIS World, op. cit.</w:t>
      </w:r>
    </w:p>
  </w:footnote>
  <w:footnote w:id="5">
    <w:p w14:paraId="7C4506C1" w14:textId="77777777" w:rsidR="00BB448F" w:rsidRPr="00032C37" w:rsidRDefault="00BB448F" w:rsidP="00051DF9">
      <w:pPr>
        <w:pStyle w:val="FootnoteText"/>
        <w:rPr>
          <w:rFonts w:ascii="Arial" w:hAnsi="Arial" w:cs="Arial"/>
          <w:sz w:val="17"/>
          <w:szCs w:val="17"/>
          <w:lang w:val="en-CA"/>
        </w:rPr>
      </w:pPr>
      <w:r w:rsidRPr="00032C37">
        <w:rPr>
          <w:rStyle w:val="FootnoteReference"/>
          <w:rFonts w:ascii="Arial" w:hAnsi="Arial" w:cs="Arial"/>
          <w:sz w:val="17"/>
          <w:szCs w:val="17"/>
        </w:rPr>
        <w:footnoteRef/>
      </w:r>
      <w:r w:rsidRPr="00032C37">
        <w:rPr>
          <w:rFonts w:ascii="Arial" w:hAnsi="Arial" w:cs="Arial"/>
          <w:sz w:val="17"/>
          <w:szCs w:val="17"/>
        </w:rPr>
        <w:t xml:space="preserve"> Ibid.</w:t>
      </w:r>
    </w:p>
  </w:footnote>
  <w:footnote w:id="6">
    <w:p w14:paraId="7F21166A" w14:textId="77777777" w:rsidR="00BB448F" w:rsidRPr="00CB604E" w:rsidRDefault="00BB448F" w:rsidP="00051DF9">
      <w:pPr>
        <w:pStyle w:val="FootnoteText"/>
        <w:rPr>
          <w:rFonts w:ascii="Arial" w:hAnsi="Arial" w:cs="Arial"/>
          <w:sz w:val="17"/>
          <w:szCs w:val="17"/>
          <w:lang w:val="en-CA"/>
        </w:rPr>
      </w:pPr>
      <w:r w:rsidRPr="00CB604E">
        <w:rPr>
          <w:rStyle w:val="FootnoteReference"/>
          <w:rFonts w:ascii="Arial" w:hAnsi="Arial" w:cs="Arial"/>
          <w:sz w:val="17"/>
          <w:szCs w:val="17"/>
        </w:rPr>
        <w:footnoteRef/>
      </w:r>
      <w:r w:rsidRPr="00CB604E">
        <w:rPr>
          <w:rFonts w:ascii="Arial" w:hAnsi="Arial" w:cs="Arial"/>
          <w:sz w:val="17"/>
          <w:szCs w:val="17"/>
        </w:rPr>
        <w:t xml:space="preserve"> </w:t>
      </w:r>
      <w:r>
        <w:rPr>
          <w:rFonts w:ascii="Arial" w:hAnsi="Arial" w:cs="Arial"/>
          <w:sz w:val="17"/>
          <w:szCs w:val="17"/>
        </w:rPr>
        <w:t>Ibid.</w:t>
      </w:r>
    </w:p>
  </w:footnote>
  <w:footnote w:id="7">
    <w:p w14:paraId="3365EDE6" w14:textId="77777777" w:rsidR="00BB448F" w:rsidRPr="003602FE" w:rsidRDefault="00BB448F" w:rsidP="00051DF9">
      <w:pPr>
        <w:pStyle w:val="FootnoteText"/>
        <w:rPr>
          <w:rFonts w:ascii="Arial" w:hAnsi="Arial" w:cs="Arial"/>
          <w:sz w:val="17"/>
          <w:szCs w:val="17"/>
          <w:lang w:val="en-CA"/>
        </w:rPr>
      </w:pPr>
      <w:r w:rsidRPr="003602FE">
        <w:rPr>
          <w:rStyle w:val="FootnoteReference"/>
          <w:rFonts w:ascii="Arial" w:hAnsi="Arial" w:cs="Arial"/>
          <w:sz w:val="17"/>
          <w:szCs w:val="17"/>
        </w:rPr>
        <w:footnoteRef/>
      </w:r>
      <w:r w:rsidRPr="003602FE">
        <w:rPr>
          <w:rFonts w:ascii="Arial" w:hAnsi="Arial" w:cs="Arial"/>
          <w:sz w:val="17"/>
          <w:szCs w:val="17"/>
        </w:rPr>
        <w:t xml:space="preserve"> </w:t>
      </w:r>
      <w:r>
        <w:rPr>
          <w:rFonts w:ascii="Arial" w:hAnsi="Arial" w:cs="Arial"/>
          <w:sz w:val="17"/>
          <w:szCs w:val="17"/>
        </w:rPr>
        <w:t>Ibid.</w:t>
      </w:r>
    </w:p>
  </w:footnote>
  <w:footnote w:id="8">
    <w:p w14:paraId="6864611A" w14:textId="0ABCF36A" w:rsidR="00BB448F" w:rsidRPr="00032C37" w:rsidRDefault="00BB448F" w:rsidP="00051DF9">
      <w:pPr>
        <w:pStyle w:val="FootnoteText"/>
        <w:rPr>
          <w:rFonts w:ascii="Arial" w:hAnsi="Arial" w:cs="Arial"/>
          <w:sz w:val="17"/>
          <w:szCs w:val="17"/>
          <w:lang w:val="en-CA"/>
        </w:rPr>
      </w:pPr>
      <w:r w:rsidRPr="00032C37">
        <w:rPr>
          <w:rStyle w:val="FootnoteReference"/>
          <w:rFonts w:ascii="Arial" w:hAnsi="Arial" w:cs="Arial"/>
          <w:sz w:val="17"/>
          <w:szCs w:val="17"/>
        </w:rPr>
        <w:footnoteRef/>
      </w:r>
      <w:r w:rsidRPr="00032C37">
        <w:rPr>
          <w:rFonts w:ascii="Arial" w:hAnsi="Arial" w:cs="Arial"/>
          <w:sz w:val="17"/>
          <w:szCs w:val="17"/>
        </w:rPr>
        <w:t xml:space="preserve"> “Minimum </w:t>
      </w:r>
      <w:r>
        <w:rPr>
          <w:rFonts w:ascii="Arial" w:hAnsi="Arial" w:cs="Arial"/>
          <w:sz w:val="17"/>
          <w:szCs w:val="17"/>
        </w:rPr>
        <w:t>W</w:t>
      </w:r>
      <w:r w:rsidRPr="00032C37">
        <w:rPr>
          <w:rFonts w:ascii="Arial" w:hAnsi="Arial" w:cs="Arial"/>
          <w:sz w:val="17"/>
          <w:szCs w:val="17"/>
        </w:rPr>
        <w:t xml:space="preserve">age </w:t>
      </w:r>
      <w:r>
        <w:rPr>
          <w:rFonts w:ascii="Arial" w:hAnsi="Arial" w:cs="Arial"/>
          <w:sz w:val="17"/>
          <w:szCs w:val="17"/>
        </w:rPr>
        <w:t>I</w:t>
      </w:r>
      <w:r w:rsidRPr="00032C37">
        <w:rPr>
          <w:rFonts w:ascii="Arial" w:hAnsi="Arial" w:cs="Arial"/>
          <w:sz w:val="17"/>
          <w:szCs w:val="17"/>
        </w:rPr>
        <w:t>ncrease,” Government of Ontario, accessed July 8, 2018, www.ontario.ca/page/minimum-wage-increase.</w:t>
      </w:r>
    </w:p>
  </w:footnote>
  <w:footnote w:id="9">
    <w:p w14:paraId="6DEE0666" w14:textId="77777777" w:rsidR="00BB448F" w:rsidRPr="008703FA" w:rsidRDefault="00BB448F" w:rsidP="00051DF9">
      <w:pPr>
        <w:pStyle w:val="FootnoteText"/>
        <w:rPr>
          <w:lang w:val="en-CA"/>
        </w:rPr>
      </w:pPr>
      <w:r w:rsidRPr="00B20059">
        <w:rPr>
          <w:rStyle w:val="FootnoteReference"/>
          <w:rFonts w:ascii="Arial" w:hAnsi="Arial" w:cs="Arial"/>
          <w:sz w:val="17"/>
          <w:szCs w:val="17"/>
        </w:rPr>
        <w:footnoteRef/>
      </w:r>
      <w:r w:rsidRPr="00B20059">
        <w:rPr>
          <w:rFonts w:ascii="Arial" w:hAnsi="Arial" w:cs="Arial"/>
          <w:sz w:val="17"/>
          <w:szCs w:val="17"/>
        </w:rPr>
        <w:t xml:space="preserve"> </w:t>
      </w:r>
      <w:r w:rsidRPr="00032C37">
        <w:rPr>
          <w:rFonts w:ascii="Arial" w:hAnsi="Arial" w:cs="Arial"/>
          <w:sz w:val="17"/>
          <w:szCs w:val="17"/>
        </w:rPr>
        <w:t xml:space="preserve">“Golf Driving Ranges &amp; Family Fun </w:t>
      </w:r>
      <w:proofErr w:type="spellStart"/>
      <w:r w:rsidRPr="00032C37">
        <w:rPr>
          <w:rFonts w:ascii="Arial" w:hAnsi="Arial" w:cs="Arial"/>
          <w:sz w:val="17"/>
          <w:szCs w:val="17"/>
        </w:rPr>
        <w:t>Centres</w:t>
      </w:r>
      <w:proofErr w:type="spellEnd"/>
      <w:r w:rsidRPr="00032C37">
        <w:rPr>
          <w:rFonts w:ascii="Arial" w:hAnsi="Arial" w:cs="Arial"/>
          <w:sz w:val="17"/>
          <w:szCs w:val="17"/>
        </w:rPr>
        <w:t xml:space="preserve"> in Canada,” IBIS World, op. cit.</w:t>
      </w:r>
    </w:p>
  </w:footnote>
  <w:footnote w:id="10">
    <w:p w14:paraId="5F785CBB" w14:textId="0DD2DF3C" w:rsidR="00BB448F" w:rsidRPr="00913E5D" w:rsidRDefault="00BB448F" w:rsidP="007843DC">
      <w:pPr>
        <w:pStyle w:val="Footnote"/>
        <w:rPr>
          <w:lang w:val="en-CA"/>
        </w:rPr>
      </w:pPr>
      <w:r>
        <w:rPr>
          <w:rStyle w:val="FootnoteReference"/>
        </w:rPr>
        <w:footnoteRef/>
      </w:r>
      <w:r>
        <w:t xml:space="preserve"> “</w:t>
      </w:r>
      <w:r w:rsidRPr="00C85FE5">
        <w:t>Data Tables, 2016 Census: Age and Average Age and Sex for the Population of Canada, Provinces and Territories, Census Divisions, and Census Subdivisions and Dissemination Areas, 2016 Census – 100% Data,” accessed July 8, 2018, www12.statcan.gc.ca/census-recensement/2016/dp-pd/prof/details/page.cfm?Lang=E&amp;Geo1=CSD&amp;Code1=3539036&amp;Geo2=CD&amp;Code2=3539&amp;Data=Count&amp;SearchText=London&amp;SearchType=Begins&amp;SearchPR=01&amp;B1=All&amp;TABID=1</w:t>
      </w:r>
      <w:r>
        <w:t>.</w:t>
      </w:r>
    </w:p>
  </w:footnote>
  <w:footnote w:id="11">
    <w:p w14:paraId="278A5E82" w14:textId="3AE52D24" w:rsidR="00BB448F" w:rsidRPr="003602FE" w:rsidRDefault="00BB448F" w:rsidP="00051DF9">
      <w:pPr>
        <w:pStyle w:val="FootnoteText"/>
        <w:rPr>
          <w:rFonts w:ascii="Arial" w:hAnsi="Arial" w:cs="Arial"/>
          <w:sz w:val="17"/>
          <w:szCs w:val="17"/>
          <w:lang w:val="en-CA"/>
        </w:rPr>
      </w:pPr>
      <w:r w:rsidRPr="003602FE">
        <w:rPr>
          <w:rStyle w:val="FootnoteReference"/>
          <w:rFonts w:ascii="Arial" w:hAnsi="Arial" w:cs="Arial"/>
          <w:sz w:val="17"/>
          <w:szCs w:val="17"/>
        </w:rPr>
        <w:footnoteRef/>
      </w:r>
      <w:r w:rsidRPr="003602FE">
        <w:rPr>
          <w:rFonts w:ascii="Arial" w:hAnsi="Arial" w:cs="Arial"/>
          <w:sz w:val="17"/>
          <w:szCs w:val="17"/>
        </w:rPr>
        <w:t xml:space="preserve"> </w:t>
      </w:r>
      <w:r>
        <w:rPr>
          <w:rFonts w:ascii="Arial" w:hAnsi="Arial" w:cs="Arial"/>
          <w:sz w:val="17"/>
          <w:szCs w:val="17"/>
        </w:rPr>
        <w:t xml:space="preserve">Hank </w:t>
      </w:r>
      <w:proofErr w:type="spellStart"/>
      <w:r>
        <w:rPr>
          <w:rFonts w:ascii="Arial" w:hAnsi="Arial" w:cs="Arial"/>
          <w:sz w:val="17"/>
          <w:szCs w:val="17"/>
        </w:rPr>
        <w:t>Daniszewski</w:t>
      </w:r>
      <w:proofErr w:type="spellEnd"/>
      <w:r>
        <w:rPr>
          <w:rFonts w:ascii="Arial" w:hAnsi="Arial" w:cs="Arial"/>
          <w:sz w:val="17"/>
          <w:szCs w:val="17"/>
        </w:rPr>
        <w:t>, “</w:t>
      </w:r>
      <w:r w:rsidRPr="00032C37">
        <w:rPr>
          <w:rFonts w:ascii="Arial" w:hAnsi="Arial" w:cs="Arial"/>
          <w:sz w:val="17"/>
          <w:szCs w:val="17"/>
        </w:rPr>
        <w:t>London</w:t>
      </w:r>
      <w:r>
        <w:rPr>
          <w:rFonts w:ascii="Arial" w:hAnsi="Arial" w:cs="Arial"/>
          <w:sz w:val="17"/>
          <w:szCs w:val="17"/>
        </w:rPr>
        <w:t>’</w:t>
      </w:r>
      <w:r w:rsidRPr="00032C37">
        <w:rPr>
          <w:rFonts w:ascii="Arial" w:hAnsi="Arial" w:cs="Arial"/>
          <w:sz w:val="17"/>
          <w:szCs w:val="17"/>
        </w:rPr>
        <w:t xml:space="preserve">s on an </w:t>
      </w:r>
      <w:r>
        <w:rPr>
          <w:rFonts w:ascii="Arial" w:hAnsi="Arial" w:cs="Arial"/>
          <w:sz w:val="17"/>
          <w:szCs w:val="17"/>
        </w:rPr>
        <w:t>E</w:t>
      </w:r>
      <w:r w:rsidRPr="00032C37">
        <w:rPr>
          <w:rFonts w:ascii="Arial" w:hAnsi="Arial" w:cs="Arial"/>
          <w:sz w:val="17"/>
          <w:szCs w:val="17"/>
        </w:rPr>
        <w:t xml:space="preserve">conomic </w:t>
      </w:r>
      <w:r>
        <w:rPr>
          <w:rFonts w:ascii="Arial" w:hAnsi="Arial" w:cs="Arial"/>
          <w:sz w:val="17"/>
          <w:szCs w:val="17"/>
        </w:rPr>
        <w:t>R</w:t>
      </w:r>
      <w:r w:rsidRPr="00032C37">
        <w:rPr>
          <w:rFonts w:ascii="Arial" w:hAnsi="Arial" w:cs="Arial"/>
          <w:sz w:val="17"/>
          <w:szCs w:val="17"/>
        </w:rPr>
        <w:t xml:space="preserve">oll: Inside the </w:t>
      </w:r>
      <w:r>
        <w:rPr>
          <w:rFonts w:ascii="Arial" w:hAnsi="Arial" w:cs="Arial"/>
          <w:sz w:val="17"/>
          <w:szCs w:val="17"/>
        </w:rPr>
        <w:t>L</w:t>
      </w:r>
      <w:r w:rsidRPr="00032C37">
        <w:rPr>
          <w:rFonts w:ascii="Arial" w:hAnsi="Arial" w:cs="Arial"/>
          <w:sz w:val="17"/>
          <w:szCs w:val="17"/>
        </w:rPr>
        <w:t xml:space="preserve">atest </w:t>
      </w:r>
      <w:r>
        <w:rPr>
          <w:rFonts w:ascii="Arial" w:hAnsi="Arial" w:cs="Arial"/>
          <w:sz w:val="17"/>
          <w:szCs w:val="17"/>
        </w:rPr>
        <w:t>J</w:t>
      </w:r>
      <w:r w:rsidRPr="00032C37">
        <w:rPr>
          <w:rFonts w:ascii="Arial" w:hAnsi="Arial" w:cs="Arial"/>
          <w:sz w:val="17"/>
          <w:szCs w:val="17"/>
        </w:rPr>
        <w:t xml:space="preserve">ob </w:t>
      </w:r>
      <w:r>
        <w:rPr>
          <w:rFonts w:ascii="Arial" w:hAnsi="Arial" w:cs="Arial"/>
          <w:sz w:val="17"/>
          <w:szCs w:val="17"/>
        </w:rPr>
        <w:t>S</w:t>
      </w:r>
      <w:r w:rsidRPr="00032C37">
        <w:rPr>
          <w:rFonts w:ascii="Arial" w:hAnsi="Arial" w:cs="Arial"/>
          <w:sz w:val="17"/>
          <w:szCs w:val="17"/>
        </w:rPr>
        <w:t>tatistics</w:t>
      </w:r>
      <w:r>
        <w:rPr>
          <w:rFonts w:ascii="Arial" w:hAnsi="Arial" w:cs="Arial"/>
          <w:sz w:val="17"/>
          <w:szCs w:val="17"/>
        </w:rPr>
        <w:t xml:space="preserve">,” </w:t>
      </w:r>
      <w:r w:rsidRPr="00FB09B8">
        <w:rPr>
          <w:rFonts w:ascii="Arial" w:hAnsi="Arial" w:cs="Arial"/>
          <w:i/>
          <w:sz w:val="17"/>
          <w:szCs w:val="17"/>
        </w:rPr>
        <w:t>London Free Press</w:t>
      </w:r>
      <w:r>
        <w:rPr>
          <w:rFonts w:ascii="Arial" w:hAnsi="Arial" w:cs="Arial"/>
          <w:sz w:val="17"/>
          <w:szCs w:val="17"/>
        </w:rPr>
        <w:t xml:space="preserve">, July 6, 2018, accessed July 8, 2018, </w:t>
      </w:r>
      <w:r w:rsidRPr="00032C37">
        <w:rPr>
          <w:rFonts w:ascii="Arial" w:hAnsi="Arial" w:cs="Arial"/>
          <w:sz w:val="17"/>
          <w:szCs w:val="17"/>
        </w:rPr>
        <w:t>https://lfpress.com/news/local-news/londons-on-an-economic-roll-inside-the-latest-job-statistics</w:t>
      </w:r>
      <w:r>
        <w:rPr>
          <w:rFonts w:ascii="Arial" w:hAnsi="Arial" w:cs="Arial"/>
          <w:sz w:val="17"/>
          <w:szCs w:val="17"/>
        </w:rPr>
        <w:t>.</w:t>
      </w:r>
    </w:p>
  </w:footnote>
  <w:footnote w:id="12">
    <w:p w14:paraId="02585C46" w14:textId="05018FC1" w:rsidR="00BB448F" w:rsidRPr="003602FE" w:rsidRDefault="00BB448F" w:rsidP="00051DF9">
      <w:pPr>
        <w:pStyle w:val="FootnoteText"/>
        <w:rPr>
          <w:rFonts w:ascii="Arial" w:hAnsi="Arial" w:cs="Arial"/>
          <w:sz w:val="17"/>
          <w:szCs w:val="17"/>
          <w:lang w:val="en-CA"/>
        </w:rPr>
      </w:pPr>
      <w:r w:rsidRPr="003602FE">
        <w:rPr>
          <w:rStyle w:val="FootnoteReference"/>
          <w:rFonts w:ascii="Arial" w:hAnsi="Arial" w:cs="Arial"/>
          <w:sz w:val="17"/>
          <w:szCs w:val="17"/>
        </w:rPr>
        <w:footnoteRef/>
      </w:r>
      <w:r w:rsidRPr="003602FE">
        <w:rPr>
          <w:rFonts w:ascii="Arial" w:hAnsi="Arial" w:cs="Arial"/>
          <w:sz w:val="17"/>
          <w:szCs w:val="17"/>
        </w:rPr>
        <w:t xml:space="preserve"> </w:t>
      </w:r>
      <w:r>
        <w:rPr>
          <w:rFonts w:ascii="Arial" w:hAnsi="Arial" w:cs="Arial"/>
          <w:sz w:val="17"/>
          <w:szCs w:val="17"/>
        </w:rPr>
        <w:t xml:space="preserve">“Families, Households, and Martial Status,” London Canada, accessed July 12, 2018, </w:t>
      </w:r>
      <w:r w:rsidRPr="00674A16">
        <w:rPr>
          <w:rFonts w:ascii="Arial" w:hAnsi="Arial" w:cs="Arial"/>
          <w:sz w:val="17"/>
          <w:szCs w:val="17"/>
        </w:rPr>
        <w:t>www.london.ca/About-London/community-statistics/population-characteristics/Pages/Families,-Households-and-Marital-Status.aspx</w:t>
      </w:r>
      <w:r>
        <w:rPr>
          <w:rFonts w:ascii="Arial" w:hAnsi="Arial" w:cs="Arial"/>
          <w:sz w:val="17"/>
          <w:szCs w:val="17"/>
        </w:rPr>
        <w:t>.</w:t>
      </w:r>
    </w:p>
  </w:footnote>
  <w:footnote w:id="13">
    <w:p w14:paraId="12D8A201" w14:textId="77777777" w:rsidR="00BB448F" w:rsidRPr="00A26C13" w:rsidRDefault="00BB448F" w:rsidP="00051DF9">
      <w:pPr>
        <w:pStyle w:val="FootnoteText"/>
        <w:rPr>
          <w:lang w:val="en-CA"/>
        </w:rPr>
      </w:pPr>
      <w:r w:rsidRPr="003602FE">
        <w:rPr>
          <w:rStyle w:val="FootnoteReference"/>
          <w:rFonts w:ascii="Arial" w:hAnsi="Arial" w:cs="Arial"/>
          <w:sz w:val="17"/>
          <w:szCs w:val="17"/>
        </w:rPr>
        <w:footnoteRef/>
      </w:r>
      <w:r>
        <w:t xml:space="preserve"> </w:t>
      </w:r>
      <w:r w:rsidRPr="00C85FE5">
        <w:rPr>
          <w:rFonts w:ascii="Arial" w:hAnsi="Arial" w:cs="Arial"/>
          <w:sz w:val="17"/>
          <w:szCs w:val="17"/>
        </w:rPr>
        <w:t>“Data Tables, 2016 Census: Age and Average Age and Sex for the Population of Canada, Provinces and Territories, Census Divisions, and Census Subdivisions and Dissemination Areas, 2016 Census – 100% Data,”</w:t>
      </w:r>
      <w:r>
        <w:rPr>
          <w:rFonts w:ascii="Arial" w:hAnsi="Arial" w:cs="Arial"/>
          <w:sz w:val="17"/>
          <w:szCs w:val="17"/>
        </w:rPr>
        <w:t xml:space="preserve"> op. cit.</w:t>
      </w:r>
    </w:p>
  </w:footnote>
  <w:footnote w:id="14">
    <w:p w14:paraId="1BCBB92A" w14:textId="6C973D4D" w:rsidR="00BB448F" w:rsidRPr="0027662D" w:rsidRDefault="00BB448F" w:rsidP="00051DF9">
      <w:pPr>
        <w:pStyle w:val="FootnoteText"/>
        <w:rPr>
          <w:rFonts w:ascii="Arial" w:hAnsi="Arial" w:cs="Arial"/>
          <w:sz w:val="17"/>
          <w:szCs w:val="17"/>
          <w:lang w:val="en-CA"/>
        </w:rPr>
      </w:pPr>
      <w:r w:rsidRPr="0027662D">
        <w:rPr>
          <w:rStyle w:val="FootnoteReference"/>
          <w:rFonts w:ascii="Arial" w:hAnsi="Arial" w:cs="Arial"/>
          <w:sz w:val="17"/>
          <w:szCs w:val="17"/>
        </w:rPr>
        <w:footnoteRef/>
      </w:r>
      <w:r w:rsidRPr="0027662D">
        <w:rPr>
          <w:rFonts w:ascii="Arial" w:hAnsi="Arial" w:cs="Arial"/>
          <w:sz w:val="17"/>
          <w:szCs w:val="17"/>
        </w:rPr>
        <w:t xml:space="preserve"> “Poverty and Income,” London</w:t>
      </w:r>
      <w:r>
        <w:rPr>
          <w:rFonts w:ascii="Arial" w:hAnsi="Arial" w:cs="Arial"/>
          <w:sz w:val="17"/>
          <w:szCs w:val="17"/>
        </w:rPr>
        <w:t xml:space="preserve"> Canada</w:t>
      </w:r>
      <w:r w:rsidRPr="0027662D">
        <w:rPr>
          <w:rFonts w:ascii="Arial" w:hAnsi="Arial" w:cs="Arial"/>
          <w:sz w:val="17"/>
          <w:szCs w:val="17"/>
        </w:rPr>
        <w:t>, accessed July 8,</w:t>
      </w:r>
      <w:r>
        <w:rPr>
          <w:rFonts w:ascii="Arial" w:hAnsi="Arial" w:cs="Arial"/>
          <w:sz w:val="17"/>
          <w:szCs w:val="17"/>
        </w:rPr>
        <w:t xml:space="preserve"> </w:t>
      </w:r>
      <w:r w:rsidRPr="0027662D">
        <w:rPr>
          <w:rFonts w:ascii="Arial" w:hAnsi="Arial" w:cs="Arial"/>
          <w:sz w:val="17"/>
          <w:szCs w:val="17"/>
        </w:rPr>
        <w:t>2018, www.london.ca/About-London/community-statistics/social-issues/Pages/Poverty.aspx.</w:t>
      </w:r>
    </w:p>
  </w:footnote>
  <w:footnote w:id="15">
    <w:p w14:paraId="718B3E98" w14:textId="3A2E0CC4" w:rsidR="00BB448F" w:rsidRPr="000E2408" w:rsidRDefault="00BB448F" w:rsidP="00051DF9">
      <w:pPr>
        <w:pStyle w:val="FootnoteText"/>
        <w:rPr>
          <w:lang w:val="en-CA"/>
        </w:rPr>
      </w:pPr>
      <w:r>
        <w:rPr>
          <w:rStyle w:val="FootnoteReference"/>
        </w:rPr>
        <w:footnoteRef/>
      </w:r>
      <w:r>
        <w:t xml:space="preserve"> </w:t>
      </w:r>
      <w:r w:rsidRPr="0027662D">
        <w:rPr>
          <w:rFonts w:ascii="Arial" w:hAnsi="Arial" w:cs="Arial"/>
          <w:sz w:val="17"/>
          <w:szCs w:val="17"/>
        </w:rPr>
        <w:t>Kidscape, accessed July 8, 2018, www.kidscape.ca</w:t>
      </w:r>
      <w:r>
        <w:rPr>
          <w:rFonts w:ascii="Arial" w:hAnsi="Arial" w:cs="Arial"/>
          <w:sz w:val="17"/>
          <w:szCs w:val="17"/>
        </w:rPr>
        <w:t>.</w:t>
      </w:r>
    </w:p>
  </w:footnote>
  <w:footnote w:id="16">
    <w:p w14:paraId="05ED5238" w14:textId="77777777" w:rsidR="00BB448F" w:rsidRPr="000E2408" w:rsidRDefault="00BB448F" w:rsidP="00051DF9">
      <w:pPr>
        <w:pStyle w:val="FootnoteText"/>
        <w:rPr>
          <w:lang w:val="en-CA"/>
        </w:rPr>
      </w:pPr>
      <w:r>
        <w:rPr>
          <w:rStyle w:val="FootnoteReference"/>
        </w:rPr>
        <w:footnoteRef/>
      </w:r>
      <w:r>
        <w:t xml:space="preserve"> </w:t>
      </w:r>
      <w:r w:rsidRPr="0027662D">
        <w:rPr>
          <w:rFonts w:ascii="Arial" w:hAnsi="Arial" w:cs="Arial"/>
          <w:sz w:val="17"/>
          <w:szCs w:val="17"/>
        </w:rPr>
        <w:t>Play Away, accessed July 8, 2018, playawaylondon.ca.</w:t>
      </w:r>
    </w:p>
  </w:footnote>
  <w:footnote w:id="17">
    <w:p w14:paraId="0107AC52" w14:textId="6FFA6BDA" w:rsidR="00BB448F" w:rsidRPr="007843DC" w:rsidRDefault="00BB448F" w:rsidP="007843DC">
      <w:pPr>
        <w:pStyle w:val="Footnote"/>
        <w:rPr>
          <w:lang w:val="en-CA"/>
        </w:rPr>
      </w:pPr>
      <w:r>
        <w:rPr>
          <w:rStyle w:val="FootnoteReference"/>
        </w:rPr>
        <w:footnoteRef/>
      </w:r>
      <w:r>
        <w:t xml:space="preserve"> </w:t>
      </w:r>
      <w:r w:rsidRPr="000564F3">
        <w:t>The Factory, accessed July 8, 2018, thefactorylondon.ca.</w:t>
      </w:r>
    </w:p>
  </w:footnote>
  <w:footnote w:id="18">
    <w:p w14:paraId="20806B8C" w14:textId="68CBFD73" w:rsidR="00BB448F" w:rsidRPr="00A26C13" w:rsidRDefault="00BB448F" w:rsidP="00051DF9">
      <w:pPr>
        <w:pStyle w:val="FootnoteText"/>
        <w:rPr>
          <w:lang w:val="en-CA"/>
        </w:rPr>
      </w:pPr>
      <w:r w:rsidRPr="0027662D">
        <w:rPr>
          <w:rStyle w:val="FootnoteReference"/>
          <w:rFonts w:ascii="Arial" w:hAnsi="Arial" w:cs="Arial"/>
          <w:sz w:val="17"/>
          <w:szCs w:val="17"/>
        </w:rPr>
        <w:footnoteRef/>
      </w:r>
      <w:r w:rsidRPr="0027662D">
        <w:rPr>
          <w:rFonts w:ascii="Arial" w:hAnsi="Arial" w:cs="Arial"/>
          <w:sz w:val="17"/>
          <w:szCs w:val="17"/>
        </w:rPr>
        <w:t xml:space="preserve"> Flying Squirrel, accessed July 8, 2018, flyingsquirrelsports.ca</w:t>
      </w:r>
      <w:r>
        <w:rPr>
          <w:rFonts w:ascii="Arial" w:hAnsi="Arial" w:cs="Arial"/>
          <w:sz w:val="17"/>
          <w:szCs w:val="17"/>
        </w:rPr>
        <w:t>;</w:t>
      </w:r>
      <w:r w:rsidRPr="000564F3">
        <w:rPr>
          <w:rFonts w:ascii="Arial" w:hAnsi="Arial" w:cs="Arial"/>
          <w:sz w:val="17"/>
          <w:szCs w:val="17"/>
          <w:lang w:val="en-CA"/>
        </w:rPr>
        <w:t xml:space="preserve"> </w:t>
      </w:r>
      <w:r w:rsidRPr="00F60928">
        <w:rPr>
          <w:rFonts w:ascii="Arial" w:hAnsi="Arial" w:cs="Arial"/>
          <w:sz w:val="17"/>
          <w:szCs w:val="17"/>
          <w:lang w:val="en-CA"/>
        </w:rPr>
        <w:t>Sky</w:t>
      </w:r>
      <w:r>
        <w:rPr>
          <w:rFonts w:ascii="Arial" w:hAnsi="Arial" w:cs="Arial"/>
          <w:sz w:val="17"/>
          <w:szCs w:val="17"/>
          <w:lang w:val="en-CA"/>
        </w:rPr>
        <w:t xml:space="preserve"> Z</w:t>
      </w:r>
      <w:r w:rsidRPr="00F60928">
        <w:rPr>
          <w:rFonts w:ascii="Arial" w:hAnsi="Arial" w:cs="Arial"/>
          <w:sz w:val="17"/>
          <w:szCs w:val="17"/>
          <w:lang w:val="en-CA"/>
        </w:rPr>
        <w:t>one, accessed July 8, 2018, skyzone.com</w:t>
      </w:r>
      <w:r>
        <w:rPr>
          <w:rFonts w:ascii="Arial" w:hAnsi="Arial" w:cs="Arial"/>
          <w:sz w:val="17"/>
          <w:szCs w:val="17"/>
          <w:lang w:val="en-CA"/>
        </w:rPr>
        <w:t>.</w:t>
      </w:r>
    </w:p>
  </w:footnote>
  <w:footnote w:id="19">
    <w:p w14:paraId="203EDF6F" w14:textId="6AD7F99E" w:rsidR="00BB448F" w:rsidRPr="00741B93" w:rsidRDefault="00BB448F" w:rsidP="00051DF9">
      <w:pPr>
        <w:pStyle w:val="FootnoteText"/>
        <w:rPr>
          <w:rFonts w:ascii="Arial" w:hAnsi="Arial" w:cs="Arial"/>
          <w:sz w:val="17"/>
          <w:szCs w:val="17"/>
          <w:lang w:val="en-CA"/>
        </w:rPr>
      </w:pPr>
      <w:r w:rsidRPr="00741B93">
        <w:rPr>
          <w:rStyle w:val="FootnoteReference"/>
          <w:rFonts w:ascii="Arial" w:hAnsi="Arial" w:cs="Arial"/>
          <w:sz w:val="17"/>
          <w:szCs w:val="17"/>
        </w:rPr>
        <w:footnoteRef/>
      </w:r>
      <w:r w:rsidRPr="00741B93">
        <w:rPr>
          <w:rFonts w:ascii="Arial" w:hAnsi="Arial" w:cs="Arial"/>
          <w:sz w:val="17"/>
          <w:szCs w:val="17"/>
        </w:rPr>
        <w:t xml:space="preserve"> Taylor Richardson Fredericks, “Family </w:t>
      </w:r>
      <w:r>
        <w:rPr>
          <w:rFonts w:ascii="Arial" w:hAnsi="Arial" w:cs="Arial"/>
          <w:sz w:val="17"/>
          <w:szCs w:val="17"/>
        </w:rPr>
        <w:t>E</w:t>
      </w:r>
      <w:r w:rsidRPr="00741B93">
        <w:rPr>
          <w:rFonts w:ascii="Arial" w:hAnsi="Arial" w:cs="Arial"/>
          <w:sz w:val="17"/>
          <w:szCs w:val="17"/>
        </w:rPr>
        <w:t xml:space="preserve">ntertainment </w:t>
      </w:r>
      <w:r>
        <w:rPr>
          <w:rFonts w:ascii="Arial" w:hAnsi="Arial" w:cs="Arial"/>
          <w:sz w:val="17"/>
          <w:szCs w:val="17"/>
        </w:rPr>
        <w:t>T</w:t>
      </w:r>
      <w:r w:rsidRPr="00741B93">
        <w:rPr>
          <w:rFonts w:ascii="Arial" w:hAnsi="Arial" w:cs="Arial"/>
          <w:sz w:val="17"/>
          <w:szCs w:val="17"/>
        </w:rPr>
        <w:t xml:space="preserve">rends,” </w:t>
      </w:r>
      <w:r w:rsidRPr="00FB09B8">
        <w:rPr>
          <w:rFonts w:ascii="Arial" w:hAnsi="Arial" w:cs="Arial"/>
          <w:i/>
          <w:sz w:val="17"/>
          <w:szCs w:val="17"/>
        </w:rPr>
        <w:t>Canadian Vending &amp; Office Coffee Service Magazine</w:t>
      </w:r>
      <w:r w:rsidRPr="00741B93">
        <w:rPr>
          <w:rFonts w:ascii="Arial" w:hAnsi="Arial" w:cs="Arial"/>
          <w:sz w:val="17"/>
          <w:szCs w:val="17"/>
        </w:rPr>
        <w:t>, May 25, 2017, accessed July 8, 2018, www.canadianvending.com/trends/gaming-and-family-entertainment-trends-4581</w:t>
      </w:r>
      <w:r>
        <w:rPr>
          <w:rFonts w:ascii="Arial" w:hAnsi="Arial" w:cs="Arial"/>
          <w:sz w:val="17"/>
          <w:szCs w:val="17"/>
        </w:rPr>
        <w:t>.</w:t>
      </w:r>
      <w:r w:rsidRPr="00741B93">
        <w:rPr>
          <w:rFonts w:ascii="Arial" w:hAnsi="Arial" w:cs="Arial"/>
          <w:sz w:val="17"/>
          <w:szCs w:val="17"/>
        </w:rPr>
        <w:t xml:space="preserve"> </w:t>
      </w:r>
    </w:p>
  </w:footnote>
  <w:footnote w:id="20">
    <w:p w14:paraId="270E574E" w14:textId="77777777" w:rsidR="00BB448F" w:rsidRPr="00741B93" w:rsidRDefault="00BB448F" w:rsidP="00051DF9">
      <w:pPr>
        <w:pStyle w:val="FootnoteText"/>
        <w:rPr>
          <w:rFonts w:ascii="Arial" w:hAnsi="Arial" w:cs="Arial"/>
          <w:sz w:val="17"/>
          <w:szCs w:val="17"/>
          <w:lang w:val="en-CA"/>
        </w:rPr>
      </w:pPr>
      <w:r w:rsidRPr="00741B93">
        <w:rPr>
          <w:rStyle w:val="FootnoteReference"/>
          <w:rFonts w:ascii="Arial" w:hAnsi="Arial" w:cs="Arial"/>
          <w:sz w:val="17"/>
          <w:szCs w:val="17"/>
        </w:rPr>
        <w:footnoteRef/>
      </w:r>
      <w:r w:rsidRPr="00741B93">
        <w:rPr>
          <w:rFonts w:ascii="Arial" w:hAnsi="Arial" w:cs="Arial"/>
          <w:sz w:val="17"/>
          <w:szCs w:val="17"/>
        </w:rPr>
        <w:t xml:space="preserve"> </w:t>
      </w:r>
      <w:r>
        <w:rPr>
          <w:rFonts w:ascii="Arial" w:hAnsi="Arial" w:cs="Arial"/>
          <w:sz w:val="17"/>
          <w:szCs w:val="17"/>
        </w:rPr>
        <w:t>Ibid.</w:t>
      </w:r>
    </w:p>
  </w:footnote>
  <w:footnote w:id="21">
    <w:p w14:paraId="6C3804BB" w14:textId="77777777" w:rsidR="00BB448F" w:rsidRPr="0027662D" w:rsidRDefault="00BB448F" w:rsidP="00051DF9">
      <w:pPr>
        <w:pStyle w:val="FootnoteText"/>
        <w:rPr>
          <w:rFonts w:ascii="Arial" w:hAnsi="Arial" w:cs="Arial"/>
          <w:sz w:val="17"/>
          <w:szCs w:val="17"/>
          <w:lang w:val="en-CA"/>
        </w:rPr>
      </w:pPr>
      <w:r w:rsidRPr="0027662D">
        <w:rPr>
          <w:rStyle w:val="FootnoteReference"/>
          <w:rFonts w:ascii="Arial" w:hAnsi="Arial" w:cs="Arial"/>
          <w:sz w:val="17"/>
          <w:szCs w:val="17"/>
        </w:rPr>
        <w:footnoteRef/>
      </w:r>
      <w:r w:rsidRPr="0027662D">
        <w:rPr>
          <w:rFonts w:ascii="Arial" w:hAnsi="Arial" w:cs="Arial"/>
          <w:sz w:val="17"/>
          <w:szCs w:val="17"/>
        </w:rPr>
        <w:t xml:space="preserve"> “Overview: Choose How You Want to Reach your Customers,” Google AdWords, accessed July 8, 2018, www.google.com/adwords/how-it-works.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58FB73E" w:rsidR="00BB448F" w:rsidRPr="00C92CC4" w:rsidRDefault="00BB448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26FB3">
      <w:rPr>
        <w:rFonts w:ascii="Arial" w:hAnsi="Arial"/>
        <w:b/>
        <w:noProof/>
      </w:rPr>
      <w:t>8</w:t>
    </w:r>
    <w:r>
      <w:rPr>
        <w:rFonts w:ascii="Arial" w:hAnsi="Arial"/>
        <w:b/>
      </w:rPr>
      <w:fldChar w:fldCharType="end"/>
    </w:r>
    <w:r w:rsidR="00621AE6">
      <w:rPr>
        <w:rFonts w:ascii="Arial" w:hAnsi="Arial"/>
        <w:b/>
      </w:rPr>
      <w:tab/>
      <w:t>9B19M120</w:t>
    </w:r>
  </w:p>
  <w:p w14:paraId="2B53C0A0" w14:textId="77777777" w:rsidR="00BB448F" w:rsidRDefault="00BB448F" w:rsidP="00D13667">
    <w:pPr>
      <w:pStyle w:val="Header"/>
      <w:tabs>
        <w:tab w:val="clear" w:pos="4680"/>
      </w:tabs>
      <w:rPr>
        <w:sz w:val="18"/>
        <w:szCs w:val="18"/>
      </w:rPr>
    </w:pPr>
  </w:p>
  <w:p w14:paraId="47119730" w14:textId="77777777" w:rsidR="00BB448F" w:rsidRPr="00C92CC4" w:rsidRDefault="00BB448F"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20169" w14:textId="25EAE4CB" w:rsidR="00BB448F" w:rsidRPr="00C92CC4" w:rsidRDefault="00BB448F" w:rsidP="00DD2AF7">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26FB3">
      <w:rPr>
        <w:rFonts w:ascii="Arial" w:hAnsi="Arial"/>
        <w:b/>
        <w:noProof/>
      </w:rPr>
      <w:t>9</w:t>
    </w:r>
    <w:r>
      <w:rPr>
        <w:rFonts w:ascii="Arial" w:hAnsi="Arial"/>
        <w:b/>
      </w:rPr>
      <w:fldChar w:fldCharType="end"/>
    </w:r>
    <w:r w:rsidR="00621AE6">
      <w:rPr>
        <w:rFonts w:ascii="Arial" w:hAnsi="Arial"/>
        <w:b/>
      </w:rPr>
      <w:tab/>
      <w:t>9B19M120</w:t>
    </w:r>
  </w:p>
  <w:p w14:paraId="36CD159A" w14:textId="77777777" w:rsidR="00BB448F" w:rsidRDefault="00BB448F" w:rsidP="00DD2AF7">
    <w:pPr>
      <w:pStyle w:val="Header"/>
      <w:tabs>
        <w:tab w:val="clear" w:pos="4680"/>
        <w:tab w:val="clear" w:pos="9360"/>
        <w:tab w:val="right" w:pos="12960"/>
      </w:tabs>
      <w:rPr>
        <w:sz w:val="18"/>
        <w:szCs w:val="18"/>
      </w:rPr>
    </w:pPr>
  </w:p>
  <w:p w14:paraId="74C2838B" w14:textId="77777777" w:rsidR="00BB448F" w:rsidRPr="00C92CC4" w:rsidRDefault="00BB448F" w:rsidP="00DD2AF7">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C755" w14:textId="4DFA1B9E" w:rsidR="00BB448F" w:rsidRPr="00C92CC4" w:rsidRDefault="00BB448F" w:rsidP="00DD2AF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26FB3">
      <w:rPr>
        <w:rFonts w:ascii="Arial" w:hAnsi="Arial"/>
        <w:b/>
        <w:noProof/>
      </w:rPr>
      <w:t>13</w:t>
    </w:r>
    <w:r>
      <w:rPr>
        <w:rFonts w:ascii="Arial" w:hAnsi="Arial"/>
        <w:b/>
      </w:rPr>
      <w:fldChar w:fldCharType="end"/>
    </w:r>
    <w:r w:rsidR="00621AE6">
      <w:rPr>
        <w:rFonts w:ascii="Arial" w:hAnsi="Arial"/>
        <w:b/>
      </w:rPr>
      <w:tab/>
      <w:t>9B19M120</w:t>
    </w:r>
  </w:p>
  <w:p w14:paraId="7613B62E" w14:textId="77777777" w:rsidR="00BB448F" w:rsidRDefault="00BB448F" w:rsidP="00DD2AF7">
    <w:pPr>
      <w:pStyle w:val="Header"/>
      <w:tabs>
        <w:tab w:val="clear" w:pos="4680"/>
      </w:tabs>
      <w:rPr>
        <w:sz w:val="18"/>
        <w:szCs w:val="18"/>
      </w:rPr>
    </w:pPr>
  </w:p>
  <w:p w14:paraId="6D410CA7" w14:textId="77777777" w:rsidR="00BB448F" w:rsidRPr="00C92CC4" w:rsidRDefault="00BB448F" w:rsidP="00DD2AF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8F1866"/>
    <w:multiLevelType w:val="hybridMultilevel"/>
    <w:tmpl w:val="D092F920"/>
    <w:lvl w:ilvl="0" w:tplc="71368DA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5"/>
  </w:num>
  <w:num w:numId="2">
    <w:abstractNumId w:val="26"/>
  </w:num>
  <w:num w:numId="3">
    <w:abstractNumId w:val="18"/>
  </w:num>
  <w:num w:numId="4">
    <w:abstractNumId w:val="34"/>
  </w:num>
  <w:num w:numId="5">
    <w:abstractNumId w:val="20"/>
  </w:num>
  <w:num w:numId="6">
    <w:abstractNumId w:val="31"/>
  </w:num>
  <w:num w:numId="7">
    <w:abstractNumId w:val="13"/>
  </w:num>
  <w:num w:numId="8">
    <w:abstractNumId w:val="36"/>
  </w:num>
  <w:num w:numId="9">
    <w:abstractNumId w:val="32"/>
  </w:num>
  <w:num w:numId="10">
    <w:abstractNumId w:val="17"/>
  </w:num>
  <w:num w:numId="11">
    <w:abstractNumId w:val="28"/>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23"/>
  </w:num>
  <w:num w:numId="25">
    <w:abstractNumId w:val="12"/>
  </w:num>
  <w:num w:numId="26">
    <w:abstractNumId w:val="24"/>
  </w:num>
  <w:num w:numId="27">
    <w:abstractNumId w:val="25"/>
  </w:num>
  <w:num w:numId="28">
    <w:abstractNumId w:val="27"/>
  </w:num>
  <w:num w:numId="29">
    <w:abstractNumId w:val="16"/>
  </w:num>
  <w:num w:numId="30">
    <w:abstractNumId w:val="29"/>
  </w:num>
  <w:num w:numId="31">
    <w:abstractNumId w:val="11"/>
  </w:num>
  <w:num w:numId="32">
    <w:abstractNumId w:val="10"/>
  </w:num>
  <w:num w:numId="33">
    <w:abstractNumId w:val="33"/>
  </w:num>
  <w:num w:numId="34">
    <w:abstractNumId w:val="22"/>
  </w:num>
  <w:num w:numId="35">
    <w:abstractNumId w:val="3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6">
    <w:abstractNumId w:val="3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7">
    <w:abstractNumId w:val="3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8">
    <w:abstractNumId w:val="15"/>
  </w:num>
  <w:num w:numId="39">
    <w:abstractNumId w:val="19"/>
  </w:num>
  <w:num w:numId="40">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701"/>
    <w:rsid w:val="00013360"/>
    <w:rsid w:val="00016759"/>
    <w:rsid w:val="000216CE"/>
    <w:rsid w:val="000249F9"/>
    <w:rsid w:val="00024ED4"/>
    <w:rsid w:val="00025DC7"/>
    <w:rsid w:val="00035F09"/>
    <w:rsid w:val="000407F3"/>
    <w:rsid w:val="00044ECC"/>
    <w:rsid w:val="00051DF9"/>
    <w:rsid w:val="000531D3"/>
    <w:rsid w:val="0005646B"/>
    <w:rsid w:val="000564F3"/>
    <w:rsid w:val="000615D1"/>
    <w:rsid w:val="00065BDD"/>
    <w:rsid w:val="000723A8"/>
    <w:rsid w:val="0008102D"/>
    <w:rsid w:val="00086B26"/>
    <w:rsid w:val="0009022F"/>
    <w:rsid w:val="00094C0E"/>
    <w:rsid w:val="000A146D"/>
    <w:rsid w:val="000D2A2F"/>
    <w:rsid w:val="000D7091"/>
    <w:rsid w:val="000F0C22"/>
    <w:rsid w:val="000F470A"/>
    <w:rsid w:val="000F4DE5"/>
    <w:rsid w:val="000F6B09"/>
    <w:rsid w:val="000F6FDC"/>
    <w:rsid w:val="00104567"/>
    <w:rsid w:val="00104916"/>
    <w:rsid w:val="00104AA7"/>
    <w:rsid w:val="0012732D"/>
    <w:rsid w:val="00130907"/>
    <w:rsid w:val="00143F25"/>
    <w:rsid w:val="0014475D"/>
    <w:rsid w:val="00152682"/>
    <w:rsid w:val="00154FC9"/>
    <w:rsid w:val="00184023"/>
    <w:rsid w:val="001901C0"/>
    <w:rsid w:val="0019241A"/>
    <w:rsid w:val="00192A18"/>
    <w:rsid w:val="001A22D1"/>
    <w:rsid w:val="001A752D"/>
    <w:rsid w:val="001A757E"/>
    <w:rsid w:val="001B5032"/>
    <w:rsid w:val="001C7777"/>
    <w:rsid w:val="001D344B"/>
    <w:rsid w:val="001D7DA3"/>
    <w:rsid w:val="001E364F"/>
    <w:rsid w:val="001E6ADB"/>
    <w:rsid w:val="001F4222"/>
    <w:rsid w:val="001F6E43"/>
    <w:rsid w:val="00203AA1"/>
    <w:rsid w:val="00213E98"/>
    <w:rsid w:val="00230150"/>
    <w:rsid w:val="0023081A"/>
    <w:rsid w:val="00233111"/>
    <w:rsid w:val="00257525"/>
    <w:rsid w:val="00261A16"/>
    <w:rsid w:val="00265FA8"/>
    <w:rsid w:val="00285B92"/>
    <w:rsid w:val="00290404"/>
    <w:rsid w:val="002B40FF"/>
    <w:rsid w:val="002C4E29"/>
    <w:rsid w:val="002D2272"/>
    <w:rsid w:val="002D273C"/>
    <w:rsid w:val="002D3241"/>
    <w:rsid w:val="002F460C"/>
    <w:rsid w:val="002F48D6"/>
    <w:rsid w:val="002F5E56"/>
    <w:rsid w:val="0030150A"/>
    <w:rsid w:val="003030B7"/>
    <w:rsid w:val="003058AE"/>
    <w:rsid w:val="00317391"/>
    <w:rsid w:val="00326216"/>
    <w:rsid w:val="00326FB3"/>
    <w:rsid w:val="00336580"/>
    <w:rsid w:val="00354899"/>
    <w:rsid w:val="00355FD6"/>
    <w:rsid w:val="00364A5C"/>
    <w:rsid w:val="00373FB1"/>
    <w:rsid w:val="00396C76"/>
    <w:rsid w:val="003B035F"/>
    <w:rsid w:val="003B30D8"/>
    <w:rsid w:val="003B7EF2"/>
    <w:rsid w:val="003C24DC"/>
    <w:rsid w:val="003C3FA4"/>
    <w:rsid w:val="003D0BA1"/>
    <w:rsid w:val="003D7247"/>
    <w:rsid w:val="003F2B0C"/>
    <w:rsid w:val="00405C7F"/>
    <w:rsid w:val="004105B2"/>
    <w:rsid w:val="0041145A"/>
    <w:rsid w:val="00412900"/>
    <w:rsid w:val="00420FA2"/>
    <w:rsid w:val="004221E4"/>
    <w:rsid w:val="004273F8"/>
    <w:rsid w:val="004355A3"/>
    <w:rsid w:val="00446546"/>
    <w:rsid w:val="00452769"/>
    <w:rsid w:val="00454FA7"/>
    <w:rsid w:val="00465348"/>
    <w:rsid w:val="004779BC"/>
    <w:rsid w:val="00485C28"/>
    <w:rsid w:val="004979A5"/>
    <w:rsid w:val="004A25E0"/>
    <w:rsid w:val="004A78C9"/>
    <w:rsid w:val="004B1CCB"/>
    <w:rsid w:val="004B632F"/>
    <w:rsid w:val="004D3FB1"/>
    <w:rsid w:val="004D6F21"/>
    <w:rsid w:val="004D73A5"/>
    <w:rsid w:val="004E1A75"/>
    <w:rsid w:val="004E568A"/>
    <w:rsid w:val="005160F1"/>
    <w:rsid w:val="00521BC3"/>
    <w:rsid w:val="00524F2F"/>
    <w:rsid w:val="00527E5C"/>
    <w:rsid w:val="00532CF5"/>
    <w:rsid w:val="00533226"/>
    <w:rsid w:val="00534C48"/>
    <w:rsid w:val="005528CB"/>
    <w:rsid w:val="00553D73"/>
    <w:rsid w:val="005665BF"/>
    <w:rsid w:val="00566771"/>
    <w:rsid w:val="00572577"/>
    <w:rsid w:val="00581E2E"/>
    <w:rsid w:val="00584F15"/>
    <w:rsid w:val="0059514B"/>
    <w:rsid w:val="0059648A"/>
    <w:rsid w:val="005A1B0F"/>
    <w:rsid w:val="005A4463"/>
    <w:rsid w:val="005A66C9"/>
    <w:rsid w:val="005B4CE6"/>
    <w:rsid w:val="005B5EFE"/>
    <w:rsid w:val="005B7A5D"/>
    <w:rsid w:val="005F6CB3"/>
    <w:rsid w:val="005F7B0E"/>
    <w:rsid w:val="006163F7"/>
    <w:rsid w:val="00621AE6"/>
    <w:rsid w:val="00627C63"/>
    <w:rsid w:val="00631350"/>
    <w:rsid w:val="0063350B"/>
    <w:rsid w:val="00651FFF"/>
    <w:rsid w:val="00652606"/>
    <w:rsid w:val="00661D62"/>
    <w:rsid w:val="006638F7"/>
    <w:rsid w:val="00675EC6"/>
    <w:rsid w:val="006946EE"/>
    <w:rsid w:val="00695108"/>
    <w:rsid w:val="006A58A9"/>
    <w:rsid w:val="006A606D"/>
    <w:rsid w:val="006C0371"/>
    <w:rsid w:val="006C08B6"/>
    <w:rsid w:val="006C0B1A"/>
    <w:rsid w:val="006C6065"/>
    <w:rsid w:val="006C7F9F"/>
    <w:rsid w:val="006E2F6D"/>
    <w:rsid w:val="006E30DC"/>
    <w:rsid w:val="006E58F6"/>
    <w:rsid w:val="006E77E1"/>
    <w:rsid w:val="006F131D"/>
    <w:rsid w:val="006F19F7"/>
    <w:rsid w:val="00704436"/>
    <w:rsid w:val="00711642"/>
    <w:rsid w:val="007202D5"/>
    <w:rsid w:val="00737042"/>
    <w:rsid w:val="007507C6"/>
    <w:rsid w:val="00751E0B"/>
    <w:rsid w:val="00752BCD"/>
    <w:rsid w:val="00762A61"/>
    <w:rsid w:val="00766DA1"/>
    <w:rsid w:val="0077047F"/>
    <w:rsid w:val="00780D94"/>
    <w:rsid w:val="007843DC"/>
    <w:rsid w:val="007866A6"/>
    <w:rsid w:val="007A130D"/>
    <w:rsid w:val="007B08CF"/>
    <w:rsid w:val="007D1A2D"/>
    <w:rsid w:val="007D3161"/>
    <w:rsid w:val="007D32E6"/>
    <w:rsid w:val="007D4102"/>
    <w:rsid w:val="007E511A"/>
    <w:rsid w:val="007E54A7"/>
    <w:rsid w:val="007F43B7"/>
    <w:rsid w:val="008174D5"/>
    <w:rsid w:val="00821FFC"/>
    <w:rsid w:val="00822153"/>
    <w:rsid w:val="008271CA"/>
    <w:rsid w:val="008467D5"/>
    <w:rsid w:val="00893F89"/>
    <w:rsid w:val="008A4DC4"/>
    <w:rsid w:val="008B438C"/>
    <w:rsid w:val="008C1AB5"/>
    <w:rsid w:val="008D06CA"/>
    <w:rsid w:val="008D3A46"/>
    <w:rsid w:val="008D6883"/>
    <w:rsid w:val="008E6AB6"/>
    <w:rsid w:val="008F2385"/>
    <w:rsid w:val="009067A4"/>
    <w:rsid w:val="00930885"/>
    <w:rsid w:val="00932264"/>
    <w:rsid w:val="00933D68"/>
    <w:rsid w:val="009340DB"/>
    <w:rsid w:val="009346BC"/>
    <w:rsid w:val="0094618C"/>
    <w:rsid w:val="0095684B"/>
    <w:rsid w:val="00972498"/>
    <w:rsid w:val="0097481F"/>
    <w:rsid w:val="00974CC6"/>
    <w:rsid w:val="00976AD4"/>
    <w:rsid w:val="00995547"/>
    <w:rsid w:val="009A312F"/>
    <w:rsid w:val="009A5348"/>
    <w:rsid w:val="009B0AB7"/>
    <w:rsid w:val="009C76D5"/>
    <w:rsid w:val="009E4351"/>
    <w:rsid w:val="009F7AA4"/>
    <w:rsid w:val="00A068C2"/>
    <w:rsid w:val="00A10AD7"/>
    <w:rsid w:val="00A323B0"/>
    <w:rsid w:val="00A50989"/>
    <w:rsid w:val="00A51118"/>
    <w:rsid w:val="00A559DB"/>
    <w:rsid w:val="00A569EA"/>
    <w:rsid w:val="00A63280"/>
    <w:rsid w:val="00A676A0"/>
    <w:rsid w:val="00AA0BA5"/>
    <w:rsid w:val="00AA20E9"/>
    <w:rsid w:val="00AA2BC3"/>
    <w:rsid w:val="00AA4812"/>
    <w:rsid w:val="00AE470D"/>
    <w:rsid w:val="00AF1510"/>
    <w:rsid w:val="00AF35FC"/>
    <w:rsid w:val="00AF5556"/>
    <w:rsid w:val="00B03639"/>
    <w:rsid w:val="00B05683"/>
    <w:rsid w:val="00B0652A"/>
    <w:rsid w:val="00B167B3"/>
    <w:rsid w:val="00B20059"/>
    <w:rsid w:val="00B23DCD"/>
    <w:rsid w:val="00B27B94"/>
    <w:rsid w:val="00B40937"/>
    <w:rsid w:val="00B423EF"/>
    <w:rsid w:val="00B453DE"/>
    <w:rsid w:val="00B62497"/>
    <w:rsid w:val="00B72544"/>
    <w:rsid w:val="00B72597"/>
    <w:rsid w:val="00B76614"/>
    <w:rsid w:val="00B87DC0"/>
    <w:rsid w:val="00B901F9"/>
    <w:rsid w:val="00B93016"/>
    <w:rsid w:val="00BB448F"/>
    <w:rsid w:val="00BC4D98"/>
    <w:rsid w:val="00BD6EFB"/>
    <w:rsid w:val="00BE3DF5"/>
    <w:rsid w:val="00BF5EAB"/>
    <w:rsid w:val="00C02410"/>
    <w:rsid w:val="00C02B22"/>
    <w:rsid w:val="00C1584D"/>
    <w:rsid w:val="00C15BE2"/>
    <w:rsid w:val="00C17DFC"/>
    <w:rsid w:val="00C237D9"/>
    <w:rsid w:val="00C3447F"/>
    <w:rsid w:val="00C44714"/>
    <w:rsid w:val="00C50CC6"/>
    <w:rsid w:val="00C67102"/>
    <w:rsid w:val="00C7087C"/>
    <w:rsid w:val="00C7410D"/>
    <w:rsid w:val="00C81491"/>
    <w:rsid w:val="00C81676"/>
    <w:rsid w:val="00C85C5D"/>
    <w:rsid w:val="00C90130"/>
    <w:rsid w:val="00C92CC4"/>
    <w:rsid w:val="00CA0AFB"/>
    <w:rsid w:val="00CA2CE1"/>
    <w:rsid w:val="00CA3976"/>
    <w:rsid w:val="00CA50E3"/>
    <w:rsid w:val="00CA757B"/>
    <w:rsid w:val="00CB1ADE"/>
    <w:rsid w:val="00CC1787"/>
    <w:rsid w:val="00CC182C"/>
    <w:rsid w:val="00CC5742"/>
    <w:rsid w:val="00CD0824"/>
    <w:rsid w:val="00CD1950"/>
    <w:rsid w:val="00CD1A8C"/>
    <w:rsid w:val="00CD2908"/>
    <w:rsid w:val="00D03A82"/>
    <w:rsid w:val="00D13667"/>
    <w:rsid w:val="00D15344"/>
    <w:rsid w:val="00D167BA"/>
    <w:rsid w:val="00D23F57"/>
    <w:rsid w:val="00D31BEC"/>
    <w:rsid w:val="00D44D93"/>
    <w:rsid w:val="00D57DFC"/>
    <w:rsid w:val="00D61B8F"/>
    <w:rsid w:val="00D63150"/>
    <w:rsid w:val="00D636BA"/>
    <w:rsid w:val="00D64A32"/>
    <w:rsid w:val="00D64EFC"/>
    <w:rsid w:val="00D66F6F"/>
    <w:rsid w:val="00D75295"/>
    <w:rsid w:val="00D76CE9"/>
    <w:rsid w:val="00D92006"/>
    <w:rsid w:val="00D97F12"/>
    <w:rsid w:val="00DA0FA4"/>
    <w:rsid w:val="00DA6095"/>
    <w:rsid w:val="00DB42E7"/>
    <w:rsid w:val="00DC09D8"/>
    <w:rsid w:val="00DD2AF7"/>
    <w:rsid w:val="00DE01A6"/>
    <w:rsid w:val="00DE7A98"/>
    <w:rsid w:val="00DF32C2"/>
    <w:rsid w:val="00E22553"/>
    <w:rsid w:val="00E44803"/>
    <w:rsid w:val="00E471A7"/>
    <w:rsid w:val="00E477D2"/>
    <w:rsid w:val="00E5426A"/>
    <w:rsid w:val="00E635CF"/>
    <w:rsid w:val="00E775AB"/>
    <w:rsid w:val="00EA5946"/>
    <w:rsid w:val="00EA7684"/>
    <w:rsid w:val="00EB18EE"/>
    <w:rsid w:val="00EB1E3B"/>
    <w:rsid w:val="00EC6E0A"/>
    <w:rsid w:val="00ED4E18"/>
    <w:rsid w:val="00ED7922"/>
    <w:rsid w:val="00EE02C4"/>
    <w:rsid w:val="00EE1F37"/>
    <w:rsid w:val="00EE29A3"/>
    <w:rsid w:val="00EF7735"/>
    <w:rsid w:val="00F0159C"/>
    <w:rsid w:val="00F105B7"/>
    <w:rsid w:val="00F11A91"/>
    <w:rsid w:val="00F13220"/>
    <w:rsid w:val="00F17A21"/>
    <w:rsid w:val="00F36FC2"/>
    <w:rsid w:val="00F37B27"/>
    <w:rsid w:val="00F46556"/>
    <w:rsid w:val="00F50E91"/>
    <w:rsid w:val="00F56799"/>
    <w:rsid w:val="00F57D29"/>
    <w:rsid w:val="00F60786"/>
    <w:rsid w:val="00F871E4"/>
    <w:rsid w:val="00F911B7"/>
    <w:rsid w:val="00F91BC7"/>
    <w:rsid w:val="00F93FEE"/>
    <w:rsid w:val="00F96201"/>
    <w:rsid w:val="00FA1BBC"/>
    <w:rsid w:val="00FB09B8"/>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051DF9"/>
  </w:style>
  <w:style w:type="table" w:customStyle="1" w:styleId="TableGrid1">
    <w:name w:val="Table Grid1"/>
    <w:basedOn w:val="TableNormal"/>
    <w:next w:val="TableGrid"/>
    <w:uiPriority w:val="59"/>
    <w:rsid w:val="00051DF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051DF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051DF9"/>
    <w:rPr>
      <w:rFonts w:ascii="Consolas" w:eastAsiaTheme="minorEastAsia" w:hAnsi="Consolas" w:cs="Consolas"/>
      <w:sz w:val="21"/>
      <w:szCs w:val="21"/>
      <w:lang w:eastAsia="zh-CN"/>
    </w:rPr>
  </w:style>
  <w:style w:type="character" w:customStyle="1" w:styleId="Title1">
    <w:name w:val="Title1"/>
    <w:basedOn w:val="DefaultParagraphFont"/>
    <w:uiPriority w:val="99"/>
    <w:rsid w:val="00051DF9"/>
  </w:style>
  <w:style w:type="character" w:customStyle="1" w:styleId="UnresolvedMention1">
    <w:name w:val="Unresolved Mention1"/>
    <w:basedOn w:val="DefaultParagraphFont"/>
    <w:uiPriority w:val="99"/>
    <w:semiHidden/>
    <w:unhideWhenUsed/>
    <w:rsid w:val="00051DF9"/>
    <w:rPr>
      <w:color w:val="605E5C"/>
      <w:shd w:val="clear" w:color="auto" w:fill="E1DFDD"/>
    </w:rPr>
  </w:style>
  <w:style w:type="table" w:customStyle="1" w:styleId="TableGrid11">
    <w:name w:val="Table Grid11"/>
    <w:basedOn w:val="TableNormal"/>
    <w:next w:val="TableGrid"/>
    <w:uiPriority w:val="59"/>
    <w:rsid w:val="00051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51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0.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Series 1</c:v>
                </c:pt>
              </c:strCache>
            </c:strRef>
          </c:tx>
          <c:spPr>
            <a:ln w="28575" cap="rnd">
              <a:solidFill>
                <a:schemeClr val="tx1"/>
              </a:solidFill>
              <a:round/>
            </a:ln>
            <a:effectLst/>
          </c:spPr>
          <c:marker>
            <c:symbol val="none"/>
          </c:marker>
          <c:cat>
            <c:strRef>
              <c:f>Sheet1!$A$2:$A$15</c:f>
              <c:strCache>
                <c:ptCount val="14"/>
                <c:pt idx="0">
                  <c:v>09'</c:v>
                </c:pt>
                <c:pt idx="1">
                  <c:v>10'</c:v>
                </c:pt>
                <c:pt idx="2">
                  <c:v>11'</c:v>
                </c:pt>
                <c:pt idx="3">
                  <c:v>12'</c:v>
                </c:pt>
                <c:pt idx="4">
                  <c:v>13'</c:v>
                </c:pt>
                <c:pt idx="5">
                  <c:v>14'</c:v>
                </c:pt>
                <c:pt idx="6">
                  <c:v>15'</c:v>
                </c:pt>
                <c:pt idx="7">
                  <c:v>16'</c:v>
                </c:pt>
                <c:pt idx="8">
                  <c:v>17'</c:v>
                </c:pt>
                <c:pt idx="9">
                  <c:v>18'</c:v>
                </c:pt>
                <c:pt idx="10">
                  <c:v>19'</c:v>
                </c:pt>
                <c:pt idx="11">
                  <c:v>20'</c:v>
                </c:pt>
                <c:pt idx="12">
                  <c:v>21'</c:v>
                </c:pt>
                <c:pt idx="13">
                  <c:v>22'</c:v>
                </c:pt>
              </c:strCache>
            </c:strRef>
          </c:cat>
          <c:val>
            <c:numRef>
              <c:f>Sheet1!$B$2:$B$15</c:f>
              <c:numCache>
                <c:formatCode>General</c:formatCode>
                <c:ptCount val="14"/>
                <c:pt idx="0">
                  <c:v>28.6</c:v>
                </c:pt>
                <c:pt idx="1">
                  <c:v>28.2</c:v>
                </c:pt>
                <c:pt idx="2">
                  <c:v>27.5</c:v>
                </c:pt>
                <c:pt idx="3">
                  <c:v>27.3</c:v>
                </c:pt>
                <c:pt idx="4">
                  <c:v>27.6</c:v>
                </c:pt>
                <c:pt idx="5">
                  <c:v>26.7</c:v>
                </c:pt>
                <c:pt idx="6">
                  <c:v>27.6</c:v>
                </c:pt>
                <c:pt idx="7">
                  <c:v>30.2</c:v>
                </c:pt>
                <c:pt idx="8">
                  <c:v>31.7</c:v>
                </c:pt>
                <c:pt idx="9">
                  <c:v>31.8</c:v>
                </c:pt>
                <c:pt idx="10">
                  <c:v>32.1</c:v>
                </c:pt>
                <c:pt idx="11">
                  <c:v>32.200000000000003</c:v>
                </c:pt>
                <c:pt idx="12">
                  <c:v>32.5</c:v>
                </c:pt>
                <c:pt idx="13">
                  <c:v>32.700000000000003</c:v>
                </c:pt>
              </c:numCache>
            </c:numRef>
          </c:val>
          <c:smooth val="0"/>
          <c:extLst>
            <c:ext xmlns:c16="http://schemas.microsoft.com/office/drawing/2014/chart" uri="{C3380CC4-5D6E-409C-BE32-E72D297353CC}">
              <c16:uniqueId val="{00000000-1D55-44EF-A35D-1FC08888FD8C}"/>
            </c:ext>
          </c:extLst>
        </c:ser>
        <c:dLbls>
          <c:showLegendKey val="0"/>
          <c:showVal val="0"/>
          <c:showCatName val="0"/>
          <c:showSerName val="0"/>
          <c:showPercent val="0"/>
          <c:showBubbleSize val="0"/>
        </c:dLbls>
        <c:smooth val="0"/>
        <c:axId val="200689616"/>
        <c:axId val="200691576"/>
      </c:lineChart>
      <c:catAx>
        <c:axId val="200689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91576"/>
        <c:crosses val="autoZero"/>
        <c:auto val="1"/>
        <c:lblAlgn val="ctr"/>
        <c:lblOffset val="100"/>
        <c:noMultiLvlLbl val="0"/>
      </c:catAx>
      <c:valAx>
        <c:axId val="200691576"/>
        <c:scaling>
          <c:orientation val="minMax"/>
          <c:max val="34"/>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Percentage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8961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905807-59C9-48C9-83D2-D57E2442307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1A1F07A-CEB3-4A20-AEEE-BDFD9BE8752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850FF-4BD0-4027-B5D8-F5D77DFE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2015-03-04T20:34:00Z</cp:lastPrinted>
  <dcterms:created xsi:type="dcterms:W3CDTF">2019-09-26T13:08:00Z</dcterms:created>
  <dcterms:modified xsi:type="dcterms:W3CDTF">2019-10-25T13:29:00Z</dcterms:modified>
</cp:coreProperties>
</file>