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9C739" w14:textId="496141B1" w:rsidR="00DE4D1C" w:rsidRPr="00B43C8C" w:rsidRDefault="003D0319"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3321FE44" wp14:editId="3A243DD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33C90E6" w14:textId="4BC8BCDD" w:rsidR="00C02410" w:rsidRPr="00B43C8C" w:rsidRDefault="00764502" w:rsidP="00C02410">
      <w:pPr>
        <w:pStyle w:val="ProductNumber"/>
        <w:rPr>
          <w:lang w:val="en-GB"/>
        </w:rPr>
      </w:pPr>
      <w:r>
        <w:rPr>
          <w:lang w:val="en-GB"/>
        </w:rPr>
        <w:t>9B19M127</w:t>
      </w:r>
    </w:p>
    <w:p w14:paraId="558FB46D" w14:textId="77777777" w:rsidR="00D75295" w:rsidRPr="00B43C8C" w:rsidRDefault="00D75295" w:rsidP="00D75295">
      <w:pPr>
        <w:jc w:val="right"/>
        <w:rPr>
          <w:rFonts w:ascii="Arial" w:hAnsi="Arial"/>
          <w:b/>
          <w:lang w:val="en-GB"/>
        </w:rPr>
      </w:pPr>
    </w:p>
    <w:p w14:paraId="05099085" w14:textId="77777777" w:rsidR="001901C0" w:rsidRPr="00B43C8C" w:rsidRDefault="001901C0" w:rsidP="00D75295">
      <w:pPr>
        <w:jc w:val="right"/>
        <w:rPr>
          <w:rFonts w:ascii="Arial" w:hAnsi="Arial"/>
          <w:b/>
          <w:lang w:val="en-GB"/>
        </w:rPr>
      </w:pPr>
    </w:p>
    <w:p w14:paraId="5AF9E667" w14:textId="4B8C6B12" w:rsidR="00013360" w:rsidRPr="00B43C8C" w:rsidRDefault="00667536" w:rsidP="00013360">
      <w:pPr>
        <w:pStyle w:val="CaseTitle"/>
        <w:spacing w:after="0" w:line="240" w:lineRule="auto"/>
        <w:rPr>
          <w:sz w:val="20"/>
          <w:szCs w:val="20"/>
          <w:lang w:val="en-GB"/>
        </w:rPr>
      </w:pPr>
      <w:r>
        <w:rPr>
          <w:lang w:val="en-GB"/>
        </w:rPr>
        <w:t>Super Milk</w:t>
      </w:r>
      <w:r w:rsidR="0074309D">
        <w:rPr>
          <w:lang w:val="en-GB"/>
        </w:rPr>
        <w:t xml:space="preserve"> Products</w:t>
      </w:r>
      <w:r>
        <w:rPr>
          <w:lang w:val="en-GB"/>
        </w:rPr>
        <w:t xml:space="preserve"> Private Ltd.</w:t>
      </w:r>
      <w:r w:rsidRPr="00B43C8C">
        <w:rPr>
          <w:lang w:val="en-GB"/>
        </w:rPr>
        <w:t xml:space="preserve"> </w:t>
      </w:r>
      <w:r w:rsidR="00341AEF" w:rsidRPr="00B43C8C">
        <w:rPr>
          <w:lang w:val="en-GB"/>
        </w:rPr>
        <w:t>(a)</w:t>
      </w:r>
      <w:r w:rsidR="008513BE" w:rsidRPr="00B43C8C">
        <w:rPr>
          <w:lang w:val="en-GB"/>
        </w:rPr>
        <w:t xml:space="preserve">: </w:t>
      </w:r>
      <w:r>
        <w:rPr>
          <w:lang w:val="en-GB"/>
        </w:rPr>
        <w:t>Keventers</w:t>
      </w:r>
      <w:r w:rsidR="008513BE" w:rsidRPr="00B43C8C">
        <w:rPr>
          <w:lang w:val="en-GB"/>
        </w:rPr>
        <w:t xml:space="preserve"> Milkshakes</w:t>
      </w:r>
      <w:r>
        <w:rPr>
          <w:lang w:val="en-GB"/>
        </w:rPr>
        <w:t xml:space="preserve"> and Beyond</w:t>
      </w:r>
      <w:r w:rsidR="0074309D">
        <w:rPr>
          <w:rStyle w:val="EndnoteReference"/>
          <w:lang w:val="en-GB"/>
        </w:rPr>
        <w:endnoteReference w:id="1"/>
      </w:r>
      <w:r w:rsidR="008513BE" w:rsidRPr="00B43C8C">
        <w:rPr>
          <w:lang w:val="en-GB"/>
        </w:rPr>
        <w:t xml:space="preserve"> </w:t>
      </w:r>
    </w:p>
    <w:p w14:paraId="4008DE13" w14:textId="77777777" w:rsidR="00CA3976" w:rsidRPr="00B43C8C" w:rsidRDefault="00CA3976" w:rsidP="00013360">
      <w:pPr>
        <w:pStyle w:val="CaseTitle"/>
        <w:spacing w:after="0" w:line="240" w:lineRule="auto"/>
        <w:rPr>
          <w:sz w:val="20"/>
          <w:szCs w:val="20"/>
          <w:lang w:val="en-GB"/>
        </w:rPr>
      </w:pPr>
    </w:p>
    <w:p w14:paraId="2F3C64E2" w14:textId="77777777" w:rsidR="00013360" w:rsidRPr="00B43C8C" w:rsidRDefault="00013360" w:rsidP="00013360">
      <w:pPr>
        <w:pStyle w:val="CaseTitle"/>
        <w:spacing w:after="0" w:line="240" w:lineRule="auto"/>
        <w:rPr>
          <w:sz w:val="20"/>
          <w:szCs w:val="20"/>
          <w:lang w:val="en-GB"/>
        </w:rPr>
      </w:pPr>
    </w:p>
    <w:p w14:paraId="3AF6EDBF" w14:textId="77777777" w:rsidR="00086B26" w:rsidRPr="00B43C8C" w:rsidRDefault="008513BE" w:rsidP="00086B26">
      <w:pPr>
        <w:pStyle w:val="StyleCopyrightStatementAfter0ptBottomSinglesolidline1"/>
        <w:rPr>
          <w:lang w:val="en-GB"/>
        </w:rPr>
      </w:pPr>
      <w:r w:rsidRPr="00B43C8C">
        <w:rPr>
          <w:lang w:val="en-GB"/>
        </w:rPr>
        <w:t>Swati Singh, Sudhir Naib</w:t>
      </w:r>
      <w:r w:rsidR="00B43C8C">
        <w:rPr>
          <w:lang w:val="en-GB"/>
        </w:rPr>
        <w:t>,</w:t>
      </w:r>
      <w:r w:rsidRPr="00B43C8C">
        <w:rPr>
          <w:lang w:val="en-GB"/>
        </w:rPr>
        <w:t xml:space="preserve"> and Kartikeya Singh</w:t>
      </w:r>
      <w:r w:rsidR="00ED7922" w:rsidRPr="00B43C8C">
        <w:rPr>
          <w:lang w:val="en-GB"/>
        </w:rPr>
        <w:t xml:space="preserve"> </w:t>
      </w:r>
      <w:r w:rsidR="00086B26" w:rsidRPr="00B43C8C">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E0B8258" w14:textId="77777777" w:rsidR="00086B26" w:rsidRPr="00B43C8C" w:rsidRDefault="00086B26" w:rsidP="00086B26">
      <w:pPr>
        <w:pStyle w:val="StyleCopyrightStatementAfter0ptBottomSinglesolidline1"/>
        <w:rPr>
          <w:lang w:val="en-GB"/>
        </w:rPr>
      </w:pPr>
    </w:p>
    <w:p w14:paraId="1AB16DF3" w14:textId="77777777" w:rsidR="003D0319" w:rsidRPr="00A323B0" w:rsidRDefault="003D0319" w:rsidP="003D031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4B64F2A" w14:textId="77777777" w:rsidR="00961EB1" w:rsidRPr="00B43C8C" w:rsidRDefault="00961EB1" w:rsidP="00A323B0">
      <w:pPr>
        <w:pStyle w:val="StyleStyleCopyrightStatementAfter0ptBottomSinglesolid"/>
        <w:rPr>
          <w:rFonts w:cs="Arial"/>
          <w:szCs w:val="16"/>
          <w:lang w:val="en-GB"/>
        </w:rPr>
      </w:pPr>
    </w:p>
    <w:p w14:paraId="7107DE77" w14:textId="4CC2C483" w:rsidR="00751E0B" w:rsidRPr="00B43C8C" w:rsidRDefault="003D0319" w:rsidP="00A323B0">
      <w:pPr>
        <w:pStyle w:val="StyleStyleCopyrightStatementAfter0ptBottomSinglesolid"/>
        <w:rPr>
          <w:rFonts w:cs="Arial"/>
          <w:szCs w:val="16"/>
          <w:lang w:val="en-GB"/>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B43C8C">
        <w:rPr>
          <w:rFonts w:cs="Arial"/>
          <w:iCs w:val="0"/>
          <w:color w:val="auto"/>
          <w:szCs w:val="16"/>
          <w:lang w:val="en-GB"/>
        </w:rPr>
        <w:tab/>
        <w:t xml:space="preserve">Version: </w:t>
      </w:r>
      <w:r w:rsidR="008513BE" w:rsidRPr="00B43C8C">
        <w:rPr>
          <w:rFonts w:cs="Arial"/>
          <w:iCs w:val="0"/>
          <w:color w:val="auto"/>
          <w:szCs w:val="16"/>
          <w:lang w:val="en-GB"/>
        </w:rPr>
        <w:t>2019-</w:t>
      </w:r>
      <w:r w:rsidR="0016034B">
        <w:rPr>
          <w:rFonts w:cs="Arial"/>
          <w:iCs w:val="0"/>
          <w:color w:val="auto"/>
          <w:szCs w:val="16"/>
          <w:lang w:val="en-GB"/>
        </w:rPr>
        <w:t>10-</w:t>
      </w:r>
      <w:r>
        <w:rPr>
          <w:rFonts w:cs="Arial"/>
          <w:iCs w:val="0"/>
          <w:color w:val="auto"/>
          <w:szCs w:val="16"/>
          <w:lang w:val="en-GB"/>
        </w:rPr>
        <w:t>2</w:t>
      </w:r>
      <w:r w:rsidR="00EE4F81">
        <w:rPr>
          <w:rFonts w:cs="Arial"/>
          <w:iCs w:val="0"/>
          <w:color w:val="auto"/>
          <w:szCs w:val="16"/>
          <w:lang w:val="en-GB"/>
        </w:rPr>
        <w:t>5</w:t>
      </w:r>
      <w:bookmarkStart w:id="0" w:name="_GoBack"/>
      <w:bookmarkEnd w:id="0"/>
    </w:p>
    <w:p w14:paraId="55EE5DC3" w14:textId="77777777" w:rsidR="00751E0B" w:rsidRPr="00B43C8C" w:rsidRDefault="00751E0B" w:rsidP="00751E0B">
      <w:pPr>
        <w:pStyle w:val="StyleCopyrightStatementAfter0ptBottomSinglesolidline1"/>
        <w:rPr>
          <w:rFonts w:ascii="Times New Roman" w:hAnsi="Times New Roman"/>
          <w:sz w:val="20"/>
          <w:lang w:val="en-GB"/>
        </w:rPr>
      </w:pPr>
    </w:p>
    <w:p w14:paraId="348FD649" w14:textId="77777777" w:rsidR="00B87DC0" w:rsidRPr="00B43C8C" w:rsidRDefault="00B87DC0" w:rsidP="006A1AAA">
      <w:pPr>
        <w:pStyle w:val="BodyTextMain"/>
        <w:rPr>
          <w:i/>
          <w:sz w:val="20"/>
          <w:lang w:val="en-GB"/>
        </w:rPr>
      </w:pPr>
    </w:p>
    <w:p w14:paraId="0D1C7D33" w14:textId="77777777" w:rsidR="008513BE" w:rsidRPr="00B43C8C" w:rsidRDefault="008513BE" w:rsidP="00630AED">
      <w:pPr>
        <w:pStyle w:val="BodyTextMain"/>
        <w:ind w:left="720"/>
        <w:rPr>
          <w:lang w:val="en-GB"/>
        </w:rPr>
      </w:pPr>
      <w:r w:rsidRPr="00B43C8C">
        <w:rPr>
          <w:lang w:val="en-GB"/>
        </w:rPr>
        <w:t>We saw the brand had tremendous potential in the sense that there was no competition when it came to milkshakes. The business model itself was extremely scalable and could reach 1,000 outlets in all easily and this really excited us. We did an initial test run and saw that it was loved by everyone. A major reason behind the revamp was that Keventers held an extremely iconic and nostalgic value.</w:t>
      </w:r>
      <w:r w:rsidRPr="00B43C8C">
        <w:rPr>
          <w:rStyle w:val="EndnoteReference"/>
          <w:color w:val="000000"/>
          <w:lang w:val="en-GB"/>
        </w:rPr>
        <w:endnoteReference w:id="2"/>
      </w:r>
    </w:p>
    <w:p w14:paraId="18FBB65E" w14:textId="77777777" w:rsidR="00630AED" w:rsidRPr="00B43C8C" w:rsidRDefault="00630AED" w:rsidP="00630AED">
      <w:pPr>
        <w:pStyle w:val="BodyTextMain"/>
        <w:ind w:left="720"/>
        <w:jc w:val="right"/>
        <w:rPr>
          <w:sz w:val="18"/>
          <w:lang w:val="en-GB"/>
        </w:rPr>
      </w:pPr>
    </w:p>
    <w:p w14:paraId="0B8FE767" w14:textId="74B6248A" w:rsidR="008513BE" w:rsidRPr="00DE120F" w:rsidRDefault="008513BE" w:rsidP="00630AED">
      <w:pPr>
        <w:pStyle w:val="BodyTextMain"/>
        <w:ind w:firstLine="720"/>
        <w:jc w:val="right"/>
        <w:rPr>
          <w:spacing w:val="-4"/>
          <w:kern w:val="22"/>
          <w:lang w:val="en-GB"/>
        </w:rPr>
      </w:pPr>
      <w:r w:rsidRPr="00DE120F">
        <w:rPr>
          <w:spacing w:val="-4"/>
          <w:kern w:val="22"/>
          <w:lang w:val="en-GB"/>
        </w:rPr>
        <w:t xml:space="preserve">Sohrab Sitaram, </w:t>
      </w:r>
      <w:r w:rsidR="00B43C8C" w:rsidRPr="00DE120F">
        <w:rPr>
          <w:spacing w:val="-4"/>
          <w:kern w:val="22"/>
          <w:lang w:val="en-GB"/>
        </w:rPr>
        <w:t>chief executive officer</w:t>
      </w:r>
      <w:r w:rsidRPr="00DE120F">
        <w:rPr>
          <w:spacing w:val="-4"/>
          <w:kern w:val="22"/>
          <w:lang w:val="en-GB"/>
        </w:rPr>
        <w:t xml:space="preserve">, </w:t>
      </w:r>
      <w:r w:rsidR="00B43C8C" w:rsidRPr="00DE120F">
        <w:rPr>
          <w:spacing w:val="-4"/>
          <w:kern w:val="22"/>
          <w:lang w:val="en-GB"/>
        </w:rPr>
        <w:t>d</w:t>
      </w:r>
      <w:r w:rsidRPr="00DE120F">
        <w:rPr>
          <w:spacing w:val="-4"/>
          <w:kern w:val="22"/>
          <w:lang w:val="en-GB"/>
        </w:rPr>
        <w:t>irector</w:t>
      </w:r>
      <w:r w:rsidR="00B43C8C" w:rsidRPr="00DE120F">
        <w:rPr>
          <w:spacing w:val="-4"/>
          <w:kern w:val="22"/>
          <w:lang w:val="en-GB"/>
        </w:rPr>
        <w:t>,</w:t>
      </w:r>
      <w:r w:rsidRPr="00DE120F">
        <w:rPr>
          <w:spacing w:val="-4"/>
          <w:kern w:val="22"/>
          <w:lang w:val="en-GB"/>
        </w:rPr>
        <w:t xml:space="preserve"> and </w:t>
      </w:r>
      <w:r w:rsidR="00B43C8C" w:rsidRPr="00DE120F">
        <w:rPr>
          <w:spacing w:val="-4"/>
          <w:kern w:val="22"/>
          <w:lang w:val="en-GB"/>
        </w:rPr>
        <w:t>c</w:t>
      </w:r>
      <w:r w:rsidRPr="00DE120F">
        <w:rPr>
          <w:spacing w:val="-4"/>
          <w:kern w:val="22"/>
          <w:lang w:val="en-GB"/>
        </w:rPr>
        <w:t>o-</w:t>
      </w:r>
      <w:r w:rsidR="00B43C8C" w:rsidRPr="00DE120F">
        <w:rPr>
          <w:spacing w:val="-4"/>
          <w:kern w:val="22"/>
          <w:lang w:val="en-GB"/>
        </w:rPr>
        <w:t>f</w:t>
      </w:r>
      <w:r w:rsidRPr="00DE120F">
        <w:rPr>
          <w:spacing w:val="-4"/>
          <w:kern w:val="22"/>
          <w:lang w:val="en-GB"/>
        </w:rPr>
        <w:t>ounder of</w:t>
      </w:r>
      <w:r w:rsidR="00474E8D" w:rsidRPr="00DE120F">
        <w:rPr>
          <w:spacing w:val="-4"/>
          <w:kern w:val="22"/>
          <w:lang w:val="en-GB"/>
        </w:rPr>
        <w:t xml:space="preserve"> Super Milk Products</w:t>
      </w:r>
      <w:r w:rsidR="00DE120F" w:rsidRPr="00DE120F">
        <w:rPr>
          <w:spacing w:val="-4"/>
          <w:kern w:val="22"/>
          <w:lang w:val="en-GB"/>
        </w:rPr>
        <w:t xml:space="preserve"> Private Ltd.</w:t>
      </w:r>
    </w:p>
    <w:p w14:paraId="2AAD1730" w14:textId="77777777" w:rsidR="008513BE" w:rsidRPr="00B43C8C" w:rsidRDefault="008513BE" w:rsidP="008513BE">
      <w:pPr>
        <w:pStyle w:val="BodyTextMain"/>
        <w:rPr>
          <w:lang w:val="en-GB"/>
        </w:rPr>
      </w:pPr>
    </w:p>
    <w:p w14:paraId="4D5F4BD4" w14:textId="64987F83" w:rsidR="008513BE" w:rsidRPr="00DE120F" w:rsidRDefault="008513BE" w:rsidP="008513BE">
      <w:pPr>
        <w:pStyle w:val="BodyTextMain"/>
        <w:rPr>
          <w:spacing w:val="-2"/>
          <w:kern w:val="2"/>
          <w:lang w:val="en-GB"/>
        </w:rPr>
      </w:pPr>
      <w:r w:rsidRPr="00DE120F">
        <w:rPr>
          <w:spacing w:val="-2"/>
          <w:kern w:val="2"/>
          <w:lang w:val="en-GB"/>
        </w:rPr>
        <w:t xml:space="preserve">Keventers was a </w:t>
      </w:r>
      <w:r w:rsidR="006F391D" w:rsidRPr="00DE120F">
        <w:rPr>
          <w:spacing w:val="-2"/>
          <w:kern w:val="2"/>
          <w:lang w:val="en-GB"/>
        </w:rPr>
        <w:t>100</w:t>
      </w:r>
      <w:r w:rsidRPr="00DE120F">
        <w:rPr>
          <w:spacing w:val="-2"/>
          <w:kern w:val="2"/>
          <w:lang w:val="en-GB"/>
        </w:rPr>
        <w:t>-year-old brand name synonymous with milkshakes. For years</w:t>
      </w:r>
      <w:r w:rsidR="00B43C8C" w:rsidRPr="00DE120F">
        <w:rPr>
          <w:spacing w:val="-2"/>
          <w:kern w:val="2"/>
          <w:lang w:val="en-GB"/>
        </w:rPr>
        <w:t>,</w:t>
      </w:r>
      <w:r w:rsidRPr="00DE120F">
        <w:rPr>
          <w:spacing w:val="-2"/>
          <w:kern w:val="2"/>
          <w:lang w:val="en-GB"/>
        </w:rPr>
        <w:t xml:space="preserve"> its frothy milkshakes had sati</w:t>
      </w:r>
      <w:r w:rsidR="0074309D">
        <w:rPr>
          <w:spacing w:val="-2"/>
          <w:kern w:val="2"/>
          <w:lang w:val="en-GB"/>
        </w:rPr>
        <w:t>sfied</w:t>
      </w:r>
      <w:r w:rsidRPr="00DE120F">
        <w:rPr>
          <w:spacing w:val="-2"/>
          <w:kern w:val="2"/>
          <w:lang w:val="en-GB"/>
        </w:rPr>
        <w:t xml:space="preserve"> generations of Delhi residents and provided relief from the scorching summer heat. But the shutdown of </w:t>
      </w:r>
      <w:r w:rsidR="006F391D" w:rsidRPr="00DE120F">
        <w:rPr>
          <w:spacing w:val="-2"/>
          <w:kern w:val="2"/>
          <w:lang w:val="en-GB"/>
        </w:rPr>
        <w:t>the company’s</w:t>
      </w:r>
      <w:r w:rsidRPr="00DE120F">
        <w:rPr>
          <w:spacing w:val="-2"/>
          <w:kern w:val="2"/>
          <w:lang w:val="en-GB"/>
        </w:rPr>
        <w:t xml:space="preserve"> Delhi plant in </w:t>
      </w:r>
      <w:r w:rsidR="006F32BB" w:rsidRPr="00DE120F">
        <w:rPr>
          <w:spacing w:val="-2"/>
          <w:kern w:val="2"/>
          <w:lang w:val="en-GB"/>
        </w:rPr>
        <w:t xml:space="preserve">the </w:t>
      </w:r>
      <w:r w:rsidRPr="00DE120F">
        <w:rPr>
          <w:spacing w:val="-2"/>
          <w:kern w:val="2"/>
          <w:lang w:val="en-GB"/>
        </w:rPr>
        <w:t xml:space="preserve">1970s </w:t>
      </w:r>
      <w:r w:rsidR="006F32BB" w:rsidRPr="00DE120F">
        <w:rPr>
          <w:spacing w:val="-2"/>
          <w:kern w:val="2"/>
          <w:lang w:val="en-GB"/>
        </w:rPr>
        <w:t xml:space="preserve">had </w:t>
      </w:r>
      <w:r w:rsidRPr="00DE120F">
        <w:rPr>
          <w:spacing w:val="-2"/>
          <w:kern w:val="2"/>
          <w:lang w:val="en-GB"/>
        </w:rPr>
        <w:t xml:space="preserve">forced the brand to exit the market. In 2015, Agastya Dalmia </w:t>
      </w:r>
      <w:r w:rsidR="004F22F2" w:rsidRPr="00DE120F">
        <w:rPr>
          <w:spacing w:val="-2"/>
          <w:kern w:val="2"/>
          <w:lang w:val="en-GB"/>
        </w:rPr>
        <w:t>(</w:t>
      </w:r>
      <w:r w:rsidRPr="00DE120F">
        <w:rPr>
          <w:spacing w:val="-2"/>
          <w:kern w:val="2"/>
          <w:lang w:val="en-GB"/>
        </w:rPr>
        <w:t xml:space="preserve">the grandson of </w:t>
      </w:r>
      <w:r w:rsidR="004F22F2" w:rsidRPr="00DE120F">
        <w:rPr>
          <w:spacing w:val="-2"/>
          <w:kern w:val="2"/>
          <w:lang w:val="en-GB"/>
        </w:rPr>
        <w:t xml:space="preserve">the prominent industrialist </w:t>
      </w:r>
      <w:r w:rsidRPr="00DE120F">
        <w:rPr>
          <w:spacing w:val="-2"/>
          <w:kern w:val="2"/>
          <w:lang w:val="en-GB"/>
        </w:rPr>
        <w:t>Ramkrishna</w:t>
      </w:r>
      <w:r w:rsidR="004F22F2" w:rsidRPr="00DE120F">
        <w:rPr>
          <w:spacing w:val="-2"/>
          <w:kern w:val="2"/>
          <w:lang w:val="en-GB"/>
        </w:rPr>
        <w:t>)</w:t>
      </w:r>
      <w:r w:rsidR="00B43C8C" w:rsidRPr="00DE120F">
        <w:rPr>
          <w:spacing w:val="-2"/>
          <w:kern w:val="2"/>
          <w:lang w:val="en-GB"/>
        </w:rPr>
        <w:t>,</w:t>
      </w:r>
      <w:r w:rsidRPr="00DE120F">
        <w:rPr>
          <w:rStyle w:val="EndnoteReference"/>
          <w:color w:val="000000"/>
          <w:spacing w:val="-2"/>
          <w:kern w:val="2"/>
          <w:lang w:val="en-GB"/>
        </w:rPr>
        <w:endnoteReference w:id="3"/>
      </w:r>
      <w:r w:rsidRPr="00DE120F">
        <w:rPr>
          <w:spacing w:val="-2"/>
          <w:kern w:val="2"/>
          <w:lang w:val="en-GB"/>
        </w:rPr>
        <w:t xml:space="preserve"> </w:t>
      </w:r>
      <w:r w:rsidR="00B43C8C" w:rsidRPr="00DE120F">
        <w:rPr>
          <w:spacing w:val="-2"/>
          <w:kern w:val="2"/>
          <w:lang w:val="en-GB"/>
        </w:rPr>
        <w:t>together with</w:t>
      </w:r>
      <w:r w:rsidRPr="00DE120F">
        <w:rPr>
          <w:spacing w:val="-2"/>
          <w:kern w:val="2"/>
          <w:lang w:val="en-GB"/>
        </w:rPr>
        <w:t xml:space="preserve"> his friend Aman Arora and </w:t>
      </w:r>
      <w:r w:rsidR="009B0399" w:rsidRPr="00DE120F">
        <w:rPr>
          <w:spacing w:val="-2"/>
          <w:kern w:val="2"/>
          <w:lang w:val="en-GB"/>
        </w:rPr>
        <w:t xml:space="preserve">the </w:t>
      </w:r>
      <w:r w:rsidRPr="00DE120F">
        <w:rPr>
          <w:spacing w:val="-2"/>
          <w:kern w:val="2"/>
          <w:lang w:val="en-GB"/>
        </w:rPr>
        <w:t>restaurateur Sohrab Sitaram</w:t>
      </w:r>
      <w:r w:rsidR="00644FAC" w:rsidRPr="00DE120F">
        <w:rPr>
          <w:spacing w:val="-2"/>
          <w:kern w:val="2"/>
          <w:lang w:val="en-GB"/>
        </w:rPr>
        <w:t>,</w:t>
      </w:r>
      <w:r w:rsidRPr="00DE120F">
        <w:rPr>
          <w:spacing w:val="-2"/>
          <w:kern w:val="2"/>
          <w:lang w:val="en-GB"/>
        </w:rPr>
        <w:t xml:space="preserve"> </w:t>
      </w:r>
      <w:r w:rsidR="00B43C8C" w:rsidRPr="00DE120F">
        <w:rPr>
          <w:spacing w:val="-2"/>
          <w:kern w:val="2"/>
          <w:lang w:val="en-GB"/>
        </w:rPr>
        <w:t>started</w:t>
      </w:r>
      <w:r w:rsidRPr="00DE120F">
        <w:rPr>
          <w:spacing w:val="-2"/>
          <w:kern w:val="2"/>
          <w:lang w:val="en-GB"/>
        </w:rPr>
        <w:t xml:space="preserve"> an entrepreneurial journey to resurrect </w:t>
      </w:r>
      <w:r w:rsidR="00B43C8C" w:rsidRPr="00DE120F">
        <w:rPr>
          <w:spacing w:val="-2"/>
          <w:kern w:val="2"/>
          <w:lang w:val="en-GB"/>
        </w:rPr>
        <w:t xml:space="preserve">the </w:t>
      </w:r>
      <w:r w:rsidR="00644FAC" w:rsidRPr="00DE120F">
        <w:rPr>
          <w:spacing w:val="-2"/>
          <w:kern w:val="2"/>
          <w:lang w:val="en-GB"/>
        </w:rPr>
        <w:t xml:space="preserve">Keventers </w:t>
      </w:r>
      <w:r w:rsidRPr="00DE120F">
        <w:rPr>
          <w:spacing w:val="-2"/>
          <w:kern w:val="2"/>
          <w:lang w:val="en-GB"/>
        </w:rPr>
        <w:t xml:space="preserve">brand </w:t>
      </w:r>
      <w:r w:rsidR="006F391D" w:rsidRPr="00DE120F">
        <w:rPr>
          <w:spacing w:val="-2"/>
          <w:kern w:val="2"/>
          <w:lang w:val="en-GB"/>
        </w:rPr>
        <w:t>with the launch of their company</w:t>
      </w:r>
      <w:r w:rsidR="00644FAC" w:rsidRPr="00DE120F">
        <w:rPr>
          <w:spacing w:val="-2"/>
          <w:kern w:val="2"/>
          <w:lang w:val="en-GB"/>
        </w:rPr>
        <w:t>,</w:t>
      </w:r>
      <w:r w:rsidR="006F391D" w:rsidRPr="00DE120F">
        <w:rPr>
          <w:spacing w:val="-2"/>
          <w:kern w:val="2"/>
          <w:lang w:val="en-GB"/>
        </w:rPr>
        <w:t xml:space="preserve"> Super Milk Products P</w:t>
      </w:r>
      <w:r w:rsidR="004B4B27" w:rsidRPr="00DE120F">
        <w:rPr>
          <w:spacing w:val="-2"/>
          <w:kern w:val="2"/>
          <w:lang w:val="en-GB"/>
        </w:rPr>
        <w:t>ri</w:t>
      </w:r>
      <w:r w:rsidR="006F391D" w:rsidRPr="00DE120F">
        <w:rPr>
          <w:spacing w:val="-2"/>
          <w:kern w:val="2"/>
          <w:lang w:val="en-GB"/>
        </w:rPr>
        <w:t>v</w:t>
      </w:r>
      <w:r w:rsidR="004B4B27" w:rsidRPr="00DE120F">
        <w:rPr>
          <w:spacing w:val="-2"/>
          <w:kern w:val="2"/>
          <w:lang w:val="en-GB"/>
        </w:rPr>
        <w:t>a</w:t>
      </w:r>
      <w:r w:rsidR="006F391D" w:rsidRPr="00DE120F">
        <w:rPr>
          <w:spacing w:val="-2"/>
          <w:kern w:val="2"/>
          <w:lang w:val="en-GB"/>
        </w:rPr>
        <w:t>t</w:t>
      </w:r>
      <w:r w:rsidR="004B4B27" w:rsidRPr="00DE120F">
        <w:rPr>
          <w:spacing w:val="-2"/>
          <w:kern w:val="2"/>
          <w:lang w:val="en-GB"/>
        </w:rPr>
        <w:t>e</w:t>
      </w:r>
      <w:r w:rsidR="006F391D" w:rsidRPr="00DE120F">
        <w:rPr>
          <w:spacing w:val="-2"/>
          <w:kern w:val="2"/>
          <w:lang w:val="en-GB"/>
        </w:rPr>
        <w:t xml:space="preserve"> L</w:t>
      </w:r>
      <w:r w:rsidR="004B4B27" w:rsidRPr="00DE120F">
        <w:rPr>
          <w:spacing w:val="-2"/>
          <w:kern w:val="2"/>
          <w:lang w:val="en-GB"/>
        </w:rPr>
        <w:t>imi</w:t>
      </w:r>
      <w:r w:rsidR="006F391D" w:rsidRPr="00DE120F">
        <w:rPr>
          <w:spacing w:val="-2"/>
          <w:kern w:val="2"/>
          <w:lang w:val="en-GB"/>
        </w:rPr>
        <w:t>t</w:t>
      </w:r>
      <w:r w:rsidR="004B4B27" w:rsidRPr="00DE120F">
        <w:rPr>
          <w:spacing w:val="-2"/>
          <w:kern w:val="2"/>
          <w:lang w:val="en-GB"/>
        </w:rPr>
        <w:t>e</w:t>
      </w:r>
      <w:r w:rsidR="006F391D" w:rsidRPr="00DE120F">
        <w:rPr>
          <w:spacing w:val="-2"/>
          <w:kern w:val="2"/>
          <w:lang w:val="en-GB"/>
        </w:rPr>
        <w:t>d</w:t>
      </w:r>
      <w:r w:rsidR="00612D5D" w:rsidRPr="00DE120F">
        <w:rPr>
          <w:spacing w:val="-2"/>
          <w:kern w:val="2"/>
          <w:lang w:val="en-GB"/>
        </w:rPr>
        <w:t xml:space="preserve"> (Super Milk Products).</w:t>
      </w:r>
      <w:r w:rsidRPr="00DE120F">
        <w:rPr>
          <w:spacing w:val="-2"/>
          <w:kern w:val="2"/>
          <w:lang w:val="en-GB"/>
        </w:rPr>
        <w:t xml:space="preserve"> Within the next three years, </w:t>
      </w:r>
      <w:r w:rsidR="00612D5D" w:rsidRPr="00DE120F">
        <w:rPr>
          <w:spacing w:val="-2"/>
          <w:kern w:val="2"/>
          <w:lang w:val="en-GB"/>
        </w:rPr>
        <w:t>the company grew</w:t>
      </w:r>
      <w:r w:rsidRPr="00DE120F">
        <w:rPr>
          <w:spacing w:val="-2"/>
          <w:kern w:val="2"/>
          <w:lang w:val="en-GB"/>
        </w:rPr>
        <w:t xml:space="preserve"> from </w:t>
      </w:r>
      <w:r w:rsidR="00B43C8C" w:rsidRPr="00DE120F">
        <w:rPr>
          <w:spacing w:val="-2"/>
          <w:kern w:val="2"/>
          <w:lang w:val="en-GB"/>
        </w:rPr>
        <w:t xml:space="preserve">five to </w:t>
      </w:r>
      <w:r w:rsidR="006E4BA4" w:rsidRPr="00DE120F">
        <w:rPr>
          <w:spacing w:val="-2"/>
          <w:kern w:val="2"/>
          <w:lang w:val="en-GB"/>
        </w:rPr>
        <w:t xml:space="preserve">more than </w:t>
      </w:r>
      <w:r w:rsidR="00B43C8C" w:rsidRPr="00DE120F">
        <w:rPr>
          <w:spacing w:val="-2"/>
          <w:kern w:val="2"/>
          <w:lang w:val="en-GB"/>
        </w:rPr>
        <w:t>100</w:t>
      </w:r>
      <w:r w:rsidRPr="00DE120F">
        <w:rPr>
          <w:spacing w:val="-2"/>
          <w:kern w:val="2"/>
          <w:lang w:val="en-GB"/>
        </w:rPr>
        <w:t xml:space="preserve"> employees</w:t>
      </w:r>
      <w:r w:rsidR="00B43C8C" w:rsidRPr="00DE120F">
        <w:rPr>
          <w:spacing w:val="-2"/>
          <w:kern w:val="2"/>
          <w:lang w:val="en-GB"/>
        </w:rPr>
        <w:t xml:space="preserve">. </w:t>
      </w:r>
      <w:r w:rsidR="00612D5D" w:rsidRPr="00DE120F">
        <w:rPr>
          <w:spacing w:val="-2"/>
          <w:kern w:val="2"/>
          <w:lang w:val="en-GB"/>
        </w:rPr>
        <w:t>Super Milk Products</w:t>
      </w:r>
      <w:r w:rsidRPr="00DE120F">
        <w:rPr>
          <w:spacing w:val="-2"/>
          <w:kern w:val="2"/>
          <w:lang w:val="en-GB"/>
        </w:rPr>
        <w:t xml:space="preserve"> expanded </w:t>
      </w:r>
      <w:r w:rsidR="009B0399" w:rsidRPr="00DE120F">
        <w:rPr>
          <w:spacing w:val="-2"/>
          <w:kern w:val="2"/>
          <w:lang w:val="en-GB"/>
        </w:rPr>
        <w:t xml:space="preserve">throughout India </w:t>
      </w:r>
      <w:r w:rsidRPr="00DE120F">
        <w:rPr>
          <w:spacing w:val="-2"/>
          <w:kern w:val="2"/>
          <w:lang w:val="en-GB"/>
        </w:rPr>
        <w:t>across 40 cities</w:t>
      </w:r>
      <w:r w:rsidR="009B0399" w:rsidRPr="00DE120F">
        <w:rPr>
          <w:spacing w:val="-2"/>
          <w:kern w:val="2"/>
          <w:lang w:val="en-GB"/>
        </w:rPr>
        <w:t>,</w:t>
      </w:r>
      <w:r w:rsidRPr="00DE120F">
        <w:rPr>
          <w:spacing w:val="-2"/>
          <w:kern w:val="2"/>
          <w:lang w:val="en-GB"/>
        </w:rPr>
        <w:t xml:space="preserve"> and </w:t>
      </w:r>
      <w:r w:rsidR="00B43C8C" w:rsidRPr="00DE120F">
        <w:rPr>
          <w:spacing w:val="-2"/>
          <w:kern w:val="2"/>
          <w:lang w:val="en-GB"/>
        </w:rPr>
        <w:t xml:space="preserve">globally in </w:t>
      </w:r>
      <w:r w:rsidRPr="00DE120F">
        <w:rPr>
          <w:spacing w:val="-2"/>
          <w:kern w:val="2"/>
          <w:lang w:val="en-GB"/>
        </w:rPr>
        <w:t xml:space="preserve">countries </w:t>
      </w:r>
      <w:r w:rsidR="00B43C8C" w:rsidRPr="00DE120F">
        <w:rPr>
          <w:spacing w:val="-2"/>
          <w:kern w:val="2"/>
          <w:lang w:val="en-GB"/>
        </w:rPr>
        <w:t>such as</w:t>
      </w:r>
      <w:r w:rsidRPr="00DE120F">
        <w:rPr>
          <w:spacing w:val="-2"/>
          <w:kern w:val="2"/>
          <w:lang w:val="en-GB"/>
        </w:rPr>
        <w:t xml:space="preserve"> Nepal, Kenya, Rwanda, Uganda, Tanzania, </w:t>
      </w:r>
      <w:r w:rsidR="00612D5D" w:rsidRPr="00DE120F">
        <w:rPr>
          <w:spacing w:val="-2"/>
          <w:kern w:val="2"/>
          <w:lang w:val="en-GB"/>
        </w:rPr>
        <w:t xml:space="preserve">the </w:t>
      </w:r>
      <w:r w:rsidRPr="00DE120F">
        <w:rPr>
          <w:spacing w:val="-2"/>
          <w:kern w:val="2"/>
          <w:lang w:val="en-GB"/>
        </w:rPr>
        <w:t>U</w:t>
      </w:r>
      <w:r w:rsidR="00B43C8C" w:rsidRPr="00DE120F">
        <w:rPr>
          <w:spacing w:val="-2"/>
          <w:kern w:val="2"/>
          <w:lang w:val="en-GB"/>
        </w:rPr>
        <w:t xml:space="preserve">nited </w:t>
      </w:r>
      <w:r w:rsidRPr="00DE120F">
        <w:rPr>
          <w:spacing w:val="-2"/>
          <w:kern w:val="2"/>
          <w:lang w:val="en-GB"/>
        </w:rPr>
        <w:t>S</w:t>
      </w:r>
      <w:r w:rsidR="00B43C8C" w:rsidRPr="00DE120F">
        <w:rPr>
          <w:spacing w:val="-2"/>
          <w:kern w:val="2"/>
          <w:lang w:val="en-GB"/>
        </w:rPr>
        <w:t>tates,</w:t>
      </w:r>
      <w:r w:rsidRPr="00DE120F">
        <w:rPr>
          <w:spacing w:val="-2"/>
          <w:kern w:val="2"/>
          <w:lang w:val="en-GB"/>
        </w:rPr>
        <w:t xml:space="preserve"> and </w:t>
      </w:r>
      <w:r w:rsidR="00612D5D" w:rsidRPr="00DE120F">
        <w:rPr>
          <w:spacing w:val="-2"/>
          <w:kern w:val="2"/>
          <w:lang w:val="en-GB"/>
        </w:rPr>
        <w:t xml:space="preserve">the </w:t>
      </w:r>
      <w:r w:rsidRPr="00DE120F">
        <w:rPr>
          <w:spacing w:val="-2"/>
          <w:kern w:val="2"/>
          <w:lang w:val="en-GB"/>
        </w:rPr>
        <w:t>U</w:t>
      </w:r>
      <w:r w:rsidR="00B43C8C" w:rsidRPr="00DE120F">
        <w:rPr>
          <w:spacing w:val="-2"/>
          <w:kern w:val="2"/>
          <w:lang w:val="en-GB"/>
        </w:rPr>
        <w:t xml:space="preserve">nited </w:t>
      </w:r>
      <w:r w:rsidRPr="00DE120F">
        <w:rPr>
          <w:spacing w:val="-2"/>
          <w:kern w:val="2"/>
          <w:lang w:val="en-GB"/>
        </w:rPr>
        <w:t>A</w:t>
      </w:r>
      <w:r w:rsidR="00B43C8C" w:rsidRPr="00DE120F">
        <w:rPr>
          <w:spacing w:val="-2"/>
          <w:kern w:val="2"/>
          <w:lang w:val="en-GB"/>
        </w:rPr>
        <w:t xml:space="preserve">rab </w:t>
      </w:r>
      <w:r w:rsidRPr="00DE120F">
        <w:rPr>
          <w:spacing w:val="-2"/>
          <w:kern w:val="2"/>
          <w:lang w:val="en-GB"/>
        </w:rPr>
        <w:t>E</w:t>
      </w:r>
      <w:r w:rsidR="00B43C8C" w:rsidRPr="00DE120F">
        <w:rPr>
          <w:spacing w:val="-2"/>
          <w:kern w:val="2"/>
          <w:lang w:val="en-GB"/>
        </w:rPr>
        <w:t>mirates</w:t>
      </w:r>
      <w:r w:rsidR="00044D34" w:rsidRPr="00DE120F">
        <w:rPr>
          <w:spacing w:val="-2"/>
          <w:kern w:val="2"/>
          <w:lang w:val="en-GB"/>
        </w:rPr>
        <w:t>.</w:t>
      </w:r>
      <w:r w:rsidRPr="00DE120F">
        <w:rPr>
          <w:rStyle w:val="EndnoteReference"/>
          <w:color w:val="000000"/>
          <w:spacing w:val="-2"/>
          <w:kern w:val="2"/>
          <w:lang w:val="en-GB"/>
        </w:rPr>
        <w:endnoteReference w:id="4"/>
      </w:r>
      <w:r w:rsidRPr="00DE120F">
        <w:rPr>
          <w:spacing w:val="-2"/>
          <w:kern w:val="2"/>
          <w:lang w:val="en-GB"/>
        </w:rPr>
        <w:t xml:space="preserve"> </w:t>
      </w:r>
      <w:r w:rsidR="006F391D" w:rsidRPr="00DE120F">
        <w:rPr>
          <w:spacing w:val="-2"/>
          <w:kern w:val="2"/>
          <w:lang w:val="en-GB"/>
        </w:rPr>
        <w:t>The company</w:t>
      </w:r>
      <w:r w:rsidR="00044D34" w:rsidRPr="00DE120F">
        <w:rPr>
          <w:spacing w:val="-2"/>
          <w:kern w:val="2"/>
          <w:lang w:val="en-GB"/>
        </w:rPr>
        <w:t>’s</w:t>
      </w:r>
      <w:r w:rsidRPr="00DE120F">
        <w:rPr>
          <w:spacing w:val="-2"/>
          <w:kern w:val="2"/>
          <w:lang w:val="en-GB"/>
        </w:rPr>
        <w:t xml:space="preserve"> revenues reach</w:t>
      </w:r>
      <w:r w:rsidR="00044D34" w:rsidRPr="00DE120F">
        <w:rPr>
          <w:spacing w:val="-2"/>
          <w:kern w:val="2"/>
          <w:lang w:val="en-GB"/>
        </w:rPr>
        <w:t>ed</w:t>
      </w:r>
      <w:r w:rsidRPr="00DE120F">
        <w:rPr>
          <w:spacing w:val="-2"/>
          <w:kern w:val="2"/>
          <w:lang w:val="en-GB"/>
        </w:rPr>
        <w:t xml:space="preserve"> </w:t>
      </w:r>
      <w:r w:rsidR="00044D34" w:rsidRPr="00DE120F">
        <w:rPr>
          <w:rFonts w:ascii="Arial" w:hAnsi="Arial" w:cs="Arial"/>
          <w:spacing w:val="-2"/>
          <w:kern w:val="2"/>
          <w:sz w:val="20"/>
          <w:szCs w:val="20"/>
          <w:lang w:val="en-GB"/>
        </w:rPr>
        <w:t>₹</w:t>
      </w:r>
      <w:r w:rsidRPr="00DE120F">
        <w:rPr>
          <w:spacing w:val="-2"/>
          <w:kern w:val="2"/>
          <w:lang w:val="en-GB"/>
        </w:rPr>
        <w:t>59.8 million</w:t>
      </w:r>
      <w:r w:rsidR="00044D34" w:rsidRPr="00DE120F">
        <w:rPr>
          <w:rStyle w:val="EndnoteReference"/>
          <w:spacing w:val="-2"/>
          <w:kern w:val="2"/>
          <w:lang w:val="en-GB"/>
        </w:rPr>
        <w:endnoteReference w:id="5"/>
      </w:r>
      <w:r w:rsidRPr="00DE120F">
        <w:rPr>
          <w:spacing w:val="-2"/>
          <w:kern w:val="2"/>
          <w:lang w:val="en-GB"/>
        </w:rPr>
        <w:t xml:space="preserve"> in 2017</w:t>
      </w:r>
      <w:r w:rsidR="00044D34" w:rsidRPr="00DE120F">
        <w:rPr>
          <w:spacing w:val="-2"/>
          <w:kern w:val="2"/>
          <w:lang w:val="en-GB"/>
        </w:rPr>
        <w:t>–</w:t>
      </w:r>
      <w:r w:rsidRPr="00DE120F">
        <w:rPr>
          <w:spacing w:val="-2"/>
          <w:kern w:val="2"/>
          <w:lang w:val="en-GB"/>
        </w:rPr>
        <w:t>18.</w:t>
      </w:r>
      <w:r w:rsidRPr="00DE120F">
        <w:rPr>
          <w:rStyle w:val="EndnoteReference"/>
          <w:color w:val="000000"/>
          <w:spacing w:val="-2"/>
          <w:kern w:val="2"/>
          <w:lang w:val="en-GB"/>
        </w:rPr>
        <w:endnoteReference w:id="6"/>
      </w:r>
      <w:r w:rsidRPr="00DE120F">
        <w:rPr>
          <w:spacing w:val="-2"/>
          <w:kern w:val="2"/>
          <w:lang w:val="en-GB"/>
        </w:rPr>
        <w:t xml:space="preserve"> Soon</w:t>
      </w:r>
      <w:r w:rsidR="00044D34" w:rsidRPr="00DE120F">
        <w:rPr>
          <w:spacing w:val="-2"/>
          <w:kern w:val="2"/>
          <w:lang w:val="en-GB"/>
        </w:rPr>
        <w:t>,</w:t>
      </w:r>
      <w:r w:rsidRPr="00DE120F">
        <w:rPr>
          <w:spacing w:val="-2"/>
          <w:kern w:val="2"/>
          <w:lang w:val="en-GB"/>
        </w:rPr>
        <w:t xml:space="preserve"> however, competition in the milkshakes and flavo</w:t>
      </w:r>
      <w:r w:rsidR="00044D34" w:rsidRPr="00DE120F">
        <w:rPr>
          <w:spacing w:val="-2"/>
          <w:kern w:val="2"/>
          <w:lang w:val="en-GB"/>
        </w:rPr>
        <w:t>u</w:t>
      </w:r>
      <w:r w:rsidRPr="00DE120F">
        <w:rPr>
          <w:spacing w:val="-2"/>
          <w:kern w:val="2"/>
          <w:lang w:val="en-GB"/>
        </w:rPr>
        <w:t xml:space="preserve">red milk category </w:t>
      </w:r>
      <w:r w:rsidR="004E0B2D" w:rsidRPr="00DE120F">
        <w:rPr>
          <w:spacing w:val="-2"/>
          <w:kern w:val="2"/>
          <w:lang w:val="en-GB"/>
        </w:rPr>
        <w:t>intensified</w:t>
      </w:r>
      <w:r w:rsidRPr="00DE120F">
        <w:rPr>
          <w:spacing w:val="-2"/>
          <w:kern w:val="2"/>
          <w:lang w:val="en-GB"/>
        </w:rPr>
        <w:t xml:space="preserve"> with the entry of established dairy </w:t>
      </w:r>
      <w:r w:rsidR="00044D34" w:rsidRPr="00DE120F">
        <w:rPr>
          <w:spacing w:val="-2"/>
          <w:kern w:val="2"/>
          <w:lang w:val="en-GB"/>
        </w:rPr>
        <w:t>companies such as</w:t>
      </w:r>
      <w:r w:rsidRPr="00DE120F">
        <w:rPr>
          <w:spacing w:val="-2"/>
          <w:kern w:val="2"/>
          <w:lang w:val="en-GB"/>
        </w:rPr>
        <w:t xml:space="preserve"> </w:t>
      </w:r>
      <w:r w:rsidRPr="005E053A">
        <w:rPr>
          <w:spacing w:val="-2"/>
          <w:kern w:val="2"/>
          <w:lang w:val="en-GB"/>
        </w:rPr>
        <w:t>Amul, Paras VRS Foods Ltd., Parag Milk Foods Ltd., and Mother Dairy</w:t>
      </w:r>
      <w:r w:rsidR="00044D34" w:rsidRPr="005E053A">
        <w:rPr>
          <w:spacing w:val="-2"/>
          <w:kern w:val="2"/>
          <w:lang w:val="en-GB"/>
        </w:rPr>
        <w:t xml:space="preserve"> </w:t>
      </w:r>
      <w:bookmarkStart w:id="1" w:name="_Hlk15410808"/>
      <w:r w:rsidR="00044D34" w:rsidRPr="005E053A">
        <w:rPr>
          <w:spacing w:val="-2"/>
          <w:kern w:val="2"/>
          <w:lang w:val="en-GB"/>
        </w:rPr>
        <w:t>Fruit &amp; Vegetable Pvt</w:t>
      </w:r>
      <w:r w:rsidR="00CC5615" w:rsidRPr="005E053A">
        <w:rPr>
          <w:spacing w:val="-2"/>
          <w:kern w:val="2"/>
          <w:lang w:val="en-GB"/>
        </w:rPr>
        <w:t>.</w:t>
      </w:r>
      <w:r w:rsidR="00044D34" w:rsidRPr="005E053A">
        <w:rPr>
          <w:spacing w:val="-2"/>
          <w:kern w:val="2"/>
          <w:lang w:val="en-GB"/>
        </w:rPr>
        <w:t xml:space="preserve"> Ltd</w:t>
      </w:r>
      <w:r w:rsidR="00CC5615" w:rsidRPr="005E053A">
        <w:rPr>
          <w:spacing w:val="-2"/>
          <w:kern w:val="2"/>
          <w:lang w:val="en-GB"/>
        </w:rPr>
        <w:t>.</w:t>
      </w:r>
      <w:r w:rsidR="005E6711" w:rsidRPr="005E053A">
        <w:rPr>
          <w:spacing w:val="-2"/>
          <w:kern w:val="2"/>
          <w:lang w:val="en-GB"/>
        </w:rPr>
        <w:t xml:space="preserve"> (Mother Dairy)</w:t>
      </w:r>
      <w:bookmarkEnd w:id="1"/>
      <w:r w:rsidR="00044D34" w:rsidRPr="005E053A">
        <w:rPr>
          <w:spacing w:val="-2"/>
          <w:kern w:val="2"/>
          <w:lang w:val="en-GB"/>
        </w:rPr>
        <w:t>.</w:t>
      </w:r>
      <w:r w:rsidR="005E053A" w:rsidRPr="005E053A">
        <w:rPr>
          <w:rStyle w:val="EndnoteReference"/>
          <w:spacing w:val="-2"/>
          <w:kern w:val="2"/>
          <w:lang w:val="en-GB"/>
        </w:rPr>
        <w:endnoteReference w:id="7"/>
      </w:r>
      <w:r w:rsidR="00044D34" w:rsidRPr="005E053A">
        <w:rPr>
          <w:spacing w:val="-2"/>
          <w:kern w:val="2"/>
          <w:lang w:val="en-GB"/>
        </w:rPr>
        <w:t xml:space="preserve"> </w:t>
      </w:r>
      <w:r w:rsidR="004E0B2D" w:rsidRPr="005E053A">
        <w:rPr>
          <w:spacing w:val="-2"/>
          <w:kern w:val="2"/>
          <w:lang w:val="en-GB"/>
        </w:rPr>
        <w:t>Various</w:t>
      </w:r>
      <w:r w:rsidRPr="005E053A">
        <w:rPr>
          <w:spacing w:val="-2"/>
          <w:kern w:val="2"/>
          <w:lang w:val="en-GB"/>
        </w:rPr>
        <w:t xml:space="preserve"> diversified </w:t>
      </w:r>
      <w:r w:rsidR="00044D34" w:rsidRPr="005E053A">
        <w:rPr>
          <w:spacing w:val="-2"/>
          <w:kern w:val="2"/>
          <w:lang w:val="en-GB"/>
        </w:rPr>
        <w:t xml:space="preserve">multinational corporations </w:t>
      </w:r>
      <w:r w:rsidR="004E0B2D" w:rsidRPr="005E053A">
        <w:rPr>
          <w:spacing w:val="-2"/>
          <w:kern w:val="2"/>
          <w:lang w:val="en-GB"/>
        </w:rPr>
        <w:t xml:space="preserve">also </w:t>
      </w:r>
      <w:r w:rsidR="00044D34" w:rsidRPr="005E053A">
        <w:rPr>
          <w:spacing w:val="-2"/>
          <w:kern w:val="2"/>
          <w:lang w:val="en-GB"/>
        </w:rPr>
        <w:t>entered the</w:t>
      </w:r>
      <w:r w:rsidR="0074309D" w:rsidRPr="005E053A">
        <w:rPr>
          <w:spacing w:val="-2"/>
          <w:kern w:val="2"/>
          <w:lang w:val="en-GB"/>
        </w:rPr>
        <w:t xml:space="preserve"> dairy</w:t>
      </w:r>
      <w:r w:rsidR="00044D34" w:rsidRPr="005E053A">
        <w:rPr>
          <w:spacing w:val="-2"/>
          <w:kern w:val="2"/>
          <w:lang w:val="en-GB"/>
        </w:rPr>
        <w:t xml:space="preserve"> market, including</w:t>
      </w:r>
      <w:r w:rsidRPr="005E053A">
        <w:rPr>
          <w:spacing w:val="-2"/>
          <w:kern w:val="2"/>
          <w:lang w:val="en-GB"/>
        </w:rPr>
        <w:t xml:space="preserve"> </w:t>
      </w:r>
      <w:r w:rsidR="00044D34" w:rsidRPr="005E053A">
        <w:rPr>
          <w:spacing w:val="-2"/>
          <w:kern w:val="2"/>
          <w:lang w:val="en-GB"/>
        </w:rPr>
        <w:t xml:space="preserve">The </w:t>
      </w:r>
      <w:r w:rsidRPr="005E053A">
        <w:rPr>
          <w:spacing w:val="-2"/>
          <w:kern w:val="2"/>
          <w:lang w:val="en-GB"/>
        </w:rPr>
        <w:t>Coca Cola</w:t>
      </w:r>
      <w:r w:rsidR="00044D34" w:rsidRPr="005E053A">
        <w:rPr>
          <w:spacing w:val="-2"/>
          <w:kern w:val="2"/>
          <w:lang w:val="en-GB"/>
        </w:rPr>
        <w:t xml:space="preserve"> Company</w:t>
      </w:r>
      <w:r w:rsidR="006E4BA4" w:rsidRPr="005E053A">
        <w:rPr>
          <w:spacing w:val="-2"/>
          <w:kern w:val="2"/>
          <w:lang w:val="en-GB"/>
        </w:rPr>
        <w:t>;</w:t>
      </w:r>
      <w:r w:rsidRPr="005E053A">
        <w:rPr>
          <w:spacing w:val="-2"/>
          <w:kern w:val="2"/>
          <w:lang w:val="en-GB"/>
        </w:rPr>
        <w:t xml:space="preserve"> ITC</w:t>
      </w:r>
      <w:r w:rsidR="00044D34" w:rsidRPr="005E053A">
        <w:rPr>
          <w:spacing w:val="-2"/>
          <w:kern w:val="2"/>
          <w:lang w:val="en-GB"/>
        </w:rPr>
        <w:t xml:space="preserve"> Limited</w:t>
      </w:r>
      <w:r w:rsidR="006E4BA4" w:rsidRPr="005E053A">
        <w:rPr>
          <w:spacing w:val="-2"/>
          <w:kern w:val="2"/>
          <w:lang w:val="en-GB"/>
        </w:rPr>
        <w:t>;</w:t>
      </w:r>
      <w:r w:rsidRPr="005E053A">
        <w:rPr>
          <w:spacing w:val="-2"/>
          <w:kern w:val="2"/>
          <w:lang w:val="en-GB"/>
        </w:rPr>
        <w:t xml:space="preserve"> PepsiCo,</w:t>
      </w:r>
      <w:r w:rsidR="00044D34" w:rsidRPr="005E053A">
        <w:rPr>
          <w:spacing w:val="-2"/>
          <w:kern w:val="2"/>
          <w:lang w:val="en-GB"/>
        </w:rPr>
        <w:t xml:space="preserve"> Inc.</w:t>
      </w:r>
      <w:r w:rsidR="0074309D" w:rsidRPr="005E053A">
        <w:rPr>
          <w:rStyle w:val="EndnoteReference"/>
          <w:spacing w:val="-2"/>
          <w:kern w:val="2"/>
          <w:lang w:val="en-GB"/>
        </w:rPr>
        <w:t xml:space="preserve"> </w:t>
      </w:r>
      <w:r w:rsidR="0074309D" w:rsidRPr="00E20354">
        <w:rPr>
          <w:rStyle w:val="EndnoteReference"/>
          <w:spacing w:val="-2"/>
          <w:kern w:val="2"/>
          <w:lang w:val="en-GB"/>
        </w:rPr>
        <w:endnoteReference w:id="8"/>
      </w:r>
      <w:r w:rsidR="006E4BA4" w:rsidRPr="00E20354">
        <w:rPr>
          <w:spacing w:val="-2"/>
          <w:kern w:val="2"/>
          <w:lang w:val="en-GB"/>
        </w:rPr>
        <w:t>;</w:t>
      </w:r>
      <w:r w:rsidRPr="00E20354">
        <w:rPr>
          <w:spacing w:val="-2"/>
          <w:kern w:val="2"/>
          <w:lang w:val="en-GB"/>
        </w:rPr>
        <w:t xml:space="preserve"> </w:t>
      </w:r>
      <w:r w:rsidR="00023CC4" w:rsidRPr="00E20354">
        <w:rPr>
          <w:spacing w:val="-2"/>
          <w:kern w:val="2"/>
          <w:lang w:val="en-GB"/>
        </w:rPr>
        <w:t xml:space="preserve">The </w:t>
      </w:r>
      <w:r w:rsidRPr="00E20354">
        <w:rPr>
          <w:spacing w:val="-2"/>
          <w:kern w:val="2"/>
          <w:lang w:val="en-GB"/>
        </w:rPr>
        <w:t>Hershey</w:t>
      </w:r>
      <w:r w:rsidR="00023CC4" w:rsidRPr="00E20354">
        <w:rPr>
          <w:spacing w:val="-2"/>
          <w:kern w:val="2"/>
          <w:lang w:val="en-GB"/>
        </w:rPr>
        <w:t xml:space="preserve"> Company</w:t>
      </w:r>
      <w:r w:rsidR="006E4BA4" w:rsidRPr="00E20354">
        <w:rPr>
          <w:spacing w:val="-2"/>
          <w:kern w:val="2"/>
          <w:lang w:val="en-GB"/>
        </w:rPr>
        <w:t>;</w:t>
      </w:r>
      <w:r w:rsidRPr="00E20354">
        <w:rPr>
          <w:spacing w:val="-2"/>
          <w:kern w:val="2"/>
          <w:lang w:val="en-GB"/>
        </w:rPr>
        <w:t xml:space="preserve"> </w:t>
      </w:r>
      <w:r w:rsidR="00023CC4" w:rsidRPr="00E20354">
        <w:rPr>
          <w:spacing w:val="-2"/>
          <w:kern w:val="2"/>
          <w:lang w:val="en-GB"/>
        </w:rPr>
        <w:t xml:space="preserve">and </w:t>
      </w:r>
      <w:r w:rsidRPr="00E20354">
        <w:rPr>
          <w:spacing w:val="-2"/>
          <w:kern w:val="2"/>
          <w:lang w:val="en-GB"/>
        </w:rPr>
        <w:t>Baskin</w:t>
      </w:r>
      <w:r w:rsidR="00023CC4" w:rsidRPr="00E20354">
        <w:rPr>
          <w:spacing w:val="-2"/>
          <w:kern w:val="2"/>
          <w:lang w:val="en-GB"/>
        </w:rPr>
        <w:t>-</w:t>
      </w:r>
      <w:r w:rsidRPr="00E20354">
        <w:rPr>
          <w:spacing w:val="-2"/>
          <w:kern w:val="2"/>
          <w:lang w:val="en-GB"/>
        </w:rPr>
        <w:t>Robbins</w:t>
      </w:r>
      <w:r w:rsidR="00023CC4" w:rsidRPr="00E20354">
        <w:rPr>
          <w:spacing w:val="-2"/>
          <w:kern w:val="2"/>
          <w:lang w:val="en-GB"/>
        </w:rPr>
        <w:t>.</w:t>
      </w:r>
      <w:r w:rsidR="005E053A" w:rsidRPr="00E20354">
        <w:rPr>
          <w:rStyle w:val="EndnoteReference"/>
          <w:spacing w:val="-2"/>
          <w:kern w:val="2"/>
          <w:lang w:val="en-GB"/>
        </w:rPr>
        <w:endnoteReference w:id="9"/>
      </w:r>
      <w:r w:rsidRPr="00E20354">
        <w:rPr>
          <w:spacing w:val="-2"/>
          <w:kern w:val="2"/>
          <w:lang w:val="en-GB"/>
        </w:rPr>
        <w:t xml:space="preserve"> </w:t>
      </w:r>
      <w:r w:rsidR="004E0B2D" w:rsidRPr="00E20354">
        <w:rPr>
          <w:spacing w:val="-2"/>
          <w:kern w:val="2"/>
          <w:lang w:val="en-GB"/>
        </w:rPr>
        <w:t>In addition, n</w:t>
      </w:r>
      <w:r w:rsidR="00023CC4" w:rsidRPr="00E20354">
        <w:rPr>
          <w:spacing w:val="-2"/>
          <w:kern w:val="2"/>
          <w:lang w:val="en-GB"/>
        </w:rPr>
        <w:t>umerous</w:t>
      </w:r>
      <w:r w:rsidRPr="00E20354">
        <w:rPr>
          <w:spacing w:val="-2"/>
          <w:kern w:val="2"/>
          <w:lang w:val="en-GB"/>
        </w:rPr>
        <w:t xml:space="preserve"> smaller niche </w:t>
      </w:r>
      <w:r w:rsidR="00023CC4" w:rsidRPr="00E20354">
        <w:rPr>
          <w:spacing w:val="-2"/>
          <w:kern w:val="2"/>
          <w:lang w:val="en-GB"/>
        </w:rPr>
        <w:t>companies joined the milkshakes and flavoured milk category, including</w:t>
      </w:r>
      <w:r w:rsidRPr="00E20354">
        <w:rPr>
          <w:spacing w:val="-2"/>
          <w:kern w:val="2"/>
          <w:lang w:val="en-GB"/>
        </w:rPr>
        <w:t xml:space="preserve"> </w:t>
      </w:r>
      <w:r w:rsidR="00023CC4" w:rsidRPr="00E20354">
        <w:rPr>
          <w:spacing w:val="-2"/>
          <w:kern w:val="2"/>
          <w:lang w:val="en-GB"/>
        </w:rPr>
        <w:t xml:space="preserve">The </w:t>
      </w:r>
      <w:r w:rsidRPr="00E20354">
        <w:rPr>
          <w:spacing w:val="-2"/>
          <w:kern w:val="2"/>
          <w:lang w:val="en-GB"/>
        </w:rPr>
        <w:t>Thick</w:t>
      </w:r>
      <w:r w:rsidR="00023CC4" w:rsidRPr="00E20354">
        <w:rPr>
          <w:spacing w:val="-2"/>
          <w:kern w:val="2"/>
          <w:lang w:val="en-GB"/>
        </w:rPr>
        <w:t>S</w:t>
      </w:r>
      <w:r w:rsidRPr="00E20354">
        <w:rPr>
          <w:spacing w:val="-2"/>
          <w:kern w:val="2"/>
          <w:lang w:val="en-GB"/>
        </w:rPr>
        <w:t>hake Factory</w:t>
      </w:r>
      <w:r w:rsidR="00BC4DE3" w:rsidRPr="00E20354">
        <w:rPr>
          <w:spacing w:val="-2"/>
          <w:kern w:val="2"/>
          <w:lang w:val="en-GB"/>
        </w:rPr>
        <w:t xml:space="preserve"> (TTF)</w:t>
      </w:r>
      <w:r w:rsidRPr="00E20354">
        <w:rPr>
          <w:spacing w:val="-2"/>
          <w:kern w:val="2"/>
          <w:lang w:val="en-GB"/>
        </w:rPr>
        <w:t xml:space="preserve">, Frozen Bottle, </w:t>
      </w:r>
      <w:r w:rsidR="00023CC4" w:rsidRPr="00E20354">
        <w:rPr>
          <w:spacing w:val="-2"/>
          <w:kern w:val="2"/>
          <w:lang w:val="en-GB"/>
        </w:rPr>
        <w:t xml:space="preserve">and </w:t>
      </w:r>
      <w:r w:rsidRPr="00E20354">
        <w:rPr>
          <w:spacing w:val="-2"/>
          <w:kern w:val="2"/>
          <w:lang w:val="en-GB"/>
        </w:rPr>
        <w:t xml:space="preserve">Coffee </w:t>
      </w:r>
      <w:r w:rsidR="008D131C" w:rsidRPr="00E20354">
        <w:rPr>
          <w:spacing w:val="-2"/>
          <w:kern w:val="2"/>
          <w:lang w:val="en-GB"/>
        </w:rPr>
        <w:t xml:space="preserve">By </w:t>
      </w:r>
      <w:r w:rsidRPr="00E20354">
        <w:rPr>
          <w:spacing w:val="-2"/>
          <w:kern w:val="2"/>
          <w:lang w:val="en-GB"/>
        </w:rPr>
        <w:t>Di Bella.</w:t>
      </w:r>
      <w:r w:rsidR="005E053A" w:rsidRPr="00E20354">
        <w:rPr>
          <w:rStyle w:val="EndnoteReference"/>
          <w:spacing w:val="-2"/>
          <w:kern w:val="2"/>
          <w:lang w:val="en-GB"/>
        </w:rPr>
        <w:endnoteReference w:id="10"/>
      </w:r>
    </w:p>
    <w:p w14:paraId="5BECD11E" w14:textId="77777777" w:rsidR="008513BE" w:rsidRPr="00B43C8C" w:rsidRDefault="008513BE" w:rsidP="008513BE">
      <w:pPr>
        <w:pStyle w:val="BodyTextMain"/>
        <w:rPr>
          <w:lang w:val="en-GB"/>
        </w:rPr>
      </w:pPr>
    </w:p>
    <w:p w14:paraId="271F4238" w14:textId="77777777" w:rsidR="008513BE" w:rsidRPr="00AE185D" w:rsidRDefault="0016034B" w:rsidP="008513BE">
      <w:pPr>
        <w:pStyle w:val="BodyTextMain"/>
        <w:rPr>
          <w:spacing w:val="-2"/>
          <w:lang w:val="en-GB"/>
        </w:rPr>
      </w:pPr>
      <w:r w:rsidRPr="00AE185D">
        <w:rPr>
          <w:spacing w:val="-2"/>
          <w:lang w:val="en-GB"/>
        </w:rPr>
        <w:t>A challenge for the</w:t>
      </w:r>
      <w:r w:rsidR="008513BE" w:rsidRPr="00AE185D">
        <w:rPr>
          <w:spacing w:val="-2"/>
          <w:lang w:val="en-GB"/>
        </w:rPr>
        <w:t xml:space="preserve"> Keventers</w:t>
      </w:r>
      <w:r w:rsidRPr="00AE185D">
        <w:rPr>
          <w:spacing w:val="-2"/>
          <w:lang w:val="en-GB"/>
        </w:rPr>
        <w:t xml:space="preserve"> brand</w:t>
      </w:r>
      <w:r w:rsidR="008513BE" w:rsidRPr="00AE185D">
        <w:rPr>
          <w:spacing w:val="-2"/>
          <w:lang w:val="en-GB"/>
        </w:rPr>
        <w:t xml:space="preserve"> was maintaining its market leadership position in </w:t>
      </w:r>
      <w:r w:rsidR="002667AB" w:rsidRPr="00AE185D">
        <w:rPr>
          <w:spacing w:val="-2"/>
          <w:lang w:val="en-GB"/>
        </w:rPr>
        <w:t xml:space="preserve">the </w:t>
      </w:r>
      <w:r w:rsidR="008513BE" w:rsidRPr="00AE185D">
        <w:rPr>
          <w:spacing w:val="-2"/>
          <w:lang w:val="en-GB"/>
        </w:rPr>
        <w:t>milkshake</w:t>
      </w:r>
      <w:r w:rsidR="002667AB" w:rsidRPr="00AE185D">
        <w:rPr>
          <w:spacing w:val="-2"/>
          <w:lang w:val="en-GB"/>
        </w:rPr>
        <w:t xml:space="preserve"> segment</w:t>
      </w:r>
      <w:r w:rsidR="008513BE" w:rsidRPr="00AE185D">
        <w:rPr>
          <w:spacing w:val="-2"/>
          <w:lang w:val="en-GB"/>
        </w:rPr>
        <w:t>. It had been a pioneer in introducing quality milkshakes, and its heritage and legendary brand name had given it a distinct competitive advantage.</w:t>
      </w:r>
      <w:r w:rsidR="00274A34" w:rsidRPr="00AE185D">
        <w:rPr>
          <w:rStyle w:val="EndnoteReference"/>
          <w:spacing w:val="-2"/>
          <w:lang w:val="en-GB"/>
        </w:rPr>
        <w:endnoteReference w:id="11"/>
      </w:r>
      <w:r w:rsidR="008513BE" w:rsidRPr="00AE185D">
        <w:rPr>
          <w:spacing w:val="-2"/>
          <w:lang w:val="en-GB"/>
        </w:rPr>
        <w:t xml:space="preserve"> However, the entry of new </w:t>
      </w:r>
      <w:r w:rsidR="00AD4435" w:rsidRPr="00AE185D">
        <w:rPr>
          <w:spacing w:val="-2"/>
          <w:lang w:val="en-GB"/>
        </w:rPr>
        <w:t>competitor</w:t>
      </w:r>
      <w:r w:rsidR="008513BE" w:rsidRPr="00AE185D">
        <w:rPr>
          <w:spacing w:val="-2"/>
          <w:lang w:val="en-GB"/>
        </w:rPr>
        <w:t>s was threatening its future growth.</w:t>
      </w:r>
      <w:r w:rsidR="00CD3B2A" w:rsidRPr="00AE185D">
        <w:rPr>
          <w:rStyle w:val="EndnoteReference"/>
          <w:spacing w:val="-2"/>
          <w:lang w:val="en-GB"/>
        </w:rPr>
        <w:endnoteReference w:id="12"/>
      </w:r>
      <w:r w:rsidR="008513BE" w:rsidRPr="00AE185D">
        <w:rPr>
          <w:spacing w:val="-2"/>
          <w:lang w:val="en-GB"/>
        </w:rPr>
        <w:t xml:space="preserve"> </w:t>
      </w:r>
      <w:r w:rsidR="008E3CD6" w:rsidRPr="00AE185D">
        <w:rPr>
          <w:spacing w:val="-2"/>
          <w:lang w:val="en-GB"/>
        </w:rPr>
        <w:t>S</w:t>
      </w:r>
      <w:r w:rsidR="008513BE" w:rsidRPr="00AE185D">
        <w:rPr>
          <w:spacing w:val="-2"/>
          <w:lang w:val="en-GB"/>
        </w:rPr>
        <w:t xml:space="preserve">ome competitors sold milkshakes </w:t>
      </w:r>
      <w:r w:rsidR="00B14250" w:rsidRPr="00AE185D">
        <w:rPr>
          <w:spacing w:val="-2"/>
          <w:lang w:val="en-GB"/>
        </w:rPr>
        <w:t xml:space="preserve">that were </w:t>
      </w:r>
      <w:r w:rsidR="008513BE" w:rsidRPr="00AE185D">
        <w:rPr>
          <w:spacing w:val="-2"/>
          <w:lang w:val="en-GB"/>
        </w:rPr>
        <w:t xml:space="preserve">almost identical to </w:t>
      </w:r>
      <w:r w:rsidR="00F07128" w:rsidRPr="00AE185D">
        <w:rPr>
          <w:spacing w:val="-2"/>
          <w:lang w:val="en-GB"/>
        </w:rPr>
        <w:t xml:space="preserve">the </w:t>
      </w:r>
      <w:r w:rsidR="008513BE" w:rsidRPr="00AE185D">
        <w:rPr>
          <w:spacing w:val="-2"/>
          <w:lang w:val="en-GB"/>
        </w:rPr>
        <w:t xml:space="preserve">Keventers </w:t>
      </w:r>
      <w:r w:rsidR="00F07128" w:rsidRPr="00AE185D">
        <w:rPr>
          <w:spacing w:val="-2"/>
          <w:lang w:val="en-GB"/>
        </w:rPr>
        <w:t xml:space="preserve">milkshakes </w:t>
      </w:r>
      <w:r w:rsidR="008513BE" w:rsidRPr="00AE185D">
        <w:rPr>
          <w:spacing w:val="-2"/>
          <w:lang w:val="en-GB"/>
        </w:rPr>
        <w:t>in terms of quality, flavo</w:t>
      </w:r>
      <w:r w:rsidR="00B14250" w:rsidRPr="00AE185D">
        <w:rPr>
          <w:spacing w:val="-2"/>
          <w:lang w:val="en-GB"/>
        </w:rPr>
        <w:t>u</w:t>
      </w:r>
      <w:r w:rsidR="008513BE" w:rsidRPr="00AE185D">
        <w:rPr>
          <w:spacing w:val="-2"/>
          <w:lang w:val="en-GB"/>
        </w:rPr>
        <w:t>rs</w:t>
      </w:r>
      <w:r w:rsidR="00B14250" w:rsidRPr="00AE185D">
        <w:rPr>
          <w:spacing w:val="-2"/>
          <w:lang w:val="en-GB"/>
        </w:rPr>
        <w:t>,</w:t>
      </w:r>
      <w:r w:rsidR="008513BE" w:rsidRPr="00AE185D">
        <w:rPr>
          <w:spacing w:val="-2"/>
          <w:lang w:val="en-GB"/>
        </w:rPr>
        <w:t xml:space="preserve"> and price points</w:t>
      </w:r>
      <w:r w:rsidR="002667AB" w:rsidRPr="00AE185D">
        <w:rPr>
          <w:spacing w:val="-2"/>
          <w:lang w:val="en-GB"/>
        </w:rPr>
        <w:t>. O</w:t>
      </w:r>
      <w:r w:rsidR="008513BE" w:rsidRPr="00AE185D">
        <w:rPr>
          <w:spacing w:val="-2"/>
          <w:lang w:val="en-GB"/>
        </w:rPr>
        <w:t>thers introduced offerings at l</w:t>
      </w:r>
      <w:r w:rsidR="00B14250" w:rsidRPr="00AE185D">
        <w:rPr>
          <w:spacing w:val="-2"/>
          <w:lang w:val="en-GB"/>
        </w:rPr>
        <w:t>ow</w:t>
      </w:r>
      <w:r w:rsidR="008513BE" w:rsidRPr="00AE185D">
        <w:rPr>
          <w:spacing w:val="-2"/>
          <w:lang w:val="en-GB"/>
        </w:rPr>
        <w:t>er prices t</w:t>
      </w:r>
      <w:r w:rsidR="00B14250" w:rsidRPr="00AE185D">
        <w:rPr>
          <w:spacing w:val="-2"/>
          <w:lang w:val="en-GB"/>
        </w:rPr>
        <w:t>o</w:t>
      </w:r>
      <w:r w:rsidR="008513BE" w:rsidRPr="00AE185D">
        <w:rPr>
          <w:spacing w:val="-2"/>
          <w:lang w:val="en-GB"/>
        </w:rPr>
        <w:t xml:space="preserve"> appeal to </w:t>
      </w:r>
      <w:r w:rsidR="00B14250" w:rsidRPr="00AE185D">
        <w:rPr>
          <w:spacing w:val="-2"/>
          <w:lang w:val="en-GB"/>
        </w:rPr>
        <w:t>more</w:t>
      </w:r>
      <w:r w:rsidR="008513BE" w:rsidRPr="00AE185D">
        <w:rPr>
          <w:spacing w:val="-2"/>
          <w:lang w:val="en-GB"/>
        </w:rPr>
        <w:t xml:space="preserve"> price</w:t>
      </w:r>
      <w:r w:rsidR="002667AB" w:rsidRPr="00AE185D">
        <w:rPr>
          <w:spacing w:val="-2"/>
          <w:lang w:val="en-GB"/>
        </w:rPr>
        <w:t>-</w:t>
      </w:r>
      <w:r w:rsidR="008513BE" w:rsidRPr="00AE185D">
        <w:rPr>
          <w:spacing w:val="-2"/>
          <w:lang w:val="en-GB"/>
        </w:rPr>
        <w:t>conscious c</w:t>
      </w:r>
      <w:r w:rsidR="00B14250" w:rsidRPr="00AE185D">
        <w:rPr>
          <w:spacing w:val="-2"/>
          <w:lang w:val="en-GB"/>
        </w:rPr>
        <w:t>on</w:t>
      </w:r>
      <w:r w:rsidR="008513BE" w:rsidRPr="00AE185D">
        <w:rPr>
          <w:spacing w:val="-2"/>
          <w:lang w:val="en-GB"/>
        </w:rPr>
        <w:t>s</w:t>
      </w:r>
      <w:r w:rsidR="00B14250" w:rsidRPr="00AE185D">
        <w:rPr>
          <w:spacing w:val="-2"/>
          <w:lang w:val="en-GB"/>
        </w:rPr>
        <w:t>u</w:t>
      </w:r>
      <w:r w:rsidR="008513BE" w:rsidRPr="00AE185D">
        <w:rPr>
          <w:spacing w:val="-2"/>
          <w:lang w:val="en-GB"/>
        </w:rPr>
        <w:t>mers.</w:t>
      </w:r>
      <w:r w:rsidR="00F727BA" w:rsidRPr="00AE185D">
        <w:rPr>
          <w:rStyle w:val="EndnoteReference"/>
          <w:spacing w:val="-2"/>
          <w:lang w:val="en-GB"/>
        </w:rPr>
        <w:endnoteReference w:id="13"/>
      </w:r>
      <w:r w:rsidR="008513BE" w:rsidRPr="00AE185D">
        <w:rPr>
          <w:spacing w:val="-2"/>
          <w:lang w:val="en-GB"/>
        </w:rPr>
        <w:t xml:space="preserve"> Th</w:t>
      </w:r>
      <w:r w:rsidR="00B14250" w:rsidRPr="00AE185D">
        <w:rPr>
          <w:spacing w:val="-2"/>
          <w:lang w:val="en-GB"/>
        </w:rPr>
        <w:t>ese developments</w:t>
      </w:r>
      <w:r w:rsidR="008513BE" w:rsidRPr="00AE185D">
        <w:rPr>
          <w:spacing w:val="-2"/>
          <w:lang w:val="en-GB"/>
        </w:rPr>
        <w:t xml:space="preserve"> </w:t>
      </w:r>
      <w:r w:rsidR="002667AB" w:rsidRPr="00AE185D">
        <w:rPr>
          <w:spacing w:val="-2"/>
          <w:lang w:val="en-GB"/>
        </w:rPr>
        <w:t xml:space="preserve">had </w:t>
      </w:r>
      <w:r w:rsidR="008513BE" w:rsidRPr="00AE185D">
        <w:rPr>
          <w:spacing w:val="-2"/>
          <w:lang w:val="en-GB"/>
        </w:rPr>
        <w:t xml:space="preserve">changed the competitive </w:t>
      </w:r>
      <w:r w:rsidR="00B14250" w:rsidRPr="00AE185D">
        <w:rPr>
          <w:spacing w:val="-2"/>
          <w:lang w:val="en-GB"/>
        </w:rPr>
        <w:t>landscape</w:t>
      </w:r>
      <w:r w:rsidR="008513BE" w:rsidRPr="00AE185D">
        <w:rPr>
          <w:spacing w:val="-2"/>
          <w:lang w:val="en-GB"/>
        </w:rPr>
        <w:t xml:space="preserve"> and raised </w:t>
      </w:r>
      <w:r w:rsidR="00B14250" w:rsidRPr="00AE185D">
        <w:rPr>
          <w:spacing w:val="-2"/>
          <w:lang w:val="en-GB"/>
        </w:rPr>
        <w:t>various</w:t>
      </w:r>
      <w:r w:rsidR="008513BE" w:rsidRPr="00AE185D">
        <w:rPr>
          <w:spacing w:val="-2"/>
          <w:lang w:val="en-GB"/>
        </w:rPr>
        <w:t xml:space="preserve"> questions</w:t>
      </w:r>
      <w:r w:rsidR="00B14250" w:rsidRPr="00AE185D">
        <w:rPr>
          <w:spacing w:val="-2"/>
          <w:lang w:val="en-GB"/>
        </w:rPr>
        <w:t>.</w:t>
      </w:r>
      <w:r w:rsidR="008513BE" w:rsidRPr="00AE185D">
        <w:rPr>
          <w:spacing w:val="-2"/>
          <w:lang w:val="en-GB"/>
        </w:rPr>
        <w:t xml:space="preserve"> Where would the next level of growth for </w:t>
      </w:r>
      <w:r w:rsidR="009B0399" w:rsidRPr="00AE185D">
        <w:rPr>
          <w:spacing w:val="-2"/>
          <w:lang w:val="en-GB"/>
        </w:rPr>
        <w:t xml:space="preserve">the </w:t>
      </w:r>
      <w:r w:rsidR="008513BE" w:rsidRPr="00AE185D">
        <w:rPr>
          <w:spacing w:val="-2"/>
          <w:lang w:val="en-GB"/>
        </w:rPr>
        <w:t>Keventers</w:t>
      </w:r>
      <w:r w:rsidR="009B0399" w:rsidRPr="00AE185D">
        <w:rPr>
          <w:spacing w:val="-2"/>
          <w:lang w:val="en-GB"/>
        </w:rPr>
        <w:t xml:space="preserve"> brand</w:t>
      </w:r>
      <w:r w:rsidR="008513BE" w:rsidRPr="00AE185D">
        <w:rPr>
          <w:spacing w:val="-2"/>
          <w:lang w:val="en-GB"/>
        </w:rPr>
        <w:t xml:space="preserve"> come from? Was it possible to grow </w:t>
      </w:r>
      <w:r w:rsidR="00B14250" w:rsidRPr="00AE185D">
        <w:rPr>
          <w:spacing w:val="-2"/>
          <w:lang w:val="en-GB"/>
        </w:rPr>
        <w:lastRenderedPageBreak/>
        <w:t>i</w:t>
      </w:r>
      <w:r w:rsidR="008513BE" w:rsidRPr="00AE185D">
        <w:rPr>
          <w:spacing w:val="-2"/>
          <w:lang w:val="en-GB"/>
        </w:rPr>
        <w:t>t</w:t>
      </w:r>
      <w:r w:rsidR="00B14250" w:rsidRPr="00AE185D">
        <w:rPr>
          <w:spacing w:val="-2"/>
          <w:lang w:val="en-GB"/>
        </w:rPr>
        <w:t>s</w:t>
      </w:r>
      <w:r w:rsidR="008513BE" w:rsidRPr="00AE185D">
        <w:rPr>
          <w:spacing w:val="-2"/>
          <w:lang w:val="en-GB"/>
        </w:rPr>
        <w:t xml:space="preserve"> existing business </w:t>
      </w:r>
      <w:r w:rsidR="00B14250" w:rsidRPr="00AE185D">
        <w:rPr>
          <w:spacing w:val="-2"/>
          <w:lang w:val="en-GB"/>
        </w:rPr>
        <w:t>with</w:t>
      </w:r>
      <w:r w:rsidR="008513BE" w:rsidRPr="00AE185D">
        <w:rPr>
          <w:spacing w:val="-2"/>
          <w:lang w:val="en-GB"/>
        </w:rPr>
        <w:t xml:space="preserve">in the markets </w:t>
      </w:r>
      <w:r w:rsidR="004E0B2D" w:rsidRPr="00AE185D">
        <w:rPr>
          <w:spacing w:val="-2"/>
          <w:lang w:val="en-GB"/>
        </w:rPr>
        <w:t xml:space="preserve">where </w:t>
      </w:r>
      <w:r w:rsidR="008513BE" w:rsidRPr="00AE185D">
        <w:rPr>
          <w:spacing w:val="-2"/>
          <w:lang w:val="en-GB"/>
        </w:rPr>
        <w:t xml:space="preserve">it already </w:t>
      </w:r>
      <w:r w:rsidR="004E0B2D" w:rsidRPr="00AE185D">
        <w:rPr>
          <w:spacing w:val="-2"/>
          <w:lang w:val="en-GB"/>
        </w:rPr>
        <w:t xml:space="preserve">had a </w:t>
      </w:r>
      <w:r w:rsidR="008513BE" w:rsidRPr="00AE185D">
        <w:rPr>
          <w:spacing w:val="-2"/>
          <w:lang w:val="en-GB"/>
        </w:rPr>
        <w:t>presen</w:t>
      </w:r>
      <w:r w:rsidR="004E0B2D" w:rsidRPr="00AE185D">
        <w:rPr>
          <w:spacing w:val="-2"/>
          <w:lang w:val="en-GB"/>
        </w:rPr>
        <w:t>ce</w:t>
      </w:r>
      <w:r w:rsidR="008513BE" w:rsidRPr="00AE185D">
        <w:rPr>
          <w:spacing w:val="-2"/>
          <w:lang w:val="en-GB"/>
        </w:rPr>
        <w:t xml:space="preserve">? </w:t>
      </w:r>
      <w:r w:rsidR="00B14250" w:rsidRPr="00AE185D">
        <w:rPr>
          <w:spacing w:val="-2"/>
          <w:lang w:val="en-GB"/>
        </w:rPr>
        <w:t>Was the</w:t>
      </w:r>
      <w:r w:rsidR="008513BE" w:rsidRPr="00AE185D">
        <w:rPr>
          <w:spacing w:val="-2"/>
          <w:lang w:val="en-GB"/>
        </w:rPr>
        <w:t xml:space="preserve"> milkshake </w:t>
      </w:r>
      <w:r w:rsidR="00B14250" w:rsidRPr="00AE185D">
        <w:rPr>
          <w:spacing w:val="-2"/>
          <w:lang w:val="en-GB"/>
        </w:rPr>
        <w:t xml:space="preserve">category its best option as </w:t>
      </w:r>
      <w:r w:rsidR="004E0B2D" w:rsidRPr="00AE185D">
        <w:rPr>
          <w:spacing w:val="-2"/>
          <w:lang w:val="en-GB"/>
        </w:rPr>
        <w:t>a</w:t>
      </w:r>
      <w:r w:rsidR="008513BE" w:rsidRPr="00AE185D">
        <w:rPr>
          <w:spacing w:val="-2"/>
          <w:lang w:val="en-GB"/>
        </w:rPr>
        <w:t xml:space="preserve"> mainstay </w:t>
      </w:r>
      <w:r w:rsidR="00B14250" w:rsidRPr="00AE185D">
        <w:rPr>
          <w:spacing w:val="-2"/>
          <w:lang w:val="en-GB"/>
        </w:rPr>
        <w:t>product</w:t>
      </w:r>
      <w:r w:rsidR="006E4BA4" w:rsidRPr="00AE185D">
        <w:rPr>
          <w:spacing w:val="-2"/>
          <w:lang w:val="en-GB"/>
        </w:rPr>
        <w:t>,</w:t>
      </w:r>
      <w:r w:rsidR="00B14250" w:rsidRPr="00AE185D">
        <w:rPr>
          <w:spacing w:val="-2"/>
          <w:lang w:val="en-GB"/>
        </w:rPr>
        <w:t xml:space="preserve"> </w:t>
      </w:r>
      <w:r w:rsidR="008513BE" w:rsidRPr="00AE185D">
        <w:rPr>
          <w:spacing w:val="-2"/>
          <w:lang w:val="en-GB"/>
        </w:rPr>
        <w:t xml:space="preserve">or </w:t>
      </w:r>
      <w:r w:rsidR="00B14250" w:rsidRPr="00AE185D">
        <w:rPr>
          <w:spacing w:val="-2"/>
          <w:lang w:val="en-GB"/>
        </w:rPr>
        <w:t>should the company expand</w:t>
      </w:r>
      <w:r w:rsidR="008513BE" w:rsidRPr="00AE185D">
        <w:rPr>
          <w:spacing w:val="-2"/>
          <w:lang w:val="en-GB"/>
        </w:rPr>
        <w:t xml:space="preserve"> into other categories? Would the company be able to sustain its momentum by selling milkshakes from kiosks</w:t>
      </w:r>
      <w:r w:rsidR="00F07128" w:rsidRPr="00AE185D">
        <w:rPr>
          <w:spacing w:val="-2"/>
          <w:lang w:val="en-GB"/>
        </w:rPr>
        <w:t>,</w:t>
      </w:r>
      <w:r w:rsidR="008513BE" w:rsidRPr="00AE185D">
        <w:rPr>
          <w:spacing w:val="-2"/>
          <w:lang w:val="en-GB"/>
        </w:rPr>
        <w:t xml:space="preserve"> or should it diversify into other </w:t>
      </w:r>
      <w:r w:rsidR="00B14250" w:rsidRPr="00AE185D">
        <w:rPr>
          <w:spacing w:val="-2"/>
          <w:lang w:val="en-GB"/>
        </w:rPr>
        <w:t xml:space="preserve">distribution </w:t>
      </w:r>
      <w:r w:rsidR="008513BE" w:rsidRPr="00AE185D">
        <w:rPr>
          <w:spacing w:val="-2"/>
          <w:lang w:val="en-GB"/>
        </w:rPr>
        <w:t xml:space="preserve">formats? </w:t>
      </w:r>
      <w:r w:rsidR="00612D5D" w:rsidRPr="00AE185D">
        <w:rPr>
          <w:spacing w:val="-2"/>
          <w:lang w:val="en-GB"/>
        </w:rPr>
        <w:t xml:space="preserve">The </w:t>
      </w:r>
      <w:r w:rsidR="008513BE" w:rsidRPr="00AE185D">
        <w:rPr>
          <w:spacing w:val="-2"/>
          <w:lang w:val="en-GB"/>
        </w:rPr>
        <w:t xml:space="preserve">Keventers </w:t>
      </w:r>
      <w:r w:rsidR="00612D5D" w:rsidRPr="00AE185D">
        <w:rPr>
          <w:spacing w:val="-2"/>
          <w:lang w:val="en-GB"/>
        </w:rPr>
        <w:t xml:space="preserve">brand </w:t>
      </w:r>
      <w:r w:rsidR="004E0B2D" w:rsidRPr="00AE185D">
        <w:rPr>
          <w:spacing w:val="-2"/>
          <w:lang w:val="en-GB"/>
        </w:rPr>
        <w:t>faced</w:t>
      </w:r>
      <w:r w:rsidR="008513BE" w:rsidRPr="00AE185D">
        <w:rPr>
          <w:spacing w:val="-2"/>
          <w:lang w:val="en-GB"/>
        </w:rPr>
        <w:t xml:space="preserve"> </w:t>
      </w:r>
      <w:r w:rsidR="00B14250" w:rsidRPr="00AE185D">
        <w:rPr>
          <w:spacing w:val="-2"/>
          <w:lang w:val="en-GB"/>
        </w:rPr>
        <w:t>various</w:t>
      </w:r>
      <w:r w:rsidR="008513BE" w:rsidRPr="00AE185D">
        <w:rPr>
          <w:spacing w:val="-2"/>
          <w:lang w:val="en-GB"/>
        </w:rPr>
        <w:t xml:space="preserve"> challenges </w:t>
      </w:r>
      <w:r w:rsidR="002667AB" w:rsidRPr="00AE185D">
        <w:rPr>
          <w:spacing w:val="-2"/>
          <w:lang w:val="en-GB"/>
        </w:rPr>
        <w:t>and</w:t>
      </w:r>
      <w:r w:rsidR="008513BE" w:rsidRPr="00AE185D">
        <w:rPr>
          <w:spacing w:val="-2"/>
          <w:lang w:val="en-GB"/>
        </w:rPr>
        <w:t xml:space="preserve"> </w:t>
      </w:r>
      <w:r w:rsidR="004E0B2D" w:rsidRPr="00AE185D">
        <w:rPr>
          <w:spacing w:val="-2"/>
          <w:lang w:val="en-GB"/>
        </w:rPr>
        <w:t>had several</w:t>
      </w:r>
      <w:r w:rsidR="008513BE" w:rsidRPr="00AE185D">
        <w:rPr>
          <w:spacing w:val="-2"/>
          <w:lang w:val="en-GB"/>
        </w:rPr>
        <w:t xml:space="preserve"> alternatives to consider. </w:t>
      </w:r>
      <w:r w:rsidR="009B0399" w:rsidRPr="00AE185D">
        <w:rPr>
          <w:spacing w:val="-2"/>
          <w:lang w:val="en-GB"/>
        </w:rPr>
        <w:t>S</w:t>
      </w:r>
      <w:r w:rsidR="004E0B2D" w:rsidRPr="00AE185D">
        <w:rPr>
          <w:spacing w:val="-2"/>
          <w:lang w:val="en-GB"/>
        </w:rPr>
        <w:t>uccessfully e</w:t>
      </w:r>
      <w:r w:rsidR="008513BE" w:rsidRPr="00AE185D">
        <w:rPr>
          <w:spacing w:val="-2"/>
          <w:lang w:val="en-GB"/>
        </w:rPr>
        <w:t>stablish</w:t>
      </w:r>
      <w:r w:rsidR="009B0399" w:rsidRPr="00AE185D">
        <w:rPr>
          <w:spacing w:val="-2"/>
          <w:lang w:val="en-GB"/>
        </w:rPr>
        <w:t>ing</w:t>
      </w:r>
      <w:r w:rsidR="008513BE" w:rsidRPr="00AE185D">
        <w:rPr>
          <w:spacing w:val="-2"/>
          <w:lang w:val="en-GB"/>
        </w:rPr>
        <w:t xml:space="preserve"> its</w:t>
      </w:r>
      <w:r w:rsidR="002667AB" w:rsidRPr="00AE185D">
        <w:rPr>
          <w:spacing w:val="-2"/>
          <w:lang w:val="en-GB"/>
        </w:rPr>
        <w:t xml:space="preserve"> place</w:t>
      </w:r>
      <w:r w:rsidR="008513BE" w:rsidRPr="00AE185D">
        <w:rPr>
          <w:spacing w:val="-2"/>
          <w:lang w:val="en-GB"/>
        </w:rPr>
        <w:t xml:space="preserve"> in the milkshake category was </w:t>
      </w:r>
      <w:r w:rsidR="004E0B2D" w:rsidRPr="00AE185D">
        <w:rPr>
          <w:spacing w:val="-2"/>
          <w:lang w:val="en-GB"/>
        </w:rPr>
        <w:t>already a great</w:t>
      </w:r>
      <w:r w:rsidR="008513BE" w:rsidRPr="00AE185D">
        <w:rPr>
          <w:spacing w:val="-2"/>
          <w:lang w:val="en-GB"/>
        </w:rPr>
        <w:t xml:space="preserve"> achievement</w:t>
      </w:r>
      <w:r w:rsidR="004E0B2D" w:rsidRPr="00AE185D">
        <w:rPr>
          <w:spacing w:val="-2"/>
          <w:lang w:val="en-GB"/>
        </w:rPr>
        <w:t xml:space="preserve">. </w:t>
      </w:r>
      <w:r w:rsidR="002667AB" w:rsidRPr="00AE185D">
        <w:rPr>
          <w:spacing w:val="-2"/>
          <w:lang w:val="en-GB"/>
        </w:rPr>
        <w:t>However,</w:t>
      </w:r>
      <w:r w:rsidR="008513BE" w:rsidRPr="00AE185D">
        <w:rPr>
          <w:spacing w:val="-2"/>
          <w:lang w:val="en-GB"/>
        </w:rPr>
        <w:t xml:space="preserve"> ensur</w:t>
      </w:r>
      <w:r w:rsidR="002667AB" w:rsidRPr="00AE185D">
        <w:rPr>
          <w:spacing w:val="-2"/>
          <w:lang w:val="en-GB"/>
        </w:rPr>
        <w:t>ing</w:t>
      </w:r>
      <w:r w:rsidR="008513BE" w:rsidRPr="00AE185D">
        <w:rPr>
          <w:spacing w:val="-2"/>
          <w:lang w:val="en-GB"/>
        </w:rPr>
        <w:t xml:space="preserve"> long</w:t>
      </w:r>
      <w:r w:rsidR="00B14250" w:rsidRPr="00AE185D">
        <w:rPr>
          <w:spacing w:val="-2"/>
          <w:lang w:val="en-GB"/>
        </w:rPr>
        <w:t>-</w:t>
      </w:r>
      <w:r w:rsidR="008513BE" w:rsidRPr="00AE185D">
        <w:rPr>
          <w:spacing w:val="-2"/>
          <w:lang w:val="en-GB"/>
        </w:rPr>
        <w:t>term sustainability</w:t>
      </w:r>
      <w:r w:rsidR="002667AB" w:rsidRPr="00AE185D">
        <w:rPr>
          <w:spacing w:val="-2"/>
          <w:lang w:val="en-GB"/>
        </w:rPr>
        <w:t xml:space="preserve"> and managing risk required new strategies and marketing considerations</w:t>
      </w:r>
      <w:r w:rsidR="008513BE" w:rsidRPr="00AE185D">
        <w:rPr>
          <w:spacing w:val="-2"/>
          <w:lang w:val="en-GB"/>
        </w:rPr>
        <w:t>.</w:t>
      </w:r>
    </w:p>
    <w:p w14:paraId="753C1B68" w14:textId="77777777" w:rsidR="00B14250" w:rsidRDefault="00B14250" w:rsidP="00AE185D">
      <w:pPr>
        <w:pStyle w:val="BodyTextMain"/>
        <w:rPr>
          <w:lang w:val="en-GB"/>
        </w:rPr>
      </w:pPr>
    </w:p>
    <w:p w14:paraId="1DF46669" w14:textId="77777777" w:rsidR="00B14250" w:rsidRDefault="00B14250" w:rsidP="00AE185D">
      <w:pPr>
        <w:pStyle w:val="BodyTextMain"/>
        <w:rPr>
          <w:lang w:val="en-GB"/>
        </w:rPr>
      </w:pPr>
    </w:p>
    <w:p w14:paraId="440986E9" w14:textId="77777777" w:rsidR="008513BE" w:rsidRPr="00B43C8C" w:rsidRDefault="008513BE" w:rsidP="00DE64CD">
      <w:pPr>
        <w:pStyle w:val="Casehead1"/>
        <w:rPr>
          <w:lang w:val="en-GB"/>
        </w:rPr>
      </w:pPr>
      <w:r w:rsidRPr="00B43C8C">
        <w:rPr>
          <w:lang w:val="en-GB"/>
        </w:rPr>
        <w:t xml:space="preserve">INTRODUCTION TO </w:t>
      </w:r>
      <w:r w:rsidR="002E0FD4">
        <w:rPr>
          <w:lang w:val="en-GB"/>
        </w:rPr>
        <w:t xml:space="preserve">Edw. </w:t>
      </w:r>
      <w:r w:rsidRPr="00B43C8C">
        <w:rPr>
          <w:lang w:val="en-GB"/>
        </w:rPr>
        <w:t>KEVENTERS</w:t>
      </w:r>
      <w:r w:rsidR="002E0FD4">
        <w:rPr>
          <w:lang w:val="en-GB"/>
        </w:rPr>
        <w:t xml:space="preserve"> Ltd.</w:t>
      </w:r>
    </w:p>
    <w:p w14:paraId="3C897E66" w14:textId="77777777" w:rsidR="00DE64CD" w:rsidRPr="00B43C8C" w:rsidRDefault="00DE64CD" w:rsidP="00DE64CD">
      <w:pPr>
        <w:pStyle w:val="BodyTextMain"/>
        <w:rPr>
          <w:lang w:val="en-GB"/>
        </w:rPr>
      </w:pPr>
    </w:p>
    <w:p w14:paraId="01C2DC29" w14:textId="11BD8835" w:rsidR="008513BE" w:rsidRPr="00AE185D" w:rsidRDefault="008513BE" w:rsidP="00DE64CD">
      <w:pPr>
        <w:pStyle w:val="BodyTextMain"/>
        <w:rPr>
          <w:spacing w:val="-4"/>
          <w:lang w:val="en-GB"/>
        </w:rPr>
      </w:pPr>
      <w:r w:rsidRPr="00AE185D">
        <w:rPr>
          <w:spacing w:val="-4"/>
          <w:lang w:val="en-GB"/>
        </w:rPr>
        <w:t xml:space="preserve">In 1889, </w:t>
      </w:r>
      <w:r w:rsidR="00141EE7" w:rsidRPr="00AE185D">
        <w:rPr>
          <w:spacing w:val="-4"/>
          <w:lang w:val="en-GB"/>
        </w:rPr>
        <w:t>the</w:t>
      </w:r>
      <w:r w:rsidRPr="00AE185D">
        <w:rPr>
          <w:spacing w:val="-4"/>
          <w:lang w:val="en-GB"/>
        </w:rPr>
        <w:t xml:space="preserve"> Danish dairy entrepreneur Edward Keventer </w:t>
      </w:r>
      <w:r w:rsidR="00141EE7" w:rsidRPr="00AE185D">
        <w:rPr>
          <w:spacing w:val="-4"/>
          <w:lang w:val="en-GB"/>
        </w:rPr>
        <w:t>arrive</w:t>
      </w:r>
      <w:r w:rsidR="002667AB" w:rsidRPr="00AE185D">
        <w:rPr>
          <w:spacing w:val="-4"/>
          <w:lang w:val="en-GB"/>
        </w:rPr>
        <w:t>d</w:t>
      </w:r>
      <w:r w:rsidR="00141EE7" w:rsidRPr="00AE185D">
        <w:rPr>
          <w:spacing w:val="-4"/>
          <w:lang w:val="en-GB"/>
        </w:rPr>
        <w:t xml:space="preserve"> in</w:t>
      </w:r>
      <w:r w:rsidRPr="00AE185D">
        <w:rPr>
          <w:spacing w:val="-4"/>
          <w:lang w:val="en-GB"/>
        </w:rPr>
        <w:t xml:space="preserve"> India with a vision to transform the dairy market. He took over the running of Aligarh Dairy in the state of Uttar Pradesh and successful</w:t>
      </w:r>
      <w:r w:rsidR="00141EE7" w:rsidRPr="00AE185D">
        <w:rPr>
          <w:spacing w:val="-4"/>
          <w:lang w:val="en-GB"/>
        </w:rPr>
        <w:t>ly</w:t>
      </w:r>
      <w:r w:rsidRPr="00AE185D">
        <w:rPr>
          <w:spacing w:val="-4"/>
          <w:lang w:val="en-GB"/>
        </w:rPr>
        <w:t xml:space="preserve"> introduc</w:t>
      </w:r>
      <w:r w:rsidR="00141EE7" w:rsidRPr="00AE185D">
        <w:rPr>
          <w:spacing w:val="-4"/>
          <w:lang w:val="en-GB"/>
        </w:rPr>
        <w:t>ed</w:t>
      </w:r>
      <w:r w:rsidRPr="00AE185D">
        <w:rPr>
          <w:spacing w:val="-4"/>
          <w:lang w:val="en-GB"/>
        </w:rPr>
        <w:t xml:space="preserve"> a variety of dairy products. In 1925, he moved to Delhi</w:t>
      </w:r>
      <w:r w:rsidR="002667AB" w:rsidRPr="00AE185D">
        <w:rPr>
          <w:spacing w:val="-4"/>
          <w:lang w:val="en-GB"/>
        </w:rPr>
        <w:t>,</w:t>
      </w:r>
      <w:r w:rsidRPr="00AE185D">
        <w:rPr>
          <w:spacing w:val="-4"/>
          <w:lang w:val="en-GB"/>
        </w:rPr>
        <w:t xml:space="preserve"> where he established </w:t>
      </w:r>
      <w:r w:rsidR="00F04A21" w:rsidRPr="00AE185D">
        <w:rPr>
          <w:spacing w:val="-4"/>
          <w:lang w:val="en-GB"/>
        </w:rPr>
        <w:t xml:space="preserve">the </w:t>
      </w:r>
      <w:r w:rsidRPr="00AE185D">
        <w:rPr>
          <w:spacing w:val="-4"/>
          <w:lang w:val="en-GB"/>
        </w:rPr>
        <w:t>Keventers</w:t>
      </w:r>
      <w:r w:rsidR="002667AB" w:rsidRPr="00AE185D">
        <w:rPr>
          <w:spacing w:val="-4"/>
          <w:lang w:val="en-GB"/>
        </w:rPr>
        <w:t xml:space="preserve"> </w:t>
      </w:r>
      <w:r w:rsidR="00F04A21" w:rsidRPr="00AE185D">
        <w:rPr>
          <w:spacing w:val="-4"/>
          <w:lang w:val="en-GB"/>
        </w:rPr>
        <w:t xml:space="preserve">brand </w:t>
      </w:r>
      <w:r w:rsidR="002667AB" w:rsidRPr="00AE185D">
        <w:rPr>
          <w:spacing w:val="-4"/>
          <w:lang w:val="en-GB"/>
        </w:rPr>
        <w:t>by</w:t>
      </w:r>
      <w:r w:rsidRPr="00AE185D">
        <w:rPr>
          <w:spacing w:val="-4"/>
          <w:lang w:val="en-GB"/>
        </w:rPr>
        <w:t xml:space="preserve"> open</w:t>
      </w:r>
      <w:r w:rsidR="00141EE7" w:rsidRPr="00AE185D">
        <w:rPr>
          <w:spacing w:val="-4"/>
          <w:lang w:val="en-GB"/>
        </w:rPr>
        <w:t>ing</w:t>
      </w:r>
      <w:r w:rsidRPr="00AE185D">
        <w:rPr>
          <w:spacing w:val="-4"/>
          <w:lang w:val="en-GB"/>
        </w:rPr>
        <w:t xml:space="preserve"> a </w:t>
      </w:r>
      <w:r w:rsidR="00141EE7" w:rsidRPr="00AE185D">
        <w:rPr>
          <w:spacing w:val="-4"/>
          <w:lang w:val="en-GB"/>
        </w:rPr>
        <w:t>large</w:t>
      </w:r>
      <w:r w:rsidRPr="00AE185D">
        <w:rPr>
          <w:spacing w:val="-4"/>
          <w:lang w:val="en-GB"/>
        </w:rPr>
        <w:t xml:space="preserve"> dairy farm in Delhi’s Chanakyapuri area (New Delhi’s </w:t>
      </w:r>
      <w:r w:rsidR="00221058" w:rsidRPr="00AE185D">
        <w:rPr>
          <w:spacing w:val="-4"/>
          <w:lang w:val="en-GB"/>
        </w:rPr>
        <w:t>d</w:t>
      </w:r>
      <w:r w:rsidRPr="00AE185D">
        <w:rPr>
          <w:spacing w:val="-4"/>
          <w:lang w:val="en-GB"/>
        </w:rPr>
        <w:t xml:space="preserve">iplomatic </w:t>
      </w:r>
      <w:r w:rsidR="00221058" w:rsidRPr="00AE185D">
        <w:rPr>
          <w:spacing w:val="-4"/>
          <w:lang w:val="en-GB"/>
        </w:rPr>
        <w:t>e</w:t>
      </w:r>
      <w:r w:rsidRPr="00AE185D">
        <w:rPr>
          <w:spacing w:val="-4"/>
          <w:lang w:val="en-GB"/>
        </w:rPr>
        <w:t>nclave</w:t>
      </w:r>
      <w:r w:rsidR="0074309D">
        <w:rPr>
          <w:spacing w:val="-4"/>
          <w:lang w:val="en-GB"/>
        </w:rPr>
        <w:t xml:space="preserve"> in 2018</w:t>
      </w:r>
      <w:r w:rsidRPr="00AE185D">
        <w:rPr>
          <w:spacing w:val="-4"/>
          <w:lang w:val="en-GB"/>
        </w:rPr>
        <w:t>).</w:t>
      </w:r>
      <w:r w:rsidR="00CD3B2A" w:rsidRPr="00AE185D">
        <w:rPr>
          <w:rStyle w:val="EndnoteReference"/>
          <w:spacing w:val="-4"/>
          <w:lang w:val="en-GB"/>
        </w:rPr>
        <w:endnoteReference w:id="14"/>
      </w:r>
    </w:p>
    <w:p w14:paraId="2B84C0DA" w14:textId="77777777" w:rsidR="00DE64CD" w:rsidRPr="00B43C8C" w:rsidRDefault="00DE64CD" w:rsidP="008513BE">
      <w:pPr>
        <w:pStyle w:val="BodyTextMain"/>
        <w:rPr>
          <w:lang w:val="en-GB"/>
        </w:rPr>
      </w:pPr>
    </w:p>
    <w:p w14:paraId="1EE72844" w14:textId="50DAA84A" w:rsidR="008513BE" w:rsidRPr="00B43C8C" w:rsidRDefault="008513BE" w:rsidP="008513BE">
      <w:pPr>
        <w:pStyle w:val="BodyTextMain"/>
        <w:rPr>
          <w:lang w:val="en-GB"/>
        </w:rPr>
      </w:pPr>
      <w:r w:rsidRPr="00B43C8C">
        <w:rPr>
          <w:lang w:val="en-GB"/>
        </w:rPr>
        <w:t>Within a decade</w:t>
      </w:r>
      <w:r w:rsidR="00221058">
        <w:rPr>
          <w:lang w:val="en-GB"/>
        </w:rPr>
        <w:t>,</w:t>
      </w:r>
      <w:r w:rsidRPr="00B43C8C">
        <w:rPr>
          <w:lang w:val="en-GB"/>
        </w:rPr>
        <w:t xml:space="preserve"> he set up plants in Delhi, Calcutta</w:t>
      </w:r>
      <w:r w:rsidR="00221058">
        <w:rPr>
          <w:lang w:val="en-GB"/>
        </w:rPr>
        <w:t>,</w:t>
      </w:r>
      <w:r w:rsidRPr="00B43C8C">
        <w:rPr>
          <w:lang w:val="en-GB"/>
        </w:rPr>
        <w:t xml:space="preserve"> and Darjeeling. By the 1940s, </w:t>
      </w:r>
      <w:r w:rsidR="00F04A21" w:rsidRPr="00B43C8C">
        <w:rPr>
          <w:lang w:val="en-GB"/>
        </w:rPr>
        <w:t>Aligarh Dairy</w:t>
      </w:r>
      <w:r w:rsidR="00F04A21">
        <w:rPr>
          <w:lang w:val="en-GB"/>
        </w:rPr>
        <w:t xml:space="preserve"> </w:t>
      </w:r>
      <w:r w:rsidRPr="00B43C8C">
        <w:rPr>
          <w:lang w:val="en-GB"/>
        </w:rPr>
        <w:t xml:space="preserve">emerged as a prominent dairy manufacturer with multiple distributors across India. The </w:t>
      </w:r>
      <w:r w:rsidR="00F04A21" w:rsidRPr="00B43C8C">
        <w:rPr>
          <w:lang w:val="en-GB"/>
        </w:rPr>
        <w:t>Keventers</w:t>
      </w:r>
      <w:r w:rsidR="00F04A21">
        <w:rPr>
          <w:lang w:val="en-GB"/>
        </w:rPr>
        <w:t xml:space="preserve"> </w:t>
      </w:r>
      <w:r w:rsidRPr="00B43C8C">
        <w:rPr>
          <w:lang w:val="en-GB"/>
        </w:rPr>
        <w:t xml:space="preserve">brand </w:t>
      </w:r>
      <w:r w:rsidR="00221058">
        <w:rPr>
          <w:lang w:val="en-GB"/>
        </w:rPr>
        <w:t>was associated with</w:t>
      </w:r>
      <w:r w:rsidRPr="00B43C8C">
        <w:rPr>
          <w:lang w:val="en-GB"/>
        </w:rPr>
        <w:t xml:space="preserve"> </w:t>
      </w:r>
      <w:r w:rsidR="002667AB">
        <w:rPr>
          <w:lang w:val="en-GB"/>
        </w:rPr>
        <w:t>high</w:t>
      </w:r>
      <w:r w:rsidR="006E4BA4">
        <w:rPr>
          <w:lang w:val="en-GB"/>
        </w:rPr>
        <w:t>-</w:t>
      </w:r>
      <w:r w:rsidRPr="00B43C8C">
        <w:rPr>
          <w:lang w:val="en-GB"/>
        </w:rPr>
        <w:t>quality</w:t>
      </w:r>
      <w:r w:rsidR="001A4D84">
        <w:rPr>
          <w:lang w:val="en-GB"/>
        </w:rPr>
        <w:t>,</w:t>
      </w:r>
      <w:r w:rsidRPr="00B43C8C">
        <w:rPr>
          <w:lang w:val="en-GB"/>
        </w:rPr>
        <w:t xml:space="preserve"> </w:t>
      </w:r>
      <w:r w:rsidR="002667AB">
        <w:rPr>
          <w:lang w:val="en-GB"/>
        </w:rPr>
        <w:t xml:space="preserve">pure </w:t>
      </w:r>
      <w:r w:rsidRPr="00B43C8C">
        <w:rPr>
          <w:lang w:val="en-GB"/>
        </w:rPr>
        <w:t>dairy products and food</w:t>
      </w:r>
      <w:r w:rsidR="0074309D">
        <w:rPr>
          <w:lang w:val="en-GB"/>
        </w:rPr>
        <w:t>s and i</w:t>
      </w:r>
      <w:r w:rsidRPr="00B43C8C">
        <w:rPr>
          <w:lang w:val="en-GB"/>
        </w:rPr>
        <w:t>t</w:t>
      </w:r>
      <w:r w:rsidR="002667AB">
        <w:rPr>
          <w:lang w:val="en-GB"/>
        </w:rPr>
        <w:t>s name</w:t>
      </w:r>
      <w:r w:rsidRPr="00B43C8C">
        <w:rPr>
          <w:lang w:val="en-GB"/>
        </w:rPr>
        <w:t xml:space="preserve"> had become synonymous with </w:t>
      </w:r>
      <w:r w:rsidR="002667AB">
        <w:rPr>
          <w:lang w:val="en-GB"/>
        </w:rPr>
        <w:t>high</w:t>
      </w:r>
      <w:r w:rsidR="006E4BA4">
        <w:rPr>
          <w:lang w:val="en-GB"/>
        </w:rPr>
        <w:t>-</w:t>
      </w:r>
      <w:r w:rsidRPr="00B43C8C">
        <w:rPr>
          <w:lang w:val="en-GB"/>
        </w:rPr>
        <w:t>quality butter, cheese</w:t>
      </w:r>
      <w:r w:rsidR="00221058">
        <w:rPr>
          <w:lang w:val="en-GB"/>
        </w:rPr>
        <w:t>,</w:t>
      </w:r>
      <w:r w:rsidRPr="00B43C8C">
        <w:rPr>
          <w:lang w:val="en-GB"/>
        </w:rPr>
        <w:t xml:space="preserve"> and milkshakes. After Keventer</w:t>
      </w:r>
      <w:r w:rsidR="00221058">
        <w:rPr>
          <w:lang w:val="en-GB"/>
        </w:rPr>
        <w:t xml:space="preserve"> died</w:t>
      </w:r>
      <w:r w:rsidRPr="00B43C8C">
        <w:rPr>
          <w:lang w:val="en-GB"/>
        </w:rPr>
        <w:t>, his nephew Werner continued to run the business successfully for some time.</w:t>
      </w:r>
      <w:r w:rsidR="00EC71D3">
        <w:rPr>
          <w:rStyle w:val="EndnoteReference"/>
          <w:lang w:val="en-GB"/>
        </w:rPr>
        <w:endnoteReference w:id="15"/>
      </w:r>
    </w:p>
    <w:p w14:paraId="2500849C" w14:textId="77777777" w:rsidR="008513BE" w:rsidRPr="00B43C8C" w:rsidRDefault="008513BE" w:rsidP="008513BE">
      <w:pPr>
        <w:pStyle w:val="BodyTextMain"/>
        <w:rPr>
          <w:lang w:val="en-GB"/>
        </w:rPr>
      </w:pPr>
    </w:p>
    <w:p w14:paraId="1FEC083A" w14:textId="1532C8E5" w:rsidR="008513BE" w:rsidRPr="00AE185D" w:rsidRDefault="00221058" w:rsidP="008513BE">
      <w:pPr>
        <w:pStyle w:val="BodyTextMain"/>
        <w:rPr>
          <w:spacing w:val="-4"/>
          <w:lang w:val="en-GB"/>
        </w:rPr>
      </w:pPr>
      <w:r w:rsidRPr="00AE185D">
        <w:rPr>
          <w:spacing w:val="-4"/>
          <w:lang w:val="en-GB"/>
        </w:rPr>
        <w:t>In 1947, s</w:t>
      </w:r>
      <w:r w:rsidR="008513BE" w:rsidRPr="00AE185D">
        <w:rPr>
          <w:spacing w:val="-4"/>
          <w:lang w:val="en-GB"/>
        </w:rPr>
        <w:t>oon after India’s independence</w:t>
      </w:r>
      <w:r w:rsidRPr="00AE185D">
        <w:rPr>
          <w:spacing w:val="-4"/>
          <w:lang w:val="en-GB"/>
        </w:rPr>
        <w:t>,</w:t>
      </w:r>
      <w:r w:rsidR="008513BE" w:rsidRPr="00AE185D">
        <w:rPr>
          <w:spacing w:val="-4"/>
          <w:lang w:val="en-GB"/>
        </w:rPr>
        <w:t xml:space="preserve"> </w:t>
      </w:r>
      <w:r w:rsidRPr="00AE185D">
        <w:rPr>
          <w:spacing w:val="-4"/>
          <w:lang w:val="en-GB"/>
        </w:rPr>
        <w:t xml:space="preserve">the prominent industrialist </w:t>
      </w:r>
      <w:r w:rsidR="008513BE" w:rsidRPr="00AE185D">
        <w:rPr>
          <w:spacing w:val="-4"/>
          <w:lang w:val="en-GB"/>
        </w:rPr>
        <w:t xml:space="preserve">Ramkrishna Dalmia </w:t>
      </w:r>
      <w:r w:rsidR="004F22F2" w:rsidRPr="00AE185D">
        <w:rPr>
          <w:spacing w:val="-4"/>
          <w:lang w:val="en-GB"/>
        </w:rPr>
        <w:t>(Agastya Dalm</w:t>
      </w:r>
      <w:r w:rsidR="00987AAD" w:rsidRPr="00AE185D">
        <w:rPr>
          <w:spacing w:val="-4"/>
          <w:lang w:val="en-GB"/>
        </w:rPr>
        <w:t>i</w:t>
      </w:r>
      <w:r w:rsidR="004F22F2" w:rsidRPr="00AE185D">
        <w:rPr>
          <w:spacing w:val="-4"/>
          <w:lang w:val="en-GB"/>
        </w:rPr>
        <w:t xml:space="preserve">a’s grandfather) </w:t>
      </w:r>
      <w:r w:rsidR="008513BE" w:rsidRPr="00AE185D">
        <w:rPr>
          <w:spacing w:val="-4"/>
          <w:lang w:val="en-GB"/>
        </w:rPr>
        <w:t xml:space="preserve">acquired </w:t>
      </w:r>
      <w:r w:rsidR="00F04A21" w:rsidRPr="00AE185D">
        <w:rPr>
          <w:spacing w:val="-4"/>
          <w:lang w:val="en-GB"/>
        </w:rPr>
        <w:t xml:space="preserve">the </w:t>
      </w:r>
      <w:r w:rsidR="008513BE" w:rsidRPr="00AE185D">
        <w:rPr>
          <w:spacing w:val="-4"/>
          <w:lang w:val="en-GB"/>
        </w:rPr>
        <w:t xml:space="preserve">Keventers </w:t>
      </w:r>
      <w:r w:rsidR="00F04A21" w:rsidRPr="00AE185D">
        <w:rPr>
          <w:spacing w:val="-4"/>
          <w:lang w:val="en-GB"/>
        </w:rPr>
        <w:t xml:space="preserve">brand </w:t>
      </w:r>
      <w:r w:rsidR="008513BE" w:rsidRPr="00AE185D">
        <w:rPr>
          <w:spacing w:val="-4"/>
          <w:lang w:val="en-GB"/>
        </w:rPr>
        <w:t>after the de</w:t>
      </w:r>
      <w:r w:rsidRPr="00AE185D">
        <w:rPr>
          <w:spacing w:val="-4"/>
          <w:lang w:val="en-GB"/>
        </w:rPr>
        <w:t>ath</w:t>
      </w:r>
      <w:r w:rsidR="008513BE" w:rsidRPr="00AE185D">
        <w:rPr>
          <w:spacing w:val="-4"/>
          <w:lang w:val="en-GB"/>
        </w:rPr>
        <w:t xml:space="preserve"> of </w:t>
      </w:r>
      <w:r w:rsidRPr="00AE185D">
        <w:rPr>
          <w:spacing w:val="-4"/>
          <w:lang w:val="en-GB"/>
        </w:rPr>
        <w:t>Keventer’s nephew,</w:t>
      </w:r>
      <w:r w:rsidR="008513BE" w:rsidRPr="00AE185D">
        <w:rPr>
          <w:spacing w:val="-4"/>
          <w:lang w:val="en-GB"/>
        </w:rPr>
        <w:t xml:space="preserve"> and the company was renamed </w:t>
      </w:r>
      <w:bookmarkStart w:id="2" w:name="_Hlk15387526"/>
      <w:r w:rsidR="008513BE" w:rsidRPr="00AE185D">
        <w:rPr>
          <w:spacing w:val="-4"/>
          <w:lang w:val="en-GB"/>
        </w:rPr>
        <w:t>Edward Keventer (Successors) Pvt. Ltd.</w:t>
      </w:r>
      <w:bookmarkEnd w:id="2"/>
      <w:r w:rsidR="008513BE" w:rsidRPr="00AE185D">
        <w:rPr>
          <w:spacing w:val="-4"/>
          <w:lang w:val="en-GB"/>
        </w:rPr>
        <w:t xml:space="preserve"> In 1960</w:t>
      </w:r>
      <w:r w:rsidRPr="00AE185D">
        <w:rPr>
          <w:spacing w:val="-4"/>
          <w:lang w:val="en-GB"/>
        </w:rPr>
        <w:t>,</w:t>
      </w:r>
      <w:r w:rsidR="008513BE" w:rsidRPr="00AE185D">
        <w:rPr>
          <w:spacing w:val="-4"/>
          <w:lang w:val="en-GB"/>
        </w:rPr>
        <w:t xml:space="preserve"> </w:t>
      </w:r>
      <w:r w:rsidR="00F04A21" w:rsidRPr="00AE185D">
        <w:rPr>
          <w:spacing w:val="-4"/>
          <w:lang w:val="en-GB"/>
        </w:rPr>
        <w:t>the company</w:t>
      </w:r>
      <w:r w:rsidR="008513BE" w:rsidRPr="00AE185D">
        <w:rPr>
          <w:spacing w:val="-4"/>
          <w:lang w:val="en-GB"/>
        </w:rPr>
        <w:t xml:space="preserve"> became the supplier of milk powder for the Indian army. However, in 1970</w:t>
      </w:r>
      <w:r w:rsidR="001A4D84" w:rsidRPr="00AE185D">
        <w:rPr>
          <w:spacing w:val="-4"/>
          <w:lang w:val="en-GB"/>
        </w:rPr>
        <w:t>,</w:t>
      </w:r>
      <w:r w:rsidR="008513BE" w:rsidRPr="00AE185D">
        <w:rPr>
          <w:spacing w:val="-4"/>
          <w:lang w:val="en-GB"/>
        </w:rPr>
        <w:t xml:space="preserve"> the Indian government acquired </w:t>
      </w:r>
      <w:r w:rsidRPr="00AE185D">
        <w:rPr>
          <w:spacing w:val="-4"/>
          <w:lang w:val="en-GB"/>
        </w:rPr>
        <w:t>all 9 hectares</w:t>
      </w:r>
      <w:r w:rsidR="00AB2DFA" w:rsidRPr="00AE185D">
        <w:rPr>
          <w:spacing w:val="-4"/>
          <w:lang w:val="en-GB"/>
        </w:rPr>
        <w:t xml:space="preserve"> </w:t>
      </w:r>
      <w:r w:rsidRPr="00AE185D">
        <w:rPr>
          <w:spacing w:val="-4"/>
          <w:lang w:val="en-GB"/>
        </w:rPr>
        <w:t xml:space="preserve">of </w:t>
      </w:r>
      <w:r w:rsidR="008513BE" w:rsidRPr="00AE185D">
        <w:rPr>
          <w:spacing w:val="-4"/>
          <w:lang w:val="en-GB"/>
        </w:rPr>
        <w:t>the company’s dairy farmland in Delhi</w:t>
      </w:r>
      <w:r w:rsidRPr="00AE185D">
        <w:rPr>
          <w:spacing w:val="-4"/>
          <w:lang w:val="en-GB"/>
        </w:rPr>
        <w:t>,</w:t>
      </w:r>
      <w:r w:rsidR="008513BE" w:rsidRPr="00AE185D">
        <w:rPr>
          <w:spacing w:val="-4"/>
          <w:lang w:val="en-GB"/>
        </w:rPr>
        <w:t xml:space="preserve"> which led to the shutdown of </w:t>
      </w:r>
      <w:r w:rsidRPr="00AE185D">
        <w:rPr>
          <w:spacing w:val="-4"/>
          <w:lang w:val="en-GB"/>
        </w:rPr>
        <w:t>the</w:t>
      </w:r>
      <w:r w:rsidR="008513BE" w:rsidRPr="00AE185D">
        <w:rPr>
          <w:spacing w:val="-4"/>
          <w:lang w:val="en-GB"/>
        </w:rPr>
        <w:t xml:space="preserve"> Delhi plant. </w:t>
      </w:r>
      <w:r w:rsidRPr="00AE185D">
        <w:rPr>
          <w:spacing w:val="-4"/>
          <w:lang w:val="en-GB"/>
        </w:rPr>
        <w:t xml:space="preserve">Before its shutdown, the </w:t>
      </w:r>
      <w:r w:rsidR="008513BE" w:rsidRPr="00AE185D">
        <w:rPr>
          <w:spacing w:val="-4"/>
          <w:lang w:val="en-GB"/>
        </w:rPr>
        <w:t xml:space="preserve">plant </w:t>
      </w:r>
      <w:r w:rsidR="001A4D84" w:rsidRPr="00AE185D">
        <w:rPr>
          <w:spacing w:val="-4"/>
          <w:lang w:val="en-GB"/>
        </w:rPr>
        <w:t xml:space="preserve">had supplied </w:t>
      </w:r>
      <w:r w:rsidR="008513BE" w:rsidRPr="00AE185D">
        <w:rPr>
          <w:spacing w:val="-4"/>
          <w:lang w:val="en-GB"/>
        </w:rPr>
        <w:t xml:space="preserve">milkshakes to 48 distributors that functioned as franchisees. </w:t>
      </w:r>
      <w:r w:rsidRPr="00AE185D">
        <w:rPr>
          <w:spacing w:val="-4"/>
          <w:lang w:val="en-GB"/>
        </w:rPr>
        <w:t>Soon,</w:t>
      </w:r>
      <w:r w:rsidR="008513BE" w:rsidRPr="00AE185D">
        <w:rPr>
          <w:spacing w:val="-4"/>
          <w:lang w:val="en-GB"/>
        </w:rPr>
        <w:t xml:space="preserve"> </w:t>
      </w:r>
      <w:r w:rsidR="004F22F2" w:rsidRPr="00AE185D">
        <w:rPr>
          <w:spacing w:val="-4"/>
          <w:lang w:val="en-GB"/>
        </w:rPr>
        <w:t xml:space="preserve">the </w:t>
      </w:r>
      <w:r w:rsidR="008513BE" w:rsidRPr="00AE185D">
        <w:rPr>
          <w:spacing w:val="-4"/>
          <w:lang w:val="en-GB"/>
        </w:rPr>
        <w:t xml:space="preserve">Dalmia </w:t>
      </w:r>
      <w:r w:rsidR="004F22F2" w:rsidRPr="00AE185D">
        <w:rPr>
          <w:spacing w:val="-4"/>
          <w:lang w:val="en-GB"/>
        </w:rPr>
        <w:t xml:space="preserve">family </w:t>
      </w:r>
      <w:r w:rsidR="008513BE" w:rsidRPr="00AE185D">
        <w:rPr>
          <w:spacing w:val="-4"/>
          <w:lang w:val="en-GB"/>
        </w:rPr>
        <w:t xml:space="preserve">lost interest in the milkshake business and focused </w:t>
      </w:r>
      <w:r w:rsidR="004F22F2" w:rsidRPr="00AE185D">
        <w:rPr>
          <w:spacing w:val="-4"/>
          <w:lang w:val="en-GB"/>
        </w:rPr>
        <w:t>its</w:t>
      </w:r>
      <w:r w:rsidR="008513BE" w:rsidRPr="00AE185D">
        <w:rPr>
          <w:spacing w:val="-4"/>
          <w:lang w:val="en-GB"/>
        </w:rPr>
        <w:t xml:space="preserve"> attention on the group’s other ventures.</w:t>
      </w:r>
      <w:r w:rsidR="008513BE" w:rsidRPr="00AE185D">
        <w:rPr>
          <w:rStyle w:val="EndnoteReference"/>
          <w:color w:val="000000"/>
          <w:spacing w:val="-4"/>
          <w:lang w:val="en-GB"/>
        </w:rPr>
        <w:endnoteReference w:id="16"/>
      </w:r>
      <w:r w:rsidR="008513BE" w:rsidRPr="00AE185D">
        <w:rPr>
          <w:spacing w:val="-4"/>
          <w:lang w:val="en-GB"/>
        </w:rPr>
        <w:t xml:space="preserve"> </w:t>
      </w:r>
      <w:r w:rsidRPr="00AE185D">
        <w:rPr>
          <w:spacing w:val="-4"/>
          <w:lang w:val="en-GB"/>
        </w:rPr>
        <w:t>One</w:t>
      </w:r>
      <w:r w:rsidR="008513BE" w:rsidRPr="00AE185D">
        <w:rPr>
          <w:spacing w:val="-4"/>
          <w:lang w:val="en-GB"/>
        </w:rPr>
        <w:t xml:space="preserve"> distributor in New Delhi’s Connaught Place area continued to run </w:t>
      </w:r>
      <w:r w:rsidRPr="00AE185D">
        <w:rPr>
          <w:spacing w:val="-4"/>
          <w:lang w:val="en-GB"/>
        </w:rPr>
        <w:t xml:space="preserve">the </w:t>
      </w:r>
      <w:r w:rsidR="008513BE" w:rsidRPr="00AE185D">
        <w:rPr>
          <w:spacing w:val="-4"/>
          <w:lang w:val="en-GB"/>
        </w:rPr>
        <w:t xml:space="preserve">Keventers outlet without a formal agreement with the Dalmia family to use the </w:t>
      </w:r>
      <w:r w:rsidRPr="00AE185D">
        <w:rPr>
          <w:spacing w:val="-4"/>
          <w:lang w:val="en-GB"/>
        </w:rPr>
        <w:t>brand</w:t>
      </w:r>
      <w:r w:rsidR="00F04A21" w:rsidRPr="00AE185D">
        <w:rPr>
          <w:spacing w:val="-4"/>
          <w:lang w:val="en-GB"/>
        </w:rPr>
        <w:t xml:space="preserve"> name</w:t>
      </w:r>
      <w:r w:rsidR="008513BE" w:rsidRPr="00AE185D">
        <w:rPr>
          <w:spacing w:val="-4"/>
          <w:lang w:val="en-GB"/>
        </w:rPr>
        <w:t xml:space="preserve">. </w:t>
      </w:r>
      <w:r w:rsidR="00AB2DFA" w:rsidRPr="00AE185D">
        <w:rPr>
          <w:spacing w:val="-4"/>
          <w:lang w:val="en-GB"/>
        </w:rPr>
        <w:t>T</w:t>
      </w:r>
      <w:r w:rsidR="008513BE" w:rsidRPr="00AE185D">
        <w:rPr>
          <w:spacing w:val="-4"/>
          <w:lang w:val="en-GB"/>
        </w:rPr>
        <w:t>he Da</w:t>
      </w:r>
      <w:r w:rsidR="00AB2DFA" w:rsidRPr="00AE185D">
        <w:rPr>
          <w:spacing w:val="-4"/>
          <w:lang w:val="en-GB"/>
        </w:rPr>
        <w:t>l</w:t>
      </w:r>
      <w:r w:rsidR="008513BE" w:rsidRPr="00AE185D">
        <w:rPr>
          <w:spacing w:val="-4"/>
          <w:lang w:val="en-GB"/>
        </w:rPr>
        <w:t>mia</w:t>
      </w:r>
      <w:r w:rsidRPr="00AE185D">
        <w:rPr>
          <w:spacing w:val="-4"/>
          <w:lang w:val="en-GB"/>
        </w:rPr>
        <w:t xml:space="preserve"> family</w:t>
      </w:r>
      <w:r w:rsidR="008513BE" w:rsidRPr="00AE185D">
        <w:rPr>
          <w:spacing w:val="-4"/>
          <w:lang w:val="en-GB"/>
        </w:rPr>
        <w:t xml:space="preserve"> filed a lawsuit in </w:t>
      </w:r>
      <w:r w:rsidR="004A0ED0" w:rsidRPr="00AE185D">
        <w:rPr>
          <w:spacing w:val="-4"/>
          <w:lang w:val="en-GB"/>
        </w:rPr>
        <w:t xml:space="preserve">the </w:t>
      </w:r>
      <w:r w:rsidR="008513BE" w:rsidRPr="00AE185D">
        <w:rPr>
          <w:spacing w:val="-4"/>
          <w:lang w:val="en-GB"/>
        </w:rPr>
        <w:t>1980s to prevent the</w:t>
      </w:r>
      <w:r w:rsidR="004A0ED0" w:rsidRPr="00AE185D">
        <w:rPr>
          <w:spacing w:val="-4"/>
          <w:lang w:val="en-GB"/>
        </w:rPr>
        <w:t xml:space="preserve"> use of the</w:t>
      </w:r>
      <w:r w:rsidR="008513BE" w:rsidRPr="00AE185D">
        <w:rPr>
          <w:spacing w:val="-4"/>
          <w:lang w:val="en-GB"/>
        </w:rPr>
        <w:t xml:space="preserve"> Keventers </w:t>
      </w:r>
      <w:r w:rsidR="004A0ED0" w:rsidRPr="00AE185D">
        <w:rPr>
          <w:spacing w:val="-4"/>
          <w:lang w:val="en-GB"/>
        </w:rPr>
        <w:t xml:space="preserve">brand </w:t>
      </w:r>
      <w:r w:rsidR="008513BE" w:rsidRPr="00AE185D">
        <w:rPr>
          <w:spacing w:val="-4"/>
          <w:lang w:val="en-GB"/>
        </w:rPr>
        <w:t>name</w:t>
      </w:r>
      <w:r w:rsidR="00AB2DFA" w:rsidRPr="00AE185D">
        <w:rPr>
          <w:spacing w:val="-4"/>
          <w:lang w:val="en-GB"/>
        </w:rPr>
        <w:t xml:space="preserve">, forcing that </w:t>
      </w:r>
      <w:r w:rsidR="00295BF0">
        <w:rPr>
          <w:spacing w:val="-4"/>
          <w:lang w:val="en-GB"/>
        </w:rPr>
        <w:t>distributor</w:t>
      </w:r>
      <w:r w:rsidR="00AB2DFA" w:rsidRPr="00AE185D">
        <w:rPr>
          <w:spacing w:val="-4"/>
          <w:lang w:val="en-GB"/>
        </w:rPr>
        <w:t xml:space="preserve"> to eventually </w:t>
      </w:r>
      <w:r w:rsidR="004A0ED0" w:rsidRPr="00AE185D">
        <w:rPr>
          <w:spacing w:val="-4"/>
          <w:lang w:val="en-GB"/>
        </w:rPr>
        <w:t>(</w:t>
      </w:r>
      <w:r w:rsidR="00AB2DFA" w:rsidRPr="00AE185D">
        <w:rPr>
          <w:spacing w:val="-4"/>
          <w:lang w:val="en-GB"/>
        </w:rPr>
        <w:t>i</w:t>
      </w:r>
      <w:r w:rsidR="008513BE" w:rsidRPr="00AE185D">
        <w:rPr>
          <w:spacing w:val="-4"/>
          <w:lang w:val="en-GB"/>
        </w:rPr>
        <w:t>n 2009</w:t>
      </w:r>
      <w:r w:rsidR="00AB2DFA" w:rsidRPr="00AE185D">
        <w:rPr>
          <w:spacing w:val="-4"/>
          <w:lang w:val="en-GB"/>
        </w:rPr>
        <w:t>) change its name</w:t>
      </w:r>
      <w:r w:rsidR="008513BE" w:rsidRPr="00AE185D">
        <w:rPr>
          <w:spacing w:val="-4"/>
          <w:lang w:val="en-GB"/>
        </w:rPr>
        <w:t xml:space="preserve"> to Shake Square.</w:t>
      </w:r>
      <w:r w:rsidR="008513BE" w:rsidRPr="00AE185D">
        <w:rPr>
          <w:rStyle w:val="EndnoteReference"/>
          <w:color w:val="000000"/>
          <w:spacing w:val="-4"/>
          <w:lang w:val="en-GB"/>
        </w:rPr>
        <w:endnoteReference w:id="17"/>
      </w:r>
    </w:p>
    <w:p w14:paraId="3D044B59" w14:textId="77777777" w:rsidR="008513BE" w:rsidRPr="00B43C8C" w:rsidRDefault="008513BE" w:rsidP="008513BE">
      <w:pPr>
        <w:pStyle w:val="BodyTextMain"/>
        <w:rPr>
          <w:lang w:val="en-GB"/>
        </w:rPr>
      </w:pPr>
    </w:p>
    <w:p w14:paraId="68CB6A99" w14:textId="77777777" w:rsidR="00DE64CD" w:rsidRPr="00B43C8C" w:rsidRDefault="00DE64CD" w:rsidP="008513BE">
      <w:pPr>
        <w:pStyle w:val="BodyTextMain"/>
        <w:rPr>
          <w:lang w:val="en-GB"/>
        </w:rPr>
      </w:pPr>
    </w:p>
    <w:p w14:paraId="5EC5648B" w14:textId="77777777" w:rsidR="008513BE" w:rsidRPr="00B43C8C" w:rsidRDefault="008513BE" w:rsidP="00DE64CD">
      <w:pPr>
        <w:pStyle w:val="Casehead1"/>
        <w:rPr>
          <w:lang w:val="en-GB"/>
        </w:rPr>
      </w:pPr>
      <w:r w:rsidRPr="00B43C8C">
        <w:rPr>
          <w:lang w:val="en-GB"/>
        </w:rPr>
        <w:t>RESURRECTING THE KEVENTERS BRAND</w:t>
      </w:r>
    </w:p>
    <w:p w14:paraId="55AF1717" w14:textId="77777777" w:rsidR="008513BE" w:rsidRPr="00B43C8C" w:rsidRDefault="008513BE" w:rsidP="008513BE">
      <w:pPr>
        <w:pStyle w:val="BodyTextMain"/>
        <w:rPr>
          <w:lang w:val="en-GB"/>
        </w:rPr>
      </w:pPr>
    </w:p>
    <w:p w14:paraId="3915AB17" w14:textId="77777777" w:rsidR="008513BE" w:rsidRPr="00B43C8C" w:rsidRDefault="008513BE" w:rsidP="008513BE">
      <w:pPr>
        <w:pStyle w:val="BodyTextMain"/>
        <w:rPr>
          <w:lang w:val="en-GB"/>
        </w:rPr>
      </w:pPr>
      <w:r w:rsidRPr="00B43C8C">
        <w:rPr>
          <w:lang w:val="en-GB"/>
        </w:rPr>
        <w:t>In 2013, Dalmia</w:t>
      </w:r>
      <w:r w:rsidR="00827F20">
        <w:rPr>
          <w:lang w:val="en-GB"/>
        </w:rPr>
        <w:t>,</w:t>
      </w:r>
      <w:r w:rsidRPr="00B43C8C">
        <w:rPr>
          <w:lang w:val="en-GB"/>
        </w:rPr>
        <w:t xml:space="preserve"> the third-generation scion of the Dalmia family</w:t>
      </w:r>
      <w:r w:rsidR="00827F20">
        <w:rPr>
          <w:lang w:val="en-GB"/>
        </w:rPr>
        <w:t>,</w:t>
      </w:r>
      <w:r w:rsidRPr="00B43C8C">
        <w:rPr>
          <w:lang w:val="en-GB"/>
        </w:rPr>
        <w:t xml:space="preserve"> </w:t>
      </w:r>
      <w:r w:rsidR="00827F20">
        <w:rPr>
          <w:lang w:val="en-GB"/>
        </w:rPr>
        <w:t>partnered</w:t>
      </w:r>
      <w:r w:rsidRPr="00B43C8C">
        <w:rPr>
          <w:lang w:val="en-GB"/>
        </w:rPr>
        <w:t xml:space="preserve"> with his school friend Aman Arora </w:t>
      </w:r>
      <w:r w:rsidR="00827F20">
        <w:rPr>
          <w:lang w:val="en-GB"/>
        </w:rPr>
        <w:t>to embark on</w:t>
      </w:r>
      <w:r w:rsidRPr="00B43C8C">
        <w:rPr>
          <w:lang w:val="en-GB"/>
        </w:rPr>
        <w:t xml:space="preserve"> an entrepreneurial venture. </w:t>
      </w:r>
      <w:r w:rsidR="00827F20">
        <w:rPr>
          <w:lang w:val="en-GB"/>
        </w:rPr>
        <w:t xml:space="preserve">The </w:t>
      </w:r>
      <w:r w:rsidR="00E43D1B">
        <w:rPr>
          <w:lang w:val="en-GB"/>
        </w:rPr>
        <w:t xml:space="preserve">two </w:t>
      </w:r>
      <w:r w:rsidR="00827F20" w:rsidRPr="00B43C8C">
        <w:rPr>
          <w:lang w:val="en-GB"/>
        </w:rPr>
        <w:t>23-year-old</w:t>
      </w:r>
      <w:r w:rsidR="00827F20">
        <w:rPr>
          <w:lang w:val="en-GB"/>
        </w:rPr>
        <w:t>s</w:t>
      </w:r>
      <w:r w:rsidRPr="00B43C8C">
        <w:rPr>
          <w:lang w:val="en-GB"/>
        </w:rPr>
        <w:t xml:space="preserve"> had heard stories </w:t>
      </w:r>
      <w:r w:rsidR="00827F20">
        <w:rPr>
          <w:lang w:val="en-GB"/>
        </w:rPr>
        <w:t>about the iconic</w:t>
      </w:r>
      <w:r w:rsidRPr="00B43C8C">
        <w:rPr>
          <w:lang w:val="en-GB"/>
        </w:rPr>
        <w:t xml:space="preserve"> Keventers </w:t>
      </w:r>
      <w:r w:rsidR="00827F20">
        <w:rPr>
          <w:lang w:val="en-GB"/>
        </w:rPr>
        <w:t xml:space="preserve">brand </w:t>
      </w:r>
      <w:r w:rsidRPr="00B43C8C">
        <w:rPr>
          <w:lang w:val="en-GB"/>
        </w:rPr>
        <w:t xml:space="preserve">from their parents and decided to relaunch Keventers </w:t>
      </w:r>
      <w:r w:rsidR="00E43D1B">
        <w:rPr>
          <w:lang w:val="en-GB"/>
        </w:rPr>
        <w:t>m</w:t>
      </w:r>
      <w:r w:rsidRPr="00B43C8C">
        <w:rPr>
          <w:lang w:val="en-GB"/>
        </w:rPr>
        <w:t>ilkshake</w:t>
      </w:r>
      <w:r w:rsidR="005D5DA2">
        <w:rPr>
          <w:lang w:val="en-GB"/>
        </w:rPr>
        <w:t>s</w:t>
      </w:r>
      <w:r w:rsidRPr="00B43C8C">
        <w:rPr>
          <w:lang w:val="en-GB"/>
        </w:rPr>
        <w:t xml:space="preserve">. </w:t>
      </w:r>
      <w:r w:rsidR="00E43D1B">
        <w:rPr>
          <w:lang w:val="en-GB"/>
        </w:rPr>
        <w:t>Without</w:t>
      </w:r>
      <w:r w:rsidRPr="00B43C8C">
        <w:rPr>
          <w:lang w:val="en-GB"/>
        </w:rPr>
        <w:t xml:space="preserve"> prior experience running a restaurant</w:t>
      </w:r>
      <w:r w:rsidR="00E43D1B">
        <w:rPr>
          <w:lang w:val="en-GB"/>
        </w:rPr>
        <w:t>,</w:t>
      </w:r>
      <w:r w:rsidRPr="00B43C8C">
        <w:rPr>
          <w:lang w:val="en-GB"/>
        </w:rPr>
        <w:t xml:space="preserve"> they approached 42-year-old restaurateur Sitaram </w:t>
      </w:r>
      <w:r w:rsidR="00987AAD">
        <w:rPr>
          <w:lang w:val="en-GB"/>
        </w:rPr>
        <w:t>and asked him</w:t>
      </w:r>
      <w:r w:rsidR="00E43D1B">
        <w:rPr>
          <w:lang w:val="en-GB"/>
        </w:rPr>
        <w:t xml:space="preserve"> to join the</w:t>
      </w:r>
      <w:r w:rsidR="00987AAD">
        <w:rPr>
          <w:lang w:val="en-GB"/>
        </w:rPr>
        <w:t>ir</w:t>
      </w:r>
      <w:r w:rsidR="00E43D1B">
        <w:rPr>
          <w:lang w:val="en-GB"/>
        </w:rPr>
        <w:t xml:space="preserve"> venture. </w:t>
      </w:r>
      <w:r w:rsidR="00E43D1B" w:rsidRPr="00B43C8C">
        <w:rPr>
          <w:lang w:val="en-GB"/>
        </w:rPr>
        <w:t xml:space="preserve">Sitaram </w:t>
      </w:r>
      <w:r w:rsidRPr="00B43C8C">
        <w:rPr>
          <w:lang w:val="en-GB"/>
        </w:rPr>
        <w:t xml:space="preserve">had </w:t>
      </w:r>
      <w:r w:rsidR="00E43D1B">
        <w:rPr>
          <w:lang w:val="en-GB"/>
        </w:rPr>
        <w:t xml:space="preserve">a </w:t>
      </w:r>
      <w:r w:rsidRPr="00B43C8C">
        <w:rPr>
          <w:lang w:val="en-GB"/>
        </w:rPr>
        <w:t xml:space="preserve">considerable experience in </w:t>
      </w:r>
      <w:r w:rsidR="00E43D1B">
        <w:rPr>
          <w:lang w:val="en-GB"/>
        </w:rPr>
        <w:t>the q</w:t>
      </w:r>
      <w:r w:rsidRPr="00B43C8C">
        <w:rPr>
          <w:lang w:val="en-GB"/>
        </w:rPr>
        <w:t xml:space="preserve">uick </w:t>
      </w:r>
      <w:r w:rsidR="00E43D1B">
        <w:rPr>
          <w:lang w:val="en-GB"/>
        </w:rPr>
        <w:t>s</w:t>
      </w:r>
      <w:r w:rsidRPr="00B43C8C">
        <w:rPr>
          <w:lang w:val="en-GB"/>
        </w:rPr>
        <w:t xml:space="preserve">ervice </w:t>
      </w:r>
      <w:r w:rsidR="00E43D1B">
        <w:rPr>
          <w:lang w:val="en-GB"/>
        </w:rPr>
        <w:t>r</w:t>
      </w:r>
      <w:r w:rsidRPr="00B43C8C">
        <w:rPr>
          <w:lang w:val="en-GB"/>
        </w:rPr>
        <w:t>estaurant industry</w:t>
      </w:r>
      <w:r w:rsidR="00E43D1B">
        <w:rPr>
          <w:lang w:val="en-GB"/>
        </w:rPr>
        <w:t>, having</w:t>
      </w:r>
      <w:r w:rsidRPr="00B43C8C">
        <w:rPr>
          <w:lang w:val="en-GB"/>
        </w:rPr>
        <w:t xml:space="preserve"> previously worked with the premium hotel chain </w:t>
      </w:r>
      <w:r w:rsidR="00E43D1B" w:rsidRPr="00B43C8C">
        <w:rPr>
          <w:lang w:val="en-GB"/>
        </w:rPr>
        <w:t xml:space="preserve">Taj </w:t>
      </w:r>
      <w:r w:rsidR="00E43D1B">
        <w:rPr>
          <w:lang w:val="en-GB"/>
        </w:rPr>
        <w:t>H</w:t>
      </w:r>
      <w:r w:rsidR="00E43D1B" w:rsidRPr="00B43C8C">
        <w:rPr>
          <w:lang w:val="en-GB"/>
        </w:rPr>
        <w:t>otels (</w:t>
      </w:r>
      <w:r w:rsidRPr="00B43C8C">
        <w:rPr>
          <w:lang w:val="en-GB"/>
        </w:rPr>
        <w:t>owned by Tata Group)</w:t>
      </w:r>
      <w:r w:rsidR="00822F90">
        <w:rPr>
          <w:lang w:val="en-GB"/>
        </w:rPr>
        <w:t xml:space="preserve">, where </w:t>
      </w:r>
      <w:r w:rsidR="00E43D1B">
        <w:rPr>
          <w:lang w:val="en-GB"/>
        </w:rPr>
        <w:t xml:space="preserve">he </w:t>
      </w:r>
      <w:r w:rsidR="00822F90">
        <w:rPr>
          <w:lang w:val="en-GB"/>
        </w:rPr>
        <w:t xml:space="preserve">was responsible for </w:t>
      </w:r>
      <w:r w:rsidRPr="00B43C8C">
        <w:rPr>
          <w:lang w:val="en-GB"/>
        </w:rPr>
        <w:t xml:space="preserve">setting up restaurants for the </w:t>
      </w:r>
      <w:r w:rsidR="00822F90">
        <w:rPr>
          <w:lang w:val="en-GB"/>
        </w:rPr>
        <w:t>hotel chain</w:t>
      </w:r>
      <w:r w:rsidRPr="00B43C8C">
        <w:rPr>
          <w:lang w:val="en-GB"/>
        </w:rPr>
        <w:t xml:space="preserve">. </w:t>
      </w:r>
      <w:r w:rsidR="00822F90">
        <w:rPr>
          <w:lang w:val="en-GB"/>
        </w:rPr>
        <w:t xml:space="preserve">However, </w:t>
      </w:r>
      <w:r w:rsidRPr="00B43C8C">
        <w:rPr>
          <w:lang w:val="en-GB"/>
        </w:rPr>
        <w:t>Sitaram turned down their offer.</w:t>
      </w:r>
      <w:r w:rsidRPr="00B43C8C">
        <w:rPr>
          <w:rStyle w:val="EndnoteReference"/>
          <w:color w:val="000000"/>
          <w:lang w:val="en-GB"/>
        </w:rPr>
        <w:endnoteReference w:id="18"/>
      </w:r>
    </w:p>
    <w:p w14:paraId="0F51741D" w14:textId="77777777" w:rsidR="008513BE" w:rsidRPr="00B43C8C" w:rsidRDefault="008513BE" w:rsidP="008513BE">
      <w:pPr>
        <w:pStyle w:val="BodyTextMain"/>
        <w:rPr>
          <w:lang w:val="en-GB"/>
        </w:rPr>
      </w:pPr>
    </w:p>
    <w:p w14:paraId="42E03F72" w14:textId="77777777" w:rsidR="008513BE" w:rsidRDefault="00822F90" w:rsidP="008513BE">
      <w:pPr>
        <w:pStyle w:val="BodyTextMain"/>
        <w:rPr>
          <w:lang w:val="en-GB"/>
        </w:rPr>
      </w:pPr>
      <w:r>
        <w:rPr>
          <w:lang w:val="en-GB"/>
        </w:rPr>
        <w:t>Regardless</w:t>
      </w:r>
      <w:r w:rsidR="008513BE" w:rsidRPr="00B43C8C">
        <w:rPr>
          <w:lang w:val="en-GB"/>
        </w:rPr>
        <w:t xml:space="preserve">, the </w:t>
      </w:r>
      <w:r>
        <w:rPr>
          <w:lang w:val="en-GB"/>
        </w:rPr>
        <w:t>two friends</w:t>
      </w:r>
      <w:r w:rsidR="008513BE" w:rsidRPr="00B43C8C">
        <w:rPr>
          <w:lang w:val="en-GB"/>
        </w:rPr>
        <w:t xml:space="preserve"> </w:t>
      </w:r>
      <w:r>
        <w:rPr>
          <w:lang w:val="en-GB"/>
        </w:rPr>
        <w:t>proceeded with their plans. They</w:t>
      </w:r>
      <w:r w:rsidR="008513BE" w:rsidRPr="00B43C8C">
        <w:rPr>
          <w:lang w:val="en-GB"/>
        </w:rPr>
        <w:t xml:space="preserve"> self-funded their venture and opened an outlet in Pitampura, a middle-class area </w:t>
      </w:r>
      <w:r>
        <w:rPr>
          <w:lang w:val="en-GB"/>
        </w:rPr>
        <w:t>of</w:t>
      </w:r>
      <w:r w:rsidR="008513BE" w:rsidRPr="00B43C8C">
        <w:rPr>
          <w:lang w:val="en-GB"/>
        </w:rPr>
        <w:t xml:space="preserve"> Delhi. </w:t>
      </w:r>
      <w:r>
        <w:rPr>
          <w:lang w:val="en-GB"/>
        </w:rPr>
        <w:t xml:space="preserve">Within nine months, they </w:t>
      </w:r>
      <w:r w:rsidR="00987AAD">
        <w:rPr>
          <w:lang w:val="en-GB"/>
        </w:rPr>
        <w:t xml:space="preserve">had to </w:t>
      </w:r>
      <w:r>
        <w:rPr>
          <w:lang w:val="en-GB"/>
        </w:rPr>
        <w:t>accept that</w:t>
      </w:r>
      <w:r w:rsidRPr="00B43C8C">
        <w:rPr>
          <w:lang w:val="en-GB"/>
        </w:rPr>
        <w:t xml:space="preserve"> </w:t>
      </w:r>
      <w:r>
        <w:rPr>
          <w:lang w:val="en-GB"/>
        </w:rPr>
        <w:t xml:space="preserve">their new </w:t>
      </w:r>
      <w:r w:rsidR="008513BE" w:rsidRPr="00B43C8C">
        <w:rPr>
          <w:lang w:val="en-GB"/>
        </w:rPr>
        <w:t xml:space="preserve">venture </w:t>
      </w:r>
      <w:r>
        <w:rPr>
          <w:lang w:val="en-GB"/>
        </w:rPr>
        <w:t xml:space="preserve">was unsuccessful and </w:t>
      </w:r>
      <w:r w:rsidR="00987AAD">
        <w:rPr>
          <w:lang w:val="en-GB"/>
        </w:rPr>
        <w:t xml:space="preserve">proceeded to </w:t>
      </w:r>
      <w:r>
        <w:rPr>
          <w:lang w:val="en-GB"/>
        </w:rPr>
        <w:t>shut down the</w:t>
      </w:r>
      <w:r w:rsidR="008513BE" w:rsidRPr="00B43C8C">
        <w:rPr>
          <w:lang w:val="en-GB"/>
        </w:rPr>
        <w:t xml:space="preserve"> operation. </w:t>
      </w:r>
      <w:r w:rsidR="00987AAD">
        <w:rPr>
          <w:lang w:val="en-GB"/>
        </w:rPr>
        <w:t>Among the reasons t</w:t>
      </w:r>
      <w:r w:rsidR="00987AAD" w:rsidRPr="00B43C8C">
        <w:rPr>
          <w:lang w:val="en-GB"/>
        </w:rPr>
        <w:t xml:space="preserve">hey </w:t>
      </w:r>
      <w:r w:rsidR="008513BE" w:rsidRPr="00B43C8C">
        <w:rPr>
          <w:lang w:val="en-GB"/>
        </w:rPr>
        <w:t xml:space="preserve">attributed </w:t>
      </w:r>
      <w:r w:rsidR="00987AAD">
        <w:rPr>
          <w:lang w:val="en-GB"/>
        </w:rPr>
        <w:t xml:space="preserve">to </w:t>
      </w:r>
      <w:r>
        <w:rPr>
          <w:lang w:val="en-GB"/>
        </w:rPr>
        <w:t xml:space="preserve">the venture’s </w:t>
      </w:r>
      <w:r w:rsidR="008513BE" w:rsidRPr="00B43C8C">
        <w:rPr>
          <w:lang w:val="en-GB"/>
        </w:rPr>
        <w:t xml:space="preserve">failure </w:t>
      </w:r>
      <w:r w:rsidR="00987AAD">
        <w:rPr>
          <w:lang w:val="en-GB"/>
        </w:rPr>
        <w:t>was the decision</w:t>
      </w:r>
      <w:r>
        <w:rPr>
          <w:lang w:val="en-GB"/>
        </w:rPr>
        <w:t xml:space="preserve"> to </w:t>
      </w:r>
      <w:r w:rsidR="008513BE" w:rsidRPr="00B43C8C">
        <w:rPr>
          <w:lang w:val="en-GB"/>
        </w:rPr>
        <w:t>se</w:t>
      </w:r>
      <w:r>
        <w:rPr>
          <w:lang w:val="en-GB"/>
        </w:rPr>
        <w:t>rve</w:t>
      </w:r>
      <w:r w:rsidR="008513BE" w:rsidRPr="00B43C8C">
        <w:rPr>
          <w:lang w:val="en-GB"/>
        </w:rPr>
        <w:t xml:space="preserve"> the milkshakes in plastic cups</w:t>
      </w:r>
      <w:r>
        <w:rPr>
          <w:lang w:val="en-GB"/>
        </w:rPr>
        <w:t>,</w:t>
      </w:r>
      <w:r w:rsidR="008513BE" w:rsidRPr="00B43C8C">
        <w:rPr>
          <w:lang w:val="en-GB"/>
        </w:rPr>
        <w:t xml:space="preserve"> instead of the </w:t>
      </w:r>
      <w:r>
        <w:rPr>
          <w:lang w:val="en-GB"/>
        </w:rPr>
        <w:t xml:space="preserve">trademark </w:t>
      </w:r>
      <w:r w:rsidR="008513BE" w:rsidRPr="00B43C8C">
        <w:rPr>
          <w:lang w:val="en-GB"/>
        </w:rPr>
        <w:t>Keventers bottle</w:t>
      </w:r>
      <w:r>
        <w:rPr>
          <w:lang w:val="en-GB"/>
        </w:rPr>
        <w:t>,</w:t>
      </w:r>
      <w:r w:rsidR="008513BE" w:rsidRPr="00B43C8C">
        <w:rPr>
          <w:lang w:val="en-GB"/>
        </w:rPr>
        <w:t xml:space="preserve"> a</w:t>
      </w:r>
      <w:r w:rsidR="00987AAD">
        <w:rPr>
          <w:lang w:val="en-GB"/>
        </w:rPr>
        <w:t>nd their</w:t>
      </w:r>
      <w:r w:rsidR="008513BE" w:rsidRPr="00B43C8C">
        <w:rPr>
          <w:lang w:val="en-GB"/>
        </w:rPr>
        <w:t xml:space="preserve"> poor choice of location. </w:t>
      </w:r>
      <w:r w:rsidR="00EC71D3">
        <w:rPr>
          <w:rStyle w:val="EndnoteReference"/>
          <w:lang w:val="en-GB"/>
        </w:rPr>
        <w:endnoteReference w:id="19"/>
      </w:r>
    </w:p>
    <w:p w14:paraId="7932ABB4" w14:textId="77777777" w:rsidR="008513BE" w:rsidRPr="00B43C8C" w:rsidRDefault="008513BE" w:rsidP="008513BE">
      <w:pPr>
        <w:pStyle w:val="BodyTextMain"/>
        <w:rPr>
          <w:highlight w:val="yellow"/>
          <w:lang w:val="en-GB"/>
        </w:rPr>
      </w:pPr>
      <w:r w:rsidRPr="00B43C8C">
        <w:rPr>
          <w:lang w:val="en-GB"/>
        </w:rPr>
        <w:t>The two entrepreneurs approached Sitaram a</w:t>
      </w:r>
      <w:r w:rsidR="001E372B">
        <w:rPr>
          <w:lang w:val="en-GB"/>
        </w:rPr>
        <w:t xml:space="preserve"> second time</w:t>
      </w:r>
      <w:r w:rsidR="00987AAD">
        <w:rPr>
          <w:lang w:val="en-GB"/>
        </w:rPr>
        <w:t xml:space="preserve"> to ask for his co-operation</w:t>
      </w:r>
      <w:r w:rsidR="001E372B">
        <w:rPr>
          <w:lang w:val="en-GB"/>
        </w:rPr>
        <w:t>. At</w:t>
      </w:r>
      <w:r w:rsidRPr="00B43C8C">
        <w:rPr>
          <w:lang w:val="en-GB"/>
        </w:rPr>
        <w:t xml:space="preserve"> first</w:t>
      </w:r>
      <w:r w:rsidR="001E372B">
        <w:rPr>
          <w:lang w:val="en-GB"/>
        </w:rPr>
        <w:t xml:space="preserve">, </w:t>
      </w:r>
      <w:r w:rsidR="00987AAD" w:rsidRPr="00B43C8C">
        <w:rPr>
          <w:lang w:val="en-GB"/>
        </w:rPr>
        <w:t>Sitaram</w:t>
      </w:r>
      <w:r w:rsidRPr="00B43C8C">
        <w:rPr>
          <w:lang w:val="en-GB"/>
        </w:rPr>
        <w:t xml:space="preserve"> offered the</w:t>
      </w:r>
      <w:r w:rsidR="001E372B">
        <w:rPr>
          <w:lang w:val="en-GB"/>
        </w:rPr>
        <w:t xml:space="preserve"> two entrepreneurs</w:t>
      </w:r>
      <w:r w:rsidRPr="00B43C8C">
        <w:rPr>
          <w:lang w:val="en-GB"/>
        </w:rPr>
        <w:t xml:space="preserve"> consulta</w:t>
      </w:r>
      <w:r w:rsidR="001E372B">
        <w:rPr>
          <w:lang w:val="en-GB"/>
        </w:rPr>
        <w:t>tion services, but he</w:t>
      </w:r>
      <w:r w:rsidRPr="00B43C8C">
        <w:rPr>
          <w:lang w:val="en-GB"/>
        </w:rPr>
        <w:t xml:space="preserve"> later </w:t>
      </w:r>
      <w:r w:rsidR="001E372B">
        <w:rPr>
          <w:lang w:val="en-GB"/>
        </w:rPr>
        <w:t>agreed to become</w:t>
      </w:r>
      <w:r w:rsidRPr="00B43C8C">
        <w:rPr>
          <w:lang w:val="en-GB"/>
        </w:rPr>
        <w:t xml:space="preserve"> one of the directors in </w:t>
      </w:r>
      <w:r w:rsidRPr="00B43C8C">
        <w:rPr>
          <w:lang w:val="en-GB"/>
        </w:rPr>
        <w:lastRenderedPageBreak/>
        <w:t>the company.</w:t>
      </w:r>
      <w:r w:rsidRPr="00B43C8C">
        <w:rPr>
          <w:rStyle w:val="EndnoteReference"/>
          <w:color w:val="000000"/>
          <w:lang w:val="en-GB"/>
        </w:rPr>
        <w:endnoteReference w:id="20"/>
      </w:r>
      <w:r w:rsidRPr="00B43C8C">
        <w:rPr>
          <w:lang w:val="en-GB"/>
        </w:rPr>
        <w:t xml:space="preserve"> According to Sitaram, “I joined Keventers looking at the legacy, and the whole process of establishing and resurrecting something from scratch was a chance I just didn’t want to miss.”</w:t>
      </w:r>
      <w:r w:rsidRPr="00077DD9">
        <w:rPr>
          <w:rStyle w:val="EndnoteReference"/>
          <w:lang w:val="en-GB"/>
        </w:rPr>
        <w:endnoteReference w:id="21"/>
      </w:r>
      <w:r w:rsidRPr="005350CE">
        <w:rPr>
          <w:lang w:val="en-GB"/>
        </w:rPr>
        <w:t xml:space="preserve"> </w:t>
      </w:r>
      <w:r w:rsidRPr="00B43C8C">
        <w:rPr>
          <w:lang w:val="en-GB"/>
        </w:rPr>
        <w:t xml:space="preserve">In 2015, the </w:t>
      </w:r>
      <w:r w:rsidR="001E372B">
        <w:rPr>
          <w:lang w:val="en-GB"/>
        </w:rPr>
        <w:t xml:space="preserve">three </w:t>
      </w:r>
      <w:r w:rsidR="00BD3C91">
        <w:rPr>
          <w:lang w:val="en-GB"/>
        </w:rPr>
        <w:t>founders</w:t>
      </w:r>
      <w:r w:rsidRPr="00B43C8C">
        <w:rPr>
          <w:lang w:val="en-GB"/>
        </w:rPr>
        <w:t xml:space="preserve"> </w:t>
      </w:r>
      <w:r w:rsidR="00B73BA4">
        <w:rPr>
          <w:lang w:val="en-GB"/>
        </w:rPr>
        <w:t xml:space="preserve">(plus two Dalmia relatives) </w:t>
      </w:r>
      <w:r w:rsidRPr="00B43C8C">
        <w:rPr>
          <w:lang w:val="en-GB"/>
        </w:rPr>
        <w:t>registered Super Milk Products</w:t>
      </w:r>
      <w:r w:rsidR="001E372B">
        <w:rPr>
          <w:lang w:val="en-GB"/>
        </w:rPr>
        <w:t>,</w:t>
      </w:r>
      <w:r w:rsidRPr="00B43C8C">
        <w:rPr>
          <w:lang w:val="en-GB"/>
        </w:rPr>
        <w:t xml:space="preserve"> with an initial investment of </w:t>
      </w:r>
      <w:r w:rsidR="00044D34" w:rsidRPr="00731C06">
        <w:rPr>
          <w:rFonts w:ascii="Arial" w:hAnsi="Arial" w:cs="Arial"/>
          <w:sz w:val="20"/>
          <w:szCs w:val="20"/>
          <w:lang w:val="en-GB"/>
        </w:rPr>
        <w:t>₹</w:t>
      </w:r>
      <w:r w:rsidRPr="00B43C8C">
        <w:rPr>
          <w:lang w:val="en-GB"/>
        </w:rPr>
        <w:t>2</w:t>
      </w:r>
      <w:r w:rsidR="001E372B">
        <w:rPr>
          <w:lang w:val="en-GB"/>
        </w:rPr>
        <w:t>0</w:t>
      </w:r>
      <w:r w:rsidRPr="00B43C8C">
        <w:rPr>
          <w:lang w:val="en-GB"/>
        </w:rPr>
        <w:t xml:space="preserve"> </w:t>
      </w:r>
      <w:r w:rsidR="001E372B">
        <w:rPr>
          <w:lang w:val="en-GB"/>
        </w:rPr>
        <w:t>million</w:t>
      </w:r>
      <w:r w:rsidRPr="00B43C8C">
        <w:rPr>
          <w:lang w:val="en-GB"/>
        </w:rPr>
        <w:t xml:space="preserve"> and </w:t>
      </w:r>
      <w:r w:rsidR="001E372B">
        <w:rPr>
          <w:lang w:val="en-GB"/>
        </w:rPr>
        <w:t xml:space="preserve">the </w:t>
      </w:r>
      <w:r w:rsidRPr="00B43C8C">
        <w:rPr>
          <w:lang w:val="en-GB"/>
        </w:rPr>
        <w:t xml:space="preserve">Keventers </w:t>
      </w:r>
      <w:r w:rsidR="001E372B">
        <w:rPr>
          <w:lang w:val="en-GB"/>
        </w:rPr>
        <w:t>brand as their main product</w:t>
      </w:r>
      <w:r w:rsidRPr="00B43C8C">
        <w:rPr>
          <w:lang w:val="en-GB"/>
        </w:rPr>
        <w:t>.</w:t>
      </w:r>
      <w:r w:rsidRPr="00B43C8C">
        <w:rPr>
          <w:rStyle w:val="EndnoteReference"/>
          <w:color w:val="000000"/>
          <w:lang w:val="en-GB"/>
        </w:rPr>
        <w:endnoteReference w:id="22"/>
      </w:r>
      <w:r w:rsidRPr="00B43C8C">
        <w:rPr>
          <w:lang w:val="en-GB"/>
        </w:rPr>
        <w:t xml:space="preserve"> The</w:t>
      </w:r>
      <w:r w:rsidR="001E372B">
        <w:rPr>
          <w:lang w:val="en-GB"/>
        </w:rPr>
        <w:t>y defined</w:t>
      </w:r>
      <w:r w:rsidRPr="00B43C8C">
        <w:rPr>
          <w:lang w:val="en-GB"/>
        </w:rPr>
        <w:t xml:space="preserve"> their roles </w:t>
      </w:r>
      <w:r w:rsidR="001E372B">
        <w:rPr>
          <w:lang w:val="en-GB"/>
        </w:rPr>
        <w:t>in the company with</w:t>
      </w:r>
      <w:r w:rsidRPr="00B43C8C">
        <w:rPr>
          <w:lang w:val="en-GB"/>
        </w:rPr>
        <w:t xml:space="preserve"> </w:t>
      </w:r>
      <w:r w:rsidR="00BD3C91">
        <w:rPr>
          <w:lang w:val="en-GB"/>
        </w:rPr>
        <w:t>Dalmia</w:t>
      </w:r>
      <w:r w:rsidRPr="00B43C8C">
        <w:rPr>
          <w:lang w:val="en-GB"/>
        </w:rPr>
        <w:t xml:space="preserve"> as the promoter of the brand</w:t>
      </w:r>
      <w:r w:rsidR="001E372B">
        <w:rPr>
          <w:lang w:val="en-GB"/>
        </w:rPr>
        <w:t xml:space="preserve"> and</w:t>
      </w:r>
      <w:r w:rsidRPr="00B43C8C">
        <w:rPr>
          <w:lang w:val="en-GB"/>
        </w:rPr>
        <w:t xml:space="preserve"> holding a majority stake, Sitaram in charge of overall operations</w:t>
      </w:r>
      <w:r w:rsidR="001E372B">
        <w:rPr>
          <w:lang w:val="en-GB"/>
        </w:rPr>
        <w:t>,</w:t>
      </w:r>
      <w:r w:rsidRPr="00B43C8C">
        <w:rPr>
          <w:lang w:val="en-GB"/>
        </w:rPr>
        <w:t xml:space="preserve"> and Aman </w:t>
      </w:r>
      <w:r w:rsidR="001E372B">
        <w:rPr>
          <w:lang w:val="en-GB"/>
        </w:rPr>
        <w:t>as head</w:t>
      </w:r>
      <w:r w:rsidRPr="00B43C8C">
        <w:rPr>
          <w:lang w:val="en-GB"/>
        </w:rPr>
        <w:t xml:space="preserve"> of marketing</w:t>
      </w:r>
      <w:r w:rsidRPr="00B43C8C">
        <w:rPr>
          <w:rStyle w:val="EndnoteReference"/>
          <w:color w:val="000000"/>
          <w:lang w:val="en-GB"/>
        </w:rPr>
        <w:endnoteReference w:id="23"/>
      </w:r>
      <w:r w:rsidRPr="00B43C8C">
        <w:rPr>
          <w:lang w:val="en-GB"/>
        </w:rPr>
        <w:t xml:space="preserve"> (</w:t>
      </w:r>
      <w:r w:rsidR="001E372B">
        <w:rPr>
          <w:lang w:val="en-GB"/>
        </w:rPr>
        <w:t>s</w:t>
      </w:r>
      <w:r w:rsidRPr="00B43C8C">
        <w:rPr>
          <w:lang w:val="en-GB"/>
        </w:rPr>
        <w:t>ee Exhibit 1).</w:t>
      </w:r>
    </w:p>
    <w:p w14:paraId="27F20D6E" w14:textId="77777777" w:rsidR="008513BE" w:rsidRPr="00B43C8C" w:rsidRDefault="008513BE" w:rsidP="0094157D">
      <w:pPr>
        <w:pStyle w:val="BodyTextMain"/>
        <w:rPr>
          <w:lang w:val="en-GB"/>
        </w:rPr>
      </w:pPr>
    </w:p>
    <w:p w14:paraId="0BFA0450" w14:textId="77777777" w:rsidR="008513BE" w:rsidRPr="00B43C8C" w:rsidRDefault="00077130" w:rsidP="008513BE">
      <w:pPr>
        <w:pStyle w:val="BodyTextMain"/>
        <w:rPr>
          <w:lang w:val="en-GB"/>
        </w:rPr>
      </w:pPr>
      <w:r>
        <w:rPr>
          <w:lang w:val="en-GB"/>
        </w:rPr>
        <w:t xml:space="preserve">The </w:t>
      </w:r>
      <w:r w:rsidR="008513BE" w:rsidRPr="00B43C8C">
        <w:rPr>
          <w:lang w:val="en-GB"/>
        </w:rPr>
        <w:t xml:space="preserve">Keventers brand </w:t>
      </w:r>
      <w:r>
        <w:rPr>
          <w:lang w:val="en-GB"/>
        </w:rPr>
        <w:t xml:space="preserve">was a nostalgic choice of </w:t>
      </w:r>
      <w:r w:rsidR="00B73BA4">
        <w:rPr>
          <w:lang w:val="en-GB"/>
        </w:rPr>
        <w:t xml:space="preserve">earlier generations of </w:t>
      </w:r>
      <w:r>
        <w:rPr>
          <w:lang w:val="en-GB"/>
        </w:rPr>
        <w:t xml:space="preserve">consumers, who </w:t>
      </w:r>
      <w:r w:rsidR="008513BE" w:rsidRPr="00B43C8C">
        <w:rPr>
          <w:lang w:val="en-GB"/>
        </w:rPr>
        <w:t xml:space="preserve">recalled </w:t>
      </w:r>
      <w:r>
        <w:rPr>
          <w:lang w:val="en-GB"/>
        </w:rPr>
        <w:t>the drink’s</w:t>
      </w:r>
      <w:r w:rsidR="008513BE" w:rsidRPr="00B43C8C">
        <w:rPr>
          <w:lang w:val="en-GB"/>
        </w:rPr>
        <w:t xml:space="preserve"> taste </w:t>
      </w:r>
      <w:r>
        <w:rPr>
          <w:lang w:val="en-GB"/>
        </w:rPr>
        <w:t xml:space="preserve">fondly </w:t>
      </w:r>
      <w:r w:rsidR="008513BE" w:rsidRPr="00B43C8C">
        <w:rPr>
          <w:lang w:val="en-GB"/>
        </w:rPr>
        <w:t xml:space="preserve">as a brand they had grown up </w:t>
      </w:r>
      <w:r>
        <w:rPr>
          <w:lang w:val="en-GB"/>
        </w:rPr>
        <w:t>with</w:t>
      </w:r>
      <w:r w:rsidR="008513BE" w:rsidRPr="00B43C8C">
        <w:rPr>
          <w:lang w:val="en-GB"/>
        </w:rPr>
        <w:t xml:space="preserve">. </w:t>
      </w:r>
      <w:r w:rsidR="005877AC">
        <w:rPr>
          <w:lang w:val="en-GB"/>
        </w:rPr>
        <w:t>H</w:t>
      </w:r>
      <w:r w:rsidR="005F79D6">
        <w:rPr>
          <w:lang w:val="en-GB"/>
        </w:rPr>
        <w:t>owever, t</w:t>
      </w:r>
      <w:r w:rsidR="008513BE" w:rsidRPr="00B43C8C">
        <w:rPr>
          <w:lang w:val="en-GB"/>
        </w:rPr>
        <w:t xml:space="preserve">he </w:t>
      </w:r>
      <w:r w:rsidR="005F79D6">
        <w:rPr>
          <w:lang w:val="en-GB"/>
        </w:rPr>
        <w:t>challenge was to appeal to</w:t>
      </w:r>
      <w:r w:rsidR="008513BE" w:rsidRPr="00B43C8C">
        <w:rPr>
          <w:lang w:val="en-GB"/>
        </w:rPr>
        <w:t xml:space="preserve"> millennials</w:t>
      </w:r>
      <w:r w:rsidR="005F79D6">
        <w:rPr>
          <w:lang w:val="en-GB"/>
        </w:rPr>
        <w:t xml:space="preserve">, </w:t>
      </w:r>
      <w:r w:rsidR="008513BE" w:rsidRPr="00B43C8C">
        <w:rPr>
          <w:lang w:val="en-GB"/>
        </w:rPr>
        <w:t xml:space="preserve">who merely associated the brand with </w:t>
      </w:r>
      <w:r w:rsidR="005F79D6">
        <w:rPr>
          <w:lang w:val="en-GB"/>
        </w:rPr>
        <w:t xml:space="preserve">a product for </w:t>
      </w:r>
      <w:r w:rsidR="008513BE" w:rsidRPr="00B43C8C">
        <w:rPr>
          <w:lang w:val="en-GB"/>
        </w:rPr>
        <w:t>their parents. After considerable brainstorming</w:t>
      </w:r>
      <w:r w:rsidR="005F79D6">
        <w:rPr>
          <w:lang w:val="en-GB"/>
        </w:rPr>
        <w:t>,</w:t>
      </w:r>
      <w:r w:rsidR="008513BE" w:rsidRPr="00B43C8C">
        <w:rPr>
          <w:lang w:val="en-GB"/>
        </w:rPr>
        <w:t xml:space="preserve"> the promoters decided </w:t>
      </w:r>
      <w:r w:rsidR="005F79D6">
        <w:rPr>
          <w:lang w:val="en-GB"/>
        </w:rPr>
        <w:t>on an</w:t>
      </w:r>
      <w:r w:rsidR="008513BE" w:rsidRPr="00B43C8C">
        <w:rPr>
          <w:lang w:val="en-GB"/>
        </w:rPr>
        <w:t xml:space="preserve"> aspirational</w:t>
      </w:r>
      <w:r w:rsidR="00B73BA4">
        <w:rPr>
          <w:lang w:val="en-GB"/>
        </w:rPr>
        <w:t>,</w:t>
      </w:r>
      <w:r w:rsidR="008513BE" w:rsidRPr="00B43C8C">
        <w:rPr>
          <w:lang w:val="en-GB"/>
        </w:rPr>
        <w:t xml:space="preserve"> retro-chic</w:t>
      </w:r>
      <w:r w:rsidR="005F79D6">
        <w:rPr>
          <w:lang w:val="en-GB"/>
        </w:rPr>
        <w:t xml:space="preserve"> marketing plan and design for the product</w:t>
      </w:r>
      <w:r w:rsidR="008513BE" w:rsidRPr="00B43C8C">
        <w:rPr>
          <w:lang w:val="en-GB"/>
        </w:rPr>
        <w:t xml:space="preserve">. </w:t>
      </w:r>
      <w:r w:rsidR="005F79D6">
        <w:rPr>
          <w:lang w:val="en-GB"/>
        </w:rPr>
        <w:t>T</w:t>
      </w:r>
      <w:r w:rsidR="008513BE" w:rsidRPr="00B43C8C">
        <w:rPr>
          <w:lang w:val="en-GB"/>
        </w:rPr>
        <w:t>o appear aspirational</w:t>
      </w:r>
      <w:r w:rsidR="005F79D6">
        <w:rPr>
          <w:lang w:val="en-GB"/>
        </w:rPr>
        <w:t>,</w:t>
      </w:r>
      <w:r w:rsidR="008513BE" w:rsidRPr="00B43C8C">
        <w:rPr>
          <w:lang w:val="en-GB"/>
        </w:rPr>
        <w:t xml:space="preserve"> the </w:t>
      </w:r>
      <w:r w:rsidR="005F79D6">
        <w:rPr>
          <w:lang w:val="en-GB"/>
        </w:rPr>
        <w:t xml:space="preserve">product </w:t>
      </w:r>
      <w:r w:rsidR="001A4D84">
        <w:rPr>
          <w:lang w:val="en-GB"/>
        </w:rPr>
        <w:t xml:space="preserve">needed </w:t>
      </w:r>
      <w:r w:rsidR="005F79D6">
        <w:rPr>
          <w:lang w:val="en-GB"/>
        </w:rPr>
        <w:t>to be packaged</w:t>
      </w:r>
      <w:r w:rsidR="008513BE" w:rsidRPr="00B43C8C">
        <w:rPr>
          <w:lang w:val="en-GB"/>
        </w:rPr>
        <w:t xml:space="preserve"> in glass bottles and </w:t>
      </w:r>
      <w:r w:rsidR="005F79D6">
        <w:rPr>
          <w:lang w:val="en-GB"/>
        </w:rPr>
        <w:t>the</w:t>
      </w:r>
      <w:r w:rsidR="008513BE" w:rsidRPr="00B43C8C">
        <w:rPr>
          <w:lang w:val="en-GB"/>
        </w:rPr>
        <w:t xml:space="preserve"> plastic straws </w:t>
      </w:r>
      <w:r w:rsidR="005F79D6">
        <w:rPr>
          <w:lang w:val="en-GB"/>
        </w:rPr>
        <w:t xml:space="preserve">were replaced </w:t>
      </w:r>
      <w:r w:rsidR="008513BE" w:rsidRPr="00B43C8C">
        <w:rPr>
          <w:lang w:val="en-GB"/>
        </w:rPr>
        <w:t xml:space="preserve">with paper. The milkshakes were priced </w:t>
      </w:r>
      <w:r w:rsidR="005F79D6">
        <w:rPr>
          <w:lang w:val="en-GB"/>
        </w:rPr>
        <w:t xml:space="preserve">at </w:t>
      </w:r>
      <w:r w:rsidR="00044D34" w:rsidRPr="00731C06">
        <w:rPr>
          <w:rFonts w:ascii="Arial" w:hAnsi="Arial" w:cs="Arial"/>
          <w:sz w:val="20"/>
          <w:szCs w:val="20"/>
          <w:lang w:val="en-GB"/>
        </w:rPr>
        <w:t>₹</w:t>
      </w:r>
      <w:r w:rsidR="008513BE" w:rsidRPr="00B43C8C">
        <w:rPr>
          <w:lang w:val="en-GB"/>
        </w:rPr>
        <w:t xml:space="preserve">79 to </w:t>
      </w:r>
      <w:r w:rsidR="00044D34" w:rsidRPr="00731C06">
        <w:rPr>
          <w:rFonts w:ascii="Arial" w:hAnsi="Arial" w:cs="Arial"/>
          <w:sz w:val="20"/>
          <w:szCs w:val="20"/>
          <w:lang w:val="en-GB"/>
        </w:rPr>
        <w:t>₹</w:t>
      </w:r>
      <w:r w:rsidR="008513BE" w:rsidRPr="00B43C8C">
        <w:rPr>
          <w:lang w:val="en-GB"/>
        </w:rPr>
        <w:t>270.</w:t>
      </w:r>
      <w:r w:rsidR="008513BE" w:rsidRPr="00B43C8C">
        <w:rPr>
          <w:rStyle w:val="EndnoteReference"/>
          <w:color w:val="000000"/>
          <w:lang w:val="en-GB"/>
        </w:rPr>
        <w:endnoteReference w:id="24"/>
      </w:r>
    </w:p>
    <w:p w14:paraId="11843241" w14:textId="77777777" w:rsidR="008513BE" w:rsidRPr="00B43C8C" w:rsidRDefault="008513BE" w:rsidP="008513BE">
      <w:pPr>
        <w:pStyle w:val="BodyTextMain"/>
        <w:rPr>
          <w:lang w:val="en-GB"/>
        </w:rPr>
      </w:pPr>
    </w:p>
    <w:p w14:paraId="17889C24" w14:textId="48779B9C" w:rsidR="008513BE" w:rsidRPr="00B43C8C" w:rsidRDefault="008513BE" w:rsidP="008513BE">
      <w:pPr>
        <w:pStyle w:val="BodyTextMain"/>
        <w:rPr>
          <w:lang w:val="en-GB"/>
        </w:rPr>
      </w:pPr>
      <w:r w:rsidRPr="00B43C8C">
        <w:rPr>
          <w:lang w:val="en-GB"/>
        </w:rPr>
        <w:t xml:space="preserve">Another challenge the </w:t>
      </w:r>
      <w:r w:rsidR="00F52763">
        <w:rPr>
          <w:lang w:val="en-GB"/>
        </w:rPr>
        <w:t>entrepreneurs</w:t>
      </w:r>
      <w:r w:rsidRPr="00B43C8C">
        <w:rPr>
          <w:lang w:val="en-GB"/>
        </w:rPr>
        <w:t xml:space="preserve"> faced was </w:t>
      </w:r>
      <w:r w:rsidR="00F52763">
        <w:rPr>
          <w:lang w:val="en-GB"/>
        </w:rPr>
        <w:t>locating</w:t>
      </w:r>
      <w:r w:rsidRPr="00B43C8C">
        <w:rPr>
          <w:lang w:val="en-GB"/>
        </w:rPr>
        <w:t xml:space="preserve"> the original milkshake recipes</w:t>
      </w:r>
      <w:r w:rsidR="00F52763">
        <w:rPr>
          <w:lang w:val="en-GB"/>
        </w:rPr>
        <w:t>, which</w:t>
      </w:r>
      <w:r w:rsidRPr="00B43C8C">
        <w:rPr>
          <w:lang w:val="en-GB"/>
        </w:rPr>
        <w:t xml:space="preserve"> had been lost over time</w:t>
      </w:r>
      <w:r w:rsidR="00F52763">
        <w:rPr>
          <w:lang w:val="en-GB"/>
        </w:rPr>
        <w:t>. T</w:t>
      </w:r>
      <w:r w:rsidRPr="00B43C8C">
        <w:rPr>
          <w:lang w:val="en-GB"/>
        </w:rPr>
        <w:t xml:space="preserve">racking them down proved to be quite a difficult task. They interviewed </w:t>
      </w:r>
      <w:r w:rsidR="00F52763">
        <w:rPr>
          <w:lang w:val="en-GB"/>
        </w:rPr>
        <w:t>people</w:t>
      </w:r>
      <w:r w:rsidRPr="00B43C8C">
        <w:rPr>
          <w:lang w:val="en-GB"/>
        </w:rPr>
        <w:t xml:space="preserve"> who had worked in the Keventers factory in an attempt to recover the recipes</w:t>
      </w:r>
      <w:r w:rsidR="00F52763">
        <w:rPr>
          <w:lang w:val="en-GB"/>
        </w:rPr>
        <w:t xml:space="preserve"> from recollection</w:t>
      </w:r>
      <w:r w:rsidRPr="00B43C8C">
        <w:rPr>
          <w:lang w:val="en-GB"/>
        </w:rPr>
        <w:t xml:space="preserve">. </w:t>
      </w:r>
      <w:r w:rsidR="00F52763">
        <w:rPr>
          <w:lang w:val="en-GB"/>
        </w:rPr>
        <w:t>After a</w:t>
      </w:r>
      <w:r w:rsidR="00F52763" w:rsidRPr="00B43C8C">
        <w:rPr>
          <w:lang w:val="en-GB"/>
        </w:rPr>
        <w:t xml:space="preserve"> </w:t>
      </w:r>
      <w:r w:rsidRPr="00B43C8C">
        <w:rPr>
          <w:lang w:val="en-GB"/>
        </w:rPr>
        <w:t xml:space="preserve">considerable </w:t>
      </w:r>
      <w:r w:rsidR="00F52763">
        <w:rPr>
          <w:lang w:val="en-GB"/>
        </w:rPr>
        <w:t xml:space="preserve">amount of </w:t>
      </w:r>
      <w:r w:rsidRPr="00B43C8C">
        <w:rPr>
          <w:lang w:val="en-GB"/>
        </w:rPr>
        <w:t>effort</w:t>
      </w:r>
      <w:r w:rsidR="00F52763">
        <w:rPr>
          <w:lang w:val="en-GB"/>
        </w:rPr>
        <w:t>,</w:t>
      </w:r>
      <w:r w:rsidRPr="00B43C8C">
        <w:rPr>
          <w:lang w:val="en-GB"/>
        </w:rPr>
        <w:t xml:space="preserve"> the</w:t>
      </w:r>
      <w:r w:rsidR="005350CE">
        <w:rPr>
          <w:lang w:val="en-GB"/>
        </w:rPr>
        <w:t>y were successful in</w:t>
      </w:r>
      <w:r w:rsidRPr="00B43C8C">
        <w:rPr>
          <w:lang w:val="en-GB"/>
        </w:rPr>
        <w:t xml:space="preserve"> bring</w:t>
      </w:r>
      <w:r w:rsidR="005350CE">
        <w:rPr>
          <w:lang w:val="en-GB"/>
        </w:rPr>
        <w:t>ing back the brand’s</w:t>
      </w:r>
      <w:r w:rsidRPr="00B43C8C">
        <w:rPr>
          <w:lang w:val="en-GB"/>
        </w:rPr>
        <w:t xml:space="preserve"> signature flavo</w:t>
      </w:r>
      <w:r w:rsidR="005350CE">
        <w:rPr>
          <w:lang w:val="en-GB"/>
        </w:rPr>
        <w:t>u</w:t>
      </w:r>
      <w:r w:rsidRPr="00B43C8C">
        <w:rPr>
          <w:lang w:val="en-GB"/>
        </w:rPr>
        <w:t>rs</w:t>
      </w:r>
      <w:r w:rsidR="005350CE">
        <w:rPr>
          <w:lang w:val="en-GB"/>
        </w:rPr>
        <w:t>:</w:t>
      </w:r>
      <w:r w:rsidRPr="00B43C8C">
        <w:rPr>
          <w:lang w:val="en-GB"/>
        </w:rPr>
        <w:t xml:space="preserve"> vanilla, strawberry, and chocolate.</w:t>
      </w:r>
      <w:r w:rsidRPr="00B43C8C">
        <w:rPr>
          <w:rStyle w:val="EndnoteReference"/>
          <w:color w:val="000000"/>
          <w:lang w:val="en-GB"/>
        </w:rPr>
        <w:endnoteReference w:id="25"/>
      </w:r>
      <w:r w:rsidRPr="00B43C8C">
        <w:rPr>
          <w:lang w:val="en-GB"/>
        </w:rPr>
        <w:t xml:space="preserve"> </w:t>
      </w:r>
      <w:r w:rsidR="00146C05">
        <w:rPr>
          <w:lang w:val="en-GB"/>
        </w:rPr>
        <w:t>W</w:t>
      </w:r>
      <w:r w:rsidRPr="00B43C8C">
        <w:rPr>
          <w:lang w:val="en-GB"/>
        </w:rPr>
        <w:t>hile the</w:t>
      </w:r>
      <w:r w:rsidR="005350CE">
        <w:rPr>
          <w:lang w:val="en-GB"/>
        </w:rPr>
        <w:t>se</w:t>
      </w:r>
      <w:r w:rsidRPr="00B43C8C">
        <w:rPr>
          <w:lang w:val="en-GB"/>
        </w:rPr>
        <w:t xml:space="preserve"> </w:t>
      </w:r>
      <w:r w:rsidR="00146C05">
        <w:rPr>
          <w:lang w:val="en-GB"/>
        </w:rPr>
        <w:t xml:space="preserve">signature </w:t>
      </w:r>
      <w:r w:rsidRPr="00B43C8C">
        <w:rPr>
          <w:lang w:val="en-GB"/>
        </w:rPr>
        <w:t>flavo</w:t>
      </w:r>
      <w:r w:rsidR="005350CE">
        <w:rPr>
          <w:lang w:val="en-GB"/>
        </w:rPr>
        <w:t>u</w:t>
      </w:r>
      <w:r w:rsidRPr="00B43C8C">
        <w:rPr>
          <w:lang w:val="en-GB"/>
        </w:rPr>
        <w:t xml:space="preserve">rs would win </w:t>
      </w:r>
      <w:r w:rsidR="005350CE">
        <w:rPr>
          <w:lang w:val="en-GB"/>
        </w:rPr>
        <w:t>over</w:t>
      </w:r>
      <w:r w:rsidRPr="00B43C8C">
        <w:rPr>
          <w:lang w:val="en-GB"/>
        </w:rPr>
        <w:t xml:space="preserve"> customers </w:t>
      </w:r>
      <w:r w:rsidR="005350CE">
        <w:rPr>
          <w:lang w:val="en-GB"/>
        </w:rPr>
        <w:t>who were familiar with</w:t>
      </w:r>
      <w:r w:rsidRPr="00B43C8C">
        <w:rPr>
          <w:lang w:val="en-GB"/>
        </w:rPr>
        <w:t xml:space="preserve"> the Keventers brand, they </w:t>
      </w:r>
      <w:r w:rsidR="005350CE">
        <w:rPr>
          <w:lang w:val="en-GB"/>
        </w:rPr>
        <w:t>might not appeal to</w:t>
      </w:r>
      <w:r w:rsidRPr="00B43C8C">
        <w:rPr>
          <w:lang w:val="en-GB"/>
        </w:rPr>
        <w:t xml:space="preserve"> the millennial</w:t>
      </w:r>
      <w:r w:rsidR="005350CE">
        <w:rPr>
          <w:lang w:val="en-GB"/>
        </w:rPr>
        <w:t xml:space="preserve"> consumer</w:t>
      </w:r>
      <w:r w:rsidRPr="00B43C8C">
        <w:rPr>
          <w:lang w:val="en-GB"/>
        </w:rPr>
        <w:t xml:space="preserve">’s palate. </w:t>
      </w:r>
      <w:r w:rsidR="003D0319" w:rsidRPr="00FC2E1C">
        <w:rPr>
          <w:lang w:val="en-GB"/>
        </w:rPr>
        <w:t>Thus,</w:t>
      </w:r>
      <w:r w:rsidRPr="00FC2E1C">
        <w:rPr>
          <w:lang w:val="en-GB"/>
        </w:rPr>
        <w:t xml:space="preserve"> </w:t>
      </w:r>
      <w:r w:rsidR="005350CE" w:rsidRPr="00FC2E1C">
        <w:rPr>
          <w:lang w:val="en-GB"/>
        </w:rPr>
        <w:t xml:space="preserve">the three </w:t>
      </w:r>
      <w:r w:rsidR="00472920" w:rsidRPr="00FC2E1C">
        <w:rPr>
          <w:lang w:val="en-GB"/>
        </w:rPr>
        <w:t>founders</w:t>
      </w:r>
      <w:r w:rsidR="005350CE" w:rsidRPr="00FC2E1C">
        <w:rPr>
          <w:lang w:val="en-GB"/>
        </w:rPr>
        <w:t xml:space="preserve"> </w:t>
      </w:r>
      <w:r w:rsidR="003D0319" w:rsidRPr="00FC2E1C">
        <w:rPr>
          <w:lang w:val="en-GB"/>
        </w:rPr>
        <w:t>introduced</w:t>
      </w:r>
      <w:r w:rsidR="005350CE" w:rsidRPr="00FC2E1C">
        <w:rPr>
          <w:lang w:val="en-GB"/>
        </w:rPr>
        <w:t xml:space="preserve"> a range</w:t>
      </w:r>
      <w:r w:rsidRPr="00FC2E1C">
        <w:rPr>
          <w:lang w:val="en-GB"/>
        </w:rPr>
        <w:t xml:space="preserve"> of new </w:t>
      </w:r>
      <w:r w:rsidR="005350CE" w:rsidRPr="00FC2E1C">
        <w:rPr>
          <w:lang w:val="en-GB"/>
        </w:rPr>
        <w:t xml:space="preserve">and fresh </w:t>
      </w:r>
      <w:r w:rsidRPr="00FC2E1C">
        <w:rPr>
          <w:lang w:val="en-GB"/>
        </w:rPr>
        <w:t>flavo</w:t>
      </w:r>
      <w:r w:rsidR="005350CE" w:rsidRPr="00FC2E1C">
        <w:rPr>
          <w:lang w:val="en-GB"/>
        </w:rPr>
        <w:t>u</w:t>
      </w:r>
      <w:r w:rsidRPr="00FC2E1C">
        <w:rPr>
          <w:lang w:val="en-GB"/>
        </w:rPr>
        <w:t>rs</w:t>
      </w:r>
      <w:r w:rsidR="005350CE" w:rsidRPr="00FC2E1C">
        <w:rPr>
          <w:lang w:val="en-GB"/>
        </w:rPr>
        <w:t>, including</w:t>
      </w:r>
      <w:r w:rsidRPr="00FC2E1C">
        <w:rPr>
          <w:lang w:val="en-GB"/>
        </w:rPr>
        <w:t xml:space="preserve"> </w:t>
      </w:r>
      <w:r w:rsidR="005350CE" w:rsidRPr="00FC2E1C">
        <w:rPr>
          <w:lang w:val="en-GB"/>
        </w:rPr>
        <w:t>m</w:t>
      </w:r>
      <w:r w:rsidRPr="00FC2E1C">
        <w:rPr>
          <w:lang w:val="en-GB"/>
        </w:rPr>
        <w:t xml:space="preserve">int Oreo crumble, </w:t>
      </w:r>
      <w:r w:rsidR="005350CE" w:rsidRPr="00FC2E1C">
        <w:rPr>
          <w:lang w:val="en-GB"/>
        </w:rPr>
        <w:t>c</w:t>
      </w:r>
      <w:r w:rsidRPr="00FC2E1C">
        <w:rPr>
          <w:lang w:val="en-GB"/>
        </w:rPr>
        <w:t xml:space="preserve">aramelo, </w:t>
      </w:r>
      <w:r w:rsidR="005350CE" w:rsidRPr="00FC2E1C">
        <w:rPr>
          <w:lang w:val="en-GB"/>
        </w:rPr>
        <w:t>m</w:t>
      </w:r>
      <w:r w:rsidRPr="00FC2E1C">
        <w:rPr>
          <w:lang w:val="en-GB"/>
        </w:rPr>
        <w:t xml:space="preserve">elting </w:t>
      </w:r>
      <w:r w:rsidR="005350CE" w:rsidRPr="00FC2E1C">
        <w:rPr>
          <w:lang w:val="en-GB"/>
        </w:rPr>
        <w:t>r</w:t>
      </w:r>
      <w:r w:rsidRPr="00FC2E1C">
        <w:rPr>
          <w:lang w:val="en-GB"/>
        </w:rPr>
        <w:t xml:space="preserve">ose, Hawaiian </w:t>
      </w:r>
      <w:r w:rsidR="005350CE" w:rsidRPr="00FC2E1C">
        <w:rPr>
          <w:lang w:val="en-GB"/>
        </w:rPr>
        <w:t>p</w:t>
      </w:r>
      <w:r w:rsidRPr="00FC2E1C">
        <w:rPr>
          <w:lang w:val="en-GB"/>
        </w:rPr>
        <w:t xml:space="preserve">assion, </w:t>
      </w:r>
      <w:r w:rsidR="005350CE" w:rsidRPr="00FC2E1C">
        <w:rPr>
          <w:lang w:val="en-GB"/>
        </w:rPr>
        <w:t>t</w:t>
      </w:r>
      <w:r w:rsidRPr="00FC2E1C">
        <w:rPr>
          <w:lang w:val="en-GB"/>
        </w:rPr>
        <w:t xml:space="preserve">utti </w:t>
      </w:r>
      <w:r w:rsidR="005350CE" w:rsidRPr="00FC2E1C">
        <w:rPr>
          <w:lang w:val="en-GB"/>
        </w:rPr>
        <w:t>f</w:t>
      </w:r>
      <w:r w:rsidRPr="00FC2E1C">
        <w:rPr>
          <w:lang w:val="en-GB"/>
        </w:rPr>
        <w:t xml:space="preserve">rutti, </w:t>
      </w:r>
      <w:r w:rsidR="005350CE" w:rsidRPr="00FC2E1C">
        <w:rPr>
          <w:lang w:val="en-GB"/>
        </w:rPr>
        <w:t>c</w:t>
      </w:r>
      <w:r w:rsidRPr="00FC2E1C">
        <w:rPr>
          <w:lang w:val="en-GB"/>
        </w:rPr>
        <w:t xml:space="preserve">hocolate </w:t>
      </w:r>
      <w:r w:rsidR="005350CE" w:rsidRPr="00FC2E1C">
        <w:rPr>
          <w:lang w:val="en-GB"/>
        </w:rPr>
        <w:t>h</w:t>
      </w:r>
      <w:r w:rsidRPr="00FC2E1C">
        <w:rPr>
          <w:lang w:val="en-GB"/>
        </w:rPr>
        <w:t xml:space="preserve">azelnut, </w:t>
      </w:r>
      <w:r w:rsidR="005350CE" w:rsidRPr="00FC2E1C">
        <w:rPr>
          <w:lang w:val="en-GB"/>
        </w:rPr>
        <w:t>c</w:t>
      </w:r>
      <w:r w:rsidRPr="00FC2E1C">
        <w:rPr>
          <w:lang w:val="en-GB"/>
        </w:rPr>
        <w:t xml:space="preserve">hoco </w:t>
      </w:r>
      <w:r w:rsidR="005350CE" w:rsidRPr="00FC2E1C">
        <w:rPr>
          <w:lang w:val="en-GB"/>
        </w:rPr>
        <w:t>p</w:t>
      </w:r>
      <w:r w:rsidRPr="00FC2E1C">
        <w:rPr>
          <w:lang w:val="en-GB"/>
        </w:rPr>
        <w:t>eanut butter</w:t>
      </w:r>
      <w:r w:rsidR="005350CE" w:rsidRPr="00FC2E1C">
        <w:rPr>
          <w:lang w:val="en-GB"/>
        </w:rPr>
        <w:t>,</w:t>
      </w:r>
      <w:r w:rsidRPr="00FC2E1C">
        <w:rPr>
          <w:lang w:val="en-GB"/>
        </w:rPr>
        <w:t xml:space="preserve"> and Kit-Kat.</w:t>
      </w:r>
      <w:r w:rsidR="003D0319" w:rsidRPr="00FC2E1C">
        <w:rPr>
          <w:rStyle w:val="EndnoteReference"/>
          <w:lang w:val="en-GB"/>
        </w:rPr>
        <w:endnoteReference w:id="26"/>
      </w:r>
      <w:r w:rsidRPr="00B43C8C">
        <w:rPr>
          <w:lang w:val="en-GB"/>
        </w:rPr>
        <w:t xml:space="preserve"> They also </w:t>
      </w:r>
      <w:r w:rsidR="005350CE">
        <w:rPr>
          <w:lang w:val="en-GB"/>
        </w:rPr>
        <w:t>added a range of related products including</w:t>
      </w:r>
      <w:r w:rsidRPr="00B43C8C">
        <w:rPr>
          <w:lang w:val="en-GB"/>
        </w:rPr>
        <w:t xml:space="preserve"> thick </w:t>
      </w:r>
      <w:r w:rsidR="005350CE">
        <w:rPr>
          <w:lang w:val="en-GB"/>
        </w:rPr>
        <w:t>milk</w:t>
      </w:r>
      <w:r w:rsidRPr="00B43C8C">
        <w:rPr>
          <w:lang w:val="en-GB"/>
        </w:rPr>
        <w:t>shakes, hot and cold coffee, ﬂavoured coffee</w:t>
      </w:r>
      <w:r w:rsidR="005350CE">
        <w:rPr>
          <w:lang w:val="en-GB"/>
        </w:rPr>
        <w:t>,</w:t>
      </w:r>
      <w:r w:rsidRPr="00B43C8C">
        <w:rPr>
          <w:lang w:val="en-GB"/>
        </w:rPr>
        <w:t xml:space="preserve"> and fresh fruit smoothies.</w:t>
      </w:r>
      <w:r w:rsidR="00341C7C">
        <w:rPr>
          <w:rStyle w:val="EndnoteReference"/>
          <w:lang w:val="en-GB"/>
        </w:rPr>
        <w:endnoteReference w:id="27"/>
      </w:r>
    </w:p>
    <w:p w14:paraId="6EDAD137" w14:textId="77777777" w:rsidR="008513BE" w:rsidRPr="00B43C8C" w:rsidRDefault="008513BE" w:rsidP="008513BE">
      <w:pPr>
        <w:pStyle w:val="BodyTextMain"/>
        <w:rPr>
          <w:lang w:val="en-GB"/>
        </w:rPr>
      </w:pPr>
    </w:p>
    <w:p w14:paraId="5B991766" w14:textId="77777777" w:rsidR="008513BE" w:rsidRPr="00B43C8C" w:rsidRDefault="008513BE" w:rsidP="008513BE">
      <w:pPr>
        <w:pStyle w:val="BodyTextMain"/>
        <w:rPr>
          <w:lang w:val="en-GB"/>
        </w:rPr>
      </w:pPr>
      <w:r w:rsidRPr="00B43C8C">
        <w:rPr>
          <w:lang w:val="en-GB"/>
        </w:rPr>
        <w:t>To maintain quality</w:t>
      </w:r>
      <w:r w:rsidR="005350CE">
        <w:rPr>
          <w:lang w:val="en-GB"/>
        </w:rPr>
        <w:t>,</w:t>
      </w:r>
      <w:r w:rsidRPr="00B43C8C">
        <w:rPr>
          <w:lang w:val="en-GB"/>
        </w:rPr>
        <w:t xml:space="preserve"> the</w:t>
      </w:r>
      <w:r w:rsidR="00472920">
        <w:rPr>
          <w:lang w:val="en-GB"/>
        </w:rPr>
        <w:t xml:space="preserve"> compan</w:t>
      </w:r>
      <w:r w:rsidR="005350CE">
        <w:rPr>
          <w:lang w:val="en-GB"/>
        </w:rPr>
        <w:t>y</w:t>
      </w:r>
      <w:r w:rsidRPr="00B43C8C">
        <w:rPr>
          <w:lang w:val="en-GB"/>
        </w:rPr>
        <w:t xml:space="preserve"> standardized the </w:t>
      </w:r>
      <w:r w:rsidR="005350CE">
        <w:rPr>
          <w:lang w:val="en-GB"/>
        </w:rPr>
        <w:t>complete</w:t>
      </w:r>
      <w:r w:rsidRPr="00B43C8C">
        <w:rPr>
          <w:lang w:val="en-GB"/>
        </w:rPr>
        <w:t xml:space="preserve"> process from sourcing to distribution</w:t>
      </w:r>
      <w:r w:rsidR="005350CE">
        <w:rPr>
          <w:lang w:val="en-GB"/>
        </w:rPr>
        <w:t xml:space="preserve"> of </w:t>
      </w:r>
      <w:r w:rsidR="00472920">
        <w:rPr>
          <w:lang w:val="en-GB"/>
        </w:rPr>
        <w:t>its</w:t>
      </w:r>
      <w:r w:rsidR="005350CE">
        <w:rPr>
          <w:lang w:val="en-GB"/>
        </w:rPr>
        <w:t xml:space="preserve"> products</w:t>
      </w:r>
      <w:r w:rsidRPr="00B43C8C">
        <w:rPr>
          <w:lang w:val="en-GB"/>
        </w:rPr>
        <w:t>. Milk was sourced from Mother Dairy (</w:t>
      </w:r>
      <w:r w:rsidR="005350CE">
        <w:rPr>
          <w:lang w:val="en-GB"/>
        </w:rPr>
        <w:t xml:space="preserve">an </w:t>
      </w:r>
      <w:r w:rsidRPr="00B43C8C">
        <w:rPr>
          <w:lang w:val="en-GB"/>
        </w:rPr>
        <w:t xml:space="preserve">initiative of </w:t>
      </w:r>
      <w:r w:rsidR="005350CE">
        <w:rPr>
          <w:lang w:val="en-GB"/>
        </w:rPr>
        <w:t xml:space="preserve">the </w:t>
      </w:r>
      <w:r w:rsidRPr="00B43C8C">
        <w:rPr>
          <w:shd w:val="clear" w:color="auto" w:fill="FFFFFF"/>
          <w:lang w:val="en-GB"/>
        </w:rPr>
        <w:t>National Dairy Development Board)</w:t>
      </w:r>
      <w:r w:rsidRPr="00B43C8C">
        <w:rPr>
          <w:lang w:val="en-GB"/>
        </w:rPr>
        <w:t>, flavo</w:t>
      </w:r>
      <w:r w:rsidR="005350CE">
        <w:rPr>
          <w:lang w:val="en-GB"/>
        </w:rPr>
        <w:t>u</w:t>
      </w:r>
      <w:r w:rsidRPr="00B43C8C">
        <w:rPr>
          <w:lang w:val="en-GB"/>
        </w:rPr>
        <w:t>ring syrups were manufactured in-house</w:t>
      </w:r>
      <w:r w:rsidR="005350CE">
        <w:rPr>
          <w:lang w:val="en-GB"/>
        </w:rPr>
        <w:t>,</w:t>
      </w:r>
      <w:r w:rsidRPr="00B43C8C">
        <w:rPr>
          <w:lang w:val="en-GB"/>
        </w:rPr>
        <w:t xml:space="preserve"> and </w:t>
      </w:r>
      <w:r w:rsidR="005350CE">
        <w:rPr>
          <w:lang w:val="en-GB"/>
        </w:rPr>
        <w:t xml:space="preserve">the </w:t>
      </w:r>
      <w:r w:rsidRPr="00B43C8C">
        <w:rPr>
          <w:lang w:val="en-GB"/>
        </w:rPr>
        <w:t xml:space="preserve">customized glass bottles were </w:t>
      </w:r>
      <w:r w:rsidR="005350CE">
        <w:rPr>
          <w:lang w:val="en-GB"/>
        </w:rPr>
        <w:t>produced</w:t>
      </w:r>
      <w:r w:rsidRPr="00B43C8C">
        <w:rPr>
          <w:lang w:val="en-GB"/>
        </w:rPr>
        <w:t xml:space="preserve"> through a</w:t>
      </w:r>
      <w:r w:rsidR="005350CE">
        <w:rPr>
          <w:lang w:val="en-GB"/>
        </w:rPr>
        <w:t>n arrangement</w:t>
      </w:r>
      <w:r w:rsidRPr="00B43C8C">
        <w:rPr>
          <w:lang w:val="en-GB"/>
        </w:rPr>
        <w:t xml:space="preserve"> that ensured exclusivity.</w:t>
      </w:r>
      <w:r w:rsidRPr="00B43C8C">
        <w:rPr>
          <w:rStyle w:val="EndnoteReference"/>
          <w:color w:val="000000"/>
          <w:lang w:val="en-GB"/>
        </w:rPr>
        <w:endnoteReference w:id="28"/>
      </w:r>
      <w:r w:rsidRPr="00B43C8C">
        <w:rPr>
          <w:lang w:val="en-GB"/>
        </w:rPr>
        <w:t xml:space="preserve"> </w:t>
      </w:r>
      <w:r w:rsidR="005350CE">
        <w:rPr>
          <w:lang w:val="en-GB"/>
        </w:rPr>
        <w:t>I</w:t>
      </w:r>
      <w:r w:rsidR="005350CE" w:rsidRPr="00B43C8C">
        <w:rPr>
          <w:lang w:val="en-GB"/>
        </w:rPr>
        <w:t>n April 2015</w:t>
      </w:r>
      <w:r w:rsidR="005350CE">
        <w:rPr>
          <w:lang w:val="en-GB"/>
        </w:rPr>
        <w:t xml:space="preserve">, </w:t>
      </w:r>
      <w:r w:rsidR="00472920">
        <w:rPr>
          <w:lang w:val="en-GB"/>
        </w:rPr>
        <w:t xml:space="preserve">Super Milk Products opened its first </w:t>
      </w:r>
      <w:r w:rsidRPr="00B43C8C">
        <w:rPr>
          <w:lang w:val="en-GB"/>
        </w:rPr>
        <w:t>Keventers outlet in Select City Walk Mall</w:t>
      </w:r>
      <w:r w:rsidR="005350CE">
        <w:rPr>
          <w:lang w:val="en-GB"/>
        </w:rPr>
        <w:t>,</w:t>
      </w:r>
      <w:r w:rsidRPr="00B43C8C">
        <w:rPr>
          <w:lang w:val="en-GB"/>
        </w:rPr>
        <w:t xml:space="preserve"> a premium </w:t>
      </w:r>
      <w:r w:rsidR="005350CE">
        <w:rPr>
          <w:lang w:val="en-GB"/>
        </w:rPr>
        <w:t>shopping centre</w:t>
      </w:r>
      <w:r w:rsidRPr="00B43C8C">
        <w:rPr>
          <w:lang w:val="en-GB"/>
        </w:rPr>
        <w:t xml:space="preserve"> in New Delhi. </w:t>
      </w:r>
      <w:r w:rsidR="009867EF">
        <w:rPr>
          <w:lang w:val="en-GB"/>
        </w:rPr>
        <w:t>The b</w:t>
      </w:r>
      <w:r w:rsidRPr="00B43C8C">
        <w:rPr>
          <w:lang w:val="en-GB"/>
        </w:rPr>
        <w:t xml:space="preserve">usiness </w:t>
      </w:r>
      <w:r w:rsidR="009867EF">
        <w:rPr>
          <w:lang w:val="en-GB"/>
        </w:rPr>
        <w:t>was immediately successful</w:t>
      </w:r>
      <w:r w:rsidR="00472920">
        <w:rPr>
          <w:lang w:val="en-GB"/>
        </w:rPr>
        <w:t>.</w:t>
      </w:r>
      <w:r w:rsidRPr="00B43C8C">
        <w:rPr>
          <w:lang w:val="en-GB"/>
        </w:rPr>
        <w:t xml:space="preserve"> </w:t>
      </w:r>
      <w:r w:rsidR="00472920">
        <w:rPr>
          <w:lang w:val="en-GB"/>
        </w:rPr>
        <w:t>T</w:t>
      </w:r>
      <w:r w:rsidRPr="00B43C8C">
        <w:rPr>
          <w:lang w:val="en-GB"/>
        </w:rPr>
        <w:t xml:space="preserve">he company </w:t>
      </w:r>
      <w:r w:rsidR="00472920">
        <w:rPr>
          <w:lang w:val="en-GB"/>
        </w:rPr>
        <w:t xml:space="preserve">then </w:t>
      </w:r>
      <w:r w:rsidRPr="00B43C8C">
        <w:rPr>
          <w:lang w:val="en-GB"/>
        </w:rPr>
        <w:t xml:space="preserve">opened three more outlets </w:t>
      </w:r>
      <w:r w:rsidR="009867EF">
        <w:rPr>
          <w:lang w:val="en-GB"/>
        </w:rPr>
        <w:t>with</w:t>
      </w:r>
      <w:r w:rsidRPr="00B43C8C">
        <w:rPr>
          <w:lang w:val="en-GB"/>
        </w:rPr>
        <w:t xml:space="preserve">in </w:t>
      </w:r>
      <w:r w:rsidR="009867EF">
        <w:rPr>
          <w:lang w:val="en-GB"/>
        </w:rPr>
        <w:t xml:space="preserve">a short period in premium locations, including </w:t>
      </w:r>
      <w:r w:rsidRPr="00B43C8C">
        <w:rPr>
          <w:lang w:val="en-GB"/>
        </w:rPr>
        <w:t xml:space="preserve">DLF Mall of India </w:t>
      </w:r>
      <w:r w:rsidR="009867EF">
        <w:rPr>
          <w:lang w:val="en-GB"/>
        </w:rPr>
        <w:t xml:space="preserve">in </w:t>
      </w:r>
      <w:r w:rsidRPr="00B43C8C">
        <w:rPr>
          <w:lang w:val="en-GB"/>
        </w:rPr>
        <w:t>N</w:t>
      </w:r>
      <w:r w:rsidR="009867EF">
        <w:rPr>
          <w:lang w:val="en-GB"/>
        </w:rPr>
        <w:t>oida</w:t>
      </w:r>
      <w:r w:rsidRPr="00B43C8C">
        <w:rPr>
          <w:lang w:val="en-GB"/>
        </w:rPr>
        <w:t xml:space="preserve">, DLF Promenade </w:t>
      </w:r>
      <w:r w:rsidR="009867EF">
        <w:rPr>
          <w:lang w:val="en-GB"/>
        </w:rPr>
        <w:t xml:space="preserve">in </w:t>
      </w:r>
      <w:r w:rsidRPr="00B43C8C">
        <w:rPr>
          <w:lang w:val="en-GB"/>
        </w:rPr>
        <w:t>Delhi</w:t>
      </w:r>
      <w:r w:rsidR="009867EF">
        <w:rPr>
          <w:lang w:val="en-GB"/>
        </w:rPr>
        <w:t>,</w:t>
      </w:r>
      <w:r w:rsidRPr="00B43C8C">
        <w:rPr>
          <w:lang w:val="en-GB"/>
        </w:rPr>
        <w:t xml:space="preserve"> and Cyber Hub </w:t>
      </w:r>
      <w:r w:rsidR="009867EF">
        <w:rPr>
          <w:lang w:val="en-GB"/>
        </w:rPr>
        <w:t xml:space="preserve">in </w:t>
      </w:r>
      <w:r w:rsidRPr="00B43C8C">
        <w:rPr>
          <w:lang w:val="en-GB"/>
        </w:rPr>
        <w:t>Gurugram.</w:t>
      </w:r>
      <w:r w:rsidRPr="00B43C8C">
        <w:rPr>
          <w:rStyle w:val="EndnoteReference"/>
          <w:color w:val="000000"/>
          <w:lang w:val="en-GB"/>
        </w:rPr>
        <w:endnoteReference w:id="29"/>
      </w:r>
      <w:r w:rsidRPr="00B43C8C">
        <w:rPr>
          <w:lang w:val="en-GB"/>
        </w:rPr>
        <w:t xml:space="preserve"> </w:t>
      </w:r>
      <w:r w:rsidR="00472920">
        <w:rPr>
          <w:lang w:val="en-GB"/>
        </w:rPr>
        <w:t>Super Milk Product</w:t>
      </w:r>
      <w:r w:rsidR="00472920" w:rsidRPr="00B43C8C">
        <w:rPr>
          <w:lang w:val="en-GB"/>
        </w:rPr>
        <w:t xml:space="preserve">s </w:t>
      </w:r>
      <w:r w:rsidRPr="00B43C8C">
        <w:rPr>
          <w:lang w:val="en-GB"/>
        </w:rPr>
        <w:t>closed the 2017</w:t>
      </w:r>
      <w:r w:rsidR="009867EF">
        <w:rPr>
          <w:lang w:val="en-GB"/>
        </w:rPr>
        <w:t>–</w:t>
      </w:r>
      <w:r w:rsidRPr="00B43C8C">
        <w:rPr>
          <w:lang w:val="en-GB"/>
        </w:rPr>
        <w:t xml:space="preserve">18 financial year with total revenue of </w:t>
      </w:r>
      <w:r w:rsidR="00044D34" w:rsidRPr="00731C06">
        <w:rPr>
          <w:rFonts w:ascii="Arial" w:hAnsi="Arial" w:cs="Arial"/>
          <w:sz w:val="20"/>
          <w:szCs w:val="20"/>
          <w:lang w:val="en-GB"/>
        </w:rPr>
        <w:t>₹</w:t>
      </w:r>
      <w:r w:rsidRPr="00B43C8C">
        <w:rPr>
          <w:lang w:val="en-GB"/>
        </w:rPr>
        <w:t>59</w:t>
      </w:r>
      <w:r w:rsidR="00146C05">
        <w:rPr>
          <w:lang w:val="en-GB"/>
        </w:rPr>
        <w:t>8.8</w:t>
      </w:r>
      <w:r w:rsidRPr="00B43C8C">
        <w:rPr>
          <w:lang w:val="en-GB"/>
        </w:rPr>
        <w:t xml:space="preserve"> million </w:t>
      </w:r>
      <w:r w:rsidR="009867EF">
        <w:rPr>
          <w:lang w:val="en-GB"/>
        </w:rPr>
        <w:t>and</w:t>
      </w:r>
      <w:r w:rsidRPr="00B43C8C">
        <w:rPr>
          <w:lang w:val="en-GB"/>
        </w:rPr>
        <w:t xml:space="preserve"> a growth of 121</w:t>
      </w:r>
      <w:r w:rsidR="009867EF">
        <w:rPr>
          <w:lang w:val="en-GB"/>
        </w:rPr>
        <w:t xml:space="preserve"> per cent</w:t>
      </w:r>
      <w:r w:rsidRPr="00B43C8C">
        <w:rPr>
          <w:lang w:val="en-GB"/>
        </w:rPr>
        <w:t xml:space="preserve"> over the previous year (</w:t>
      </w:r>
      <w:r w:rsidR="009867EF">
        <w:rPr>
          <w:lang w:val="en-GB"/>
        </w:rPr>
        <w:t>s</w:t>
      </w:r>
      <w:r w:rsidRPr="00B43C8C">
        <w:rPr>
          <w:lang w:val="en-GB"/>
        </w:rPr>
        <w:t>ee Exhibit 2).</w:t>
      </w:r>
    </w:p>
    <w:p w14:paraId="1B239DF7" w14:textId="77777777" w:rsidR="008513BE" w:rsidRPr="00B43C8C" w:rsidRDefault="008513BE" w:rsidP="008513BE">
      <w:pPr>
        <w:pStyle w:val="BodyTextMain"/>
        <w:rPr>
          <w:lang w:val="en-GB"/>
        </w:rPr>
      </w:pPr>
    </w:p>
    <w:p w14:paraId="406FD483" w14:textId="77777777" w:rsidR="00DE64CD" w:rsidRPr="00B43C8C" w:rsidRDefault="00DE64CD" w:rsidP="008513BE">
      <w:pPr>
        <w:pStyle w:val="BodyTextMain"/>
        <w:rPr>
          <w:lang w:val="en-GB"/>
        </w:rPr>
      </w:pPr>
    </w:p>
    <w:p w14:paraId="1D387FE2" w14:textId="77777777" w:rsidR="008513BE" w:rsidRPr="00B43C8C" w:rsidRDefault="008513BE" w:rsidP="00DE64CD">
      <w:pPr>
        <w:pStyle w:val="Casehead1"/>
        <w:rPr>
          <w:lang w:val="en-GB"/>
        </w:rPr>
      </w:pPr>
      <w:r w:rsidRPr="00B43C8C">
        <w:rPr>
          <w:lang w:val="en-GB"/>
        </w:rPr>
        <w:t>EXPANSION THROUGH FRANCHISING</w:t>
      </w:r>
    </w:p>
    <w:p w14:paraId="1B8EAFDC" w14:textId="77777777" w:rsidR="00DE64CD" w:rsidRPr="00B43C8C" w:rsidRDefault="00DE64CD" w:rsidP="008513BE">
      <w:pPr>
        <w:pStyle w:val="BodyTextMain"/>
        <w:rPr>
          <w:lang w:val="en-GB"/>
        </w:rPr>
      </w:pPr>
    </w:p>
    <w:p w14:paraId="4BFD4B96" w14:textId="77777777" w:rsidR="008513BE" w:rsidRPr="00AE185D" w:rsidRDefault="008513BE" w:rsidP="008513BE">
      <w:pPr>
        <w:pStyle w:val="BodyTextMain"/>
        <w:rPr>
          <w:spacing w:val="-2"/>
          <w:lang w:val="en-GB"/>
        </w:rPr>
      </w:pPr>
      <w:r w:rsidRPr="00AE185D">
        <w:rPr>
          <w:spacing w:val="-2"/>
          <w:lang w:val="en-GB"/>
        </w:rPr>
        <w:t>To scale up quickly</w:t>
      </w:r>
      <w:r w:rsidR="005353B5" w:rsidRPr="00AE185D">
        <w:rPr>
          <w:spacing w:val="-2"/>
          <w:lang w:val="en-GB"/>
        </w:rPr>
        <w:t>, the three founders decided on the</w:t>
      </w:r>
      <w:r w:rsidRPr="00AE185D">
        <w:rPr>
          <w:spacing w:val="-2"/>
          <w:lang w:val="en-GB"/>
        </w:rPr>
        <w:t xml:space="preserve"> franchis</w:t>
      </w:r>
      <w:r w:rsidR="005353B5" w:rsidRPr="00AE185D">
        <w:rPr>
          <w:spacing w:val="-2"/>
          <w:lang w:val="en-GB"/>
        </w:rPr>
        <w:t>e model for business expansion</w:t>
      </w:r>
      <w:r w:rsidRPr="00AE185D">
        <w:rPr>
          <w:spacing w:val="-2"/>
          <w:lang w:val="en-GB"/>
        </w:rPr>
        <w:t xml:space="preserve"> and </w:t>
      </w:r>
      <w:r w:rsidR="005353B5" w:rsidRPr="00AE185D">
        <w:rPr>
          <w:spacing w:val="-2"/>
          <w:lang w:val="en-GB"/>
        </w:rPr>
        <w:t>placed</w:t>
      </w:r>
      <w:r w:rsidRPr="00AE185D">
        <w:rPr>
          <w:spacing w:val="-2"/>
          <w:lang w:val="en-GB"/>
        </w:rPr>
        <w:t xml:space="preserve"> a</w:t>
      </w:r>
      <w:r w:rsidR="005353B5" w:rsidRPr="00AE185D">
        <w:rPr>
          <w:spacing w:val="-2"/>
          <w:lang w:val="en-GB"/>
        </w:rPr>
        <w:t xml:space="preserve"> </w:t>
      </w:r>
      <w:r w:rsidRPr="00AE185D">
        <w:rPr>
          <w:spacing w:val="-2"/>
          <w:lang w:val="en-GB"/>
        </w:rPr>
        <w:t>n</w:t>
      </w:r>
      <w:r w:rsidR="005353B5" w:rsidRPr="00AE185D">
        <w:rPr>
          <w:spacing w:val="-2"/>
          <w:lang w:val="en-GB"/>
        </w:rPr>
        <w:t>ewspaper</w:t>
      </w:r>
      <w:r w:rsidRPr="00AE185D">
        <w:rPr>
          <w:spacing w:val="-2"/>
          <w:lang w:val="en-GB"/>
        </w:rPr>
        <w:t xml:space="preserve"> advertisement </w:t>
      </w:r>
      <w:r w:rsidR="005353B5" w:rsidRPr="00AE185D">
        <w:rPr>
          <w:spacing w:val="-2"/>
          <w:lang w:val="en-GB"/>
        </w:rPr>
        <w:t xml:space="preserve">to inform and </w:t>
      </w:r>
      <w:r w:rsidRPr="00AE185D">
        <w:rPr>
          <w:spacing w:val="-2"/>
          <w:lang w:val="en-GB"/>
        </w:rPr>
        <w:t>invit</w:t>
      </w:r>
      <w:r w:rsidR="005353B5" w:rsidRPr="00AE185D">
        <w:rPr>
          <w:spacing w:val="-2"/>
          <w:lang w:val="en-GB"/>
        </w:rPr>
        <w:t>e interested potential Keventers</w:t>
      </w:r>
      <w:r w:rsidRPr="00AE185D">
        <w:rPr>
          <w:spacing w:val="-2"/>
          <w:lang w:val="en-GB"/>
        </w:rPr>
        <w:t xml:space="preserve"> franchisees. </w:t>
      </w:r>
      <w:r w:rsidR="005353B5" w:rsidRPr="00AE185D">
        <w:rPr>
          <w:spacing w:val="-2"/>
          <w:lang w:val="en-GB"/>
        </w:rPr>
        <w:t>Within</w:t>
      </w:r>
      <w:r w:rsidRPr="00AE185D">
        <w:rPr>
          <w:spacing w:val="-2"/>
          <w:lang w:val="en-GB"/>
        </w:rPr>
        <w:t xml:space="preserve"> days</w:t>
      </w:r>
      <w:r w:rsidR="005353B5" w:rsidRPr="00AE185D">
        <w:rPr>
          <w:spacing w:val="-2"/>
          <w:lang w:val="en-GB"/>
        </w:rPr>
        <w:t>,</w:t>
      </w:r>
      <w:r w:rsidRPr="00AE185D">
        <w:rPr>
          <w:spacing w:val="-2"/>
          <w:lang w:val="en-GB"/>
        </w:rPr>
        <w:t xml:space="preserve"> the</w:t>
      </w:r>
      <w:r w:rsidR="005353B5" w:rsidRPr="00AE185D">
        <w:rPr>
          <w:spacing w:val="-2"/>
          <w:lang w:val="en-GB"/>
        </w:rPr>
        <w:t xml:space="preserve"> founders</w:t>
      </w:r>
      <w:r w:rsidRPr="00AE185D">
        <w:rPr>
          <w:spacing w:val="-2"/>
          <w:lang w:val="en-GB"/>
        </w:rPr>
        <w:t xml:space="preserve"> were overwhelmed by the interest </w:t>
      </w:r>
      <w:r w:rsidR="005353B5" w:rsidRPr="00AE185D">
        <w:rPr>
          <w:spacing w:val="-2"/>
          <w:lang w:val="en-GB"/>
        </w:rPr>
        <w:t xml:space="preserve">that </w:t>
      </w:r>
      <w:r w:rsidRPr="00AE185D">
        <w:rPr>
          <w:spacing w:val="-2"/>
          <w:lang w:val="en-GB"/>
        </w:rPr>
        <w:t>their brand had generated</w:t>
      </w:r>
      <w:r w:rsidR="005353B5" w:rsidRPr="00AE185D">
        <w:rPr>
          <w:spacing w:val="-2"/>
          <w:lang w:val="en-GB"/>
        </w:rPr>
        <w:t>. After</w:t>
      </w:r>
      <w:r w:rsidRPr="00AE185D">
        <w:rPr>
          <w:spacing w:val="-2"/>
          <w:lang w:val="en-GB"/>
        </w:rPr>
        <w:t xml:space="preserve"> receiving over 200 </w:t>
      </w:r>
      <w:r w:rsidR="005353B5" w:rsidRPr="00AE185D">
        <w:rPr>
          <w:spacing w:val="-2"/>
          <w:lang w:val="en-GB"/>
        </w:rPr>
        <w:t>responses</w:t>
      </w:r>
      <w:r w:rsidRPr="00AE185D">
        <w:rPr>
          <w:spacing w:val="-2"/>
          <w:lang w:val="en-GB"/>
        </w:rPr>
        <w:t xml:space="preserve"> per day</w:t>
      </w:r>
      <w:r w:rsidR="005353B5" w:rsidRPr="00AE185D">
        <w:rPr>
          <w:spacing w:val="-2"/>
          <w:lang w:val="en-GB"/>
        </w:rPr>
        <w:t>,</w:t>
      </w:r>
      <w:r w:rsidR="00F5118E" w:rsidRPr="00AE185D">
        <w:rPr>
          <w:rStyle w:val="EndnoteReference"/>
          <w:spacing w:val="-2"/>
          <w:lang w:val="en-GB"/>
        </w:rPr>
        <w:endnoteReference w:id="30"/>
      </w:r>
      <w:r w:rsidR="005353B5" w:rsidRPr="00AE185D">
        <w:rPr>
          <w:spacing w:val="-2"/>
          <w:lang w:val="en-GB"/>
        </w:rPr>
        <w:t xml:space="preserve"> they realized they would be u</w:t>
      </w:r>
      <w:r w:rsidRPr="00AE185D">
        <w:rPr>
          <w:spacing w:val="-2"/>
          <w:lang w:val="en-GB"/>
        </w:rPr>
        <w:t>nable to cope with the phenomenal demand for Keventers franchise</w:t>
      </w:r>
      <w:r w:rsidR="005353B5" w:rsidRPr="00AE185D">
        <w:rPr>
          <w:spacing w:val="-2"/>
          <w:lang w:val="en-GB"/>
        </w:rPr>
        <w:t>s</w:t>
      </w:r>
      <w:r w:rsidRPr="00AE185D">
        <w:rPr>
          <w:spacing w:val="-2"/>
          <w:lang w:val="en-GB"/>
        </w:rPr>
        <w:t xml:space="preserve">, </w:t>
      </w:r>
      <w:r w:rsidR="005353B5" w:rsidRPr="00AE185D">
        <w:rPr>
          <w:spacing w:val="-2"/>
          <w:lang w:val="en-GB"/>
        </w:rPr>
        <w:t xml:space="preserve">so </w:t>
      </w:r>
      <w:r w:rsidRPr="00AE185D">
        <w:rPr>
          <w:spacing w:val="-2"/>
          <w:lang w:val="en-GB"/>
        </w:rPr>
        <w:t>the</w:t>
      </w:r>
      <w:r w:rsidR="005353B5" w:rsidRPr="00AE185D">
        <w:rPr>
          <w:spacing w:val="-2"/>
          <w:lang w:val="en-GB"/>
        </w:rPr>
        <w:t xml:space="preserve">y </w:t>
      </w:r>
      <w:r w:rsidR="0052367A" w:rsidRPr="00AE185D">
        <w:rPr>
          <w:spacing w:val="-2"/>
          <w:lang w:val="en-GB"/>
        </w:rPr>
        <w:t>revised their business model to include</w:t>
      </w:r>
      <w:r w:rsidRPr="00AE185D">
        <w:rPr>
          <w:spacing w:val="-2"/>
          <w:lang w:val="en-GB"/>
        </w:rPr>
        <w:t xml:space="preserve"> master franchisee (MF) rights for larger regions</w:t>
      </w:r>
      <w:r w:rsidR="0052367A" w:rsidRPr="00AE185D">
        <w:rPr>
          <w:spacing w:val="-2"/>
          <w:lang w:val="en-GB"/>
        </w:rPr>
        <w:t>. Each MF would be</w:t>
      </w:r>
      <w:r w:rsidRPr="00AE185D">
        <w:rPr>
          <w:spacing w:val="-2"/>
          <w:lang w:val="en-GB"/>
        </w:rPr>
        <w:t xml:space="preserve"> </w:t>
      </w:r>
      <w:r w:rsidR="0052367A" w:rsidRPr="00AE185D">
        <w:rPr>
          <w:spacing w:val="-2"/>
          <w:lang w:val="en-GB"/>
        </w:rPr>
        <w:t>given the rights to a specific territory, within which the MF sold and controlled the various</w:t>
      </w:r>
      <w:r w:rsidRPr="00AE185D">
        <w:rPr>
          <w:spacing w:val="-2"/>
          <w:lang w:val="en-GB"/>
        </w:rPr>
        <w:t xml:space="preserve"> franchisees in th</w:t>
      </w:r>
      <w:r w:rsidR="0052367A" w:rsidRPr="00AE185D">
        <w:rPr>
          <w:spacing w:val="-2"/>
          <w:lang w:val="en-GB"/>
        </w:rPr>
        <w:t>at specific</w:t>
      </w:r>
      <w:r w:rsidRPr="00AE185D">
        <w:rPr>
          <w:spacing w:val="-2"/>
          <w:lang w:val="en-GB"/>
        </w:rPr>
        <w:t xml:space="preserve"> regions. The MF was responsible for creating multiple units, train</w:t>
      </w:r>
      <w:r w:rsidR="00EA20E4" w:rsidRPr="00AE185D">
        <w:rPr>
          <w:spacing w:val="-2"/>
          <w:lang w:val="en-GB"/>
        </w:rPr>
        <w:t>ing</w:t>
      </w:r>
      <w:r w:rsidRPr="00AE185D">
        <w:rPr>
          <w:spacing w:val="-2"/>
          <w:lang w:val="en-GB"/>
        </w:rPr>
        <w:t xml:space="preserve"> people, collect</w:t>
      </w:r>
      <w:r w:rsidR="00EA20E4" w:rsidRPr="00AE185D">
        <w:rPr>
          <w:spacing w:val="-2"/>
          <w:lang w:val="en-GB"/>
        </w:rPr>
        <w:t>ing</w:t>
      </w:r>
      <w:r w:rsidRPr="00AE185D">
        <w:rPr>
          <w:spacing w:val="-2"/>
          <w:lang w:val="en-GB"/>
        </w:rPr>
        <w:t xml:space="preserve"> royalt</w:t>
      </w:r>
      <w:r w:rsidR="0052367A" w:rsidRPr="00AE185D">
        <w:rPr>
          <w:spacing w:val="-2"/>
          <w:lang w:val="en-GB"/>
        </w:rPr>
        <w:t>ies</w:t>
      </w:r>
      <w:r w:rsidRPr="00AE185D">
        <w:rPr>
          <w:spacing w:val="-2"/>
          <w:lang w:val="en-GB"/>
        </w:rPr>
        <w:t xml:space="preserve">, </w:t>
      </w:r>
      <w:r w:rsidR="00EA20E4" w:rsidRPr="00AE185D">
        <w:rPr>
          <w:spacing w:val="-2"/>
          <w:lang w:val="en-GB"/>
        </w:rPr>
        <w:t xml:space="preserve">managing </w:t>
      </w:r>
      <w:r w:rsidR="0052367A" w:rsidRPr="00AE185D">
        <w:rPr>
          <w:spacing w:val="-2"/>
          <w:lang w:val="en-GB"/>
        </w:rPr>
        <w:t>all</w:t>
      </w:r>
      <w:r w:rsidRPr="00AE185D">
        <w:rPr>
          <w:spacing w:val="-2"/>
          <w:lang w:val="en-GB"/>
        </w:rPr>
        <w:t xml:space="preserve"> expenses</w:t>
      </w:r>
      <w:r w:rsidR="0052367A" w:rsidRPr="00AE185D">
        <w:rPr>
          <w:spacing w:val="-2"/>
          <w:lang w:val="en-GB"/>
        </w:rPr>
        <w:t>,</w:t>
      </w:r>
      <w:r w:rsidRPr="00AE185D">
        <w:rPr>
          <w:spacing w:val="-2"/>
          <w:lang w:val="en-GB"/>
        </w:rPr>
        <w:t xml:space="preserve"> and renew</w:t>
      </w:r>
      <w:r w:rsidR="00EA20E4" w:rsidRPr="00AE185D">
        <w:rPr>
          <w:spacing w:val="-2"/>
          <w:lang w:val="en-GB"/>
        </w:rPr>
        <w:t>ing</w:t>
      </w:r>
      <w:r w:rsidRPr="00AE185D">
        <w:rPr>
          <w:spacing w:val="-2"/>
          <w:lang w:val="en-GB"/>
        </w:rPr>
        <w:t xml:space="preserve"> franchise</w:t>
      </w:r>
      <w:r w:rsidR="0052367A" w:rsidRPr="00AE185D">
        <w:rPr>
          <w:spacing w:val="-2"/>
          <w:lang w:val="en-GB"/>
        </w:rPr>
        <w:t>s as required</w:t>
      </w:r>
      <w:r w:rsidRPr="00AE185D">
        <w:rPr>
          <w:spacing w:val="-2"/>
          <w:lang w:val="en-GB"/>
        </w:rPr>
        <w:t>. This model provided the company with the advantage of local knowledge, business trends, marketing</w:t>
      </w:r>
      <w:r w:rsidR="0052367A" w:rsidRPr="00AE185D">
        <w:rPr>
          <w:spacing w:val="-2"/>
          <w:lang w:val="en-GB"/>
        </w:rPr>
        <w:t>,</w:t>
      </w:r>
      <w:r w:rsidRPr="00AE185D">
        <w:rPr>
          <w:spacing w:val="-2"/>
          <w:lang w:val="en-GB"/>
        </w:rPr>
        <w:t xml:space="preserve"> and efficiency in consultation. </w:t>
      </w:r>
      <w:r w:rsidR="00472920" w:rsidRPr="00AE185D">
        <w:rPr>
          <w:spacing w:val="-2"/>
          <w:lang w:val="en-GB"/>
        </w:rPr>
        <w:t xml:space="preserve">Super Milk Products </w:t>
      </w:r>
      <w:r w:rsidRPr="00AE185D">
        <w:rPr>
          <w:spacing w:val="-2"/>
          <w:lang w:val="en-GB"/>
        </w:rPr>
        <w:t xml:space="preserve">used this model to expand </w:t>
      </w:r>
      <w:r w:rsidR="00472920" w:rsidRPr="00AE185D">
        <w:rPr>
          <w:spacing w:val="-2"/>
          <w:lang w:val="en-GB"/>
        </w:rPr>
        <w:t xml:space="preserve">the Keventers brand </w:t>
      </w:r>
      <w:r w:rsidRPr="00AE185D">
        <w:rPr>
          <w:spacing w:val="-2"/>
          <w:lang w:val="en-GB"/>
        </w:rPr>
        <w:t>across India and abroad.</w:t>
      </w:r>
      <w:r w:rsidR="00F5118E" w:rsidRPr="00AE185D">
        <w:rPr>
          <w:rStyle w:val="EndnoteReference"/>
          <w:spacing w:val="-2"/>
          <w:lang w:val="en-GB"/>
        </w:rPr>
        <w:endnoteReference w:id="31"/>
      </w:r>
    </w:p>
    <w:p w14:paraId="533EA5B7" w14:textId="16C0E648" w:rsidR="008513BE" w:rsidRPr="00B43C8C" w:rsidRDefault="0052367A" w:rsidP="008513BE">
      <w:pPr>
        <w:pStyle w:val="BodyTextMain"/>
        <w:rPr>
          <w:lang w:val="en-GB"/>
        </w:rPr>
      </w:pPr>
      <w:r>
        <w:rPr>
          <w:lang w:val="en-GB"/>
        </w:rPr>
        <w:t>Each franchise was</w:t>
      </w:r>
      <w:r w:rsidR="008513BE" w:rsidRPr="00B43C8C">
        <w:rPr>
          <w:lang w:val="en-GB"/>
        </w:rPr>
        <w:t xml:space="preserve"> charged a one-time licen</w:t>
      </w:r>
      <w:r>
        <w:rPr>
          <w:lang w:val="en-GB"/>
        </w:rPr>
        <w:t>c</w:t>
      </w:r>
      <w:r w:rsidR="008513BE" w:rsidRPr="00B43C8C">
        <w:rPr>
          <w:lang w:val="en-GB"/>
        </w:rPr>
        <w:t xml:space="preserve">e fee of </w:t>
      </w:r>
      <w:r w:rsidR="00044D34" w:rsidRPr="00731C06">
        <w:rPr>
          <w:rFonts w:ascii="Arial" w:hAnsi="Arial" w:cs="Arial"/>
          <w:sz w:val="20"/>
          <w:szCs w:val="20"/>
          <w:lang w:val="en-GB"/>
        </w:rPr>
        <w:t>₹</w:t>
      </w:r>
      <w:r w:rsidR="008513BE" w:rsidRPr="00B43C8C">
        <w:rPr>
          <w:lang w:val="en-GB"/>
        </w:rPr>
        <w:t>9</w:t>
      </w:r>
      <w:r w:rsidR="009E12B5">
        <w:rPr>
          <w:lang w:val="en-GB"/>
        </w:rPr>
        <w:t>00,000</w:t>
      </w:r>
      <w:r w:rsidR="008513BE" w:rsidRPr="00B43C8C">
        <w:rPr>
          <w:lang w:val="en-GB"/>
        </w:rPr>
        <w:t xml:space="preserve"> </w:t>
      </w:r>
      <w:r>
        <w:rPr>
          <w:lang w:val="en-GB"/>
        </w:rPr>
        <w:t>plus a monthly</w:t>
      </w:r>
      <w:r w:rsidR="008513BE" w:rsidRPr="00B43C8C">
        <w:rPr>
          <w:lang w:val="en-GB"/>
        </w:rPr>
        <w:t xml:space="preserve"> royalty </w:t>
      </w:r>
      <w:r>
        <w:rPr>
          <w:lang w:val="en-GB"/>
        </w:rPr>
        <w:t xml:space="preserve">fee </w:t>
      </w:r>
      <w:r w:rsidR="008513BE" w:rsidRPr="00B43C8C">
        <w:rPr>
          <w:lang w:val="en-GB"/>
        </w:rPr>
        <w:t xml:space="preserve">of </w:t>
      </w:r>
      <w:r w:rsidR="00044D34" w:rsidRPr="00731C06">
        <w:rPr>
          <w:rFonts w:ascii="Arial" w:hAnsi="Arial" w:cs="Arial"/>
          <w:sz w:val="20"/>
          <w:szCs w:val="20"/>
          <w:lang w:val="en-GB"/>
        </w:rPr>
        <w:t>₹</w:t>
      </w:r>
      <w:r w:rsidR="008513BE" w:rsidRPr="00B43C8C">
        <w:rPr>
          <w:lang w:val="en-GB"/>
        </w:rPr>
        <w:t xml:space="preserve">40,000. The cost of setting up franchise </w:t>
      </w:r>
      <w:r w:rsidR="004D6B26">
        <w:rPr>
          <w:lang w:val="en-GB"/>
        </w:rPr>
        <w:t>stores varied according to factors including size and location. However, for</w:t>
      </w:r>
      <w:r w:rsidR="00BD14DB">
        <w:rPr>
          <w:lang w:val="en-GB"/>
        </w:rPr>
        <w:t xml:space="preserve"> </w:t>
      </w:r>
      <w:r w:rsidR="004D6B26">
        <w:rPr>
          <w:lang w:val="en-GB"/>
        </w:rPr>
        <w:t>a</w:t>
      </w:r>
      <w:r w:rsidR="00BD14DB">
        <w:rPr>
          <w:lang w:val="en-GB"/>
        </w:rPr>
        <w:t xml:space="preserve"> </w:t>
      </w:r>
      <w:r w:rsidR="008513BE" w:rsidRPr="00B43C8C">
        <w:rPr>
          <w:lang w:val="en-GB"/>
        </w:rPr>
        <w:lastRenderedPageBreak/>
        <w:t xml:space="preserve">kiosk </w:t>
      </w:r>
      <w:r w:rsidR="004D6B26">
        <w:rPr>
          <w:lang w:val="en-GB"/>
        </w:rPr>
        <w:t xml:space="preserve">outlet </w:t>
      </w:r>
      <w:r w:rsidR="008513BE" w:rsidRPr="00B43C8C">
        <w:rPr>
          <w:lang w:val="en-GB"/>
        </w:rPr>
        <w:t xml:space="preserve">of </w:t>
      </w:r>
      <w:r>
        <w:rPr>
          <w:lang w:val="en-GB"/>
        </w:rPr>
        <w:t>approximately 9–11 square metres</w:t>
      </w:r>
      <w:r w:rsidR="00BD14DB">
        <w:rPr>
          <w:lang w:val="en-GB"/>
        </w:rPr>
        <w:t>,</w:t>
      </w:r>
      <w:r w:rsidR="008513BE" w:rsidRPr="00B43C8C">
        <w:rPr>
          <w:lang w:val="en-GB"/>
        </w:rPr>
        <w:t xml:space="preserve"> </w:t>
      </w:r>
      <w:r w:rsidR="004D6B26">
        <w:rPr>
          <w:lang w:val="en-GB"/>
        </w:rPr>
        <w:t xml:space="preserve">the cost </w:t>
      </w:r>
      <w:r>
        <w:rPr>
          <w:lang w:val="en-GB"/>
        </w:rPr>
        <w:t>was</w:t>
      </w:r>
      <w:r w:rsidR="008513BE" w:rsidRPr="00B43C8C">
        <w:rPr>
          <w:lang w:val="en-GB"/>
        </w:rPr>
        <w:t xml:space="preserve"> </w:t>
      </w:r>
      <w:r w:rsidR="004D6B26">
        <w:rPr>
          <w:lang w:val="en-GB"/>
        </w:rPr>
        <w:t xml:space="preserve">approximately </w:t>
      </w:r>
      <w:r w:rsidR="00044D34" w:rsidRPr="00731C06">
        <w:rPr>
          <w:rFonts w:ascii="Arial" w:hAnsi="Arial" w:cs="Arial"/>
          <w:sz w:val="20"/>
          <w:szCs w:val="20"/>
          <w:lang w:val="en-GB"/>
        </w:rPr>
        <w:t>₹</w:t>
      </w:r>
      <w:r w:rsidR="008513BE" w:rsidRPr="00B43C8C">
        <w:rPr>
          <w:lang w:val="en-GB"/>
        </w:rPr>
        <w:t>2.5</w:t>
      </w:r>
      <w:r w:rsidR="00EA20E4">
        <w:rPr>
          <w:lang w:val="en-GB"/>
        </w:rPr>
        <w:t xml:space="preserve"> million</w:t>
      </w:r>
      <w:r>
        <w:rPr>
          <w:lang w:val="en-GB"/>
        </w:rPr>
        <w:t>–</w:t>
      </w:r>
      <w:r w:rsidR="00044D34" w:rsidRPr="00731C06">
        <w:rPr>
          <w:rFonts w:ascii="Arial" w:hAnsi="Arial" w:cs="Arial"/>
          <w:sz w:val="20"/>
          <w:szCs w:val="20"/>
          <w:lang w:val="en-GB"/>
        </w:rPr>
        <w:t>₹</w:t>
      </w:r>
      <w:r w:rsidR="008513BE" w:rsidRPr="00B43C8C">
        <w:rPr>
          <w:lang w:val="en-GB"/>
        </w:rPr>
        <w:t>3</w:t>
      </w:r>
      <w:r>
        <w:rPr>
          <w:lang w:val="en-GB"/>
        </w:rPr>
        <w:t>.0</w:t>
      </w:r>
      <w:r w:rsidR="008513BE" w:rsidRPr="00B43C8C">
        <w:rPr>
          <w:lang w:val="en-GB"/>
        </w:rPr>
        <w:t xml:space="preserve"> million</w:t>
      </w:r>
      <w:r>
        <w:rPr>
          <w:lang w:val="en-GB"/>
        </w:rPr>
        <w:t>,</w:t>
      </w:r>
      <w:r w:rsidR="008513BE" w:rsidRPr="00B43C8C">
        <w:rPr>
          <w:lang w:val="en-GB"/>
        </w:rPr>
        <w:t xml:space="preserve"> based on the </w:t>
      </w:r>
      <w:r>
        <w:rPr>
          <w:lang w:val="en-GB"/>
        </w:rPr>
        <w:t xml:space="preserve">specific </w:t>
      </w:r>
      <w:r w:rsidR="008513BE" w:rsidRPr="00B43C8C">
        <w:rPr>
          <w:lang w:val="en-GB"/>
        </w:rPr>
        <w:t>size and location of the store</w:t>
      </w:r>
      <w:r>
        <w:rPr>
          <w:lang w:val="en-GB"/>
        </w:rPr>
        <w:t>.</w:t>
      </w:r>
      <w:r w:rsidR="00F5118E">
        <w:rPr>
          <w:rStyle w:val="EndnoteReference"/>
          <w:lang w:val="en-GB"/>
        </w:rPr>
        <w:endnoteReference w:id="32"/>
      </w:r>
      <w:r>
        <w:rPr>
          <w:lang w:val="en-GB"/>
        </w:rPr>
        <w:t xml:space="preserve"> The estimated</w:t>
      </w:r>
      <w:r w:rsidR="008513BE" w:rsidRPr="00B43C8C">
        <w:rPr>
          <w:lang w:val="en-GB"/>
        </w:rPr>
        <w:t xml:space="preserve"> break</w:t>
      </w:r>
      <w:r w:rsidR="00EA20E4">
        <w:rPr>
          <w:lang w:val="en-GB"/>
        </w:rPr>
        <w:t>-</w:t>
      </w:r>
      <w:r w:rsidR="008513BE" w:rsidRPr="00B43C8C">
        <w:rPr>
          <w:lang w:val="en-GB"/>
        </w:rPr>
        <w:t xml:space="preserve">even </w:t>
      </w:r>
      <w:r>
        <w:rPr>
          <w:lang w:val="en-GB"/>
        </w:rPr>
        <w:t>period f</w:t>
      </w:r>
      <w:r w:rsidR="00BD14DB">
        <w:rPr>
          <w:lang w:val="en-GB"/>
        </w:rPr>
        <w:t>o</w:t>
      </w:r>
      <w:r>
        <w:rPr>
          <w:lang w:val="en-GB"/>
        </w:rPr>
        <w:t xml:space="preserve">r each </w:t>
      </w:r>
      <w:r w:rsidR="00BD14DB">
        <w:rPr>
          <w:lang w:val="en-GB"/>
        </w:rPr>
        <w:t xml:space="preserve">kiosk </w:t>
      </w:r>
      <w:r>
        <w:rPr>
          <w:lang w:val="en-GB"/>
        </w:rPr>
        <w:t>franchise was</w:t>
      </w:r>
      <w:r w:rsidR="008513BE" w:rsidRPr="00B43C8C">
        <w:rPr>
          <w:lang w:val="en-GB"/>
        </w:rPr>
        <w:t xml:space="preserve"> </w:t>
      </w:r>
      <w:r w:rsidR="0005719F">
        <w:rPr>
          <w:lang w:val="en-GB"/>
        </w:rPr>
        <w:t>24-30</w:t>
      </w:r>
      <w:r w:rsidR="008513BE" w:rsidRPr="00B43C8C">
        <w:rPr>
          <w:lang w:val="en-GB"/>
        </w:rPr>
        <w:t xml:space="preserve"> months.</w:t>
      </w:r>
      <w:r w:rsidR="005D6310">
        <w:rPr>
          <w:rStyle w:val="EndnoteReference"/>
          <w:lang w:val="en-GB"/>
        </w:rPr>
        <w:endnoteReference w:id="33"/>
      </w:r>
      <w:r w:rsidR="008513BE" w:rsidRPr="00B43C8C">
        <w:rPr>
          <w:lang w:val="en-GB"/>
        </w:rPr>
        <w:t xml:space="preserve"> The kiosk model had </w:t>
      </w:r>
      <w:r w:rsidR="00BD14DB">
        <w:rPr>
          <w:lang w:val="en-GB"/>
        </w:rPr>
        <w:t>various</w:t>
      </w:r>
      <w:r w:rsidR="008513BE" w:rsidRPr="00B43C8C">
        <w:rPr>
          <w:lang w:val="en-GB"/>
        </w:rPr>
        <w:t xml:space="preserve"> inherent limitations</w:t>
      </w:r>
      <w:r w:rsidR="00BD14DB">
        <w:rPr>
          <w:lang w:val="en-GB"/>
        </w:rPr>
        <w:t xml:space="preserve"> due to its small size, but it also</w:t>
      </w:r>
      <w:r w:rsidR="008513BE" w:rsidRPr="00B43C8C">
        <w:rPr>
          <w:lang w:val="en-GB"/>
        </w:rPr>
        <w:t xml:space="preserve"> </w:t>
      </w:r>
      <w:r w:rsidR="00BD14DB">
        <w:rPr>
          <w:lang w:val="en-GB"/>
        </w:rPr>
        <w:t>made</w:t>
      </w:r>
      <w:r w:rsidR="008513BE" w:rsidRPr="00B43C8C">
        <w:rPr>
          <w:lang w:val="en-GB"/>
        </w:rPr>
        <w:t xml:space="preserve"> inventory </w:t>
      </w:r>
      <w:r w:rsidR="00BD14DB">
        <w:rPr>
          <w:lang w:val="en-GB"/>
        </w:rPr>
        <w:t xml:space="preserve">control </w:t>
      </w:r>
      <w:r w:rsidR="008513BE" w:rsidRPr="00B43C8C">
        <w:rPr>
          <w:lang w:val="en-GB"/>
        </w:rPr>
        <w:t xml:space="preserve">and </w:t>
      </w:r>
      <w:r w:rsidR="00BD14DB">
        <w:rPr>
          <w:lang w:val="en-GB"/>
        </w:rPr>
        <w:t>human resource</w:t>
      </w:r>
      <w:r w:rsidR="00472920">
        <w:rPr>
          <w:lang w:val="en-GB"/>
        </w:rPr>
        <w:t>s</w:t>
      </w:r>
      <w:r w:rsidR="00BD14DB">
        <w:rPr>
          <w:lang w:val="en-GB"/>
        </w:rPr>
        <w:t xml:space="preserve"> management relatively easy tasks</w:t>
      </w:r>
      <w:r w:rsidR="008513BE" w:rsidRPr="00B43C8C">
        <w:rPr>
          <w:lang w:val="en-GB"/>
        </w:rPr>
        <w:t>.</w:t>
      </w:r>
      <w:r w:rsidR="005D6310">
        <w:rPr>
          <w:rStyle w:val="EndnoteReference"/>
          <w:lang w:val="en-GB"/>
        </w:rPr>
        <w:endnoteReference w:id="34"/>
      </w:r>
      <w:r w:rsidR="008513BE" w:rsidRPr="00B43C8C">
        <w:rPr>
          <w:lang w:val="en-GB"/>
        </w:rPr>
        <w:t xml:space="preserve"> </w:t>
      </w:r>
    </w:p>
    <w:p w14:paraId="25684748" w14:textId="77777777" w:rsidR="008513BE" w:rsidRPr="00B43C8C" w:rsidRDefault="008513BE" w:rsidP="008513BE">
      <w:pPr>
        <w:pStyle w:val="BodyTextMain"/>
        <w:rPr>
          <w:lang w:val="en-GB"/>
        </w:rPr>
      </w:pPr>
    </w:p>
    <w:p w14:paraId="2C835AEA" w14:textId="77777777" w:rsidR="008513BE" w:rsidRPr="002972BC" w:rsidRDefault="008513BE" w:rsidP="008513BE">
      <w:pPr>
        <w:pStyle w:val="BodyTextMain"/>
        <w:rPr>
          <w:spacing w:val="-4"/>
          <w:kern w:val="22"/>
          <w:lang w:val="en-GB"/>
        </w:rPr>
      </w:pPr>
      <w:r w:rsidRPr="002972BC">
        <w:rPr>
          <w:spacing w:val="-4"/>
          <w:kern w:val="22"/>
          <w:lang w:val="en-GB"/>
        </w:rPr>
        <w:t xml:space="preserve">The company provided </w:t>
      </w:r>
      <w:r w:rsidR="00BD14DB" w:rsidRPr="002972BC">
        <w:rPr>
          <w:spacing w:val="-4"/>
          <w:kern w:val="22"/>
          <w:lang w:val="en-GB"/>
        </w:rPr>
        <w:t xml:space="preserve">a </w:t>
      </w:r>
      <w:r w:rsidRPr="002972BC">
        <w:rPr>
          <w:spacing w:val="-4"/>
          <w:kern w:val="22"/>
          <w:lang w:val="en-GB"/>
        </w:rPr>
        <w:t xml:space="preserve">complete </w:t>
      </w:r>
      <w:r w:rsidR="00BD14DB" w:rsidRPr="002972BC">
        <w:rPr>
          <w:spacing w:val="-4"/>
          <w:kern w:val="22"/>
          <w:lang w:val="en-GB"/>
        </w:rPr>
        <w:t xml:space="preserve">range of </w:t>
      </w:r>
      <w:r w:rsidRPr="002972BC">
        <w:rPr>
          <w:spacing w:val="-4"/>
          <w:kern w:val="22"/>
          <w:lang w:val="en-GB"/>
        </w:rPr>
        <w:t xml:space="preserve">support to its franchisees before and after </w:t>
      </w:r>
      <w:r w:rsidR="00BD14DB" w:rsidRPr="002972BC">
        <w:rPr>
          <w:spacing w:val="-4"/>
          <w:kern w:val="22"/>
          <w:lang w:val="en-GB"/>
        </w:rPr>
        <w:t xml:space="preserve">each store’s </w:t>
      </w:r>
      <w:r w:rsidRPr="002972BC">
        <w:rPr>
          <w:spacing w:val="-4"/>
          <w:kern w:val="22"/>
          <w:lang w:val="en-GB"/>
        </w:rPr>
        <w:t>opening</w:t>
      </w:r>
      <w:r w:rsidR="00BD14DB" w:rsidRPr="002972BC">
        <w:rPr>
          <w:spacing w:val="-4"/>
          <w:kern w:val="22"/>
          <w:lang w:val="en-GB"/>
        </w:rPr>
        <w:t>,</w:t>
      </w:r>
      <w:r w:rsidRPr="002972BC">
        <w:rPr>
          <w:spacing w:val="-4"/>
          <w:kern w:val="22"/>
          <w:lang w:val="en-GB"/>
        </w:rPr>
        <w:t xml:space="preserve"> includ</w:t>
      </w:r>
      <w:r w:rsidR="00BD14DB" w:rsidRPr="002972BC">
        <w:rPr>
          <w:spacing w:val="-4"/>
          <w:kern w:val="22"/>
          <w:lang w:val="en-GB"/>
        </w:rPr>
        <w:t>ing</w:t>
      </w:r>
      <w:r w:rsidRPr="002972BC">
        <w:rPr>
          <w:spacing w:val="-4"/>
          <w:kern w:val="22"/>
          <w:lang w:val="en-GB"/>
        </w:rPr>
        <w:t xml:space="preserve"> site selection, store design, set</w:t>
      </w:r>
      <w:r w:rsidR="00EA20E4" w:rsidRPr="002972BC">
        <w:rPr>
          <w:spacing w:val="-4"/>
          <w:kern w:val="22"/>
          <w:lang w:val="en-GB"/>
        </w:rPr>
        <w:t>-</w:t>
      </w:r>
      <w:r w:rsidRPr="002972BC">
        <w:rPr>
          <w:spacing w:val="-4"/>
          <w:kern w:val="22"/>
          <w:lang w:val="en-GB"/>
        </w:rPr>
        <w:t>up, launch, training</w:t>
      </w:r>
      <w:r w:rsidR="00BD14DB" w:rsidRPr="002972BC">
        <w:rPr>
          <w:spacing w:val="-4"/>
          <w:kern w:val="22"/>
          <w:lang w:val="en-GB"/>
        </w:rPr>
        <w:t>,</w:t>
      </w:r>
      <w:r w:rsidRPr="002972BC">
        <w:rPr>
          <w:spacing w:val="-4"/>
          <w:kern w:val="22"/>
          <w:lang w:val="en-GB"/>
        </w:rPr>
        <w:t xml:space="preserve"> and marketing. </w:t>
      </w:r>
      <w:r w:rsidR="00BD14DB" w:rsidRPr="002972BC">
        <w:rPr>
          <w:spacing w:val="-4"/>
          <w:kern w:val="22"/>
          <w:lang w:val="en-GB"/>
        </w:rPr>
        <w:t xml:space="preserve">The franchisees were advised that main street and premium mall locations were ideal locations </w:t>
      </w:r>
      <w:r w:rsidR="00472920" w:rsidRPr="002972BC">
        <w:rPr>
          <w:spacing w:val="-4"/>
          <w:kern w:val="22"/>
          <w:lang w:val="en-GB"/>
        </w:rPr>
        <w:t>for</w:t>
      </w:r>
      <w:r w:rsidR="00694286" w:rsidRPr="002972BC">
        <w:rPr>
          <w:spacing w:val="-4"/>
          <w:kern w:val="22"/>
          <w:lang w:val="en-GB"/>
        </w:rPr>
        <w:t xml:space="preserve"> consisten</w:t>
      </w:r>
      <w:r w:rsidR="00472920" w:rsidRPr="002972BC">
        <w:rPr>
          <w:spacing w:val="-4"/>
          <w:kern w:val="22"/>
          <w:lang w:val="en-GB"/>
        </w:rPr>
        <w:t>cy</w:t>
      </w:r>
      <w:r w:rsidR="00694286" w:rsidRPr="002972BC">
        <w:rPr>
          <w:spacing w:val="-4"/>
          <w:kern w:val="22"/>
          <w:lang w:val="en-GB"/>
        </w:rPr>
        <w:t xml:space="preserve"> with</w:t>
      </w:r>
      <w:r w:rsidR="00BD14DB" w:rsidRPr="002972BC">
        <w:rPr>
          <w:spacing w:val="-4"/>
          <w:kern w:val="22"/>
          <w:lang w:val="en-GB"/>
        </w:rPr>
        <w:t xml:space="preserve"> the premium pricing of the brand</w:t>
      </w:r>
      <w:r w:rsidR="00694286" w:rsidRPr="002972BC">
        <w:rPr>
          <w:spacing w:val="-4"/>
          <w:kern w:val="22"/>
          <w:lang w:val="en-GB"/>
        </w:rPr>
        <w:t xml:space="preserve">. </w:t>
      </w:r>
      <w:r w:rsidRPr="002972BC">
        <w:rPr>
          <w:spacing w:val="-4"/>
          <w:kern w:val="22"/>
          <w:lang w:val="en-GB"/>
        </w:rPr>
        <w:t>T</w:t>
      </w:r>
      <w:r w:rsidR="00694286" w:rsidRPr="002972BC">
        <w:rPr>
          <w:spacing w:val="-4"/>
          <w:kern w:val="22"/>
          <w:lang w:val="en-GB"/>
        </w:rPr>
        <w:t>o help franchisees function as entrepreneurs, t</w:t>
      </w:r>
      <w:r w:rsidRPr="002972BC">
        <w:rPr>
          <w:spacing w:val="-4"/>
          <w:kern w:val="22"/>
          <w:lang w:val="en-GB"/>
        </w:rPr>
        <w:t xml:space="preserve">he company handled all staff management and vendor </w:t>
      </w:r>
      <w:r w:rsidR="00694286" w:rsidRPr="002972BC">
        <w:rPr>
          <w:spacing w:val="-4"/>
          <w:kern w:val="22"/>
          <w:lang w:val="en-GB"/>
        </w:rPr>
        <w:t>relations</w:t>
      </w:r>
      <w:r w:rsidRPr="002972BC">
        <w:rPr>
          <w:spacing w:val="-4"/>
          <w:kern w:val="22"/>
          <w:lang w:val="en-GB"/>
        </w:rPr>
        <w:t xml:space="preserve">. The franchise model helped the company </w:t>
      </w:r>
      <w:r w:rsidR="00694286" w:rsidRPr="002972BC">
        <w:rPr>
          <w:spacing w:val="-4"/>
          <w:kern w:val="22"/>
          <w:lang w:val="en-GB"/>
        </w:rPr>
        <w:t>expand at a rate of</w:t>
      </w:r>
      <w:r w:rsidRPr="002972BC">
        <w:rPr>
          <w:spacing w:val="-4"/>
          <w:kern w:val="22"/>
          <w:lang w:val="en-GB"/>
        </w:rPr>
        <w:t xml:space="preserve"> 20 </w:t>
      </w:r>
      <w:r w:rsidR="00694286" w:rsidRPr="002972BC">
        <w:rPr>
          <w:spacing w:val="-4"/>
          <w:kern w:val="22"/>
          <w:lang w:val="en-GB"/>
        </w:rPr>
        <w:t xml:space="preserve">new </w:t>
      </w:r>
      <w:r w:rsidRPr="002972BC">
        <w:rPr>
          <w:spacing w:val="-4"/>
          <w:kern w:val="22"/>
          <w:lang w:val="en-GB"/>
        </w:rPr>
        <w:t xml:space="preserve">outlets </w:t>
      </w:r>
      <w:r w:rsidR="00694286" w:rsidRPr="002972BC">
        <w:rPr>
          <w:spacing w:val="-4"/>
          <w:kern w:val="22"/>
          <w:lang w:val="en-GB"/>
        </w:rPr>
        <w:t>per</w:t>
      </w:r>
      <w:r w:rsidRPr="002972BC">
        <w:rPr>
          <w:spacing w:val="-4"/>
          <w:kern w:val="22"/>
          <w:lang w:val="en-GB"/>
        </w:rPr>
        <w:t xml:space="preserve"> month in India. The </w:t>
      </w:r>
      <w:r w:rsidR="00694286" w:rsidRPr="002972BC">
        <w:rPr>
          <w:spacing w:val="-4"/>
          <w:kern w:val="22"/>
          <w:lang w:val="en-GB"/>
        </w:rPr>
        <w:t xml:space="preserve">same menu was available at </w:t>
      </w:r>
      <w:r w:rsidR="000044C8" w:rsidRPr="002972BC">
        <w:rPr>
          <w:spacing w:val="-4"/>
          <w:kern w:val="22"/>
          <w:lang w:val="en-GB"/>
        </w:rPr>
        <w:t xml:space="preserve">both </w:t>
      </w:r>
      <w:r w:rsidRPr="002972BC">
        <w:rPr>
          <w:spacing w:val="-4"/>
          <w:kern w:val="22"/>
          <w:lang w:val="en-GB"/>
        </w:rPr>
        <w:t xml:space="preserve">franchise </w:t>
      </w:r>
      <w:r w:rsidR="00694286" w:rsidRPr="002972BC">
        <w:rPr>
          <w:spacing w:val="-4"/>
          <w:kern w:val="22"/>
          <w:lang w:val="en-GB"/>
        </w:rPr>
        <w:t>a</w:t>
      </w:r>
      <w:r w:rsidR="000044C8" w:rsidRPr="002972BC">
        <w:rPr>
          <w:spacing w:val="-4"/>
          <w:kern w:val="22"/>
          <w:lang w:val="en-GB"/>
        </w:rPr>
        <w:t>nd</w:t>
      </w:r>
      <w:r w:rsidRPr="002972BC">
        <w:rPr>
          <w:spacing w:val="-4"/>
          <w:kern w:val="22"/>
          <w:lang w:val="en-GB"/>
        </w:rPr>
        <w:t xml:space="preserve"> company-owned outlets</w:t>
      </w:r>
      <w:r w:rsidR="00694286" w:rsidRPr="002972BC">
        <w:rPr>
          <w:spacing w:val="-4"/>
          <w:kern w:val="22"/>
          <w:lang w:val="en-GB"/>
        </w:rPr>
        <w:t xml:space="preserve">, although </w:t>
      </w:r>
      <w:r w:rsidRPr="002972BC">
        <w:rPr>
          <w:spacing w:val="-4"/>
          <w:kern w:val="22"/>
          <w:lang w:val="en-GB"/>
        </w:rPr>
        <w:t xml:space="preserve">premium mall locations </w:t>
      </w:r>
      <w:r w:rsidR="00694286" w:rsidRPr="002972BC">
        <w:rPr>
          <w:spacing w:val="-4"/>
          <w:kern w:val="22"/>
          <w:lang w:val="en-GB"/>
        </w:rPr>
        <w:t>normally featured greater</w:t>
      </w:r>
      <w:r w:rsidRPr="002972BC">
        <w:rPr>
          <w:spacing w:val="-4"/>
          <w:kern w:val="22"/>
          <w:lang w:val="en-GB"/>
        </w:rPr>
        <w:t xml:space="preserve"> variety</w:t>
      </w:r>
      <w:r w:rsidR="000044C8" w:rsidRPr="002972BC">
        <w:rPr>
          <w:spacing w:val="-4"/>
          <w:kern w:val="22"/>
          <w:lang w:val="en-GB"/>
        </w:rPr>
        <w:t xml:space="preserve"> and</w:t>
      </w:r>
      <w:r w:rsidRPr="002972BC">
        <w:rPr>
          <w:spacing w:val="-4"/>
          <w:kern w:val="22"/>
          <w:lang w:val="en-GB"/>
        </w:rPr>
        <w:t xml:space="preserve"> performed better than </w:t>
      </w:r>
      <w:r w:rsidR="000044C8" w:rsidRPr="002972BC">
        <w:rPr>
          <w:spacing w:val="-4"/>
          <w:kern w:val="22"/>
          <w:lang w:val="en-GB"/>
        </w:rPr>
        <w:t>other locations</w:t>
      </w:r>
      <w:r w:rsidRPr="002972BC">
        <w:rPr>
          <w:spacing w:val="-4"/>
          <w:kern w:val="22"/>
          <w:lang w:val="en-GB"/>
        </w:rPr>
        <w:t xml:space="preserve"> due to </w:t>
      </w:r>
      <w:r w:rsidR="000044C8" w:rsidRPr="002972BC">
        <w:rPr>
          <w:spacing w:val="-4"/>
          <w:kern w:val="22"/>
          <w:lang w:val="en-GB"/>
        </w:rPr>
        <w:t>the higher</w:t>
      </w:r>
      <w:r w:rsidRPr="002972BC">
        <w:rPr>
          <w:spacing w:val="-4"/>
          <w:kern w:val="22"/>
          <w:lang w:val="en-GB"/>
        </w:rPr>
        <w:t xml:space="preserve"> foot</w:t>
      </w:r>
      <w:r w:rsidR="000044C8" w:rsidRPr="002972BC">
        <w:rPr>
          <w:spacing w:val="-4"/>
          <w:kern w:val="22"/>
          <w:lang w:val="en-GB"/>
        </w:rPr>
        <w:t xml:space="preserve"> traffic</w:t>
      </w:r>
      <w:r w:rsidRPr="002972BC">
        <w:rPr>
          <w:spacing w:val="-4"/>
          <w:kern w:val="22"/>
          <w:lang w:val="en-GB"/>
        </w:rPr>
        <w:t>.</w:t>
      </w:r>
      <w:r w:rsidR="00CA2192" w:rsidRPr="002972BC">
        <w:rPr>
          <w:rStyle w:val="EndnoteReference"/>
          <w:spacing w:val="-4"/>
          <w:kern w:val="22"/>
          <w:lang w:val="en-GB"/>
        </w:rPr>
        <w:endnoteReference w:id="35"/>
      </w:r>
    </w:p>
    <w:p w14:paraId="4643A0F8" w14:textId="77777777" w:rsidR="008513BE" w:rsidRPr="00B43C8C" w:rsidRDefault="008513BE" w:rsidP="008513BE">
      <w:pPr>
        <w:pStyle w:val="BodyTextMain"/>
        <w:rPr>
          <w:lang w:val="en-GB"/>
        </w:rPr>
      </w:pPr>
    </w:p>
    <w:p w14:paraId="2B831B64" w14:textId="77777777" w:rsidR="008513BE" w:rsidRPr="00B43C8C" w:rsidRDefault="00472920" w:rsidP="008513BE">
      <w:pPr>
        <w:pStyle w:val="BodyTextMain"/>
        <w:rPr>
          <w:lang w:val="en-GB"/>
        </w:rPr>
      </w:pPr>
      <w:r>
        <w:rPr>
          <w:lang w:val="en-GB"/>
        </w:rPr>
        <w:t>The company</w:t>
      </w:r>
      <w:r w:rsidRPr="00B43C8C">
        <w:rPr>
          <w:lang w:val="en-GB"/>
        </w:rPr>
        <w:t xml:space="preserve"> </w:t>
      </w:r>
      <w:r w:rsidR="008513BE" w:rsidRPr="00B43C8C">
        <w:rPr>
          <w:lang w:val="en-GB"/>
        </w:rPr>
        <w:t xml:space="preserve">provided the stores with </w:t>
      </w:r>
      <w:r w:rsidR="000044C8">
        <w:rPr>
          <w:lang w:val="en-GB"/>
        </w:rPr>
        <w:t xml:space="preserve">all </w:t>
      </w:r>
      <w:r w:rsidR="008513BE" w:rsidRPr="00B43C8C">
        <w:rPr>
          <w:lang w:val="en-GB"/>
        </w:rPr>
        <w:t>bottles, recipes, and syrups</w:t>
      </w:r>
      <w:r>
        <w:rPr>
          <w:lang w:val="en-GB"/>
        </w:rPr>
        <w:t>. F</w:t>
      </w:r>
      <w:r w:rsidR="000044C8">
        <w:rPr>
          <w:lang w:val="en-GB"/>
        </w:rPr>
        <w:t xml:space="preserve">ranchise </w:t>
      </w:r>
      <w:r w:rsidR="008513BE" w:rsidRPr="00B43C8C">
        <w:rPr>
          <w:lang w:val="en-GB"/>
        </w:rPr>
        <w:t>store owner</w:t>
      </w:r>
      <w:r>
        <w:rPr>
          <w:lang w:val="en-GB"/>
        </w:rPr>
        <w:t>s</w:t>
      </w:r>
      <w:r w:rsidR="008513BE" w:rsidRPr="00B43C8C">
        <w:rPr>
          <w:lang w:val="en-GB"/>
        </w:rPr>
        <w:t xml:space="preserve"> procure</w:t>
      </w:r>
      <w:r w:rsidR="000044C8">
        <w:rPr>
          <w:lang w:val="en-GB"/>
        </w:rPr>
        <w:t>d the</w:t>
      </w:r>
      <w:r w:rsidR="008513BE" w:rsidRPr="00B43C8C">
        <w:rPr>
          <w:lang w:val="en-GB"/>
        </w:rPr>
        <w:t xml:space="preserve"> milk and ice cream locally. The syrups and flavo</w:t>
      </w:r>
      <w:r w:rsidR="000044C8">
        <w:rPr>
          <w:lang w:val="en-GB"/>
        </w:rPr>
        <w:t>u</w:t>
      </w:r>
      <w:r w:rsidR="008513BE" w:rsidRPr="00B43C8C">
        <w:rPr>
          <w:lang w:val="en-GB"/>
        </w:rPr>
        <w:t>ring agents were manufactured in the company’s plant in Okhla, Delhi</w:t>
      </w:r>
      <w:r w:rsidR="000044C8">
        <w:rPr>
          <w:lang w:val="en-GB"/>
        </w:rPr>
        <w:t>,</w:t>
      </w:r>
      <w:r w:rsidR="008513BE" w:rsidRPr="00B43C8C">
        <w:rPr>
          <w:lang w:val="en-GB"/>
        </w:rPr>
        <w:t xml:space="preserve"> and transported to </w:t>
      </w:r>
      <w:r w:rsidR="000044C8">
        <w:rPr>
          <w:lang w:val="en-GB"/>
        </w:rPr>
        <w:t xml:space="preserve">the </w:t>
      </w:r>
      <w:r w:rsidR="008513BE" w:rsidRPr="00B43C8C">
        <w:rPr>
          <w:lang w:val="en-GB"/>
        </w:rPr>
        <w:t xml:space="preserve">various outlets. </w:t>
      </w:r>
      <w:r w:rsidR="000044C8">
        <w:rPr>
          <w:lang w:val="en-GB"/>
        </w:rPr>
        <w:t>With a</w:t>
      </w:r>
      <w:r w:rsidR="008513BE" w:rsidRPr="00B43C8C">
        <w:rPr>
          <w:lang w:val="en-GB"/>
        </w:rPr>
        <w:t xml:space="preserve"> shelf life </w:t>
      </w:r>
      <w:r w:rsidR="000044C8">
        <w:rPr>
          <w:lang w:val="en-GB"/>
        </w:rPr>
        <w:t>of</w:t>
      </w:r>
      <w:r w:rsidR="008513BE" w:rsidRPr="00B43C8C">
        <w:rPr>
          <w:lang w:val="en-GB"/>
        </w:rPr>
        <w:t xml:space="preserve"> about </w:t>
      </w:r>
      <w:r w:rsidR="000044C8">
        <w:rPr>
          <w:lang w:val="en-GB"/>
        </w:rPr>
        <w:t>18 months for the syrup and flavouring agents,</w:t>
      </w:r>
      <w:r w:rsidR="008513BE" w:rsidRPr="00B43C8C">
        <w:rPr>
          <w:lang w:val="en-GB"/>
        </w:rPr>
        <w:t xml:space="preserve"> no </w:t>
      </w:r>
      <w:r w:rsidR="000044C8">
        <w:rPr>
          <w:lang w:val="en-GB"/>
        </w:rPr>
        <w:t>other</w:t>
      </w:r>
      <w:r w:rsidR="008513BE" w:rsidRPr="00B43C8C">
        <w:rPr>
          <w:lang w:val="en-GB"/>
        </w:rPr>
        <w:t xml:space="preserve"> plants </w:t>
      </w:r>
      <w:r w:rsidR="000044C8">
        <w:rPr>
          <w:lang w:val="en-GB"/>
        </w:rPr>
        <w:t>were needed</w:t>
      </w:r>
      <w:r w:rsidR="008513BE" w:rsidRPr="00B43C8C">
        <w:rPr>
          <w:lang w:val="en-GB"/>
        </w:rPr>
        <w:t xml:space="preserve">. </w:t>
      </w:r>
      <w:r w:rsidR="000044C8">
        <w:rPr>
          <w:lang w:val="en-GB"/>
        </w:rPr>
        <w:t>All</w:t>
      </w:r>
      <w:r w:rsidR="008513BE" w:rsidRPr="00B43C8C">
        <w:rPr>
          <w:lang w:val="en-GB"/>
        </w:rPr>
        <w:t xml:space="preserve"> milkshakes w</w:t>
      </w:r>
      <w:r w:rsidR="000044C8">
        <w:rPr>
          <w:lang w:val="en-GB"/>
        </w:rPr>
        <w:t>ere prepared in each</w:t>
      </w:r>
      <w:r w:rsidR="008513BE" w:rsidRPr="00B43C8C">
        <w:rPr>
          <w:lang w:val="en-GB"/>
        </w:rPr>
        <w:t xml:space="preserve"> store</w:t>
      </w:r>
      <w:r w:rsidR="000044C8">
        <w:rPr>
          <w:lang w:val="en-GB"/>
        </w:rPr>
        <w:t xml:space="preserve"> to</w:t>
      </w:r>
      <w:r w:rsidR="008513BE" w:rsidRPr="00B43C8C">
        <w:rPr>
          <w:lang w:val="en-GB"/>
        </w:rPr>
        <w:t xml:space="preserve"> reduc</w:t>
      </w:r>
      <w:r w:rsidR="000044C8">
        <w:rPr>
          <w:lang w:val="en-GB"/>
        </w:rPr>
        <w:t>e</w:t>
      </w:r>
      <w:r w:rsidR="008513BE" w:rsidRPr="00B43C8C">
        <w:rPr>
          <w:lang w:val="en-GB"/>
        </w:rPr>
        <w:t xml:space="preserve"> wastage and </w:t>
      </w:r>
      <w:r>
        <w:rPr>
          <w:lang w:val="en-GB"/>
        </w:rPr>
        <w:t xml:space="preserve">to </w:t>
      </w:r>
      <w:r w:rsidR="008513BE" w:rsidRPr="00B43C8C">
        <w:rPr>
          <w:lang w:val="en-GB"/>
        </w:rPr>
        <w:t>ensur</w:t>
      </w:r>
      <w:r w:rsidR="000044C8">
        <w:rPr>
          <w:lang w:val="en-GB"/>
        </w:rPr>
        <w:t>e product</w:t>
      </w:r>
      <w:r w:rsidR="008513BE" w:rsidRPr="00B43C8C">
        <w:rPr>
          <w:lang w:val="en-GB"/>
        </w:rPr>
        <w:t xml:space="preserve"> freshness.</w:t>
      </w:r>
      <w:r w:rsidR="008513BE" w:rsidRPr="00B43C8C">
        <w:rPr>
          <w:rStyle w:val="EndnoteReference"/>
          <w:color w:val="000000"/>
          <w:lang w:val="en-GB"/>
        </w:rPr>
        <w:endnoteReference w:id="36"/>
      </w:r>
      <w:r w:rsidR="008513BE" w:rsidRPr="00B43C8C">
        <w:rPr>
          <w:lang w:val="en-GB"/>
        </w:rPr>
        <w:t xml:space="preserve"> </w:t>
      </w:r>
    </w:p>
    <w:p w14:paraId="5FBEA83D" w14:textId="77777777" w:rsidR="008513BE" w:rsidRPr="00B43C8C" w:rsidRDefault="008513BE" w:rsidP="008513BE">
      <w:pPr>
        <w:pStyle w:val="BodyTextMain"/>
        <w:rPr>
          <w:lang w:val="en-GB"/>
        </w:rPr>
      </w:pPr>
    </w:p>
    <w:p w14:paraId="30490EFE" w14:textId="77777777" w:rsidR="008513BE" w:rsidRPr="00B43C8C" w:rsidRDefault="008513BE" w:rsidP="008513BE">
      <w:pPr>
        <w:pStyle w:val="BodyTextMain"/>
        <w:rPr>
          <w:lang w:val="en-GB"/>
        </w:rPr>
      </w:pPr>
      <w:r w:rsidRPr="00B43C8C">
        <w:rPr>
          <w:lang w:val="en-GB"/>
        </w:rPr>
        <w:t xml:space="preserve">By July 2016, </w:t>
      </w:r>
      <w:r w:rsidR="00BC2DF2">
        <w:rPr>
          <w:lang w:val="en-GB"/>
        </w:rPr>
        <w:t>company-owned stores were making</w:t>
      </w:r>
      <w:r w:rsidRPr="00B43C8C">
        <w:rPr>
          <w:lang w:val="en-GB"/>
        </w:rPr>
        <w:t xml:space="preserve"> 1,200 transactions </w:t>
      </w:r>
      <w:r w:rsidR="00520BB1">
        <w:rPr>
          <w:lang w:val="en-GB"/>
        </w:rPr>
        <w:t xml:space="preserve">per </w:t>
      </w:r>
      <w:r w:rsidRPr="00B43C8C">
        <w:rPr>
          <w:lang w:val="en-GB"/>
        </w:rPr>
        <w:t>day</w:t>
      </w:r>
      <w:r w:rsidR="00BC2DF2">
        <w:rPr>
          <w:lang w:val="en-GB"/>
        </w:rPr>
        <w:t xml:space="preserve">. </w:t>
      </w:r>
      <w:r w:rsidR="00BC2DF2">
        <w:rPr>
          <w:color w:val="000000"/>
          <w:lang w:val="en-GB"/>
        </w:rPr>
        <w:t>Milkshakes were available in 40 different flavours and were priced at</w:t>
      </w:r>
      <w:r w:rsidRPr="00B43C8C">
        <w:rPr>
          <w:lang w:val="en-GB"/>
        </w:rPr>
        <w:t xml:space="preserve"> </w:t>
      </w:r>
      <w:r w:rsidR="00044D34" w:rsidRPr="00731C06">
        <w:rPr>
          <w:rFonts w:ascii="Arial" w:hAnsi="Arial" w:cs="Arial"/>
          <w:sz w:val="20"/>
          <w:szCs w:val="20"/>
          <w:lang w:val="en-GB"/>
        </w:rPr>
        <w:t>₹</w:t>
      </w:r>
      <w:r w:rsidRPr="00B43C8C">
        <w:rPr>
          <w:lang w:val="en-GB"/>
        </w:rPr>
        <w:t xml:space="preserve">107 for </w:t>
      </w:r>
      <w:r w:rsidR="00C0625C">
        <w:rPr>
          <w:lang w:val="en-GB"/>
        </w:rPr>
        <w:t>the</w:t>
      </w:r>
      <w:r w:rsidRPr="00B43C8C">
        <w:rPr>
          <w:lang w:val="en-GB"/>
        </w:rPr>
        <w:t xml:space="preserve"> 300</w:t>
      </w:r>
      <w:r w:rsidR="00EA20E4">
        <w:rPr>
          <w:lang w:val="en-GB"/>
        </w:rPr>
        <w:t>-</w:t>
      </w:r>
      <w:r w:rsidRPr="00B43C8C">
        <w:rPr>
          <w:lang w:val="en-GB"/>
        </w:rPr>
        <w:t>m</w:t>
      </w:r>
      <w:r w:rsidR="00C0625C">
        <w:rPr>
          <w:lang w:val="en-GB"/>
        </w:rPr>
        <w:t>illi</w:t>
      </w:r>
      <w:r w:rsidRPr="00B43C8C">
        <w:rPr>
          <w:lang w:val="en-GB"/>
        </w:rPr>
        <w:t>l</w:t>
      </w:r>
      <w:r w:rsidR="00C0625C">
        <w:rPr>
          <w:lang w:val="en-GB"/>
        </w:rPr>
        <w:t>itre</w:t>
      </w:r>
      <w:r w:rsidRPr="00B43C8C">
        <w:rPr>
          <w:lang w:val="en-GB"/>
        </w:rPr>
        <w:t xml:space="preserve"> </w:t>
      </w:r>
      <w:r w:rsidR="00C0625C">
        <w:rPr>
          <w:lang w:val="en-GB"/>
        </w:rPr>
        <w:t>size</w:t>
      </w:r>
      <w:r w:rsidRPr="00B43C8C">
        <w:rPr>
          <w:lang w:val="en-GB"/>
        </w:rPr>
        <w:t xml:space="preserve"> and </w:t>
      </w:r>
      <w:r w:rsidR="00044D34" w:rsidRPr="00731C06">
        <w:rPr>
          <w:rFonts w:ascii="Arial" w:hAnsi="Arial" w:cs="Arial"/>
          <w:sz w:val="20"/>
          <w:szCs w:val="20"/>
          <w:lang w:val="en-GB"/>
        </w:rPr>
        <w:t>₹</w:t>
      </w:r>
      <w:r w:rsidRPr="00B43C8C">
        <w:rPr>
          <w:lang w:val="en-GB"/>
        </w:rPr>
        <w:t xml:space="preserve">210 for </w:t>
      </w:r>
      <w:r w:rsidR="00C0625C">
        <w:rPr>
          <w:lang w:val="en-GB"/>
        </w:rPr>
        <w:t>the</w:t>
      </w:r>
      <w:r w:rsidRPr="00B43C8C">
        <w:rPr>
          <w:lang w:val="en-GB"/>
        </w:rPr>
        <w:t xml:space="preserve"> 500</w:t>
      </w:r>
      <w:r w:rsidR="00EA20E4">
        <w:rPr>
          <w:lang w:val="en-GB"/>
        </w:rPr>
        <w:t>-</w:t>
      </w:r>
      <w:r w:rsidRPr="00B43C8C">
        <w:rPr>
          <w:lang w:val="en-GB"/>
        </w:rPr>
        <w:t>m</w:t>
      </w:r>
      <w:r w:rsidR="00C0625C">
        <w:rPr>
          <w:lang w:val="en-GB"/>
        </w:rPr>
        <w:t>illi</w:t>
      </w:r>
      <w:r w:rsidRPr="00B43C8C">
        <w:rPr>
          <w:lang w:val="en-GB"/>
        </w:rPr>
        <w:t>l</w:t>
      </w:r>
      <w:r w:rsidR="00C0625C">
        <w:rPr>
          <w:lang w:val="en-GB"/>
        </w:rPr>
        <w:t>itre size</w:t>
      </w:r>
      <w:r w:rsidRPr="00B43C8C">
        <w:rPr>
          <w:lang w:val="en-GB"/>
        </w:rPr>
        <w:t xml:space="preserve">. Franchises </w:t>
      </w:r>
      <w:r w:rsidR="00BC2DF2">
        <w:rPr>
          <w:lang w:val="en-GB"/>
        </w:rPr>
        <w:t>were making approximately</w:t>
      </w:r>
      <w:r w:rsidRPr="00B43C8C">
        <w:rPr>
          <w:lang w:val="en-GB"/>
        </w:rPr>
        <w:t xml:space="preserve"> 500 transactions </w:t>
      </w:r>
      <w:r w:rsidR="00BC2DF2">
        <w:rPr>
          <w:lang w:val="en-GB"/>
        </w:rPr>
        <w:t xml:space="preserve">per </w:t>
      </w:r>
      <w:r w:rsidRPr="00B43C8C">
        <w:rPr>
          <w:lang w:val="en-GB"/>
        </w:rPr>
        <w:t xml:space="preserve">day and </w:t>
      </w:r>
      <w:r w:rsidR="00BC2DF2">
        <w:rPr>
          <w:lang w:val="en-GB"/>
        </w:rPr>
        <w:t>e</w:t>
      </w:r>
      <w:r w:rsidRPr="00B43C8C">
        <w:rPr>
          <w:lang w:val="en-GB"/>
        </w:rPr>
        <w:t>arning</w:t>
      </w:r>
      <w:r w:rsidR="00BC2DF2">
        <w:rPr>
          <w:lang w:val="en-GB"/>
        </w:rPr>
        <w:t xml:space="preserve"> a 30–35 per cent profit margin</w:t>
      </w:r>
      <w:r w:rsidR="00B04CC5">
        <w:rPr>
          <w:lang w:val="en-GB"/>
        </w:rPr>
        <w:t>s</w:t>
      </w:r>
      <w:r w:rsidRPr="00B43C8C">
        <w:rPr>
          <w:lang w:val="en-GB"/>
        </w:rPr>
        <w:t xml:space="preserve"> before interest, tax, depreciation</w:t>
      </w:r>
      <w:r w:rsidR="00BC2DF2">
        <w:rPr>
          <w:lang w:val="en-GB"/>
        </w:rPr>
        <w:t>,</w:t>
      </w:r>
      <w:r w:rsidRPr="00B43C8C">
        <w:rPr>
          <w:lang w:val="en-GB"/>
        </w:rPr>
        <w:t xml:space="preserve"> and amortization</w:t>
      </w:r>
      <w:r w:rsidR="00BC2DF2">
        <w:rPr>
          <w:lang w:val="en-GB"/>
        </w:rPr>
        <w:t>. Within</w:t>
      </w:r>
      <w:r w:rsidRPr="00B43C8C">
        <w:rPr>
          <w:lang w:val="en-GB"/>
        </w:rPr>
        <w:t xml:space="preserve"> three years</w:t>
      </w:r>
      <w:r w:rsidR="00B04CC5">
        <w:rPr>
          <w:lang w:val="en-GB"/>
        </w:rPr>
        <w:t xml:space="preserve"> (</w:t>
      </w:r>
      <w:r w:rsidR="00A443CB">
        <w:rPr>
          <w:lang w:val="en-GB"/>
        </w:rPr>
        <w:t>from</w:t>
      </w:r>
      <w:r w:rsidRPr="00B43C8C">
        <w:rPr>
          <w:lang w:val="en-GB"/>
        </w:rPr>
        <w:t xml:space="preserve"> 2015 to 2018</w:t>
      </w:r>
      <w:r w:rsidR="00B04CC5">
        <w:rPr>
          <w:lang w:val="en-GB"/>
        </w:rPr>
        <w:t>) Super Milk Products</w:t>
      </w:r>
      <w:r w:rsidR="00B04CC5" w:rsidRPr="00B43C8C">
        <w:rPr>
          <w:lang w:val="en-GB"/>
        </w:rPr>
        <w:t xml:space="preserve"> </w:t>
      </w:r>
      <w:r w:rsidRPr="00B43C8C">
        <w:rPr>
          <w:lang w:val="en-GB"/>
        </w:rPr>
        <w:t xml:space="preserve">had established 270 </w:t>
      </w:r>
      <w:r w:rsidR="00B04CC5">
        <w:rPr>
          <w:lang w:val="en-GB"/>
        </w:rPr>
        <w:t xml:space="preserve">Keventers </w:t>
      </w:r>
      <w:r w:rsidRPr="00B43C8C">
        <w:rPr>
          <w:lang w:val="en-GB"/>
        </w:rPr>
        <w:t xml:space="preserve">outlets, of which 250 were </w:t>
      </w:r>
      <w:r w:rsidR="00A443CB">
        <w:rPr>
          <w:lang w:val="en-GB"/>
        </w:rPr>
        <w:t>franchises and 20 were company-owned, although the company intended to add more company stores</w:t>
      </w:r>
      <w:r w:rsidRPr="00B43C8C">
        <w:rPr>
          <w:lang w:val="en-GB"/>
        </w:rPr>
        <w:t>.</w:t>
      </w:r>
      <w:r w:rsidRPr="00B43C8C">
        <w:rPr>
          <w:rStyle w:val="EndnoteReference"/>
          <w:color w:val="000000"/>
          <w:lang w:val="en-GB"/>
        </w:rPr>
        <w:endnoteReference w:id="37"/>
      </w:r>
      <w:r w:rsidRPr="00B43C8C">
        <w:rPr>
          <w:lang w:val="en-GB"/>
        </w:rPr>
        <w:t xml:space="preserve"> B</w:t>
      </w:r>
      <w:r w:rsidR="00A443CB">
        <w:rPr>
          <w:lang w:val="en-GB"/>
        </w:rPr>
        <w:t>y the end of</w:t>
      </w:r>
      <w:r w:rsidRPr="00B43C8C">
        <w:rPr>
          <w:lang w:val="en-GB"/>
        </w:rPr>
        <w:t xml:space="preserve"> financial year 2018</w:t>
      </w:r>
      <w:r w:rsidR="00A443CB">
        <w:rPr>
          <w:lang w:val="en-GB"/>
        </w:rPr>
        <w:t>–</w:t>
      </w:r>
      <w:r w:rsidRPr="00B43C8C">
        <w:rPr>
          <w:lang w:val="en-GB"/>
        </w:rPr>
        <w:t xml:space="preserve">19, </w:t>
      </w:r>
      <w:r w:rsidR="00B04CC5">
        <w:rPr>
          <w:lang w:val="en-GB"/>
        </w:rPr>
        <w:t>the company</w:t>
      </w:r>
      <w:r w:rsidR="00B04CC5" w:rsidRPr="00B43C8C">
        <w:rPr>
          <w:lang w:val="en-GB"/>
        </w:rPr>
        <w:t xml:space="preserve"> </w:t>
      </w:r>
      <w:r w:rsidRPr="00B43C8C">
        <w:rPr>
          <w:lang w:val="en-GB"/>
        </w:rPr>
        <w:t xml:space="preserve">had achieved a turnover of </w:t>
      </w:r>
      <w:r w:rsidR="00044D34" w:rsidRPr="00731C06">
        <w:rPr>
          <w:rFonts w:ascii="Arial" w:hAnsi="Arial" w:cs="Arial"/>
          <w:sz w:val="20"/>
          <w:szCs w:val="20"/>
          <w:lang w:val="en-GB"/>
        </w:rPr>
        <w:t>₹</w:t>
      </w:r>
      <w:r w:rsidRPr="00B43C8C">
        <w:rPr>
          <w:lang w:val="en-GB"/>
        </w:rPr>
        <w:t>1</w:t>
      </w:r>
      <w:r w:rsidR="00A443CB">
        <w:rPr>
          <w:lang w:val="en-GB"/>
        </w:rPr>
        <w:t xml:space="preserve"> billion</w:t>
      </w:r>
      <w:r w:rsidRPr="00B43C8C">
        <w:rPr>
          <w:lang w:val="en-GB"/>
        </w:rPr>
        <w:t>.</w:t>
      </w:r>
      <w:r w:rsidRPr="00B43C8C">
        <w:rPr>
          <w:rStyle w:val="EndnoteReference"/>
          <w:color w:val="000000"/>
          <w:lang w:val="en-GB"/>
        </w:rPr>
        <w:endnoteReference w:id="38"/>
      </w:r>
      <w:r w:rsidRPr="00B43C8C">
        <w:rPr>
          <w:lang w:val="en-GB"/>
        </w:rPr>
        <w:t xml:space="preserve"> </w:t>
      </w:r>
    </w:p>
    <w:p w14:paraId="7DD0F026" w14:textId="77777777" w:rsidR="008513BE" w:rsidRPr="00B43C8C" w:rsidRDefault="008513BE" w:rsidP="00DE64CD">
      <w:pPr>
        <w:pStyle w:val="BodyTextMain"/>
        <w:rPr>
          <w:lang w:val="en-GB"/>
        </w:rPr>
      </w:pPr>
    </w:p>
    <w:p w14:paraId="5399E5C1" w14:textId="77777777" w:rsidR="00DE64CD" w:rsidRPr="00B43C8C" w:rsidRDefault="00DE64CD" w:rsidP="00DE64CD">
      <w:pPr>
        <w:pStyle w:val="BodyTextMain"/>
        <w:rPr>
          <w:lang w:val="en-GB"/>
        </w:rPr>
      </w:pPr>
    </w:p>
    <w:p w14:paraId="520FF202" w14:textId="77777777" w:rsidR="008513BE" w:rsidRPr="00B43C8C" w:rsidRDefault="008513BE" w:rsidP="00DE64CD">
      <w:pPr>
        <w:pStyle w:val="Casehead1"/>
        <w:rPr>
          <w:lang w:val="en-GB"/>
        </w:rPr>
      </w:pPr>
      <w:r w:rsidRPr="00B43C8C">
        <w:rPr>
          <w:lang w:val="en-GB"/>
        </w:rPr>
        <w:t>BRAND DIFFER</w:t>
      </w:r>
      <w:r w:rsidR="00B04CC5">
        <w:rPr>
          <w:lang w:val="en-GB"/>
        </w:rPr>
        <w:t>e</w:t>
      </w:r>
      <w:r w:rsidRPr="00B43C8C">
        <w:rPr>
          <w:lang w:val="en-GB"/>
        </w:rPr>
        <w:t>NTIATORS</w:t>
      </w:r>
    </w:p>
    <w:p w14:paraId="48C408D9" w14:textId="77777777" w:rsidR="008513BE" w:rsidRPr="00B43C8C" w:rsidRDefault="008513BE" w:rsidP="00DE64CD">
      <w:pPr>
        <w:pStyle w:val="BodyTextMain"/>
        <w:rPr>
          <w:lang w:val="en-GB"/>
        </w:rPr>
      </w:pPr>
    </w:p>
    <w:p w14:paraId="239449AC" w14:textId="77777777" w:rsidR="008513BE" w:rsidRPr="00B43C8C" w:rsidRDefault="008513BE" w:rsidP="00DE64CD">
      <w:pPr>
        <w:pStyle w:val="Casehead2"/>
        <w:rPr>
          <w:lang w:val="en-GB"/>
        </w:rPr>
      </w:pPr>
      <w:r w:rsidRPr="00B43C8C">
        <w:rPr>
          <w:lang w:val="en-GB"/>
        </w:rPr>
        <w:t>The Bottle</w:t>
      </w:r>
    </w:p>
    <w:p w14:paraId="0ADB00FD" w14:textId="77777777" w:rsidR="00DE64CD" w:rsidRPr="00B43C8C" w:rsidRDefault="00DE64CD" w:rsidP="008513BE">
      <w:pPr>
        <w:pStyle w:val="BodyTextMain"/>
        <w:rPr>
          <w:lang w:val="en-GB"/>
        </w:rPr>
      </w:pPr>
    </w:p>
    <w:p w14:paraId="32F98512" w14:textId="3EDF0CE3" w:rsidR="008513BE" w:rsidRPr="002972BC" w:rsidRDefault="008513BE" w:rsidP="008513BE">
      <w:pPr>
        <w:pStyle w:val="BodyTextMain"/>
        <w:rPr>
          <w:color w:val="212529"/>
          <w:spacing w:val="-2"/>
          <w:kern w:val="22"/>
          <w:shd w:val="clear" w:color="auto" w:fill="FFFFFF"/>
          <w:lang w:val="en-GB"/>
        </w:rPr>
      </w:pPr>
      <w:r w:rsidRPr="002972BC">
        <w:rPr>
          <w:spacing w:val="-2"/>
          <w:kern w:val="22"/>
          <w:lang w:val="en-GB"/>
        </w:rPr>
        <w:t>For most Indian</w:t>
      </w:r>
      <w:r w:rsidR="004D6B26" w:rsidRPr="002972BC">
        <w:rPr>
          <w:spacing w:val="-2"/>
          <w:kern w:val="22"/>
          <w:lang w:val="en-GB"/>
        </w:rPr>
        <w:t xml:space="preserve"> consumer</w:t>
      </w:r>
      <w:r w:rsidRPr="002972BC">
        <w:rPr>
          <w:spacing w:val="-2"/>
          <w:kern w:val="22"/>
          <w:lang w:val="en-GB"/>
        </w:rPr>
        <w:t>s</w:t>
      </w:r>
      <w:r w:rsidR="004D6B26" w:rsidRPr="002972BC">
        <w:rPr>
          <w:spacing w:val="-2"/>
          <w:kern w:val="22"/>
          <w:lang w:val="en-GB"/>
        </w:rPr>
        <w:t>,</w:t>
      </w:r>
      <w:r w:rsidRPr="002972BC">
        <w:rPr>
          <w:spacing w:val="-2"/>
          <w:kern w:val="22"/>
          <w:lang w:val="en-GB"/>
        </w:rPr>
        <w:t xml:space="preserve"> </w:t>
      </w:r>
      <w:r w:rsidR="00B04CC5" w:rsidRPr="002972BC">
        <w:rPr>
          <w:spacing w:val="-2"/>
          <w:kern w:val="22"/>
          <w:lang w:val="en-GB"/>
        </w:rPr>
        <w:t xml:space="preserve">the </w:t>
      </w:r>
      <w:r w:rsidRPr="002972BC">
        <w:rPr>
          <w:spacing w:val="-2"/>
          <w:kern w:val="22"/>
          <w:lang w:val="en-GB"/>
        </w:rPr>
        <w:t xml:space="preserve">Keventers </w:t>
      </w:r>
      <w:r w:rsidR="00B04CC5" w:rsidRPr="002972BC">
        <w:rPr>
          <w:spacing w:val="-2"/>
          <w:kern w:val="22"/>
          <w:lang w:val="en-GB"/>
        </w:rPr>
        <w:t xml:space="preserve">brand </w:t>
      </w:r>
      <w:r w:rsidR="004D6B26" w:rsidRPr="002972BC">
        <w:rPr>
          <w:spacing w:val="-2"/>
          <w:kern w:val="22"/>
          <w:lang w:val="en-GB"/>
        </w:rPr>
        <w:t>inspired feelings of a</w:t>
      </w:r>
      <w:r w:rsidRPr="002972BC">
        <w:rPr>
          <w:spacing w:val="-2"/>
          <w:kern w:val="22"/>
          <w:lang w:val="en-GB"/>
        </w:rPr>
        <w:t xml:space="preserve"> nostalgi</w:t>
      </w:r>
      <w:r w:rsidR="004D6B26" w:rsidRPr="002972BC">
        <w:rPr>
          <w:spacing w:val="-2"/>
          <w:kern w:val="22"/>
          <w:lang w:val="en-GB"/>
        </w:rPr>
        <w:t>c</w:t>
      </w:r>
      <w:r w:rsidRPr="002972BC">
        <w:rPr>
          <w:spacing w:val="-2"/>
          <w:kern w:val="22"/>
          <w:lang w:val="en-GB"/>
        </w:rPr>
        <w:t>, old-</w:t>
      </w:r>
      <w:r w:rsidR="00B04CC5" w:rsidRPr="002972BC">
        <w:rPr>
          <w:spacing w:val="-2"/>
          <w:kern w:val="22"/>
          <w:lang w:val="en-GB"/>
        </w:rPr>
        <w:t>fashioned</w:t>
      </w:r>
      <w:r w:rsidR="004D6B26" w:rsidRPr="002972BC">
        <w:rPr>
          <w:spacing w:val="-2"/>
          <w:kern w:val="22"/>
          <w:lang w:val="en-GB"/>
        </w:rPr>
        <w:t>,</w:t>
      </w:r>
      <w:r w:rsidRPr="002972BC">
        <w:rPr>
          <w:spacing w:val="-2"/>
          <w:kern w:val="22"/>
          <w:lang w:val="en-GB"/>
        </w:rPr>
        <w:t xml:space="preserve"> heritage</w:t>
      </w:r>
      <w:r w:rsidR="004D6B26" w:rsidRPr="002972BC">
        <w:rPr>
          <w:spacing w:val="-2"/>
          <w:kern w:val="22"/>
          <w:lang w:val="en-GB"/>
        </w:rPr>
        <w:t xml:space="preserve"> drink</w:t>
      </w:r>
      <w:r w:rsidRPr="002972BC">
        <w:rPr>
          <w:spacing w:val="-2"/>
          <w:kern w:val="22"/>
          <w:lang w:val="en-GB"/>
        </w:rPr>
        <w:t xml:space="preserve">. The </w:t>
      </w:r>
      <w:r w:rsidR="005C5939" w:rsidRPr="002972BC">
        <w:rPr>
          <w:spacing w:val="-2"/>
          <w:kern w:val="22"/>
          <w:lang w:val="en-GB"/>
        </w:rPr>
        <w:t xml:space="preserve">founders </w:t>
      </w:r>
      <w:r w:rsidRPr="002972BC">
        <w:rPr>
          <w:spacing w:val="-2"/>
          <w:kern w:val="22"/>
          <w:lang w:val="en-GB"/>
        </w:rPr>
        <w:t>promote</w:t>
      </w:r>
      <w:r w:rsidR="005C5939" w:rsidRPr="002972BC">
        <w:rPr>
          <w:spacing w:val="-2"/>
          <w:kern w:val="22"/>
          <w:lang w:val="en-GB"/>
        </w:rPr>
        <w:t>d</w:t>
      </w:r>
      <w:r w:rsidRPr="002972BC">
        <w:rPr>
          <w:spacing w:val="-2"/>
          <w:kern w:val="22"/>
          <w:lang w:val="en-GB"/>
        </w:rPr>
        <w:t xml:space="preserve"> these associations to build a high </w:t>
      </w:r>
      <w:r w:rsidR="005C5939" w:rsidRPr="002972BC">
        <w:rPr>
          <w:spacing w:val="-2"/>
          <w:kern w:val="22"/>
          <w:lang w:val="en-GB"/>
        </w:rPr>
        <w:t xml:space="preserve">level of </w:t>
      </w:r>
      <w:r w:rsidRPr="002972BC">
        <w:rPr>
          <w:spacing w:val="-2"/>
          <w:kern w:val="22"/>
          <w:lang w:val="en-GB"/>
        </w:rPr>
        <w:t>recall for the brand</w:t>
      </w:r>
      <w:r w:rsidR="005C5939" w:rsidRPr="002972BC">
        <w:rPr>
          <w:spacing w:val="-2"/>
          <w:kern w:val="22"/>
          <w:lang w:val="en-GB"/>
        </w:rPr>
        <w:t xml:space="preserve"> through</w:t>
      </w:r>
      <w:r w:rsidRPr="002972BC">
        <w:rPr>
          <w:spacing w:val="-2"/>
          <w:kern w:val="22"/>
          <w:lang w:val="en-GB"/>
        </w:rPr>
        <w:t xml:space="preserve"> product design </w:t>
      </w:r>
      <w:r w:rsidR="005C5939" w:rsidRPr="002972BC">
        <w:rPr>
          <w:spacing w:val="-2"/>
          <w:kern w:val="22"/>
          <w:lang w:val="en-GB"/>
        </w:rPr>
        <w:t>and an effective</w:t>
      </w:r>
      <w:r w:rsidRPr="002972BC">
        <w:rPr>
          <w:spacing w:val="-2"/>
          <w:kern w:val="22"/>
          <w:lang w:val="en-GB"/>
        </w:rPr>
        <w:t xml:space="preserve"> branding strategy. The classic milk</w:t>
      </w:r>
      <w:r w:rsidR="005C5939" w:rsidRPr="002972BC">
        <w:rPr>
          <w:spacing w:val="-2"/>
          <w:kern w:val="22"/>
          <w:lang w:val="en-GB"/>
        </w:rPr>
        <w:t>-</w:t>
      </w:r>
      <w:r w:rsidRPr="002972BC">
        <w:rPr>
          <w:spacing w:val="-2"/>
          <w:kern w:val="22"/>
          <w:lang w:val="en-GB"/>
        </w:rPr>
        <w:t>bottle</w:t>
      </w:r>
      <w:r w:rsidR="005C5939" w:rsidRPr="002972BC">
        <w:rPr>
          <w:spacing w:val="-2"/>
          <w:kern w:val="22"/>
          <w:lang w:val="en-GB"/>
        </w:rPr>
        <w:t xml:space="preserve"> appearance</w:t>
      </w:r>
      <w:r w:rsidRPr="002972BC">
        <w:rPr>
          <w:spacing w:val="-2"/>
          <w:kern w:val="22"/>
          <w:lang w:val="en-GB"/>
        </w:rPr>
        <w:t xml:space="preserve"> </w:t>
      </w:r>
      <w:r w:rsidR="005C5939" w:rsidRPr="002972BC">
        <w:rPr>
          <w:spacing w:val="-2"/>
          <w:kern w:val="22"/>
          <w:lang w:val="en-GB"/>
        </w:rPr>
        <w:t>of</w:t>
      </w:r>
      <w:r w:rsidRPr="002972BC">
        <w:rPr>
          <w:spacing w:val="-2"/>
          <w:kern w:val="22"/>
          <w:lang w:val="en-GB"/>
        </w:rPr>
        <w:t xml:space="preserve"> the </w:t>
      </w:r>
      <w:r w:rsidR="005C5939" w:rsidRPr="002972BC">
        <w:rPr>
          <w:spacing w:val="-2"/>
          <w:kern w:val="22"/>
          <w:lang w:val="en-GB"/>
        </w:rPr>
        <w:t xml:space="preserve">original </w:t>
      </w:r>
      <w:r w:rsidRPr="002972BC">
        <w:rPr>
          <w:spacing w:val="-2"/>
          <w:kern w:val="22"/>
          <w:lang w:val="en-GB"/>
        </w:rPr>
        <w:t xml:space="preserve">Keventers milkshakes was </w:t>
      </w:r>
      <w:r w:rsidR="005C5939" w:rsidRPr="002972BC">
        <w:rPr>
          <w:spacing w:val="-2"/>
          <w:kern w:val="22"/>
          <w:lang w:val="en-GB"/>
        </w:rPr>
        <w:t>updated with a</w:t>
      </w:r>
      <w:r w:rsidRPr="002972BC">
        <w:rPr>
          <w:spacing w:val="-2"/>
          <w:kern w:val="22"/>
          <w:lang w:val="en-GB"/>
        </w:rPr>
        <w:t xml:space="preserve"> sleeker </w:t>
      </w:r>
      <w:r w:rsidR="005C5939" w:rsidRPr="002972BC">
        <w:rPr>
          <w:spacing w:val="-2"/>
          <w:kern w:val="22"/>
          <w:lang w:val="en-GB"/>
        </w:rPr>
        <w:t>and</w:t>
      </w:r>
      <w:r w:rsidRPr="002972BC">
        <w:rPr>
          <w:spacing w:val="-2"/>
          <w:kern w:val="22"/>
          <w:lang w:val="en-GB"/>
        </w:rPr>
        <w:t xml:space="preserve"> cursive flourish. The </w:t>
      </w:r>
      <w:r w:rsidR="005C5939" w:rsidRPr="002972BC">
        <w:rPr>
          <w:spacing w:val="-2"/>
          <w:kern w:val="22"/>
          <w:lang w:val="en-GB"/>
        </w:rPr>
        <w:t xml:space="preserve">bottle featured </w:t>
      </w:r>
      <w:r w:rsidRPr="002972BC">
        <w:rPr>
          <w:spacing w:val="-2"/>
          <w:kern w:val="22"/>
          <w:lang w:val="en-GB"/>
        </w:rPr>
        <w:t>the logo</w:t>
      </w:r>
      <w:r w:rsidR="005C5939" w:rsidRPr="002972BC">
        <w:rPr>
          <w:spacing w:val="-2"/>
          <w:kern w:val="22"/>
          <w:lang w:val="en-GB"/>
        </w:rPr>
        <w:t xml:space="preserve"> and two taglines:</w:t>
      </w:r>
      <w:r w:rsidRPr="002972BC">
        <w:rPr>
          <w:spacing w:val="-2"/>
          <w:kern w:val="22"/>
          <w:lang w:val="en-GB"/>
        </w:rPr>
        <w:t xml:space="preserve"> “Since 1925” </w:t>
      </w:r>
      <w:r w:rsidR="005C5939" w:rsidRPr="002972BC">
        <w:rPr>
          <w:spacing w:val="-2"/>
          <w:kern w:val="22"/>
          <w:lang w:val="en-GB"/>
        </w:rPr>
        <w:t>and</w:t>
      </w:r>
      <w:r w:rsidRPr="002972BC">
        <w:rPr>
          <w:spacing w:val="-2"/>
          <w:kern w:val="22"/>
          <w:lang w:val="en-GB"/>
        </w:rPr>
        <w:t xml:space="preserve"> “The Original Milkshake</w:t>
      </w:r>
      <w:r w:rsidR="005C5939" w:rsidRPr="002972BC">
        <w:rPr>
          <w:spacing w:val="-2"/>
          <w:kern w:val="22"/>
          <w:lang w:val="en-GB"/>
        </w:rPr>
        <w:t>.</w:t>
      </w:r>
      <w:r w:rsidRPr="002972BC">
        <w:rPr>
          <w:spacing w:val="-2"/>
          <w:kern w:val="22"/>
          <w:lang w:val="en-GB"/>
        </w:rPr>
        <w:t>”</w:t>
      </w:r>
      <w:r w:rsidRPr="002972BC">
        <w:rPr>
          <w:rStyle w:val="EndnoteReference"/>
          <w:color w:val="000000"/>
          <w:spacing w:val="-2"/>
          <w:kern w:val="22"/>
          <w:lang w:val="en-GB"/>
        </w:rPr>
        <w:endnoteReference w:id="39"/>
      </w:r>
      <w:r w:rsidRPr="002972BC">
        <w:rPr>
          <w:spacing w:val="-2"/>
          <w:kern w:val="22"/>
          <w:lang w:val="en-GB"/>
        </w:rPr>
        <w:t xml:space="preserve"> The </w:t>
      </w:r>
      <w:r w:rsidR="005C5939" w:rsidRPr="002972BC">
        <w:rPr>
          <w:spacing w:val="-2"/>
          <w:kern w:val="22"/>
          <w:lang w:val="en-GB"/>
        </w:rPr>
        <w:t>founders were aiming for</w:t>
      </w:r>
      <w:r w:rsidRPr="002972BC">
        <w:rPr>
          <w:spacing w:val="-2"/>
          <w:kern w:val="22"/>
          <w:lang w:val="en-GB"/>
        </w:rPr>
        <w:t xml:space="preserve"> the bottle </w:t>
      </w:r>
      <w:r w:rsidR="005C5939" w:rsidRPr="002972BC">
        <w:rPr>
          <w:spacing w:val="-2"/>
          <w:kern w:val="22"/>
          <w:lang w:val="en-GB"/>
        </w:rPr>
        <w:t xml:space="preserve">to become </w:t>
      </w:r>
      <w:r w:rsidRPr="002972BC">
        <w:rPr>
          <w:spacing w:val="-2"/>
          <w:kern w:val="22"/>
          <w:lang w:val="en-GB"/>
        </w:rPr>
        <w:t>a collector’s item</w:t>
      </w:r>
      <w:r w:rsidR="005C5939" w:rsidRPr="002972BC">
        <w:rPr>
          <w:spacing w:val="-2"/>
          <w:kern w:val="22"/>
          <w:lang w:val="en-GB"/>
        </w:rPr>
        <w:t>.</w:t>
      </w:r>
      <w:r w:rsidRPr="002972BC">
        <w:rPr>
          <w:spacing w:val="-2"/>
          <w:kern w:val="22"/>
          <w:lang w:val="en-GB"/>
        </w:rPr>
        <w:t xml:space="preserve"> “We want our customers to take home a little piece of Keventers with them</w:t>
      </w:r>
      <w:r w:rsidR="005C5939" w:rsidRPr="002972BC">
        <w:rPr>
          <w:spacing w:val="-2"/>
          <w:kern w:val="22"/>
          <w:lang w:val="en-GB"/>
        </w:rPr>
        <w:t>,</w:t>
      </w:r>
      <w:r w:rsidRPr="002972BC">
        <w:rPr>
          <w:spacing w:val="-2"/>
          <w:kern w:val="22"/>
          <w:lang w:val="en-GB"/>
        </w:rPr>
        <w:t>”</w:t>
      </w:r>
      <w:r w:rsidR="005C5939" w:rsidRPr="002972BC">
        <w:rPr>
          <w:spacing w:val="-2"/>
          <w:kern w:val="22"/>
          <w:lang w:val="en-GB"/>
        </w:rPr>
        <w:t xml:space="preserve"> stated Sitaram.</w:t>
      </w:r>
      <w:r w:rsidRPr="002972BC">
        <w:rPr>
          <w:rStyle w:val="EndnoteReference"/>
          <w:color w:val="000000"/>
          <w:spacing w:val="-2"/>
          <w:kern w:val="22"/>
          <w:lang w:val="en-GB"/>
        </w:rPr>
        <w:endnoteReference w:id="40"/>
      </w:r>
      <w:r w:rsidRPr="002972BC">
        <w:rPr>
          <w:spacing w:val="-2"/>
          <w:kern w:val="22"/>
          <w:lang w:val="en-GB"/>
        </w:rPr>
        <w:t xml:space="preserve"> Limited</w:t>
      </w:r>
      <w:r w:rsidR="00EA20E4" w:rsidRPr="002972BC">
        <w:rPr>
          <w:spacing w:val="-2"/>
          <w:kern w:val="22"/>
          <w:lang w:val="en-GB"/>
        </w:rPr>
        <w:t>-</w:t>
      </w:r>
      <w:r w:rsidRPr="002972BC">
        <w:rPr>
          <w:spacing w:val="-2"/>
          <w:kern w:val="22"/>
          <w:lang w:val="en-GB"/>
        </w:rPr>
        <w:t xml:space="preserve">edition bottles were launched </w:t>
      </w:r>
      <w:r w:rsidR="005C5939" w:rsidRPr="002972BC">
        <w:rPr>
          <w:spacing w:val="-2"/>
          <w:kern w:val="22"/>
          <w:lang w:val="en-GB"/>
        </w:rPr>
        <w:t>at</w:t>
      </w:r>
      <w:r w:rsidRPr="002972BC">
        <w:rPr>
          <w:spacing w:val="-2"/>
          <w:kern w:val="22"/>
          <w:lang w:val="en-GB"/>
        </w:rPr>
        <w:t xml:space="preserve"> festivals </w:t>
      </w:r>
      <w:r w:rsidR="005C5939" w:rsidRPr="002972BC">
        <w:rPr>
          <w:spacing w:val="-2"/>
          <w:kern w:val="22"/>
          <w:lang w:val="en-GB"/>
        </w:rPr>
        <w:t>and</w:t>
      </w:r>
      <w:r w:rsidRPr="002972BC">
        <w:rPr>
          <w:spacing w:val="-2"/>
          <w:kern w:val="22"/>
          <w:lang w:val="en-GB"/>
        </w:rPr>
        <w:t xml:space="preserve"> special events. </w:t>
      </w:r>
      <w:r w:rsidR="005C5939" w:rsidRPr="002972BC">
        <w:rPr>
          <w:spacing w:val="-2"/>
          <w:kern w:val="22"/>
          <w:lang w:val="en-GB"/>
        </w:rPr>
        <w:t>Store openings in</w:t>
      </w:r>
      <w:r w:rsidRPr="002972BC">
        <w:rPr>
          <w:spacing w:val="-2"/>
          <w:kern w:val="22"/>
          <w:lang w:val="en-GB"/>
        </w:rPr>
        <w:t xml:space="preserve"> new cities or countries were marked by </w:t>
      </w:r>
      <w:r w:rsidR="005C5939" w:rsidRPr="002972BC">
        <w:rPr>
          <w:spacing w:val="-2"/>
          <w:kern w:val="22"/>
          <w:lang w:val="en-GB"/>
        </w:rPr>
        <w:t xml:space="preserve">a </w:t>
      </w:r>
      <w:r w:rsidRPr="002972BC">
        <w:rPr>
          <w:spacing w:val="-2"/>
          <w:kern w:val="22"/>
          <w:lang w:val="en-GB"/>
        </w:rPr>
        <w:t xml:space="preserve">launch of bottles </w:t>
      </w:r>
      <w:r w:rsidR="005C5939" w:rsidRPr="002972BC">
        <w:rPr>
          <w:spacing w:val="-2"/>
          <w:kern w:val="22"/>
          <w:lang w:val="en-GB"/>
        </w:rPr>
        <w:t xml:space="preserve">that </w:t>
      </w:r>
      <w:r w:rsidRPr="002972BC">
        <w:rPr>
          <w:spacing w:val="-2"/>
          <w:kern w:val="22"/>
          <w:lang w:val="en-GB"/>
        </w:rPr>
        <w:t>represent</w:t>
      </w:r>
      <w:r w:rsidR="005C5939" w:rsidRPr="002972BC">
        <w:rPr>
          <w:spacing w:val="-2"/>
          <w:kern w:val="22"/>
          <w:lang w:val="en-GB"/>
        </w:rPr>
        <w:t>ed</w:t>
      </w:r>
      <w:r w:rsidRPr="002972BC">
        <w:rPr>
          <w:spacing w:val="-2"/>
          <w:kern w:val="22"/>
          <w:lang w:val="en-GB"/>
        </w:rPr>
        <w:t xml:space="preserve"> the city’s iconography</w:t>
      </w:r>
      <w:r w:rsidR="005C5939" w:rsidRPr="002972BC">
        <w:rPr>
          <w:spacing w:val="-2"/>
          <w:kern w:val="22"/>
          <w:lang w:val="en-GB"/>
        </w:rPr>
        <w:t>. For example,</w:t>
      </w:r>
      <w:r w:rsidRPr="002972BC">
        <w:rPr>
          <w:spacing w:val="-2"/>
          <w:kern w:val="22"/>
          <w:lang w:val="en-GB"/>
        </w:rPr>
        <w:t xml:space="preserve"> bottles in Kenya </w:t>
      </w:r>
      <w:r w:rsidR="005C5939" w:rsidRPr="002972BC">
        <w:rPr>
          <w:spacing w:val="-2"/>
          <w:kern w:val="22"/>
          <w:lang w:val="en-GB"/>
        </w:rPr>
        <w:t>featured graphics of</w:t>
      </w:r>
      <w:r w:rsidRPr="002972BC">
        <w:rPr>
          <w:spacing w:val="-2"/>
          <w:kern w:val="22"/>
          <w:lang w:val="en-GB"/>
        </w:rPr>
        <w:t xml:space="preserve"> animals</w:t>
      </w:r>
      <w:r w:rsidR="005C5939" w:rsidRPr="002972BC">
        <w:rPr>
          <w:spacing w:val="-2"/>
          <w:kern w:val="22"/>
          <w:lang w:val="en-GB"/>
        </w:rPr>
        <w:t>,</w:t>
      </w:r>
      <w:r w:rsidRPr="002972BC">
        <w:rPr>
          <w:spacing w:val="-2"/>
          <w:kern w:val="22"/>
          <w:lang w:val="en-GB"/>
        </w:rPr>
        <w:t xml:space="preserve"> </w:t>
      </w:r>
      <w:r w:rsidR="005C5939" w:rsidRPr="002972BC">
        <w:rPr>
          <w:spacing w:val="-2"/>
          <w:kern w:val="22"/>
          <w:lang w:val="en-GB"/>
        </w:rPr>
        <w:t>bottles</w:t>
      </w:r>
      <w:r w:rsidRPr="002972BC">
        <w:rPr>
          <w:spacing w:val="-2"/>
          <w:kern w:val="22"/>
          <w:lang w:val="en-GB"/>
        </w:rPr>
        <w:t xml:space="preserve"> in Dubai</w:t>
      </w:r>
      <w:r w:rsidR="005C5939" w:rsidRPr="002972BC">
        <w:rPr>
          <w:spacing w:val="-2"/>
          <w:kern w:val="22"/>
          <w:lang w:val="en-GB"/>
        </w:rPr>
        <w:t xml:space="preserve"> featured</w:t>
      </w:r>
      <w:r w:rsidRPr="002972BC">
        <w:rPr>
          <w:spacing w:val="-2"/>
          <w:kern w:val="22"/>
          <w:lang w:val="en-GB"/>
        </w:rPr>
        <w:t xml:space="preserve"> the city’s skyline and camels</w:t>
      </w:r>
      <w:r w:rsidR="005C5939" w:rsidRPr="002972BC">
        <w:rPr>
          <w:spacing w:val="-2"/>
          <w:kern w:val="22"/>
          <w:lang w:val="en-GB"/>
        </w:rPr>
        <w:t>,</w:t>
      </w:r>
      <w:r w:rsidRPr="002972BC">
        <w:rPr>
          <w:spacing w:val="-2"/>
          <w:kern w:val="22"/>
          <w:lang w:val="en-GB"/>
        </w:rPr>
        <w:t xml:space="preserve"> and </w:t>
      </w:r>
      <w:r w:rsidR="005C5939" w:rsidRPr="002972BC">
        <w:rPr>
          <w:spacing w:val="-2"/>
          <w:kern w:val="22"/>
          <w:lang w:val="en-GB"/>
        </w:rPr>
        <w:t xml:space="preserve">bottles </w:t>
      </w:r>
      <w:r w:rsidRPr="002972BC">
        <w:rPr>
          <w:spacing w:val="-2"/>
          <w:kern w:val="22"/>
          <w:lang w:val="en-GB"/>
        </w:rPr>
        <w:t>in Nepal</w:t>
      </w:r>
      <w:r w:rsidR="005C5939" w:rsidRPr="002972BC">
        <w:rPr>
          <w:spacing w:val="-2"/>
          <w:kern w:val="22"/>
          <w:lang w:val="en-GB"/>
        </w:rPr>
        <w:t xml:space="preserve"> featured a graphic</w:t>
      </w:r>
      <w:r w:rsidRPr="002972BC">
        <w:rPr>
          <w:spacing w:val="-2"/>
          <w:kern w:val="22"/>
          <w:lang w:val="en-GB"/>
        </w:rPr>
        <w:t xml:space="preserve"> of M</w:t>
      </w:r>
      <w:r w:rsidR="005C5939" w:rsidRPr="002972BC">
        <w:rPr>
          <w:spacing w:val="-2"/>
          <w:kern w:val="22"/>
          <w:lang w:val="en-GB"/>
        </w:rPr>
        <w:t>oun</w:t>
      </w:r>
      <w:r w:rsidRPr="002972BC">
        <w:rPr>
          <w:spacing w:val="-2"/>
          <w:kern w:val="22"/>
          <w:lang w:val="en-GB"/>
        </w:rPr>
        <w:t>t</w:t>
      </w:r>
      <w:r w:rsidR="005C5939" w:rsidRPr="002972BC">
        <w:rPr>
          <w:spacing w:val="-2"/>
          <w:kern w:val="22"/>
          <w:lang w:val="en-GB"/>
        </w:rPr>
        <w:t xml:space="preserve"> </w:t>
      </w:r>
      <w:r w:rsidRPr="002972BC">
        <w:rPr>
          <w:spacing w:val="-2"/>
          <w:kern w:val="22"/>
          <w:lang w:val="en-GB"/>
        </w:rPr>
        <w:t xml:space="preserve">Everest. </w:t>
      </w:r>
      <w:r w:rsidR="00B04CC5" w:rsidRPr="002972BC">
        <w:rPr>
          <w:spacing w:val="-2"/>
          <w:kern w:val="22"/>
          <w:lang w:val="en-GB"/>
        </w:rPr>
        <w:t>The founders</w:t>
      </w:r>
      <w:r w:rsidR="005C5939" w:rsidRPr="002972BC">
        <w:rPr>
          <w:spacing w:val="-2"/>
          <w:kern w:val="22"/>
          <w:lang w:val="en-GB"/>
        </w:rPr>
        <w:t xml:space="preserve"> saw the </w:t>
      </w:r>
      <w:r w:rsidRPr="002972BC">
        <w:rPr>
          <w:spacing w:val="-2"/>
          <w:kern w:val="22"/>
          <w:lang w:val="en-GB"/>
        </w:rPr>
        <w:t>bottle as the</w:t>
      </w:r>
      <w:r w:rsidR="00B04CC5" w:rsidRPr="002972BC">
        <w:rPr>
          <w:spacing w:val="-2"/>
          <w:kern w:val="22"/>
          <w:lang w:val="en-GB"/>
        </w:rPr>
        <w:t xml:space="preserve"> brand ambassador (or the brand’s </w:t>
      </w:r>
      <w:r w:rsidRPr="002972BC">
        <w:rPr>
          <w:spacing w:val="-2"/>
          <w:kern w:val="22"/>
          <w:lang w:val="en-GB"/>
        </w:rPr>
        <w:t>“hero”</w:t>
      </w:r>
      <w:r w:rsidR="00B04CC5" w:rsidRPr="002972BC">
        <w:rPr>
          <w:spacing w:val="-2"/>
          <w:kern w:val="22"/>
          <w:lang w:val="en-GB"/>
        </w:rPr>
        <w:t>). Different</w:t>
      </w:r>
      <w:r w:rsidRPr="002972BC">
        <w:rPr>
          <w:spacing w:val="-2"/>
          <w:kern w:val="22"/>
          <w:lang w:val="en-GB"/>
        </w:rPr>
        <w:t xml:space="preserve"> cultures </w:t>
      </w:r>
      <w:r w:rsidR="00B04CC5" w:rsidRPr="002972BC">
        <w:rPr>
          <w:spacing w:val="-2"/>
          <w:kern w:val="22"/>
          <w:lang w:val="en-GB"/>
        </w:rPr>
        <w:t xml:space="preserve">could be reached </w:t>
      </w:r>
      <w:r w:rsidRPr="002972BC">
        <w:rPr>
          <w:spacing w:val="-2"/>
          <w:kern w:val="22"/>
          <w:lang w:val="en-GB"/>
        </w:rPr>
        <w:t xml:space="preserve">through </w:t>
      </w:r>
      <w:r w:rsidR="00136FA4" w:rsidRPr="002972BC">
        <w:rPr>
          <w:spacing w:val="-2"/>
          <w:kern w:val="22"/>
          <w:lang w:val="en-GB"/>
        </w:rPr>
        <w:t>the bottle’s</w:t>
      </w:r>
      <w:r w:rsidRPr="002972BC">
        <w:rPr>
          <w:spacing w:val="-2"/>
          <w:kern w:val="22"/>
          <w:lang w:val="en-GB"/>
        </w:rPr>
        <w:t xml:space="preserve"> design.</w:t>
      </w:r>
      <w:r w:rsidRPr="002972BC">
        <w:rPr>
          <w:rStyle w:val="EndnoteReference"/>
          <w:spacing w:val="-2"/>
          <w:kern w:val="22"/>
          <w:lang w:val="en-GB"/>
        </w:rPr>
        <w:endnoteReference w:id="41"/>
      </w:r>
      <w:r w:rsidRPr="002972BC">
        <w:rPr>
          <w:spacing w:val="-2"/>
          <w:kern w:val="22"/>
          <w:lang w:val="en-GB"/>
        </w:rPr>
        <w:t xml:space="preserve"> </w:t>
      </w:r>
      <w:r w:rsidR="00341C7C" w:rsidRPr="002972BC">
        <w:rPr>
          <w:spacing w:val="-2"/>
          <w:kern w:val="22"/>
          <w:lang w:val="en-GB"/>
        </w:rPr>
        <w:t>To the company’s advantage the younger demographic began sharing pictures of the bottle on Instagram which greatly helped in marketing.</w:t>
      </w:r>
      <w:r w:rsidR="00341C7C" w:rsidRPr="002972BC">
        <w:rPr>
          <w:rStyle w:val="EndnoteReference"/>
          <w:spacing w:val="-2"/>
          <w:kern w:val="22"/>
          <w:lang w:val="en-GB"/>
        </w:rPr>
        <w:endnoteReference w:id="42"/>
      </w:r>
      <w:r w:rsidR="00341C7C" w:rsidRPr="002972BC" w:rsidDel="00341C7C">
        <w:rPr>
          <w:spacing w:val="-2"/>
          <w:kern w:val="22"/>
          <w:shd w:val="clear" w:color="auto" w:fill="FFFFFF"/>
          <w:lang w:val="en-GB"/>
        </w:rPr>
        <w:t xml:space="preserve"> </w:t>
      </w:r>
    </w:p>
    <w:p w14:paraId="2972DBE2" w14:textId="74AAABBB" w:rsidR="00DE64CD" w:rsidRDefault="00DE64CD" w:rsidP="008513BE">
      <w:pPr>
        <w:pStyle w:val="BodyTextMain"/>
        <w:rPr>
          <w:color w:val="212529"/>
          <w:shd w:val="clear" w:color="auto" w:fill="FFFFFF"/>
          <w:lang w:val="en-GB"/>
        </w:rPr>
      </w:pPr>
    </w:p>
    <w:p w14:paraId="528B133A" w14:textId="77777777" w:rsidR="00AE185D" w:rsidRDefault="00AE185D" w:rsidP="008513BE">
      <w:pPr>
        <w:pStyle w:val="BodyTextMain"/>
        <w:rPr>
          <w:color w:val="212529"/>
          <w:shd w:val="clear" w:color="auto" w:fill="FFFFFF"/>
          <w:lang w:val="en-GB"/>
        </w:rPr>
      </w:pPr>
    </w:p>
    <w:p w14:paraId="366A267F" w14:textId="77777777" w:rsidR="008513BE" w:rsidRPr="00B43C8C" w:rsidRDefault="008513BE" w:rsidP="00AE185D">
      <w:pPr>
        <w:pStyle w:val="Casehead2"/>
        <w:keepNext/>
        <w:rPr>
          <w:shd w:val="clear" w:color="auto" w:fill="FFFFFF"/>
          <w:lang w:val="en-GB"/>
        </w:rPr>
      </w:pPr>
      <w:r w:rsidRPr="00B43C8C">
        <w:rPr>
          <w:shd w:val="clear" w:color="auto" w:fill="FFFFFF"/>
          <w:lang w:val="en-GB"/>
        </w:rPr>
        <w:t>Use of Social Media</w:t>
      </w:r>
      <w:r w:rsidR="00B04CC5">
        <w:rPr>
          <w:shd w:val="clear" w:color="auto" w:fill="FFFFFF"/>
          <w:lang w:val="en-GB"/>
        </w:rPr>
        <w:t xml:space="preserve"> and Other Promotion</w:t>
      </w:r>
    </w:p>
    <w:p w14:paraId="2153B539" w14:textId="77777777" w:rsidR="00DE64CD" w:rsidRPr="00B43C8C" w:rsidRDefault="00DE64CD" w:rsidP="00AE185D">
      <w:pPr>
        <w:pStyle w:val="BodyTextMain"/>
        <w:keepNext/>
        <w:rPr>
          <w:color w:val="222222"/>
          <w:lang w:val="en-GB"/>
        </w:rPr>
      </w:pPr>
    </w:p>
    <w:p w14:paraId="235C1271" w14:textId="77777777" w:rsidR="008513BE" w:rsidRPr="0074309D" w:rsidRDefault="00B04CC5" w:rsidP="00AE185D">
      <w:pPr>
        <w:pStyle w:val="BodyTextMain"/>
        <w:keepNext/>
        <w:rPr>
          <w:shd w:val="clear" w:color="auto" w:fill="FFFFFF"/>
          <w:lang w:val="en-GB"/>
        </w:rPr>
      </w:pPr>
      <w:r w:rsidRPr="0074309D">
        <w:rPr>
          <w:lang w:val="en-GB"/>
        </w:rPr>
        <w:t>Super Milk Products</w:t>
      </w:r>
      <w:r w:rsidR="008513BE" w:rsidRPr="0074309D">
        <w:rPr>
          <w:lang w:val="en-GB"/>
        </w:rPr>
        <w:t xml:space="preserve"> relied </w:t>
      </w:r>
      <w:r w:rsidR="00964302" w:rsidRPr="0074309D">
        <w:rPr>
          <w:lang w:val="en-GB"/>
        </w:rPr>
        <w:t xml:space="preserve">mainly </w:t>
      </w:r>
      <w:r w:rsidR="008513BE" w:rsidRPr="0074309D">
        <w:rPr>
          <w:lang w:val="en-GB"/>
        </w:rPr>
        <w:t xml:space="preserve">on social media to </w:t>
      </w:r>
      <w:r w:rsidRPr="0074309D">
        <w:rPr>
          <w:lang w:val="en-GB"/>
        </w:rPr>
        <w:t xml:space="preserve">promote the Keventers brand and </w:t>
      </w:r>
      <w:r w:rsidR="008513BE" w:rsidRPr="0074309D">
        <w:rPr>
          <w:lang w:val="en-GB"/>
        </w:rPr>
        <w:t>connect with millennials</w:t>
      </w:r>
      <w:r w:rsidR="00964302" w:rsidRPr="0074309D">
        <w:rPr>
          <w:lang w:val="en-GB"/>
        </w:rPr>
        <w:t>,</w:t>
      </w:r>
      <w:r w:rsidR="008513BE" w:rsidRPr="0074309D">
        <w:rPr>
          <w:lang w:val="en-GB"/>
        </w:rPr>
        <w:t xml:space="preserve"> compelling them to share their “</w:t>
      </w:r>
      <w:r w:rsidR="00964302" w:rsidRPr="0074309D">
        <w:rPr>
          <w:lang w:val="en-GB"/>
        </w:rPr>
        <w:t>s</w:t>
      </w:r>
      <w:r w:rsidR="008513BE" w:rsidRPr="0074309D">
        <w:rPr>
          <w:lang w:val="en-GB"/>
        </w:rPr>
        <w:t xml:space="preserve">hake </w:t>
      </w:r>
      <w:r w:rsidR="00964302" w:rsidRPr="0074309D">
        <w:rPr>
          <w:lang w:val="en-GB"/>
        </w:rPr>
        <w:t>e</w:t>
      </w:r>
      <w:r w:rsidR="008513BE" w:rsidRPr="0074309D">
        <w:rPr>
          <w:lang w:val="en-GB"/>
        </w:rPr>
        <w:t>xperiences” on Instagram</w:t>
      </w:r>
      <w:r w:rsidR="00964302" w:rsidRPr="0074309D">
        <w:rPr>
          <w:lang w:val="en-GB"/>
        </w:rPr>
        <w:t xml:space="preserve">. The marketing strategy was </w:t>
      </w:r>
      <w:r w:rsidR="00964302" w:rsidRPr="0074309D">
        <w:rPr>
          <w:lang w:val="en-GB"/>
        </w:rPr>
        <w:lastRenderedPageBreak/>
        <w:t>successful in generating interest, to the point where</w:t>
      </w:r>
      <w:r w:rsidR="008513BE" w:rsidRPr="0074309D">
        <w:rPr>
          <w:shd w:val="clear" w:color="auto" w:fill="FFFFFF"/>
          <w:lang w:val="en-GB"/>
        </w:rPr>
        <w:t xml:space="preserve"> some customers </w:t>
      </w:r>
      <w:r w:rsidR="00964302" w:rsidRPr="0074309D">
        <w:rPr>
          <w:shd w:val="clear" w:color="auto" w:fill="FFFFFF"/>
          <w:lang w:val="en-GB"/>
        </w:rPr>
        <w:t>identified themselves as</w:t>
      </w:r>
      <w:r w:rsidR="008513BE" w:rsidRPr="0074309D">
        <w:rPr>
          <w:shd w:val="clear" w:color="auto" w:fill="FFFFFF"/>
          <w:lang w:val="en-GB"/>
        </w:rPr>
        <w:t xml:space="preserve"> bottle connoisseurs</w:t>
      </w:r>
      <w:r w:rsidR="00964302" w:rsidRPr="0074309D">
        <w:rPr>
          <w:shd w:val="clear" w:color="auto" w:fill="FFFFFF"/>
          <w:lang w:val="en-GB"/>
        </w:rPr>
        <w:t xml:space="preserve"> and </w:t>
      </w:r>
      <w:r w:rsidR="008513BE" w:rsidRPr="0074309D">
        <w:rPr>
          <w:shd w:val="clear" w:color="auto" w:fill="FFFFFF"/>
          <w:lang w:val="en-GB"/>
        </w:rPr>
        <w:t xml:space="preserve">collectors. </w:t>
      </w:r>
      <w:r w:rsidR="00CF6298" w:rsidRPr="0074309D">
        <w:rPr>
          <w:shd w:val="clear" w:color="auto" w:fill="FFFFFF"/>
          <w:lang w:val="en-GB"/>
        </w:rPr>
        <w:t>The company</w:t>
      </w:r>
      <w:r w:rsidR="008513BE" w:rsidRPr="0074309D">
        <w:rPr>
          <w:shd w:val="clear" w:color="auto" w:fill="FFFFFF"/>
          <w:lang w:val="en-GB"/>
        </w:rPr>
        <w:t xml:space="preserve"> also used </w:t>
      </w:r>
      <w:r w:rsidR="00964302" w:rsidRPr="0074309D">
        <w:rPr>
          <w:shd w:val="clear" w:color="auto" w:fill="FFFFFF"/>
          <w:lang w:val="en-GB"/>
        </w:rPr>
        <w:t xml:space="preserve">a limited amount of </w:t>
      </w:r>
      <w:r w:rsidR="008513BE" w:rsidRPr="0074309D">
        <w:rPr>
          <w:shd w:val="clear" w:color="auto" w:fill="FFFFFF"/>
          <w:lang w:val="en-GB"/>
        </w:rPr>
        <w:t>traditional m</w:t>
      </w:r>
      <w:r w:rsidR="00964302" w:rsidRPr="0074309D">
        <w:rPr>
          <w:shd w:val="clear" w:color="auto" w:fill="FFFFFF"/>
          <w:lang w:val="en-GB"/>
        </w:rPr>
        <w:t>e</w:t>
      </w:r>
      <w:r w:rsidR="008513BE" w:rsidRPr="0074309D">
        <w:rPr>
          <w:shd w:val="clear" w:color="auto" w:fill="FFFFFF"/>
          <w:lang w:val="en-GB"/>
        </w:rPr>
        <w:t>d</w:t>
      </w:r>
      <w:r w:rsidR="00964302" w:rsidRPr="0074309D">
        <w:rPr>
          <w:shd w:val="clear" w:color="auto" w:fill="FFFFFF"/>
          <w:lang w:val="en-GB"/>
        </w:rPr>
        <w:t>ia for</w:t>
      </w:r>
      <w:r w:rsidR="008513BE" w:rsidRPr="0074309D">
        <w:rPr>
          <w:shd w:val="clear" w:color="auto" w:fill="FFFFFF"/>
          <w:lang w:val="en-GB"/>
        </w:rPr>
        <w:t xml:space="preserve"> advertising</w:t>
      </w:r>
      <w:r w:rsidR="00964302" w:rsidRPr="0074309D">
        <w:rPr>
          <w:shd w:val="clear" w:color="auto" w:fill="FFFFFF"/>
          <w:lang w:val="en-GB"/>
        </w:rPr>
        <w:t>, including</w:t>
      </w:r>
      <w:r w:rsidR="008513BE" w:rsidRPr="0074309D">
        <w:rPr>
          <w:shd w:val="clear" w:color="auto" w:fill="FFFFFF"/>
          <w:lang w:val="en-GB"/>
        </w:rPr>
        <w:t xml:space="preserve"> newspapers and billboards. </w:t>
      </w:r>
      <w:r w:rsidR="00CF6298" w:rsidRPr="0074309D">
        <w:rPr>
          <w:shd w:val="clear" w:color="auto" w:fill="FFFFFF"/>
          <w:lang w:val="en-GB"/>
        </w:rPr>
        <w:t xml:space="preserve">The </w:t>
      </w:r>
      <w:r w:rsidR="008513BE" w:rsidRPr="0074309D">
        <w:rPr>
          <w:shd w:val="clear" w:color="auto" w:fill="FFFFFF"/>
          <w:lang w:val="en-GB"/>
        </w:rPr>
        <w:t xml:space="preserve">Keventers </w:t>
      </w:r>
      <w:r w:rsidR="00CF6298" w:rsidRPr="0074309D">
        <w:rPr>
          <w:shd w:val="clear" w:color="auto" w:fill="FFFFFF"/>
          <w:lang w:val="en-GB"/>
        </w:rPr>
        <w:t>brand was promoted</w:t>
      </w:r>
      <w:r w:rsidR="00E80CE0" w:rsidRPr="0074309D">
        <w:rPr>
          <w:shd w:val="clear" w:color="auto" w:fill="FFFFFF"/>
          <w:lang w:val="en-GB"/>
        </w:rPr>
        <w:t xml:space="preserve"> in special events such as</w:t>
      </w:r>
      <w:r w:rsidR="008513BE" w:rsidRPr="0074309D">
        <w:rPr>
          <w:shd w:val="clear" w:color="auto" w:fill="FFFFFF"/>
          <w:lang w:val="en-GB"/>
        </w:rPr>
        <w:t xml:space="preserve"> weddings</w:t>
      </w:r>
      <w:r w:rsidR="00E80CE0" w:rsidRPr="0074309D">
        <w:rPr>
          <w:shd w:val="clear" w:color="auto" w:fill="FFFFFF"/>
          <w:lang w:val="en-GB"/>
        </w:rPr>
        <w:t>, where its milkshakes</w:t>
      </w:r>
      <w:r w:rsidR="008513BE" w:rsidRPr="0074309D">
        <w:rPr>
          <w:shd w:val="clear" w:color="auto" w:fill="FFFFFF"/>
          <w:lang w:val="en-GB"/>
        </w:rPr>
        <w:t xml:space="preserve"> </w:t>
      </w:r>
      <w:r w:rsidR="00CF6298" w:rsidRPr="0074309D">
        <w:rPr>
          <w:shd w:val="clear" w:color="auto" w:fill="FFFFFF"/>
          <w:lang w:val="en-GB"/>
        </w:rPr>
        <w:t>were sold</w:t>
      </w:r>
      <w:r w:rsidR="00E80CE0" w:rsidRPr="0074309D">
        <w:rPr>
          <w:shd w:val="clear" w:color="auto" w:fill="FFFFFF"/>
          <w:lang w:val="en-GB"/>
        </w:rPr>
        <w:t>. This</w:t>
      </w:r>
      <w:r w:rsidR="008513BE" w:rsidRPr="0074309D">
        <w:rPr>
          <w:shd w:val="clear" w:color="auto" w:fill="FFFFFF"/>
          <w:lang w:val="en-GB"/>
        </w:rPr>
        <w:t xml:space="preserve"> new business </w:t>
      </w:r>
      <w:r w:rsidR="00E80CE0" w:rsidRPr="0074309D">
        <w:rPr>
          <w:shd w:val="clear" w:color="auto" w:fill="FFFFFF"/>
          <w:lang w:val="en-GB"/>
        </w:rPr>
        <w:t>line generated approximately</w:t>
      </w:r>
      <w:r w:rsidR="008513BE" w:rsidRPr="0074309D">
        <w:rPr>
          <w:shd w:val="clear" w:color="auto" w:fill="FFFFFF"/>
          <w:lang w:val="en-GB"/>
        </w:rPr>
        <w:t xml:space="preserve"> 10</w:t>
      </w:r>
      <w:r w:rsidR="00E80CE0" w:rsidRPr="0074309D">
        <w:rPr>
          <w:shd w:val="clear" w:color="auto" w:fill="FFFFFF"/>
          <w:lang w:val="en-GB"/>
        </w:rPr>
        <w:t xml:space="preserve"> per cent</w:t>
      </w:r>
      <w:r w:rsidR="008513BE" w:rsidRPr="0074309D">
        <w:rPr>
          <w:shd w:val="clear" w:color="auto" w:fill="FFFFFF"/>
          <w:lang w:val="en-GB"/>
        </w:rPr>
        <w:t xml:space="preserve"> of revenue</w:t>
      </w:r>
      <w:r w:rsidR="00E80CE0" w:rsidRPr="0074309D">
        <w:rPr>
          <w:shd w:val="clear" w:color="auto" w:fill="FFFFFF"/>
          <w:lang w:val="en-GB"/>
        </w:rPr>
        <w:t xml:space="preserve"> for the company</w:t>
      </w:r>
      <w:r w:rsidR="008513BE" w:rsidRPr="0074309D">
        <w:rPr>
          <w:shd w:val="clear" w:color="auto" w:fill="FFFFFF"/>
          <w:lang w:val="en-GB"/>
        </w:rPr>
        <w:t>.</w:t>
      </w:r>
      <w:r w:rsidR="008513BE" w:rsidRPr="0074309D">
        <w:rPr>
          <w:rStyle w:val="EndnoteReference"/>
          <w:shd w:val="clear" w:color="auto" w:fill="FFFFFF"/>
          <w:lang w:val="en-GB"/>
        </w:rPr>
        <w:endnoteReference w:id="43"/>
      </w:r>
    </w:p>
    <w:p w14:paraId="1E3C3E83" w14:textId="77777777" w:rsidR="008513BE" w:rsidRPr="00B43C8C" w:rsidRDefault="008513BE" w:rsidP="008513BE">
      <w:pPr>
        <w:pStyle w:val="BodyTextMain"/>
        <w:rPr>
          <w:color w:val="212529"/>
          <w:shd w:val="clear" w:color="auto" w:fill="FFFFFF"/>
          <w:lang w:val="en-GB"/>
        </w:rPr>
      </w:pPr>
    </w:p>
    <w:p w14:paraId="0836E9AE" w14:textId="77777777" w:rsidR="00DE64CD" w:rsidRPr="00B43C8C" w:rsidRDefault="00DE64CD" w:rsidP="008513BE">
      <w:pPr>
        <w:pStyle w:val="BodyTextMain"/>
        <w:rPr>
          <w:color w:val="212529"/>
          <w:shd w:val="clear" w:color="auto" w:fill="FFFFFF"/>
          <w:lang w:val="en-GB"/>
        </w:rPr>
      </w:pPr>
    </w:p>
    <w:p w14:paraId="3DAF73A1" w14:textId="77777777" w:rsidR="008513BE" w:rsidRPr="00B43C8C" w:rsidRDefault="008513BE" w:rsidP="00DE64CD">
      <w:pPr>
        <w:pStyle w:val="Casehead2"/>
        <w:rPr>
          <w:shd w:val="clear" w:color="auto" w:fill="FFFFFF"/>
          <w:lang w:val="en-GB"/>
        </w:rPr>
      </w:pPr>
      <w:r w:rsidRPr="00B43C8C">
        <w:rPr>
          <w:shd w:val="clear" w:color="auto" w:fill="FFFFFF"/>
          <w:lang w:val="en-GB"/>
        </w:rPr>
        <w:t>Retail Outlets</w:t>
      </w:r>
    </w:p>
    <w:p w14:paraId="0EF3C2E7" w14:textId="77777777" w:rsidR="00DE64CD" w:rsidRPr="00B43C8C" w:rsidRDefault="00DE64CD" w:rsidP="008513BE">
      <w:pPr>
        <w:pStyle w:val="BodyTextMain"/>
        <w:rPr>
          <w:lang w:val="en-GB"/>
        </w:rPr>
      </w:pPr>
    </w:p>
    <w:p w14:paraId="3888E279" w14:textId="77777777" w:rsidR="008513BE" w:rsidRPr="00FC2E1C" w:rsidRDefault="00B3079F" w:rsidP="008513BE">
      <w:pPr>
        <w:pStyle w:val="BodyTextMain"/>
        <w:rPr>
          <w:color w:val="333333"/>
          <w:spacing w:val="-2"/>
          <w:lang w:val="en-GB"/>
        </w:rPr>
      </w:pPr>
      <w:r w:rsidRPr="00FC2E1C">
        <w:rPr>
          <w:spacing w:val="-2"/>
          <w:lang w:val="en-GB"/>
        </w:rPr>
        <w:t xml:space="preserve">In addition to the bottle, </w:t>
      </w:r>
      <w:r w:rsidR="00CF6298" w:rsidRPr="00FC2E1C">
        <w:rPr>
          <w:spacing w:val="-2"/>
          <w:lang w:val="en-GB"/>
        </w:rPr>
        <w:t>the Super Milk Products</w:t>
      </w:r>
      <w:r w:rsidRPr="00FC2E1C">
        <w:rPr>
          <w:spacing w:val="-2"/>
          <w:lang w:val="en-GB"/>
        </w:rPr>
        <w:t xml:space="preserve"> focused on the design of each retail outlet to promote and</w:t>
      </w:r>
      <w:r w:rsidR="008513BE" w:rsidRPr="00FC2E1C">
        <w:rPr>
          <w:spacing w:val="-2"/>
          <w:lang w:val="en-GB"/>
        </w:rPr>
        <w:t xml:space="preserve"> differentiat</w:t>
      </w:r>
      <w:r w:rsidRPr="00FC2E1C">
        <w:rPr>
          <w:spacing w:val="-2"/>
          <w:lang w:val="en-GB"/>
        </w:rPr>
        <w:t xml:space="preserve">e </w:t>
      </w:r>
      <w:r w:rsidR="00CF6298" w:rsidRPr="00FC2E1C">
        <w:rPr>
          <w:spacing w:val="-2"/>
          <w:lang w:val="en-GB"/>
        </w:rPr>
        <w:t>the</w:t>
      </w:r>
      <w:r w:rsidRPr="00FC2E1C">
        <w:rPr>
          <w:spacing w:val="-2"/>
          <w:lang w:val="en-GB"/>
        </w:rPr>
        <w:t xml:space="preserve"> </w:t>
      </w:r>
      <w:r w:rsidR="00CF6298" w:rsidRPr="00FC2E1C">
        <w:rPr>
          <w:spacing w:val="-2"/>
          <w:lang w:val="en-GB"/>
        </w:rPr>
        <w:t xml:space="preserve">Keventers </w:t>
      </w:r>
      <w:r w:rsidRPr="00FC2E1C">
        <w:rPr>
          <w:spacing w:val="-2"/>
          <w:lang w:val="en-GB"/>
        </w:rPr>
        <w:t>brand</w:t>
      </w:r>
      <w:r w:rsidR="008513BE" w:rsidRPr="00FC2E1C">
        <w:rPr>
          <w:spacing w:val="-2"/>
          <w:lang w:val="en-GB"/>
        </w:rPr>
        <w:t xml:space="preserve">. The </w:t>
      </w:r>
      <w:r w:rsidRPr="00FC2E1C">
        <w:rPr>
          <w:spacing w:val="-2"/>
          <w:lang w:val="en-GB"/>
        </w:rPr>
        <w:t>design was intended</w:t>
      </w:r>
      <w:r w:rsidR="008513BE" w:rsidRPr="00FC2E1C">
        <w:rPr>
          <w:spacing w:val="-2"/>
          <w:lang w:val="en-GB"/>
        </w:rPr>
        <w:t xml:space="preserve"> to re</w:t>
      </w:r>
      <w:r w:rsidRPr="00FC2E1C">
        <w:rPr>
          <w:spacing w:val="-2"/>
          <w:lang w:val="en-GB"/>
        </w:rPr>
        <w:t>flect</w:t>
      </w:r>
      <w:r w:rsidR="008513BE" w:rsidRPr="00FC2E1C">
        <w:rPr>
          <w:spacing w:val="-2"/>
          <w:lang w:val="en-GB"/>
        </w:rPr>
        <w:t xml:space="preserve"> the brand</w:t>
      </w:r>
      <w:r w:rsidRPr="00FC2E1C">
        <w:rPr>
          <w:spacing w:val="-2"/>
          <w:lang w:val="en-GB"/>
        </w:rPr>
        <w:t>’s</w:t>
      </w:r>
      <w:r w:rsidR="008513BE" w:rsidRPr="00FC2E1C">
        <w:rPr>
          <w:spacing w:val="-2"/>
          <w:lang w:val="en-GB"/>
        </w:rPr>
        <w:t xml:space="preserve"> aesthetics </w:t>
      </w:r>
      <w:r w:rsidRPr="00FC2E1C">
        <w:rPr>
          <w:spacing w:val="-2"/>
          <w:lang w:val="en-GB"/>
        </w:rPr>
        <w:t>and</w:t>
      </w:r>
      <w:r w:rsidR="008513BE" w:rsidRPr="00FC2E1C">
        <w:rPr>
          <w:spacing w:val="-2"/>
          <w:lang w:val="en-GB"/>
        </w:rPr>
        <w:t xml:space="preserve"> rich legacy, according to Sitaram</w:t>
      </w:r>
      <w:r w:rsidR="00EA20E4" w:rsidRPr="00FC2E1C">
        <w:rPr>
          <w:spacing w:val="-2"/>
          <w:lang w:val="en-GB"/>
        </w:rPr>
        <w:t>:</w:t>
      </w:r>
      <w:r w:rsidR="008513BE" w:rsidRPr="00FC2E1C">
        <w:rPr>
          <w:spacing w:val="-2"/>
          <w:lang w:val="en-GB"/>
        </w:rPr>
        <w:t xml:space="preserve"> “We had a certain brand pedigree, so we couldn</w:t>
      </w:r>
      <w:r w:rsidR="007F66B9" w:rsidRPr="00FC2E1C">
        <w:rPr>
          <w:spacing w:val="-2"/>
          <w:lang w:val="en-GB"/>
        </w:rPr>
        <w:t>’</w:t>
      </w:r>
      <w:r w:rsidR="008513BE" w:rsidRPr="00FC2E1C">
        <w:rPr>
          <w:spacing w:val="-2"/>
          <w:lang w:val="en-GB"/>
        </w:rPr>
        <w:t>t be too modern, and the question was how to retain the legacy and build on that.</w:t>
      </w:r>
      <w:r w:rsidRPr="00FC2E1C">
        <w:rPr>
          <w:spacing w:val="-2"/>
          <w:lang w:val="en-GB"/>
        </w:rPr>
        <w:t>”</w:t>
      </w:r>
      <w:r w:rsidR="008513BE" w:rsidRPr="00FC2E1C">
        <w:rPr>
          <w:spacing w:val="-2"/>
          <w:lang w:val="en-GB"/>
        </w:rPr>
        <w:t xml:space="preserve"> The company hired </w:t>
      </w:r>
      <w:r w:rsidR="007F66B9" w:rsidRPr="00FC2E1C">
        <w:rPr>
          <w:spacing w:val="-2"/>
          <w:lang w:val="en-GB"/>
        </w:rPr>
        <w:t xml:space="preserve">the design consultants </w:t>
      </w:r>
      <w:r w:rsidR="008513BE" w:rsidRPr="00FC2E1C">
        <w:rPr>
          <w:spacing w:val="-2"/>
          <w:lang w:val="en-GB"/>
        </w:rPr>
        <w:t>Zeppelin Design and Environment</w:t>
      </w:r>
      <w:r w:rsidR="007F66B9" w:rsidRPr="00FC2E1C">
        <w:rPr>
          <w:spacing w:val="-2"/>
          <w:lang w:val="en-GB"/>
        </w:rPr>
        <w:t>s</w:t>
      </w:r>
      <w:r w:rsidR="008513BE" w:rsidRPr="00FC2E1C">
        <w:rPr>
          <w:spacing w:val="-2"/>
          <w:lang w:val="en-GB"/>
        </w:rPr>
        <w:t xml:space="preserve"> to manage the transformation. The kiosks were given a</w:t>
      </w:r>
      <w:r w:rsidRPr="00FC2E1C">
        <w:rPr>
          <w:spacing w:val="-2"/>
          <w:lang w:val="en-GB"/>
        </w:rPr>
        <w:t>n appearance that reflected</w:t>
      </w:r>
      <w:r w:rsidR="008513BE" w:rsidRPr="00FC2E1C">
        <w:rPr>
          <w:spacing w:val="-2"/>
          <w:lang w:val="en-GB"/>
        </w:rPr>
        <w:t xml:space="preserve"> modern</w:t>
      </w:r>
      <w:r w:rsidRPr="00FC2E1C">
        <w:rPr>
          <w:spacing w:val="-2"/>
          <w:lang w:val="en-GB"/>
        </w:rPr>
        <w:t xml:space="preserve"> main street views</w:t>
      </w:r>
      <w:r w:rsidR="008513BE" w:rsidRPr="00FC2E1C">
        <w:rPr>
          <w:spacing w:val="-2"/>
          <w:lang w:val="en-GB"/>
        </w:rPr>
        <w:t xml:space="preserve"> while conveying old</w:t>
      </w:r>
      <w:r w:rsidRPr="00FC2E1C">
        <w:rPr>
          <w:spacing w:val="-2"/>
          <w:lang w:val="en-GB"/>
        </w:rPr>
        <w:t>-</w:t>
      </w:r>
      <w:r w:rsidR="00CF6298" w:rsidRPr="00FC2E1C">
        <w:rPr>
          <w:spacing w:val="-2"/>
          <w:lang w:val="en-GB"/>
        </w:rPr>
        <w:t>fashioned</w:t>
      </w:r>
      <w:r w:rsidR="008513BE" w:rsidRPr="00FC2E1C">
        <w:rPr>
          <w:spacing w:val="-2"/>
          <w:lang w:val="en-GB"/>
        </w:rPr>
        <w:t xml:space="preserve"> values through </w:t>
      </w:r>
      <w:r w:rsidRPr="00FC2E1C">
        <w:rPr>
          <w:spacing w:val="-2"/>
          <w:lang w:val="en-GB"/>
        </w:rPr>
        <w:t xml:space="preserve">the use of </w:t>
      </w:r>
      <w:r w:rsidR="00EE1590" w:rsidRPr="00FC2E1C">
        <w:rPr>
          <w:spacing w:val="-2"/>
          <w:lang w:val="en-GB"/>
        </w:rPr>
        <w:t xml:space="preserve">various </w:t>
      </w:r>
      <w:r w:rsidR="007F66B9" w:rsidRPr="00FC2E1C">
        <w:rPr>
          <w:spacing w:val="-2"/>
          <w:lang w:val="en-GB"/>
        </w:rPr>
        <w:t xml:space="preserve">key </w:t>
      </w:r>
      <w:r w:rsidRPr="00FC2E1C">
        <w:rPr>
          <w:spacing w:val="-2"/>
          <w:lang w:val="en-GB"/>
        </w:rPr>
        <w:t xml:space="preserve">objects </w:t>
      </w:r>
      <w:r w:rsidR="00EE1590" w:rsidRPr="00FC2E1C">
        <w:rPr>
          <w:spacing w:val="-2"/>
          <w:lang w:val="en-GB"/>
        </w:rPr>
        <w:t xml:space="preserve">from the company’s original heritage, </w:t>
      </w:r>
      <w:r w:rsidRPr="00FC2E1C">
        <w:rPr>
          <w:spacing w:val="-2"/>
          <w:lang w:val="en-GB"/>
        </w:rPr>
        <w:t>including</w:t>
      </w:r>
      <w:r w:rsidR="008513BE" w:rsidRPr="00FC2E1C">
        <w:rPr>
          <w:spacing w:val="-2"/>
          <w:lang w:val="en-GB"/>
        </w:rPr>
        <w:t xml:space="preserve"> </w:t>
      </w:r>
      <w:r w:rsidR="007F66B9" w:rsidRPr="00FC2E1C">
        <w:rPr>
          <w:spacing w:val="-2"/>
          <w:lang w:val="en-GB"/>
        </w:rPr>
        <w:t xml:space="preserve">old-style </w:t>
      </w:r>
      <w:r w:rsidR="008513BE" w:rsidRPr="00FC2E1C">
        <w:rPr>
          <w:spacing w:val="-2"/>
          <w:lang w:val="en-GB"/>
        </w:rPr>
        <w:t>telephone</w:t>
      </w:r>
      <w:r w:rsidRPr="00FC2E1C">
        <w:rPr>
          <w:spacing w:val="-2"/>
          <w:lang w:val="en-GB"/>
        </w:rPr>
        <w:t>s and</w:t>
      </w:r>
      <w:r w:rsidR="008513BE" w:rsidRPr="00FC2E1C">
        <w:rPr>
          <w:spacing w:val="-2"/>
          <w:lang w:val="en-GB"/>
        </w:rPr>
        <w:t xml:space="preserve"> camera</w:t>
      </w:r>
      <w:r w:rsidR="00EE1590" w:rsidRPr="00FC2E1C">
        <w:rPr>
          <w:spacing w:val="-2"/>
          <w:lang w:val="en-GB"/>
        </w:rPr>
        <w:t>s</w:t>
      </w:r>
      <w:r w:rsidR="008513BE" w:rsidRPr="00FC2E1C">
        <w:rPr>
          <w:spacing w:val="-2"/>
          <w:lang w:val="en-GB"/>
        </w:rPr>
        <w:t>.</w:t>
      </w:r>
      <w:r w:rsidR="008513BE" w:rsidRPr="00FC2E1C">
        <w:rPr>
          <w:rStyle w:val="EndnoteReference"/>
          <w:color w:val="000000"/>
          <w:spacing w:val="-2"/>
          <w:lang w:val="en-GB"/>
        </w:rPr>
        <w:endnoteReference w:id="44"/>
      </w:r>
      <w:r w:rsidR="00EE1590" w:rsidRPr="00FC2E1C">
        <w:rPr>
          <w:spacing w:val="-2"/>
          <w:lang w:val="en-GB"/>
        </w:rPr>
        <w:t xml:space="preserve"> </w:t>
      </w:r>
      <w:r w:rsidR="00CF6298" w:rsidRPr="00FC2E1C">
        <w:rPr>
          <w:spacing w:val="-2"/>
          <w:lang w:val="en-GB"/>
        </w:rPr>
        <w:t>The company</w:t>
      </w:r>
      <w:r w:rsidR="008513BE" w:rsidRPr="00FC2E1C">
        <w:rPr>
          <w:spacing w:val="-2"/>
          <w:lang w:val="en-GB"/>
        </w:rPr>
        <w:t xml:space="preserve"> had thus </w:t>
      </w:r>
      <w:r w:rsidR="00EE1590" w:rsidRPr="00FC2E1C">
        <w:rPr>
          <w:spacing w:val="-2"/>
          <w:lang w:val="en-GB"/>
        </w:rPr>
        <w:t>managed to differentiat</w:t>
      </w:r>
      <w:r w:rsidR="00CF6298" w:rsidRPr="00FC2E1C">
        <w:rPr>
          <w:spacing w:val="-2"/>
          <w:lang w:val="en-GB"/>
        </w:rPr>
        <w:t xml:space="preserve">e the Keventers brand </w:t>
      </w:r>
      <w:r w:rsidR="008513BE" w:rsidRPr="00FC2E1C">
        <w:rPr>
          <w:spacing w:val="-2"/>
          <w:lang w:val="en-GB"/>
        </w:rPr>
        <w:t>in a market where entry barriers for competition were very low.</w:t>
      </w:r>
      <w:r w:rsidR="008513BE" w:rsidRPr="00FC2E1C">
        <w:rPr>
          <w:color w:val="333333"/>
          <w:spacing w:val="-2"/>
          <w:lang w:val="en-GB"/>
        </w:rPr>
        <w:t xml:space="preserve"> </w:t>
      </w:r>
    </w:p>
    <w:p w14:paraId="76650B87" w14:textId="77777777" w:rsidR="008513BE" w:rsidRPr="00B43C8C" w:rsidRDefault="008513BE" w:rsidP="008513BE">
      <w:pPr>
        <w:pStyle w:val="BodyTextMain"/>
        <w:rPr>
          <w:color w:val="333333"/>
          <w:lang w:val="en-GB"/>
        </w:rPr>
      </w:pPr>
    </w:p>
    <w:p w14:paraId="1D783680" w14:textId="77777777" w:rsidR="00DE64CD" w:rsidRPr="00B43C8C" w:rsidRDefault="00DE64CD" w:rsidP="008513BE">
      <w:pPr>
        <w:pStyle w:val="BodyTextMain"/>
        <w:rPr>
          <w:color w:val="333333"/>
          <w:lang w:val="en-GB"/>
        </w:rPr>
      </w:pPr>
    </w:p>
    <w:p w14:paraId="27CF9B1A" w14:textId="77777777" w:rsidR="008513BE" w:rsidRPr="00B43C8C" w:rsidRDefault="008513BE" w:rsidP="00DE64CD">
      <w:pPr>
        <w:pStyle w:val="Casehead1"/>
        <w:rPr>
          <w:lang w:val="en-GB"/>
        </w:rPr>
      </w:pPr>
      <w:r w:rsidRPr="00B43C8C">
        <w:rPr>
          <w:lang w:val="en-GB"/>
        </w:rPr>
        <w:t>EXPANSION</w:t>
      </w:r>
    </w:p>
    <w:p w14:paraId="627DFCAD" w14:textId="77777777" w:rsidR="00DE64CD" w:rsidRPr="00B43C8C" w:rsidRDefault="00DE64CD" w:rsidP="008513BE">
      <w:pPr>
        <w:pStyle w:val="BodyTextMain"/>
        <w:rPr>
          <w:lang w:val="en-GB"/>
        </w:rPr>
      </w:pPr>
    </w:p>
    <w:p w14:paraId="16535696" w14:textId="77777777" w:rsidR="008513BE" w:rsidRPr="00B43C8C" w:rsidRDefault="008513BE" w:rsidP="008513BE">
      <w:pPr>
        <w:pStyle w:val="BodyTextMain"/>
        <w:rPr>
          <w:lang w:val="en-GB"/>
        </w:rPr>
      </w:pPr>
      <w:r w:rsidRPr="00B43C8C">
        <w:rPr>
          <w:lang w:val="en-GB"/>
        </w:rPr>
        <w:t xml:space="preserve">For </w:t>
      </w:r>
      <w:r w:rsidR="007F66B9">
        <w:rPr>
          <w:lang w:val="en-GB"/>
        </w:rPr>
        <w:t>the</w:t>
      </w:r>
      <w:r w:rsidRPr="00B43C8C">
        <w:rPr>
          <w:lang w:val="en-GB"/>
        </w:rPr>
        <w:t xml:space="preserve"> business to be successful in the long </w:t>
      </w:r>
      <w:r w:rsidR="007F66B9">
        <w:rPr>
          <w:lang w:val="en-GB"/>
        </w:rPr>
        <w:t>term,</w:t>
      </w:r>
      <w:r w:rsidRPr="00B43C8C">
        <w:rPr>
          <w:lang w:val="en-GB"/>
        </w:rPr>
        <w:t xml:space="preserve"> scalability </w:t>
      </w:r>
      <w:r w:rsidR="007F66B9">
        <w:rPr>
          <w:lang w:val="en-GB"/>
        </w:rPr>
        <w:t>was essential.</w:t>
      </w:r>
      <w:r w:rsidRPr="00B43C8C">
        <w:rPr>
          <w:lang w:val="en-GB"/>
        </w:rPr>
        <w:t xml:space="preserve"> </w:t>
      </w:r>
      <w:r w:rsidR="00CF6298">
        <w:rPr>
          <w:lang w:val="en-GB"/>
        </w:rPr>
        <w:t xml:space="preserve">The </w:t>
      </w:r>
      <w:r w:rsidRPr="00B43C8C">
        <w:rPr>
          <w:lang w:val="en-GB"/>
        </w:rPr>
        <w:t xml:space="preserve">Keventers </w:t>
      </w:r>
      <w:r w:rsidR="009C3B94">
        <w:rPr>
          <w:lang w:val="en-GB"/>
        </w:rPr>
        <w:t xml:space="preserve">product required the simple components of </w:t>
      </w:r>
      <w:r w:rsidRPr="00B43C8C">
        <w:rPr>
          <w:lang w:val="en-GB"/>
        </w:rPr>
        <w:t>milk</w:t>
      </w:r>
      <w:r w:rsidR="009C3B94">
        <w:rPr>
          <w:lang w:val="en-GB"/>
        </w:rPr>
        <w:t>,</w:t>
      </w:r>
      <w:r w:rsidRPr="00B43C8C">
        <w:rPr>
          <w:lang w:val="en-GB"/>
        </w:rPr>
        <w:t xml:space="preserve"> ice</w:t>
      </w:r>
      <w:r w:rsidR="009C3B94">
        <w:rPr>
          <w:lang w:val="en-GB"/>
        </w:rPr>
        <w:t xml:space="preserve"> </w:t>
      </w:r>
      <w:r w:rsidRPr="00B43C8C">
        <w:rPr>
          <w:lang w:val="en-GB"/>
        </w:rPr>
        <w:t>cream</w:t>
      </w:r>
      <w:r w:rsidR="009C3B94">
        <w:rPr>
          <w:lang w:val="en-GB"/>
        </w:rPr>
        <w:t>, and</w:t>
      </w:r>
      <w:r w:rsidRPr="00B43C8C">
        <w:rPr>
          <w:lang w:val="en-GB"/>
        </w:rPr>
        <w:t xml:space="preserve"> syrup</w:t>
      </w:r>
      <w:r w:rsidR="009C3B94">
        <w:rPr>
          <w:lang w:val="en-GB"/>
        </w:rPr>
        <w:t>, which</w:t>
      </w:r>
      <w:r w:rsidRPr="00B43C8C">
        <w:rPr>
          <w:lang w:val="en-GB"/>
        </w:rPr>
        <w:t xml:space="preserve"> allowed </w:t>
      </w:r>
      <w:r w:rsidR="009C3B94">
        <w:rPr>
          <w:lang w:val="en-GB"/>
        </w:rPr>
        <w:t>the company</w:t>
      </w:r>
      <w:r w:rsidRPr="00B43C8C">
        <w:rPr>
          <w:lang w:val="en-GB"/>
        </w:rPr>
        <w:t xml:space="preserve"> to </w:t>
      </w:r>
      <w:r w:rsidR="009C3B94">
        <w:rPr>
          <w:lang w:val="en-GB"/>
        </w:rPr>
        <w:t>expand</w:t>
      </w:r>
      <w:r w:rsidRPr="00B43C8C">
        <w:rPr>
          <w:lang w:val="en-GB"/>
        </w:rPr>
        <w:t xml:space="preserve"> quickly. </w:t>
      </w:r>
      <w:r w:rsidR="00CF6298">
        <w:rPr>
          <w:lang w:val="en-GB"/>
        </w:rPr>
        <w:t xml:space="preserve">The </w:t>
      </w:r>
      <w:r w:rsidRPr="00B43C8C">
        <w:rPr>
          <w:lang w:val="en-GB"/>
        </w:rPr>
        <w:t xml:space="preserve">Keventers </w:t>
      </w:r>
      <w:r w:rsidR="00CF6298">
        <w:rPr>
          <w:lang w:val="en-GB"/>
        </w:rPr>
        <w:t xml:space="preserve">brand </w:t>
      </w:r>
      <w:r w:rsidR="009C3B94">
        <w:rPr>
          <w:lang w:val="en-GB"/>
        </w:rPr>
        <w:t xml:space="preserve">was </w:t>
      </w:r>
      <w:r w:rsidRPr="00B43C8C">
        <w:rPr>
          <w:lang w:val="en-GB"/>
        </w:rPr>
        <w:t xml:space="preserve">primarily </w:t>
      </w:r>
      <w:r w:rsidR="009C3B94">
        <w:rPr>
          <w:lang w:val="en-GB"/>
        </w:rPr>
        <w:t>associated with</w:t>
      </w:r>
      <w:r w:rsidR="009C3B94" w:rsidRPr="00B43C8C">
        <w:rPr>
          <w:lang w:val="en-GB"/>
        </w:rPr>
        <w:t xml:space="preserve"> </w:t>
      </w:r>
      <w:r w:rsidR="009C3B94">
        <w:rPr>
          <w:lang w:val="en-GB"/>
        </w:rPr>
        <w:t>the</w:t>
      </w:r>
      <w:r w:rsidRPr="00B43C8C">
        <w:rPr>
          <w:lang w:val="en-GB"/>
        </w:rPr>
        <w:t xml:space="preserve"> Delhi </w:t>
      </w:r>
      <w:r w:rsidR="009C3B94">
        <w:rPr>
          <w:lang w:val="en-GB"/>
        </w:rPr>
        <w:t>area, which made some people</w:t>
      </w:r>
      <w:r w:rsidRPr="00B43C8C">
        <w:rPr>
          <w:lang w:val="en-GB"/>
        </w:rPr>
        <w:t xml:space="preserve"> skeptical </w:t>
      </w:r>
      <w:r w:rsidR="009C3B94">
        <w:rPr>
          <w:lang w:val="en-GB"/>
        </w:rPr>
        <w:t>about</w:t>
      </w:r>
      <w:r w:rsidRPr="00B43C8C">
        <w:rPr>
          <w:lang w:val="en-GB"/>
        </w:rPr>
        <w:t xml:space="preserve"> </w:t>
      </w:r>
      <w:r w:rsidR="009C3B94">
        <w:rPr>
          <w:lang w:val="en-GB"/>
        </w:rPr>
        <w:t>its potential for</w:t>
      </w:r>
      <w:r w:rsidRPr="00B43C8C">
        <w:rPr>
          <w:lang w:val="en-GB"/>
        </w:rPr>
        <w:t xml:space="preserve"> success in markets </w:t>
      </w:r>
      <w:r w:rsidR="009C3B94">
        <w:rPr>
          <w:lang w:val="en-GB"/>
        </w:rPr>
        <w:t>such as</w:t>
      </w:r>
      <w:r w:rsidRPr="00B43C8C">
        <w:rPr>
          <w:lang w:val="en-GB"/>
        </w:rPr>
        <w:t xml:space="preserve"> Mumbai and Bengaluru</w:t>
      </w:r>
      <w:r w:rsidR="009C3B94">
        <w:rPr>
          <w:lang w:val="en-GB"/>
        </w:rPr>
        <w:t>,</w:t>
      </w:r>
      <w:r w:rsidRPr="00B43C8C">
        <w:rPr>
          <w:lang w:val="en-GB"/>
        </w:rPr>
        <w:t xml:space="preserve"> where leveraging </w:t>
      </w:r>
      <w:r w:rsidR="009C3B94">
        <w:rPr>
          <w:lang w:val="en-GB"/>
        </w:rPr>
        <w:t xml:space="preserve">its </w:t>
      </w:r>
      <w:r w:rsidRPr="00B43C8C">
        <w:rPr>
          <w:lang w:val="en-GB"/>
        </w:rPr>
        <w:t xml:space="preserve">heritage </w:t>
      </w:r>
      <w:r w:rsidR="009C3B94">
        <w:rPr>
          <w:lang w:val="en-GB"/>
        </w:rPr>
        <w:t>could prove</w:t>
      </w:r>
      <w:r w:rsidRPr="00B43C8C">
        <w:rPr>
          <w:lang w:val="en-GB"/>
        </w:rPr>
        <w:t xml:space="preserve"> difficult. However, </w:t>
      </w:r>
      <w:r w:rsidR="009C3B94">
        <w:rPr>
          <w:lang w:val="en-GB"/>
        </w:rPr>
        <w:t xml:space="preserve">Keventers stores </w:t>
      </w:r>
      <w:r w:rsidR="00CF6298">
        <w:rPr>
          <w:lang w:val="en-GB"/>
        </w:rPr>
        <w:t>became</w:t>
      </w:r>
      <w:r w:rsidR="009C3B94">
        <w:rPr>
          <w:lang w:val="en-GB"/>
        </w:rPr>
        <w:t xml:space="preserve"> more successful</w:t>
      </w:r>
      <w:r w:rsidRPr="00B43C8C">
        <w:rPr>
          <w:lang w:val="en-GB"/>
        </w:rPr>
        <w:t xml:space="preserve"> in both </w:t>
      </w:r>
      <w:r w:rsidR="009C3B94">
        <w:rPr>
          <w:lang w:val="en-GB"/>
        </w:rPr>
        <w:t>of these cities than in</w:t>
      </w:r>
      <w:r w:rsidRPr="00B43C8C">
        <w:rPr>
          <w:lang w:val="en-GB"/>
        </w:rPr>
        <w:t xml:space="preserve"> Delhi</w:t>
      </w:r>
      <w:r w:rsidR="009C3B94">
        <w:rPr>
          <w:lang w:val="en-GB"/>
        </w:rPr>
        <w:t>, and</w:t>
      </w:r>
      <w:r w:rsidR="00E33C7D">
        <w:rPr>
          <w:lang w:val="en-GB"/>
        </w:rPr>
        <w:t xml:space="preserve"> </w:t>
      </w:r>
      <w:r w:rsidR="009C3B94">
        <w:rPr>
          <w:lang w:val="en-GB"/>
        </w:rPr>
        <w:t>received overwhelming response</w:t>
      </w:r>
      <w:r w:rsidRPr="00B43C8C">
        <w:rPr>
          <w:lang w:val="en-GB"/>
        </w:rPr>
        <w:t xml:space="preserve"> in Chennai and Kanpur.</w:t>
      </w:r>
      <w:r w:rsidRPr="00B43C8C">
        <w:rPr>
          <w:rStyle w:val="EndnoteReference"/>
          <w:lang w:val="en-GB"/>
        </w:rPr>
        <w:endnoteReference w:id="45"/>
      </w:r>
      <w:r w:rsidRPr="00B43C8C">
        <w:rPr>
          <w:lang w:val="en-GB"/>
        </w:rPr>
        <w:t xml:space="preserve"> </w:t>
      </w:r>
      <w:r w:rsidR="009C3B94">
        <w:rPr>
          <w:lang w:val="en-GB"/>
        </w:rPr>
        <w:t xml:space="preserve">Having </w:t>
      </w:r>
      <w:r w:rsidR="00E33C7D">
        <w:rPr>
          <w:lang w:val="en-GB"/>
        </w:rPr>
        <w:t>conquered the market in</w:t>
      </w:r>
      <w:r w:rsidRPr="00B43C8C">
        <w:rPr>
          <w:lang w:val="en-GB"/>
        </w:rPr>
        <w:t xml:space="preserve"> Indian metro</w:t>
      </w:r>
      <w:r w:rsidR="00E33C7D">
        <w:rPr>
          <w:lang w:val="en-GB"/>
        </w:rPr>
        <w:t>politan area</w:t>
      </w:r>
      <w:r w:rsidRPr="00B43C8C">
        <w:rPr>
          <w:lang w:val="en-GB"/>
        </w:rPr>
        <w:t xml:space="preserve">s and Tier 1 cities, the company began expanding aggressively to Tier 2 and </w:t>
      </w:r>
      <w:r w:rsidR="00E33C7D">
        <w:rPr>
          <w:lang w:val="en-GB"/>
        </w:rPr>
        <w:t xml:space="preserve">Tier </w:t>
      </w:r>
      <w:r w:rsidRPr="00B43C8C">
        <w:rPr>
          <w:lang w:val="en-GB"/>
        </w:rPr>
        <w:t xml:space="preserve">3 cities. </w:t>
      </w:r>
      <w:r w:rsidR="00E33C7D">
        <w:rPr>
          <w:lang w:val="en-GB"/>
        </w:rPr>
        <w:t>The</w:t>
      </w:r>
      <w:r w:rsidRPr="00B43C8C">
        <w:rPr>
          <w:lang w:val="en-GB"/>
        </w:rPr>
        <w:t xml:space="preserve"> </w:t>
      </w:r>
      <w:r w:rsidR="00E33C7D">
        <w:rPr>
          <w:lang w:val="en-GB"/>
        </w:rPr>
        <w:t xml:space="preserve">company also </w:t>
      </w:r>
      <w:r w:rsidRPr="00B43C8C">
        <w:rPr>
          <w:lang w:val="en-GB"/>
        </w:rPr>
        <w:t>plan</w:t>
      </w:r>
      <w:r w:rsidR="00E33C7D">
        <w:rPr>
          <w:lang w:val="en-GB"/>
        </w:rPr>
        <w:t>ned</w:t>
      </w:r>
      <w:r w:rsidRPr="00B43C8C">
        <w:rPr>
          <w:lang w:val="en-GB"/>
        </w:rPr>
        <w:t xml:space="preserve"> to open </w:t>
      </w:r>
      <w:r w:rsidR="00E33C7D">
        <w:rPr>
          <w:lang w:val="en-GB"/>
        </w:rPr>
        <w:t xml:space="preserve">small </w:t>
      </w:r>
      <w:r w:rsidRPr="00B43C8C">
        <w:rPr>
          <w:lang w:val="en-GB"/>
        </w:rPr>
        <w:t>shop-in-shop</w:t>
      </w:r>
      <w:r w:rsidR="00E33C7D">
        <w:rPr>
          <w:lang w:val="en-GB"/>
        </w:rPr>
        <w:t xml:space="preserve"> and</w:t>
      </w:r>
      <w:r w:rsidRPr="00B43C8C">
        <w:rPr>
          <w:lang w:val="en-GB"/>
        </w:rPr>
        <w:t xml:space="preserve"> point</w:t>
      </w:r>
      <w:r w:rsidR="00E33C7D">
        <w:rPr>
          <w:lang w:val="en-GB"/>
        </w:rPr>
        <w:t>-</w:t>
      </w:r>
      <w:r w:rsidRPr="00B43C8C">
        <w:rPr>
          <w:lang w:val="en-GB"/>
        </w:rPr>
        <w:t>of</w:t>
      </w:r>
      <w:r w:rsidR="00E33C7D">
        <w:rPr>
          <w:lang w:val="en-GB"/>
        </w:rPr>
        <w:t>-</w:t>
      </w:r>
      <w:r w:rsidRPr="00B43C8C">
        <w:rPr>
          <w:lang w:val="en-GB"/>
        </w:rPr>
        <w:t>sale outlets in</w:t>
      </w:r>
      <w:r w:rsidR="00E33C7D">
        <w:rPr>
          <w:lang w:val="en-GB"/>
        </w:rPr>
        <w:t xml:space="preserve">side </w:t>
      </w:r>
      <w:r w:rsidRPr="00B43C8C">
        <w:rPr>
          <w:lang w:val="en-GB"/>
        </w:rPr>
        <w:t>institut</w:t>
      </w:r>
      <w:r w:rsidR="00E33C7D">
        <w:rPr>
          <w:lang w:val="en-GB"/>
        </w:rPr>
        <w:t>ions and</w:t>
      </w:r>
      <w:r w:rsidRPr="00B43C8C">
        <w:rPr>
          <w:lang w:val="en-GB"/>
        </w:rPr>
        <w:t xml:space="preserve"> corporate parks</w:t>
      </w:r>
      <w:r w:rsidR="00E33C7D">
        <w:rPr>
          <w:lang w:val="en-GB"/>
        </w:rPr>
        <w:t>,</w:t>
      </w:r>
      <w:r w:rsidRPr="00B43C8C">
        <w:rPr>
          <w:lang w:val="en-GB"/>
        </w:rPr>
        <w:t xml:space="preserve"> </w:t>
      </w:r>
      <w:r w:rsidR="00CF6298">
        <w:rPr>
          <w:lang w:val="en-GB"/>
        </w:rPr>
        <w:t>even considering the</w:t>
      </w:r>
      <w:r w:rsidR="00E33C7D">
        <w:rPr>
          <w:lang w:val="en-GB"/>
        </w:rPr>
        <w:t xml:space="preserve"> </w:t>
      </w:r>
      <w:r w:rsidRPr="00B43C8C">
        <w:rPr>
          <w:lang w:val="en-GB"/>
        </w:rPr>
        <w:t>introduc</w:t>
      </w:r>
      <w:r w:rsidR="00CF6298">
        <w:rPr>
          <w:lang w:val="en-GB"/>
        </w:rPr>
        <w:t>tion of</w:t>
      </w:r>
      <w:r w:rsidR="00E33C7D">
        <w:rPr>
          <w:lang w:val="en-GB"/>
        </w:rPr>
        <w:t xml:space="preserve"> smaller vending</w:t>
      </w:r>
      <w:r w:rsidRPr="00B43C8C">
        <w:rPr>
          <w:lang w:val="en-GB"/>
        </w:rPr>
        <w:t xml:space="preserve"> carts.</w:t>
      </w:r>
      <w:r w:rsidRPr="00B43C8C">
        <w:rPr>
          <w:rStyle w:val="EndnoteReference"/>
          <w:color w:val="000000"/>
          <w:lang w:val="en-GB"/>
        </w:rPr>
        <w:endnoteReference w:id="46"/>
      </w:r>
    </w:p>
    <w:p w14:paraId="162D74E3" w14:textId="77777777" w:rsidR="008513BE" w:rsidRPr="00B43C8C" w:rsidRDefault="008513BE" w:rsidP="008513BE">
      <w:pPr>
        <w:pStyle w:val="BodyTextMain"/>
        <w:rPr>
          <w:lang w:val="en-GB"/>
        </w:rPr>
      </w:pPr>
    </w:p>
    <w:p w14:paraId="68E9EB60" w14:textId="77777777" w:rsidR="008513BE" w:rsidRPr="00B43C8C" w:rsidRDefault="00E33C7D" w:rsidP="008513BE">
      <w:pPr>
        <w:pStyle w:val="BodyTextMain"/>
        <w:rPr>
          <w:lang w:val="en-GB"/>
        </w:rPr>
      </w:pPr>
      <w:r>
        <w:rPr>
          <w:lang w:val="en-GB"/>
        </w:rPr>
        <w:t>In</w:t>
      </w:r>
      <w:r w:rsidR="008513BE" w:rsidRPr="00B43C8C">
        <w:rPr>
          <w:lang w:val="en-GB"/>
        </w:rPr>
        <w:t xml:space="preserve"> 2017</w:t>
      </w:r>
      <w:r>
        <w:rPr>
          <w:lang w:val="en-GB"/>
        </w:rPr>
        <w:t>,</w:t>
      </w:r>
      <w:r w:rsidR="008513BE" w:rsidRPr="00B43C8C">
        <w:rPr>
          <w:lang w:val="en-GB"/>
        </w:rPr>
        <w:t xml:space="preserve"> </w:t>
      </w:r>
      <w:r w:rsidR="00CF6298">
        <w:rPr>
          <w:lang w:val="en-GB"/>
        </w:rPr>
        <w:t xml:space="preserve">Super Milk Products began expanding the </w:t>
      </w:r>
      <w:r w:rsidR="008513BE" w:rsidRPr="00B43C8C">
        <w:rPr>
          <w:lang w:val="en-GB"/>
        </w:rPr>
        <w:t xml:space="preserve">Keventers </w:t>
      </w:r>
      <w:r w:rsidR="00CF6298">
        <w:rPr>
          <w:lang w:val="en-GB"/>
        </w:rPr>
        <w:t>brand</w:t>
      </w:r>
      <w:r w:rsidR="008513BE" w:rsidRPr="00B43C8C">
        <w:rPr>
          <w:lang w:val="en-GB"/>
        </w:rPr>
        <w:t xml:space="preserve"> into international markets</w:t>
      </w:r>
      <w:r>
        <w:rPr>
          <w:lang w:val="en-GB"/>
        </w:rPr>
        <w:t>, including</w:t>
      </w:r>
      <w:r w:rsidR="008513BE" w:rsidRPr="00B43C8C">
        <w:rPr>
          <w:lang w:val="en-GB"/>
        </w:rPr>
        <w:t xml:space="preserve"> Nepal, Kenya, Rwanda, Uganda, Tanzania, </w:t>
      </w:r>
      <w:r w:rsidR="00CF6298">
        <w:rPr>
          <w:lang w:val="en-GB"/>
        </w:rPr>
        <w:t xml:space="preserve">the </w:t>
      </w:r>
      <w:r>
        <w:rPr>
          <w:lang w:val="en-GB"/>
        </w:rPr>
        <w:t>United States</w:t>
      </w:r>
      <w:r w:rsidR="008513BE" w:rsidRPr="00B43C8C">
        <w:rPr>
          <w:lang w:val="en-GB"/>
        </w:rPr>
        <w:t xml:space="preserve">, </w:t>
      </w:r>
      <w:r w:rsidR="00CF6298">
        <w:rPr>
          <w:lang w:val="en-GB"/>
        </w:rPr>
        <w:t xml:space="preserve">the </w:t>
      </w:r>
      <w:r w:rsidR="008513BE" w:rsidRPr="00B43C8C">
        <w:rPr>
          <w:lang w:val="en-GB"/>
        </w:rPr>
        <w:t>U</w:t>
      </w:r>
      <w:r>
        <w:rPr>
          <w:lang w:val="en-GB"/>
        </w:rPr>
        <w:t xml:space="preserve">nited </w:t>
      </w:r>
      <w:r w:rsidR="008513BE" w:rsidRPr="00B43C8C">
        <w:rPr>
          <w:lang w:val="en-GB"/>
        </w:rPr>
        <w:t>A</w:t>
      </w:r>
      <w:r>
        <w:rPr>
          <w:lang w:val="en-GB"/>
        </w:rPr>
        <w:t xml:space="preserve">rab </w:t>
      </w:r>
      <w:r w:rsidR="008513BE" w:rsidRPr="00B43C8C">
        <w:rPr>
          <w:lang w:val="en-GB"/>
        </w:rPr>
        <w:t>E</w:t>
      </w:r>
      <w:r>
        <w:rPr>
          <w:lang w:val="en-GB"/>
        </w:rPr>
        <w:t>mirates</w:t>
      </w:r>
      <w:r w:rsidR="008513BE" w:rsidRPr="00B43C8C">
        <w:rPr>
          <w:lang w:val="en-GB"/>
        </w:rPr>
        <w:t xml:space="preserve">, </w:t>
      </w:r>
      <w:r w:rsidR="00CF6298">
        <w:rPr>
          <w:lang w:val="en-GB"/>
        </w:rPr>
        <w:t xml:space="preserve">the </w:t>
      </w:r>
      <w:r w:rsidR="008513BE" w:rsidRPr="00B43C8C">
        <w:rPr>
          <w:lang w:val="en-GB"/>
        </w:rPr>
        <w:t>Maldives, Sri Lanka, Singapore</w:t>
      </w:r>
      <w:r>
        <w:rPr>
          <w:lang w:val="en-GB"/>
        </w:rPr>
        <w:t>,</w:t>
      </w:r>
      <w:r w:rsidR="008513BE" w:rsidRPr="00B43C8C">
        <w:rPr>
          <w:lang w:val="en-GB"/>
        </w:rPr>
        <w:t xml:space="preserve"> and eventually </w:t>
      </w:r>
      <w:r>
        <w:rPr>
          <w:lang w:val="en-GB"/>
        </w:rPr>
        <w:t>the</w:t>
      </w:r>
      <w:r w:rsidR="008513BE" w:rsidRPr="00B43C8C">
        <w:rPr>
          <w:lang w:val="en-GB"/>
        </w:rPr>
        <w:t xml:space="preserve"> Scandinavian region. </w:t>
      </w:r>
      <w:r w:rsidR="000B5007">
        <w:rPr>
          <w:lang w:val="en-GB"/>
        </w:rPr>
        <w:t>The company continued to follow</w:t>
      </w:r>
      <w:r w:rsidR="008513BE" w:rsidRPr="00B43C8C">
        <w:rPr>
          <w:lang w:val="en-GB"/>
        </w:rPr>
        <w:t xml:space="preserve"> the franchise</w:t>
      </w:r>
      <w:r w:rsidR="000B5007">
        <w:rPr>
          <w:lang w:val="en-GB"/>
        </w:rPr>
        <w:t xml:space="preserve"> business</w:t>
      </w:r>
      <w:r w:rsidR="008513BE" w:rsidRPr="00B43C8C">
        <w:rPr>
          <w:lang w:val="en-GB"/>
        </w:rPr>
        <w:t xml:space="preserve"> model</w:t>
      </w:r>
      <w:r w:rsidR="000B5007">
        <w:rPr>
          <w:lang w:val="en-GB"/>
        </w:rPr>
        <w:t xml:space="preserve">, which had been successful in India, for global </w:t>
      </w:r>
      <w:r w:rsidR="008513BE" w:rsidRPr="00B43C8C">
        <w:rPr>
          <w:lang w:val="en-GB"/>
        </w:rPr>
        <w:t>expan</w:t>
      </w:r>
      <w:r w:rsidR="000B5007">
        <w:rPr>
          <w:lang w:val="en-GB"/>
        </w:rPr>
        <w:t>sion</w:t>
      </w:r>
      <w:r w:rsidR="008513BE" w:rsidRPr="00B43C8C">
        <w:rPr>
          <w:lang w:val="en-GB"/>
        </w:rPr>
        <w:t xml:space="preserve">. The selection </w:t>
      </w:r>
      <w:r w:rsidR="000B5007">
        <w:rPr>
          <w:lang w:val="en-GB"/>
        </w:rPr>
        <w:t>criteria for a new</w:t>
      </w:r>
      <w:r w:rsidR="008513BE" w:rsidRPr="00B43C8C">
        <w:rPr>
          <w:lang w:val="en-GB"/>
        </w:rPr>
        <w:t xml:space="preserve"> country </w:t>
      </w:r>
      <w:r w:rsidR="000B5007">
        <w:rPr>
          <w:lang w:val="en-GB"/>
        </w:rPr>
        <w:t>to enter was</w:t>
      </w:r>
      <w:r w:rsidR="008513BE" w:rsidRPr="00B43C8C">
        <w:rPr>
          <w:lang w:val="en-GB"/>
        </w:rPr>
        <w:t xml:space="preserve"> bas</w:t>
      </w:r>
      <w:r w:rsidR="000B5007">
        <w:rPr>
          <w:lang w:val="en-GB"/>
        </w:rPr>
        <w:t>ed</w:t>
      </w:r>
      <w:r w:rsidR="008513BE" w:rsidRPr="00B43C8C">
        <w:rPr>
          <w:lang w:val="en-GB"/>
        </w:rPr>
        <w:t xml:space="preserve"> o</w:t>
      </w:r>
      <w:r w:rsidR="000B5007">
        <w:rPr>
          <w:lang w:val="en-GB"/>
        </w:rPr>
        <w:t>n</w:t>
      </w:r>
      <w:r w:rsidR="008513BE" w:rsidRPr="00B43C8C">
        <w:rPr>
          <w:lang w:val="en-GB"/>
        </w:rPr>
        <w:t xml:space="preserve"> two </w:t>
      </w:r>
      <w:r w:rsidR="000B5007">
        <w:rPr>
          <w:lang w:val="en-GB"/>
        </w:rPr>
        <w:t>main factors: a consider</w:t>
      </w:r>
      <w:r w:rsidR="008513BE" w:rsidRPr="00B43C8C">
        <w:rPr>
          <w:lang w:val="en-GB"/>
        </w:rPr>
        <w:t>able Indian population and a tropical climate</w:t>
      </w:r>
      <w:r w:rsidR="000B5007">
        <w:rPr>
          <w:lang w:val="en-GB"/>
        </w:rPr>
        <w:t>,</w:t>
      </w:r>
      <w:r w:rsidR="008513BE" w:rsidRPr="00B43C8C">
        <w:rPr>
          <w:lang w:val="en-GB"/>
        </w:rPr>
        <w:t xml:space="preserve"> which would be favourable for </w:t>
      </w:r>
      <w:r w:rsidR="000B5007">
        <w:rPr>
          <w:lang w:val="en-GB"/>
        </w:rPr>
        <w:t xml:space="preserve">the </w:t>
      </w:r>
      <w:r w:rsidR="008513BE" w:rsidRPr="00B43C8C">
        <w:rPr>
          <w:lang w:val="en-GB"/>
        </w:rPr>
        <w:t>consumption of its chilled beverages.</w:t>
      </w:r>
      <w:r w:rsidR="008513BE" w:rsidRPr="00B43C8C">
        <w:rPr>
          <w:rStyle w:val="EndnoteReference"/>
          <w:lang w:val="en-GB"/>
        </w:rPr>
        <w:endnoteReference w:id="47"/>
      </w:r>
    </w:p>
    <w:p w14:paraId="70F7A394" w14:textId="77777777" w:rsidR="00DE64CD" w:rsidRPr="00B43C8C" w:rsidRDefault="00DE64CD" w:rsidP="008513BE">
      <w:pPr>
        <w:pStyle w:val="BodyTextMain"/>
        <w:rPr>
          <w:lang w:val="en-GB"/>
        </w:rPr>
      </w:pPr>
    </w:p>
    <w:p w14:paraId="674B5F92" w14:textId="77777777" w:rsidR="00DE64CD" w:rsidRDefault="00DE64CD" w:rsidP="008513BE">
      <w:pPr>
        <w:pStyle w:val="BodyTextMain"/>
        <w:rPr>
          <w:lang w:val="en-GB"/>
        </w:rPr>
      </w:pPr>
    </w:p>
    <w:p w14:paraId="519E5927" w14:textId="77777777" w:rsidR="008513BE" w:rsidRPr="00B43C8C" w:rsidRDefault="008513BE" w:rsidP="00DE64CD">
      <w:pPr>
        <w:pStyle w:val="Casehead1"/>
        <w:rPr>
          <w:lang w:val="en-GB"/>
        </w:rPr>
      </w:pPr>
      <w:r w:rsidRPr="00B43C8C">
        <w:rPr>
          <w:lang w:val="en-GB"/>
        </w:rPr>
        <w:t>THE INDIAN DAIRY SECTOR</w:t>
      </w:r>
    </w:p>
    <w:p w14:paraId="42CF0356" w14:textId="77777777" w:rsidR="008513BE" w:rsidRPr="00B43C8C" w:rsidRDefault="008513BE" w:rsidP="008513BE">
      <w:pPr>
        <w:pStyle w:val="BodyTextMain"/>
        <w:rPr>
          <w:lang w:val="en-GB"/>
        </w:rPr>
      </w:pPr>
    </w:p>
    <w:p w14:paraId="1ABFCFBD" w14:textId="7157C966" w:rsidR="008513BE" w:rsidRPr="00B43C8C" w:rsidRDefault="008513BE" w:rsidP="008513BE">
      <w:pPr>
        <w:pStyle w:val="BodyTextMain"/>
        <w:rPr>
          <w:lang w:val="en-GB"/>
        </w:rPr>
      </w:pPr>
      <w:r w:rsidRPr="00B43C8C">
        <w:rPr>
          <w:lang w:val="en-GB"/>
        </w:rPr>
        <w:t xml:space="preserve">Milk </w:t>
      </w:r>
      <w:r w:rsidR="004B7A7D">
        <w:rPr>
          <w:lang w:val="en-GB"/>
        </w:rPr>
        <w:t>had been</w:t>
      </w:r>
      <w:r w:rsidRPr="00B43C8C">
        <w:rPr>
          <w:lang w:val="en-GB"/>
        </w:rPr>
        <w:t xml:space="preserve"> a </w:t>
      </w:r>
      <w:r w:rsidR="000B5007">
        <w:rPr>
          <w:lang w:val="en-GB"/>
        </w:rPr>
        <w:t xml:space="preserve">food </w:t>
      </w:r>
      <w:r w:rsidRPr="00B43C8C">
        <w:rPr>
          <w:lang w:val="en-GB"/>
        </w:rPr>
        <w:t>staple for generations of Indians</w:t>
      </w:r>
      <w:r w:rsidR="000B5007">
        <w:rPr>
          <w:lang w:val="en-GB"/>
        </w:rPr>
        <w:t>,</w:t>
      </w:r>
      <w:r w:rsidRPr="00B43C8C">
        <w:rPr>
          <w:lang w:val="en-GB"/>
        </w:rPr>
        <w:t xml:space="preserve"> with an appeal that </w:t>
      </w:r>
      <w:r w:rsidR="0071075D">
        <w:rPr>
          <w:lang w:val="en-GB"/>
        </w:rPr>
        <w:t>spanned</w:t>
      </w:r>
      <w:r w:rsidRPr="00B43C8C">
        <w:rPr>
          <w:lang w:val="en-GB"/>
        </w:rPr>
        <w:t xml:space="preserve"> across age and income groups. </w:t>
      </w:r>
      <w:r w:rsidR="000B5007">
        <w:rPr>
          <w:lang w:val="en-GB"/>
        </w:rPr>
        <w:t>With an increasing number of</w:t>
      </w:r>
      <w:r w:rsidRPr="00B43C8C">
        <w:rPr>
          <w:lang w:val="en-GB"/>
        </w:rPr>
        <w:t xml:space="preserve"> Indian</w:t>
      </w:r>
      <w:r w:rsidR="004B7A7D">
        <w:rPr>
          <w:lang w:val="en-GB"/>
        </w:rPr>
        <w:t xml:space="preserve"> consumer</w:t>
      </w:r>
      <w:r w:rsidRPr="00B43C8C">
        <w:rPr>
          <w:lang w:val="en-GB"/>
        </w:rPr>
        <w:t>s cho</w:t>
      </w:r>
      <w:r w:rsidR="000B5007">
        <w:rPr>
          <w:lang w:val="en-GB"/>
        </w:rPr>
        <w:t>o</w:t>
      </w:r>
      <w:r w:rsidRPr="00B43C8C">
        <w:rPr>
          <w:lang w:val="en-GB"/>
        </w:rPr>
        <w:t>s</w:t>
      </w:r>
      <w:r w:rsidR="000B5007">
        <w:rPr>
          <w:lang w:val="en-GB"/>
        </w:rPr>
        <w:t>ing</w:t>
      </w:r>
      <w:r w:rsidRPr="00B43C8C">
        <w:rPr>
          <w:lang w:val="en-GB"/>
        </w:rPr>
        <w:t xml:space="preserve"> health</w:t>
      </w:r>
      <w:r w:rsidR="000B5007">
        <w:rPr>
          <w:lang w:val="en-GB"/>
        </w:rPr>
        <w:t xml:space="preserve">ier and more nutritional </w:t>
      </w:r>
      <w:r w:rsidRPr="00B43C8C">
        <w:rPr>
          <w:lang w:val="en-GB"/>
        </w:rPr>
        <w:t xml:space="preserve">snacks, milk </w:t>
      </w:r>
      <w:r w:rsidR="000B5007">
        <w:rPr>
          <w:lang w:val="en-GB"/>
        </w:rPr>
        <w:t xml:space="preserve">was gaining popularity </w:t>
      </w:r>
      <w:r w:rsidRPr="00B43C8C">
        <w:rPr>
          <w:lang w:val="en-GB"/>
        </w:rPr>
        <w:t xml:space="preserve">as a tasty substitute </w:t>
      </w:r>
      <w:r w:rsidR="000B5007">
        <w:rPr>
          <w:lang w:val="en-GB"/>
        </w:rPr>
        <w:t>to soft drinks</w:t>
      </w:r>
      <w:r w:rsidR="002C3480">
        <w:rPr>
          <w:lang w:val="en-GB"/>
        </w:rPr>
        <w:t>, which caught the interest of both</w:t>
      </w:r>
      <w:r w:rsidRPr="00B43C8C">
        <w:rPr>
          <w:lang w:val="en-GB"/>
        </w:rPr>
        <w:t xml:space="preserve"> established </w:t>
      </w:r>
      <w:r w:rsidR="00AD4435">
        <w:rPr>
          <w:lang w:val="en-GB"/>
        </w:rPr>
        <w:t>competitor</w:t>
      </w:r>
      <w:r w:rsidRPr="00B43C8C">
        <w:rPr>
          <w:lang w:val="en-GB"/>
        </w:rPr>
        <w:t>s a</w:t>
      </w:r>
      <w:r w:rsidR="002C3480">
        <w:rPr>
          <w:lang w:val="en-GB"/>
        </w:rPr>
        <w:t>nd new</w:t>
      </w:r>
      <w:r w:rsidRPr="00B43C8C">
        <w:rPr>
          <w:lang w:val="en-GB"/>
        </w:rPr>
        <w:t xml:space="preserve"> start</w:t>
      </w:r>
      <w:r w:rsidR="002C3480">
        <w:rPr>
          <w:lang w:val="en-GB"/>
        </w:rPr>
        <w:t>-</w:t>
      </w:r>
      <w:r w:rsidRPr="00B43C8C">
        <w:rPr>
          <w:lang w:val="en-GB"/>
        </w:rPr>
        <w:t>ups.</w:t>
      </w:r>
      <w:r w:rsidR="00CA2192">
        <w:rPr>
          <w:rStyle w:val="EndnoteReference"/>
          <w:lang w:val="en-GB"/>
        </w:rPr>
        <w:endnoteReference w:id="48"/>
      </w:r>
      <w:r w:rsidRPr="00B43C8C">
        <w:rPr>
          <w:lang w:val="en-GB"/>
        </w:rPr>
        <w:t xml:space="preserve"> To </w:t>
      </w:r>
      <w:r w:rsidR="002C3480">
        <w:rPr>
          <w:lang w:val="en-GB"/>
        </w:rPr>
        <w:t xml:space="preserve">increase its </w:t>
      </w:r>
      <w:r w:rsidRPr="00B43C8C">
        <w:rPr>
          <w:lang w:val="en-GB"/>
        </w:rPr>
        <w:t xml:space="preserve">appeal </w:t>
      </w:r>
      <w:r w:rsidR="002C3480">
        <w:rPr>
          <w:lang w:val="en-GB"/>
        </w:rPr>
        <w:t>across demographic areas</w:t>
      </w:r>
      <w:r w:rsidRPr="00B43C8C">
        <w:rPr>
          <w:lang w:val="en-GB"/>
        </w:rPr>
        <w:t xml:space="preserve">, milk was </w:t>
      </w:r>
      <w:r w:rsidR="002C3480">
        <w:rPr>
          <w:lang w:val="en-GB"/>
        </w:rPr>
        <w:t>included as a key ingredient in various foods such as</w:t>
      </w:r>
      <w:r w:rsidRPr="00B43C8C">
        <w:rPr>
          <w:lang w:val="en-GB"/>
        </w:rPr>
        <w:t xml:space="preserve"> milkshakes, healthy smoothies, </w:t>
      </w:r>
      <w:r w:rsidR="002C3480">
        <w:rPr>
          <w:lang w:val="en-GB"/>
        </w:rPr>
        <w:t>and</w:t>
      </w:r>
      <w:r w:rsidRPr="00B43C8C">
        <w:rPr>
          <w:lang w:val="en-GB"/>
        </w:rPr>
        <w:t xml:space="preserve"> flavo</w:t>
      </w:r>
      <w:r w:rsidR="002C3480">
        <w:rPr>
          <w:lang w:val="en-GB"/>
        </w:rPr>
        <w:t>u</w:t>
      </w:r>
      <w:r w:rsidRPr="00B43C8C">
        <w:rPr>
          <w:lang w:val="en-GB"/>
        </w:rPr>
        <w:t xml:space="preserve">red </w:t>
      </w:r>
      <w:r w:rsidR="00CA2192" w:rsidRPr="00B43C8C">
        <w:rPr>
          <w:lang w:val="en-GB"/>
        </w:rPr>
        <w:t>yog</w:t>
      </w:r>
      <w:r w:rsidR="00CA2192">
        <w:rPr>
          <w:lang w:val="en-GB"/>
        </w:rPr>
        <w:t>u</w:t>
      </w:r>
      <w:r w:rsidR="00CA2192" w:rsidRPr="00B43C8C">
        <w:rPr>
          <w:lang w:val="en-GB"/>
        </w:rPr>
        <w:t>rt</w:t>
      </w:r>
      <w:r w:rsidRPr="00B43C8C">
        <w:rPr>
          <w:lang w:val="en-GB"/>
        </w:rPr>
        <w:t>. Traditionally</w:t>
      </w:r>
      <w:r w:rsidR="002C3480">
        <w:rPr>
          <w:lang w:val="en-GB"/>
        </w:rPr>
        <w:t>, many</w:t>
      </w:r>
      <w:r w:rsidRPr="00B43C8C">
        <w:rPr>
          <w:lang w:val="en-GB"/>
        </w:rPr>
        <w:t xml:space="preserve"> dairy beverages had been an integral part of Indian culture</w:t>
      </w:r>
      <w:r w:rsidR="002C3480">
        <w:rPr>
          <w:lang w:val="en-GB"/>
        </w:rPr>
        <w:t>,</w:t>
      </w:r>
      <w:r w:rsidRPr="00B43C8C">
        <w:rPr>
          <w:lang w:val="en-GB"/>
        </w:rPr>
        <w:t xml:space="preserve"> from India’s classic buttermilk </w:t>
      </w:r>
      <w:r w:rsidR="004B7A7D">
        <w:rPr>
          <w:lang w:val="en-GB"/>
        </w:rPr>
        <w:t>(</w:t>
      </w:r>
      <w:r w:rsidR="002C3480" w:rsidRPr="007A041B">
        <w:rPr>
          <w:i/>
          <w:lang w:val="en-GB"/>
        </w:rPr>
        <w:t>lassi</w:t>
      </w:r>
      <w:r w:rsidR="004B7A7D">
        <w:rPr>
          <w:lang w:val="en-GB"/>
        </w:rPr>
        <w:t xml:space="preserve">) </w:t>
      </w:r>
      <w:r w:rsidRPr="00B43C8C">
        <w:rPr>
          <w:lang w:val="en-GB"/>
        </w:rPr>
        <w:t>to flavo</w:t>
      </w:r>
      <w:r w:rsidR="002C3480">
        <w:rPr>
          <w:lang w:val="en-GB"/>
        </w:rPr>
        <w:t>u</w:t>
      </w:r>
      <w:r w:rsidRPr="00B43C8C">
        <w:rPr>
          <w:lang w:val="en-GB"/>
        </w:rPr>
        <w:t>red milk</w:t>
      </w:r>
      <w:r w:rsidR="002C3480">
        <w:rPr>
          <w:lang w:val="en-GB"/>
        </w:rPr>
        <w:t xml:space="preserve"> and</w:t>
      </w:r>
      <w:r w:rsidRPr="00B43C8C">
        <w:rPr>
          <w:lang w:val="en-GB"/>
        </w:rPr>
        <w:t xml:space="preserve"> dairy beverages </w:t>
      </w:r>
      <w:r w:rsidR="002C3480">
        <w:rPr>
          <w:lang w:val="en-GB"/>
        </w:rPr>
        <w:t>in a large variety of</w:t>
      </w:r>
      <w:r w:rsidRPr="00B43C8C">
        <w:rPr>
          <w:lang w:val="en-GB"/>
        </w:rPr>
        <w:t xml:space="preserve"> sizes, </w:t>
      </w:r>
      <w:r w:rsidR="002C3480">
        <w:rPr>
          <w:lang w:val="en-GB"/>
        </w:rPr>
        <w:t>formats,</w:t>
      </w:r>
      <w:r w:rsidRPr="00B43C8C">
        <w:rPr>
          <w:lang w:val="en-GB"/>
        </w:rPr>
        <w:t xml:space="preserve"> and price points. Consumers were increasingly </w:t>
      </w:r>
      <w:r w:rsidR="002C3480">
        <w:rPr>
          <w:lang w:val="en-GB"/>
        </w:rPr>
        <w:t>choosing</w:t>
      </w:r>
      <w:r w:rsidRPr="00B43C8C">
        <w:rPr>
          <w:lang w:val="en-GB"/>
        </w:rPr>
        <w:t xml:space="preserve"> convenien</w:t>
      </w:r>
      <w:r w:rsidR="002C3480">
        <w:rPr>
          <w:lang w:val="en-GB"/>
        </w:rPr>
        <w:t>t</w:t>
      </w:r>
      <w:r w:rsidRPr="00B43C8C">
        <w:rPr>
          <w:lang w:val="en-GB"/>
        </w:rPr>
        <w:t xml:space="preserve">, natural, branded </w:t>
      </w:r>
      <w:r w:rsidR="002C3480">
        <w:rPr>
          <w:lang w:val="en-GB"/>
        </w:rPr>
        <w:t xml:space="preserve">nutritional </w:t>
      </w:r>
      <w:r w:rsidRPr="00B43C8C">
        <w:rPr>
          <w:lang w:val="en-GB"/>
        </w:rPr>
        <w:t>drinks for on-the-go consumption</w:t>
      </w:r>
      <w:r w:rsidR="002C3480">
        <w:rPr>
          <w:lang w:val="en-GB"/>
        </w:rPr>
        <w:t xml:space="preserve"> over</w:t>
      </w:r>
      <w:r w:rsidR="004B7A7D">
        <w:rPr>
          <w:lang w:val="en-GB"/>
        </w:rPr>
        <w:t xml:space="preserve"> other </w:t>
      </w:r>
      <w:r w:rsidR="000E6451">
        <w:rPr>
          <w:lang w:val="en-GB"/>
        </w:rPr>
        <w:t>unbranded beverages available in the market</w:t>
      </w:r>
      <w:r w:rsidR="004B7A7D">
        <w:rPr>
          <w:lang w:val="en-GB"/>
        </w:rPr>
        <w:t xml:space="preserve"> that were perceived as</w:t>
      </w:r>
      <w:r w:rsidRPr="00B43C8C">
        <w:rPr>
          <w:lang w:val="en-GB"/>
        </w:rPr>
        <w:t xml:space="preserve"> unhygienic. </w:t>
      </w:r>
      <w:r w:rsidR="0040739E">
        <w:rPr>
          <w:rStyle w:val="EndnoteReference"/>
          <w:lang w:val="en-GB"/>
        </w:rPr>
        <w:endnoteReference w:id="49"/>
      </w:r>
    </w:p>
    <w:p w14:paraId="43A19C40" w14:textId="4EC1DE14" w:rsidR="008513BE" w:rsidRPr="00B43C8C" w:rsidRDefault="002C3480" w:rsidP="008513BE">
      <w:pPr>
        <w:pStyle w:val="BodyTextMain"/>
        <w:rPr>
          <w:lang w:val="en-GB"/>
        </w:rPr>
      </w:pPr>
      <w:r>
        <w:rPr>
          <w:lang w:val="en-GB"/>
        </w:rPr>
        <w:lastRenderedPageBreak/>
        <w:t>In 2018, t</w:t>
      </w:r>
      <w:r w:rsidR="008513BE" w:rsidRPr="00B43C8C">
        <w:rPr>
          <w:lang w:val="en-GB"/>
        </w:rPr>
        <w:t xml:space="preserve">he overall dairy market in India was </w:t>
      </w:r>
      <w:r>
        <w:rPr>
          <w:lang w:val="en-GB"/>
        </w:rPr>
        <w:t>valued</w:t>
      </w:r>
      <w:r w:rsidR="008513BE" w:rsidRPr="00B43C8C">
        <w:rPr>
          <w:lang w:val="en-GB"/>
        </w:rPr>
        <w:t xml:space="preserve"> at </w:t>
      </w:r>
      <w:r w:rsidR="00044D34" w:rsidRPr="00731C06">
        <w:rPr>
          <w:rFonts w:ascii="Arial" w:hAnsi="Arial" w:cs="Arial"/>
          <w:sz w:val="20"/>
          <w:szCs w:val="20"/>
          <w:lang w:val="en-GB"/>
        </w:rPr>
        <w:t>₹</w:t>
      </w:r>
      <w:r w:rsidR="008513BE" w:rsidRPr="00B43C8C">
        <w:rPr>
          <w:lang w:val="en-GB"/>
        </w:rPr>
        <w:t>8</w:t>
      </w:r>
      <w:r>
        <w:rPr>
          <w:lang w:val="en-GB"/>
        </w:rPr>
        <w:t>.</w:t>
      </w:r>
      <w:r w:rsidR="008513BE" w:rsidRPr="00B43C8C">
        <w:rPr>
          <w:lang w:val="en-GB"/>
        </w:rPr>
        <w:t xml:space="preserve">364 </w:t>
      </w:r>
      <w:r>
        <w:rPr>
          <w:lang w:val="en-GB"/>
        </w:rPr>
        <w:t>trillion. T</w:t>
      </w:r>
      <w:r w:rsidR="008513BE" w:rsidRPr="00B43C8C">
        <w:rPr>
          <w:lang w:val="en-GB"/>
        </w:rPr>
        <w:t xml:space="preserve">he organized sector </w:t>
      </w:r>
      <w:r>
        <w:rPr>
          <w:lang w:val="en-GB"/>
        </w:rPr>
        <w:t>consisted of over half of that market,</w:t>
      </w:r>
      <w:r w:rsidR="008513BE" w:rsidRPr="00B43C8C">
        <w:rPr>
          <w:lang w:val="en-GB"/>
        </w:rPr>
        <w:t xml:space="preserve"> at </w:t>
      </w:r>
      <w:r w:rsidR="00044D34" w:rsidRPr="00731C06">
        <w:rPr>
          <w:rFonts w:ascii="Arial" w:hAnsi="Arial" w:cs="Arial"/>
          <w:sz w:val="20"/>
          <w:szCs w:val="20"/>
          <w:lang w:val="en-GB"/>
        </w:rPr>
        <w:t>₹</w:t>
      </w:r>
      <w:r w:rsidR="008513BE" w:rsidRPr="00B43C8C">
        <w:rPr>
          <w:lang w:val="en-GB"/>
        </w:rPr>
        <w:t>4</w:t>
      </w:r>
      <w:r>
        <w:rPr>
          <w:lang w:val="en-GB"/>
        </w:rPr>
        <w:t>.</w:t>
      </w:r>
      <w:r w:rsidR="008513BE" w:rsidRPr="00B43C8C">
        <w:rPr>
          <w:lang w:val="en-GB"/>
        </w:rPr>
        <w:t xml:space="preserve">879 </w:t>
      </w:r>
      <w:r>
        <w:rPr>
          <w:lang w:val="en-GB"/>
        </w:rPr>
        <w:t>tri</w:t>
      </w:r>
      <w:r w:rsidR="008513BE" w:rsidRPr="00B43C8C">
        <w:rPr>
          <w:lang w:val="en-GB"/>
        </w:rPr>
        <w:t>llion.</w:t>
      </w:r>
      <w:r w:rsidR="008513BE" w:rsidRPr="00B43C8C">
        <w:rPr>
          <w:rStyle w:val="EndnoteReference"/>
          <w:color w:val="000000"/>
          <w:lang w:val="en-GB"/>
        </w:rPr>
        <w:endnoteReference w:id="50"/>
      </w:r>
      <w:r w:rsidR="008513BE" w:rsidRPr="00B43C8C">
        <w:rPr>
          <w:lang w:val="en-GB"/>
        </w:rPr>
        <w:t xml:space="preserve"> The industry was witnessing a change from plain liquid milk to</w:t>
      </w:r>
      <w:r w:rsidR="00B75393">
        <w:rPr>
          <w:lang w:val="en-GB"/>
        </w:rPr>
        <w:t>ward</w:t>
      </w:r>
      <w:r w:rsidR="008513BE" w:rsidRPr="00B43C8C">
        <w:rPr>
          <w:lang w:val="en-GB"/>
        </w:rPr>
        <w:t xml:space="preserve"> </w:t>
      </w:r>
      <w:r>
        <w:rPr>
          <w:lang w:val="en-GB"/>
        </w:rPr>
        <w:t>v</w:t>
      </w:r>
      <w:r w:rsidR="008513BE" w:rsidRPr="00B43C8C">
        <w:rPr>
          <w:lang w:val="en-GB"/>
        </w:rPr>
        <w:t>alue</w:t>
      </w:r>
      <w:r>
        <w:rPr>
          <w:lang w:val="en-GB"/>
        </w:rPr>
        <w:t>-a</w:t>
      </w:r>
      <w:r w:rsidR="008513BE" w:rsidRPr="00B43C8C">
        <w:rPr>
          <w:lang w:val="en-GB"/>
        </w:rPr>
        <w:t xml:space="preserve">dded </w:t>
      </w:r>
      <w:r>
        <w:rPr>
          <w:lang w:val="en-GB"/>
        </w:rPr>
        <w:t>d</w:t>
      </w:r>
      <w:r w:rsidR="008513BE" w:rsidRPr="00B43C8C">
        <w:rPr>
          <w:lang w:val="en-GB"/>
        </w:rPr>
        <w:t xml:space="preserve">airy </w:t>
      </w:r>
      <w:r>
        <w:rPr>
          <w:lang w:val="en-GB"/>
        </w:rPr>
        <w:t>p</w:t>
      </w:r>
      <w:r w:rsidR="008513BE" w:rsidRPr="00B43C8C">
        <w:rPr>
          <w:lang w:val="en-GB"/>
        </w:rPr>
        <w:t>roducts</w:t>
      </w:r>
      <w:r w:rsidR="00B75393">
        <w:rPr>
          <w:lang w:val="en-GB"/>
        </w:rPr>
        <w:t>,</w:t>
      </w:r>
      <w:r w:rsidR="008513BE" w:rsidRPr="00B43C8C">
        <w:rPr>
          <w:lang w:val="en-GB"/>
        </w:rPr>
        <w:t xml:space="preserve"> and from unorganized local </w:t>
      </w:r>
      <w:r w:rsidR="00B75393">
        <w:rPr>
          <w:lang w:val="en-GB"/>
        </w:rPr>
        <w:t>foods</w:t>
      </w:r>
      <w:r w:rsidR="008513BE" w:rsidRPr="00B43C8C">
        <w:rPr>
          <w:lang w:val="en-GB"/>
        </w:rPr>
        <w:t xml:space="preserve"> to</w:t>
      </w:r>
      <w:r w:rsidR="00B75393">
        <w:rPr>
          <w:lang w:val="en-GB"/>
        </w:rPr>
        <w:t>ward</w:t>
      </w:r>
      <w:r w:rsidR="008513BE" w:rsidRPr="00B43C8C">
        <w:rPr>
          <w:lang w:val="en-GB"/>
        </w:rPr>
        <w:t xml:space="preserve"> branded</w:t>
      </w:r>
      <w:r w:rsidR="00B75393">
        <w:rPr>
          <w:lang w:val="en-GB"/>
        </w:rPr>
        <w:t xml:space="preserve"> dairy products (see Exhibit 3).</w:t>
      </w:r>
      <w:r w:rsidR="008513BE" w:rsidRPr="00B43C8C">
        <w:rPr>
          <w:lang w:val="en-GB"/>
        </w:rPr>
        <w:t xml:space="preserve"> </w:t>
      </w:r>
      <w:r w:rsidR="008513BE" w:rsidRPr="00AE185D">
        <w:rPr>
          <w:lang w:val="en-GB"/>
        </w:rPr>
        <w:t xml:space="preserve">The dairy beverage segment was </w:t>
      </w:r>
      <w:r w:rsidR="00B75393" w:rsidRPr="00AE185D">
        <w:rPr>
          <w:lang w:val="en-GB"/>
        </w:rPr>
        <w:t>expected</w:t>
      </w:r>
      <w:r w:rsidR="008513BE" w:rsidRPr="00AE185D">
        <w:rPr>
          <w:lang w:val="en-GB"/>
        </w:rPr>
        <w:t xml:space="preserve"> to become a </w:t>
      </w:r>
      <w:r w:rsidR="00044D34" w:rsidRPr="00AE185D">
        <w:rPr>
          <w:rFonts w:ascii="Arial" w:hAnsi="Arial" w:cs="Arial"/>
          <w:sz w:val="20"/>
          <w:szCs w:val="20"/>
          <w:lang w:val="en-GB"/>
        </w:rPr>
        <w:t>₹</w:t>
      </w:r>
      <w:r w:rsidR="008513BE" w:rsidRPr="00AE185D">
        <w:rPr>
          <w:lang w:val="en-GB"/>
        </w:rPr>
        <w:t>60 billion market by 2021</w:t>
      </w:r>
      <w:r w:rsidR="00B75393" w:rsidRPr="00AE185D">
        <w:rPr>
          <w:lang w:val="en-GB"/>
        </w:rPr>
        <w:t>,</w:t>
      </w:r>
      <w:r w:rsidR="008513BE" w:rsidRPr="00AE185D">
        <w:rPr>
          <w:lang w:val="en-GB"/>
        </w:rPr>
        <w:t xml:space="preserve"> </w:t>
      </w:r>
      <w:r w:rsidR="00B75393" w:rsidRPr="00AE185D">
        <w:rPr>
          <w:lang w:val="en-GB"/>
        </w:rPr>
        <w:t xml:space="preserve">driven by the popularity of </w:t>
      </w:r>
      <w:r w:rsidR="008513BE" w:rsidRPr="00AE185D">
        <w:rPr>
          <w:lang w:val="en-GB"/>
        </w:rPr>
        <w:t>three major categories</w:t>
      </w:r>
      <w:r w:rsidR="00B75393" w:rsidRPr="00AE185D">
        <w:rPr>
          <w:lang w:val="en-GB"/>
        </w:rPr>
        <w:t>:</w:t>
      </w:r>
      <w:r w:rsidR="008513BE" w:rsidRPr="00AE185D">
        <w:rPr>
          <w:lang w:val="en-GB"/>
        </w:rPr>
        <w:t xml:space="preserve"> flavo</w:t>
      </w:r>
      <w:r w:rsidR="00B75393" w:rsidRPr="00AE185D">
        <w:rPr>
          <w:lang w:val="en-GB"/>
        </w:rPr>
        <w:t>u</w:t>
      </w:r>
      <w:r w:rsidR="008513BE" w:rsidRPr="00AE185D">
        <w:rPr>
          <w:lang w:val="en-GB"/>
        </w:rPr>
        <w:t xml:space="preserve">red milk, </w:t>
      </w:r>
      <w:r w:rsidR="004B7A7D" w:rsidRPr="00AE185D">
        <w:rPr>
          <w:lang w:val="en-GB"/>
        </w:rPr>
        <w:t xml:space="preserve">different </w:t>
      </w:r>
      <w:r w:rsidR="00B75393" w:rsidRPr="00AE185D">
        <w:rPr>
          <w:lang w:val="en-GB"/>
        </w:rPr>
        <w:t xml:space="preserve">types of </w:t>
      </w:r>
      <w:r w:rsidR="008513BE" w:rsidRPr="00AE185D">
        <w:rPr>
          <w:lang w:val="en-GB"/>
        </w:rPr>
        <w:t>buttermilk</w:t>
      </w:r>
      <w:r w:rsidR="004B7A7D" w:rsidRPr="00AE185D">
        <w:rPr>
          <w:lang w:val="en-GB"/>
        </w:rPr>
        <w:t xml:space="preserve"> (</w:t>
      </w:r>
      <w:r w:rsidR="004B7A7D" w:rsidRPr="00AE185D">
        <w:rPr>
          <w:i/>
          <w:lang w:val="en-GB"/>
        </w:rPr>
        <w:t>chach</w:t>
      </w:r>
      <w:r w:rsidR="004B7A7D" w:rsidRPr="00AE185D">
        <w:rPr>
          <w:lang w:val="en-GB"/>
        </w:rPr>
        <w:t xml:space="preserve"> and </w:t>
      </w:r>
      <w:r w:rsidR="004B7A7D" w:rsidRPr="00AE185D">
        <w:rPr>
          <w:i/>
          <w:lang w:val="en-GB"/>
        </w:rPr>
        <w:t>lassi</w:t>
      </w:r>
      <w:r w:rsidR="008513BE" w:rsidRPr="00AE185D">
        <w:rPr>
          <w:lang w:val="en-GB"/>
        </w:rPr>
        <w:t>)</w:t>
      </w:r>
      <w:r w:rsidR="00B75393" w:rsidRPr="00AE185D">
        <w:rPr>
          <w:lang w:val="en-GB"/>
        </w:rPr>
        <w:t>,</w:t>
      </w:r>
      <w:r w:rsidR="008513BE" w:rsidRPr="00AE185D">
        <w:rPr>
          <w:lang w:val="en-GB"/>
        </w:rPr>
        <w:t xml:space="preserve"> and functional </w:t>
      </w:r>
      <w:r w:rsidR="00C034B3" w:rsidRPr="00AE185D">
        <w:rPr>
          <w:lang w:val="en-GB"/>
        </w:rPr>
        <w:t>yogurt</w:t>
      </w:r>
      <w:r w:rsidR="008513BE" w:rsidRPr="00AE185D">
        <w:rPr>
          <w:lang w:val="en-GB"/>
        </w:rPr>
        <w:t xml:space="preserve"> drinks. Flavo</w:t>
      </w:r>
      <w:r w:rsidR="00B75393" w:rsidRPr="00AE185D">
        <w:rPr>
          <w:lang w:val="en-GB"/>
        </w:rPr>
        <w:t>u</w:t>
      </w:r>
      <w:r w:rsidR="008513BE" w:rsidRPr="00AE185D">
        <w:rPr>
          <w:lang w:val="en-GB"/>
        </w:rPr>
        <w:t>red milk led th</w:t>
      </w:r>
      <w:r w:rsidR="00B75393" w:rsidRPr="00AE185D">
        <w:rPr>
          <w:lang w:val="en-GB"/>
        </w:rPr>
        <w:t>at</w:t>
      </w:r>
      <w:r w:rsidR="008513BE" w:rsidRPr="00AE185D">
        <w:rPr>
          <w:lang w:val="en-GB"/>
        </w:rPr>
        <w:t xml:space="preserve"> category </w:t>
      </w:r>
      <w:r w:rsidR="00B75393" w:rsidRPr="00AE185D">
        <w:rPr>
          <w:lang w:val="en-GB"/>
        </w:rPr>
        <w:t>with</w:t>
      </w:r>
      <w:r w:rsidR="008513BE" w:rsidRPr="00AE185D">
        <w:rPr>
          <w:lang w:val="en-GB"/>
        </w:rPr>
        <w:t xml:space="preserve"> 60</w:t>
      </w:r>
      <w:r w:rsidR="00B75393" w:rsidRPr="00AE185D">
        <w:rPr>
          <w:lang w:val="en-GB"/>
        </w:rPr>
        <w:t xml:space="preserve"> per cent market share</w:t>
      </w:r>
      <w:r w:rsidR="00AE185D" w:rsidRPr="00AE185D">
        <w:rPr>
          <w:lang w:val="en-GB"/>
        </w:rPr>
        <w:t>.</w:t>
      </w:r>
      <w:r w:rsidR="00AE185D" w:rsidRPr="00B43C8C">
        <w:rPr>
          <w:rStyle w:val="EndnoteReference"/>
          <w:color w:val="000000"/>
          <w:lang w:val="en-GB"/>
        </w:rPr>
        <w:endnoteReference w:id="51"/>
      </w:r>
      <w:r w:rsidR="00B75393">
        <w:rPr>
          <w:lang w:val="en-GB"/>
        </w:rPr>
        <w:t xml:space="preserve"> </w:t>
      </w:r>
    </w:p>
    <w:p w14:paraId="29F41B71" w14:textId="241697D0" w:rsidR="00DE64CD" w:rsidRDefault="00DE64CD" w:rsidP="008513BE">
      <w:pPr>
        <w:pStyle w:val="BodyTextMain"/>
        <w:rPr>
          <w:lang w:val="en-GB"/>
        </w:rPr>
      </w:pPr>
    </w:p>
    <w:p w14:paraId="11CADC5C" w14:textId="77777777" w:rsidR="00AE185D" w:rsidRPr="00B43C8C" w:rsidRDefault="00AE185D" w:rsidP="008513BE">
      <w:pPr>
        <w:pStyle w:val="BodyTextMain"/>
        <w:rPr>
          <w:lang w:val="en-GB"/>
        </w:rPr>
      </w:pPr>
    </w:p>
    <w:p w14:paraId="14CD8FE0" w14:textId="77777777" w:rsidR="008513BE" w:rsidRPr="00B43C8C" w:rsidRDefault="008513BE" w:rsidP="00DE64CD">
      <w:pPr>
        <w:pStyle w:val="Casehead1"/>
        <w:rPr>
          <w:lang w:val="en-GB"/>
        </w:rPr>
      </w:pPr>
      <w:r w:rsidRPr="00B43C8C">
        <w:rPr>
          <w:lang w:val="en-GB"/>
        </w:rPr>
        <w:t xml:space="preserve">COMPETITION IN </w:t>
      </w:r>
      <w:r w:rsidR="004B7A7D">
        <w:rPr>
          <w:lang w:val="en-GB"/>
        </w:rPr>
        <w:t xml:space="preserve">the </w:t>
      </w:r>
      <w:r w:rsidRPr="00B43C8C">
        <w:rPr>
          <w:lang w:val="en-GB"/>
        </w:rPr>
        <w:t>INDIAN MILKSHAKE MARKET</w:t>
      </w:r>
    </w:p>
    <w:p w14:paraId="2D154557" w14:textId="77777777" w:rsidR="00DE64CD" w:rsidRPr="00B43C8C" w:rsidRDefault="00DE64CD" w:rsidP="008513BE">
      <w:pPr>
        <w:pStyle w:val="BodyTextMain"/>
        <w:rPr>
          <w:color w:val="333333"/>
          <w:lang w:val="en-GB"/>
        </w:rPr>
      </w:pPr>
    </w:p>
    <w:p w14:paraId="2411E097" w14:textId="16EBE064" w:rsidR="008513BE" w:rsidRPr="0071075D" w:rsidRDefault="004B7A7D" w:rsidP="008513BE">
      <w:pPr>
        <w:pStyle w:val="BodyTextMain"/>
        <w:rPr>
          <w:lang w:val="en-GB"/>
        </w:rPr>
      </w:pPr>
      <w:r w:rsidRPr="0071075D">
        <w:rPr>
          <w:lang w:val="en-GB"/>
        </w:rPr>
        <w:t xml:space="preserve">The </w:t>
      </w:r>
      <w:r w:rsidR="008513BE" w:rsidRPr="0071075D">
        <w:rPr>
          <w:lang w:val="en-GB"/>
        </w:rPr>
        <w:t xml:space="preserve">Keventers </w:t>
      </w:r>
      <w:r w:rsidRPr="0071075D">
        <w:rPr>
          <w:lang w:val="en-GB"/>
        </w:rPr>
        <w:t xml:space="preserve">brand </w:t>
      </w:r>
      <w:r w:rsidR="008513BE" w:rsidRPr="0071075D">
        <w:rPr>
          <w:lang w:val="en-GB"/>
        </w:rPr>
        <w:t xml:space="preserve">faced competition from a </w:t>
      </w:r>
      <w:r w:rsidR="007D28C6" w:rsidRPr="0071075D">
        <w:rPr>
          <w:lang w:val="en-GB"/>
        </w:rPr>
        <w:t>range</w:t>
      </w:r>
      <w:r w:rsidR="008513BE" w:rsidRPr="0071075D">
        <w:rPr>
          <w:lang w:val="en-GB"/>
        </w:rPr>
        <w:t xml:space="preserve"> of branded </w:t>
      </w:r>
      <w:r w:rsidR="005E7B8C" w:rsidRPr="0071075D">
        <w:rPr>
          <w:lang w:val="en-GB"/>
        </w:rPr>
        <w:t xml:space="preserve">companies </w:t>
      </w:r>
      <w:r w:rsidR="007D28C6" w:rsidRPr="0071075D">
        <w:rPr>
          <w:lang w:val="en-GB"/>
        </w:rPr>
        <w:t>and</w:t>
      </w:r>
      <w:r w:rsidR="008513BE" w:rsidRPr="0071075D">
        <w:rPr>
          <w:lang w:val="en-GB"/>
        </w:rPr>
        <w:t xml:space="preserve"> unbranded </w:t>
      </w:r>
      <w:r w:rsidR="005E7B8C" w:rsidRPr="0071075D">
        <w:rPr>
          <w:lang w:val="en-GB"/>
        </w:rPr>
        <w:t>product suppliers</w:t>
      </w:r>
      <w:r w:rsidR="008513BE" w:rsidRPr="0071075D">
        <w:rPr>
          <w:lang w:val="en-GB"/>
        </w:rPr>
        <w:t xml:space="preserve">. </w:t>
      </w:r>
      <w:r w:rsidR="007D28C6" w:rsidRPr="0071075D">
        <w:rPr>
          <w:lang w:val="en-GB"/>
        </w:rPr>
        <w:t xml:space="preserve">After </w:t>
      </w:r>
      <w:r w:rsidR="008513BE" w:rsidRPr="0071075D">
        <w:rPr>
          <w:lang w:val="en-GB"/>
        </w:rPr>
        <w:t xml:space="preserve">its success, </w:t>
      </w:r>
      <w:r w:rsidR="007D28C6" w:rsidRPr="0071075D">
        <w:rPr>
          <w:lang w:val="en-GB"/>
        </w:rPr>
        <w:t>numerous</w:t>
      </w:r>
      <w:r w:rsidR="008513BE" w:rsidRPr="0071075D">
        <w:rPr>
          <w:lang w:val="en-GB"/>
        </w:rPr>
        <w:t xml:space="preserve"> new entrants flooded the market with similar offerings</w:t>
      </w:r>
      <w:r w:rsidR="007D28C6" w:rsidRPr="0071075D">
        <w:rPr>
          <w:lang w:val="en-GB"/>
        </w:rPr>
        <w:t>, prompting most m</w:t>
      </w:r>
      <w:r w:rsidR="008513BE" w:rsidRPr="0071075D">
        <w:rPr>
          <w:lang w:val="en-GB"/>
        </w:rPr>
        <w:t>ajor c</w:t>
      </w:r>
      <w:r w:rsidR="007D28C6" w:rsidRPr="0071075D">
        <w:rPr>
          <w:lang w:val="en-GB"/>
        </w:rPr>
        <w:t>entres in India to feature their</w:t>
      </w:r>
      <w:r w:rsidR="008513BE" w:rsidRPr="0071075D">
        <w:rPr>
          <w:lang w:val="en-GB"/>
        </w:rPr>
        <w:t xml:space="preserve"> list of </w:t>
      </w:r>
      <w:r w:rsidR="007D28C6" w:rsidRPr="0071075D">
        <w:rPr>
          <w:lang w:val="en-GB"/>
        </w:rPr>
        <w:t>the t</w:t>
      </w:r>
      <w:r w:rsidR="008513BE" w:rsidRPr="0071075D">
        <w:rPr>
          <w:lang w:val="en-GB"/>
        </w:rPr>
        <w:t xml:space="preserve">op </w:t>
      </w:r>
      <w:r w:rsidR="007D28C6" w:rsidRPr="0071075D">
        <w:rPr>
          <w:lang w:val="en-GB"/>
        </w:rPr>
        <w:t xml:space="preserve">10–15 </w:t>
      </w:r>
      <w:r w:rsidR="008513BE" w:rsidRPr="0071075D">
        <w:rPr>
          <w:lang w:val="en-GB"/>
        </w:rPr>
        <w:t xml:space="preserve">milkshakes in the city. </w:t>
      </w:r>
      <w:r w:rsidR="007D28C6" w:rsidRPr="0071075D">
        <w:rPr>
          <w:lang w:val="en-GB"/>
        </w:rPr>
        <w:t>Most</w:t>
      </w:r>
      <w:r w:rsidR="008513BE" w:rsidRPr="0071075D">
        <w:rPr>
          <w:lang w:val="en-GB"/>
        </w:rPr>
        <w:t xml:space="preserve"> newcomers had </w:t>
      </w:r>
      <w:r w:rsidRPr="0071075D">
        <w:rPr>
          <w:lang w:val="en-GB"/>
        </w:rPr>
        <w:t>fewer</w:t>
      </w:r>
      <w:r w:rsidR="008513BE" w:rsidRPr="0071075D">
        <w:rPr>
          <w:lang w:val="en-GB"/>
        </w:rPr>
        <w:t xml:space="preserve"> outlets</w:t>
      </w:r>
      <w:r w:rsidRPr="0071075D">
        <w:rPr>
          <w:lang w:val="en-GB"/>
        </w:rPr>
        <w:t xml:space="preserve"> than</w:t>
      </w:r>
      <w:r w:rsidR="008513BE" w:rsidRPr="0071075D">
        <w:rPr>
          <w:lang w:val="en-GB"/>
        </w:rPr>
        <w:t xml:space="preserve"> Keventers, </w:t>
      </w:r>
      <w:r w:rsidR="007D28C6" w:rsidRPr="0071075D">
        <w:rPr>
          <w:lang w:val="en-GB"/>
        </w:rPr>
        <w:t xml:space="preserve">but </w:t>
      </w:r>
      <w:r w:rsidR="008513BE" w:rsidRPr="0071075D">
        <w:rPr>
          <w:lang w:val="en-GB"/>
        </w:rPr>
        <w:t xml:space="preserve">the presence of food delivery </w:t>
      </w:r>
      <w:r w:rsidR="007D28C6" w:rsidRPr="0071075D">
        <w:rPr>
          <w:lang w:val="en-GB"/>
        </w:rPr>
        <w:t>mobile applications (</w:t>
      </w:r>
      <w:r w:rsidR="008513BE" w:rsidRPr="0071075D">
        <w:rPr>
          <w:lang w:val="en-GB"/>
        </w:rPr>
        <w:t>apps</w:t>
      </w:r>
      <w:r w:rsidR="007D28C6" w:rsidRPr="0071075D">
        <w:rPr>
          <w:lang w:val="en-GB"/>
        </w:rPr>
        <w:t>)</w:t>
      </w:r>
      <w:r w:rsidR="008513BE" w:rsidRPr="0071075D">
        <w:rPr>
          <w:lang w:val="en-GB"/>
        </w:rPr>
        <w:t xml:space="preserve"> </w:t>
      </w:r>
      <w:r w:rsidR="007D28C6" w:rsidRPr="0071075D">
        <w:rPr>
          <w:lang w:val="en-GB"/>
        </w:rPr>
        <w:t>such as</w:t>
      </w:r>
      <w:r w:rsidR="008513BE" w:rsidRPr="0071075D">
        <w:rPr>
          <w:lang w:val="en-GB"/>
        </w:rPr>
        <w:t xml:space="preserve"> Swiggy, Uber Eats, Zomato</w:t>
      </w:r>
      <w:r w:rsidR="007D28C6" w:rsidRPr="0071075D">
        <w:rPr>
          <w:lang w:val="en-GB"/>
        </w:rPr>
        <w:t>,</w:t>
      </w:r>
      <w:r w:rsidR="008513BE" w:rsidRPr="0071075D">
        <w:rPr>
          <w:lang w:val="en-GB"/>
        </w:rPr>
        <w:t xml:space="preserve"> and Foodpanda enabled deliver</w:t>
      </w:r>
      <w:r w:rsidR="007D28C6" w:rsidRPr="0071075D">
        <w:rPr>
          <w:lang w:val="en-GB"/>
        </w:rPr>
        <w:t>y</w:t>
      </w:r>
      <w:r w:rsidR="008513BE" w:rsidRPr="0071075D">
        <w:rPr>
          <w:lang w:val="en-GB"/>
        </w:rPr>
        <w:t xml:space="preserve"> across the city</w:t>
      </w:r>
      <w:r w:rsidR="007D28C6" w:rsidRPr="0071075D">
        <w:rPr>
          <w:lang w:val="en-GB"/>
        </w:rPr>
        <w:t>, thus</w:t>
      </w:r>
      <w:r w:rsidR="008513BE" w:rsidRPr="0071075D">
        <w:rPr>
          <w:lang w:val="en-GB"/>
        </w:rPr>
        <w:t xml:space="preserve"> increasing </w:t>
      </w:r>
      <w:r w:rsidR="007D28C6" w:rsidRPr="0071075D">
        <w:rPr>
          <w:lang w:val="en-GB"/>
        </w:rPr>
        <w:t xml:space="preserve">pressure on </w:t>
      </w:r>
      <w:r w:rsidRPr="0071075D">
        <w:rPr>
          <w:lang w:val="en-GB"/>
        </w:rPr>
        <w:t xml:space="preserve">the </w:t>
      </w:r>
      <w:r w:rsidR="008513BE" w:rsidRPr="0071075D">
        <w:rPr>
          <w:lang w:val="en-GB"/>
        </w:rPr>
        <w:t>Keventers</w:t>
      </w:r>
      <w:r w:rsidRPr="0071075D">
        <w:rPr>
          <w:lang w:val="en-GB"/>
        </w:rPr>
        <w:t xml:space="preserve"> brand</w:t>
      </w:r>
      <w:r w:rsidR="008513BE" w:rsidRPr="0071075D">
        <w:rPr>
          <w:lang w:val="en-GB"/>
        </w:rPr>
        <w:t xml:space="preserve">. </w:t>
      </w:r>
      <w:r w:rsidR="007D28C6" w:rsidRPr="0071075D">
        <w:rPr>
          <w:lang w:val="en-GB"/>
        </w:rPr>
        <w:t>Food outlets such as</w:t>
      </w:r>
      <w:r w:rsidR="008513BE" w:rsidRPr="0071075D">
        <w:rPr>
          <w:lang w:val="en-GB"/>
        </w:rPr>
        <w:t xml:space="preserve"> McDonald</w:t>
      </w:r>
      <w:r w:rsidR="005E1CBD" w:rsidRPr="0071075D">
        <w:rPr>
          <w:lang w:val="en-GB"/>
        </w:rPr>
        <w:t>’</w:t>
      </w:r>
      <w:r w:rsidR="008513BE" w:rsidRPr="0071075D">
        <w:rPr>
          <w:lang w:val="en-GB"/>
        </w:rPr>
        <w:t>s, Café Coffee Day, Barista, Dunkin</w:t>
      </w:r>
      <w:r w:rsidR="007D28C6" w:rsidRPr="0071075D">
        <w:rPr>
          <w:lang w:val="en-GB"/>
        </w:rPr>
        <w:t>’</w:t>
      </w:r>
      <w:r w:rsidR="008513BE" w:rsidRPr="0071075D">
        <w:rPr>
          <w:lang w:val="en-GB"/>
        </w:rPr>
        <w:t xml:space="preserve">, </w:t>
      </w:r>
      <w:r w:rsidR="00C53868" w:rsidRPr="0071075D">
        <w:rPr>
          <w:lang w:val="en-GB"/>
        </w:rPr>
        <w:t xml:space="preserve">and </w:t>
      </w:r>
      <w:r w:rsidR="008513BE" w:rsidRPr="0071075D">
        <w:rPr>
          <w:lang w:val="en-GB"/>
        </w:rPr>
        <w:t>Starbucks</w:t>
      </w:r>
      <w:r w:rsidR="00C53868" w:rsidRPr="0071075D">
        <w:rPr>
          <w:lang w:val="en-GB"/>
        </w:rPr>
        <w:t xml:space="preserve"> Corporation</w:t>
      </w:r>
      <w:r w:rsidR="008513BE" w:rsidRPr="0071075D">
        <w:rPr>
          <w:lang w:val="en-GB"/>
        </w:rPr>
        <w:t xml:space="preserve"> also </w:t>
      </w:r>
      <w:r w:rsidR="005E1CBD" w:rsidRPr="0071075D">
        <w:rPr>
          <w:lang w:val="en-GB"/>
        </w:rPr>
        <w:t xml:space="preserve">offered </w:t>
      </w:r>
      <w:r w:rsidR="008513BE" w:rsidRPr="0071075D">
        <w:rPr>
          <w:lang w:val="en-GB"/>
        </w:rPr>
        <w:t>milkshakes, cold coffees, and flavo</w:t>
      </w:r>
      <w:r w:rsidR="00C53868" w:rsidRPr="0071075D">
        <w:rPr>
          <w:lang w:val="en-GB"/>
        </w:rPr>
        <w:t>u</w:t>
      </w:r>
      <w:r w:rsidR="008513BE" w:rsidRPr="0071075D">
        <w:rPr>
          <w:lang w:val="en-GB"/>
        </w:rPr>
        <w:t>red milk on their menus (</w:t>
      </w:r>
      <w:r w:rsidR="00C53868" w:rsidRPr="0071075D">
        <w:rPr>
          <w:lang w:val="en-GB"/>
        </w:rPr>
        <w:t>s</w:t>
      </w:r>
      <w:r w:rsidR="008513BE" w:rsidRPr="0071075D">
        <w:rPr>
          <w:lang w:val="en-GB"/>
        </w:rPr>
        <w:t xml:space="preserve">ee Exhibit </w:t>
      </w:r>
      <w:r w:rsidR="003D0319" w:rsidRPr="0071075D">
        <w:rPr>
          <w:lang w:val="en-GB"/>
        </w:rPr>
        <w:t>4</w:t>
      </w:r>
      <w:r w:rsidR="008513BE" w:rsidRPr="0071075D">
        <w:rPr>
          <w:lang w:val="en-GB"/>
        </w:rPr>
        <w:t xml:space="preserve">). </w:t>
      </w:r>
      <w:r w:rsidR="003D0319" w:rsidRPr="0071075D">
        <w:rPr>
          <w:lang w:val="en-GB"/>
        </w:rPr>
        <w:t>Some of t</w:t>
      </w:r>
      <w:r w:rsidR="008513BE" w:rsidRPr="0071075D">
        <w:rPr>
          <w:lang w:val="en-GB"/>
        </w:rPr>
        <w:t>hese brands had multi-channel operations comprising restaurants, drive-</w:t>
      </w:r>
      <w:r w:rsidR="00C53868" w:rsidRPr="0071075D">
        <w:rPr>
          <w:lang w:val="en-GB"/>
        </w:rPr>
        <w:t xml:space="preserve">through </w:t>
      </w:r>
      <w:r w:rsidR="006172DB" w:rsidRPr="0071075D">
        <w:rPr>
          <w:lang w:val="en-GB"/>
        </w:rPr>
        <w:t>windows</w:t>
      </w:r>
      <w:r w:rsidR="008513BE" w:rsidRPr="0071075D">
        <w:rPr>
          <w:lang w:val="en-GB"/>
        </w:rPr>
        <w:t>, home delivery</w:t>
      </w:r>
      <w:r w:rsidR="00C53868" w:rsidRPr="0071075D">
        <w:rPr>
          <w:lang w:val="en-GB"/>
        </w:rPr>
        <w:t>,</w:t>
      </w:r>
      <w:r w:rsidR="008513BE" w:rsidRPr="0071075D">
        <w:rPr>
          <w:lang w:val="en-GB"/>
        </w:rPr>
        <w:t xml:space="preserve"> and kiosks. </w:t>
      </w:r>
      <w:r w:rsidR="00C53868" w:rsidRPr="0071075D">
        <w:rPr>
          <w:lang w:val="en-GB"/>
        </w:rPr>
        <w:t>T</w:t>
      </w:r>
      <w:r w:rsidR="008513BE" w:rsidRPr="0071075D">
        <w:rPr>
          <w:lang w:val="en-GB"/>
        </w:rPr>
        <w:t xml:space="preserve">he home delivery and kiosk </w:t>
      </w:r>
      <w:r w:rsidR="00C53868" w:rsidRPr="0071075D">
        <w:rPr>
          <w:lang w:val="en-GB"/>
        </w:rPr>
        <w:t>services</w:t>
      </w:r>
      <w:r w:rsidR="008513BE" w:rsidRPr="0071075D">
        <w:rPr>
          <w:lang w:val="en-GB"/>
        </w:rPr>
        <w:t xml:space="preserve"> provided the</w:t>
      </w:r>
      <w:r w:rsidR="00C53868" w:rsidRPr="0071075D">
        <w:rPr>
          <w:lang w:val="en-GB"/>
        </w:rPr>
        <w:t>se companies</w:t>
      </w:r>
      <w:r w:rsidR="008513BE" w:rsidRPr="0071075D">
        <w:rPr>
          <w:lang w:val="en-GB"/>
        </w:rPr>
        <w:t xml:space="preserve"> with </w:t>
      </w:r>
      <w:r w:rsidR="00C53868" w:rsidRPr="0071075D">
        <w:rPr>
          <w:lang w:val="en-GB"/>
        </w:rPr>
        <w:t xml:space="preserve">extended </w:t>
      </w:r>
      <w:r w:rsidR="008513BE" w:rsidRPr="0071075D">
        <w:rPr>
          <w:lang w:val="en-GB"/>
        </w:rPr>
        <w:t>reach</w:t>
      </w:r>
      <w:r w:rsidR="00C53868" w:rsidRPr="0071075D">
        <w:rPr>
          <w:lang w:val="en-GB"/>
        </w:rPr>
        <w:t xml:space="preserve"> for consumers</w:t>
      </w:r>
      <w:r w:rsidR="008513BE" w:rsidRPr="0071075D">
        <w:rPr>
          <w:lang w:val="en-GB"/>
        </w:rPr>
        <w:t xml:space="preserve">, </w:t>
      </w:r>
      <w:r w:rsidR="00C53868" w:rsidRPr="0071075D">
        <w:rPr>
          <w:lang w:val="en-GB"/>
        </w:rPr>
        <w:t>whe</w:t>
      </w:r>
      <w:r w:rsidR="006172DB" w:rsidRPr="0071075D">
        <w:rPr>
          <w:lang w:val="en-GB"/>
        </w:rPr>
        <w:t>reas</w:t>
      </w:r>
      <w:r w:rsidR="00C53868" w:rsidRPr="0071075D">
        <w:rPr>
          <w:lang w:val="en-GB"/>
        </w:rPr>
        <w:t xml:space="preserve"> </w:t>
      </w:r>
      <w:r w:rsidR="008513BE" w:rsidRPr="0071075D">
        <w:rPr>
          <w:lang w:val="en-GB"/>
        </w:rPr>
        <w:t xml:space="preserve">the restaurants </w:t>
      </w:r>
      <w:r w:rsidR="00C53868" w:rsidRPr="0071075D">
        <w:rPr>
          <w:lang w:val="en-GB"/>
        </w:rPr>
        <w:t>provided personal</w:t>
      </w:r>
      <w:r w:rsidR="008513BE" w:rsidRPr="0071075D">
        <w:rPr>
          <w:lang w:val="en-GB"/>
        </w:rPr>
        <w:t xml:space="preserve"> service and ambience. </w:t>
      </w:r>
    </w:p>
    <w:p w14:paraId="5CE1CD5B" w14:textId="77777777" w:rsidR="00DE64CD" w:rsidRPr="0071075D" w:rsidRDefault="00DE64CD" w:rsidP="008513BE">
      <w:pPr>
        <w:pStyle w:val="BodyTextMain"/>
        <w:rPr>
          <w:lang w:val="en-GB"/>
        </w:rPr>
      </w:pPr>
    </w:p>
    <w:p w14:paraId="5D90075B" w14:textId="29FDEC40" w:rsidR="007C0844" w:rsidRPr="0071075D" w:rsidRDefault="008E3CD6" w:rsidP="008513BE">
      <w:pPr>
        <w:pStyle w:val="BodyTextMain"/>
        <w:rPr>
          <w:lang w:val="en-GB"/>
        </w:rPr>
      </w:pPr>
      <w:r w:rsidRPr="0071075D">
        <w:rPr>
          <w:lang w:val="en-GB"/>
        </w:rPr>
        <w:t xml:space="preserve">Some of </w:t>
      </w:r>
      <w:r w:rsidR="008513BE" w:rsidRPr="0071075D">
        <w:rPr>
          <w:lang w:val="en-GB"/>
        </w:rPr>
        <w:t>these</w:t>
      </w:r>
      <w:r w:rsidRPr="0071075D">
        <w:rPr>
          <w:lang w:val="en-GB"/>
        </w:rPr>
        <w:t xml:space="preserve"> competitors and</w:t>
      </w:r>
      <w:r w:rsidR="008513BE" w:rsidRPr="0071075D">
        <w:rPr>
          <w:lang w:val="en-GB"/>
        </w:rPr>
        <w:t xml:space="preserve"> other dairy manufacturers </w:t>
      </w:r>
      <w:r w:rsidRPr="0071075D">
        <w:rPr>
          <w:lang w:val="en-GB"/>
        </w:rPr>
        <w:t xml:space="preserve">(e.g., </w:t>
      </w:r>
      <w:r w:rsidR="008513BE" w:rsidRPr="0071075D">
        <w:rPr>
          <w:lang w:val="en-GB"/>
        </w:rPr>
        <w:t>Amul, Parag Milk Foods Ltd., Mother Dairy, Cavins</w:t>
      </w:r>
      <w:r w:rsidRPr="0071075D">
        <w:rPr>
          <w:lang w:val="en-GB"/>
        </w:rPr>
        <w:t xml:space="preserve"> Corporation</w:t>
      </w:r>
      <w:r w:rsidR="008513BE" w:rsidRPr="0071075D">
        <w:rPr>
          <w:lang w:val="en-GB"/>
        </w:rPr>
        <w:t xml:space="preserve">, </w:t>
      </w:r>
      <w:r w:rsidRPr="0071075D">
        <w:rPr>
          <w:lang w:val="en-GB"/>
        </w:rPr>
        <w:t xml:space="preserve">and </w:t>
      </w:r>
      <w:r w:rsidR="008513BE" w:rsidRPr="0071075D">
        <w:rPr>
          <w:lang w:val="en-GB"/>
        </w:rPr>
        <w:t>Verka</w:t>
      </w:r>
      <w:r w:rsidRPr="0071075D">
        <w:rPr>
          <w:lang w:val="en-GB"/>
        </w:rPr>
        <w:t>)</w:t>
      </w:r>
      <w:r w:rsidR="008513BE" w:rsidRPr="0071075D">
        <w:rPr>
          <w:lang w:val="en-GB"/>
        </w:rPr>
        <w:t xml:space="preserve"> had also launched packaged milkshakes and flavo</w:t>
      </w:r>
      <w:r w:rsidRPr="0071075D">
        <w:rPr>
          <w:lang w:val="en-GB"/>
        </w:rPr>
        <w:t>u</w:t>
      </w:r>
      <w:r w:rsidR="008513BE" w:rsidRPr="0071075D">
        <w:rPr>
          <w:lang w:val="en-GB"/>
        </w:rPr>
        <w:t xml:space="preserve">red milk </w:t>
      </w:r>
      <w:r w:rsidRPr="0071075D">
        <w:rPr>
          <w:lang w:val="en-GB"/>
        </w:rPr>
        <w:t xml:space="preserve">products </w:t>
      </w:r>
      <w:r w:rsidR="008513BE" w:rsidRPr="0071075D">
        <w:rPr>
          <w:lang w:val="en-GB"/>
        </w:rPr>
        <w:t xml:space="preserve">priced </w:t>
      </w:r>
      <w:r w:rsidRPr="0071075D">
        <w:rPr>
          <w:lang w:val="en-GB"/>
        </w:rPr>
        <w:t>well below</w:t>
      </w:r>
      <w:r w:rsidR="008513BE" w:rsidRPr="0071075D">
        <w:rPr>
          <w:lang w:val="en-GB"/>
        </w:rPr>
        <w:t xml:space="preserve"> </w:t>
      </w:r>
      <w:r w:rsidR="004B7A7D" w:rsidRPr="0071075D">
        <w:rPr>
          <w:lang w:val="en-GB"/>
        </w:rPr>
        <w:t xml:space="preserve">the </w:t>
      </w:r>
      <w:r w:rsidR="008513BE" w:rsidRPr="0071075D">
        <w:rPr>
          <w:lang w:val="en-GB"/>
        </w:rPr>
        <w:t>Keventers</w:t>
      </w:r>
      <w:r w:rsidRPr="0071075D">
        <w:rPr>
          <w:lang w:val="en-GB"/>
        </w:rPr>
        <w:t xml:space="preserve"> products</w:t>
      </w:r>
      <w:r w:rsidR="008513BE" w:rsidRPr="0071075D">
        <w:rPr>
          <w:lang w:val="en-GB"/>
        </w:rPr>
        <w:t xml:space="preserve"> (</w:t>
      </w:r>
      <w:r w:rsidRPr="0071075D">
        <w:rPr>
          <w:lang w:val="en-GB"/>
        </w:rPr>
        <w:t>s</w:t>
      </w:r>
      <w:r w:rsidR="008513BE" w:rsidRPr="0071075D">
        <w:rPr>
          <w:lang w:val="en-GB"/>
        </w:rPr>
        <w:t xml:space="preserve">ee Exhibit </w:t>
      </w:r>
      <w:r w:rsidR="003D0319" w:rsidRPr="0071075D">
        <w:rPr>
          <w:lang w:val="en-GB"/>
        </w:rPr>
        <w:t>5</w:t>
      </w:r>
      <w:r w:rsidR="008513BE" w:rsidRPr="0071075D">
        <w:rPr>
          <w:lang w:val="en-GB"/>
        </w:rPr>
        <w:t xml:space="preserve">). ITC </w:t>
      </w:r>
      <w:r w:rsidR="006172DB" w:rsidRPr="0071075D">
        <w:rPr>
          <w:lang w:val="en-GB"/>
        </w:rPr>
        <w:t xml:space="preserve">Limited, </w:t>
      </w:r>
      <w:r w:rsidR="008513BE" w:rsidRPr="0071075D">
        <w:rPr>
          <w:lang w:val="en-GB"/>
        </w:rPr>
        <w:t xml:space="preserve">India’s leading </w:t>
      </w:r>
      <w:r w:rsidR="006172DB" w:rsidRPr="0071075D">
        <w:rPr>
          <w:lang w:val="en-GB"/>
        </w:rPr>
        <w:t xml:space="preserve">multinational </w:t>
      </w:r>
      <w:r w:rsidR="008513BE" w:rsidRPr="0071075D">
        <w:rPr>
          <w:lang w:val="en-GB"/>
        </w:rPr>
        <w:t>conglomerate</w:t>
      </w:r>
      <w:r w:rsidR="006172DB" w:rsidRPr="0071075D">
        <w:rPr>
          <w:lang w:val="en-GB"/>
        </w:rPr>
        <w:t>,</w:t>
      </w:r>
      <w:r w:rsidR="008513BE" w:rsidRPr="0071075D">
        <w:rPr>
          <w:lang w:val="en-GB"/>
        </w:rPr>
        <w:t xml:space="preserve"> was planning to invest </w:t>
      </w:r>
      <w:r w:rsidR="00044D34" w:rsidRPr="0071075D">
        <w:rPr>
          <w:rFonts w:ascii="Arial" w:hAnsi="Arial" w:cs="Arial"/>
          <w:sz w:val="20"/>
          <w:szCs w:val="20"/>
          <w:lang w:val="en-GB"/>
        </w:rPr>
        <w:t>₹</w:t>
      </w:r>
      <w:r w:rsidR="008513BE" w:rsidRPr="0071075D">
        <w:rPr>
          <w:lang w:val="en-GB"/>
        </w:rPr>
        <w:t>100 billion in food processing in the 2018</w:t>
      </w:r>
      <w:r w:rsidR="006172DB" w:rsidRPr="0071075D">
        <w:rPr>
          <w:lang w:val="en-GB"/>
        </w:rPr>
        <w:t>–</w:t>
      </w:r>
      <w:r w:rsidR="008513BE" w:rsidRPr="0071075D">
        <w:rPr>
          <w:lang w:val="en-GB"/>
        </w:rPr>
        <w:t>2023 period.</w:t>
      </w:r>
      <w:r w:rsidR="008513BE" w:rsidRPr="0071075D">
        <w:rPr>
          <w:rStyle w:val="EndnoteReference"/>
          <w:lang w:val="en-GB"/>
        </w:rPr>
        <w:endnoteReference w:id="52"/>
      </w:r>
      <w:r w:rsidR="008513BE" w:rsidRPr="0071075D">
        <w:rPr>
          <w:lang w:val="en-GB"/>
        </w:rPr>
        <w:t xml:space="preserve"> It had launched </w:t>
      </w:r>
      <w:r w:rsidR="006172DB" w:rsidRPr="0071075D">
        <w:rPr>
          <w:lang w:val="en-GB"/>
        </w:rPr>
        <w:t>sev</w:t>
      </w:r>
      <w:r w:rsidR="007C0844" w:rsidRPr="0071075D">
        <w:rPr>
          <w:lang w:val="en-GB"/>
        </w:rPr>
        <w:t>e</w:t>
      </w:r>
      <w:r w:rsidR="006172DB" w:rsidRPr="0071075D">
        <w:rPr>
          <w:lang w:val="en-GB"/>
        </w:rPr>
        <w:t>ral</w:t>
      </w:r>
      <w:r w:rsidR="008513BE" w:rsidRPr="0071075D">
        <w:rPr>
          <w:lang w:val="en-GB"/>
        </w:rPr>
        <w:t xml:space="preserve"> brands in the dairy market</w:t>
      </w:r>
      <w:r w:rsidR="006172DB" w:rsidRPr="0071075D">
        <w:rPr>
          <w:lang w:val="en-GB"/>
        </w:rPr>
        <w:t>, including</w:t>
      </w:r>
      <w:r w:rsidR="008513BE" w:rsidRPr="0071075D">
        <w:rPr>
          <w:lang w:val="en-GB"/>
        </w:rPr>
        <w:t xml:space="preserve"> Ashirvaad Svasti in </w:t>
      </w:r>
      <w:r w:rsidR="006172DB" w:rsidRPr="0071075D">
        <w:rPr>
          <w:lang w:val="en-GB"/>
        </w:rPr>
        <w:t xml:space="preserve">the </w:t>
      </w:r>
      <w:r w:rsidR="008513BE" w:rsidRPr="0071075D">
        <w:rPr>
          <w:lang w:val="en-GB"/>
        </w:rPr>
        <w:t xml:space="preserve">milk </w:t>
      </w:r>
      <w:r w:rsidR="006172DB" w:rsidRPr="0071075D">
        <w:rPr>
          <w:lang w:val="en-GB"/>
        </w:rPr>
        <w:t xml:space="preserve">category </w:t>
      </w:r>
      <w:r w:rsidR="008513BE" w:rsidRPr="0071075D">
        <w:rPr>
          <w:lang w:val="en-GB"/>
        </w:rPr>
        <w:t>and Sunfeast in milkshakes.</w:t>
      </w:r>
      <w:r w:rsidR="008513BE" w:rsidRPr="0071075D">
        <w:rPr>
          <w:rStyle w:val="EndnoteReference"/>
          <w:lang w:val="en-GB"/>
        </w:rPr>
        <w:endnoteReference w:id="53"/>
      </w:r>
      <w:r w:rsidR="008513BE" w:rsidRPr="0071075D">
        <w:rPr>
          <w:lang w:val="en-GB"/>
        </w:rPr>
        <w:t xml:space="preserve"> </w:t>
      </w:r>
    </w:p>
    <w:p w14:paraId="79770C17" w14:textId="77777777" w:rsidR="007C0844" w:rsidRPr="0071075D" w:rsidRDefault="007C0844" w:rsidP="008513BE">
      <w:pPr>
        <w:pStyle w:val="BodyTextMain"/>
        <w:rPr>
          <w:lang w:val="en-GB"/>
        </w:rPr>
      </w:pPr>
    </w:p>
    <w:p w14:paraId="6717CCFB" w14:textId="77777777" w:rsidR="006172DB" w:rsidRPr="0071075D" w:rsidRDefault="008513BE" w:rsidP="008513BE">
      <w:pPr>
        <w:pStyle w:val="BodyTextMain"/>
        <w:rPr>
          <w:lang w:val="en-GB"/>
        </w:rPr>
      </w:pPr>
      <w:r w:rsidRPr="0071075D">
        <w:rPr>
          <w:lang w:val="en-GB"/>
        </w:rPr>
        <w:t xml:space="preserve">With flattening sales in </w:t>
      </w:r>
      <w:r w:rsidR="006172DB" w:rsidRPr="0071075D">
        <w:rPr>
          <w:lang w:val="en-GB"/>
        </w:rPr>
        <w:t xml:space="preserve">the </w:t>
      </w:r>
      <w:r w:rsidRPr="0071075D">
        <w:rPr>
          <w:lang w:val="en-GB"/>
        </w:rPr>
        <w:t xml:space="preserve">carbonated drinks </w:t>
      </w:r>
      <w:r w:rsidR="004B7A7D" w:rsidRPr="0071075D">
        <w:rPr>
          <w:lang w:val="en-GB"/>
        </w:rPr>
        <w:t>market</w:t>
      </w:r>
      <w:r w:rsidR="006172DB" w:rsidRPr="0071075D">
        <w:rPr>
          <w:lang w:val="en-GB"/>
        </w:rPr>
        <w:t>,</w:t>
      </w:r>
      <w:r w:rsidRPr="0071075D">
        <w:rPr>
          <w:lang w:val="en-GB"/>
        </w:rPr>
        <w:t xml:space="preserve"> </w:t>
      </w:r>
      <w:r w:rsidR="006172DB" w:rsidRPr="0071075D">
        <w:rPr>
          <w:lang w:val="en-GB"/>
        </w:rPr>
        <w:t xml:space="preserve">The </w:t>
      </w:r>
      <w:r w:rsidRPr="0071075D">
        <w:rPr>
          <w:lang w:val="en-GB"/>
        </w:rPr>
        <w:t>Coca</w:t>
      </w:r>
      <w:r w:rsidR="006172DB" w:rsidRPr="0071075D">
        <w:rPr>
          <w:lang w:val="en-GB"/>
        </w:rPr>
        <w:t>-</w:t>
      </w:r>
      <w:r w:rsidRPr="0071075D">
        <w:rPr>
          <w:lang w:val="en-GB"/>
        </w:rPr>
        <w:t xml:space="preserve">Cola </w:t>
      </w:r>
      <w:r w:rsidR="006172DB" w:rsidRPr="0071075D">
        <w:rPr>
          <w:lang w:val="en-GB"/>
        </w:rPr>
        <w:t xml:space="preserve">Company in </w:t>
      </w:r>
      <w:r w:rsidRPr="0071075D">
        <w:rPr>
          <w:lang w:val="en-GB"/>
        </w:rPr>
        <w:t xml:space="preserve">India was also </w:t>
      </w:r>
      <w:r w:rsidR="004B7A7D" w:rsidRPr="0071075D">
        <w:rPr>
          <w:lang w:val="en-GB"/>
        </w:rPr>
        <w:t>considering entering</w:t>
      </w:r>
      <w:r w:rsidRPr="0071075D">
        <w:rPr>
          <w:lang w:val="en-GB"/>
        </w:rPr>
        <w:t xml:space="preserve"> the milk business and </w:t>
      </w:r>
      <w:r w:rsidR="006172DB" w:rsidRPr="0071075D">
        <w:rPr>
          <w:lang w:val="en-GB"/>
        </w:rPr>
        <w:t>chose to</w:t>
      </w:r>
      <w:r w:rsidRPr="0071075D">
        <w:rPr>
          <w:lang w:val="en-GB"/>
        </w:rPr>
        <w:t xml:space="preserve"> relaunch its flavo</w:t>
      </w:r>
      <w:r w:rsidR="006172DB" w:rsidRPr="0071075D">
        <w:rPr>
          <w:lang w:val="en-GB"/>
        </w:rPr>
        <w:t>u</w:t>
      </w:r>
      <w:r w:rsidRPr="0071075D">
        <w:rPr>
          <w:lang w:val="en-GB"/>
        </w:rPr>
        <w:t>red milk beverage</w:t>
      </w:r>
      <w:r w:rsidR="005E1CBD" w:rsidRPr="0071075D">
        <w:rPr>
          <w:lang w:val="en-GB"/>
        </w:rPr>
        <w:t>,</w:t>
      </w:r>
      <w:r w:rsidRPr="0071075D">
        <w:rPr>
          <w:lang w:val="en-GB"/>
        </w:rPr>
        <w:t xml:space="preserve"> </w:t>
      </w:r>
      <w:r w:rsidR="006172DB" w:rsidRPr="0071075D">
        <w:rPr>
          <w:lang w:val="en-GB"/>
        </w:rPr>
        <w:t>Vio</w:t>
      </w:r>
      <w:r w:rsidR="005E1CBD" w:rsidRPr="0071075D">
        <w:rPr>
          <w:lang w:val="en-GB"/>
        </w:rPr>
        <w:t>,</w:t>
      </w:r>
      <w:r w:rsidR="006172DB" w:rsidRPr="0071075D">
        <w:rPr>
          <w:lang w:val="en-GB"/>
        </w:rPr>
        <w:t xml:space="preserve"> </w:t>
      </w:r>
      <w:r w:rsidRPr="0071075D">
        <w:rPr>
          <w:lang w:val="en-GB"/>
        </w:rPr>
        <w:t>in 2018.</w:t>
      </w:r>
      <w:r w:rsidRPr="0071075D">
        <w:rPr>
          <w:rStyle w:val="EndnoteReference"/>
          <w:lang w:val="en-GB"/>
        </w:rPr>
        <w:endnoteReference w:id="54"/>
      </w:r>
      <w:r w:rsidRPr="0071075D">
        <w:rPr>
          <w:lang w:val="en-GB"/>
        </w:rPr>
        <w:t xml:space="preserve"> PepsiCo</w:t>
      </w:r>
      <w:r w:rsidR="006172DB" w:rsidRPr="0071075D">
        <w:rPr>
          <w:lang w:val="en-GB"/>
        </w:rPr>
        <w:t>, Inc.</w:t>
      </w:r>
      <w:r w:rsidRPr="0071075D">
        <w:rPr>
          <w:lang w:val="en-GB"/>
        </w:rPr>
        <w:t xml:space="preserve"> entered the dairy segment with the launch of Quaker Oats Milk</w:t>
      </w:r>
      <w:r w:rsidR="007C0844" w:rsidRPr="0071075D">
        <w:rPr>
          <w:lang w:val="en-GB"/>
        </w:rPr>
        <w:t>,</w:t>
      </w:r>
      <w:r w:rsidR="006172DB" w:rsidRPr="0071075D">
        <w:rPr>
          <w:lang w:val="en-GB"/>
        </w:rPr>
        <w:t xml:space="preserve"> a</w:t>
      </w:r>
      <w:r w:rsidRPr="0071075D">
        <w:rPr>
          <w:lang w:val="en-GB"/>
        </w:rPr>
        <w:t xml:space="preserve"> value</w:t>
      </w:r>
      <w:r w:rsidR="007C0844" w:rsidRPr="0071075D">
        <w:rPr>
          <w:lang w:val="en-GB"/>
        </w:rPr>
        <w:t>-</w:t>
      </w:r>
      <w:r w:rsidRPr="0071075D">
        <w:rPr>
          <w:lang w:val="en-GB"/>
        </w:rPr>
        <w:t>added</w:t>
      </w:r>
      <w:r w:rsidR="007C0844" w:rsidRPr="0071075D">
        <w:rPr>
          <w:lang w:val="en-GB"/>
        </w:rPr>
        <w:t>,</w:t>
      </w:r>
      <w:r w:rsidRPr="0071075D">
        <w:rPr>
          <w:lang w:val="en-GB"/>
        </w:rPr>
        <w:t xml:space="preserve"> grain-based, fibr</w:t>
      </w:r>
      <w:r w:rsidR="006172DB" w:rsidRPr="0071075D">
        <w:rPr>
          <w:lang w:val="en-GB"/>
        </w:rPr>
        <w:t>e</w:t>
      </w:r>
      <w:r w:rsidRPr="0071075D">
        <w:rPr>
          <w:lang w:val="en-GB"/>
        </w:rPr>
        <w:t>-fortified dairy beverage.</w:t>
      </w:r>
      <w:r w:rsidRPr="0071075D">
        <w:rPr>
          <w:rStyle w:val="EndnoteReference"/>
          <w:lang w:val="en-GB"/>
        </w:rPr>
        <w:endnoteReference w:id="55"/>
      </w:r>
      <w:r w:rsidRPr="0071075D">
        <w:rPr>
          <w:lang w:val="en-GB"/>
        </w:rPr>
        <w:t xml:space="preserve"> </w:t>
      </w:r>
    </w:p>
    <w:p w14:paraId="171FB87D" w14:textId="77777777" w:rsidR="006172DB" w:rsidRPr="0071075D" w:rsidRDefault="006172DB" w:rsidP="008513BE">
      <w:pPr>
        <w:pStyle w:val="BodyTextMain"/>
        <w:rPr>
          <w:lang w:val="en-GB"/>
        </w:rPr>
      </w:pPr>
    </w:p>
    <w:p w14:paraId="36F55E31" w14:textId="77777777" w:rsidR="008513BE" w:rsidRPr="00B43C8C" w:rsidRDefault="006172DB" w:rsidP="008513BE">
      <w:pPr>
        <w:pStyle w:val="BodyTextMain"/>
        <w:rPr>
          <w:lang w:val="en-GB"/>
        </w:rPr>
      </w:pPr>
      <w:r w:rsidRPr="0071075D">
        <w:rPr>
          <w:lang w:val="en-GB"/>
        </w:rPr>
        <w:t>Several o</w:t>
      </w:r>
      <w:r w:rsidR="008513BE" w:rsidRPr="0071075D">
        <w:rPr>
          <w:lang w:val="en-GB"/>
        </w:rPr>
        <w:t xml:space="preserve">ther </w:t>
      </w:r>
      <w:r w:rsidRPr="0071075D">
        <w:rPr>
          <w:lang w:val="en-GB"/>
        </w:rPr>
        <w:t xml:space="preserve">prominent </w:t>
      </w:r>
      <w:r w:rsidR="008513BE" w:rsidRPr="0071075D">
        <w:rPr>
          <w:lang w:val="en-GB"/>
        </w:rPr>
        <w:t xml:space="preserve">milkshake brands </w:t>
      </w:r>
      <w:r w:rsidR="007C0844" w:rsidRPr="0071075D">
        <w:rPr>
          <w:lang w:val="en-GB"/>
        </w:rPr>
        <w:t>that were in direct</w:t>
      </w:r>
      <w:r w:rsidR="008513BE" w:rsidRPr="0071075D">
        <w:rPr>
          <w:lang w:val="en-GB"/>
        </w:rPr>
        <w:t xml:space="preserve"> competition </w:t>
      </w:r>
      <w:r w:rsidR="007C0844" w:rsidRPr="0071075D">
        <w:rPr>
          <w:lang w:val="en-GB"/>
        </w:rPr>
        <w:t>with Keventers included Makers of Milkshakes (MoM), TTF, Coffee By Di Bella,</w:t>
      </w:r>
      <w:r w:rsidR="008D131C" w:rsidRPr="0071075D">
        <w:rPr>
          <w:lang w:val="en-GB"/>
        </w:rPr>
        <w:t xml:space="preserve"> and Frozen Bottle</w:t>
      </w:r>
      <w:r w:rsidR="008D131C">
        <w:rPr>
          <w:lang w:val="en-GB"/>
        </w:rPr>
        <w:t xml:space="preserve">. </w:t>
      </w:r>
    </w:p>
    <w:p w14:paraId="7E2B3BEA" w14:textId="77777777" w:rsidR="008513BE" w:rsidRPr="00B43C8C" w:rsidRDefault="008513BE" w:rsidP="008513BE">
      <w:pPr>
        <w:pStyle w:val="BodyTextMain"/>
        <w:rPr>
          <w:color w:val="333333"/>
          <w:lang w:val="en-GB"/>
        </w:rPr>
      </w:pPr>
    </w:p>
    <w:p w14:paraId="5BA67019" w14:textId="77777777" w:rsidR="00DE64CD" w:rsidRDefault="00DE64CD" w:rsidP="008513BE">
      <w:pPr>
        <w:pStyle w:val="BodyTextMain"/>
        <w:rPr>
          <w:color w:val="333333"/>
          <w:lang w:val="en-GB"/>
        </w:rPr>
      </w:pPr>
    </w:p>
    <w:p w14:paraId="515E26C7" w14:textId="77777777" w:rsidR="008513BE" w:rsidRPr="00B43C8C" w:rsidRDefault="008513BE" w:rsidP="00AE185D">
      <w:pPr>
        <w:pStyle w:val="Casehead2"/>
        <w:keepNext/>
        <w:rPr>
          <w:lang w:val="en-GB"/>
        </w:rPr>
      </w:pPr>
      <w:r w:rsidRPr="00B43C8C">
        <w:rPr>
          <w:lang w:val="en-GB"/>
        </w:rPr>
        <w:t>M</w:t>
      </w:r>
      <w:r w:rsidR="007C0844">
        <w:rPr>
          <w:lang w:val="en-GB"/>
        </w:rPr>
        <w:t>oM</w:t>
      </w:r>
    </w:p>
    <w:p w14:paraId="24029110" w14:textId="77777777" w:rsidR="00DE64CD" w:rsidRPr="00B43C8C" w:rsidRDefault="00DE64CD" w:rsidP="00AE185D">
      <w:pPr>
        <w:pStyle w:val="BodyTextMain"/>
        <w:keepNext/>
        <w:rPr>
          <w:lang w:val="en-GB"/>
        </w:rPr>
      </w:pPr>
    </w:p>
    <w:p w14:paraId="1183D474" w14:textId="77777777" w:rsidR="008513BE" w:rsidRPr="00B43C8C" w:rsidRDefault="008513BE" w:rsidP="00AE185D">
      <w:pPr>
        <w:pStyle w:val="BodyTextMain"/>
        <w:keepNext/>
        <w:rPr>
          <w:rFonts w:ascii="Georgia" w:hAnsi="Georgia"/>
          <w:color w:val="2A2828"/>
          <w:lang w:val="en-GB"/>
        </w:rPr>
      </w:pPr>
      <w:r w:rsidRPr="00B43C8C">
        <w:rPr>
          <w:lang w:val="en-GB"/>
        </w:rPr>
        <w:t>M</w:t>
      </w:r>
      <w:r w:rsidR="007C0844">
        <w:rPr>
          <w:lang w:val="en-GB"/>
        </w:rPr>
        <w:t>oM</w:t>
      </w:r>
      <w:r w:rsidRPr="00B43C8C">
        <w:rPr>
          <w:lang w:val="en-GB"/>
        </w:rPr>
        <w:t xml:space="preserve"> began operation in 2013 in the city of Hyderabad. By 2018, the start</w:t>
      </w:r>
      <w:r w:rsidR="007C0844">
        <w:rPr>
          <w:lang w:val="en-GB"/>
        </w:rPr>
        <w:t>-</w:t>
      </w:r>
      <w:r w:rsidRPr="00B43C8C">
        <w:rPr>
          <w:lang w:val="en-GB"/>
        </w:rPr>
        <w:t>up had opened 75 stores in more than 12 cities and was planning to reach 200 outlets by the end of 2020. To standardize operations</w:t>
      </w:r>
      <w:r w:rsidR="007C0844">
        <w:rPr>
          <w:lang w:val="en-GB"/>
        </w:rPr>
        <w:t>,</w:t>
      </w:r>
      <w:r w:rsidRPr="00B43C8C">
        <w:rPr>
          <w:lang w:val="en-GB"/>
        </w:rPr>
        <w:t xml:space="preserve"> the company had a single mix for all milkshakes</w:t>
      </w:r>
      <w:r w:rsidR="007C0844">
        <w:rPr>
          <w:lang w:val="en-GB"/>
        </w:rPr>
        <w:t>,</w:t>
      </w:r>
      <w:r w:rsidRPr="00B43C8C">
        <w:rPr>
          <w:lang w:val="en-GB"/>
        </w:rPr>
        <w:t xml:space="preserve"> which was customized using add-ons and flavo</w:t>
      </w:r>
      <w:r w:rsidR="007C0844">
        <w:rPr>
          <w:lang w:val="en-GB"/>
        </w:rPr>
        <w:t>u</w:t>
      </w:r>
      <w:r w:rsidRPr="00B43C8C">
        <w:rPr>
          <w:lang w:val="en-GB"/>
        </w:rPr>
        <w:t xml:space="preserve">rs based on the customer’s choice. </w:t>
      </w:r>
      <w:r w:rsidR="007C0844">
        <w:rPr>
          <w:lang w:val="en-GB"/>
        </w:rPr>
        <w:t xml:space="preserve">In 2017–18, </w:t>
      </w:r>
      <w:r w:rsidRPr="00B43C8C">
        <w:rPr>
          <w:lang w:val="en-GB"/>
        </w:rPr>
        <w:t xml:space="preserve">MoM </w:t>
      </w:r>
      <w:r w:rsidR="007C0844">
        <w:rPr>
          <w:lang w:val="en-GB"/>
        </w:rPr>
        <w:t>registered</w:t>
      </w:r>
      <w:r w:rsidRPr="00B43C8C">
        <w:rPr>
          <w:lang w:val="en-GB"/>
        </w:rPr>
        <w:t xml:space="preserve"> revenue of </w:t>
      </w:r>
      <w:r w:rsidR="00044D34" w:rsidRPr="00731C06">
        <w:rPr>
          <w:rFonts w:ascii="Arial" w:hAnsi="Arial" w:cs="Arial"/>
          <w:sz w:val="20"/>
          <w:szCs w:val="20"/>
          <w:lang w:val="en-GB"/>
        </w:rPr>
        <w:t>₹</w:t>
      </w:r>
      <w:r w:rsidRPr="00B43C8C">
        <w:rPr>
          <w:lang w:val="en-GB"/>
        </w:rPr>
        <w:t>250 million</w:t>
      </w:r>
      <w:r w:rsidRPr="00B43C8C">
        <w:rPr>
          <w:rStyle w:val="EndnoteReference"/>
          <w:color w:val="000000"/>
          <w:lang w:val="en-GB"/>
        </w:rPr>
        <w:endnoteReference w:id="56"/>
      </w:r>
      <w:r w:rsidRPr="00B43C8C">
        <w:rPr>
          <w:lang w:val="en-GB"/>
        </w:rPr>
        <w:t xml:space="preserve"> and was planning </w:t>
      </w:r>
      <w:r w:rsidR="007C0844">
        <w:rPr>
          <w:lang w:val="en-GB"/>
        </w:rPr>
        <w:t>a global</w:t>
      </w:r>
      <w:r w:rsidRPr="00B43C8C">
        <w:rPr>
          <w:lang w:val="en-GB"/>
        </w:rPr>
        <w:t xml:space="preserve"> expan</w:t>
      </w:r>
      <w:r w:rsidR="007C0844">
        <w:rPr>
          <w:lang w:val="en-GB"/>
        </w:rPr>
        <w:t>sion</w:t>
      </w:r>
      <w:r w:rsidRPr="00B43C8C">
        <w:rPr>
          <w:lang w:val="en-GB"/>
        </w:rPr>
        <w:t xml:space="preserve"> to </w:t>
      </w:r>
      <w:r w:rsidR="007C0844">
        <w:rPr>
          <w:lang w:val="en-GB"/>
        </w:rPr>
        <w:t xml:space="preserve">the </w:t>
      </w:r>
      <w:r w:rsidRPr="00B43C8C">
        <w:rPr>
          <w:lang w:val="en-GB"/>
        </w:rPr>
        <w:t>U</w:t>
      </w:r>
      <w:r w:rsidR="007C0844">
        <w:rPr>
          <w:lang w:val="en-GB"/>
        </w:rPr>
        <w:t xml:space="preserve">nited </w:t>
      </w:r>
      <w:r w:rsidRPr="00B43C8C">
        <w:rPr>
          <w:lang w:val="en-GB"/>
        </w:rPr>
        <w:t>S</w:t>
      </w:r>
      <w:r w:rsidR="007C0844">
        <w:rPr>
          <w:lang w:val="en-GB"/>
        </w:rPr>
        <w:t>tates</w:t>
      </w:r>
      <w:r w:rsidRPr="00B43C8C">
        <w:rPr>
          <w:lang w:val="en-GB"/>
        </w:rPr>
        <w:t xml:space="preserve">, </w:t>
      </w:r>
      <w:r w:rsidR="00B25012">
        <w:rPr>
          <w:lang w:val="en-GB"/>
        </w:rPr>
        <w:t xml:space="preserve">the </w:t>
      </w:r>
      <w:r w:rsidRPr="00B43C8C">
        <w:rPr>
          <w:lang w:val="en-GB"/>
        </w:rPr>
        <w:t>U</w:t>
      </w:r>
      <w:r w:rsidR="007C0844">
        <w:rPr>
          <w:lang w:val="en-GB"/>
        </w:rPr>
        <w:t xml:space="preserve">nited </w:t>
      </w:r>
      <w:r w:rsidRPr="00B43C8C">
        <w:rPr>
          <w:lang w:val="en-GB"/>
        </w:rPr>
        <w:t>A</w:t>
      </w:r>
      <w:r w:rsidR="007C0844">
        <w:rPr>
          <w:lang w:val="en-GB"/>
        </w:rPr>
        <w:t xml:space="preserve">rab </w:t>
      </w:r>
      <w:r w:rsidRPr="00B43C8C">
        <w:rPr>
          <w:lang w:val="en-GB"/>
        </w:rPr>
        <w:t>E</w:t>
      </w:r>
      <w:r w:rsidR="007C0844">
        <w:rPr>
          <w:lang w:val="en-GB"/>
        </w:rPr>
        <w:t>mirates</w:t>
      </w:r>
      <w:r w:rsidRPr="00B43C8C">
        <w:rPr>
          <w:lang w:val="en-GB"/>
        </w:rPr>
        <w:t>, Italy, Australia</w:t>
      </w:r>
      <w:r w:rsidR="007C0844">
        <w:rPr>
          <w:lang w:val="en-GB"/>
        </w:rPr>
        <w:t>,</w:t>
      </w:r>
      <w:r w:rsidRPr="00B43C8C">
        <w:rPr>
          <w:lang w:val="en-GB"/>
        </w:rPr>
        <w:t xml:space="preserve"> and Singapore using the franchise mode</w:t>
      </w:r>
      <w:r w:rsidR="00B25012">
        <w:rPr>
          <w:lang w:val="en-GB"/>
        </w:rPr>
        <w:t>l</w:t>
      </w:r>
      <w:r w:rsidRPr="00B43C8C">
        <w:rPr>
          <w:lang w:val="en-GB"/>
        </w:rPr>
        <w:t>.</w:t>
      </w:r>
      <w:r w:rsidRPr="00B43C8C">
        <w:rPr>
          <w:rStyle w:val="EndnoteReference"/>
          <w:color w:val="000000"/>
          <w:lang w:val="en-GB"/>
        </w:rPr>
        <w:endnoteReference w:id="57"/>
      </w:r>
      <w:r w:rsidRPr="00B43C8C">
        <w:rPr>
          <w:lang w:val="en-GB"/>
        </w:rPr>
        <w:t xml:space="preserve"> It offered 105 varieties of milkshakes, priced </w:t>
      </w:r>
      <w:r w:rsidR="007C0844">
        <w:rPr>
          <w:lang w:val="en-GB"/>
        </w:rPr>
        <w:t>at</w:t>
      </w:r>
      <w:r w:rsidRPr="00B43C8C">
        <w:rPr>
          <w:lang w:val="en-GB"/>
        </w:rPr>
        <w:t xml:space="preserve"> </w:t>
      </w:r>
      <w:r w:rsidR="007C0844" w:rsidRPr="00731C06">
        <w:rPr>
          <w:rFonts w:ascii="Arial" w:hAnsi="Arial" w:cs="Arial"/>
          <w:sz w:val="20"/>
          <w:szCs w:val="20"/>
          <w:lang w:val="en-GB"/>
        </w:rPr>
        <w:t>₹</w:t>
      </w:r>
      <w:r w:rsidRPr="00B43C8C">
        <w:rPr>
          <w:lang w:val="en-GB"/>
        </w:rPr>
        <w:t>140</w:t>
      </w:r>
      <w:r w:rsidR="007C0844">
        <w:rPr>
          <w:lang w:val="en-GB"/>
        </w:rPr>
        <w:t>–</w:t>
      </w:r>
      <w:r w:rsidR="00044D34" w:rsidRPr="00731C06">
        <w:rPr>
          <w:rFonts w:ascii="Arial" w:hAnsi="Arial" w:cs="Arial"/>
          <w:sz w:val="20"/>
          <w:szCs w:val="20"/>
          <w:lang w:val="en-GB"/>
        </w:rPr>
        <w:t>₹</w:t>
      </w:r>
      <w:r w:rsidRPr="00B43C8C">
        <w:rPr>
          <w:lang w:val="en-GB"/>
        </w:rPr>
        <w:t>250. For its small</w:t>
      </w:r>
      <w:r w:rsidR="007C0844">
        <w:rPr>
          <w:lang w:val="en-GB"/>
        </w:rPr>
        <w:t>-</w:t>
      </w:r>
      <w:r w:rsidRPr="00B43C8C">
        <w:rPr>
          <w:lang w:val="en-GB"/>
        </w:rPr>
        <w:t xml:space="preserve">town entry </w:t>
      </w:r>
      <w:r w:rsidR="007C0844">
        <w:rPr>
          <w:lang w:val="en-GB"/>
        </w:rPr>
        <w:t>strategy, MoM</w:t>
      </w:r>
      <w:r w:rsidRPr="00B43C8C">
        <w:rPr>
          <w:lang w:val="en-GB"/>
        </w:rPr>
        <w:t xml:space="preserve"> was planning to </w:t>
      </w:r>
      <w:r w:rsidR="007C0844">
        <w:rPr>
          <w:lang w:val="en-GB"/>
        </w:rPr>
        <w:t>release</w:t>
      </w:r>
      <w:r w:rsidRPr="00B43C8C">
        <w:rPr>
          <w:lang w:val="en-GB"/>
        </w:rPr>
        <w:t xml:space="preserve"> more affordable variants.</w:t>
      </w:r>
      <w:r w:rsidRPr="00B43C8C">
        <w:rPr>
          <w:rStyle w:val="EndnoteReference"/>
          <w:color w:val="000000"/>
          <w:lang w:val="en-GB"/>
        </w:rPr>
        <w:endnoteReference w:id="58"/>
      </w:r>
      <w:r w:rsidRPr="00B43C8C">
        <w:rPr>
          <w:lang w:val="en-GB"/>
        </w:rPr>
        <w:t xml:space="preserve"> The investment required by a franchisee to set up a MoM outlet was </w:t>
      </w:r>
      <w:r w:rsidR="007C0844">
        <w:rPr>
          <w:lang w:val="en-GB"/>
        </w:rPr>
        <w:t>estimated at</w:t>
      </w:r>
      <w:r w:rsidRPr="00B43C8C">
        <w:rPr>
          <w:lang w:val="en-GB"/>
        </w:rPr>
        <w:t xml:space="preserve"> </w:t>
      </w:r>
      <w:r w:rsidR="00044D34" w:rsidRPr="00731C06">
        <w:rPr>
          <w:rFonts w:ascii="Arial" w:hAnsi="Arial" w:cs="Arial"/>
          <w:sz w:val="20"/>
          <w:szCs w:val="20"/>
          <w:lang w:val="en-GB"/>
        </w:rPr>
        <w:t>₹</w:t>
      </w:r>
      <w:r w:rsidRPr="00B43C8C">
        <w:rPr>
          <w:lang w:val="en-GB"/>
        </w:rPr>
        <w:t>2</w:t>
      </w:r>
      <w:r w:rsidR="00F61821">
        <w:rPr>
          <w:lang w:val="en-GB"/>
        </w:rPr>
        <w:t xml:space="preserve"> million</w:t>
      </w:r>
      <w:r w:rsidR="007C0844">
        <w:rPr>
          <w:lang w:val="en-GB"/>
        </w:rPr>
        <w:t>–</w:t>
      </w:r>
      <w:r w:rsidR="00044D34" w:rsidRPr="00731C06">
        <w:rPr>
          <w:rFonts w:ascii="Arial" w:hAnsi="Arial" w:cs="Arial"/>
          <w:sz w:val="20"/>
          <w:szCs w:val="20"/>
          <w:lang w:val="en-GB"/>
        </w:rPr>
        <w:t>₹</w:t>
      </w:r>
      <w:r w:rsidRPr="00B43C8C">
        <w:rPr>
          <w:lang w:val="en-GB"/>
        </w:rPr>
        <w:t>3</w:t>
      </w:r>
      <w:r w:rsidR="007C0844">
        <w:rPr>
          <w:lang w:val="en-GB"/>
        </w:rPr>
        <w:t xml:space="preserve"> </w:t>
      </w:r>
      <w:r w:rsidRPr="00B43C8C">
        <w:rPr>
          <w:lang w:val="en-GB"/>
        </w:rPr>
        <w:t xml:space="preserve">million for an area of </w:t>
      </w:r>
      <w:r w:rsidR="007C0844">
        <w:rPr>
          <w:lang w:val="en-GB"/>
        </w:rPr>
        <w:t>approximately 14–16 square metres (</w:t>
      </w:r>
      <w:r w:rsidRPr="00B43C8C">
        <w:rPr>
          <w:lang w:val="en-GB"/>
        </w:rPr>
        <w:t>150</w:t>
      </w:r>
      <w:r w:rsidR="007C0844">
        <w:rPr>
          <w:lang w:val="en-GB"/>
        </w:rPr>
        <w:t>–</w:t>
      </w:r>
      <w:r w:rsidRPr="00B43C8C">
        <w:rPr>
          <w:lang w:val="en-GB"/>
        </w:rPr>
        <w:t>175 sq</w:t>
      </w:r>
      <w:r w:rsidR="007C0844">
        <w:rPr>
          <w:lang w:val="en-GB"/>
        </w:rPr>
        <w:t xml:space="preserve">uare </w:t>
      </w:r>
      <w:r w:rsidRPr="00B43C8C">
        <w:rPr>
          <w:lang w:val="en-GB"/>
        </w:rPr>
        <w:t>f</w:t>
      </w:r>
      <w:r w:rsidR="007C0844">
        <w:rPr>
          <w:lang w:val="en-GB"/>
        </w:rPr>
        <w:t>ee</w:t>
      </w:r>
      <w:r w:rsidRPr="00B43C8C">
        <w:rPr>
          <w:lang w:val="en-GB"/>
        </w:rPr>
        <w:t>t</w:t>
      </w:r>
      <w:r w:rsidR="007C0844">
        <w:rPr>
          <w:lang w:val="en-GB"/>
        </w:rPr>
        <w:t>)</w:t>
      </w:r>
      <w:r w:rsidRPr="00B43C8C">
        <w:rPr>
          <w:lang w:val="en-GB"/>
        </w:rPr>
        <w:t>.</w:t>
      </w:r>
      <w:r w:rsidRPr="00B43C8C">
        <w:rPr>
          <w:rStyle w:val="EndnoteReference"/>
          <w:color w:val="000000"/>
          <w:lang w:val="en-GB"/>
        </w:rPr>
        <w:endnoteReference w:id="59"/>
      </w:r>
    </w:p>
    <w:p w14:paraId="097A1E1E" w14:textId="77777777" w:rsidR="00DE64CD" w:rsidRPr="00B43C8C" w:rsidRDefault="00DE64CD" w:rsidP="00DE64CD">
      <w:pPr>
        <w:pStyle w:val="BodyTextMain"/>
        <w:rPr>
          <w:lang w:val="en-GB"/>
        </w:rPr>
      </w:pPr>
    </w:p>
    <w:p w14:paraId="2CE20C50" w14:textId="77777777" w:rsidR="00DE64CD" w:rsidRPr="00B43C8C" w:rsidRDefault="00DE64CD" w:rsidP="00DE64CD">
      <w:pPr>
        <w:pStyle w:val="BodyTextMain"/>
        <w:rPr>
          <w:lang w:val="en-GB"/>
        </w:rPr>
      </w:pPr>
    </w:p>
    <w:p w14:paraId="76FF215E" w14:textId="77777777" w:rsidR="008513BE" w:rsidRPr="00B43C8C" w:rsidRDefault="008513BE" w:rsidP="00DE64CD">
      <w:pPr>
        <w:pStyle w:val="Casehead2"/>
        <w:rPr>
          <w:lang w:val="en-GB"/>
        </w:rPr>
      </w:pPr>
      <w:r w:rsidRPr="00B43C8C">
        <w:rPr>
          <w:lang w:val="en-GB"/>
        </w:rPr>
        <w:lastRenderedPageBreak/>
        <w:t>T</w:t>
      </w:r>
      <w:r w:rsidR="007C0844">
        <w:rPr>
          <w:lang w:val="en-GB"/>
        </w:rPr>
        <w:t>TF</w:t>
      </w:r>
    </w:p>
    <w:p w14:paraId="34AFF7DA" w14:textId="77777777" w:rsidR="00DE64CD" w:rsidRPr="00717E6F" w:rsidRDefault="00DE64CD" w:rsidP="008513BE">
      <w:pPr>
        <w:pStyle w:val="BodyTextMain"/>
        <w:rPr>
          <w:sz w:val="18"/>
          <w:szCs w:val="18"/>
          <w:lang w:val="en-GB"/>
        </w:rPr>
      </w:pPr>
    </w:p>
    <w:p w14:paraId="5DC444D4" w14:textId="77777777" w:rsidR="008513BE" w:rsidRPr="00B43C8C" w:rsidRDefault="008513BE" w:rsidP="008513BE">
      <w:pPr>
        <w:pStyle w:val="BodyTextMain"/>
        <w:rPr>
          <w:rStyle w:val="EndnoteReference"/>
          <w:color w:val="000000"/>
          <w:lang w:val="en-GB"/>
        </w:rPr>
      </w:pPr>
      <w:r w:rsidRPr="00B43C8C">
        <w:rPr>
          <w:lang w:val="en-GB"/>
        </w:rPr>
        <w:t>The Hyderabad</w:t>
      </w:r>
      <w:r w:rsidR="007C0844">
        <w:rPr>
          <w:lang w:val="en-GB"/>
        </w:rPr>
        <w:t>-</w:t>
      </w:r>
      <w:r w:rsidRPr="00B43C8C">
        <w:rPr>
          <w:lang w:val="en-GB"/>
        </w:rPr>
        <w:t xml:space="preserve">based company </w:t>
      </w:r>
      <w:r w:rsidR="00B25012">
        <w:rPr>
          <w:lang w:val="en-GB"/>
        </w:rPr>
        <w:t xml:space="preserve">TTF </w:t>
      </w:r>
      <w:r w:rsidRPr="00B43C8C">
        <w:rPr>
          <w:lang w:val="en-GB"/>
        </w:rPr>
        <w:t>began operation in 2013. By 2017</w:t>
      </w:r>
      <w:r w:rsidR="007C0844">
        <w:rPr>
          <w:lang w:val="en-GB"/>
        </w:rPr>
        <w:t>,</w:t>
      </w:r>
      <w:r w:rsidRPr="00B43C8C">
        <w:rPr>
          <w:lang w:val="en-GB"/>
        </w:rPr>
        <w:t xml:space="preserve"> the company had 65 stores in 12 cities in India a</w:t>
      </w:r>
      <w:r w:rsidR="007C0844">
        <w:rPr>
          <w:lang w:val="en-GB"/>
        </w:rPr>
        <w:t>nd</w:t>
      </w:r>
      <w:r w:rsidRPr="00B43C8C">
        <w:rPr>
          <w:lang w:val="en-GB"/>
        </w:rPr>
        <w:t xml:space="preserve"> one in </w:t>
      </w:r>
      <w:r w:rsidR="007C0844">
        <w:rPr>
          <w:lang w:val="en-GB"/>
        </w:rPr>
        <w:t xml:space="preserve">the US state of </w:t>
      </w:r>
      <w:r w:rsidRPr="00B43C8C">
        <w:rPr>
          <w:lang w:val="en-GB"/>
        </w:rPr>
        <w:t>California</w:t>
      </w:r>
      <w:r w:rsidR="00F61821">
        <w:rPr>
          <w:lang w:val="en-GB"/>
        </w:rPr>
        <w:t>;</w:t>
      </w:r>
      <w:r w:rsidRPr="00B43C8C">
        <w:rPr>
          <w:lang w:val="en-GB"/>
        </w:rPr>
        <w:t xml:space="preserve"> 60</w:t>
      </w:r>
      <w:r w:rsidR="00B25012">
        <w:rPr>
          <w:lang w:val="en-GB"/>
        </w:rPr>
        <w:t xml:space="preserve"> </w:t>
      </w:r>
      <w:r w:rsidR="007C0844">
        <w:rPr>
          <w:lang w:val="en-GB"/>
        </w:rPr>
        <w:t>per cent</w:t>
      </w:r>
      <w:r w:rsidRPr="00B43C8C">
        <w:rPr>
          <w:lang w:val="en-GB"/>
        </w:rPr>
        <w:t xml:space="preserve"> were franchise</w:t>
      </w:r>
      <w:r w:rsidR="007C0844">
        <w:rPr>
          <w:lang w:val="en-GB"/>
        </w:rPr>
        <w:t>s</w:t>
      </w:r>
      <w:r w:rsidRPr="00B43C8C">
        <w:rPr>
          <w:lang w:val="en-GB"/>
        </w:rPr>
        <w:t xml:space="preserve"> and 40</w:t>
      </w:r>
      <w:r w:rsidR="007C0844">
        <w:rPr>
          <w:lang w:val="en-GB"/>
        </w:rPr>
        <w:t xml:space="preserve"> per cent were</w:t>
      </w:r>
      <w:r w:rsidRPr="00B43C8C">
        <w:rPr>
          <w:lang w:val="en-GB"/>
        </w:rPr>
        <w:t xml:space="preserve"> company</w:t>
      </w:r>
      <w:r w:rsidR="007C0844">
        <w:rPr>
          <w:lang w:val="en-GB"/>
        </w:rPr>
        <w:t>-</w:t>
      </w:r>
      <w:r w:rsidRPr="00B43C8C">
        <w:rPr>
          <w:lang w:val="en-GB"/>
        </w:rPr>
        <w:t xml:space="preserve">owned. </w:t>
      </w:r>
      <w:r w:rsidR="00B25012">
        <w:rPr>
          <w:lang w:val="en-GB"/>
        </w:rPr>
        <w:t>P</w:t>
      </w:r>
      <w:r w:rsidRPr="00B43C8C">
        <w:rPr>
          <w:lang w:val="en-GB"/>
        </w:rPr>
        <w:t>rice</w:t>
      </w:r>
      <w:r w:rsidR="00B25012">
        <w:rPr>
          <w:lang w:val="en-GB"/>
        </w:rPr>
        <w:t>s</w:t>
      </w:r>
      <w:r w:rsidRPr="00B43C8C">
        <w:rPr>
          <w:lang w:val="en-GB"/>
        </w:rPr>
        <w:t xml:space="preserve"> of the </w:t>
      </w:r>
      <w:r w:rsidR="00B25012">
        <w:rPr>
          <w:lang w:val="en-GB"/>
        </w:rPr>
        <w:t>milk</w:t>
      </w:r>
      <w:r w:rsidRPr="00B43C8C">
        <w:rPr>
          <w:lang w:val="en-GB"/>
        </w:rPr>
        <w:t xml:space="preserve">shakes </w:t>
      </w:r>
      <w:r w:rsidR="00B25012">
        <w:rPr>
          <w:lang w:val="en-GB"/>
        </w:rPr>
        <w:t>started</w:t>
      </w:r>
      <w:r w:rsidRPr="00B43C8C">
        <w:rPr>
          <w:lang w:val="en-GB"/>
        </w:rPr>
        <w:t xml:space="preserve"> at </w:t>
      </w:r>
      <w:r w:rsidR="00044D34" w:rsidRPr="00731C06">
        <w:rPr>
          <w:rFonts w:ascii="Arial" w:hAnsi="Arial" w:cs="Arial"/>
          <w:sz w:val="20"/>
          <w:szCs w:val="20"/>
          <w:lang w:val="en-GB"/>
        </w:rPr>
        <w:t>₹</w:t>
      </w:r>
      <w:r w:rsidRPr="00B43C8C">
        <w:rPr>
          <w:lang w:val="en-GB"/>
        </w:rPr>
        <w:t>120</w:t>
      </w:r>
      <w:r w:rsidR="00B25012">
        <w:rPr>
          <w:lang w:val="en-GB"/>
        </w:rPr>
        <w:t>. T</w:t>
      </w:r>
      <w:r w:rsidRPr="00B43C8C">
        <w:rPr>
          <w:lang w:val="en-GB"/>
        </w:rPr>
        <w:t>he company sold an average</w:t>
      </w:r>
      <w:r w:rsidR="00B25012">
        <w:rPr>
          <w:lang w:val="en-GB"/>
        </w:rPr>
        <w:t xml:space="preserve"> of</w:t>
      </w:r>
      <w:r w:rsidRPr="00B43C8C">
        <w:rPr>
          <w:lang w:val="en-GB"/>
        </w:rPr>
        <w:t xml:space="preserve"> 7</w:t>
      </w:r>
      <w:r w:rsidR="00B25012">
        <w:rPr>
          <w:lang w:val="en-GB"/>
        </w:rPr>
        <w:t>,</w:t>
      </w:r>
      <w:r w:rsidRPr="00B43C8C">
        <w:rPr>
          <w:lang w:val="en-GB"/>
        </w:rPr>
        <w:t xml:space="preserve">500 </w:t>
      </w:r>
      <w:r w:rsidR="00B25012">
        <w:rPr>
          <w:lang w:val="en-GB"/>
        </w:rPr>
        <w:t>milk</w:t>
      </w:r>
      <w:r w:rsidRPr="00B43C8C">
        <w:rPr>
          <w:lang w:val="en-GB"/>
        </w:rPr>
        <w:t>shakes per day in its stores. TTF claimed to be the only milkshake brand that was managing its value chain end to end. Manufacturing its raw materials and ice cream in</w:t>
      </w:r>
      <w:r w:rsidR="00B25012">
        <w:rPr>
          <w:lang w:val="en-GB"/>
        </w:rPr>
        <w:t>-</w:t>
      </w:r>
      <w:r w:rsidRPr="00B43C8C">
        <w:rPr>
          <w:lang w:val="en-GB"/>
        </w:rPr>
        <w:t xml:space="preserve">house allowed it to standardize the </w:t>
      </w:r>
      <w:r w:rsidR="00B25012">
        <w:rPr>
          <w:lang w:val="en-GB"/>
        </w:rPr>
        <w:t>quality of its milk</w:t>
      </w:r>
      <w:r w:rsidRPr="00B43C8C">
        <w:rPr>
          <w:lang w:val="en-GB"/>
        </w:rPr>
        <w:t>shakes across all stores. TTF was planning to set up stores in Delhi and Mumbai</w:t>
      </w:r>
      <w:r w:rsidR="00B25012">
        <w:rPr>
          <w:lang w:val="en-GB"/>
        </w:rPr>
        <w:t>, as well as</w:t>
      </w:r>
      <w:r w:rsidRPr="00B43C8C">
        <w:rPr>
          <w:lang w:val="en-GB"/>
        </w:rPr>
        <w:t xml:space="preserve"> in </w:t>
      </w:r>
      <w:r w:rsidR="00B25012">
        <w:rPr>
          <w:lang w:val="en-GB"/>
        </w:rPr>
        <w:t xml:space="preserve">the </w:t>
      </w:r>
      <w:r w:rsidRPr="00B43C8C">
        <w:rPr>
          <w:lang w:val="en-GB"/>
        </w:rPr>
        <w:t>Middle East, Europe</w:t>
      </w:r>
      <w:r w:rsidR="00B25012">
        <w:rPr>
          <w:lang w:val="en-GB"/>
        </w:rPr>
        <w:t>,</w:t>
      </w:r>
      <w:r w:rsidRPr="00B43C8C">
        <w:rPr>
          <w:lang w:val="en-GB"/>
        </w:rPr>
        <w:t xml:space="preserve"> and </w:t>
      </w:r>
      <w:r w:rsidR="00B25012">
        <w:rPr>
          <w:lang w:val="en-GB"/>
        </w:rPr>
        <w:t>s</w:t>
      </w:r>
      <w:r w:rsidRPr="00B43C8C">
        <w:rPr>
          <w:lang w:val="en-GB"/>
        </w:rPr>
        <w:t>o</w:t>
      </w:r>
      <w:r w:rsidR="00B25012">
        <w:rPr>
          <w:lang w:val="en-GB"/>
        </w:rPr>
        <w:t>m</w:t>
      </w:r>
      <w:r w:rsidRPr="00B43C8C">
        <w:rPr>
          <w:lang w:val="en-GB"/>
        </w:rPr>
        <w:t xml:space="preserve">e </w:t>
      </w:r>
      <w:r w:rsidR="00B25012">
        <w:rPr>
          <w:lang w:val="en-GB"/>
        </w:rPr>
        <w:t xml:space="preserve">US </w:t>
      </w:r>
      <w:r w:rsidRPr="00B43C8C">
        <w:rPr>
          <w:lang w:val="en-GB"/>
        </w:rPr>
        <w:t>locations. The company was witnessing a 200</w:t>
      </w:r>
      <w:r w:rsidR="00B25012">
        <w:rPr>
          <w:lang w:val="en-GB"/>
        </w:rPr>
        <w:t xml:space="preserve"> per cent</w:t>
      </w:r>
      <w:r w:rsidRPr="00B43C8C">
        <w:rPr>
          <w:lang w:val="en-GB"/>
        </w:rPr>
        <w:t xml:space="preserve"> year</w:t>
      </w:r>
      <w:r w:rsidR="00B25012">
        <w:rPr>
          <w:lang w:val="en-GB"/>
        </w:rPr>
        <w:t>-</w:t>
      </w:r>
      <w:r w:rsidRPr="00B43C8C">
        <w:rPr>
          <w:lang w:val="en-GB"/>
        </w:rPr>
        <w:t>on</w:t>
      </w:r>
      <w:r w:rsidR="00B25012">
        <w:rPr>
          <w:lang w:val="en-GB"/>
        </w:rPr>
        <w:t>-</w:t>
      </w:r>
      <w:r w:rsidRPr="00B43C8C">
        <w:rPr>
          <w:lang w:val="en-GB"/>
        </w:rPr>
        <w:t>year growth.</w:t>
      </w:r>
      <w:r w:rsidRPr="00B43C8C">
        <w:rPr>
          <w:rStyle w:val="EndnoteReference"/>
          <w:color w:val="000000"/>
          <w:lang w:val="en-GB"/>
        </w:rPr>
        <w:endnoteReference w:id="60"/>
      </w:r>
      <w:r w:rsidRPr="00B43C8C">
        <w:rPr>
          <w:lang w:val="en-GB"/>
        </w:rPr>
        <w:t xml:space="preserve"> The investment required by a franchisee to set up a TTF outlet was </w:t>
      </w:r>
      <w:r w:rsidR="00044D34" w:rsidRPr="00731C06">
        <w:rPr>
          <w:rFonts w:ascii="Arial" w:hAnsi="Arial" w:cs="Arial"/>
          <w:sz w:val="20"/>
          <w:szCs w:val="20"/>
          <w:lang w:val="en-GB"/>
        </w:rPr>
        <w:t>₹</w:t>
      </w:r>
      <w:r w:rsidRPr="00B43C8C">
        <w:rPr>
          <w:lang w:val="en-GB"/>
        </w:rPr>
        <w:t>2</w:t>
      </w:r>
      <w:r w:rsidR="00F61821">
        <w:rPr>
          <w:lang w:val="en-GB"/>
        </w:rPr>
        <w:t xml:space="preserve"> million</w:t>
      </w:r>
      <w:r w:rsidR="00B25012">
        <w:rPr>
          <w:lang w:val="en-GB"/>
        </w:rPr>
        <w:t>–</w:t>
      </w:r>
      <w:r w:rsidR="00044D34" w:rsidRPr="00731C06">
        <w:rPr>
          <w:rFonts w:ascii="Arial" w:hAnsi="Arial" w:cs="Arial"/>
          <w:sz w:val="20"/>
          <w:szCs w:val="20"/>
          <w:lang w:val="en-GB"/>
        </w:rPr>
        <w:t>₹</w:t>
      </w:r>
      <w:r w:rsidRPr="00B43C8C">
        <w:rPr>
          <w:lang w:val="en-GB"/>
        </w:rPr>
        <w:t xml:space="preserve">3 million for an outlet of </w:t>
      </w:r>
      <w:r w:rsidR="00B25012">
        <w:rPr>
          <w:lang w:val="en-GB"/>
        </w:rPr>
        <w:t>approximately 23–90 square metres</w:t>
      </w:r>
      <w:r w:rsidRPr="00B43C8C">
        <w:rPr>
          <w:lang w:val="en-GB"/>
        </w:rPr>
        <w:t>.</w:t>
      </w:r>
      <w:r w:rsidRPr="00B43C8C">
        <w:rPr>
          <w:rStyle w:val="EndnoteReference"/>
          <w:color w:val="000000"/>
          <w:lang w:val="en-GB"/>
        </w:rPr>
        <w:endnoteReference w:id="61"/>
      </w:r>
    </w:p>
    <w:p w14:paraId="4D9162AA" w14:textId="77777777" w:rsidR="008513BE" w:rsidRPr="00717E6F" w:rsidRDefault="008513BE" w:rsidP="00DE64CD">
      <w:pPr>
        <w:pStyle w:val="BodyTextMain"/>
        <w:rPr>
          <w:rStyle w:val="EndnoteReference"/>
          <w:sz w:val="18"/>
          <w:szCs w:val="18"/>
          <w:vertAlign w:val="baseline"/>
          <w:lang w:val="en-GB"/>
        </w:rPr>
      </w:pPr>
    </w:p>
    <w:p w14:paraId="5D82F1F1" w14:textId="77777777" w:rsidR="00DE64CD" w:rsidRPr="00717E6F" w:rsidRDefault="00DE64CD" w:rsidP="00DE64CD">
      <w:pPr>
        <w:pStyle w:val="BodyTextMain"/>
        <w:rPr>
          <w:rStyle w:val="EndnoteReference"/>
          <w:sz w:val="18"/>
          <w:szCs w:val="18"/>
          <w:vertAlign w:val="baseline"/>
          <w:lang w:val="en-GB"/>
        </w:rPr>
      </w:pPr>
    </w:p>
    <w:p w14:paraId="038890C2" w14:textId="77777777" w:rsidR="008513BE" w:rsidRPr="00B43C8C" w:rsidRDefault="008513BE" w:rsidP="004E5273">
      <w:pPr>
        <w:pStyle w:val="Casehead2"/>
        <w:keepNext/>
        <w:rPr>
          <w:lang w:val="en-GB"/>
        </w:rPr>
      </w:pPr>
      <w:r w:rsidRPr="00B43C8C">
        <w:rPr>
          <w:lang w:val="en-GB"/>
        </w:rPr>
        <w:t xml:space="preserve">Coffee </w:t>
      </w:r>
      <w:r w:rsidR="00B25012">
        <w:rPr>
          <w:lang w:val="en-GB"/>
        </w:rPr>
        <w:t>B</w:t>
      </w:r>
      <w:r w:rsidRPr="00B43C8C">
        <w:rPr>
          <w:lang w:val="en-GB"/>
        </w:rPr>
        <w:t xml:space="preserve">y Di Bella </w:t>
      </w:r>
      <w:r w:rsidR="008D131C">
        <w:rPr>
          <w:lang w:val="en-GB"/>
        </w:rPr>
        <w:t>(</w:t>
      </w:r>
      <w:r w:rsidRPr="00B43C8C">
        <w:rPr>
          <w:lang w:val="en-GB"/>
        </w:rPr>
        <w:t>Freakshake</w:t>
      </w:r>
      <w:r w:rsidR="008D131C">
        <w:rPr>
          <w:lang w:val="en-GB"/>
        </w:rPr>
        <w:t>)</w:t>
      </w:r>
    </w:p>
    <w:p w14:paraId="29260CAA" w14:textId="77777777" w:rsidR="00DE64CD" w:rsidRPr="00717E6F" w:rsidRDefault="00DE64CD" w:rsidP="004E5273">
      <w:pPr>
        <w:pStyle w:val="BodyTextMain"/>
        <w:keepNext/>
        <w:rPr>
          <w:sz w:val="18"/>
          <w:szCs w:val="18"/>
          <w:lang w:val="en-GB"/>
        </w:rPr>
      </w:pPr>
    </w:p>
    <w:p w14:paraId="33C0935A" w14:textId="77777777" w:rsidR="008513BE" w:rsidRPr="00AE185D" w:rsidRDefault="008513BE" w:rsidP="004E5273">
      <w:pPr>
        <w:pStyle w:val="BodyTextMain"/>
        <w:keepNext/>
        <w:rPr>
          <w:spacing w:val="-2"/>
          <w:lang w:val="en-GB"/>
        </w:rPr>
      </w:pPr>
      <w:r w:rsidRPr="00AE185D">
        <w:rPr>
          <w:spacing w:val="-2"/>
          <w:lang w:val="en-GB"/>
        </w:rPr>
        <w:t>Australia</w:t>
      </w:r>
      <w:r w:rsidR="008D131C" w:rsidRPr="00AE185D">
        <w:rPr>
          <w:spacing w:val="-2"/>
          <w:lang w:val="en-GB"/>
        </w:rPr>
        <w:t>-</w:t>
      </w:r>
      <w:r w:rsidRPr="00AE185D">
        <w:rPr>
          <w:spacing w:val="-2"/>
          <w:lang w:val="en-GB"/>
        </w:rPr>
        <w:t xml:space="preserve">based Coffee </w:t>
      </w:r>
      <w:r w:rsidR="008D131C" w:rsidRPr="00AE185D">
        <w:rPr>
          <w:spacing w:val="-2"/>
          <w:lang w:val="en-GB"/>
        </w:rPr>
        <w:t>B</w:t>
      </w:r>
      <w:r w:rsidRPr="00AE185D">
        <w:rPr>
          <w:spacing w:val="-2"/>
          <w:lang w:val="en-GB"/>
        </w:rPr>
        <w:t>y Di Bella</w:t>
      </w:r>
      <w:r w:rsidR="008D131C" w:rsidRPr="00AE185D">
        <w:rPr>
          <w:spacing w:val="-2"/>
          <w:lang w:val="en-GB"/>
        </w:rPr>
        <w:t xml:space="preserve"> was</w:t>
      </w:r>
      <w:r w:rsidRPr="00AE185D">
        <w:rPr>
          <w:spacing w:val="-2"/>
          <w:lang w:val="en-GB"/>
        </w:rPr>
        <w:t xml:space="preserve"> launched in India in 2011.</w:t>
      </w:r>
      <w:r w:rsidRPr="00AE185D">
        <w:rPr>
          <w:rStyle w:val="EndnoteReference"/>
          <w:color w:val="000000"/>
          <w:spacing w:val="-2"/>
          <w:lang w:val="en-GB"/>
        </w:rPr>
        <w:endnoteReference w:id="62"/>
      </w:r>
      <w:r w:rsidRPr="00AE185D">
        <w:rPr>
          <w:spacing w:val="-2"/>
          <w:lang w:val="en-GB"/>
        </w:rPr>
        <w:t xml:space="preserve"> The premium café chain, famous for its Freakshake</w:t>
      </w:r>
      <w:r w:rsidR="008D131C" w:rsidRPr="00AE185D">
        <w:rPr>
          <w:spacing w:val="-2"/>
          <w:lang w:val="en-GB"/>
        </w:rPr>
        <w:t xml:space="preserve"> milkshakes</w:t>
      </w:r>
      <w:r w:rsidRPr="00AE185D">
        <w:rPr>
          <w:spacing w:val="-2"/>
          <w:lang w:val="en-GB"/>
        </w:rPr>
        <w:t xml:space="preserve">, worked with Australian chefs to create a signature </w:t>
      </w:r>
      <w:r w:rsidR="008D131C" w:rsidRPr="00AE185D">
        <w:rPr>
          <w:spacing w:val="-2"/>
          <w:lang w:val="en-GB"/>
        </w:rPr>
        <w:t>milkshake</w:t>
      </w:r>
      <w:r w:rsidR="00B25012" w:rsidRPr="00AE185D">
        <w:rPr>
          <w:spacing w:val="-2"/>
          <w:lang w:val="en-GB"/>
        </w:rPr>
        <w:t>s</w:t>
      </w:r>
      <w:r w:rsidR="008D131C" w:rsidRPr="00AE185D">
        <w:rPr>
          <w:spacing w:val="-2"/>
          <w:lang w:val="en-GB"/>
        </w:rPr>
        <w:t xml:space="preserve"> </w:t>
      </w:r>
      <w:r w:rsidRPr="00AE185D">
        <w:rPr>
          <w:spacing w:val="-2"/>
          <w:lang w:val="en-GB"/>
        </w:rPr>
        <w:t>line for India</w:t>
      </w:r>
      <w:r w:rsidR="008D131C" w:rsidRPr="00AE185D">
        <w:rPr>
          <w:spacing w:val="-2"/>
          <w:lang w:val="en-GB"/>
        </w:rPr>
        <w:t>. The Indian version</w:t>
      </w:r>
      <w:r w:rsidRPr="00AE185D">
        <w:rPr>
          <w:spacing w:val="-2"/>
          <w:lang w:val="en-GB"/>
        </w:rPr>
        <w:t xml:space="preserve"> compris</w:t>
      </w:r>
      <w:r w:rsidR="008D131C" w:rsidRPr="00AE185D">
        <w:rPr>
          <w:spacing w:val="-2"/>
          <w:lang w:val="en-GB"/>
        </w:rPr>
        <w:t>ed</w:t>
      </w:r>
      <w:r w:rsidRPr="00AE185D">
        <w:rPr>
          <w:spacing w:val="-2"/>
          <w:lang w:val="en-GB"/>
        </w:rPr>
        <w:t xml:space="preserve"> thick chocolate ganache with rich cream, dark chocolate crispy pearls, milk chocolate shots, Victoria chocolate sticks, Oreo</w:t>
      </w:r>
      <w:r w:rsidR="008D131C" w:rsidRPr="00AE185D">
        <w:rPr>
          <w:spacing w:val="-2"/>
          <w:lang w:val="en-GB"/>
        </w:rPr>
        <w:t xml:space="preserve"> cookie</w:t>
      </w:r>
      <w:r w:rsidRPr="00AE185D">
        <w:rPr>
          <w:spacing w:val="-2"/>
          <w:lang w:val="en-GB"/>
        </w:rPr>
        <w:t>s</w:t>
      </w:r>
      <w:r w:rsidR="008D131C" w:rsidRPr="00AE185D">
        <w:rPr>
          <w:spacing w:val="-2"/>
          <w:lang w:val="en-GB"/>
        </w:rPr>
        <w:t>,</w:t>
      </w:r>
      <w:r w:rsidRPr="00AE185D">
        <w:rPr>
          <w:spacing w:val="-2"/>
          <w:lang w:val="en-GB"/>
        </w:rPr>
        <w:t xml:space="preserve"> and swirls of whipped cream with Aussie waffle</w:t>
      </w:r>
      <w:r w:rsidR="008D131C" w:rsidRPr="00AE185D">
        <w:rPr>
          <w:spacing w:val="-2"/>
          <w:lang w:val="en-GB"/>
        </w:rPr>
        <w:t>. E</w:t>
      </w:r>
      <w:r w:rsidRPr="00AE185D">
        <w:rPr>
          <w:spacing w:val="-2"/>
          <w:lang w:val="en-GB"/>
        </w:rPr>
        <w:t xml:space="preserve">ach </w:t>
      </w:r>
      <w:r w:rsidR="008D131C" w:rsidRPr="00AE185D">
        <w:rPr>
          <w:spacing w:val="-2"/>
          <w:lang w:val="en-GB"/>
        </w:rPr>
        <w:t xml:space="preserve">product was </w:t>
      </w:r>
      <w:r w:rsidRPr="00AE185D">
        <w:rPr>
          <w:spacing w:val="-2"/>
          <w:lang w:val="en-GB"/>
        </w:rPr>
        <w:t xml:space="preserve">almost equivalent to a </w:t>
      </w:r>
      <w:r w:rsidR="008D131C" w:rsidRPr="00AE185D">
        <w:rPr>
          <w:spacing w:val="-2"/>
          <w:lang w:val="en-GB"/>
        </w:rPr>
        <w:t xml:space="preserve">full dessert </w:t>
      </w:r>
      <w:r w:rsidRPr="00AE185D">
        <w:rPr>
          <w:spacing w:val="-2"/>
          <w:lang w:val="en-GB"/>
        </w:rPr>
        <w:t>meal. India was the third</w:t>
      </w:r>
      <w:r w:rsidR="008D131C" w:rsidRPr="00AE185D">
        <w:rPr>
          <w:spacing w:val="-2"/>
          <w:lang w:val="en-GB"/>
        </w:rPr>
        <w:t>-</w:t>
      </w:r>
      <w:r w:rsidRPr="00AE185D">
        <w:rPr>
          <w:spacing w:val="-2"/>
          <w:lang w:val="en-GB"/>
        </w:rPr>
        <w:t xml:space="preserve">largest market for the brand, which </w:t>
      </w:r>
      <w:r w:rsidR="008D131C" w:rsidRPr="00AE185D">
        <w:rPr>
          <w:spacing w:val="-2"/>
          <w:lang w:val="en-GB"/>
        </w:rPr>
        <w:t>saw</w:t>
      </w:r>
      <w:r w:rsidRPr="00AE185D">
        <w:rPr>
          <w:spacing w:val="-2"/>
          <w:lang w:val="en-GB"/>
        </w:rPr>
        <w:t xml:space="preserve"> Café Coffee Day and Starbucks</w:t>
      </w:r>
      <w:r w:rsidR="008D131C" w:rsidRPr="00AE185D">
        <w:rPr>
          <w:spacing w:val="-2"/>
          <w:lang w:val="en-GB"/>
        </w:rPr>
        <w:t xml:space="preserve"> Corporation</w:t>
      </w:r>
      <w:r w:rsidRPr="00AE185D">
        <w:rPr>
          <w:spacing w:val="-2"/>
          <w:lang w:val="en-GB"/>
        </w:rPr>
        <w:t xml:space="preserve"> as its major competitors. The size of its stores was </w:t>
      </w:r>
      <w:r w:rsidR="008D131C" w:rsidRPr="00AE185D">
        <w:rPr>
          <w:spacing w:val="-2"/>
          <w:lang w:val="en-GB"/>
        </w:rPr>
        <w:t>approximately</w:t>
      </w:r>
      <w:r w:rsidRPr="00AE185D">
        <w:rPr>
          <w:spacing w:val="-2"/>
          <w:lang w:val="en-GB"/>
        </w:rPr>
        <w:t xml:space="preserve"> </w:t>
      </w:r>
      <w:r w:rsidR="008D131C" w:rsidRPr="00AE185D">
        <w:rPr>
          <w:spacing w:val="-2"/>
          <w:lang w:val="en-GB"/>
        </w:rPr>
        <w:t xml:space="preserve">110 square metres </w:t>
      </w:r>
      <w:r w:rsidRPr="00AE185D">
        <w:rPr>
          <w:spacing w:val="-2"/>
          <w:lang w:val="en-GB"/>
        </w:rPr>
        <w:t>with table service. The brand was profitable in India and used a revenue</w:t>
      </w:r>
      <w:r w:rsidR="00783D1D" w:rsidRPr="00AE185D">
        <w:rPr>
          <w:spacing w:val="-2"/>
          <w:lang w:val="en-GB"/>
        </w:rPr>
        <w:t>-</w:t>
      </w:r>
      <w:r w:rsidRPr="00AE185D">
        <w:rPr>
          <w:spacing w:val="-2"/>
          <w:lang w:val="en-GB"/>
        </w:rPr>
        <w:t>sharing model with no minimum guarantee with its landlords. In 2017</w:t>
      </w:r>
      <w:r w:rsidR="008D131C" w:rsidRPr="00AE185D">
        <w:rPr>
          <w:spacing w:val="-2"/>
          <w:lang w:val="en-GB"/>
        </w:rPr>
        <w:t>,</w:t>
      </w:r>
      <w:r w:rsidRPr="00AE185D">
        <w:rPr>
          <w:spacing w:val="-2"/>
          <w:lang w:val="en-GB"/>
        </w:rPr>
        <w:t xml:space="preserve"> the company spent </w:t>
      </w:r>
      <w:r w:rsidR="00044D34" w:rsidRPr="00AE185D">
        <w:rPr>
          <w:rFonts w:ascii="Arial" w:hAnsi="Arial" w:cs="Arial"/>
          <w:spacing w:val="-2"/>
          <w:sz w:val="20"/>
          <w:szCs w:val="20"/>
          <w:lang w:val="en-GB"/>
        </w:rPr>
        <w:t>₹</w:t>
      </w:r>
      <w:r w:rsidRPr="00AE185D">
        <w:rPr>
          <w:spacing w:val="-2"/>
          <w:lang w:val="en-GB"/>
        </w:rPr>
        <w:t>348.5 million for expansion. With 11 stores in Mumbai in 2017</w:t>
      </w:r>
      <w:r w:rsidR="008D131C" w:rsidRPr="00AE185D">
        <w:rPr>
          <w:spacing w:val="-2"/>
          <w:lang w:val="en-GB"/>
        </w:rPr>
        <w:t>,</w:t>
      </w:r>
      <w:r w:rsidRPr="00AE185D">
        <w:rPr>
          <w:spacing w:val="-2"/>
          <w:lang w:val="en-GB"/>
        </w:rPr>
        <w:t xml:space="preserve"> it plan</w:t>
      </w:r>
      <w:r w:rsidR="00B25012" w:rsidRPr="00AE185D">
        <w:rPr>
          <w:spacing w:val="-2"/>
          <w:lang w:val="en-GB"/>
        </w:rPr>
        <w:t>ned</w:t>
      </w:r>
      <w:r w:rsidRPr="00AE185D">
        <w:rPr>
          <w:spacing w:val="-2"/>
          <w:lang w:val="en-GB"/>
        </w:rPr>
        <w:t xml:space="preserve"> to expand to other cities </w:t>
      </w:r>
      <w:r w:rsidR="008D131C" w:rsidRPr="00AE185D">
        <w:rPr>
          <w:spacing w:val="-2"/>
          <w:lang w:val="en-GB"/>
        </w:rPr>
        <w:t>such as</w:t>
      </w:r>
      <w:r w:rsidRPr="00AE185D">
        <w:rPr>
          <w:spacing w:val="-2"/>
          <w:lang w:val="en-GB"/>
        </w:rPr>
        <w:t xml:space="preserve"> Delhi, Bangalore</w:t>
      </w:r>
      <w:r w:rsidR="008D131C" w:rsidRPr="00AE185D">
        <w:rPr>
          <w:spacing w:val="-2"/>
          <w:lang w:val="en-GB"/>
        </w:rPr>
        <w:t>,</w:t>
      </w:r>
      <w:r w:rsidRPr="00AE185D">
        <w:rPr>
          <w:spacing w:val="-2"/>
          <w:lang w:val="en-GB"/>
        </w:rPr>
        <w:t xml:space="preserve"> and Gujarat.</w:t>
      </w:r>
      <w:r w:rsidRPr="00AE185D">
        <w:rPr>
          <w:rStyle w:val="EndnoteReference"/>
          <w:color w:val="000000"/>
          <w:spacing w:val="-2"/>
          <w:lang w:val="en-GB"/>
        </w:rPr>
        <w:endnoteReference w:id="63"/>
      </w:r>
      <w:r w:rsidRPr="00AE185D">
        <w:rPr>
          <w:spacing w:val="-2"/>
          <w:lang w:val="en-GB"/>
        </w:rPr>
        <w:t xml:space="preserve"> </w:t>
      </w:r>
      <w:r w:rsidR="008D131C" w:rsidRPr="00AE185D">
        <w:rPr>
          <w:spacing w:val="-2"/>
          <w:lang w:val="en-GB"/>
        </w:rPr>
        <w:t xml:space="preserve">In India, Coffee By </w:t>
      </w:r>
      <w:r w:rsidRPr="00AE185D">
        <w:rPr>
          <w:spacing w:val="-2"/>
          <w:lang w:val="en-GB"/>
        </w:rPr>
        <w:t>Di Bella was e</w:t>
      </w:r>
      <w:r w:rsidR="008D131C" w:rsidRPr="00AE185D">
        <w:rPr>
          <w:spacing w:val="-2"/>
          <w:lang w:val="en-GB"/>
        </w:rPr>
        <w:t>stimated to reach</w:t>
      </w:r>
      <w:r w:rsidRPr="00AE185D">
        <w:rPr>
          <w:spacing w:val="-2"/>
          <w:lang w:val="en-GB"/>
        </w:rPr>
        <w:t xml:space="preserve"> revenue of </w:t>
      </w:r>
      <w:r w:rsidR="00044D34" w:rsidRPr="00AE185D">
        <w:rPr>
          <w:rFonts w:ascii="Arial" w:hAnsi="Arial" w:cs="Arial"/>
          <w:spacing w:val="-2"/>
          <w:sz w:val="20"/>
          <w:szCs w:val="20"/>
          <w:lang w:val="en-GB"/>
        </w:rPr>
        <w:t>₹</w:t>
      </w:r>
      <w:r w:rsidRPr="00AE185D">
        <w:rPr>
          <w:spacing w:val="-2"/>
          <w:lang w:val="en-GB"/>
        </w:rPr>
        <w:t>10 billion by 2022.</w:t>
      </w:r>
      <w:r w:rsidRPr="00AE185D">
        <w:rPr>
          <w:rStyle w:val="EndnoteReference"/>
          <w:color w:val="000000"/>
          <w:spacing w:val="-2"/>
          <w:lang w:val="en-GB"/>
        </w:rPr>
        <w:endnoteReference w:id="64"/>
      </w:r>
    </w:p>
    <w:p w14:paraId="7DE1A302" w14:textId="77777777" w:rsidR="008513BE" w:rsidRPr="00717E6F" w:rsidRDefault="008513BE" w:rsidP="008513BE">
      <w:pPr>
        <w:pStyle w:val="BodyTextMain"/>
        <w:rPr>
          <w:sz w:val="18"/>
          <w:szCs w:val="18"/>
          <w:lang w:val="en-GB"/>
        </w:rPr>
      </w:pPr>
    </w:p>
    <w:p w14:paraId="54377039" w14:textId="77777777" w:rsidR="00DE64CD" w:rsidRPr="00717E6F" w:rsidRDefault="00DE64CD" w:rsidP="008513BE">
      <w:pPr>
        <w:pStyle w:val="BodyTextMain"/>
        <w:rPr>
          <w:sz w:val="18"/>
          <w:szCs w:val="18"/>
          <w:lang w:val="en-GB"/>
        </w:rPr>
      </w:pPr>
    </w:p>
    <w:p w14:paraId="6DD91525" w14:textId="77777777" w:rsidR="008513BE" w:rsidRPr="00B43C8C" w:rsidRDefault="008513BE" w:rsidP="00DE64CD">
      <w:pPr>
        <w:pStyle w:val="Casehead2"/>
        <w:rPr>
          <w:lang w:val="en-GB"/>
        </w:rPr>
      </w:pPr>
      <w:r w:rsidRPr="00B43C8C">
        <w:rPr>
          <w:lang w:val="en-GB"/>
        </w:rPr>
        <w:t>Frozen Bottle</w:t>
      </w:r>
    </w:p>
    <w:p w14:paraId="3C0D0F7F" w14:textId="77777777" w:rsidR="00DE64CD" w:rsidRPr="00717E6F" w:rsidRDefault="00DE64CD" w:rsidP="008513BE">
      <w:pPr>
        <w:pStyle w:val="BodyTextMain"/>
        <w:rPr>
          <w:sz w:val="18"/>
          <w:szCs w:val="18"/>
          <w:lang w:val="en-GB"/>
        </w:rPr>
      </w:pPr>
    </w:p>
    <w:p w14:paraId="5C185A12" w14:textId="77777777" w:rsidR="008513BE" w:rsidRPr="00B43C8C" w:rsidRDefault="008513BE" w:rsidP="008513BE">
      <w:pPr>
        <w:pStyle w:val="BodyTextMain"/>
        <w:rPr>
          <w:lang w:val="en-GB"/>
        </w:rPr>
      </w:pPr>
      <w:r w:rsidRPr="00B43C8C">
        <w:rPr>
          <w:lang w:val="en-GB"/>
        </w:rPr>
        <w:t xml:space="preserve">Frozen Bottle, which opened in 2017 in Bengaluru, had 50 outlets across India and planned to open 200 more </w:t>
      </w:r>
      <w:r w:rsidR="008D131C">
        <w:rPr>
          <w:lang w:val="en-GB"/>
        </w:rPr>
        <w:t xml:space="preserve">globally </w:t>
      </w:r>
      <w:r w:rsidRPr="00B43C8C">
        <w:rPr>
          <w:lang w:val="en-GB"/>
        </w:rPr>
        <w:t xml:space="preserve">by 2019. Besides milkshakes, </w:t>
      </w:r>
      <w:r w:rsidR="008D131C">
        <w:rPr>
          <w:lang w:val="en-GB"/>
        </w:rPr>
        <w:t>Frozen Bottle</w:t>
      </w:r>
      <w:r w:rsidR="008D131C" w:rsidRPr="00B43C8C">
        <w:rPr>
          <w:lang w:val="en-GB"/>
        </w:rPr>
        <w:t xml:space="preserve"> </w:t>
      </w:r>
      <w:r w:rsidRPr="00B43C8C">
        <w:rPr>
          <w:lang w:val="en-GB"/>
        </w:rPr>
        <w:t>sold frozen desserts, signature thick shakes, waffles, ice cream, sundaes, cakes in a jar, and unique ice cream jars that were 100</w:t>
      </w:r>
      <w:r w:rsidR="008D131C">
        <w:rPr>
          <w:lang w:val="en-GB"/>
        </w:rPr>
        <w:t xml:space="preserve"> per cent</w:t>
      </w:r>
      <w:r w:rsidRPr="00B43C8C">
        <w:rPr>
          <w:lang w:val="en-GB"/>
        </w:rPr>
        <w:t xml:space="preserve"> vegetarian.</w:t>
      </w:r>
      <w:r w:rsidRPr="00B43C8C">
        <w:rPr>
          <w:rStyle w:val="EndnoteReference"/>
          <w:color w:val="000000"/>
          <w:lang w:val="en-GB"/>
        </w:rPr>
        <w:endnoteReference w:id="65"/>
      </w:r>
      <w:r w:rsidRPr="00B43C8C">
        <w:rPr>
          <w:lang w:val="en-GB"/>
        </w:rPr>
        <w:t xml:space="preserve"> It served </w:t>
      </w:r>
      <w:r w:rsidR="008D131C">
        <w:rPr>
          <w:lang w:val="en-GB"/>
        </w:rPr>
        <w:t>milk</w:t>
      </w:r>
      <w:r w:rsidRPr="00B43C8C">
        <w:rPr>
          <w:lang w:val="en-GB"/>
        </w:rPr>
        <w:t>shakes in a bottle</w:t>
      </w:r>
      <w:r w:rsidR="00B75D4E">
        <w:rPr>
          <w:lang w:val="en-GB"/>
        </w:rPr>
        <w:t>,</w:t>
      </w:r>
      <w:r w:rsidRPr="00B43C8C">
        <w:rPr>
          <w:lang w:val="en-GB"/>
        </w:rPr>
        <w:t xml:space="preserve"> similar to Keventers</w:t>
      </w:r>
      <w:r w:rsidR="00B75D4E">
        <w:rPr>
          <w:lang w:val="en-GB"/>
        </w:rPr>
        <w:t>,</w:t>
      </w:r>
      <w:r w:rsidRPr="00B43C8C">
        <w:rPr>
          <w:lang w:val="en-GB"/>
        </w:rPr>
        <w:t xml:space="preserve"> and also operated using franchised kiosks. The investment required by a franchisee to set up a Frozen Bottle outlet was </w:t>
      </w:r>
      <w:r w:rsidR="00FB050C">
        <w:rPr>
          <w:lang w:val="en-GB"/>
        </w:rPr>
        <w:t>estimated at</w:t>
      </w:r>
      <w:r w:rsidRPr="00B43C8C">
        <w:rPr>
          <w:lang w:val="en-GB"/>
        </w:rPr>
        <w:t xml:space="preserve"> </w:t>
      </w:r>
      <w:r w:rsidR="00044D34" w:rsidRPr="00731C06">
        <w:rPr>
          <w:rFonts w:ascii="Arial" w:hAnsi="Arial" w:cs="Arial"/>
          <w:sz w:val="20"/>
          <w:szCs w:val="20"/>
          <w:lang w:val="en-GB"/>
        </w:rPr>
        <w:t>₹</w:t>
      </w:r>
      <w:r w:rsidRPr="00B43C8C">
        <w:rPr>
          <w:lang w:val="en-GB"/>
        </w:rPr>
        <w:t>2</w:t>
      </w:r>
      <w:r w:rsidR="00F61821">
        <w:rPr>
          <w:lang w:val="en-GB"/>
        </w:rPr>
        <w:t>million</w:t>
      </w:r>
      <w:r w:rsidR="00FB050C">
        <w:rPr>
          <w:lang w:val="en-GB"/>
        </w:rPr>
        <w:t>–</w:t>
      </w:r>
      <w:r w:rsidR="00044D34" w:rsidRPr="00731C06">
        <w:rPr>
          <w:rFonts w:ascii="Arial" w:hAnsi="Arial" w:cs="Arial"/>
          <w:sz w:val="20"/>
          <w:szCs w:val="20"/>
          <w:lang w:val="en-GB"/>
        </w:rPr>
        <w:t>₹</w:t>
      </w:r>
      <w:r w:rsidRPr="00B43C8C">
        <w:rPr>
          <w:lang w:val="en-GB"/>
        </w:rPr>
        <w:t>3 million for</w:t>
      </w:r>
      <w:r w:rsidR="00FB050C">
        <w:rPr>
          <w:lang w:val="en-GB"/>
        </w:rPr>
        <w:t xml:space="preserve"> a space of</w:t>
      </w:r>
      <w:r w:rsidRPr="00B43C8C">
        <w:rPr>
          <w:lang w:val="en-GB"/>
        </w:rPr>
        <w:t xml:space="preserve"> </w:t>
      </w:r>
      <w:r w:rsidR="00FB050C">
        <w:rPr>
          <w:lang w:val="en-GB"/>
        </w:rPr>
        <w:t>9–18 square metre</w:t>
      </w:r>
      <w:r w:rsidR="00B75D4E">
        <w:rPr>
          <w:lang w:val="en-GB"/>
        </w:rPr>
        <w:t>s</w:t>
      </w:r>
      <w:r w:rsidRPr="00B43C8C">
        <w:rPr>
          <w:lang w:val="en-GB"/>
        </w:rPr>
        <w:t>.</w:t>
      </w:r>
      <w:r w:rsidRPr="00B43C8C">
        <w:rPr>
          <w:rStyle w:val="EndnoteReference"/>
          <w:color w:val="000000"/>
          <w:lang w:val="en-GB"/>
        </w:rPr>
        <w:endnoteReference w:id="66"/>
      </w:r>
    </w:p>
    <w:p w14:paraId="2D4443B3" w14:textId="612AED12" w:rsidR="008513BE" w:rsidRPr="00717E6F" w:rsidRDefault="008513BE" w:rsidP="00AE185D">
      <w:pPr>
        <w:pStyle w:val="BodyTextMain"/>
        <w:rPr>
          <w:sz w:val="18"/>
          <w:szCs w:val="18"/>
        </w:rPr>
      </w:pPr>
    </w:p>
    <w:p w14:paraId="46D5AD18" w14:textId="77777777" w:rsidR="00AE185D" w:rsidRPr="00717E6F" w:rsidRDefault="00AE185D" w:rsidP="00AE185D">
      <w:pPr>
        <w:pStyle w:val="BodyTextMain"/>
        <w:rPr>
          <w:sz w:val="18"/>
          <w:szCs w:val="18"/>
        </w:rPr>
      </w:pPr>
    </w:p>
    <w:p w14:paraId="475D8245" w14:textId="77777777" w:rsidR="008513BE" w:rsidRPr="00B43C8C" w:rsidRDefault="00F61821" w:rsidP="00AE185D">
      <w:pPr>
        <w:pStyle w:val="Casehead1"/>
        <w:keepNext/>
        <w:rPr>
          <w:lang w:val="en-GB"/>
        </w:rPr>
      </w:pPr>
      <w:r>
        <w:rPr>
          <w:lang w:val="en-GB"/>
        </w:rPr>
        <w:t xml:space="preserve">THE </w:t>
      </w:r>
      <w:r w:rsidR="008513BE" w:rsidRPr="00B43C8C">
        <w:rPr>
          <w:lang w:val="en-GB"/>
        </w:rPr>
        <w:t>ROAD AHEAD</w:t>
      </w:r>
    </w:p>
    <w:p w14:paraId="695B79E4" w14:textId="77777777" w:rsidR="00DE64CD" w:rsidRPr="00717E6F" w:rsidRDefault="00DE64CD" w:rsidP="00AE185D">
      <w:pPr>
        <w:pStyle w:val="BodyTextMain"/>
        <w:keepNext/>
        <w:rPr>
          <w:sz w:val="18"/>
          <w:szCs w:val="18"/>
          <w:lang w:val="en-GB"/>
        </w:rPr>
      </w:pPr>
    </w:p>
    <w:p w14:paraId="755FFE16" w14:textId="585A153A" w:rsidR="008513BE" w:rsidRPr="00B43C8C" w:rsidRDefault="002947C6" w:rsidP="00AE185D">
      <w:pPr>
        <w:pStyle w:val="BodyTextMain"/>
        <w:keepNext/>
        <w:rPr>
          <w:lang w:val="en-GB"/>
        </w:rPr>
      </w:pPr>
      <w:r>
        <w:rPr>
          <w:lang w:val="en-GB"/>
        </w:rPr>
        <w:t>P</w:t>
      </w:r>
      <w:r w:rsidR="008513BE" w:rsidRPr="00B43C8C">
        <w:rPr>
          <w:lang w:val="en-GB"/>
        </w:rPr>
        <w:t>erseverance, hard work</w:t>
      </w:r>
      <w:r>
        <w:rPr>
          <w:lang w:val="en-GB"/>
        </w:rPr>
        <w:t>,</w:t>
      </w:r>
      <w:r w:rsidR="008513BE" w:rsidRPr="00B43C8C">
        <w:rPr>
          <w:lang w:val="en-GB"/>
        </w:rPr>
        <w:t xml:space="preserve"> and patience </w:t>
      </w:r>
      <w:r>
        <w:rPr>
          <w:lang w:val="en-GB"/>
        </w:rPr>
        <w:t>on the part of the three</w:t>
      </w:r>
      <w:r w:rsidR="008513BE" w:rsidRPr="00B43C8C">
        <w:rPr>
          <w:lang w:val="en-GB"/>
        </w:rPr>
        <w:t xml:space="preserve"> </w:t>
      </w:r>
      <w:r w:rsidR="00B75D4E">
        <w:rPr>
          <w:lang w:val="en-GB"/>
        </w:rPr>
        <w:t>Super Milk Products</w:t>
      </w:r>
      <w:r w:rsidR="008513BE" w:rsidRPr="00B43C8C">
        <w:rPr>
          <w:lang w:val="en-GB"/>
        </w:rPr>
        <w:t xml:space="preserve"> </w:t>
      </w:r>
      <w:r>
        <w:rPr>
          <w:lang w:val="en-GB"/>
        </w:rPr>
        <w:t xml:space="preserve">founders seemed to </w:t>
      </w:r>
      <w:r w:rsidR="008513BE" w:rsidRPr="00B43C8C">
        <w:rPr>
          <w:lang w:val="en-GB"/>
        </w:rPr>
        <w:t>pa</w:t>
      </w:r>
      <w:r>
        <w:rPr>
          <w:lang w:val="en-GB"/>
        </w:rPr>
        <w:t>y</w:t>
      </w:r>
      <w:r w:rsidR="008513BE" w:rsidRPr="00B43C8C">
        <w:rPr>
          <w:lang w:val="en-GB"/>
        </w:rPr>
        <w:t xml:space="preserve"> off</w:t>
      </w:r>
      <w:r>
        <w:rPr>
          <w:lang w:val="en-GB"/>
        </w:rPr>
        <w:t>. T</w:t>
      </w:r>
      <w:r w:rsidR="008513BE" w:rsidRPr="00B43C8C">
        <w:rPr>
          <w:lang w:val="en-GB"/>
        </w:rPr>
        <w:t xml:space="preserve">hey </w:t>
      </w:r>
      <w:r w:rsidR="00B75D4E">
        <w:rPr>
          <w:lang w:val="en-GB"/>
        </w:rPr>
        <w:t xml:space="preserve">had </w:t>
      </w:r>
      <w:r w:rsidR="008513BE" w:rsidRPr="00B43C8C">
        <w:rPr>
          <w:lang w:val="en-GB"/>
        </w:rPr>
        <w:t xml:space="preserve">successfully transformed </w:t>
      </w:r>
      <w:r w:rsidR="00B75D4E">
        <w:rPr>
          <w:lang w:val="en-GB"/>
        </w:rPr>
        <w:t>the</w:t>
      </w:r>
      <w:r w:rsidR="008513BE" w:rsidRPr="00B43C8C">
        <w:rPr>
          <w:lang w:val="en-GB"/>
        </w:rPr>
        <w:t xml:space="preserve"> </w:t>
      </w:r>
      <w:r w:rsidR="0071075D">
        <w:rPr>
          <w:lang w:val="en-GB"/>
        </w:rPr>
        <w:t xml:space="preserve">once declining </w:t>
      </w:r>
      <w:r w:rsidR="00B75D4E">
        <w:rPr>
          <w:lang w:val="en-GB"/>
        </w:rPr>
        <w:t xml:space="preserve">Keventers </w:t>
      </w:r>
      <w:r w:rsidR="008513BE" w:rsidRPr="00B43C8C">
        <w:rPr>
          <w:lang w:val="en-GB"/>
        </w:rPr>
        <w:t xml:space="preserve">brand into a household name </w:t>
      </w:r>
      <w:r>
        <w:rPr>
          <w:lang w:val="en-GB"/>
        </w:rPr>
        <w:t xml:space="preserve">that was </w:t>
      </w:r>
      <w:r w:rsidR="008513BE" w:rsidRPr="00B43C8C">
        <w:rPr>
          <w:lang w:val="en-GB"/>
        </w:rPr>
        <w:t xml:space="preserve">synonymous with milkshakes. </w:t>
      </w:r>
    </w:p>
    <w:p w14:paraId="7EA37F29" w14:textId="77777777" w:rsidR="00DE64CD" w:rsidRPr="00717E6F" w:rsidRDefault="00DE64CD" w:rsidP="00AE185D">
      <w:pPr>
        <w:pStyle w:val="BodyTextMain"/>
        <w:keepNext/>
        <w:rPr>
          <w:sz w:val="18"/>
          <w:szCs w:val="18"/>
          <w:lang w:val="en-GB"/>
        </w:rPr>
      </w:pPr>
    </w:p>
    <w:p w14:paraId="61523AC2" w14:textId="76E64336" w:rsidR="008513BE" w:rsidRPr="00B43C8C" w:rsidRDefault="002947C6" w:rsidP="008513BE">
      <w:pPr>
        <w:pStyle w:val="BodyTextMain"/>
        <w:rPr>
          <w:lang w:val="en-GB"/>
        </w:rPr>
      </w:pPr>
      <w:r>
        <w:rPr>
          <w:lang w:val="en-GB"/>
        </w:rPr>
        <w:t>However,</w:t>
      </w:r>
      <w:r w:rsidRPr="00B43C8C">
        <w:rPr>
          <w:lang w:val="en-GB"/>
        </w:rPr>
        <w:t xml:space="preserve"> </w:t>
      </w:r>
      <w:r w:rsidR="008513BE" w:rsidRPr="00B43C8C">
        <w:rPr>
          <w:lang w:val="en-GB"/>
        </w:rPr>
        <w:t>the road ahead was riddled with obstacles.</w:t>
      </w:r>
      <w:r w:rsidR="00C034B3">
        <w:rPr>
          <w:lang w:val="en-GB"/>
        </w:rPr>
        <w:t xml:space="preserve"> Super Milks Products could not rely on milkshakes alone to sustain future growth. Also</w:t>
      </w:r>
      <w:r w:rsidR="0071075D">
        <w:rPr>
          <w:lang w:val="en-GB"/>
        </w:rPr>
        <w:t>,</w:t>
      </w:r>
      <w:r w:rsidR="00C034B3">
        <w:rPr>
          <w:lang w:val="en-GB"/>
        </w:rPr>
        <w:t xml:space="preserve"> m</w:t>
      </w:r>
      <w:r w:rsidR="008513BE" w:rsidRPr="00B43C8C">
        <w:rPr>
          <w:lang w:val="en-GB"/>
        </w:rPr>
        <w:t>ilkshake</w:t>
      </w:r>
      <w:r w:rsidR="00B75D4E">
        <w:rPr>
          <w:lang w:val="en-GB"/>
        </w:rPr>
        <w:t>s were</w:t>
      </w:r>
      <w:r w:rsidR="008513BE" w:rsidRPr="00B43C8C">
        <w:rPr>
          <w:lang w:val="en-GB"/>
        </w:rPr>
        <w:t xml:space="preserve"> an indulgent, occasionally</w:t>
      </w:r>
      <w:r w:rsidR="00F61821">
        <w:rPr>
          <w:lang w:val="en-GB"/>
        </w:rPr>
        <w:t xml:space="preserve"> </w:t>
      </w:r>
      <w:r w:rsidR="008513BE" w:rsidRPr="00B43C8C">
        <w:rPr>
          <w:lang w:val="en-GB"/>
        </w:rPr>
        <w:t>consumed beverage</w:t>
      </w:r>
      <w:r w:rsidR="00BD3C91">
        <w:rPr>
          <w:lang w:val="en-GB"/>
        </w:rPr>
        <w:t>,</w:t>
      </w:r>
      <w:r w:rsidR="008513BE" w:rsidRPr="00B43C8C">
        <w:rPr>
          <w:lang w:val="en-GB"/>
        </w:rPr>
        <w:t xml:space="preserve"> with less appeal among calorie-conscious consumers. </w:t>
      </w:r>
    </w:p>
    <w:p w14:paraId="2AA50FDA" w14:textId="77777777" w:rsidR="00DE64CD" w:rsidRPr="00717E6F" w:rsidRDefault="00DE64CD" w:rsidP="008513BE">
      <w:pPr>
        <w:pStyle w:val="BodyTextMain"/>
        <w:rPr>
          <w:sz w:val="18"/>
          <w:szCs w:val="18"/>
          <w:lang w:val="en-GB"/>
        </w:rPr>
      </w:pPr>
    </w:p>
    <w:p w14:paraId="40EDD1E3" w14:textId="598C9D97" w:rsidR="00DE64CD" w:rsidRPr="00B43C8C" w:rsidRDefault="00BD3C91" w:rsidP="00717E6F">
      <w:pPr>
        <w:pStyle w:val="BodyTextMain"/>
        <w:rPr>
          <w:lang w:val="en-GB"/>
        </w:rPr>
      </w:pPr>
      <w:r>
        <w:rPr>
          <w:lang w:val="en-GB"/>
        </w:rPr>
        <w:t>Many new</w:t>
      </w:r>
      <w:r w:rsidR="008513BE" w:rsidRPr="00B43C8C">
        <w:rPr>
          <w:lang w:val="en-GB"/>
        </w:rPr>
        <w:t xml:space="preserve"> </w:t>
      </w:r>
      <w:r w:rsidR="00AD4435">
        <w:rPr>
          <w:lang w:val="en-GB"/>
        </w:rPr>
        <w:t>competitor</w:t>
      </w:r>
      <w:r w:rsidR="008513BE" w:rsidRPr="00B43C8C">
        <w:rPr>
          <w:lang w:val="en-GB"/>
        </w:rPr>
        <w:t>s</w:t>
      </w:r>
      <w:r>
        <w:rPr>
          <w:lang w:val="en-GB"/>
        </w:rPr>
        <w:t>—</w:t>
      </w:r>
      <w:r w:rsidR="008513BE" w:rsidRPr="00B43C8C">
        <w:rPr>
          <w:lang w:val="en-GB"/>
        </w:rPr>
        <w:t>regional, national</w:t>
      </w:r>
      <w:r>
        <w:rPr>
          <w:lang w:val="en-GB"/>
        </w:rPr>
        <w:t>,</w:t>
      </w:r>
      <w:r w:rsidR="008513BE" w:rsidRPr="00B43C8C">
        <w:rPr>
          <w:lang w:val="en-GB"/>
        </w:rPr>
        <w:t xml:space="preserve"> and international</w:t>
      </w:r>
      <w:r>
        <w:rPr>
          <w:lang w:val="en-GB"/>
        </w:rPr>
        <w:t>—</w:t>
      </w:r>
      <w:r w:rsidR="008513BE" w:rsidRPr="00B43C8C">
        <w:rPr>
          <w:lang w:val="en-GB"/>
        </w:rPr>
        <w:t xml:space="preserve">had </w:t>
      </w:r>
      <w:r>
        <w:rPr>
          <w:lang w:val="en-GB"/>
        </w:rPr>
        <w:t xml:space="preserve">already </w:t>
      </w:r>
      <w:r w:rsidR="008513BE" w:rsidRPr="00B43C8C">
        <w:rPr>
          <w:lang w:val="en-GB"/>
        </w:rPr>
        <w:t>entered the market with similar offerings</w:t>
      </w:r>
      <w:r>
        <w:rPr>
          <w:lang w:val="en-GB"/>
        </w:rPr>
        <w:t>, which meant that</w:t>
      </w:r>
      <w:r w:rsidR="008513BE" w:rsidRPr="00B43C8C">
        <w:rPr>
          <w:lang w:val="en-GB"/>
        </w:rPr>
        <w:t xml:space="preserve"> </w:t>
      </w:r>
      <w:r w:rsidR="00B75D4E">
        <w:rPr>
          <w:lang w:val="en-GB"/>
        </w:rPr>
        <w:t xml:space="preserve">the </w:t>
      </w:r>
      <w:r w:rsidR="008513BE" w:rsidRPr="00B43C8C">
        <w:rPr>
          <w:lang w:val="en-GB"/>
        </w:rPr>
        <w:t xml:space="preserve">Keventers </w:t>
      </w:r>
      <w:r w:rsidR="00B75D4E">
        <w:rPr>
          <w:lang w:val="en-GB"/>
        </w:rPr>
        <w:t xml:space="preserve">brand </w:t>
      </w:r>
      <w:r w:rsidR="008513BE" w:rsidRPr="00B43C8C">
        <w:rPr>
          <w:lang w:val="en-GB"/>
        </w:rPr>
        <w:t xml:space="preserve">was </w:t>
      </w:r>
      <w:r>
        <w:rPr>
          <w:lang w:val="en-GB"/>
        </w:rPr>
        <w:t>no longer unique</w:t>
      </w:r>
      <w:r w:rsidR="008513BE" w:rsidRPr="00B43C8C">
        <w:rPr>
          <w:lang w:val="en-GB"/>
        </w:rPr>
        <w:t xml:space="preserve">. A branding strategy </w:t>
      </w:r>
      <w:r>
        <w:rPr>
          <w:lang w:val="en-GB"/>
        </w:rPr>
        <w:t>that relied on the differentiation of its bottle</w:t>
      </w:r>
      <w:r w:rsidR="008513BE" w:rsidRPr="00B43C8C">
        <w:rPr>
          <w:lang w:val="en-GB"/>
        </w:rPr>
        <w:t xml:space="preserve"> was not </w:t>
      </w:r>
      <w:r>
        <w:rPr>
          <w:lang w:val="en-GB"/>
        </w:rPr>
        <w:t>strong enough to continue attracting consumer over</w:t>
      </w:r>
      <w:r w:rsidR="008513BE" w:rsidRPr="00B43C8C">
        <w:rPr>
          <w:lang w:val="en-GB"/>
        </w:rPr>
        <w:t xml:space="preserve"> the long </w:t>
      </w:r>
      <w:r>
        <w:rPr>
          <w:lang w:val="en-GB"/>
        </w:rPr>
        <w:t>term</w:t>
      </w:r>
      <w:r w:rsidR="008513BE" w:rsidRPr="00B43C8C">
        <w:rPr>
          <w:lang w:val="en-GB"/>
        </w:rPr>
        <w:t xml:space="preserve">, </w:t>
      </w:r>
      <w:r>
        <w:rPr>
          <w:lang w:val="en-GB"/>
        </w:rPr>
        <w:t>despite its appealing</w:t>
      </w:r>
      <w:r w:rsidR="008513BE" w:rsidRPr="00B43C8C">
        <w:rPr>
          <w:lang w:val="en-GB"/>
        </w:rPr>
        <w:t xml:space="preserve"> design. </w:t>
      </w:r>
      <w:r w:rsidR="00B75D4E">
        <w:rPr>
          <w:lang w:val="en-GB"/>
        </w:rPr>
        <w:t>Super Milk Product</w:t>
      </w:r>
      <w:r w:rsidR="008513BE" w:rsidRPr="00B43C8C">
        <w:rPr>
          <w:lang w:val="en-GB"/>
        </w:rPr>
        <w:t xml:space="preserve">s </w:t>
      </w:r>
      <w:r w:rsidR="00F61821">
        <w:rPr>
          <w:lang w:val="en-GB"/>
        </w:rPr>
        <w:t>needed</w:t>
      </w:r>
      <w:r w:rsidR="00F61821" w:rsidRPr="00B43C8C">
        <w:rPr>
          <w:lang w:val="en-GB"/>
        </w:rPr>
        <w:t xml:space="preserve"> </w:t>
      </w:r>
      <w:r w:rsidR="008513BE" w:rsidRPr="00B43C8C">
        <w:rPr>
          <w:lang w:val="en-GB"/>
        </w:rPr>
        <w:t xml:space="preserve">to find new </w:t>
      </w:r>
      <w:r>
        <w:rPr>
          <w:lang w:val="en-GB"/>
        </w:rPr>
        <w:t>ways to</w:t>
      </w:r>
      <w:r w:rsidR="008513BE" w:rsidRPr="00B43C8C">
        <w:rPr>
          <w:lang w:val="en-GB"/>
        </w:rPr>
        <w:t xml:space="preserve"> </w:t>
      </w:r>
      <w:r w:rsidR="00783D1D">
        <w:rPr>
          <w:lang w:val="en-GB"/>
        </w:rPr>
        <w:t>en</w:t>
      </w:r>
      <w:r w:rsidR="00783D1D" w:rsidRPr="00B43C8C">
        <w:rPr>
          <w:lang w:val="en-GB"/>
        </w:rPr>
        <w:t xml:space="preserve">sure </w:t>
      </w:r>
      <w:r w:rsidR="008513BE" w:rsidRPr="00B43C8C">
        <w:rPr>
          <w:lang w:val="en-GB"/>
        </w:rPr>
        <w:t xml:space="preserve">the </w:t>
      </w:r>
      <w:r w:rsidR="00B75D4E" w:rsidRPr="00B43C8C">
        <w:rPr>
          <w:lang w:val="en-GB"/>
        </w:rPr>
        <w:t xml:space="preserve">Keventers </w:t>
      </w:r>
      <w:r w:rsidR="008513BE" w:rsidRPr="00B43C8C">
        <w:rPr>
          <w:lang w:val="en-GB"/>
        </w:rPr>
        <w:t>brand’s long</w:t>
      </w:r>
      <w:r>
        <w:rPr>
          <w:lang w:val="en-GB"/>
        </w:rPr>
        <w:t>-</w:t>
      </w:r>
      <w:r w:rsidR="008513BE" w:rsidRPr="00B43C8C">
        <w:rPr>
          <w:lang w:val="en-GB"/>
        </w:rPr>
        <w:t>term sustainability.</w:t>
      </w:r>
      <w:r w:rsidR="00DE64CD" w:rsidRPr="00B43C8C">
        <w:rPr>
          <w:lang w:val="en-GB"/>
        </w:rPr>
        <w:br w:type="page"/>
      </w:r>
    </w:p>
    <w:p w14:paraId="7E99CAA0" w14:textId="77777777" w:rsidR="004E5273" w:rsidRPr="00B43C8C" w:rsidRDefault="004E5273" w:rsidP="004E5273">
      <w:pPr>
        <w:pStyle w:val="ExhibitHeading"/>
        <w:rPr>
          <w:lang w:val="en-GB"/>
        </w:rPr>
      </w:pPr>
      <w:r w:rsidRPr="00B43C8C">
        <w:rPr>
          <w:lang w:val="en-GB"/>
        </w:rPr>
        <w:lastRenderedPageBreak/>
        <w:t xml:space="preserve">Exhibit 1: </w:t>
      </w:r>
      <w:r w:rsidR="00023F2A" w:rsidRPr="00023F2A">
        <w:rPr>
          <w:lang w:val="en-GB"/>
        </w:rPr>
        <w:t>Super Milk Products P</w:t>
      </w:r>
      <w:r w:rsidR="004B4B27">
        <w:rPr>
          <w:lang w:val="en-GB"/>
        </w:rPr>
        <w:t>rivate</w:t>
      </w:r>
      <w:r w:rsidR="00023F2A" w:rsidRPr="00023F2A">
        <w:rPr>
          <w:lang w:val="en-GB"/>
        </w:rPr>
        <w:t xml:space="preserve"> L</w:t>
      </w:r>
      <w:r w:rsidR="004B4B27">
        <w:rPr>
          <w:lang w:val="en-GB"/>
        </w:rPr>
        <w:t>imited</w:t>
      </w:r>
      <w:r w:rsidR="00023F2A">
        <w:rPr>
          <w:lang w:val="en-GB"/>
        </w:rPr>
        <w:t xml:space="preserve"> </w:t>
      </w:r>
      <w:r w:rsidR="003806A3">
        <w:rPr>
          <w:lang w:val="en-GB"/>
        </w:rPr>
        <w:t xml:space="preserve">(Keventers) </w:t>
      </w:r>
      <w:r w:rsidRPr="00B43C8C">
        <w:rPr>
          <w:lang w:val="en-GB"/>
        </w:rPr>
        <w:t>Sharehold</w:t>
      </w:r>
      <w:r w:rsidR="00023F2A">
        <w:rPr>
          <w:lang w:val="en-GB"/>
        </w:rPr>
        <w:t>ers</w:t>
      </w:r>
    </w:p>
    <w:p w14:paraId="6CFF622B" w14:textId="77777777" w:rsidR="004E5273" w:rsidRPr="00B43C8C" w:rsidRDefault="004E5273" w:rsidP="004E5273">
      <w:pPr>
        <w:pStyle w:val="ExhibitT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2340"/>
      </w:tblGrid>
      <w:tr w:rsidR="00CA6A3B" w:rsidRPr="00BD3C91" w14:paraId="701162D1" w14:textId="77777777" w:rsidTr="0071075D">
        <w:trPr>
          <w:trHeight w:val="238"/>
          <w:jc w:val="center"/>
        </w:trPr>
        <w:tc>
          <w:tcPr>
            <w:tcW w:w="2605" w:type="dxa"/>
            <w:tcBorders>
              <w:top w:val="single" w:sz="4" w:space="0" w:color="auto"/>
              <w:left w:val="single" w:sz="4" w:space="0" w:color="auto"/>
              <w:bottom w:val="single" w:sz="4" w:space="0" w:color="auto"/>
              <w:right w:val="single" w:sz="4" w:space="0" w:color="auto"/>
            </w:tcBorders>
            <w:hideMark/>
          </w:tcPr>
          <w:p w14:paraId="1C660A2D" w14:textId="77777777" w:rsidR="00CA6A3B" w:rsidRPr="00836C2B" w:rsidRDefault="00CA6A3B" w:rsidP="00731C06">
            <w:pPr>
              <w:pStyle w:val="ExhibitText"/>
              <w:jc w:val="center"/>
              <w:rPr>
                <w:b/>
                <w:lang w:val="en-GB"/>
              </w:rPr>
            </w:pPr>
            <w:r w:rsidRPr="00836C2B">
              <w:rPr>
                <w:b/>
                <w:lang w:val="en-GB"/>
              </w:rPr>
              <w:t>Shareholder’s Name</w:t>
            </w:r>
          </w:p>
        </w:tc>
        <w:tc>
          <w:tcPr>
            <w:tcW w:w="2340" w:type="dxa"/>
            <w:tcBorders>
              <w:top w:val="single" w:sz="4" w:space="0" w:color="auto"/>
              <w:left w:val="single" w:sz="4" w:space="0" w:color="auto"/>
              <w:bottom w:val="single" w:sz="4" w:space="0" w:color="auto"/>
              <w:right w:val="single" w:sz="4" w:space="0" w:color="auto"/>
            </w:tcBorders>
            <w:hideMark/>
          </w:tcPr>
          <w:p w14:paraId="11A1323F" w14:textId="77777777" w:rsidR="00CA6A3B" w:rsidRPr="00836C2B" w:rsidRDefault="00CA6A3B" w:rsidP="00023F2A">
            <w:pPr>
              <w:pStyle w:val="ExhibitText"/>
              <w:jc w:val="center"/>
              <w:rPr>
                <w:b/>
                <w:lang w:val="en-GB"/>
              </w:rPr>
            </w:pPr>
            <w:r>
              <w:rPr>
                <w:b/>
                <w:lang w:val="en-GB"/>
              </w:rPr>
              <w:t>Ownership</w:t>
            </w:r>
            <w:r w:rsidRPr="00836C2B">
              <w:rPr>
                <w:b/>
                <w:lang w:val="en-GB"/>
              </w:rPr>
              <w:t xml:space="preserve"> </w:t>
            </w:r>
            <w:r>
              <w:rPr>
                <w:b/>
                <w:lang w:val="en-GB"/>
              </w:rPr>
              <w:t>S</w:t>
            </w:r>
            <w:r w:rsidRPr="00836C2B">
              <w:rPr>
                <w:b/>
                <w:lang w:val="en-GB"/>
              </w:rPr>
              <w:t>hare</w:t>
            </w:r>
            <w:r>
              <w:rPr>
                <w:b/>
                <w:lang w:val="en-GB"/>
              </w:rPr>
              <w:t xml:space="preserve"> (%)</w:t>
            </w:r>
          </w:p>
        </w:tc>
      </w:tr>
      <w:tr w:rsidR="00CA6A3B" w:rsidRPr="00B43C8C" w14:paraId="02C7D2A6" w14:textId="77777777" w:rsidTr="0071075D">
        <w:trPr>
          <w:trHeight w:val="238"/>
          <w:jc w:val="center"/>
        </w:trPr>
        <w:tc>
          <w:tcPr>
            <w:tcW w:w="2605" w:type="dxa"/>
            <w:tcBorders>
              <w:top w:val="single" w:sz="4" w:space="0" w:color="auto"/>
              <w:left w:val="single" w:sz="4" w:space="0" w:color="auto"/>
              <w:bottom w:val="single" w:sz="4" w:space="0" w:color="auto"/>
              <w:right w:val="single" w:sz="4" w:space="0" w:color="auto"/>
            </w:tcBorders>
            <w:hideMark/>
          </w:tcPr>
          <w:p w14:paraId="6608D426" w14:textId="77777777" w:rsidR="00CA6A3B" w:rsidRPr="00B43C8C" w:rsidRDefault="00CA6A3B" w:rsidP="004E5273">
            <w:pPr>
              <w:pStyle w:val="ExhibitText"/>
              <w:rPr>
                <w:lang w:val="en-GB"/>
              </w:rPr>
            </w:pPr>
            <w:r w:rsidRPr="00B43C8C">
              <w:rPr>
                <w:lang w:val="en-GB"/>
              </w:rPr>
              <w:t>Agastya Dalmia</w:t>
            </w:r>
          </w:p>
        </w:tc>
        <w:tc>
          <w:tcPr>
            <w:tcW w:w="2340" w:type="dxa"/>
            <w:tcBorders>
              <w:top w:val="single" w:sz="4" w:space="0" w:color="auto"/>
              <w:left w:val="single" w:sz="4" w:space="0" w:color="auto"/>
              <w:bottom w:val="single" w:sz="4" w:space="0" w:color="auto"/>
              <w:right w:val="single" w:sz="4" w:space="0" w:color="auto"/>
            </w:tcBorders>
            <w:hideMark/>
          </w:tcPr>
          <w:p w14:paraId="7BBFA91E" w14:textId="77777777" w:rsidR="00CA6A3B" w:rsidRPr="00B43C8C" w:rsidRDefault="00CA6A3B" w:rsidP="00731C06">
            <w:pPr>
              <w:pStyle w:val="ExhibitText"/>
              <w:tabs>
                <w:tab w:val="decimal" w:pos="1364"/>
              </w:tabs>
              <w:rPr>
                <w:lang w:val="en-GB"/>
              </w:rPr>
            </w:pPr>
            <w:r w:rsidRPr="00B43C8C">
              <w:rPr>
                <w:lang w:val="en-GB"/>
              </w:rPr>
              <w:t>61</w:t>
            </w:r>
          </w:p>
        </w:tc>
      </w:tr>
      <w:tr w:rsidR="00CA6A3B" w:rsidRPr="00B43C8C" w14:paraId="23CEEBA6" w14:textId="77777777" w:rsidTr="0071075D">
        <w:trPr>
          <w:trHeight w:val="288"/>
          <w:jc w:val="center"/>
        </w:trPr>
        <w:tc>
          <w:tcPr>
            <w:tcW w:w="2605" w:type="dxa"/>
            <w:tcBorders>
              <w:top w:val="single" w:sz="4" w:space="0" w:color="auto"/>
              <w:left w:val="single" w:sz="4" w:space="0" w:color="auto"/>
              <w:bottom w:val="single" w:sz="4" w:space="0" w:color="auto"/>
              <w:right w:val="single" w:sz="4" w:space="0" w:color="auto"/>
            </w:tcBorders>
            <w:hideMark/>
          </w:tcPr>
          <w:p w14:paraId="46E8C966" w14:textId="77777777" w:rsidR="00CA6A3B" w:rsidRPr="00B43C8C" w:rsidRDefault="00CA6A3B" w:rsidP="004E5273">
            <w:pPr>
              <w:pStyle w:val="ExhibitText"/>
              <w:rPr>
                <w:lang w:val="en-GB"/>
              </w:rPr>
            </w:pPr>
            <w:r w:rsidRPr="00B43C8C">
              <w:rPr>
                <w:lang w:val="en-GB"/>
              </w:rPr>
              <w:t>Aman Arora</w:t>
            </w:r>
          </w:p>
        </w:tc>
        <w:tc>
          <w:tcPr>
            <w:tcW w:w="2340" w:type="dxa"/>
            <w:tcBorders>
              <w:top w:val="single" w:sz="4" w:space="0" w:color="auto"/>
              <w:left w:val="single" w:sz="4" w:space="0" w:color="auto"/>
              <w:bottom w:val="single" w:sz="4" w:space="0" w:color="auto"/>
              <w:right w:val="single" w:sz="4" w:space="0" w:color="auto"/>
            </w:tcBorders>
            <w:hideMark/>
          </w:tcPr>
          <w:p w14:paraId="6B833681" w14:textId="77777777" w:rsidR="00CA6A3B" w:rsidRPr="00B43C8C" w:rsidRDefault="00CA6A3B" w:rsidP="00731C06">
            <w:pPr>
              <w:pStyle w:val="ExhibitText"/>
              <w:tabs>
                <w:tab w:val="decimal" w:pos="1364"/>
              </w:tabs>
              <w:rPr>
                <w:lang w:val="en-GB"/>
              </w:rPr>
            </w:pPr>
            <w:r w:rsidRPr="00B43C8C">
              <w:rPr>
                <w:lang w:val="en-GB"/>
              </w:rPr>
              <w:t>12</w:t>
            </w:r>
          </w:p>
        </w:tc>
      </w:tr>
      <w:tr w:rsidR="00CA6A3B" w:rsidRPr="00B43C8C" w14:paraId="139D3EDD" w14:textId="77777777" w:rsidTr="0071075D">
        <w:trPr>
          <w:trHeight w:val="238"/>
          <w:jc w:val="center"/>
        </w:trPr>
        <w:tc>
          <w:tcPr>
            <w:tcW w:w="2605" w:type="dxa"/>
            <w:tcBorders>
              <w:top w:val="single" w:sz="4" w:space="0" w:color="auto"/>
              <w:left w:val="single" w:sz="4" w:space="0" w:color="auto"/>
              <w:bottom w:val="single" w:sz="4" w:space="0" w:color="auto"/>
              <w:right w:val="single" w:sz="4" w:space="0" w:color="auto"/>
            </w:tcBorders>
            <w:hideMark/>
          </w:tcPr>
          <w:p w14:paraId="543311A6" w14:textId="77777777" w:rsidR="00CA6A3B" w:rsidRPr="00B43C8C" w:rsidRDefault="00CA6A3B" w:rsidP="004E5273">
            <w:pPr>
              <w:pStyle w:val="ExhibitText"/>
              <w:rPr>
                <w:lang w:val="en-GB"/>
              </w:rPr>
            </w:pPr>
            <w:r w:rsidRPr="00B43C8C">
              <w:rPr>
                <w:lang w:val="en-GB"/>
              </w:rPr>
              <w:t>Sohrab Sitaram</w:t>
            </w:r>
          </w:p>
        </w:tc>
        <w:tc>
          <w:tcPr>
            <w:tcW w:w="2340" w:type="dxa"/>
            <w:tcBorders>
              <w:top w:val="single" w:sz="4" w:space="0" w:color="auto"/>
              <w:left w:val="single" w:sz="4" w:space="0" w:color="auto"/>
              <w:bottom w:val="single" w:sz="4" w:space="0" w:color="auto"/>
              <w:right w:val="single" w:sz="4" w:space="0" w:color="auto"/>
            </w:tcBorders>
            <w:hideMark/>
          </w:tcPr>
          <w:p w14:paraId="4638FF0C" w14:textId="77777777" w:rsidR="00CA6A3B" w:rsidRPr="00B43C8C" w:rsidRDefault="00CA6A3B" w:rsidP="00731C06">
            <w:pPr>
              <w:pStyle w:val="ExhibitText"/>
              <w:tabs>
                <w:tab w:val="decimal" w:pos="1364"/>
              </w:tabs>
              <w:rPr>
                <w:lang w:val="en-GB"/>
              </w:rPr>
            </w:pPr>
            <w:r w:rsidRPr="00B43C8C">
              <w:rPr>
                <w:lang w:val="en-GB"/>
              </w:rPr>
              <w:t>12</w:t>
            </w:r>
          </w:p>
        </w:tc>
      </w:tr>
      <w:tr w:rsidR="00CA6A3B" w:rsidRPr="00B43C8C" w14:paraId="0B55459E" w14:textId="77777777" w:rsidTr="0071075D">
        <w:trPr>
          <w:trHeight w:val="238"/>
          <w:jc w:val="center"/>
        </w:trPr>
        <w:tc>
          <w:tcPr>
            <w:tcW w:w="2605" w:type="dxa"/>
            <w:tcBorders>
              <w:top w:val="single" w:sz="4" w:space="0" w:color="auto"/>
              <w:left w:val="single" w:sz="4" w:space="0" w:color="auto"/>
              <w:bottom w:val="single" w:sz="4" w:space="0" w:color="auto"/>
              <w:right w:val="single" w:sz="4" w:space="0" w:color="auto"/>
            </w:tcBorders>
            <w:hideMark/>
          </w:tcPr>
          <w:p w14:paraId="12814D0D" w14:textId="77777777" w:rsidR="00CA6A3B" w:rsidRPr="00B43C8C" w:rsidRDefault="00CA6A3B" w:rsidP="004E5273">
            <w:pPr>
              <w:pStyle w:val="ExhibitText"/>
              <w:rPr>
                <w:lang w:val="en-GB"/>
              </w:rPr>
            </w:pPr>
            <w:r w:rsidRPr="00B43C8C">
              <w:rPr>
                <w:lang w:val="en-GB"/>
              </w:rPr>
              <w:t>Gun Nidhi Dalmia</w:t>
            </w:r>
          </w:p>
        </w:tc>
        <w:tc>
          <w:tcPr>
            <w:tcW w:w="2340" w:type="dxa"/>
            <w:tcBorders>
              <w:top w:val="single" w:sz="4" w:space="0" w:color="auto"/>
              <w:left w:val="single" w:sz="4" w:space="0" w:color="auto"/>
              <w:bottom w:val="single" w:sz="4" w:space="0" w:color="auto"/>
              <w:right w:val="single" w:sz="4" w:space="0" w:color="auto"/>
            </w:tcBorders>
            <w:hideMark/>
          </w:tcPr>
          <w:p w14:paraId="05759802" w14:textId="77777777" w:rsidR="00CA6A3B" w:rsidRPr="00B43C8C" w:rsidRDefault="00CA6A3B" w:rsidP="00731C06">
            <w:pPr>
              <w:pStyle w:val="ExhibitText"/>
              <w:tabs>
                <w:tab w:val="decimal" w:pos="1364"/>
              </w:tabs>
              <w:rPr>
                <w:lang w:val="en-GB"/>
              </w:rPr>
            </w:pPr>
            <w:r w:rsidRPr="00B43C8C">
              <w:rPr>
                <w:lang w:val="en-GB"/>
              </w:rPr>
              <w:t>10</w:t>
            </w:r>
          </w:p>
        </w:tc>
      </w:tr>
      <w:tr w:rsidR="00CA6A3B" w:rsidRPr="00B43C8C" w14:paraId="33F808E9" w14:textId="77777777" w:rsidTr="0071075D">
        <w:trPr>
          <w:trHeight w:val="247"/>
          <w:jc w:val="center"/>
        </w:trPr>
        <w:tc>
          <w:tcPr>
            <w:tcW w:w="2605" w:type="dxa"/>
            <w:tcBorders>
              <w:top w:val="single" w:sz="4" w:space="0" w:color="auto"/>
              <w:left w:val="single" w:sz="4" w:space="0" w:color="auto"/>
              <w:bottom w:val="single" w:sz="4" w:space="0" w:color="auto"/>
              <w:right w:val="single" w:sz="4" w:space="0" w:color="auto"/>
            </w:tcBorders>
            <w:hideMark/>
          </w:tcPr>
          <w:p w14:paraId="615C7D69" w14:textId="77777777" w:rsidR="00CA6A3B" w:rsidRPr="00B43C8C" w:rsidRDefault="00CA6A3B" w:rsidP="004E5273">
            <w:pPr>
              <w:pStyle w:val="ExhibitText"/>
              <w:rPr>
                <w:lang w:val="en-GB"/>
              </w:rPr>
            </w:pPr>
            <w:r w:rsidRPr="00B43C8C">
              <w:rPr>
                <w:lang w:val="en-GB"/>
              </w:rPr>
              <w:t>Manju Kapur Dalmia</w:t>
            </w:r>
          </w:p>
        </w:tc>
        <w:tc>
          <w:tcPr>
            <w:tcW w:w="2340" w:type="dxa"/>
            <w:tcBorders>
              <w:top w:val="single" w:sz="4" w:space="0" w:color="auto"/>
              <w:left w:val="single" w:sz="4" w:space="0" w:color="auto"/>
              <w:bottom w:val="single" w:sz="4" w:space="0" w:color="auto"/>
              <w:right w:val="single" w:sz="4" w:space="0" w:color="auto"/>
            </w:tcBorders>
            <w:hideMark/>
          </w:tcPr>
          <w:p w14:paraId="34441C22" w14:textId="77777777" w:rsidR="00CA6A3B" w:rsidRPr="00B43C8C" w:rsidRDefault="00CA6A3B" w:rsidP="00731C06">
            <w:pPr>
              <w:pStyle w:val="ExhibitText"/>
              <w:tabs>
                <w:tab w:val="decimal" w:pos="1364"/>
              </w:tabs>
              <w:rPr>
                <w:lang w:val="en-GB"/>
              </w:rPr>
            </w:pPr>
            <w:r w:rsidRPr="00B43C8C">
              <w:rPr>
                <w:lang w:val="en-GB"/>
              </w:rPr>
              <w:t>5</w:t>
            </w:r>
          </w:p>
        </w:tc>
      </w:tr>
    </w:tbl>
    <w:p w14:paraId="4D7AB433" w14:textId="77777777" w:rsidR="004E5273" w:rsidRPr="00B43C8C" w:rsidRDefault="004E5273" w:rsidP="004E5273">
      <w:pPr>
        <w:pStyle w:val="ExhibitText"/>
        <w:rPr>
          <w:lang w:val="en-GB"/>
        </w:rPr>
      </w:pPr>
    </w:p>
    <w:p w14:paraId="775FF565" w14:textId="77777777" w:rsidR="004E5273" w:rsidRPr="00B43C8C" w:rsidRDefault="004E5273" w:rsidP="004E5273">
      <w:pPr>
        <w:pStyle w:val="Footnote"/>
        <w:rPr>
          <w:lang w:val="en-GB"/>
        </w:rPr>
      </w:pPr>
      <w:r w:rsidRPr="00B43C8C">
        <w:rPr>
          <w:lang w:val="en-GB"/>
        </w:rPr>
        <w:t xml:space="preserve">Source: Created by </w:t>
      </w:r>
      <w:r w:rsidR="00023F2A">
        <w:rPr>
          <w:lang w:val="en-GB"/>
        </w:rPr>
        <w:t>the c</w:t>
      </w:r>
      <w:r w:rsidRPr="00B43C8C">
        <w:rPr>
          <w:lang w:val="en-GB"/>
        </w:rPr>
        <w:t xml:space="preserve">ase </w:t>
      </w:r>
      <w:r w:rsidR="00023F2A">
        <w:rPr>
          <w:lang w:val="en-GB"/>
        </w:rPr>
        <w:t>a</w:t>
      </w:r>
      <w:r w:rsidRPr="00B43C8C">
        <w:rPr>
          <w:lang w:val="en-GB"/>
        </w:rPr>
        <w:t xml:space="preserve">uthors with information from </w:t>
      </w:r>
      <w:r w:rsidR="00023F2A">
        <w:rPr>
          <w:lang w:val="en-GB"/>
        </w:rPr>
        <w:t>“</w:t>
      </w:r>
      <w:r w:rsidRPr="00B43C8C">
        <w:rPr>
          <w:lang w:val="en-GB"/>
        </w:rPr>
        <w:t>Super Milk Products P</w:t>
      </w:r>
      <w:r w:rsidR="00023F2A">
        <w:rPr>
          <w:lang w:val="en-GB"/>
        </w:rPr>
        <w:t>ri</w:t>
      </w:r>
      <w:r w:rsidRPr="00B43C8C">
        <w:rPr>
          <w:lang w:val="en-GB"/>
        </w:rPr>
        <w:t>v</w:t>
      </w:r>
      <w:r w:rsidR="00023F2A">
        <w:rPr>
          <w:lang w:val="en-GB"/>
        </w:rPr>
        <w:t>a</w:t>
      </w:r>
      <w:r w:rsidRPr="00B43C8C">
        <w:rPr>
          <w:lang w:val="en-GB"/>
        </w:rPr>
        <w:t>t</w:t>
      </w:r>
      <w:r w:rsidR="00023F2A">
        <w:rPr>
          <w:lang w:val="en-GB"/>
        </w:rPr>
        <w:t>e</w:t>
      </w:r>
      <w:r w:rsidRPr="00B43C8C">
        <w:rPr>
          <w:lang w:val="en-GB"/>
        </w:rPr>
        <w:t xml:space="preserve"> L</w:t>
      </w:r>
      <w:r w:rsidR="00023F2A">
        <w:rPr>
          <w:lang w:val="en-GB"/>
        </w:rPr>
        <w:t>imi</w:t>
      </w:r>
      <w:r w:rsidRPr="00B43C8C">
        <w:rPr>
          <w:lang w:val="en-GB"/>
        </w:rPr>
        <w:t>t</w:t>
      </w:r>
      <w:r w:rsidR="00023F2A">
        <w:rPr>
          <w:lang w:val="en-GB"/>
        </w:rPr>
        <w:t>e</w:t>
      </w:r>
      <w:r w:rsidRPr="00B43C8C">
        <w:rPr>
          <w:lang w:val="en-GB"/>
        </w:rPr>
        <w:t>d</w:t>
      </w:r>
      <w:r w:rsidR="00023F2A">
        <w:rPr>
          <w:lang w:val="en-GB"/>
        </w:rPr>
        <w:t>,”</w:t>
      </w:r>
      <w:r w:rsidRPr="00B43C8C">
        <w:rPr>
          <w:lang w:val="en-GB"/>
        </w:rPr>
        <w:t xml:space="preserve"> </w:t>
      </w:r>
      <w:r w:rsidR="00023F2A">
        <w:rPr>
          <w:lang w:val="en-GB"/>
        </w:rPr>
        <w:t>Zauba</w:t>
      </w:r>
      <w:r w:rsidR="00023F2A" w:rsidRPr="00023F2A">
        <w:rPr>
          <w:lang w:val="en-GB"/>
        </w:rPr>
        <w:t xml:space="preserve"> Technologies &amp; Data Services Private Limited</w:t>
      </w:r>
      <w:r w:rsidRPr="00B43C8C">
        <w:rPr>
          <w:lang w:val="en-GB"/>
        </w:rPr>
        <w:t xml:space="preserve">, </w:t>
      </w:r>
      <w:r w:rsidR="00023F2A" w:rsidRPr="00023F2A">
        <w:rPr>
          <w:lang w:val="en-GB"/>
        </w:rPr>
        <w:t>April 13, 2019</w:t>
      </w:r>
      <w:r w:rsidRPr="00B43C8C">
        <w:rPr>
          <w:lang w:val="en-GB"/>
        </w:rPr>
        <w:t xml:space="preserve">, </w:t>
      </w:r>
      <w:r w:rsidR="00023F2A" w:rsidRPr="00B43C8C">
        <w:rPr>
          <w:lang w:val="en-GB"/>
        </w:rPr>
        <w:t>accessed March 11, 2019</w:t>
      </w:r>
      <w:r w:rsidR="00023F2A">
        <w:rPr>
          <w:lang w:val="en-GB"/>
        </w:rPr>
        <w:t xml:space="preserve">, </w:t>
      </w:r>
      <w:r w:rsidRPr="00BD3C91">
        <w:rPr>
          <w:rStyle w:val="Hyperlink"/>
          <w:color w:val="auto"/>
          <w:u w:val="none"/>
          <w:lang w:val="en-GB"/>
        </w:rPr>
        <w:t>www.zaubacorp.com/company/SUPER-MILK-PRODUCTS-PRIVATE-LIMITED/U15201DL2015PTC280996</w:t>
      </w:r>
      <w:r w:rsidRPr="00B43C8C">
        <w:rPr>
          <w:lang w:val="en-GB"/>
        </w:rPr>
        <w:t>.</w:t>
      </w:r>
    </w:p>
    <w:p w14:paraId="375620F9" w14:textId="77777777" w:rsidR="004E5273" w:rsidRPr="00B43C8C" w:rsidRDefault="004E5273" w:rsidP="004E5273">
      <w:pPr>
        <w:pStyle w:val="ExhibitText"/>
        <w:rPr>
          <w:lang w:val="en-GB"/>
        </w:rPr>
      </w:pPr>
    </w:p>
    <w:p w14:paraId="7E3BBEE7" w14:textId="77777777" w:rsidR="004E5273" w:rsidRPr="00B43C8C" w:rsidRDefault="004E5273" w:rsidP="004E5273">
      <w:pPr>
        <w:pStyle w:val="ExhibitText"/>
        <w:rPr>
          <w:lang w:val="en-GB"/>
        </w:rPr>
      </w:pPr>
    </w:p>
    <w:p w14:paraId="5517AAF0" w14:textId="77777777" w:rsidR="004E5273" w:rsidRPr="00B43C8C" w:rsidRDefault="004E5273" w:rsidP="004E5273">
      <w:pPr>
        <w:pStyle w:val="ExhibitHeading"/>
        <w:rPr>
          <w:lang w:val="en-GB"/>
        </w:rPr>
      </w:pPr>
      <w:r w:rsidRPr="00B43C8C">
        <w:rPr>
          <w:lang w:val="en-GB"/>
        </w:rPr>
        <w:t>Exhibit 2: Super Milk Products P</w:t>
      </w:r>
      <w:r w:rsidR="00C04C27">
        <w:rPr>
          <w:lang w:val="en-GB"/>
        </w:rPr>
        <w:t>rivate</w:t>
      </w:r>
      <w:r w:rsidR="00023F2A">
        <w:rPr>
          <w:lang w:val="en-GB"/>
        </w:rPr>
        <w:t xml:space="preserve"> Limited</w:t>
      </w:r>
      <w:r w:rsidRPr="00B43C8C">
        <w:rPr>
          <w:lang w:val="en-GB"/>
        </w:rPr>
        <w:t xml:space="preserve"> Financial Results</w:t>
      </w:r>
      <w:r w:rsidR="00CA6A3B">
        <w:rPr>
          <w:lang w:val="en-GB"/>
        </w:rPr>
        <w:t xml:space="preserve"> (in ₹ Million</w:t>
      </w:r>
      <w:r w:rsidR="003F722F">
        <w:rPr>
          <w:lang w:val="en-GB"/>
        </w:rPr>
        <w:t>s</w:t>
      </w:r>
      <w:r w:rsidR="00CA6A3B">
        <w:rPr>
          <w:lang w:val="en-GB"/>
        </w:rPr>
        <w:t>)</w:t>
      </w:r>
    </w:p>
    <w:p w14:paraId="08059F52" w14:textId="77777777" w:rsidR="004E5273" w:rsidRPr="00B43C8C" w:rsidRDefault="004E5273" w:rsidP="004E5273">
      <w:pPr>
        <w:pStyle w:val="ExhibitT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2070"/>
        <w:gridCol w:w="2250"/>
      </w:tblGrid>
      <w:tr w:rsidR="004E5273" w:rsidRPr="00B43C8C" w14:paraId="367320EE" w14:textId="77777777" w:rsidTr="00CC736F">
        <w:trPr>
          <w:trHeight w:val="463"/>
          <w:jc w:val="center"/>
        </w:trPr>
        <w:tc>
          <w:tcPr>
            <w:tcW w:w="3685" w:type="dxa"/>
            <w:tcBorders>
              <w:top w:val="single" w:sz="4" w:space="0" w:color="auto"/>
              <w:left w:val="single" w:sz="4" w:space="0" w:color="auto"/>
              <w:bottom w:val="single" w:sz="4" w:space="0" w:color="auto"/>
              <w:right w:val="single" w:sz="4" w:space="0" w:color="auto"/>
            </w:tcBorders>
          </w:tcPr>
          <w:p w14:paraId="5ABDB001" w14:textId="77777777" w:rsidR="004E5273" w:rsidRPr="00B43C8C" w:rsidRDefault="004E5273" w:rsidP="004E5273">
            <w:pPr>
              <w:pStyle w:val="ExhibitText"/>
              <w:rPr>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3A15FE70" w14:textId="77777777" w:rsidR="004E5273" w:rsidRPr="00B43C8C" w:rsidRDefault="004E5273" w:rsidP="003806A3">
            <w:pPr>
              <w:pStyle w:val="ExhibitText"/>
              <w:jc w:val="center"/>
              <w:rPr>
                <w:b/>
                <w:lang w:val="en-GB"/>
              </w:rPr>
            </w:pPr>
            <w:r w:rsidRPr="00B43C8C">
              <w:rPr>
                <w:b/>
                <w:lang w:val="en-GB"/>
              </w:rPr>
              <w:t xml:space="preserve">For </w:t>
            </w:r>
            <w:r w:rsidR="003806A3">
              <w:rPr>
                <w:b/>
                <w:lang w:val="en-GB"/>
              </w:rPr>
              <w:t>the Y</w:t>
            </w:r>
            <w:r w:rsidRPr="00B43C8C">
              <w:rPr>
                <w:b/>
                <w:lang w:val="en-GB"/>
              </w:rPr>
              <w:t xml:space="preserve">ear </w:t>
            </w:r>
            <w:r w:rsidR="003806A3">
              <w:rPr>
                <w:b/>
                <w:lang w:val="en-GB"/>
              </w:rPr>
              <w:t>E</w:t>
            </w:r>
            <w:r w:rsidRPr="00B43C8C">
              <w:rPr>
                <w:b/>
                <w:lang w:val="en-GB"/>
              </w:rPr>
              <w:t xml:space="preserve">nded </w:t>
            </w:r>
            <w:r w:rsidR="003806A3">
              <w:rPr>
                <w:b/>
                <w:lang w:val="en-GB"/>
              </w:rPr>
              <w:br/>
            </w:r>
            <w:r w:rsidRPr="00B43C8C">
              <w:rPr>
                <w:b/>
                <w:lang w:val="en-GB"/>
              </w:rPr>
              <w:t>March</w:t>
            </w:r>
            <w:r w:rsidR="00023F2A">
              <w:rPr>
                <w:b/>
                <w:lang w:val="en-GB"/>
              </w:rPr>
              <w:t xml:space="preserve"> 31,</w:t>
            </w:r>
            <w:r w:rsidRPr="00B43C8C">
              <w:rPr>
                <w:b/>
                <w:lang w:val="en-GB"/>
              </w:rPr>
              <w:t xml:space="preserve"> 2018</w:t>
            </w:r>
          </w:p>
        </w:tc>
        <w:tc>
          <w:tcPr>
            <w:tcW w:w="2250" w:type="dxa"/>
            <w:tcBorders>
              <w:top w:val="single" w:sz="4" w:space="0" w:color="auto"/>
              <w:left w:val="single" w:sz="4" w:space="0" w:color="auto"/>
              <w:bottom w:val="single" w:sz="4" w:space="0" w:color="auto"/>
              <w:right w:val="single" w:sz="4" w:space="0" w:color="auto"/>
            </w:tcBorders>
            <w:hideMark/>
          </w:tcPr>
          <w:p w14:paraId="78CEF3FD" w14:textId="0AB60AEA" w:rsidR="004E5273" w:rsidRPr="00B43C8C" w:rsidRDefault="004E5273" w:rsidP="00564099">
            <w:pPr>
              <w:pStyle w:val="ExhibitText"/>
              <w:jc w:val="center"/>
              <w:rPr>
                <w:b/>
                <w:lang w:val="en-GB"/>
              </w:rPr>
            </w:pPr>
            <w:r w:rsidRPr="00B43C8C">
              <w:rPr>
                <w:b/>
                <w:lang w:val="en-GB"/>
              </w:rPr>
              <w:t xml:space="preserve">For </w:t>
            </w:r>
            <w:r w:rsidR="003806A3">
              <w:rPr>
                <w:b/>
                <w:lang w:val="en-GB"/>
              </w:rPr>
              <w:t>the Y</w:t>
            </w:r>
            <w:r w:rsidRPr="00B43C8C">
              <w:rPr>
                <w:b/>
                <w:lang w:val="en-GB"/>
              </w:rPr>
              <w:t xml:space="preserve">ear </w:t>
            </w:r>
            <w:r w:rsidR="003806A3">
              <w:rPr>
                <w:b/>
                <w:lang w:val="en-GB"/>
              </w:rPr>
              <w:t>E</w:t>
            </w:r>
            <w:r w:rsidRPr="00B43C8C">
              <w:rPr>
                <w:b/>
                <w:lang w:val="en-GB"/>
              </w:rPr>
              <w:t xml:space="preserve">nded March </w:t>
            </w:r>
            <w:r w:rsidR="003806A3">
              <w:rPr>
                <w:b/>
                <w:lang w:val="en-GB"/>
              </w:rPr>
              <w:t xml:space="preserve">31, </w:t>
            </w:r>
            <w:r w:rsidR="00564099">
              <w:rPr>
                <w:b/>
                <w:lang w:val="en-GB"/>
              </w:rPr>
              <w:t>2017</w:t>
            </w:r>
          </w:p>
        </w:tc>
      </w:tr>
      <w:tr w:rsidR="004E5273" w:rsidRPr="00B43C8C" w14:paraId="42DE6A9D"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79C31337" w14:textId="77777777" w:rsidR="004E5273" w:rsidRPr="00836C2B" w:rsidRDefault="004E5273" w:rsidP="003806A3">
            <w:pPr>
              <w:pStyle w:val="ExhibitText"/>
              <w:jc w:val="center"/>
              <w:rPr>
                <w:b/>
                <w:lang w:val="en-GB"/>
              </w:rPr>
            </w:pPr>
            <w:r w:rsidRPr="00836C2B">
              <w:rPr>
                <w:b/>
                <w:lang w:val="en-GB"/>
              </w:rPr>
              <w:t>Revenue from Operations</w:t>
            </w:r>
          </w:p>
        </w:tc>
        <w:tc>
          <w:tcPr>
            <w:tcW w:w="2070" w:type="dxa"/>
            <w:tcBorders>
              <w:top w:val="single" w:sz="4" w:space="0" w:color="auto"/>
              <w:left w:val="single" w:sz="4" w:space="0" w:color="auto"/>
              <w:bottom w:val="single" w:sz="4" w:space="0" w:color="auto"/>
              <w:right w:val="single" w:sz="4" w:space="0" w:color="auto"/>
            </w:tcBorders>
            <w:hideMark/>
          </w:tcPr>
          <w:p w14:paraId="4BC50D21" w14:textId="77777777" w:rsidR="004E5273" w:rsidRPr="00B43C8C" w:rsidRDefault="004E5273" w:rsidP="00731C06">
            <w:pPr>
              <w:pStyle w:val="ExhibitText"/>
              <w:tabs>
                <w:tab w:val="decimal" w:pos="1102"/>
              </w:tabs>
              <w:rPr>
                <w:lang w:val="en-GB"/>
              </w:rPr>
            </w:pPr>
            <w:r w:rsidRPr="00B43C8C">
              <w:rPr>
                <w:lang w:val="en-GB"/>
              </w:rPr>
              <w:t>598.8</w:t>
            </w:r>
          </w:p>
        </w:tc>
        <w:tc>
          <w:tcPr>
            <w:tcW w:w="2250" w:type="dxa"/>
            <w:tcBorders>
              <w:top w:val="single" w:sz="4" w:space="0" w:color="auto"/>
              <w:left w:val="single" w:sz="4" w:space="0" w:color="auto"/>
              <w:bottom w:val="single" w:sz="4" w:space="0" w:color="auto"/>
              <w:right w:val="single" w:sz="4" w:space="0" w:color="auto"/>
            </w:tcBorders>
            <w:hideMark/>
          </w:tcPr>
          <w:p w14:paraId="61959768" w14:textId="77777777" w:rsidR="004E5273" w:rsidRPr="00B43C8C" w:rsidRDefault="004E5273" w:rsidP="00731C06">
            <w:pPr>
              <w:pStyle w:val="ExhibitText"/>
              <w:tabs>
                <w:tab w:val="decimal" w:pos="1044"/>
              </w:tabs>
              <w:rPr>
                <w:lang w:val="en-GB"/>
              </w:rPr>
            </w:pPr>
            <w:r w:rsidRPr="00B43C8C">
              <w:rPr>
                <w:lang w:val="en-GB"/>
              </w:rPr>
              <w:t>271.5</w:t>
            </w:r>
          </w:p>
        </w:tc>
      </w:tr>
      <w:tr w:rsidR="004E5273" w:rsidRPr="00B43C8C" w14:paraId="417C6E11"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69ACF036" w14:textId="77777777" w:rsidR="004E5273" w:rsidRPr="00B43C8C" w:rsidRDefault="004E5273" w:rsidP="004E5273">
            <w:pPr>
              <w:pStyle w:val="ExhibitText"/>
              <w:rPr>
                <w:lang w:val="en-GB"/>
              </w:rPr>
            </w:pPr>
            <w:r w:rsidRPr="00B43C8C">
              <w:rPr>
                <w:lang w:val="en-GB"/>
              </w:rPr>
              <w:t>Other Income</w:t>
            </w:r>
          </w:p>
        </w:tc>
        <w:tc>
          <w:tcPr>
            <w:tcW w:w="2070" w:type="dxa"/>
            <w:tcBorders>
              <w:top w:val="single" w:sz="4" w:space="0" w:color="auto"/>
              <w:left w:val="single" w:sz="4" w:space="0" w:color="auto"/>
              <w:bottom w:val="single" w:sz="4" w:space="0" w:color="auto"/>
              <w:right w:val="single" w:sz="4" w:space="0" w:color="auto"/>
            </w:tcBorders>
            <w:hideMark/>
          </w:tcPr>
          <w:p w14:paraId="2A882607" w14:textId="77777777" w:rsidR="004E5273" w:rsidRPr="00B43C8C" w:rsidRDefault="004E5273" w:rsidP="00731C06">
            <w:pPr>
              <w:pStyle w:val="ExhibitText"/>
              <w:tabs>
                <w:tab w:val="decimal" w:pos="1102"/>
              </w:tabs>
              <w:rPr>
                <w:lang w:val="en-GB"/>
              </w:rPr>
            </w:pPr>
            <w:r w:rsidRPr="00B43C8C">
              <w:rPr>
                <w:lang w:val="en-GB"/>
              </w:rPr>
              <w:t>5.8</w:t>
            </w:r>
          </w:p>
        </w:tc>
        <w:tc>
          <w:tcPr>
            <w:tcW w:w="2250" w:type="dxa"/>
            <w:tcBorders>
              <w:top w:val="single" w:sz="4" w:space="0" w:color="auto"/>
              <w:left w:val="single" w:sz="4" w:space="0" w:color="auto"/>
              <w:bottom w:val="single" w:sz="4" w:space="0" w:color="auto"/>
              <w:right w:val="single" w:sz="4" w:space="0" w:color="auto"/>
            </w:tcBorders>
            <w:hideMark/>
          </w:tcPr>
          <w:p w14:paraId="4427AF49" w14:textId="77777777" w:rsidR="004E5273" w:rsidRPr="00B43C8C" w:rsidRDefault="004E5273" w:rsidP="00731C06">
            <w:pPr>
              <w:pStyle w:val="ExhibitText"/>
              <w:tabs>
                <w:tab w:val="decimal" w:pos="1044"/>
              </w:tabs>
              <w:rPr>
                <w:lang w:val="en-GB"/>
              </w:rPr>
            </w:pPr>
            <w:r w:rsidRPr="00B43C8C">
              <w:rPr>
                <w:lang w:val="en-GB"/>
              </w:rPr>
              <w:t>1.8</w:t>
            </w:r>
          </w:p>
        </w:tc>
      </w:tr>
      <w:tr w:rsidR="004E5273" w:rsidRPr="00B43C8C" w14:paraId="60082617"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5D976741" w14:textId="77777777" w:rsidR="004E5273" w:rsidRPr="00B43C8C" w:rsidRDefault="004E5273" w:rsidP="004E5273">
            <w:pPr>
              <w:pStyle w:val="ExhibitText"/>
              <w:rPr>
                <w:lang w:val="en-GB"/>
              </w:rPr>
            </w:pPr>
            <w:r w:rsidRPr="00B43C8C">
              <w:rPr>
                <w:lang w:val="en-GB"/>
              </w:rPr>
              <w:t>Total Income</w:t>
            </w:r>
          </w:p>
        </w:tc>
        <w:tc>
          <w:tcPr>
            <w:tcW w:w="2070" w:type="dxa"/>
            <w:tcBorders>
              <w:top w:val="single" w:sz="4" w:space="0" w:color="auto"/>
              <w:left w:val="single" w:sz="4" w:space="0" w:color="auto"/>
              <w:bottom w:val="single" w:sz="4" w:space="0" w:color="auto"/>
              <w:right w:val="single" w:sz="4" w:space="0" w:color="auto"/>
            </w:tcBorders>
            <w:hideMark/>
          </w:tcPr>
          <w:p w14:paraId="146103BB" w14:textId="77777777" w:rsidR="004E5273" w:rsidRPr="00B43C8C" w:rsidRDefault="004E5273" w:rsidP="00731C06">
            <w:pPr>
              <w:pStyle w:val="ExhibitText"/>
              <w:tabs>
                <w:tab w:val="decimal" w:pos="1102"/>
              </w:tabs>
              <w:rPr>
                <w:lang w:val="en-GB"/>
              </w:rPr>
            </w:pPr>
            <w:r w:rsidRPr="00B43C8C">
              <w:rPr>
                <w:lang w:val="en-GB"/>
              </w:rPr>
              <w:t>604.6</w:t>
            </w:r>
          </w:p>
        </w:tc>
        <w:tc>
          <w:tcPr>
            <w:tcW w:w="2250" w:type="dxa"/>
            <w:tcBorders>
              <w:top w:val="single" w:sz="4" w:space="0" w:color="auto"/>
              <w:left w:val="single" w:sz="4" w:space="0" w:color="auto"/>
              <w:bottom w:val="single" w:sz="4" w:space="0" w:color="auto"/>
              <w:right w:val="single" w:sz="4" w:space="0" w:color="auto"/>
            </w:tcBorders>
            <w:hideMark/>
          </w:tcPr>
          <w:p w14:paraId="68D8CB9D" w14:textId="77777777" w:rsidR="004E5273" w:rsidRPr="00B43C8C" w:rsidRDefault="004E5273" w:rsidP="00731C06">
            <w:pPr>
              <w:pStyle w:val="ExhibitText"/>
              <w:tabs>
                <w:tab w:val="decimal" w:pos="1044"/>
              </w:tabs>
              <w:rPr>
                <w:lang w:val="en-GB"/>
              </w:rPr>
            </w:pPr>
            <w:r w:rsidRPr="00B43C8C">
              <w:rPr>
                <w:lang w:val="en-GB"/>
              </w:rPr>
              <w:t>273.4</w:t>
            </w:r>
          </w:p>
        </w:tc>
      </w:tr>
      <w:tr w:rsidR="004E5273" w:rsidRPr="00B43C8C" w14:paraId="5DEF4833"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33AA3B50" w14:textId="77777777" w:rsidR="004E5273" w:rsidRPr="00B43C8C" w:rsidRDefault="004E5273" w:rsidP="004E5273">
            <w:pPr>
              <w:pStyle w:val="ExhibitText"/>
              <w:rPr>
                <w:lang w:val="en-GB"/>
              </w:rPr>
            </w:pPr>
            <w:r w:rsidRPr="00B43C8C">
              <w:rPr>
                <w:lang w:val="en-GB"/>
              </w:rPr>
              <w:t>Profit before Tax</w:t>
            </w:r>
          </w:p>
        </w:tc>
        <w:tc>
          <w:tcPr>
            <w:tcW w:w="2070" w:type="dxa"/>
            <w:tcBorders>
              <w:top w:val="single" w:sz="4" w:space="0" w:color="auto"/>
              <w:left w:val="single" w:sz="4" w:space="0" w:color="auto"/>
              <w:bottom w:val="single" w:sz="4" w:space="0" w:color="auto"/>
              <w:right w:val="single" w:sz="4" w:space="0" w:color="auto"/>
            </w:tcBorders>
            <w:hideMark/>
          </w:tcPr>
          <w:p w14:paraId="24B248AD" w14:textId="77777777" w:rsidR="004E5273" w:rsidRPr="00B43C8C" w:rsidRDefault="004E5273" w:rsidP="00731C06">
            <w:pPr>
              <w:pStyle w:val="ExhibitText"/>
              <w:tabs>
                <w:tab w:val="decimal" w:pos="1102"/>
              </w:tabs>
              <w:rPr>
                <w:lang w:val="en-GB"/>
              </w:rPr>
            </w:pPr>
            <w:r w:rsidRPr="00B43C8C">
              <w:rPr>
                <w:lang w:val="en-GB"/>
              </w:rPr>
              <w:t>55.4</w:t>
            </w:r>
          </w:p>
        </w:tc>
        <w:tc>
          <w:tcPr>
            <w:tcW w:w="2250" w:type="dxa"/>
            <w:tcBorders>
              <w:top w:val="single" w:sz="4" w:space="0" w:color="auto"/>
              <w:left w:val="single" w:sz="4" w:space="0" w:color="auto"/>
              <w:bottom w:val="single" w:sz="4" w:space="0" w:color="auto"/>
              <w:right w:val="single" w:sz="4" w:space="0" w:color="auto"/>
            </w:tcBorders>
            <w:hideMark/>
          </w:tcPr>
          <w:p w14:paraId="669ADBCD" w14:textId="77777777" w:rsidR="004E5273" w:rsidRPr="00B43C8C" w:rsidRDefault="004E5273" w:rsidP="00731C06">
            <w:pPr>
              <w:pStyle w:val="ExhibitText"/>
              <w:tabs>
                <w:tab w:val="decimal" w:pos="1044"/>
              </w:tabs>
              <w:rPr>
                <w:lang w:val="en-GB"/>
              </w:rPr>
            </w:pPr>
            <w:r w:rsidRPr="00B43C8C">
              <w:rPr>
                <w:lang w:val="en-GB"/>
              </w:rPr>
              <w:t>24.8</w:t>
            </w:r>
          </w:p>
        </w:tc>
      </w:tr>
      <w:tr w:rsidR="004E5273" w:rsidRPr="00B43C8C" w14:paraId="490A5185"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3FB1A89D" w14:textId="77777777" w:rsidR="004E5273" w:rsidRPr="00B43C8C" w:rsidRDefault="004E5273" w:rsidP="004E5273">
            <w:pPr>
              <w:pStyle w:val="ExhibitText"/>
              <w:rPr>
                <w:lang w:val="en-GB"/>
              </w:rPr>
            </w:pPr>
            <w:r w:rsidRPr="00B43C8C">
              <w:rPr>
                <w:lang w:val="en-GB"/>
              </w:rPr>
              <w:t>Provision for Tax</w:t>
            </w:r>
            <w:r w:rsidR="00CA6A3B">
              <w:rPr>
                <w:lang w:val="en-GB"/>
              </w:rPr>
              <w:t>:</w:t>
            </w:r>
            <w:r w:rsidRPr="00B43C8C">
              <w:rPr>
                <w:lang w:val="en-GB"/>
              </w:rPr>
              <w:t xml:space="preserve"> Current Tax</w:t>
            </w:r>
          </w:p>
        </w:tc>
        <w:tc>
          <w:tcPr>
            <w:tcW w:w="2070" w:type="dxa"/>
            <w:tcBorders>
              <w:top w:val="single" w:sz="4" w:space="0" w:color="auto"/>
              <w:left w:val="single" w:sz="4" w:space="0" w:color="auto"/>
              <w:bottom w:val="single" w:sz="4" w:space="0" w:color="auto"/>
              <w:right w:val="single" w:sz="4" w:space="0" w:color="auto"/>
            </w:tcBorders>
            <w:hideMark/>
          </w:tcPr>
          <w:p w14:paraId="1D9E71F1" w14:textId="77777777" w:rsidR="004E5273" w:rsidRPr="00B43C8C" w:rsidRDefault="004E5273" w:rsidP="00731C06">
            <w:pPr>
              <w:pStyle w:val="ExhibitText"/>
              <w:tabs>
                <w:tab w:val="decimal" w:pos="1102"/>
              </w:tabs>
              <w:rPr>
                <w:lang w:val="en-GB"/>
              </w:rPr>
            </w:pPr>
            <w:r w:rsidRPr="00B43C8C">
              <w:rPr>
                <w:lang w:val="en-GB"/>
              </w:rPr>
              <w:t>17.3</w:t>
            </w:r>
          </w:p>
        </w:tc>
        <w:tc>
          <w:tcPr>
            <w:tcW w:w="2250" w:type="dxa"/>
            <w:tcBorders>
              <w:top w:val="single" w:sz="4" w:space="0" w:color="auto"/>
              <w:left w:val="single" w:sz="4" w:space="0" w:color="auto"/>
              <w:bottom w:val="single" w:sz="4" w:space="0" w:color="auto"/>
              <w:right w:val="single" w:sz="4" w:space="0" w:color="auto"/>
            </w:tcBorders>
            <w:hideMark/>
          </w:tcPr>
          <w:p w14:paraId="6285FB66" w14:textId="77777777" w:rsidR="004E5273" w:rsidRPr="00B43C8C" w:rsidRDefault="004E5273" w:rsidP="00731C06">
            <w:pPr>
              <w:pStyle w:val="ExhibitText"/>
              <w:tabs>
                <w:tab w:val="decimal" w:pos="1044"/>
              </w:tabs>
              <w:rPr>
                <w:lang w:val="en-GB"/>
              </w:rPr>
            </w:pPr>
            <w:r w:rsidRPr="00B43C8C">
              <w:rPr>
                <w:lang w:val="en-GB"/>
              </w:rPr>
              <w:t>8.7</w:t>
            </w:r>
          </w:p>
        </w:tc>
      </w:tr>
      <w:tr w:rsidR="004E5273" w:rsidRPr="00B43C8C" w14:paraId="6EB018CF"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2BE63083" w14:textId="77777777" w:rsidR="004E5273" w:rsidRPr="00B43C8C" w:rsidRDefault="004E5273" w:rsidP="004E5273">
            <w:pPr>
              <w:pStyle w:val="ExhibitText"/>
              <w:rPr>
                <w:lang w:val="en-GB"/>
              </w:rPr>
            </w:pPr>
            <w:r w:rsidRPr="00B43C8C">
              <w:rPr>
                <w:lang w:val="en-GB"/>
              </w:rPr>
              <w:t>Deferred Tax</w:t>
            </w:r>
          </w:p>
        </w:tc>
        <w:tc>
          <w:tcPr>
            <w:tcW w:w="2070" w:type="dxa"/>
            <w:tcBorders>
              <w:top w:val="single" w:sz="4" w:space="0" w:color="auto"/>
              <w:left w:val="single" w:sz="4" w:space="0" w:color="auto"/>
              <w:bottom w:val="single" w:sz="4" w:space="0" w:color="auto"/>
              <w:right w:val="single" w:sz="4" w:space="0" w:color="auto"/>
            </w:tcBorders>
            <w:hideMark/>
          </w:tcPr>
          <w:p w14:paraId="38DFD939" w14:textId="77777777" w:rsidR="004E5273" w:rsidRPr="00B43C8C" w:rsidRDefault="004E5273" w:rsidP="00731C06">
            <w:pPr>
              <w:pStyle w:val="ExhibitText"/>
              <w:tabs>
                <w:tab w:val="decimal" w:pos="1102"/>
              </w:tabs>
              <w:rPr>
                <w:lang w:val="en-GB"/>
              </w:rPr>
            </w:pPr>
            <w:r w:rsidRPr="00B43C8C">
              <w:rPr>
                <w:lang w:val="en-GB"/>
              </w:rPr>
              <w:t>(1.1)</w:t>
            </w:r>
          </w:p>
        </w:tc>
        <w:tc>
          <w:tcPr>
            <w:tcW w:w="2250" w:type="dxa"/>
            <w:tcBorders>
              <w:top w:val="single" w:sz="4" w:space="0" w:color="auto"/>
              <w:left w:val="single" w:sz="4" w:space="0" w:color="auto"/>
              <w:bottom w:val="single" w:sz="4" w:space="0" w:color="auto"/>
              <w:right w:val="single" w:sz="4" w:space="0" w:color="auto"/>
            </w:tcBorders>
            <w:hideMark/>
          </w:tcPr>
          <w:p w14:paraId="7E9D2C0E" w14:textId="77777777" w:rsidR="004E5273" w:rsidRPr="00B43C8C" w:rsidRDefault="004E5273" w:rsidP="00731C06">
            <w:pPr>
              <w:pStyle w:val="ExhibitText"/>
              <w:tabs>
                <w:tab w:val="decimal" w:pos="1044"/>
              </w:tabs>
              <w:rPr>
                <w:lang w:val="en-GB"/>
              </w:rPr>
            </w:pPr>
            <w:r w:rsidRPr="00B43C8C">
              <w:rPr>
                <w:lang w:val="en-GB"/>
              </w:rPr>
              <w:t>(0.9)</w:t>
            </w:r>
          </w:p>
        </w:tc>
      </w:tr>
      <w:tr w:rsidR="004E5273" w:rsidRPr="00B43C8C" w14:paraId="414FEA9F"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74B4A3A0" w14:textId="77777777" w:rsidR="004E5273" w:rsidRPr="00B43C8C" w:rsidRDefault="004E5273" w:rsidP="004E5273">
            <w:pPr>
              <w:pStyle w:val="ExhibitText"/>
              <w:rPr>
                <w:lang w:val="en-GB"/>
              </w:rPr>
            </w:pPr>
            <w:r w:rsidRPr="00B43C8C">
              <w:rPr>
                <w:lang w:val="en-GB"/>
              </w:rPr>
              <w:t>Profit after Tax</w:t>
            </w:r>
          </w:p>
        </w:tc>
        <w:tc>
          <w:tcPr>
            <w:tcW w:w="2070" w:type="dxa"/>
            <w:tcBorders>
              <w:top w:val="single" w:sz="4" w:space="0" w:color="auto"/>
              <w:left w:val="single" w:sz="4" w:space="0" w:color="auto"/>
              <w:bottom w:val="single" w:sz="4" w:space="0" w:color="auto"/>
              <w:right w:val="single" w:sz="4" w:space="0" w:color="auto"/>
            </w:tcBorders>
            <w:hideMark/>
          </w:tcPr>
          <w:p w14:paraId="50F616A7" w14:textId="77777777" w:rsidR="004E5273" w:rsidRPr="00B43C8C" w:rsidRDefault="004E5273" w:rsidP="00731C06">
            <w:pPr>
              <w:pStyle w:val="ExhibitText"/>
              <w:tabs>
                <w:tab w:val="decimal" w:pos="1102"/>
              </w:tabs>
              <w:rPr>
                <w:lang w:val="en-GB"/>
              </w:rPr>
            </w:pPr>
            <w:r w:rsidRPr="00B43C8C">
              <w:rPr>
                <w:lang w:val="en-GB"/>
              </w:rPr>
              <w:t>39.2</w:t>
            </w:r>
          </w:p>
        </w:tc>
        <w:tc>
          <w:tcPr>
            <w:tcW w:w="2250" w:type="dxa"/>
            <w:tcBorders>
              <w:top w:val="single" w:sz="4" w:space="0" w:color="auto"/>
              <w:left w:val="single" w:sz="4" w:space="0" w:color="auto"/>
              <w:bottom w:val="single" w:sz="4" w:space="0" w:color="auto"/>
              <w:right w:val="single" w:sz="4" w:space="0" w:color="auto"/>
            </w:tcBorders>
            <w:hideMark/>
          </w:tcPr>
          <w:p w14:paraId="0BCFE34E" w14:textId="77777777" w:rsidR="004E5273" w:rsidRPr="00B43C8C" w:rsidRDefault="004E5273" w:rsidP="00731C06">
            <w:pPr>
              <w:pStyle w:val="ExhibitText"/>
              <w:tabs>
                <w:tab w:val="decimal" w:pos="1044"/>
              </w:tabs>
              <w:rPr>
                <w:lang w:val="en-GB"/>
              </w:rPr>
            </w:pPr>
            <w:r w:rsidRPr="00B43C8C">
              <w:rPr>
                <w:lang w:val="en-GB"/>
              </w:rPr>
              <w:t>17.0</w:t>
            </w:r>
          </w:p>
        </w:tc>
      </w:tr>
      <w:tr w:rsidR="004E5273" w:rsidRPr="00B43C8C" w14:paraId="4C21255E"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31E8B3F3" w14:textId="77777777" w:rsidR="004E5273" w:rsidRPr="00B43C8C" w:rsidRDefault="004E5273" w:rsidP="004E5273">
            <w:pPr>
              <w:pStyle w:val="ExhibitText"/>
              <w:rPr>
                <w:lang w:val="en-GB"/>
              </w:rPr>
            </w:pPr>
            <w:r w:rsidRPr="00B43C8C">
              <w:rPr>
                <w:lang w:val="en-GB"/>
              </w:rPr>
              <w:t>Surplus Brought Forward</w:t>
            </w:r>
          </w:p>
        </w:tc>
        <w:tc>
          <w:tcPr>
            <w:tcW w:w="2070" w:type="dxa"/>
            <w:tcBorders>
              <w:top w:val="single" w:sz="4" w:space="0" w:color="auto"/>
              <w:left w:val="single" w:sz="4" w:space="0" w:color="auto"/>
              <w:bottom w:val="single" w:sz="4" w:space="0" w:color="auto"/>
              <w:right w:val="single" w:sz="4" w:space="0" w:color="auto"/>
            </w:tcBorders>
            <w:hideMark/>
          </w:tcPr>
          <w:p w14:paraId="474C311E" w14:textId="77777777" w:rsidR="004E5273" w:rsidRPr="00B43C8C" w:rsidRDefault="004E5273" w:rsidP="00731C06">
            <w:pPr>
              <w:pStyle w:val="ExhibitText"/>
              <w:tabs>
                <w:tab w:val="decimal" w:pos="1102"/>
              </w:tabs>
              <w:rPr>
                <w:lang w:val="en-GB"/>
              </w:rPr>
            </w:pPr>
            <w:r w:rsidRPr="00B43C8C">
              <w:rPr>
                <w:lang w:val="en-GB"/>
              </w:rPr>
              <w:t>17.8</w:t>
            </w:r>
          </w:p>
        </w:tc>
        <w:tc>
          <w:tcPr>
            <w:tcW w:w="2250" w:type="dxa"/>
            <w:tcBorders>
              <w:top w:val="single" w:sz="4" w:space="0" w:color="auto"/>
              <w:left w:val="single" w:sz="4" w:space="0" w:color="auto"/>
              <w:bottom w:val="single" w:sz="4" w:space="0" w:color="auto"/>
              <w:right w:val="single" w:sz="4" w:space="0" w:color="auto"/>
            </w:tcBorders>
            <w:hideMark/>
          </w:tcPr>
          <w:p w14:paraId="51051C72" w14:textId="77777777" w:rsidR="004E5273" w:rsidRPr="00B43C8C" w:rsidRDefault="004E5273" w:rsidP="00731C06">
            <w:pPr>
              <w:pStyle w:val="ExhibitText"/>
              <w:tabs>
                <w:tab w:val="decimal" w:pos="1044"/>
              </w:tabs>
              <w:rPr>
                <w:lang w:val="en-GB"/>
              </w:rPr>
            </w:pPr>
            <w:r w:rsidRPr="00B43C8C">
              <w:rPr>
                <w:lang w:val="en-GB"/>
              </w:rPr>
              <w:t>0.7</w:t>
            </w:r>
          </w:p>
        </w:tc>
      </w:tr>
      <w:tr w:rsidR="004E5273" w:rsidRPr="00B43C8C" w14:paraId="38C44894"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2EA36CD4" w14:textId="77777777" w:rsidR="004E5273" w:rsidRPr="00B43C8C" w:rsidRDefault="004E5273" w:rsidP="004E5273">
            <w:pPr>
              <w:pStyle w:val="ExhibitText"/>
              <w:rPr>
                <w:lang w:val="en-GB"/>
              </w:rPr>
            </w:pPr>
            <w:r w:rsidRPr="00B43C8C">
              <w:rPr>
                <w:lang w:val="en-GB"/>
              </w:rPr>
              <w:t xml:space="preserve">Profits </w:t>
            </w:r>
            <w:r w:rsidR="00CA6A3B">
              <w:rPr>
                <w:lang w:val="en-GB"/>
              </w:rPr>
              <w:t>A</w:t>
            </w:r>
            <w:r w:rsidRPr="00B43C8C">
              <w:rPr>
                <w:lang w:val="en-GB"/>
              </w:rPr>
              <w:t xml:space="preserve">vailable for </w:t>
            </w:r>
            <w:r w:rsidR="00CA6A3B">
              <w:rPr>
                <w:lang w:val="en-GB"/>
              </w:rPr>
              <w:t>A</w:t>
            </w:r>
            <w:r w:rsidRPr="00B43C8C">
              <w:rPr>
                <w:lang w:val="en-GB"/>
              </w:rPr>
              <w:t>ppropriation</w:t>
            </w:r>
          </w:p>
        </w:tc>
        <w:tc>
          <w:tcPr>
            <w:tcW w:w="2070" w:type="dxa"/>
            <w:tcBorders>
              <w:top w:val="single" w:sz="4" w:space="0" w:color="auto"/>
              <w:left w:val="single" w:sz="4" w:space="0" w:color="auto"/>
              <w:bottom w:val="single" w:sz="4" w:space="0" w:color="auto"/>
              <w:right w:val="single" w:sz="4" w:space="0" w:color="auto"/>
            </w:tcBorders>
            <w:hideMark/>
          </w:tcPr>
          <w:p w14:paraId="4E92C726" w14:textId="77777777" w:rsidR="004E5273" w:rsidRPr="00B43C8C" w:rsidRDefault="004E5273" w:rsidP="00731C06">
            <w:pPr>
              <w:pStyle w:val="ExhibitText"/>
              <w:tabs>
                <w:tab w:val="decimal" w:pos="1102"/>
              </w:tabs>
              <w:rPr>
                <w:lang w:val="en-GB"/>
              </w:rPr>
            </w:pPr>
            <w:r w:rsidRPr="00B43C8C">
              <w:rPr>
                <w:lang w:val="en-GB"/>
              </w:rPr>
              <w:t>56.8</w:t>
            </w:r>
          </w:p>
        </w:tc>
        <w:tc>
          <w:tcPr>
            <w:tcW w:w="2250" w:type="dxa"/>
            <w:tcBorders>
              <w:top w:val="single" w:sz="4" w:space="0" w:color="auto"/>
              <w:left w:val="single" w:sz="4" w:space="0" w:color="auto"/>
              <w:bottom w:val="single" w:sz="4" w:space="0" w:color="auto"/>
              <w:right w:val="single" w:sz="4" w:space="0" w:color="auto"/>
            </w:tcBorders>
            <w:hideMark/>
          </w:tcPr>
          <w:p w14:paraId="6FEED73E" w14:textId="77777777" w:rsidR="004E5273" w:rsidRPr="00B43C8C" w:rsidRDefault="004E5273" w:rsidP="00731C06">
            <w:pPr>
              <w:pStyle w:val="ExhibitText"/>
              <w:tabs>
                <w:tab w:val="decimal" w:pos="1044"/>
              </w:tabs>
              <w:rPr>
                <w:lang w:val="en-GB"/>
              </w:rPr>
            </w:pPr>
            <w:r w:rsidRPr="00B43C8C">
              <w:rPr>
                <w:lang w:val="en-GB"/>
              </w:rPr>
              <w:t>17.8</w:t>
            </w:r>
          </w:p>
        </w:tc>
      </w:tr>
      <w:tr w:rsidR="004E5273" w:rsidRPr="00B43C8C" w14:paraId="760A8F6A"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5D2134B3" w14:textId="77777777" w:rsidR="004E5273" w:rsidRPr="00B43C8C" w:rsidRDefault="004E5273" w:rsidP="004E5273">
            <w:pPr>
              <w:pStyle w:val="ExhibitText"/>
              <w:rPr>
                <w:lang w:val="en-GB"/>
              </w:rPr>
            </w:pPr>
            <w:r w:rsidRPr="00B43C8C">
              <w:rPr>
                <w:lang w:val="en-GB"/>
              </w:rPr>
              <w:t>Transfer to General Reserve</w:t>
            </w:r>
          </w:p>
        </w:tc>
        <w:tc>
          <w:tcPr>
            <w:tcW w:w="2070" w:type="dxa"/>
            <w:tcBorders>
              <w:top w:val="single" w:sz="4" w:space="0" w:color="auto"/>
              <w:left w:val="single" w:sz="4" w:space="0" w:color="auto"/>
              <w:bottom w:val="single" w:sz="4" w:space="0" w:color="auto"/>
              <w:right w:val="single" w:sz="4" w:space="0" w:color="auto"/>
            </w:tcBorders>
            <w:hideMark/>
          </w:tcPr>
          <w:p w14:paraId="5DEF962F" w14:textId="77777777" w:rsidR="004E5273" w:rsidRPr="00B43C8C" w:rsidRDefault="004E5273" w:rsidP="00731C06">
            <w:pPr>
              <w:pStyle w:val="ExhibitText"/>
              <w:tabs>
                <w:tab w:val="decimal" w:pos="1102"/>
              </w:tabs>
              <w:rPr>
                <w:lang w:val="en-GB"/>
              </w:rPr>
            </w:pPr>
            <w:r w:rsidRPr="00B43C8C">
              <w:rPr>
                <w:lang w:val="en-GB"/>
              </w:rPr>
              <w:t>0</w:t>
            </w:r>
            <w:r w:rsidR="003806A3">
              <w:rPr>
                <w:lang w:val="en-GB"/>
              </w:rPr>
              <w:t>.0</w:t>
            </w:r>
          </w:p>
        </w:tc>
        <w:tc>
          <w:tcPr>
            <w:tcW w:w="2250" w:type="dxa"/>
            <w:tcBorders>
              <w:top w:val="single" w:sz="4" w:space="0" w:color="auto"/>
              <w:left w:val="single" w:sz="4" w:space="0" w:color="auto"/>
              <w:bottom w:val="single" w:sz="4" w:space="0" w:color="auto"/>
              <w:right w:val="single" w:sz="4" w:space="0" w:color="auto"/>
            </w:tcBorders>
            <w:hideMark/>
          </w:tcPr>
          <w:p w14:paraId="4B617D23" w14:textId="77777777" w:rsidR="004E5273" w:rsidRPr="00B43C8C" w:rsidRDefault="004E5273" w:rsidP="00731C06">
            <w:pPr>
              <w:pStyle w:val="ExhibitText"/>
              <w:tabs>
                <w:tab w:val="decimal" w:pos="1044"/>
              </w:tabs>
              <w:rPr>
                <w:lang w:val="en-GB"/>
              </w:rPr>
            </w:pPr>
            <w:r w:rsidRPr="00B43C8C">
              <w:rPr>
                <w:lang w:val="en-GB"/>
              </w:rPr>
              <w:t>0</w:t>
            </w:r>
            <w:r w:rsidR="003806A3">
              <w:rPr>
                <w:lang w:val="en-GB"/>
              </w:rPr>
              <w:t>.0</w:t>
            </w:r>
          </w:p>
        </w:tc>
      </w:tr>
      <w:tr w:rsidR="004E5273" w:rsidRPr="00B43C8C" w14:paraId="3A4A42C8"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0E2CBE56" w14:textId="77777777" w:rsidR="004E5273" w:rsidRPr="00B43C8C" w:rsidRDefault="004E5273" w:rsidP="004E5273">
            <w:pPr>
              <w:pStyle w:val="ExhibitText"/>
              <w:rPr>
                <w:lang w:val="en-GB"/>
              </w:rPr>
            </w:pPr>
            <w:r w:rsidRPr="00B43C8C">
              <w:rPr>
                <w:lang w:val="en-GB"/>
              </w:rPr>
              <w:t>Proposed Dividend</w:t>
            </w:r>
          </w:p>
        </w:tc>
        <w:tc>
          <w:tcPr>
            <w:tcW w:w="2070" w:type="dxa"/>
            <w:tcBorders>
              <w:top w:val="single" w:sz="4" w:space="0" w:color="auto"/>
              <w:left w:val="single" w:sz="4" w:space="0" w:color="auto"/>
              <w:bottom w:val="single" w:sz="4" w:space="0" w:color="auto"/>
              <w:right w:val="single" w:sz="4" w:space="0" w:color="auto"/>
            </w:tcBorders>
            <w:hideMark/>
          </w:tcPr>
          <w:p w14:paraId="658EA136" w14:textId="77777777" w:rsidR="004E5273" w:rsidRPr="00B43C8C" w:rsidRDefault="004E5273" w:rsidP="00731C06">
            <w:pPr>
              <w:pStyle w:val="ExhibitText"/>
              <w:tabs>
                <w:tab w:val="decimal" w:pos="1102"/>
              </w:tabs>
              <w:rPr>
                <w:lang w:val="en-GB"/>
              </w:rPr>
            </w:pPr>
            <w:r w:rsidRPr="00B43C8C">
              <w:rPr>
                <w:lang w:val="en-GB"/>
              </w:rPr>
              <w:t>0</w:t>
            </w:r>
            <w:r w:rsidR="003806A3">
              <w:rPr>
                <w:lang w:val="en-GB"/>
              </w:rPr>
              <w:t>.0</w:t>
            </w:r>
          </w:p>
        </w:tc>
        <w:tc>
          <w:tcPr>
            <w:tcW w:w="2250" w:type="dxa"/>
            <w:tcBorders>
              <w:top w:val="single" w:sz="4" w:space="0" w:color="auto"/>
              <w:left w:val="single" w:sz="4" w:space="0" w:color="auto"/>
              <w:bottom w:val="single" w:sz="4" w:space="0" w:color="auto"/>
              <w:right w:val="single" w:sz="4" w:space="0" w:color="auto"/>
            </w:tcBorders>
            <w:hideMark/>
          </w:tcPr>
          <w:p w14:paraId="2BCB88C2" w14:textId="77777777" w:rsidR="004E5273" w:rsidRPr="00B43C8C" w:rsidRDefault="004E5273" w:rsidP="00731C06">
            <w:pPr>
              <w:pStyle w:val="ExhibitText"/>
              <w:tabs>
                <w:tab w:val="decimal" w:pos="1044"/>
              </w:tabs>
              <w:rPr>
                <w:lang w:val="en-GB"/>
              </w:rPr>
            </w:pPr>
            <w:r w:rsidRPr="00B43C8C">
              <w:rPr>
                <w:lang w:val="en-GB"/>
              </w:rPr>
              <w:t>0</w:t>
            </w:r>
            <w:r w:rsidR="003806A3">
              <w:rPr>
                <w:lang w:val="en-GB"/>
              </w:rPr>
              <w:t>.0</w:t>
            </w:r>
          </w:p>
        </w:tc>
      </w:tr>
      <w:tr w:rsidR="004E5273" w:rsidRPr="00B43C8C" w14:paraId="5A8ADF7B"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4DF0D75C" w14:textId="77777777" w:rsidR="004E5273" w:rsidRPr="00B43C8C" w:rsidRDefault="004E5273" w:rsidP="004E5273">
            <w:pPr>
              <w:pStyle w:val="ExhibitText"/>
              <w:rPr>
                <w:lang w:val="en-GB"/>
              </w:rPr>
            </w:pPr>
            <w:r w:rsidRPr="00B43C8C">
              <w:rPr>
                <w:lang w:val="en-GB"/>
              </w:rPr>
              <w:t>Surplus Carried Forward</w:t>
            </w:r>
          </w:p>
        </w:tc>
        <w:tc>
          <w:tcPr>
            <w:tcW w:w="2070" w:type="dxa"/>
            <w:tcBorders>
              <w:top w:val="single" w:sz="4" w:space="0" w:color="auto"/>
              <w:left w:val="single" w:sz="4" w:space="0" w:color="auto"/>
              <w:bottom w:val="single" w:sz="4" w:space="0" w:color="auto"/>
              <w:right w:val="single" w:sz="4" w:space="0" w:color="auto"/>
            </w:tcBorders>
            <w:hideMark/>
          </w:tcPr>
          <w:p w14:paraId="2B82C30F" w14:textId="77777777" w:rsidR="004E5273" w:rsidRPr="00B43C8C" w:rsidRDefault="004E5273" w:rsidP="00731C06">
            <w:pPr>
              <w:pStyle w:val="ExhibitText"/>
              <w:tabs>
                <w:tab w:val="decimal" w:pos="1102"/>
              </w:tabs>
              <w:rPr>
                <w:lang w:val="en-GB"/>
              </w:rPr>
            </w:pPr>
            <w:r w:rsidRPr="00B43C8C">
              <w:rPr>
                <w:lang w:val="en-GB"/>
              </w:rPr>
              <w:t>56.8</w:t>
            </w:r>
          </w:p>
        </w:tc>
        <w:tc>
          <w:tcPr>
            <w:tcW w:w="2250" w:type="dxa"/>
            <w:tcBorders>
              <w:top w:val="single" w:sz="4" w:space="0" w:color="auto"/>
              <w:left w:val="single" w:sz="4" w:space="0" w:color="auto"/>
              <w:bottom w:val="single" w:sz="4" w:space="0" w:color="auto"/>
              <w:right w:val="single" w:sz="4" w:space="0" w:color="auto"/>
            </w:tcBorders>
            <w:hideMark/>
          </w:tcPr>
          <w:p w14:paraId="5281D9BC" w14:textId="77777777" w:rsidR="004E5273" w:rsidRPr="00B43C8C" w:rsidRDefault="004E5273" w:rsidP="00731C06">
            <w:pPr>
              <w:pStyle w:val="ExhibitText"/>
              <w:tabs>
                <w:tab w:val="decimal" w:pos="1044"/>
              </w:tabs>
              <w:rPr>
                <w:lang w:val="en-GB"/>
              </w:rPr>
            </w:pPr>
            <w:r w:rsidRPr="00B43C8C">
              <w:rPr>
                <w:lang w:val="en-GB"/>
              </w:rPr>
              <w:t>17.8</w:t>
            </w:r>
          </w:p>
        </w:tc>
      </w:tr>
      <w:tr w:rsidR="004E5273" w:rsidRPr="00B43C8C" w14:paraId="282D16AD" w14:textId="77777777" w:rsidTr="00CC736F">
        <w:trPr>
          <w:trHeight w:val="218"/>
          <w:jc w:val="center"/>
        </w:trPr>
        <w:tc>
          <w:tcPr>
            <w:tcW w:w="3685" w:type="dxa"/>
            <w:tcBorders>
              <w:top w:val="single" w:sz="4" w:space="0" w:color="auto"/>
              <w:left w:val="single" w:sz="4" w:space="0" w:color="auto"/>
              <w:bottom w:val="single" w:sz="4" w:space="0" w:color="auto"/>
              <w:right w:val="single" w:sz="4" w:space="0" w:color="auto"/>
            </w:tcBorders>
            <w:hideMark/>
          </w:tcPr>
          <w:p w14:paraId="1CAC57E3" w14:textId="77777777" w:rsidR="004E5273" w:rsidRPr="00B43C8C" w:rsidRDefault="004E5273" w:rsidP="004E5273">
            <w:pPr>
              <w:pStyle w:val="ExhibitText"/>
              <w:rPr>
                <w:lang w:val="en-GB"/>
              </w:rPr>
            </w:pPr>
            <w:r w:rsidRPr="00B43C8C">
              <w:rPr>
                <w:lang w:val="en-GB"/>
              </w:rPr>
              <w:t>Earning</w:t>
            </w:r>
            <w:r w:rsidR="00CA6A3B">
              <w:rPr>
                <w:lang w:val="en-GB"/>
              </w:rPr>
              <w:t>s</w:t>
            </w:r>
            <w:r w:rsidRPr="00B43C8C">
              <w:rPr>
                <w:lang w:val="en-GB"/>
              </w:rPr>
              <w:t xml:space="preserve"> per </w:t>
            </w:r>
            <w:r w:rsidR="00CA6A3B">
              <w:rPr>
                <w:lang w:val="en-GB"/>
              </w:rPr>
              <w:t>S</w:t>
            </w:r>
            <w:r w:rsidRPr="00B43C8C">
              <w:rPr>
                <w:lang w:val="en-GB"/>
              </w:rPr>
              <w:t>hare</w:t>
            </w:r>
            <w:r w:rsidR="00CA6A3B">
              <w:rPr>
                <w:lang w:val="en-GB"/>
              </w:rPr>
              <w:t xml:space="preserve">: </w:t>
            </w:r>
            <w:r w:rsidRPr="00B43C8C">
              <w:rPr>
                <w:lang w:val="en-GB"/>
              </w:rPr>
              <w:t xml:space="preserve">Basic </w:t>
            </w:r>
            <w:r w:rsidR="00CA6A3B">
              <w:rPr>
                <w:lang w:val="en-GB"/>
              </w:rPr>
              <w:t>and</w:t>
            </w:r>
            <w:r w:rsidRPr="00B43C8C">
              <w:rPr>
                <w:lang w:val="en-GB"/>
              </w:rPr>
              <w:t xml:space="preserve"> Diluted</w:t>
            </w:r>
          </w:p>
        </w:tc>
        <w:tc>
          <w:tcPr>
            <w:tcW w:w="2070" w:type="dxa"/>
            <w:tcBorders>
              <w:top w:val="single" w:sz="4" w:space="0" w:color="auto"/>
              <w:left w:val="single" w:sz="4" w:space="0" w:color="auto"/>
              <w:bottom w:val="single" w:sz="4" w:space="0" w:color="auto"/>
              <w:right w:val="single" w:sz="4" w:space="0" w:color="auto"/>
            </w:tcBorders>
            <w:hideMark/>
          </w:tcPr>
          <w:p w14:paraId="1AB47004" w14:textId="77777777" w:rsidR="004E5273" w:rsidRPr="00B43C8C" w:rsidRDefault="004E5273" w:rsidP="00731C06">
            <w:pPr>
              <w:pStyle w:val="ExhibitText"/>
              <w:tabs>
                <w:tab w:val="decimal" w:pos="1102"/>
              </w:tabs>
              <w:rPr>
                <w:lang w:val="en-GB"/>
              </w:rPr>
            </w:pPr>
            <w:r w:rsidRPr="00B43C8C">
              <w:rPr>
                <w:lang w:val="en-GB"/>
              </w:rPr>
              <w:t>30.2</w:t>
            </w:r>
          </w:p>
        </w:tc>
        <w:tc>
          <w:tcPr>
            <w:tcW w:w="2250" w:type="dxa"/>
            <w:tcBorders>
              <w:top w:val="single" w:sz="4" w:space="0" w:color="auto"/>
              <w:left w:val="single" w:sz="4" w:space="0" w:color="auto"/>
              <w:bottom w:val="single" w:sz="4" w:space="0" w:color="auto"/>
              <w:right w:val="single" w:sz="4" w:space="0" w:color="auto"/>
            </w:tcBorders>
            <w:hideMark/>
          </w:tcPr>
          <w:p w14:paraId="173A070C" w14:textId="77777777" w:rsidR="004E5273" w:rsidRPr="00B43C8C" w:rsidRDefault="004E5273" w:rsidP="00731C06">
            <w:pPr>
              <w:pStyle w:val="ExhibitText"/>
              <w:tabs>
                <w:tab w:val="decimal" w:pos="1044"/>
              </w:tabs>
              <w:rPr>
                <w:lang w:val="en-GB"/>
              </w:rPr>
            </w:pPr>
            <w:r w:rsidRPr="00B43C8C">
              <w:rPr>
                <w:lang w:val="en-GB"/>
              </w:rPr>
              <w:t>13.1</w:t>
            </w:r>
          </w:p>
        </w:tc>
      </w:tr>
    </w:tbl>
    <w:p w14:paraId="64CBB0FB" w14:textId="77777777" w:rsidR="004E5273" w:rsidRPr="00B43C8C" w:rsidRDefault="004E5273" w:rsidP="004E5273">
      <w:pPr>
        <w:pStyle w:val="ExhibitText"/>
        <w:rPr>
          <w:lang w:val="en-GB"/>
        </w:rPr>
      </w:pPr>
    </w:p>
    <w:p w14:paraId="7551679E" w14:textId="77777777" w:rsidR="003806A3" w:rsidRDefault="003806A3" w:rsidP="003806A3">
      <w:pPr>
        <w:pStyle w:val="Footnote"/>
        <w:rPr>
          <w:lang w:val="en-GB"/>
        </w:rPr>
      </w:pPr>
      <w:r>
        <w:rPr>
          <w:lang w:val="en-GB"/>
        </w:rPr>
        <w:t xml:space="preserve">Note: </w:t>
      </w:r>
      <w:r w:rsidRPr="00044D34">
        <w:rPr>
          <w:rStyle w:val="FootnoteChar"/>
          <w:rFonts w:eastAsia="Calibri"/>
        </w:rPr>
        <w:t xml:space="preserve">₹ = INR = Indian rupee; </w:t>
      </w:r>
      <w:r w:rsidR="00FE61D2" w:rsidRPr="00044D34">
        <w:rPr>
          <w:rStyle w:val="FootnoteChar"/>
          <w:rFonts w:eastAsia="Calibri"/>
        </w:rPr>
        <w:t>₹</w:t>
      </w:r>
      <w:r w:rsidRPr="00044D34">
        <w:rPr>
          <w:rStyle w:val="FootnoteChar"/>
          <w:rFonts w:eastAsia="Calibri"/>
        </w:rPr>
        <w:t xml:space="preserve">1 = </w:t>
      </w:r>
      <w:r w:rsidR="00FE61D2">
        <w:rPr>
          <w:rStyle w:val="FootnoteChar"/>
          <w:rFonts w:eastAsia="Calibri"/>
        </w:rPr>
        <w:t>US$0.0158</w:t>
      </w:r>
      <w:r w:rsidRPr="00044D34">
        <w:rPr>
          <w:rStyle w:val="FootnoteChar"/>
          <w:rFonts w:eastAsia="Calibri"/>
        </w:rPr>
        <w:t xml:space="preserve"> on January 1, 2015</w:t>
      </w:r>
    </w:p>
    <w:p w14:paraId="4F0121D1" w14:textId="77777777" w:rsidR="004E5273" w:rsidRPr="00B43C8C" w:rsidRDefault="004E5273" w:rsidP="004E5273">
      <w:pPr>
        <w:pStyle w:val="Footnote"/>
        <w:rPr>
          <w:lang w:val="en-GB"/>
        </w:rPr>
      </w:pPr>
      <w:r w:rsidRPr="00B43C8C">
        <w:rPr>
          <w:lang w:val="en-GB"/>
        </w:rPr>
        <w:t xml:space="preserve">Source: Created by </w:t>
      </w:r>
      <w:r w:rsidR="005E7B8C">
        <w:rPr>
          <w:lang w:val="en-GB"/>
        </w:rPr>
        <w:t>the c</w:t>
      </w:r>
      <w:r w:rsidRPr="00B43C8C">
        <w:rPr>
          <w:lang w:val="en-GB"/>
        </w:rPr>
        <w:t xml:space="preserve">ase </w:t>
      </w:r>
      <w:r w:rsidR="005E7B8C">
        <w:rPr>
          <w:lang w:val="en-GB"/>
        </w:rPr>
        <w:t>a</w:t>
      </w:r>
      <w:r w:rsidRPr="00B43C8C">
        <w:rPr>
          <w:lang w:val="en-GB"/>
        </w:rPr>
        <w:t>uthors with information from Super Milk Products P</w:t>
      </w:r>
      <w:r w:rsidR="00CA6A3B">
        <w:rPr>
          <w:lang w:val="en-GB"/>
        </w:rPr>
        <w:t>rivate</w:t>
      </w:r>
      <w:r w:rsidRPr="00B43C8C">
        <w:rPr>
          <w:lang w:val="en-GB"/>
        </w:rPr>
        <w:t xml:space="preserve"> L</w:t>
      </w:r>
      <w:r w:rsidR="00CA6A3B">
        <w:rPr>
          <w:lang w:val="en-GB"/>
        </w:rPr>
        <w:t>imited,”</w:t>
      </w:r>
      <w:r w:rsidRPr="00B43C8C">
        <w:rPr>
          <w:lang w:val="en-GB"/>
        </w:rPr>
        <w:t xml:space="preserve"> </w:t>
      </w:r>
      <w:r w:rsidR="00CA6A3B">
        <w:rPr>
          <w:lang w:val="en-GB"/>
        </w:rPr>
        <w:t>Zauba</w:t>
      </w:r>
      <w:r w:rsidR="00CA6A3B" w:rsidRPr="00023F2A">
        <w:rPr>
          <w:lang w:val="en-GB"/>
        </w:rPr>
        <w:t xml:space="preserve"> Technologies &amp; Data Services Private Limited</w:t>
      </w:r>
      <w:r w:rsidR="00CA6A3B" w:rsidRPr="00B43C8C">
        <w:rPr>
          <w:lang w:val="en-GB"/>
        </w:rPr>
        <w:t xml:space="preserve">, </w:t>
      </w:r>
      <w:r w:rsidR="00CA6A3B" w:rsidRPr="00023F2A">
        <w:rPr>
          <w:lang w:val="en-GB"/>
        </w:rPr>
        <w:t>April 13, 2019</w:t>
      </w:r>
      <w:r w:rsidR="00CA6A3B" w:rsidRPr="00B43C8C">
        <w:rPr>
          <w:lang w:val="en-GB"/>
        </w:rPr>
        <w:t>, accessed March 11, 2019</w:t>
      </w:r>
      <w:r w:rsidR="00CA6A3B">
        <w:rPr>
          <w:lang w:val="en-GB"/>
        </w:rPr>
        <w:t>,</w:t>
      </w:r>
      <w:r w:rsidRPr="00B43C8C">
        <w:rPr>
          <w:lang w:val="en-GB"/>
        </w:rPr>
        <w:t xml:space="preserve"> </w:t>
      </w:r>
      <w:r w:rsidRPr="00BD3C91">
        <w:rPr>
          <w:rStyle w:val="Hyperlink"/>
          <w:color w:val="auto"/>
          <w:u w:val="none"/>
          <w:lang w:val="en-GB"/>
        </w:rPr>
        <w:t>www.zaubacorp.com/company/SUPER-MILK-PRODUCTS-PRIVATE-LIMITED/U15201DL2015PTC280996</w:t>
      </w:r>
      <w:r w:rsidRPr="00B43C8C">
        <w:rPr>
          <w:lang w:val="en-GB"/>
        </w:rPr>
        <w:t>.</w:t>
      </w:r>
    </w:p>
    <w:p w14:paraId="797B2DDB" w14:textId="77777777" w:rsidR="004E5273" w:rsidRPr="00B43C8C" w:rsidRDefault="004E5273" w:rsidP="004E5273">
      <w:pPr>
        <w:pStyle w:val="ExhibitText"/>
        <w:rPr>
          <w:lang w:val="en-GB"/>
        </w:rPr>
      </w:pPr>
    </w:p>
    <w:p w14:paraId="059B3016" w14:textId="77777777" w:rsidR="004E5273" w:rsidRPr="00B43C8C" w:rsidRDefault="004E5273" w:rsidP="004E5273">
      <w:pPr>
        <w:pStyle w:val="ExhibitText"/>
        <w:rPr>
          <w:lang w:val="en-GB"/>
        </w:rPr>
      </w:pPr>
    </w:p>
    <w:p w14:paraId="2D90637B" w14:textId="77777777" w:rsidR="004E5273" w:rsidRPr="00B43C8C" w:rsidRDefault="00471CAF" w:rsidP="004E5273">
      <w:pPr>
        <w:pStyle w:val="ExhibitHeading"/>
        <w:rPr>
          <w:lang w:val="en-GB"/>
        </w:rPr>
      </w:pPr>
      <w:r w:rsidRPr="00B43C8C">
        <w:rPr>
          <w:lang w:val="en-GB"/>
        </w:rPr>
        <w:t xml:space="preserve">Exhibit 3: </w:t>
      </w:r>
      <w:r w:rsidR="004E5273" w:rsidRPr="00B43C8C">
        <w:rPr>
          <w:lang w:val="en-GB"/>
        </w:rPr>
        <w:t>Emerging V</w:t>
      </w:r>
      <w:r w:rsidR="005E7B8C">
        <w:rPr>
          <w:lang w:val="en-GB"/>
        </w:rPr>
        <w:t>alue</w:t>
      </w:r>
      <w:r w:rsidR="00FE61D2">
        <w:rPr>
          <w:lang w:val="en-GB"/>
        </w:rPr>
        <w:t>-</w:t>
      </w:r>
      <w:r w:rsidR="004E5273" w:rsidRPr="00B43C8C">
        <w:rPr>
          <w:lang w:val="en-GB"/>
        </w:rPr>
        <w:t>A</w:t>
      </w:r>
      <w:r w:rsidR="005E7B8C">
        <w:rPr>
          <w:lang w:val="en-GB"/>
        </w:rPr>
        <w:t xml:space="preserve">dded </w:t>
      </w:r>
      <w:r w:rsidR="004E5273" w:rsidRPr="00B43C8C">
        <w:rPr>
          <w:lang w:val="en-GB"/>
        </w:rPr>
        <w:t>D</w:t>
      </w:r>
      <w:r w:rsidR="005E7B8C">
        <w:rPr>
          <w:lang w:val="en-GB"/>
        </w:rPr>
        <w:t xml:space="preserve">airy </w:t>
      </w:r>
      <w:r w:rsidR="004E5273" w:rsidRPr="00B43C8C">
        <w:rPr>
          <w:lang w:val="en-GB"/>
        </w:rPr>
        <w:t>P</w:t>
      </w:r>
      <w:r w:rsidR="005E7B8C">
        <w:rPr>
          <w:lang w:val="en-GB"/>
        </w:rPr>
        <w:t>roducts</w:t>
      </w:r>
      <w:r w:rsidR="004E5273" w:rsidRPr="00B43C8C">
        <w:rPr>
          <w:lang w:val="en-GB"/>
        </w:rPr>
        <w:t xml:space="preserve"> </w:t>
      </w:r>
      <w:r w:rsidR="005E7B8C">
        <w:rPr>
          <w:lang w:val="en-GB"/>
        </w:rPr>
        <w:t>(</w:t>
      </w:r>
      <w:r w:rsidR="004E5273" w:rsidRPr="00B43C8C">
        <w:rPr>
          <w:lang w:val="en-GB"/>
        </w:rPr>
        <w:t>expected to grow 2.5</w:t>
      </w:r>
      <w:r w:rsidR="005E7B8C">
        <w:rPr>
          <w:lang w:val="en-GB"/>
        </w:rPr>
        <w:t xml:space="preserve"> Times)</w:t>
      </w:r>
    </w:p>
    <w:p w14:paraId="174534F6" w14:textId="77777777" w:rsidR="004E5273" w:rsidRPr="00B43C8C" w:rsidRDefault="004E5273" w:rsidP="004E5273">
      <w:pPr>
        <w:pStyle w:val="ExhibitT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719"/>
        <w:gridCol w:w="1077"/>
        <w:gridCol w:w="780"/>
        <w:gridCol w:w="886"/>
        <w:gridCol w:w="993"/>
      </w:tblGrid>
      <w:tr w:rsidR="00CC736F" w:rsidRPr="00B43C8C" w14:paraId="6AABC882" w14:textId="77777777" w:rsidTr="00CC736F">
        <w:trPr>
          <w:trHeight w:val="357"/>
          <w:jc w:val="center"/>
        </w:trPr>
        <w:tc>
          <w:tcPr>
            <w:tcW w:w="1933" w:type="dxa"/>
            <w:tcBorders>
              <w:top w:val="single" w:sz="4" w:space="0" w:color="auto"/>
              <w:left w:val="single" w:sz="4" w:space="0" w:color="auto"/>
              <w:bottom w:val="single" w:sz="4" w:space="0" w:color="auto"/>
              <w:right w:val="single" w:sz="4" w:space="0" w:color="auto"/>
            </w:tcBorders>
            <w:hideMark/>
          </w:tcPr>
          <w:p w14:paraId="550D7B96" w14:textId="77777777" w:rsidR="004E5273" w:rsidRPr="00B43C8C" w:rsidRDefault="004E5273" w:rsidP="00731C06">
            <w:pPr>
              <w:pStyle w:val="ExhibitText"/>
              <w:jc w:val="center"/>
              <w:rPr>
                <w:b/>
                <w:sz w:val="18"/>
                <w:szCs w:val="18"/>
                <w:lang w:val="en-GB"/>
              </w:rPr>
            </w:pPr>
            <w:r w:rsidRPr="00B43C8C">
              <w:rPr>
                <w:b/>
                <w:sz w:val="18"/>
                <w:szCs w:val="18"/>
                <w:lang w:val="en-GB"/>
              </w:rPr>
              <w:t>Financial Year</w:t>
            </w:r>
          </w:p>
        </w:tc>
        <w:tc>
          <w:tcPr>
            <w:tcW w:w="719" w:type="dxa"/>
            <w:tcBorders>
              <w:top w:val="single" w:sz="4" w:space="0" w:color="auto"/>
              <w:left w:val="single" w:sz="4" w:space="0" w:color="auto"/>
              <w:bottom w:val="single" w:sz="4" w:space="0" w:color="auto"/>
              <w:right w:val="single" w:sz="4" w:space="0" w:color="auto"/>
            </w:tcBorders>
            <w:hideMark/>
          </w:tcPr>
          <w:p w14:paraId="014B0881" w14:textId="77777777" w:rsidR="004E5273" w:rsidRPr="00B43C8C" w:rsidRDefault="004E5273" w:rsidP="003F722F">
            <w:pPr>
              <w:pStyle w:val="ExhibitText"/>
              <w:jc w:val="center"/>
              <w:rPr>
                <w:b/>
                <w:sz w:val="18"/>
                <w:szCs w:val="18"/>
                <w:lang w:val="en-GB"/>
              </w:rPr>
            </w:pPr>
            <w:r w:rsidRPr="00B43C8C">
              <w:rPr>
                <w:b/>
                <w:sz w:val="18"/>
                <w:szCs w:val="18"/>
                <w:lang w:val="en-GB"/>
              </w:rPr>
              <w:t>Whey</w:t>
            </w:r>
          </w:p>
        </w:tc>
        <w:tc>
          <w:tcPr>
            <w:tcW w:w="1077" w:type="dxa"/>
            <w:tcBorders>
              <w:top w:val="single" w:sz="4" w:space="0" w:color="auto"/>
              <w:left w:val="single" w:sz="4" w:space="0" w:color="auto"/>
              <w:bottom w:val="single" w:sz="4" w:space="0" w:color="auto"/>
              <w:right w:val="single" w:sz="4" w:space="0" w:color="auto"/>
            </w:tcBorders>
            <w:hideMark/>
          </w:tcPr>
          <w:p w14:paraId="3691FCA1" w14:textId="77777777" w:rsidR="004E5273" w:rsidRPr="00B43C8C" w:rsidRDefault="004E5273" w:rsidP="00731C06">
            <w:pPr>
              <w:pStyle w:val="ExhibitText"/>
              <w:jc w:val="center"/>
              <w:rPr>
                <w:b/>
                <w:sz w:val="18"/>
                <w:szCs w:val="18"/>
                <w:lang w:val="en-GB"/>
              </w:rPr>
            </w:pPr>
            <w:r w:rsidRPr="00B43C8C">
              <w:rPr>
                <w:b/>
                <w:sz w:val="18"/>
                <w:szCs w:val="18"/>
                <w:lang w:val="en-GB"/>
              </w:rPr>
              <w:t>Flavo</w:t>
            </w:r>
            <w:r w:rsidR="00023F2A">
              <w:rPr>
                <w:b/>
                <w:sz w:val="18"/>
                <w:szCs w:val="18"/>
                <w:lang w:val="en-GB"/>
              </w:rPr>
              <w:t>u</w:t>
            </w:r>
            <w:r w:rsidRPr="00B43C8C">
              <w:rPr>
                <w:b/>
                <w:sz w:val="18"/>
                <w:szCs w:val="18"/>
                <w:lang w:val="en-GB"/>
              </w:rPr>
              <w:t>red Milk</w:t>
            </w:r>
          </w:p>
        </w:tc>
        <w:tc>
          <w:tcPr>
            <w:tcW w:w="780" w:type="dxa"/>
            <w:tcBorders>
              <w:top w:val="single" w:sz="4" w:space="0" w:color="auto"/>
              <w:left w:val="single" w:sz="4" w:space="0" w:color="auto"/>
              <w:bottom w:val="single" w:sz="4" w:space="0" w:color="auto"/>
              <w:right w:val="single" w:sz="4" w:space="0" w:color="auto"/>
            </w:tcBorders>
            <w:hideMark/>
          </w:tcPr>
          <w:p w14:paraId="19957612" w14:textId="77777777" w:rsidR="004E5273" w:rsidRPr="00B43C8C" w:rsidRDefault="004E5273" w:rsidP="00731C06">
            <w:pPr>
              <w:pStyle w:val="ExhibitText"/>
              <w:jc w:val="center"/>
              <w:rPr>
                <w:b/>
                <w:sz w:val="18"/>
                <w:szCs w:val="18"/>
                <w:lang w:val="en-GB"/>
              </w:rPr>
            </w:pPr>
            <w:r w:rsidRPr="00B43C8C">
              <w:rPr>
                <w:b/>
                <w:sz w:val="18"/>
                <w:szCs w:val="18"/>
                <w:lang w:val="en-GB"/>
              </w:rPr>
              <w:t>UHT Milk</w:t>
            </w:r>
          </w:p>
        </w:tc>
        <w:tc>
          <w:tcPr>
            <w:tcW w:w="886" w:type="dxa"/>
            <w:tcBorders>
              <w:top w:val="single" w:sz="4" w:space="0" w:color="auto"/>
              <w:left w:val="single" w:sz="4" w:space="0" w:color="auto"/>
              <w:bottom w:val="single" w:sz="4" w:space="0" w:color="auto"/>
              <w:right w:val="single" w:sz="4" w:space="0" w:color="auto"/>
            </w:tcBorders>
            <w:hideMark/>
          </w:tcPr>
          <w:p w14:paraId="15DF5DB8" w14:textId="77777777" w:rsidR="004E5273" w:rsidRPr="00B43C8C" w:rsidRDefault="004E5273" w:rsidP="00731C06">
            <w:pPr>
              <w:pStyle w:val="ExhibitText"/>
              <w:jc w:val="center"/>
              <w:rPr>
                <w:b/>
                <w:sz w:val="18"/>
                <w:szCs w:val="18"/>
                <w:lang w:val="en-GB"/>
              </w:rPr>
            </w:pPr>
            <w:r w:rsidRPr="00B43C8C">
              <w:rPr>
                <w:b/>
                <w:sz w:val="18"/>
                <w:szCs w:val="18"/>
                <w:lang w:val="en-GB"/>
              </w:rPr>
              <w:t>Cheese</w:t>
            </w:r>
          </w:p>
        </w:tc>
        <w:tc>
          <w:tcPr>
            <w:tcW w:w="630" w:type="dxa"/>
            <w:tcBorders>
              <w:top w:val="single" w:sz="4" w:space="0" w:color="auto"/>
              <w:left w:val="single" w:sz="4" w:space="0" w:color="auto"/>
              <w:bottom w:val="single" w:sz="4" w:space="0" w:color="auto"/>
              <w:right w:val="single" w:sz="4" w:space="0" w:color="auto"/>
            </w:tcBorders>
            <w:hideMark/>
          </w:tcPr>
          <w:p w14:paraId="351B12C4" w14:textId="77777777" w:rsidR="004E5273" w:rsidRPr="00B43C8C" w:rsidRDefault="005E1CBD" w:rsidP="00731C06">
            <w:pPr>
              <w:pStyle w:val="ExhibitText"/>
              <w:jc w:val="center"/>
              <w:rPr>
                <w:b/>
                <w:sz w:val="18"/>
                <w:szCs w:val="18"/>
                <w:lang w:val="en-GB"/>
              </w:rPr>
            </w:pPr>
            <w:r w:rsidRPr="00B43C8C">
              <w:rPr>
                <w:b/>
                <w:sz w:val="18"/>
                <w:szCs w:val="18"/>
                <w:lang w:val="en-GB"/>
              </w:rPr>
              <w:t>Yog</w:t>
            </w:r>
            <w:r>
              <w:rPr>
                <w:b/>
                <w:sz w:val="18"/>
                <w:szCs w:val="18"/>
                <w:lang w:val="en-GB"/>
              </w:rPr>
              <w:t>o</w:t>
            </w:r>
            <w:r w:rsidRPr="00B43C8C">
              <w:rPr>
                <w:b/>
                <w:sz w:val="18"/>
                <w:szCs w:val="18"/>
                <w:lang w:val="en-GB"/>
              </w:rPr>
              <w:t>urt</w:t>
            </w:r>
          </w:p>
        </w:tc>
      </w:tr>
      <w:tr w:rsidR="00CC736F" w:rsidRPr="00B43C8C" w14:paraId="4B2FE1B2" w14:textId="77777777" w:rsidTr="00CC736F">
        <w:trPr>
          <w:trHeight w:val="152"/>
          <w:jc w:val="center"/>
        </w:trPr>
        <w:tc>
          <w:tcPr>
            <w:tcW w:w="1933" w:type="dxa"/>
            <w:tcBorders>
              <w:top w:val="single" w:sz="4" w:space="0" w:color="auto"/>
              <w:left w:val="single" w:sz="4" w:space="0" w:color="auto"/>
              <w:bottom w:val="single" w:sz="4" w:space="0" w:color="auto"/>
              <w:right w:val="single" w:sz="4" w:space="0" w:color="auto"/>
            </w:tcBorders>
            <w:hideMark/>
          </w:tcPr>
          <w:p w14:paraId="5B38253A" w14:textId="77777777" w:rsidR="004E5273" w:rsidRPr="00B43C8C" w:rsidRDefault="004E5273">
            <w:pPr>
              <w:pStyle w:val="ExhibitText"/>
              <w:rPr>
                <w:sz w:val="18"/>
                <w:szCs w:val="18"/>
                <w:lang w:val="en-GB"/>
              </w:rPr>
            </w:pPr>
            <w:r w:rsidRPr="00B43C8C">
              <w:rPr>
                <w:sz w:val="18"/>
                <w:szCs w:val="18"/>
                <w:lang w:val="en-GB"/>
              </w:rPr>
              <w:t>FY 2016</w:t>
            </w:r>
            <w:r w:rsidR="00CA6A3B">
              <w:rPr>
                <w:sz w:val="18"/>
                <w:szCs w:val="18"/>
                <w:lang w:val="en-GB"/>
              </w:rPr>
              <w:t xml:space="preserve"> (in </w:t>
            </w:r>
            <w:r w:rsidR="00044D34">
              <w:rPr>
                <w:sz w:val="18"/>
                <w:szCs w:val="18"/>
                <w:lang w:val="en-GB"/>
              </w:rPr>
              <w:t>₹</w:t>
            </w:r>
            <w:r w:rsidR="00CA6A3B">
              <w:rPr>
                <w:sz w:val="18"/>
                <w:szCs w:val="18"/>
                <w:lang w:val="en-GB"/>
              </w:rPr>
              <w:t xml:space="preserve"> </w:t>
            </w:r>
            <w:r w:rsidR="003F722F">
              <w:rPr>
                <w:sz w:val="18"/>
                <w:szCs w:val="18"/>
                <w:lang w:val="en-GB"/>
              </w:rPr>
              <w:t>b</w:t>
            </w:r>
            <w:r w:rsidRPr="00B43C8C">
              <w:rPr>
                <w:sz w:val="18"/>
                <w:szCs w:val="18"/>
                <w:lang w:val="en-GB"/>
              </w:rPr>
              <w:t>illion</w:t>
            </w:r>
            <w:r w:rsidR="003F722F">
              <w:rPr>
                <w:sz w:val="18"/>
                <w:szCs w:val="18"/>
                <w:lang w:val="en-GB"/>
              </w:rPr>
              <w:t>s</w:t>
            </w:r>
            <w:r w:rsidR="00CA6A3B">
              <w:rPr>
                <w:sz w:val="18"/>
                <w:szCs w:val="18"/>
                <w:lang w:val="en-GB"/>
              </w:rPr>
              <w:t>)</w:t>
            </w:r>
          </w:p>
        </w:tc>
        <w:tc>
          <w:tcPr>
            <w:tcW w:w="719" w:type="dxa"/>
            <w:tcBorders>
              <w:top w:val="single" w:sz="4" w:space="0" w:color="auto"/>
              <w:left w:val="single" w:sz="4" w:space="0" w:color="auto"/>
              <w:bottom w:val="single" w:sz="4" w:space="0" w:color="auto"/>
              <w:right w:val="single" w:sz="4" w:space="0" w:color="auto"/>
            </w:tcBorders>
            <w:hideMark/>
          </w:tcPr>
          <w:p w14:paraId="13F90188" w14:textId="77777777" w:rsidR="004E5273" w:rsidRPr="00B43C8C" w:rsidRDefault="004E5273" w:rsidP="00CC736F">
            <w:pPr>
              <w:pStyle w:val="ExhibitText"/>
              <w:jc w:val="center"/>
              <w:rPr>
                <w:sz w:val="18"/>
                <w:szCs w:val="18"/>
                <w:lang w:val="en-GB"/>
              </w:rPr>
            </w:pPr>
            <w:r w:rsidRPr="00B43C8C">
              <w:rPr>
                <w:sz w:val="18"/>
                <w:szCs w:val="18"/>
                <w:lang w:val="en-GB"/>
              </w:rPr>
              <w:t>15</w:t>
            </w:r>
            <w:r w:rsidR="00CA6A3B">
              <w:rPr>
                <w:sz w:val="18"/>
                <w:szCs w:val="18"/>
                <w:lang w:val="en-GB"/>
              </w:rPr>
              <w:t>.0</w:t>
            </w:r>
          </w:p>
        </w:tc>
        <w:tc>
          <w:tcPr>
            <w:tcW w:w="1077" w:type="dxa"/>
            <w:tcBorders>
              <w:top w:val="single" w:sz="4" w:space="0" w:color="auto"/>
              <w:left w:val="single" w:sz="4" w:space="0" w:color="auto"/>
              <w:bottom w:val="single" w:sz="4" w:space="0" w:color="auto"/>
              <w:right w:val="single" w:sz="4" w:space="0" w:color="auto"/>
            </w:tcBorders>
            <w:hideMark/>
          </w:tcPr>
          <w:p w14:paraId="52BC819E" w14:textId="77777777" w:rsidR="004E5273" w:rsidRPr="00B43C8C" w:rsidRDefault="004E5273" w:rsidP="00CC736F">
            <w:pPr>
              <w:pStyle w:val="ExhibitText"/>
              <w:jc w:val="center"/>
              <w:rPr>
                <w:sz w:val="18"/>
                <w:szCs w:val="18"/>
                <w:lang w:val="en-GB"/>
              </w:rPr>
            </w:pPr>
            <w:r w:rsidRPr="00B43C8C">
              <w:rPr>
                <w:sz w:val="18"/>
                <w:szCs w:val="18"/>
                <w:lang w:val="en-GB"/>
              </w:rPr>
              <w:t>20</w:t>
            </w:r>
          </w:p>
        </w:tc>
        <w:tc>
          <w:tcPr>
            <w:tcW w:w="780" w:type="dxa"/>
            <w:tcBorders>
              <w:top w:val="single" w:sz="4" w:space="0" w:color="auto"/>
              <w:left w:val="single" w:sz="4" w:space="0" w:color="auto"/>
              <w:bottom w:val="single" w:sz="4" w:space="0" w:color="auto"/>
              <w:right w:val="single" w:sz="4" w:space="0" w:color="auto"/>
            </w:tcBorders>
            <w:hideMark/>
          </w:tcPr>
          <w:p w14:paraId="24C5619E" w14:textId="77777777" w:rsidR="004E5273" w:rsidRPr="00B43C8C" w:rsidRDefault="004E5273" w:rsidP="00CC736F">
            <w:pPr>
              <w:pStyle w:val="ExhibitText"/>
              <w:tabs>
                <w:tab w:val="decimal" w:pos="564"/>
              </w:tabs>
              <w:jc w:val="center"/>
              <w:rPr>
                <w:sz w:val="18"/>
                <w:szCs w:val="18"/>
                <w:lang w:val="en-GB"/>
              </w:rPr>
            </w:pPr>
            <w:r w:rsidRPr="00B43C8C">
              <w:rPr>
                <w:sz w:val="18"/>
                <w:szCs w:val="18"/>
                <w:lang w:val="en-GB"/>
              </w:rPr>
              <w:t>42</w:t>
            </w:r>
          </w:p>
        </w:tc>
        <w:tc>
          <w:tcPr>
            <w:tcW w:w="886" w:type="dxa"/>
            <w:tcBorders>
              <w:top w:val="single" w:sz="4" w:space="0" w:color="auto"/>
              <w:left w:val="single" w:sz="4" w:space="0" w:color="auto"/>
              <w:bottom w:val="single" w:sz="4" w:space="0" w:color="auto"/>
              <w:right w:val="single" w:sz="4" w:space="0" w:color="auto"/>
            </w:tcBorders>
            <w:hideMark/>
          </w:tcPr>
          <w:p w14:paraId="433EAE5C" w14:textId="77777777" w:rsidR="004E5273" w:rsidRPr="00B43C8C" w:rsidRDefault="004E5273" w:rsidP="00CC736F">
            <w:pPr>
              <w:pStyle w:val="ExhibitText"/>
              <w:jc w:val="center"/>
              <w:rPr>
                <w:sz w:val="18"/>
                <w:szCs w:val="18"/>
                <w:lang w:val="en-GB"/>
              </w:rPr>
            </w:pPr>
            <w:r w:rsidRPr="00B43C8C">
              <w:rPr>
                <w:sz w:val="18"/>
                <w:szCs w:val="18"/>
                <w:lang w:val="en-GB"/>
              </w:rPr>
              <w:t>20</w:t>
            </w:r>
          </w:p>
        </w:tc>
        <w:tc>
          <w:tcPr>
            <w:tcW w:w="630" w:type="dxa"/>
            <w:tcBorders>
              <w:top w:val="single" w:sz="4" w:space="0" w:color="auto"/>
              <w:left w:val="single" w:sz="4" w:space="0" w:color="auto"/>
              <w:bottom w:val="single" w:sz="4" w:space="0" w:color="auto"/>
              <w:right w:val="single" w:sz="4" w:space="0" w:color="auto"/>
            </w:tcBorders>
            <w:hideMark/>
          </w:tcPr>
          <w:p w14:paraId="56B3CF98" w14:textId="77777777" w:rsidR="004E5273" w:rsidRPr="00B43C8C" w:rsidRDefault="004E5273" w:rsidP="00CC736F">
            <w:pPr>
              <w:pStyle w:val="ExhibitText"/>
              <w:tabs>
                <w:tab w:val="decimal" w:pos="776"/>
              </w:tabs>
              <w:jc w:val="center"/>
              <w:rPr>
                <w:sz w:val="18"/>
                <w:szCs w:val="18"/>
                <w:lang w:val="en-GB"/>
              </w:rPr>
            </w:pPr>
            <w:r w:rsidRPr="00B43C8C">
              <w:rPr>
                <w:sz w:val="18"/>
                <w:szCs w:val="18"/>
                <w:lang w:val="en-GB"/>
              </w:rPr>
              <w:t>4</w:t>
            </w:r>
          </w:p>
        </w:tc>
      </w:tr>
      <w:tr w:rsidR="00CC736F" w:rsidRPr="00B43C8C" w14:paraId="151A0AD1" w14:textId="77777777" w:rsidTr="00CC736F">
        <w:trPr>
          <w:trHeight w:val="116"/>
          <w:jc w:val="center"/>
        </w:trPr>
        <w:tc>
          <w:tcPr>
            <w:tcW w:w="1933" w:type="dxa"/>
            <w:tcBorders>
              <w:top w:val="single" w:sz="4" w:space="0" w:color="auto"/>
              <w:left w:val="single" w:sz="4" w:space="0" w:color="auto"/>
              <w:bottom w:val="single" w:sz="4" w:space="0" w:color="auto"/>
              <w:right w:val="single" w:sz="4" w:space="0" w:color="auto"/>
            </w:tcBorders>
            <w:hideMark/>
          </w:tcPr>
          <w:p w14:paraId="06F23D96" w14:textId="77777777" w:rsidR="004E5273" w:rsidRPr="00B43C8C" w:rsidRDefault="004E5273">
            <w:pPr>
              <w:pStyle w:val="ExhibitText"/>
              <w:rPr>
                <w:sz w:val="18"/>
                <w:szCs w:val="18"/>
                <w:lang w:val="en-GB"/>
              </w:rPr>
            </w:pPr>
            <w:r w:rsidRPr="00B43C8C">
              <w:rPr>
                <w:sz w:val="18"/>
                <w:szCs w:val="18"/>
                <w:lang w:val="en-GB"/>
              </w:rPr>
              <w:t>FY</w:t>
            </w:r>
            <w:r w:rsidR="00CA6A3B">
              <w:rPr>
                <w:sz w:val="18"/>
                <w:szCs w:val="18"/>
                <w:lang w:val="en-GB"/>
              </w:rPr>
              <w:t xml:space="preserve"> </w:t>
            </w:r>
            <w:r w:rsidRPr="00B43C8C">
              <w:rPr>
                <w:sz w:val="18"/>
                <w:szCs w:val="18"/>
                <w:lang w:val="en-GB"/>
              </w:rPr>
              <w:t>2020</w:t>
            </w:r>
            <w:r w:rsidR="00CA6A3B">
              <w:rPr>
                <w:sz w:val="18"/>
                <w:szCs w:val="18"/>
                <w:lang w:val="en-GB"/>
              </w:rPr>
              <w:t xml:space="preserve"> (in </w:t>
            </w:r>
            <w:r w:rsidR="00044D34">
              <w:rPr>
                <w:sz w:val="18"/>
                <w:szCs w:val="18"/>
                <w:lang w:val="en-GB"/>
              </w:rPr>
              <w:t>₹</w:t>
            </w:r>
            <w:r w:rsidR="00CA6A3B">
              <w:rPr>
                <w:sz w:val="18"/>
                <w:szCs w:val="18"/>
                <w:lang w:val="en-GB"/>
              </w:rPr>
              <w:t xml:space="preserve"> </w:t>
            </w:r>
            <w:r w:rsidR="003F722F">
              <w:rPr>
                <w:sz w:val="18"/>
                <w:szCs w:val="18"/>
                <w:lang w:val="en-GB"/>
              </w:rPr>
              <w:t>b</w:t>
            </w:r>
            <w:r w:rsidRPr="00B43C8C">
              <w:rPr>
                <w:sz w:val="18"/>
                <w:szCs w:val="18"/>
                <w:lang w:val="en-GB"/>
              </w:rPr>
              <w:t>illion</w:t>
            </w:r>
            <w:r w:rsidR="003F722F">
              <w:rPr>
                <w:sz w:val="18"/>
                <w:szCs w:val="18"/>
                <w:lang w:val="en-GB"/>
              </w:rPr>
              <w:t>s</w:t>
            </w:r>
            <w:r w:rsidR="00CA6A3B">
              <w:rPr>
                <w:sz w:val="18"/>
                <w:szCs w:val="18"/>
                <w:lang w:val="en-GB"/>
              </w:rPr>
              <w:t>)</w:t>
            </w:r>
          </w:p>
        </w:tc>
        <w:tc>
          <w:tcPr>
            <w:tcW w:w="719" w:type="dxa"/>
            <w:tcBorders>
              <w:top w:val="single" w:sz="4" w:space="0" w:color="auto"/>
              <w:left w:val="single" w:sz="4" w:space="0" w:color="auto"/>
              <w:bottom w:val="single" w:sz="4" w:space="0" w:color="auto"/>
              <w:right w:val="single" w:sz="4" w:space="0" w:color="auto"/>
            </w:tcBorders>
            <w:hideMark/>
          </w:tcPr>
          <w:p w14:paraId="163167C1" w14:textId="77777777" w:rsidR="004E5273" w:rsidRPr="00B43C8C" w:rsidRDefault="004E5273" w:rsidP="00CC736F">
            <w:pPr>
              <w:pStyle w:val="ExhibitText"/>
              <w:jc w:val="center"/>
              <w:rPr>
                <w:sz w:val="18"/>
                <w:szCs w:val="18"/>
                <w:lang w:val="en-GB"/>
              </w:rPr>
            </w:pPr>
            <w:r w:rsidRPr="00B43C8C">
              <w:rPr>
                <w:sz w:val="18"/>
                <w:szCs w:val="18"/>
                <w:lang w:val="en-GB"/>
              </w:rPr>
              <w:t>24.5</w:t>
            </w:r>
          </w:p>
        </w:tc>
        <w:tc>
          <w:tcPr>
            <w:tcW w:w="1077" w:type="dxa"/>
            <w:tcBorders>
              <w:top w:val="single" w:sz="4" w:space="0" w:color="auto"/>
              <w:left w:val="single" w:sz="4" w:space="0" w:color="auto"/>
              <w:bottom w:val="single" w:sz="4" w:space="0" w:color="auto"/>
              <w:right w:val="single" w:sz="4" w:space="0" w:color="auto"/>
            </w:tcBorders>
            <w:hideMark/>
          </w:tcPr>
          <w:p w14:paraId="00661CCD" w14:textId="77777777" w:rsidR="004E5273" w:rsidRPr="00B43C8C" w:rsidRDefault="004E5273" w:rsidP="00CC736F">
            <w:pPr>
              <w:pStyle w:val="ExhibitText"/>
              <w:jc w:val="center"/>
              <w:rPr>
                <w:sz w:val="18"/>
                <w:szCs w:val="18"/>
                <w:lang w:val="en-GB"/>
              </w:rPr>
            </w:pPr>
            <w:r w:rsidRPr="00B43C8C">
              <w:rPr>
                <w:sz w:val="18"/>
                <w:szCs w:val="18"/>
                <w:lang w:val="en-GB"/>
              </w:rPr>
              <w:t>48</w:t>
            </w:r>
          </w:p>
        </w:tc>
        <w:tc>
          <w:tcPr>
            <w:tcW w:w="780" w:type="dxa"/>
            <w:tcBorders>
              <w:top w:val="single" w:sz="4" w:space="0" w:color="auto"/>
              <w:left w:val="single" w:sz="4" w:space="0" w:color="auto"/>
              <w:bottom w:val="single" w:sz="4" w:space="0" w:color="auto"/>
              <w:right w:val="single" w:sz="4" w:space="0" w:color="auto"/>
            </w:tcBorders>
            <w:hideMark/>
          </w:tcPr>
          <w:p w14:paraId="686B9519" w14:textId="77777777" w:rsidR="004E5273" w:rsidRPr="00B43C8C" w:rsidRDefault="004E5273" w:rsidP="00CC736F">
            <w:pPr>
              <w:pStyle w:val="ExhibitText"/>
              <w:tabs>
                <w:tab w:val="decimal" w:pos="564"/>
              </w:tabs>
              <w:jc w:val="center"/>
              <w:rPr>
                <w:sz w:val="18"/>
                <w:szCs w:val="18"/>
                <w:lang w:val="en-GB"/>
              </w:rPr>
            </w:pPr>
            <w:r w:rsidRPr="00B43C8C">
              <w:rPr>
                <w:sz w:val="18"/>
                <w:szCs w:val="18"/>
                <w:lang w:val="en-GB"/>
              </w:rPr>
              <w:t>104</w:t>
            </w:r>
          </w:p>
        </w:tc>
        <w:tc>
          <w:tcPr>
            <w:tcW w:w="886" w:type="dxa"/>
            <w:tcBorders>
              <w:top w:val="single" w:sz="4" w:space="0" w:color="auto"/>
              <w:left w:val="single" w:sz="4" w:space="0" w:color="auto"/>
              <w:bottom w:val="single" w:sz="4" w:space="0" w:color="auto"/>
              <w:right w:val="single" w:sz="4" w:space="0" w:color="auto"/>
            </w:tcBorders>
            <w:hideMark/>
          </w:tcPr>
          <w:p w14:paraId="0243DBDE" w14:textId="77777777" w:rsidR="004E5273" w:rsidRPr="00B43C8C" w:rsidRDefault="004E5273" w:rsidP="00CC736F">
            <w:pPr>
              <w:pStyle w:val="ExhibitText"/>
              <w:jc w:val="center"/>
              <w:rPr>
                <w:sz w:val="18"/>
                <w:szCs w:val="18"/>
                <w:lang w:val="en-GB"/>
              </w:rPr>
            </w:pPr>
            <w:r w:rsidRPr="00B43C8C">
              <w:rPr>
                <w:sz w:val="18"/>
                <w:szCs w:val="18"/>
                <w:lang w:val="en-GB"/>
              </w:rPr>
              <w:t>59</w:t>
            </w:r>
          </w:p>
        </w:tc>
        <w:tc>
          <w:tcPr>
            <w:tcW w:w="630" w:type="dxa"/>
            <w:tcBorders>
              <w:top w:val="single" w:sz="4" w:space="0" w:color="auto"/>
              <w:left w:val="single" w:sz="4" w:space="0" w:color="auto"/>
              <w:bottom w:val="single" w:sz="4" w:space="0" w:color="auto"/>
              <w:right w:val="single" w:sz="4" w:space="0" w:color="auto"/>
            </w:tcBorders>
            <w:hideMark/>
          </w:tcPr>
          <w:p w14:paraId="00569836" w14:textId="77777777" w:rsidR="004E5273" w:rsidRPr="00B43C8C" w:rsidRDefault="004E5273" w:rsidP="00CC736F">
            <w:pPr>
              <w:pStyle w:val="ExhibitText"/>
              <w:tabs>
                <w:tab w:val="decimal" w:pos="776"/>
              </w:tabs>
              <w:jc w:val="center"/>
              <w:rPr>
                <w:sz w:val="18"/>
                <w:szCs w:val="18"/>
                <w:lang w:val="en-GB"/>
              </w:rPr>
            </w:pPr>
            <w:r w:rsidRPr="00B43C8C">
              <w:rPr>
                <w:sz w:val="18"/>
                <w:szCs w:val="18"/>
                <w:lang w:val="en-GB"/>
              </w:rPr>
              <w:t>12</w:t>
            </w:r>
          </w:p>
        </w:tc>
      </w:tr>
      <w:tr w:rsidR="00CC736F" w:rsidRPr="00B43C8C" w14:paraId="22035214" w14:textId="77777777" w:rsidTr="00CC736F">
        <w:trPr>
          <w:trHeight w:val="178"/>
          <w:jc w:val="center"/>
        </w:trPr>
        <w:tc>
          <w:tcPr>
            <w:tcW w:w="1933" w:type="dxa"/>
            <w:tcBorders>
              <w:top w:val="single" w:sz="4" w:space="0" w:color="auto"/>
              <w:left w:val="single" w:sz="4" w:space="0" w:color="auto"/>
              <w:bottom w:val="single" w:sz="4" w:space="0" w:color="auto"/>
              <w:right w:val="single" w:sz="4" w:space="0" w:color="auto"/>
            </w:tcBorders>
            <w:hideMark/>
          </w:tcPr>
          <w:p w14:paraId="231DAB12" w14:textId="77777777" w:rsidR="004E5273" w:rsidRPr="00B43C8C" w:rsidRDefault="004E5273" w:rsidP="004E5273">
            <w:pPr>
              <w:pStyle w:val="ExhibitText"/>
              <w:rPr>
                <w:sz w:val="18"/>
                <w:szCs w:val="18"/>
                <w:lang w:val="en-GB"/>
              </w:rPr>
            </w:pPr>
            <w:r w:rsidRPr="00B43C8C">
              <w:rPr>
                <w:sz w:val="18"/>
                <w:szCs w:val="18"/>
                <w:lang w:val="en-GB"/>
              </w:rPr>
              <w:t>Increase</w:t>
            </w:r>
            <w:r w:rsidR="00CA6A3B">
              <w:rPr>
                <w:sz w:val="18"/>
                <w:szCs w:val="18"/>
                <w:lang w:val="en-GB"/>
              </w:rPr>
              <w:t xml:space="preserve"> (in %)</w:t>
            </w:r>
          </w:p>
        </w:tc>
        <w:tc>
          <w:tcPr>
            <w:tcW w:w="719" w:type="dxa"/>
            <w:tcBorders>
              <w:top w:val="single" w:sz="4" w:space="0" w:color="auto"/>
              <w:left w:val="single" w:sz="4" w:space="0" w:color="auto"/>
              <w:bottom w:val="single" w:sz="4" w:space="0" w:color="auto"/>
              <w:right w:val="single" w:sz="4" w:space="0" w:color="auto"/>
            </w:tcBorders>
            <w:hideMark/>
          </w:tcPr>
          <w:p w14:paraId="44388F21" w14:textId="77777777" w:rsidR="004E5273" w:rsidRPr="00B43C8C" w:rsidRDefault="004E5273" w:rsidP="00CC736F">
            <w:pPr>
              <w:pStyle w:val="ExhibitText"/>
              <w:jc w:val="center"/>
              <w:rPr>
                <w:sz w:val="18"/>
                <w:szCs w:val="18"/>
                <w:lang w:val="en-GB"/>
              </w:rPr>
            </w:pPr>
            <w:r w:rsidRPr="00B43C8C">
              <w:rPr>
                <w:sz w:val="18"/>
                <w:szCs w:val="18"/>
                <w:lang w:val="en-GB"/>
              </w:rPr>
              <w:t>13</w:t>
            </w:r>
            <w:r w:rsidR="00CA6A3B">
              <w:rPr>
                <w:sz w:val="18"/>
                <w:szCs w:val="18"/>
                <w:lang w:val="en-GB"/>
              </w:rPr>
              <w:t>.0</w:t>
            </w:r>
          </w:p>
        </w:tc>
        <w:tc>
          <w:tcPr>
            <w:tcW w:w="1077" w:type="dxa"/>
            <w:tcBorders>
              <w:top w:val="single" w:sz="4" w:space="0" w:color="auto"/>
              <w:left w:val="single" w:sz="4" w:space="0" w:color="auto"/>
              <w:bottom w:val="single" w:sz="4" w:space="0" w:color="auto"/>
              <w:right w:val="single" w:sz="4" w:space="0" w:color="auto"/>
            </w:tcBorders>
            <w:hideMark/>
          </w:tcPr>
          <w:p w14:paraId="48D7CAAA" w14:textId="77777777" w:rsidR="004E5273" w:rsidRPr="00B43C8C" w:rsidRDefault="004E5273" w:rsidP="00CC736F">
            <w:pPr>
              <w:pStyle w:val="ExhibitText"/>
              <w:jc w:val="center"/>
              <w:rPr>
                <w:sz w:val="18"/>
                <w:szCs w:val="18"/>
                <w:lang w:val="en-GB"/>
              </w:rPr>
            </w:pPr>
            <w:r w:rsidRPr="00B43C8C">
              <w:rPr>
                <w:sz w:val="18"/>
                <w:szCs w:val="18"/>
                <w:lang w:val="en-GB"/>
              </w:rPr>
              <w:t>24</w:t>
            </w:r>
          </w:p>
        </w:tc>
        <w:tc>
          <w:tcPr>
            <w:tcW w:w="780" w:type="dxa"/>
            <w:tcBorders>
              <w:top w:val="single" w:sz="4" w:space="0" w:color="auto"/>
              <w:left w:val="single" w:sz="4" w:space="0" w:color="auto"/>
              <w:bottom w:val="single" w:sz="4" w:space="0" w:color="auto"/>
              <w:right w:val="single" w:sz="4" w:space="0" w:color="auto"/>
            </w:tcBorders>
            <w:hideMark/>
          </w:tcPr>
          <w:p w14:paraId="1986C842" w14:textId="77777777" w:rsidR="004E5273" w:rsidRPr="00B43C8C" w:rsidRDefault="004E5273" w:rsidP="00CC736F">
            <w:pPr>
              <w:pStyle w:val="ExhibitText"/>
              <w:tabs>
                <w:tab w:val="decimal" w:pos="564"/>
              </w:tabs>
              <w:jc w:val="center"/>
              <w:rPr>
                <w:sz w:val="18"/>
                <w:szCs w:val="18"/>
                <w:lang w:val="en-GB"/>
              </w:rPr>
            </w:pPr>
            <w:r w:rsidRPr="00B43C8C">
              <w:rPr>
                <w:sz w:val="18"/>
                <w:szCs w:val="18"/>
                <w:lang w:val="en-GB"/>
              </w:rPr>
              <w:t>25</w:t>
            </w:r>
          </w:p>
        </w:tc>
        <w:tc>
          <w:tcPr>
            <w:tcW w:w="886" w:type="dxa"/>
            <w:tcBorders>
              <w:top w:val="single" w:sz="4" w:space="0" w:color="auto"/>
              <w:left w:val="single" w:sz="4" w:space="0" w:color="auto"/>
              <w:bottom w:val="single" w:sz="4" w:space="0" w:color="auto"/>
              <w:right w:val="single" w:sz="4" w:space="0" w:color="auto"/>
            </w:tcBorders>
            <w:hideMark/>
          </w:tcPr>
          <w:p w14:paraId="62BD400D" w14:textId="77777777" w:rsidR="004E5273" w:rsidRPr="00B43C8C" w:rsidRDefault="004E5273" w:rsidP="00CC736F">
            <w:pPr>
              <w:pStyle w:val="ExhibitText"/>
              <w:jc w:val="center"/>
              <w:rPr>
                <w:sz w:val="18"/>
                <w:szCs w:val="18"/>
                <w:lang w:val="en-GB"/>
              </w:rPr>
            </w:pPr>
            <w:r w:rsidRPr="00B43C8C">
              <w:rPr>
                <w:sz w:val="18"/>
                <w:szCs w:val="18"/>
                <w:lang w:val="en-GB"/>
              </w:rPr>
              <w:t>32</w:t>
            </w:r>
          </w:p>
        </w:tc>
        <w:tc>
          <w:tcPr>
            <w:tcW w:w="630" w:type="dxa"/>
            <w:tcBorders>
              <w:top w:val="single" w:sz="4" w:space="0" w:color="auto"/>
              <w:left w:val="single" w:sz="4" w:space="0" w:color="auto"/>
              <w:bottom w:val="single" w:sz="4" w:space="0" w:color="auto"/>
              <w:right w:val="single" w:sz="4" w:space="0" w:color="auto"/>
            </w:tcBorders>
            <w:hideMark/>
          </w:tcPr>
          <w:p w14:paraId="114F15C8" w14:textId="77777777" w:rsidR="004E5273" w:rsidRPr="00B43C8C" w:rsidRDefault="004E5273" w:rsidP="00CC736F">
            <w:pPr>
              <w:pStyle w:val="ExhibitText"/>
              <w:tabs>
                <w:tab w:val="decimal" w:pos="776"/>
              </w:tabs>
              <w:jc w:val="center"/>
              <w:rPr>
                <w:sz w:val="18"/>
                <w:szCs w:val="18"/>
                <w:lang w:val="en-GB"/>
              </w:rPr>
            </w:pPr>
            <w:r w:rsidRPr="00B43C8C">
              <w:rPr>
                <w:sz w:val="18"/>
                <w:szCs w:val="18"/>
                <w:lang w:val="en-GB"/>
              </w:rPr>
              <w:t>32</w:t>
            </w:r>
          </w:p>
        </w:tc>
      </w:tr>
    </w:tbl>
    <w:p w14:paraId="74709A7C" w14:textId="77777777" w:rsidR="004E5273" w:rsidRPr="00B43C8C" w:rsidRDefault="004E5273" w:rsidP="004E5273">
      <w:pPr>
        <w:pStyle w:val="ExhibitText"/>
        <w:rPr>
          <w:sz w:val="18"/>
          <w:szCs w:val="18"/>
          <w:lang w:val="en-GB"/>
        </w:rPr>
      </w:pPr>
    </w:p>
    <w:p w14:paraId="1EE3835B" w14:textId="409BE79C" w:rsidR="00023F2A" w:rsidRPr="00C47F84" w:rsidRDefault="00023F2A" w:rsidP="004E5273">
      <w:pPr>
        <w:pStyle w:val="Footnote"/>
        <w:rPr>
          <w:spacing w:val="-4"/>
          <w:lang w:val="en-GB"/>
        </w:rPr>
      </w:pPr>
      <w:r w:rsidRPr="00C47F84">
        <w:rPr>
          <w:spacing w:val="-4"/>
          <w:lang w:val="en-GB"/>
        </w:rPr>
        <w:t>Note:</w:t>
      </w:r>
      <w:r w:rsidR="00CA6A3B" w:rsidRPr="00C47F84">
        <w:rPr>
          <w:spacing w:val="-4"/>
          <w:lang w:val="en-GB"/>
        </w:rPr>
        <w:t xml:space="preserve"> </w:t>
      </w:r>
      <w:r w:rsidR="003806A3" w:rsidRPr="00C47F84">
        <w:rPr>
          <w:rStyle w:val="FootnoteChar"/>
          <w:rFonts w:eastAsia="Calibri"/>
          <w:spacing w:val="-4"/>
        </w:rPr>
        <w:t xml:space="preserve">₹ = INR = Indian rupee; </w:t>
      </w:r>
      <w:r w:rsidR="004D4887" w:rsidRPr="00C47F84">
        <w:rPr>
          <w:rStyle w:val="FootnoteChar"/>
          <w:rFonts w:eastAsia="Calibri"/>
          <w:spacing w:val="-4"/>
        </w:rPr>
        <w:t>₹</w:t>
      </w:r>
      <w:r w:rsidR="003806A3" w:rsidRPr="00C47F84">
        <w:rPr>
          <w:rStyle w:val="FootnoteChar"/>
          <w:rFonts w:eastAsia="Calibri"/>
          <w:spacing w:val="-4"/>
        </w:rPr>
        <w:t xml:space="preserve">1 = </w:t>
      </w:r>
      <w:r w:rsidR="004D4887" w:rsidRPr="00C47F84">
        <w:rPr>
          <w:rStyle w:val="FootnoteChar"/>
          <w:rFonts w:eastAsia="Calibri"/>
          <w:spacing w:val="-4"/>
        </w:rPr>
        <w:t>US$0.0158</w:t>
      </w:r>
      <w:r w:rsidR="003806A3" w:rsidRPr="00C47F84">
        <w:rPr>
          <w:rStyle w:val="FootnoteChar"/>
          <w:rFonts w:eastAsia="Calibri"/>
          <w:spacing w:val="-4"/>
        </w:rPr>
        <w:t xml:space="preserve"> on January 1, 2015; </w:t>
      </w:r>
      <w:r w:rsidR="00CA6A3B" w:rsidRPr="00C47F84">
        <w:rPr>
          <w:spacing w:val="-4"/>
          <w:lang w:val="en-GB"/>
        </w:rPr>
        <w:t>FY = financial year; UHT = ultra-high temperature processing</w:t>
      </w:r>
      <w:r w:rsidR="00C47F84" w:rsidRPr="00C47F84">
        <w:rPr>
          <w:spacing w:val="-4"/>
          <w:lang w:val="en-GB"/>
        </w:rPr>
        <w:t>.</w:t>
      </w:r>
    </w:p>
    <w:p w14:paraId="1932FAB9" w14:textId="77777777" w:rsidR="004E5273" w:rsidRPr="00B43C8C" w:rsidRDefault="004E5273" w:rsidP="004E5273">
      <w:pPr>
        <w:pStyle w:val="Footnote"/>
        <w:rPr>
          <w:lang w:val="en-GB"/>
        </w:rPr>
      </w:pPr>
      <w:r w:rsidRPr="00B43C8C">
        <w:rPr>
          <w:lang w:val="en-GB"/>
        </w:rPr>
        <w:t xml:space="preserve">Source: Created by </w:t>
      </w:r>
      <w:r w:rsidR="005E7B8C">
        <w:rPr>
          <w:lang w:val="en-GB"/>
        </w:rPr>
        <w:t>the c</w:t>
      </w:r>
      <w:r w:rsidRPr="00B43C8C">
        <w:rPr>
          <w:lang w:val="en-GB"/>
        </w:rPr>
        <w:t xml:space="preserve">ase </w:t>
      </w:r>
      <w:r w:rsidR="005E7B8C">
        <w:rPr>
          <w:lang w:val="en-GB"/>
        </w:rPr>
        <w:t>a</w:t>
      </w:r>
      <w:r w:rsidRPr="00B43C8C">
        <w:rPr>
          <w:lang w:val="en-GB"/>
        </w:rPr>
        <w:t xml:space="preserve">uthors with information from Meghna Sharma, “Yet </w:t>
      </w:r>
      <w:r w:rsidR="005E7B8C">
        <w:rPr>
          <w:lang w:val="en-GB"/>
        </w:rPr>
        <w:t>A</w:t>
      </w:r>
      <w:r w:rsidRPr="00B43C8C">
        <w:rPr>
          <w:lang w:val="en-GB"/>
        </w:rPr>
        <w:t xml:space="preserve">nother </w:t>
      </w:r>
      <w:r w:rsidR="005E7B8C">
        <w:rPr>
          <w:lang w:val="en-GB"/>
        </w:rPr>
        <w:t>W</w:t>
      </w:r>
      <w:r w:rsidRPr="00B43C8C">
        <w:rPr>
          <w:lang w:val="en-GB"/>
        </w:rPr>
        <w:t xml:space="preserve">hite </w:t>
      </w:r>
      <w:r w:rsidR="005E7B8C">
        <w:rPr>
          <w:lang w:val="en-GB"/>
        </w:rPr>
        <w:t>R</w:t>
      </w:r>
      <w:r w:rsidRPr="00B43C8C">
        <w:rPr>
          <w:lang w:val="en-GB"/>
        </w:rPr>
        <w:t xml:space="preserve">evolution,” </w:t>
      </w:r>
      <w:r w:rsidRPr="00836C2B">
        <w:rPr>
          <w:i/>
          <w:lang w:val="en-GB"/>
        </w:rPr>
        <w:t>Financial Express</w:t>
      </w:r>
      <w:r w:rsidRPr="00B43C8C">
        <w:rPr>
          <w:lang w:val="en-GB"/>
        </w:rPr>
        <w:t>, May 29, 2018</w:t>
      </w:r>
      <w:r w:rsidR="005E7B8C" w:rsidRPr="00B43C8C">
        <w:rPr>
          <w:lang w:val="en-GB"/>
        </w:rPr>
        <w:t>, accessed April 24, 2019</w:t>
      </w:r>
      <w:r w:rsidRPr="00B43C8C">
        <w:rPr>
          <w:lang w:val="en-GB"/>
        </w:rPr>
        <w:t xml:space="preserve">, </w:t>
      </w:r>
      <w:r w:rsidRPr="00BD3C91">
        <w:rPr>
          <w:rStyle w:val="Hyperlink"/>
          <w:color w:val="auto"/>
          <w:u w:val="none"/>
          <w:lang w:val="en-GB"/>
        </w:rPr>
        <w:t>www.financialexpress.com/industry/yet-another-white-revolution/1184435</w:t>
      </w:r>
      <w:r w:rsidRPr="00B43C8C">
        <w:rPr>
          <w:lang w:val="en-GB"/>
        </w:rPr>
        <w:t>.</w:t>
      </w:r>
    </w:p>
    <w:p w14:paraId="53C95BAE" w14:textId="77777777" w:rsidR="004E5273" w:rsidRPr="00B43C8C" w:rsidRDefault="004E5273">
      <w:pPr>
        <w:spacing w:after="200" w:line="276" w:lineRule="auto"/>
        <w:rPr>
          <w:rFonts w:ascii="Arial" w:hAnsi="Arial" w:cs="Arial"/>
          <w:sz w:val="18"/>
          <w:szCs w:val="18"/>
          <w:lang w:val="en-GB"/>
        </w:rPr>
      </w:pPr>
      <w:r w:rsidRPr="00B43C8C">
        <w:rPr>
          <w:sz w:val="18"/>
          <w:szCs w:val="18"/>
          <w:lang w:val="en-GB"/>
        </w:rPr>
        <w:br w:type="page"/>
      </w:r>
    </w:p>
    <w:p w14:paraId="6A952BF1" w14:textId="5B581B48" w:rsidR="004E5273" w:rsidRPr="00B43C8C" w:rsidRDefault="004E5273" w:rsidP="004E5273">
      <w:pPr>
        <w:pStyle w:val="ExhibitHeading"/>
        <w:rPr>
          <w:lang w:val="en-GB"/>
        </w:rPr>
      </w:pPr>
      <w:r w:rsidRPr="00B43C8C">
        <w:rPr>
          <w:lang w:val="en-GB"/>
        </w:rPr>
        <w:lastRenderedPageBreak/>
        <w:t xml:space="preserve">Exhibit </w:t>
      </w:r>
      <w:r w:rsidR="003D0319">
        <w:rPr>
          <w:lang w:val="en-GB"/>
        </w:rPr>
        <w:t>4</w:t>
      </w:r>
      <w:r w:rsidRPr="00B43C8C">
        <w:rPr>
          <w:lang w:val="en-GB"/>
        </w:rPr>
        <w:t xml:space="preserve">: Indirect Competitors in </w:t>
      </w:r>
      <w:r w:rsidR="005E7B8C">
        <w:rPr>
          <w:lang w:val="en-GB"/>
        </w:rPr>
        <w:t xml:space="preserve">the </w:t>
      </w:r>
      <w:r w:rsidRPr="00B43C8C">
        <w:rPr>
          <w:lang w:val="en-GB"/>
        </w:rPr>
        <w:t xml:space="preserve">Milkshake </w:t>
      </w:r>
      <w:r w:rsidR="00A7139E">
        <w:rPr>
          <w:lang w:val="en-GB"/>
        </w:rPr>
        <w:t xml:space="preserve">and </w:t>
      </w:r>
      <w:r w:rsidRPr="00B43C8C">
        <w:rPr>
          <w:lang w:val="en-GB"/>
        </w:rPr>
        <w:t>Flavo</w:t>
      </w:r>
      <w:r w:rsidR="005E7B8C">
        <w:rPr>
          <w:lang w:val="en-GB"/>
        </w:rPr>
        <w:t>u</w:t>
      </w:r>
      <w:r w:rsidRPr="00B43C8C">
        <w:rPr>
          <w:lang w:val="en-GB"/>
        </w:rPr>
        <w:t>red Milk Market</w:t>
      </w:r>
    </w:p>
    <w:p w14:paraId="77C3A3E0" w14:textId="77777777" w:rsidR="004E5273" w:rsidRPr="00B43C8C" w:rsidRDefault="004E5273" w:rsidP="004E5273">
      <w:pPr>
        <w:pStyle w:val="ExhibitText"/>
        <w:rPr>
          <w:sz w:val="18"/>
          <w:szCs w:val="18"/>
          <w:lang w:val="en-GB"/>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1800"/>
        <w:gridCol w:w="3240"/>
        <w:gridCol w:w="1355"/>
        <w:gridCol w:w="720"/>
      </w:tblGrid>
      <w:tr w:rsidR="004E5273" w:rsidRPr="007A04D7" w14:paraId="0E7A7648" w14:textId="77777777" w:rsidTr="007A04D7">
        <w:trPr>
          <w:trHeight w:val="377"/>
          <w:jc w:val="center"/>
        </w:trPr>
        <w:tc>
          <w:tcPr>
            <w:tcW w:w="2065" w:type="dxa"/>
            <w:tcBorders>
              <w:top w:val="single" w:sz="4" w:space="0" w:color="auto"/>
              <w:left w:val="single" w:sz="4" w:space="0" w:color="auto"/>
              <w:bottom w:val="single" w:sz="4" w:space="0" w:color="auto"/>
              <w:right w:val="single" w:sz="4" w:space="0" w:color="auto"/>
            </w:tcBorders>
            <w:hideMark/>
          </w:tcPr>
          <w:p w14:paraId="2772B4B9" w14:textId="77777777" w:rsidR="004E5273" w:rsidRPr="007A04D7" w:rsidRDefault="004E5273" w:rsidP="004E5273">
            <w:pPr>
              <w:pStyle w:val="ExhibitText"/>
              <w:jc w:val="center"/>
              <w:rPr>
                <w:b/>
                <w:lang w:val="en-GB"/>
              </w:rPr>
            </w:pPr>
            <w:r w:rsidRPr="007A04D7">
              <w:rPr>
                <w:b/>
                <w:lang w:val="en-GB"/>
              </w:rPr>
              <w:t>Company</w:t>
            </w:r>
          </w:p>
        </w:tc>
        <w:tc>
          <w:tcPr>
            <w:tcW w:w="1800" w:type="dxa"/>
            <w:tcBorders>
              <w:top w:val="single" w:sz="4" w:space="0" w:color="auto"/>
              <w:left w:val="single" w:sz="4" w:space="0" w:color="auto"/>
              <w:bottom w:val="single" w:sz="4" w:space="0" w:color="auto"/>
              <w:right w:val="single" w:sz="4" w:space="0" w:color="auto"/>
            </w:tcBorders>
            <w:hideMark/>
          </w:tcPr>
          <w:p w14:paraId="768BE9DB" w14:textId="77777777" w:rsidR="004E5273" w:rsidRPr="007A04D7" w:rsidRDefault="004E5273" w:rsidP="004E5273">
            <w:pPr>
              <w:pStyle w:val="ExhibitText"/>
              <w:jc w:val="center"/>
              <w:rPr>
                <w:b/>
                <w:lang w:val="en-GB"/>
              </w:rPr>
            </w:pPr>
            <w:r w:rsidRPr="007A04D7">
              <w:rPr>
                <w:b/>
                <w:lang w:val="en-GB"/>
              </w:rPr>
              <w:t xml:space="preserve">Nature of Dairy </w:t>
            </w:r>
            <w:r w:rsidR="00A7139E" w:rsidRPr="007A04D7">
              <w:rPr>
                <w:b/>
                <w:lang w:val="en-GB"/>
              </w:rPr>
              <w:t>B</w:t>
            </w:r>
            <w:r w:rsidRPr="007A04D7">
              <w:rPr>
                <w:b/>
                <w:lang w:val="en-GB"/>
              </w:rPr>
              <w:t xml:space="preserve">ased </w:t>
            </w:r>
            <w:r w:rsidR="00A7139E" w:rsidRPr="007A04D7">
              <w:rPr>
                <w:b/>
                <w:lang w:val="en-GB"/>
              </w:rPr>
              <w:t>B</w:t>
            </w:r>
            <w:r w:rsidRPr="007A04D7">
              <w:rPr>
                <w:b/>
                <w:lang w:val="en-GB"/>
              </w:rPr>
              <w:t>rink</w:t>
            </w:r>
          </w:p>
        </w:tc>
        <w:tc>
          <w:tcPr>
            <w:tcW w:w="3240" w:type="dxa"/>
            <w:tcBorders>
              <w:top w:val="single" w:sz="4" w:space="0" w:color="auto"/>
              <w:left w:val="single" w:sz="4" w:space="0" w:color="auto"/>
              <w:bottom w:val="single" w:sz="4" w:space="0" w:color="auto"/>
              <w:right w:val="single" w:sz="4" w:space="0" w:color="auto"/>
            </w:tcBorders>
            <w:hideMark/>
          </w:tcPr>
          <w:p w14:paraId="70976FCA" w14:textId="77777777" w:rsidR="004E5273" w:rsidRPr="007A04D7" w:rsidRDefault="004E5273" w:rsidP="004E5273">
            <w:pPr>
              <w:pStyle w:val="ExhibitText"/>
              <w:jc w:val="center"/>
              <w:rPr>
                <w:b/>
                <w:lang w:val="en-GB"/>
              </w:rPr>
            </w:pPr>
            <w:r w:rsidRPr="007A04D7">
              <w:rPr>
                <w:b/>
                <w:lang w:val="en-GB"/>
              </w:rPr>
              <w:t>Flavo</w:t>
            </w:r>
            <w:r w:rsidR="005E7B8C" w:rsidRPr="007A04D7">
              <w:rPr>
                <w:b/>
                <w:lang w:val="en-GB"/>
              </w:rPr>
              <w:t>u</w:t>
            </w:r>
            <w:r w:rsidRPr="007A04D7">
              <w:rPr>
                <w:b/>
                <w:lang w:val="en-GB"/>
              </w:rPr>
              <w:t>rs</w:t>
            </w:r>
          </w:p>
        </w:tc>
        <w:tc>
          <w:tcPr>
            <w:tcW w:w="1355" w:type="dxa"/>
            <w:tcBorders>
              <w:top w:val="single" w:sz="4" w:space="0" w:color="auto"/>
              <w:left w:val="single" w:sz="4" w:space="0" w:color="auto"/>
              <w:bottom w:val="single" w:sz="4" w:space="0" w:color="auto"/>
              <w:right w:val="single" w:sz="4" w:space="0" w:color="auto"/>
            </w:tcBorders>
            <w:hideMark/>
          </w:tcPr>
          <w:p w14:paraId="7CA894AF" w14:textId="77777777" w:rsidR="004E5273" w:rsidRPr="007A04D7" w:rsidRDefault="004E5273" w:rsidP="004E5273">
            <w:pPr>
              <w:pStyle w:val="ExhibitText"/>
              <w:jc w:val="center"/>
              <w:rPr>
                <w:b/>
                <w:lang w:val="en-GB"/>
              </w:rPr>
            </w:pPr>
            <w:r w:rsidRPr="007A04D7">
              <w:rPr>
                <w:b/>
                <w:lang w:val="en-GB"/>
              </w:rPr>
              <w:t>Packaging</w:t>
            </w:r>
          </w:p>
        </w:tc>
        <w:tc>
          <w:tcPr>
            <w:tcW w:w="720" w:type="dxa"/>
            <w:tcBorders>
              <w:top w:val="single" w:sz="4" w:space="0" w:color="auto"/>
              <w:left w:val="single" w:sz="4" w:space="0" w:color="auto"/>
              <w:bottom w:val="single" w:sz="4" w:space="0" w:color="auto"/>
              <w:right w:val="single" w:sz="4" w:space="0" w:color="auto"/>
            </w:tcBorders>
            <w:hideMark/>
          </w:tcPr>
          <w:p w14:paraId="6A5D0AF6" w14:textId="77777777" w:rsidR="004E5273" w:rsidRPr="007A04D7" w:rsidRDefault="004E5273" w:rsidP="004E5273">
            <w:pPr>
              <w:pStyle w:val="ExhibitText"/>
              <w:jc w:val="center"/>
              <w:rPr>
                <w:b/>
                <w:lang w:val="en-GB"/>
              </w:rPr>
            </w:pPr>
            <w:r w:rsidRPr="007A04D7">
              <w:rPr>
                <w:b/>
                <w:lang w:val="en-GB"/>
              </w:rPr>
              <w:t xml:space="preserve">Price </w:t>
            </w:r>
            <w:r w:rsidR="005E7B8C" w:rsidRPr="007A04D7">
              <w:rPr>
                <w:b/>
                <w:lang w:val="en-GB"/>
              </w:rPr>
              <w:t>(</w:t>
            </w:r>
            <w:r w:rsidRPr="007A04D7">
              <w:rPr>
                <w:b/>
                <w:lang w:val="en-GB"/>
              </w:rPr>
              <w:t xml:space="preserve">in </w:t>
            </w:r>
            <w:r w:rsidR="005E7B8C" w:rsidRPr="007A04D7">
              <w:rPr>
                <w:b/>
                <w:lang w:val="en-GB"/>
              </w:rPr>
              <w:t>₹)</w:t>
            </w:r>
          </w:p>
        </w:tc>
      </w:tr>
      <w:tr w:rsidR="004E5273" w:rsidRPr="007A04D7" w14:paraId="1E3D0A81" w14:textId="77777777" w:rsidTr="007A04D7">
        <w:trPr>
          <w:trHeight w:val="338"/>
          <w:jc w:val="center"/>
        </w:trPr>
        <w:tc>
          <w:tcPr>
            <w:tcW w:w="2065" w:type="dxa"/>
            <w:tcBorders>
              <w:top w:val="single" w:sz="4" w:space="0" w:color="auto"/>
              <w:left w:val="single" w:sz="4" w:space="0" w:color="auto"/>
              <w:bottom w:val="single" w:sz="4" w:space="0" w:color="auto"/>
              <w:right w:val="single" w:sz="4" w:space="0" w:color="auto"/>
            </w:tcBorders>
            <w:hideMark/>
          </w:tcPr>
          <w:p w14:paraId="0B1865C0" w14:textId="77777777" w:rsidR="004E5273" w:rsidRPr="007A04D7" w:rsidRDefault="004E5273" w:rsidP="004E5273">
            <w:pPr>
              <w:pStyle w:val="ExhibitText"/>
              <w:jc w:val="left"/>
              <w:rPr>
                <w:lang w:val="en-GB"/>
              </w:rPr>
            </w:pPr>
            <w:r w:rsidRPr="007A04D7">
              <w:rPr>
                <w:lang w:val="en-GB"/>
              </w:rPr>
              <w:t>PepsiCo</w:t>
            </w:r>
            <w:r w:rsidR="00A7139E" w:rsidRPr="007A04D7">
              <w:rPr>
                <w:lang w:val="en-GB"/>
              </w:rPr>
              <w:t>, Inc.</w:t>
            </w:r>
            <w:r w:rsidRPr="007A04D7">
              <w:rPr>
                <w:lang w:val="en-GB"/>
              </w:rPr>
              <w:t xml:space="preserve"> India</w:t>
            </w:r>
          </w:p>
        </w:tc>
        <w:tc>
          <w:tcPr>
            <w:tcW w:w="1800" w:type="dxa"/>
            <w:tcBorders>
              <w:top w:val="single" w:sz="4" w:space="0" w:color="auto"/>
              <w:left w:val="single" w:sz="4" w:space="0" w:color="auto"/>
              <w:bottom w:val="single" w:sz="4" w:space="0" w:color="auto"/>
              <w:right w:val="single" w:sz="4" w:space="0" w:color="auto"/>
            </w:tcBorders>
            <w:hideMark/>
          </w:tcPr>
          <w:p w14:paraId="42043611" w14:textId="77777777" w:rsidR="004E5273" w:rsidRPr="007A04D7" w:rsidRDefault="004E5273" w:rsidP="004E5273">
            <w:pPr>
              <w:pStyle w:val="ExhibitText"/>
              <w:jc w:val="left"/>
              <w:rPr>
                <w:lang w:val="en-GB"/>
              </w:rPr>
            </w:pPr>
            <w:r w:rsidRPr="007A04D7">
              <w:rPr>
                <w:lang w:val="en-GB"/>
              </w:rPr>
              <w:t>Quaker Oats Milk</w:t>
            </w:r>
          </w:p>
        </w:tc>
        <w:tc>
          <w:tcPr>
            <w:tcW w:w="3240" w:type="dxa"/>
            <w:tcBorders>
              <w:top w:val="single" w:sz="4" w:space="0" w:color="auto"/>
              <w:left w:val="single" w:sz="4" w:space="0" w:color="auto"/>
              <w:bottom w:val="single" w:sz="4" w:space="0" w:color="auto"/>
              <w:right w:val="single" w:sz="4" w:space="0" w:color="auto"/>
            </w:tcBorders>
            <w:hideMark/>
          </w:tcPr>
          <w:p w14:paraId="369AF04F" w14:textId="77777777" w:rsidR="004E5273" w:rsidRPr="007A04D7" w:rsidRDefault="004E5273" w:rsidP="004E5273">
            <w:pPr>
              <w:pStyle w:val="ExhibitText"/>
              <w:jc w:val="left"/>
              <w:rPr>
                <w:lang w:val="en-GB"/>
              </w:rPr>
            </w:pPr>
            <w:r w:rsidRPr="007A04D7">
              <w:rPr>
                <w:lang w:val="en-GB"/>
              </w:rPr>
              <w:t>Mango, Almond</w:t>
            </w:r>
          </w:p>
        </w:tc>
        <w:tc>
          <w:tcPr>
            <w:tcW w:w="1355" w:type="dxa"/>
            <w:tcBorders>
              <w:top w:val="single" w:sz="4" w:space="0" w:color="auto"/>
              <w:left w:val="single" w:sz="4" w:space="0" w:color="auto"/>
              <w:bottom w:val="single" w:sz="4" w:space="0" w:color="auto"/>
              <w:right w:val="single" w:sz="4" w:space="0" w:color="auto"/>
            </w:tcBorders>
            <w:hideMark/>
          </w:tcPr>
          <w:p w14:paraId="7101E123" w14:textId="77777777" w:rsidR="004E5273" w:rsidRPr="007A04D7" w:rsidRDefault="004E5273" w:rsidP="004E5273">
            <w:pPr>
              <w:pStyle w:val="ExhibitText"/>
              <w:jc w:val="left"/>
              <w:rPr>
                <w:lang w:val="en-GB"/>
              </w:rPr>
            </w:pPr>
            <w:r w:rsidRPr="007A04D7">
              <w:rPr>
                <w:lang w:val="en-GB"/>
              </w:rPr>
              <w:t>180</w:t>
            </w:r>
            <w:r w:rsidR="004D4887" w:rsidRPr="007A04D7">
              <w:rPr>
                <w:lang w:val="en-GB"/>
              </w:rPr>
              <w:t>-</w:t>
            </w:r>
            <w:r w:rsidRPr="007A04D7">
              <w:rPr>
                <w:lang w:val="en-GB"/>
              </w:rPr>
              <w:t xml:space="preserve">ml Tetra </w:t>
            </w:r>
            <w:r w:rsidR="00C04C27" w:rsidRPr="007A04D7">
              <w:rPr>
                <w:lang w:val="en-GB"/>
              </w:rPr>
              <w:t>P</w:t>
            </w:r>
            <w:r w:rsidRPr="007A04D7">
              <w:rPr>
                <w:lang w:val="en-GB"/>
              </w:rPr>
              <w:t>ak</w:t>
            </w:r>
          </w:p>
        </w:tc>
        <w:tc>
          <w:tcPr>
            <w:tcW w:w="720" w:type="dxa"/>
            <w:tcBorders>
              <w:top w:val="single" w:sz="4" w:space="0" w:color="auto"/>
              <w:left w:val="single" w:sz="4" w:space="0" w:color="auto"/>
              <w:bottom w:val="single" w:sz="4" w:space="0" w:color="auto"/>
              <w:right w:val="single" w:sz="4" w:space="0" w:color="auto"/>
            </w:tcBorders>
            <w:hideMark/>
          </w:tcPr>
          <w:p w14:paraId="7026DEC4" w14:textId="77777777" w:rsidR="004E5273" w:rsidRPr="007A04D7" w:rsidRDefault="004E5273" w:rsidP="00731C06">
            <w:pPr>
              <w:pStyle w:val="ExhibitText"/>
              <w:tabs>
                <w:tab w:val="decimal" w:pos="338"/>
              </w:tabs>
              <w:jc w:val="left"/>
              <w:rPr>
                <w:lang w:val="en-GB"/>
              </w:rPr>
            </w:pPr>
            <w:r w:rsidRPr="007A04D7">
              <w:rPr>
                <w:lang w:val="en-GB"/>
              </w:rPr>
              <w:t>30</w:t>
            </w:r>
          </w:p>
        </w:tc>
      </w:tr>
      <w:tr w:rsidR="004E5273" w:rsidRPr="007A04D7" w14:paraId="4B64C6B4" w14:textId="77777777" w:rsidTr="007A04D7">
        <w:trPr>
          <w:trHeight w:val="375"/>
          <w:jc w:val="center"/>
        </w:trPr>
        <w:tc>
          <w:tcPr>
            <w:tcW w:w="2065" w:type="dxa"/>
            <w:tcBorders>
              <w:top w:val="single" w:sz="4" w:space="0" w:color="auto"/>
              <w:left w:val="single" w:sz="4" w:space="0" w:color="auto"/>
              <w:bottom w:val="single" w:sz="4" w:space="0" w:color="auto"/>
              <w:right w:val="single" w:sz="4" w:space="0" w:color="auto"/>
            </w:tcBorders>
            <w:hideMark/>
          </w:tcPr>
          <w:p w14:paraId="26C8AFBC" w14:textId="77777777" w:rsidR="004E5273" w:rsidRPr="007A04D7" w:rsidRDefault="00A7139E" w:rsidP="004E5273">
            <w:pPr>
              <w:pStyle w:val="ExhibitText"/>
              <w:jc w:val="left"/>
              <w:rPr>
                <w:lang w:val="en-GB"/>
              </w:rPr>
            </w:pPr>
            <w:r w:rsidRPr="007A04D7">
              <w:rPr>
                <w:lang w:val="en-GB"/>
              </w:rPr>
              <w:t xml:space="preserve">The </w:t>
            </w:r>
            <w:r w:rsidR="004E5273" w:rsidRPr="007A04D7">
              <w:rPr>
                <w:lang w:val="en-GB"/>
              </w:rPr>
              <w:t xml:space="preserve">Coca-Cola </w:t>
            </w:r>
            <w:r w:rsidRPr="007A04D7">
              <w:rPr>
                <w:lang w:val="en-GB"/>
              </w:rPr>
              <w:t xml:space="preserve">Company, </w:t>
            </w:r>
            <w:r w:rsidR="004E5273" w:rsidRPr="007A04D7">
              <w:rPr>
                <w:lang w:val="en-GB"/>
              </w:rPr>
              <w:t>India</w:t>
            </w:r>
          </w:p>
        </w:tc>
        <w:tc>
          <w:tcPr>
            <w:tcW w:w="1800" w:type="dxa"/>
            <w:tcBorders>
              <w:top w:val="single" w:sz="4" w:space="0" w:color="auto"/>
              <w:left w:val="single" w:sz="4" w:space="0" w:color="auto"/>
              <w:bottom w:val="single" w:sz="4" w:space="0" w:color="auto"/>
              <w:right w:val="single" w:sz="4" w:space="0" w:color="auto"/>
            </w:tcBorders>
            <w:hideMark/>
          </w:tcPr>
          <w:p w14:paraId="7C0A93F6" w14:textId="77777777" w:rsidR="004E5273" w:rsidRPr="007A04D7" w:rsidRDefault="004E5273" w:rsidP="004E5273">
            <w:pPr>
              <w:pStyle w:val="ExhibitText"/>
              <w:jc w:val="left"/>
              <w:rPr>
                <w:lang w:val="en-GB"/>
              </w:rPr>
            </w:pPr>
            <w:r w:rsidRPr="007A04D7">
              <w:rPr>
                <w:lang w:val="en-GB"/>
              </w:rPr>
              <w:t>Flavo</w:t>
            </w:r>
            <w:r w:rsidR="00A7139E" w:rsidRPr="007A04D7">
              <w:rPr>
                <w:lang w:val="en-GB"/>
              </w:rPr>
              <w:t>u</w:t>
            </w:r>
            <w:r w:rsidRPr="007A04D7">
              <w:rPr>
                <w:lang w:val="en-GB"/>
              </w:rPr>
              <w:t>red Milk</w:t>
            </w:r>
          </w:p>
        </w:tc>
        <w:tc>
          <w:tcPr>
            <w:tcW w:w="3240" w:type="dxa"/>
            <w:tcBorders>
              <w:top w:val="single" w:sz="4" w:space="0" w:color="auto"/>
              <w:left w:val="single" w:sz="4" w:space="0" w:color="auto"/>
              <w:bottom w:val="single" w:sz="4" w:space="0" w:color="auto"/>
              <w:right w:val="single" w:sz="4" w:space="0" w:color="auto"/>
            </w:tcBorders>
            <w:hideMark/>
          </w:tcPr>
          <w:p w14:paraId="3CDB4E50" w14:textId="77777777" w:rsidR="004E5273" w:rsidRPr="007A04D7" w:rsidRDefault="004E5273" w:rsidP="004E5273">
            <w:pPr>
              <w:pStyle w:val="ExhibitText"/>
              <w:jc w:val="left"/>
              <w:rPr>
                <w:lang w:val="en-GB"/>
              </w:rPr>
            </w:pPr>
            <w:r w:rsidRPr="007A04D7">
              <w:rPr>
                <w:lang w:val="en-GB"/>
              </w:rPr>
              <w:t>Strawberry, Kesar Treat, Almond Delight</w:t>
            </w:r>
          </w:p>
        </w:tc>
        <w:tc>
          <w:tcPr>
            <w:tcW w:w="1355" w:type="dxa"/>
            <w:tcBorders>
              <w:top w:val="single" w:sz="4" w:space="0" w:color="auto"/>
              <w:left w:val="single" w:sz="4" w:space="0" w:color="auto"/>
              <w:bottom w:val="single" w:sz="4" w:space="0" w:color="auto"/>
              <w:right w:val="single" w:sz="4" w:space="0" w:color="auto"/>
            </w:tcBorders>
            <w:hideMark/>
          </w:tcPr>
          <w:p w14:paraId="445815F9" w14:textId="77777777" w:rsidR="004E5273" w:rsidRPr="007A04D7" w:rsidRDefault="004E5273" w:rsidP="004E5273">
            <w:pPr>
              <w:pStyle w:val="ExhibitText"/>
              <w:jc w:val="left"/>
              <w:rPr>
                <w:lang w:val="en-GB"/>
              </w:rPr>
            </w:pPr>
            <w:r w:rsidRPr="007A04D7">
              <w:rPr>
                <w:lang w:val="en-GB"/>
              </w:rPr>
              <w:t>200</w:t>
            </w:r>
            <w:r w:rsidR="004D4887" w:rsidRPr="007A04D7">
              <w:rPr>
                <w:lang w:val="en-GB"/>
              </w:rPr>
              <w:t>-</w:t>
            </w:r>
            <w:r w:rsidRPr="007A04D7">
              <w:rPr>
                <w:lang w:val="en-GB"/>
              </w:rPr>
              <w:t>ml Tetra Pak</w:t>
            </w:r>
          </w:p>
        </w:tc>
        <w:tc>
          <w:tcPr>
            <w:tcW w:w="720" w:type="dxa"/>
            <w:tcBorders>
              <w:top w:val="single" w:sz="4" w:space="0" w:color="auto"/>
              <w:left w:val="single" w:sz="4" w:space="0" w:color="auto"/>
              <w:bottom w:val="single" w:sz="4" w:space="0" w:color="auto"/>
              <w:right w:val="single" w:sz="4" w:space="0" w:color="auto"/>
            </w:tcBorders>
            <w:hideMark/>
          </w:tcPr>
          <w:p w14:paraId="024FD32B" w14:textId="77777777" w:rsidR="004E5273" w:rsidRPr="007A04D7" w:rsidRDefault="004E5273" w:rsidP="00731C06">
            <w:pPr>
              <w:pStyle w:val="ExhibitText"/>
              <w:tabs>
                <w:tab w:val="decimal" w:pos="338"/>
              </w:tabs>
              <w:jc w:val="left"/>
              <w:rPr>
                <w:lang w:val="en-GB"/>
              </w:rPr>
            </w:pPr>
            <w:r w:rsidRPr="007A04D7">
              <w:rPr>
                <w:lang w:val="en-GB"/>
              </w:rPr>
              <w:t>25</w:t>
            </w:r>
          </w:p>
        </w:tc>
      </w:tr>
      <w:tr w:rsidR="004E5273" w:rsidRPr="007A04D7" w14:paraId="388881D9" w14:textId="77777777" w:rsidTr="007A04D7">
        <w:trPr>
          <w:trHeight w:val="395"/>
          <w:jc w:val="center"/>
        </w:trPr>
        <w:tc>
          <w:tcPr>
            <w:tcW w:w="2065" w:type="dxa"/>
            <w:tcBorders>
              <w:top w:val="single" w:sz="4" w:space="0" w:color="auto"/>
              <w:left w:val="single" w:sz="4" w:space="0" w:color="auto"/>
              <w:bottom w:val="single" w:sz="4" w:space="0" w:color="auto"/>
              <w:right w:val="single" w:sz="4" w:space="0" w:color="auto"/>
            </w:tcBorders>
            <w:hideMark/>
          </w:tcPr>
          <w:p w14:paraId="7427B611" w14:textId="77777777" w:rsidR="004E5273" w:rsidRPr="007A04D7" w:rsidRDefault="00A7139E" w:rsidP="004E5273">
            <w:pPr>
              <w:pStyle w:val="ExhibitText"/>
              <w:jc w:val="left"/>
              <w:rPr>
                <w:lang w:val="en-GB"/>
              </w:rPr>
            </w:pPr>
            <w:r w:rsidRPr="007A04D7">
              <w:rPr>
                <w:lang w:val="en-GB"/>
              </w:rPr>
              <w:t xml:space="preserve">The </w:t>
            </w:r>
            <w:r w:rsidR="004E5273" w:rsidRPr="007A04D7">
              <w:rPr>
                <w:lang w:val="en-GB"/>
              </w:rPr>
              <w:t>Hershey</w:t>
            </w:r>
            <w:r w:rsidRPr="007A04D7">
              <w:rPr>
                <w:lang w:val="en-GB"/>
              </w:rPr>
              <w:t xml:space="preserve"> Company</w:t>
            </w:r>
          </w:p>
        </w:tc>
        <w:tc>
          <w:tcPr>
            <w:tcW w:w="1800" w:type="dxa"/>
            <w:tcBorders>
              <w:top w:val="single" w:sz="4" w:space="0" w:color="auto"/>
              <w:left w:val="single" w:sz="4" w:space="0" w:color="auto"/>
              <w:bottom w:val="single" w:sz="4" w:space="0" w:color="auto"/>
              <w:right w:val="single" w:sz="4" w:space="0" w:color="auto"/>
            </w:tcBorders>
            <w:hideMark/>
          </w:tcPr>
          <w:p w14:paraId="32809061" w14:textId="77777777" w:rsidR="004E5273" w:rsidRPr="007A04D7" w:rsidRDefault="004E5273" w:rsidP="004E5273">
            <w:pPr>
              <w:pStyle w:val="ExhibitText"/>
              <w:jc w:val="left"/>
              <w:rPr>
                <w:lang w:val="en-GB"/>
              </w:rPr>
            </w:pPr>
            <w:r w:rsidRPr="007A04D7">
              <w:rPr>
                <w:lang w:val="en-GB"/>
              </w:rPr>
              <w:t>Milkshakes</w:t>
            </w:r>
          </w:p>
        </w:tc>
        <w:tc>
          <w:tcPr>
            <w:tcW w:w="3240" w:type="dxa"/>
            <w:tcBorders>
              <w:top w:val="single" w:sz="4" w:space="0" w:color="auto"/>
              <w:left w:val="single" w:sz="4" w:space="0" w:color="auto"/>
              <w:bottom w:val="single" w:sz="4" w:space="0" w:color="auto"/>
              <w:right w:val="single" w:sz="4" w:space="0" w:color="auto"/>
            </w:tcBorders>
            <w:hideMark/>
          </w:tcPr>
          <w:p w14:paraId="092FA9CA" w14:textId="77777777" w:rsidR="004E5273" w:rsidRPr="007A04D7" w:rsidRDefault="004E5273" w:rsidP="004E5273">
            <w:pPr>
              <w:pStyle w:val="ExhibitText"/>
              <w:jc w:val="left"/>
              <w:rPr>
                <w:lang w:val="en-GB"/>
              </w:rPr>
            </w:pPr>
            <w:r w:rsidRPr="007A04D7">
              <w:rPr>
                <w:lang w:val="en-GB"/>
              </w:rPr>
              <w:t>Chocolate, Strawberry, Cookies ‘N’ Creme</w:t>
            </w:r>
          </w:p>
        </w:tc>
        <w:tc>
          <w:tcPr>
            <w:tcW w:w="1355" w:type="dxa"/>
            <w:tcBorders>
              <w:top w:val="single" w:sz="4" w:space="0" w:color="auto"/>
              <w:left w:val="single" w:sz="4" w:space="0" w:color="auto"/>
              <w:bottom w:val="single" w:sz="4" w:space="0" w:color="auto"/>
              <w:right w:val="single" w:sz="4" w:space="0" w:color="auto"/>
            </w:tcBorders>
            <w:hideMark/>
          </w:tcPr>
          <w:p w14:paraId="049167FA" w14:textId="77777777" w:rsidR="004E5273" w:rsidRPr="007A04D7" w:rsidRDefault="004E5273" w:rsidP="004E5273">
            <w:pPr>
              <w:pStyle w:val="ExhibitText"/>
              <w:jc w:val="left"/>
              <w:rPr>
                <w:lang w:val="en-GB"/>
              </w:rPr>
            </w:pPr>
            <w:r w:rsidRPr="007A04D7">
              <w:rPr>
                <w:lang w:val="en-GB"/>
              </w:rPr>
              <w:t>200</w:t>
            </w:r>
            <w:r w:rsidR="004D4887" w:rsidRPr="007A04D7">
              <w:rPr>
                <w:lang w:val="en-GB"/>
              </w:rPr>
              <w:t>-</w:t>
            </w:r>
            <w:r w:rsidRPr="007A04D7">
              <w:rPr>
                <w:lang w:val="en-GB"/>
              </w:rPr>
              <w:t xml:space="preserve">ml Tetra </w:t>
            </w:r>
            <w:r w:rsidR="00C04C27" w:rsidRPr="007A04D7">
              <w:rPr>
                <w:lang w:val="en-GB"/>
              </w:rPr>
              <w:t>P</w:t>
            </w:r>
            <w:r w:rsidRPr="007A04D7">
              <w:rPr>
                <w:lang w:val="en-GB"/>
              </w:rPr>
              <w:t>ak</w:t>
            </w:r>
          </w:p>
        </w:tc>
        <w:tc>
          <w:tcPr>
            <w:tcW w:w="720" w:type="dxa"/>
            <w:tcBorders>
              <w:top w:val="single" w:sz="4" w:space="0" w:color="auto"/>
              <w:left w:val="single" w:sz="4" w:space="0" w:color="auto"/>
              <w:bottom w:val="single" w:sz="4" w:space="0" w:color="auto"/>
              <w:right w:val="single" w:sz="4" w:space="0" w:color="auto"/>
            </w:tcBorders>
            <w:hideMark/>
          </w:tcPr>
          <w:p w14:paraId="594EA122" w14:textId="77777777" w:rsidR="004E5273" w:rsidRPr="007A04D7" w:rsidRDefault="004E5273" w:rsidP="00731C06">
            <w:pPr>
              <w:pStyle w:val="ExhibitText"/>
              <w:tabs>
                <w:tab w:val="decimal" w:pos="338"/>
              </w:tabs>
              <w:jc w:val="left"/>
              <w:rPr>
                <w:lang w:val="en-GB"/>
              </w:rPr>
            </w:pPr>
            <w:r w:rsidRPr="007A04D7">
              <w:rPr>
                <w:lang w:val="en-GB"/>
              </w:rPr>
              <w:t>35</w:t>
            </w:r>
          </w:p>
        </w:tc>
      </w:tr>
      <w:tr w:rsidR="004E5273" w:rsidRPr="007A04D7" w14:paraId="13219A7E" w14:textId="77777777" w:rsidTr="007A04D7">
        <w:trPr>
          <w:trHeight w:val="287"/>
          <w:jc w:val="center"/>
        </w:trPr>
        <w:tc>
          <w:tcPr>
            <w:tcW w:w="2065" w:type="dxa"/>
            <w:vMerge w:val="restart"/>
            <w:tcBorders>
              <w:top w:val="single" w:sz="4" w:space="0" w:color="auto"/>
              <w:left w:val="single" w:sz="4" w:space="0" w:color="auto"/>
              <w:bottom w:val="single" w:sz="4" w:space="0" w:color="auto"/>
              <w:right w:val="single" w:sz="4" w:space="0" w:color="auto"/>
            </w:tcBorders>
            <w:hideMark/>
          </w:tcPr>
          <w:p w14:paraId="67EA3C45" w14:textId="77777777" w:rsidR="004E5273" w:rsidRPr="007A04D7" w:rsidRDefault="004E5273" w:rsidP="004E5273">
            <w:pPr>
              <w:pStyle w:val="ExhibitText"/>
              <w:jc w:val="left"/>
              <w:rPr>
                <w:lang w:val="en-GB"/>
              </w:rPr>
            </w:pPr>
            <w:r w:rsidRPr="007A04D7">
              <w:rPr>
                <w:lang w:val="en-GB"/>
              </w:rPr>
              <w:t>McDonald</w:t>
            </w:r>
            <w:r w:rsidR="005E1CBD" w:rsidRPr="007A04D7">
              <w:rPr>
                <w:lang w:val="en-GB"/>
              </w:rPr>
              <w:t>’</w:t>
            </w:r>
            <w:r w:rsidRPr="007A04D7">
              <w:rPr>
                <w:lang w:val="en-GB"/>
              </w:rPr>
              <w:t>s</w:t>
            </w:r>
            <w:r w:rsidR="00A7139E" w:rsidRPr="007A04D7">
              <w:rPr>
                <w:lang w:val="en-GB"/>
              </w:rPr>
              <w:t>,</w:t>
            </w:r>
            <w:r w:rsidR="004D4887" w:rsidRPr="007A04D7">
              <w:rPr>
                <w:lang w:val="en-GB"/>
              </w:rPr>
              <w:t xml:space="preserve"> </w:t>
            </w:r>
            <w:r w:rsidRPr="007A04D7">
              <w:rPr>
                <w:lang w:val="en-GB"/>
              </w:rPr>
              <w:t>India</w:t>
            </w:r>
          </w:p>
        </w:tc>
        <w:tc>
          <w:tcPr>
            <w:tcW w:w="1800" w:type="dxa"/>
            <w:vMerge w:val="restart"/>
            <w:tcBorders>
              <w:top w:val="single" w:sz="4" w:space="0" w:color="auto"/>
              <w:left w:val="single" w:sz="4" w:space="0" w:color="auto"/>
              <w:bottom w:val="single" w:sz="4" w:space="0" w:color="auto"/>
              <w:right w:val="single" w:sz="4" w:space="0" w:color="auto"/>
            </w:tcBorders>
            <w:hideMark/>
          </w:tcPr>
          <w:p w14:paraId="20170620" w14:textId="77777777" w:rsidR="004E5273" w:rsidRPr="007A04D7" w:rsidRDefault="004E5273" w:rsidP="004E5273">
            <w:pPr>
              <w:pStyle w:val="ExhibitText"/>
              <w:jc w:val="left"/>
              <w:rPr>
                <w:lang w:val="en-GB"/>
              </w:rPr>
            </w:pPr>
            <w:r w:rsidRPr="007A04D7">
              <w:rPr>
                <w:lang w:val="en-GB"/>
              </w:rPr>
              <w:t xml:space="preserve">Milkshakes </w:t>
            </w:r>
            <w:r w:rsidR="00A7139E" w:rsidRPr="007A04D7">
              <w:rPr>
                <w:lang w:val="en-GB"/>
              </w:rPr>
              <w:t>and</w:t>
            </w:r>
            <w:r w:rsidRPr="007A04D7">
              <w:rPr>
                <w:lang w:val="en-GB"/>
              </w:rPr>
              <w:t xml:space="preserve"> Smoothies</w:t>
            </w:r>
          </w:p>
        </w:tc>
        <w:tc>
          <w:tcPr>
            <w:tcW w:w="3240" w:type="dxa"/>
            <w:tcBorders>
              <w:top w:val="single" w:sz="4" w:space="0" w:color="auto"/>
              <w:left w:val="single" w:sz="4" w:space="0" w:color="auto"/>
              <w:bottom w:val="single" w:sz="4" w:space="0" w:color="auto"/>
              <w:right w:val="single" w:sz="4" w:space="0" w:color="auto"/>
            </w:tcBorders>
            <w:hideMark/>
          </w:tcPr>
          <w:p w14:paraId="2E52B20C" w14:textId="77777777" w:rsidR="004E5273" w:rsidRPr="007A04D7" w:rsidRDefault="004E5273" w:rsidP="004E5273">
            <w:pPr>
              <w:pStyle w:val="ExhibitText"/>
              <w:jc w:val="left"/>
              <w:rPr>
                <w:lang w:val="en-GB"/>
              </w:rPr>
            </w:pPr>
            <w:r w:rsidRPr="007A04D7">
              <w:rPr>
                <w:lang w:val="en-GB"/>
              </w:rPr>
              <w:t>Strawberry</w:t>
            </w:r>
            <w:r w:rsidR="00A7139E" w:rsidRPr="007A04D7">
              <w:rPr>
                <w:lang w:val="en-GB"/>
              </w:rPr>
              <w:t xml:space="preserve">, </w:t>
            </w:r>
            <w:r w:rsidRPr="007A04D7">
              <w:rPr>
                <w:lang w:val="en-GB"/>
              </w:rPr>
              <w:t>Chocolate Shake</w:t>
            </w:r>
          </w:p>
        </w:tc>
        <w:tc>
          <w:tcPr>
            <w:tcW w:w="1355" w:type="dxa"/>
            <w:vMerge w:val="restart"/>
            <w:tcBorders>
              <w:top w:val="single" w:sz="4" w:space="0" w:color="auto"/>
              <w:left w:val="single" w:sz="4" w:space="0" w:color="auto"/>
              <w:bottom w:val="single" w:sz="4" w:space="0" w:color="auto"/>
              <w:right w:val="single" w:sz="4" w:space="0" w:color="auto"/>
            </w:tcBorders>
            <w:hideMark/>
          </w:tcPr>
          <w:p w14:paraId="35854795" w14:textId="77777777" w:rsidR="004E5273" w:rsidRPr="007A04D7" w:rsidRDefault="004E5273" w:rsidP="004E5273">
            <w:pPr>
              <w:pStyle w:val="ExhibitText"/>
              <w:jc w:val="left"/>
              <w:rPr>
                <w:lang w:val="en-GB"/>
              </w:rPr>
            </w:pPr>
            <w:r w:rsidRPr="007A04D7">
              <w:rPr>
                <w:lang w:val="en-GB"/>
              </w:rPr>
              <w:t>300 ml</w:t>
            </w:r>
          </w:p>
        </w:tc>
        <w:tc>
          <w:tcPr>
            <w:tcW w:w="720" w:type="dxa"/>
            <w:tcBorders>
              <w:top w:val="single" w:sz="4" w:space="0" w:color="auto"/>
              <w:left w:val="single" w:sz="4" w:space="0" w:color="auto"/>
              <w:bottom w:val="single" w:sz="4" w:space="0" w:color="auto"/>
              <w:right w:val="single" w:sz="4" w:space="0" w:color="auto"/>
            </w:tcBorders>
            <w:hideMark/>
          </w:tcPr>
          <w:p w14:paraId="5517F512" w14:textId="77777777" w:rsidR="004E5273" w:rsidRPr="007A04D7" w:rsidRDefault="004E5273" w:rsidP="00731C06">
            <w:pPr>
              <w:pStyle w:val="ExhibitText"/>
              <w:tabs>
                <w:tab w:val="decimal" w:pos="338"/>
              </w:tabs>
              <w:jc w:val="left"/>
              <w:rPr>
                <w:lang w:val="en-GB"/>
              </w:rPr>
            </w:pPr>
            <w:r w:rsidRPr="007A04D7">
              <w:rPr>
                <w:lang w:val="en-GB"/>
              </w:rPr>
              <w:t>131</w:t>
            </w:r>
          </w:p>
        </w:tc>
      </w:tr>
      <w:tr w:rsidR="004E5273" w:rsidRPr="007A04D7" w14:paraId="2F8D01C0" w14:textId="77777777" w:rsidTr="007A04D7">
        <w:trPr>
          <w:trHeight w:val="287"/>
          <w:jc w:val="center"/>
        </w:trPr>
        <w:tc>
          <w:tcPr>
            <w:tcW w:w="2065" w:type="dxa"/>
            <w:vMerge/>
            <w:tcBorders>
              <w:top w:val="single" w:sz="4" w:space="0" w:color="auto"/>
              <w:left w:val="single" w:sz="4" w:space="0" w:color="auto"/>
              <w:bottom w:val="single" w:sz="4" w:space="0" w:color="auto"/>
              <w:right w:val="single" w:sz="4" w:space="0" w:color="auto"/>
            </w:tcBorders>
            <w:vAlign w:val="center"/>
            <w:hideMark/>
          </w:tcPr>
          <w:p w14:paraId="0B309D48" w14:textId="77777777" w:rsidR="004E5273" w:rsidRPr="007A04D7" w:rsidRDefault="004E5273" w:rsidP="004E5273">
            <w:pPr>
              <w:pStyle w:val="ExhibitText"/>
              <w:jc w:val="left"/>
              <w:rPr>
                <w:lang w:val="en-GB"/>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630E8DE6" w14:textId="77777777" w:rsidR="004E5273" w:rsidRPr="007A04D7" w:rsidRDefault="004E5273" w:rsidP="004E5273">
            <w:pPr>
              <w:pStyle w:val="ExhibitText"/>
              <w:jc w:val="left"/>
              <w:rPr>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06699FB" w14:textId="77777777" w:rsidR="004E5273" w:rsidRPr="007A04D7" w:rsidRDefault="004E5273" w:rsidP="004E5273">
            <w:pPr>
              <w:pStyle w:val="ExhibitText"/>
              <w:jc w:val="left"/>
              <w:rPr>
                <w:lang w:val="en-GB"/>
              </w:rPr>
            </w:pPr>
            <w:r w:rsidRPr="007A04D7">
              <w:rPr>
                <w:lang w:val="en-GB"/>
              </w:rPr>
              <w:t>McCaf</w:t>
            </w:r>
            <w:r w:rsidR="004D4887" w:rsidRPr="007A04D7">
              <w:rPr>
                <w:lang w:val="en-GB"/>
              </w:rPr>
              <w:t>é</w:t>
            </w:r>
            <w:r w:rsidR="00A7139E" w:rsidRPr="007A04D7">
              <w:rPr>
                <w:lang w:val="en-GB"/>
              </w:rPr>
              <w:t xml:space="preserve"> </w:t>
            </w:r>
            <w:r w:rsidRPr="007A04D7">
              <w:rPr>
                <w:lang w:val="en-GB"/>
              </w:rPr>
              <w:t>Chocolate Frapp</w:t>
            </w:r>
            <w:r w:rsidR="004D4887" w:rsidRPr="007A04D7">
              <w:rPr>
                <w:lang w:val="en-GB"/>
              </w:rPr>
              <w:t>é</w:t>
            </w:r>
          </w:p>
        </w:tc>
        <w:tc>
          <w:tcPr>
            <w:tcW w:w="1355" w:type="dxa"/>
            <w:vMerge/>
            <w:tcBorders>
              <w:top w:val="single" w:sz="4" w:space="0" w:color="auto"/>
              <w:left w:val="single" w:sz="4" w:space="0" w:color="auto"/>
              <w:bottom w:val="single" w:sz="4" w:space="0" w:color="auto"/>
              <w:right w:val="single" w:sz="4" w:space="0" w:color="auto"/>
            </w:tcBorders>
            <w:vAlign w:val="center"/>
            <w:hideMark/>
          </w:tcPr>
          <w:p w14:paraId="3B2DFB77" w14:textId="77777777" w:rsidR="004E5273" w:rsidRPr="007A04D7" w:rsidRDefault="004E5273" w:rsidP="004E5273">
            <w:pPr>
              <w:pStyle w:val="ExhibitText"/>
              <w:jc w:val="left"/>
              <w:rPr>
                <w:lang w:val="en-GB"/>
              </w:rPr>
            </w:pPr>
          </w:p>
        </w:tc>
        <w:tc>
          <w:tcPr>
            <w:tcW w:w="720" w:type="dxa"/>
            <w:tcBorders>
              <w:top w:val="single" w:sz="4" w:space="0" w:color="auto"/>
              <w:left w:val="single" w:sz="4" w:space="0" w:color="auto"/>
              <w:bottom w:val="single" w:sz="4" w:space="0" w:color="auto"/>
              <w:right w:val="single" w:sz="4" w:space="0" w:color="auto"/>
            </w:tcBorders>
            <w:hideMark/>
          </w:tcPr>
          <w:p w14:paraId="6E14D06E" w14:textId="77777777" w:rsidR="004E5273" w:rsidRPr="007A04D7" w:rsidRDefault="004E5273" w:rsidP="00731C06">
            <w:pPr>
              <w:pStyle w:val="ExhibitText"/>
              <w:tabs>
                <w:tab w:val="decimal" w:pos="338"/>
              </w:tabs>
              <w:jc w:val="left"/>
              <w:rPr>
                <w:lang w:val="en-GB"/>
              </w:rPr>
            </w:pPr>
            <w:r w:rsidRPr="007A04D7">
              <w:rPr>
                <w:lang w:val="en-GB"/>
              </w:rPr>
              <w:t>211</w:t>
            </w:r>
          </w:p>
        </w:tc>
      </w:tr>
      <w:tr w:rsidR="004E5273" w:rsidRPr="007A04D7" w14:paraId="600902E0" w14:textId="77777777" w:rsidTr="007A04D7">
        <w:trPr>
          <w:trHeight w:val="287"/>
          <w:jc w:val="center"/>
        </w:trPr>
        <w:tc>
          <w:tcPr>
            <w:tcW w:w="2065" w:type="dxa"/>
            <w:vMerge/>
            <w:tcBorders>
              <w:top w:val="single" w:sz="4" w:space="0" w:color="auto"/>
              <w:left w:val="single" w:sz="4" w:space="0" w:color="auto"/>
              <w:bottom w:val="single" w:sz="4" w:space="0" w:color="auto"/>
              <w:right w:val="single" w:sz="4" w:space="0" w:color="auto"/>
            </w:tcBorders>
            <w:vAlign w:val="center"/>
            <w:hideMark/>
          </w:tcPr>
          <w:p w14:paraId="4F88EAE8" w14:textId="77777777" w:rsidR="004E5273" w:rsidRPr="007A04D7" w:rsidRDefault="004E5273" w:rsidP="004E5273">
            <w:pPr>
              <w:pStyle w:val="ExhibitText"/>
              <w:jc w:val="left"/>
              <w:rPr>
                <w:lang w:val="en-GB"/>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52A89D0C" w14:textId="77777777" w:rsidR="004E5273" w:rsidRPr="007A04D7" w:rsidRDefault="004E5273" w:rsidP="004E5273">
            <w:pPr>
              <w:pStyle w:val="ExhibitText"/>
              <w:jc w:val="left"/>
              <w:rPr>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99DBC3D" w14:textId="77777777" w:rsidR="004E5273" w:rsidRPr="007A04D7" w:rsidRDefault="004E5273" w:rsidP="004E5273">
            <w:pPr>
              <w:pStyle w:val="ExhibitText"/>
              <w:jc w:val="left"/>
              <w:rPr>
                <w:lang w:val="en-GB"/>
              </w:rPr>
            </w:pPr>
            <w:r w:rsidRPr="007A04D7">
              <w:rPr>
                <w:lang w:val="en-GB"/>
              </w:rPr>
              <w:t>Mango Smoothies</w:t>
            </w:r>
          </w:p>
        </w:tc>
        <w:tc>
          <w:tcPr>
            <w:tcW w:w="1355" w:type="dxa"/>
            <w:vMerge/>
            <w:tcBorders>
              <w:top w:val="single" w:sz="4" w:space="0" w:color="auto"/>
              <w:left w:val="single" w:sz="4" w:space="0" w:color="auto"/>
              <w:bottom w:val="single" w:sz="4" w:space="0" w:color="auto"/>
              <w:right w:val="single" w:sz="4" w:space="0" w:color="auto"/>
            </w:tcBorders>
            <w:vAlign w:val="center"/>
            <w:hideMark/>
          </w:tcPr>
          <w:p w14:paraId="234B32B3" w14:textId="77777777" w:rsidR="004E5273" w:rsidRPr="007A04D7" w:rsidRDefault="004E5273" w:rsidP="004E5273">
            <w:pPr>
              <w:pStyle w:val="ExhibitText"/>
              <w:jc w:val="left"/>
              <w:rPr>
                <w:lang w:val="en-GB"/>
              </w:rPr>
            </w:pPr>
          </w:p>
        </w:tc>
        <w:tc>
          <w:tcPr>
            <w:tcW w:w="720" w:type="dxa"/>
            <w:tcBorders>
              <w:top w:val="single" w:sz="4" w:space="0" w:color="auto"/>
              <w:left w:val="single" w:sz="4" w:space="0" w:color="auto"/>
              <w:bottom w:val="single" w:sz="4" w:space="0" w:color="auto"/>
              <w:right w:val="single" w:sz="4" w:space="0" w:color="auto"/>
            </w:tcBorders>
            <w:hideMark/>
          </w:tcPr>
          <w:p w14:paraId="16E4BBE5" w14:textId="77777777" w:rsidR="004E5273" w:rsidRPr="007A04D7" w:rsidRDefault="004E5273" w:rsidP="00731C06">
            <w:pPr>
              <w:pStyle w:val="ExhibitText"/>
              <w:tabs>
                <w:tab w:val="decimal" w:pos="338"/>
              </w:tabs>
              <w:jc w:val="left"/>
              <w:rPr>
                <w:lang w:val="en-GB"/>
              </w:rPr>
            </w:pPr>
            <w:r w:rsidRPr="007A04D7">
              <w:rPr>
                <w:lang w:val="en-GB"/>
              </w:rPr>
              <w:t>224</w:t>
            </w:r>
          </w:p>
        </w:tc>
      </w:tr>
      <w:tr w:rsidR="004E5273" w:rsidRPr="007A04D7" w14:paraId="363F8D31" w14:textId="77777777" w:rsidTr="007A04D7">
        <w:trPr>
          <w:trHeight w:val="287"/>
          <w:jc w:val="center"/>
        </w:trPr>
        <w:tc>
          <w:tcPr>
            <w:tcW w:w="2065" w:type="dxa"/>
            <w:vMerge/>
            <w:tcBorders>
              <w:top w:val="single" w:sz="4" w:space="0" w:color="auto"/>
              <w:left w:val="single" w:sz="4" w:space="0" w:color="auto"/>
              <w:bottom w:val="single" w:sz="4" w:space="0" w:color="auto"/>
              <w:right w:val="single" w:sz="4" w:space="0" w:color="auto"/>
            </w:tcBorders>
            <w:vAlign w:val="center"/>
            <w:hideMark/>
          </w:tcPr>
          <w:p w14:paraId="54C03E8A" w14:textId="77777777" w:rsidR="004E5273" w:rsidRPr="007A04D7" w:rsidRDefault="004E5273" w:rsidP="004E5273">
            <w:pPr>
              <w:pStyle w:val="ExhibitText"/>
              <w:jc w:val="left"/>
              <w:rPr>
                <w:lang w:val="en-GB"/>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6E2C14F0" w14:textId="77777777" w:rsidR="004E5273" w:rsidRPr="007A04D7" w:rsidRDefault="004E5273" w:rsidP="004E5273">
            <w:pPr>
              <w:pStyle w:val="ExhibitText"/>
              <w:jc w:val="left"/>
              <w:rPr>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C2C2F1A" w14:textId="77777777" w:rsidR="004E5273" w:rsidRPr="007A04D7" w:rsidRDefault="004E5273" w:rsidP="004E5273">
            <w:pPr>
              <w:pStyle w:val="ExhibitText"/>
              <w:jc w:val="left"/>
              <w:rPr>
                <w:lang w:val="en-GB"/>
              </w:rPr>
            </w:pPr>
            <w:r w:rsidRPr="007A04D7">
              <w:rPr>
                <w:lang w:val="en-GB"/>
              </w:rPr>
              <w:t>Choco hazelnut Shake</w:t>
            </w:r>
            <w:r w:rsidR="00A7139E" w:rsidRPr="007A04D7">
              <w:rPr>
                <w:lang w:val="en-GB"/>
              </w:rPr>
              <w:t>,</w:t>
            </w:r>
            <w:r w:rsidRPr="007A04D7">
              <w:rPr>
                <w:lang w:val="en-GB"/>
              </w:rPr>
              <w:t xml:space="preserve"> Oreo Cookie </w:t>
            </w:r>
            <w:r w:rsidR="00A7139E" w:rsidRPr="007A04D7">
              <w:rPr>
                <w:lang w:val="en-GB"/>
              </w:rPr>
              <w:t>and</w:t>
            </w:r>
            <w:r w:rsidRPr="007A04D7">
              <w:rPr>
                <w:lang w:val="en-GB"/>
              </w:rPr>
              <w:t xml:space="preserve"> Cream Shake</w:t>
            </w:r>
          </w:p>
        </w:tc>
        <w:tc>
          <w:tcPr>
            <w:tcW w:w="1355" w:type="dxa"/>
            <w:vMerge/>
            <w:tcBorders>
              <w:top w:val="single" w:sz="4" w:space="0" w:color="auto"/>
              <w:left w:val="single" w:sz="4" w:space="0" w:color="auto"/>
              <w:bottom w:val="single" w:sz="4" w:space="0" w:color="auto"/>
              <w:right w:val="single" w:sz="4" w:space="0" w:color="auto"/>
            </w:tcBorders>
            <w:vAlign w:val="center"/>
            <w:hideMark/>
          </w:tcPr>
          <w:p w14:paraId="3617D249" w14:textId="77777777" w:rsidR="004E5273" w:rsidRPr="007A04D7" w:rsidRDefault="004E5273" w:rsidP="004E5273">
            <w:pPr>
              <w:pStyle w:val="ExhibitText"/>
              <w:jc w:val="left"/>
              <w:rPr>
                <w:lang w:val="en-GB"/>
              </w:rPr>
            </w:pPr>
          </w:p>
        </w:tc>
        <w:tc>
          <w:tcPr>
            <w:tcW w:w="720" w:type="dxa"/>
            <w:tcBorders>
              <w:top w:val="single" w:sz="4" w:space="0" w:color="auto"/>
              <w:left w:val="single" w:sz="4" w:space="0" w:color="auto"/>
              <w:bottom w:val="single" w:sz="4" w:space="0" w:color="auto"/>
              <w:right w:val="single" w:sz="4" w:space="0" w:color="auto"/>
            </w:tcBorders>
            <w:hideMark/>
          </w:tcPr>
          <w:p w14:paraId="4AEB0C31" w14:textId="77777777" w:rsidR="004E5273" w:rsidRPr="007A04D7" w:rsidRDefault="004E5273" w:rsidP="00731C06">
            <w:pPr>
              <w:pStyle w:val="ExhibitText"/>
              <w:tabs>
                <w:tab w:val="decimal" w:pos="338"/>
              </w:tabs>
              <w:jc w:val="left"/>
              <w:rPr>
                <w:lang w:val="en-GB"/>
              </w:rPr>
            </w:pPr>
            <w:r w:rsidRPr="007A04D7">
              <w:rPr>
                <w:lang w:val="en-GB"/>
              </w:rPr>
              <w:t>188</w:t>
            </w:r>
          </w:p>
        </w:tc>
      </w:tr>
      <w:tr w:rsidR="004E5273" w:rsidRPr="007A04D7" w14:paraId="7ED49C55" w14:textId="77777777" w:rsidTr="007A04D7">
        <w:trPr>
          <w:trHeight w:val="287"/>
          <w:jc w:val="center"/>
        </w:trPr>
        <w:tc>
          <w:tcPr>
            <w:tcW w:w="2065" w:type="dxa"/>
            <w:vMerge/>
            <w:tcBorders>
              <w:top w:val="single" w:sz="4" w:space="0" w:color="auto"/>
              <w:left w:val="single" w:sz="4" w:space="0" w:color="auto"/>
              <w:bottom w:val="single" w:sz="4" w:space="0" w:color="auto"/>
              <w:right w:val="single" w:sz="4" w:space="0" w:color="auto"/>
            </w:tcBorders>
            <w:vAlign w:val="center"/>
            <w:hideMark/>
          </w:tcPr>
          <w:p w14:paraId="3F185F07" w14:textId="77777777" w:rsidR="004E5273" w:rsidRPr="007A04D7" w:rsidRDefault="004E5273" w:rsidP="004E5273">
            <w:pPr>
              <w:pStyle w:val="ExhibitText"/>
              <w:jc w:val="left"/>
              <w:rPr>
                <w:lang w:val="en-GB"/>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25025B4C" w14:textId="77777777" w:rsidR="004E5273" w:rsidRPr="007A04D7" w:rsidRDefault="004E5273" w:rsidP="004E5273">
            <w:pPr>
              <w:pStyle w:val="ExhibitText"/>
              <w:jc w:val="left"/>
              <w:rPr>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6753E96" w14:textId="77777777" w:rsidR="004E5273" w:rsidRPr="007A04D7" w:rsidRDefault="004E5273" w:rsidP="004E5273">
            <w:pPr>
              <w:pStyle w:val="ExhibitText"/>
              <w:jc w:val="left"/>
              <w:rPr>
                <w:lang w:val="en-GB"/>
              </w:rPr>
            </w:pPr>
            <w:r w:rsidRPr="007A04D7">
              <w:rPr>
                <w:lang w:val="en-GB"/>
              </w:rPr>
              <w:t>Café-Vanilla Coffee Frapp</w:t>
            </w:r>
            <w:r w:rsidR="004D4887" w:rsidRPr="007A04D7">
              <w:rPr>
                <w:lang w:val="en-GB"/>
              </w:rPr>
              <w:t>é</w:t>
            </w:r>
          </w:p>
        </w:tc>
        <w:tc>
          <w:tcPr>
            <w:tcW w:w="1355" w:type="dxa"/>
            <w:vMerge/>
            <w:tcBorders>
              <w:top w:val="single" w:sz="4" w:space="0" w:color="auto"/>
              <w:left w:val="single" w:sz="4" w:space="0" w:color="auto"/>
              <w:bottom w:val="single" w:sz="4" w:space="0" w:color="auto"/>
              <w:right w:val="single" w:sz="4" w:space="0" w:color="auto"/>
            </w:tcBorders>
            <w:vAlign w:val="center"/>
            <w:hideMark/>
          </w:tcPr>
          <w:p w14:paraId="3AEEE160" w14:textId="77777777" w:rsidR="004E5273" w:rsidRPr="007A04D7" w:rsidRDefault="004E5273" w:rsidP="004E5273">
            <w:pPr>
              <w:pStyle w:val="ExhibitText"/>
              <w:jc w:val="left"/>
              <w:rPr>
                <w:lang w:val="en-GB"/>
              </w:rPr>
            </w:pPr>
          </w:p>
        </w:tc>
        <w:tc>
          <w:tcPr>
            <w:tcW w:w="720" w:type="dxa"/>
            <w:tcBorders>
              <w:top w:val="single" w:sz="4" w:space="0" w:color="auto"/>
              <w:left w:val="single" w:sz="4" w:space="0" w:color="auto"/>
              <w:bottom w:val="single" w:sz="4" w:space="0" w:color="auto"/>
              <w:right w:val="single" w:sz="4" w:space="0" w:color="auto"/>
            </w:tcBorders>
            <w:hideMark/>
          </w:tcPr>
          <w:p w14:paraId="7948F464" w14:textId="77777777" w:rsidR="004E5273" w:rsidRPr="007A04D7" w:rsidRDefault="004E5273" w:rsidP="00731C06">
            <w:pPr>
              <w:pStyle w:val="ExhibitText"/>
              <w:tabs>
                <w:tab w:val="decimal" w:pos="338"/>
              </w:tabs>
              <w:jc w:val="left"/>
              <w:rPr>
                <w:lang w:val="en-GB"/>
              </w:rPr>
            </w:pPr>
            <w:r w:rsidRPr="007A04D7">
              <w:rPr>
                <w:lang w:val="en-GB"/>
              </w:rPr>
              <w:t>197</w:t>
            </w:r>
          </w:p>
        </w:tc>
      </w:tr>
      <w:tr w:rsidR="004E5273" w:rsidRPr="007A04D7" w14:paraId="7A2A4726" w14:textId="77777777" w:rsidTr="007A04D7">
        <w:trPr>
          <w:trHeight w:val="287"/>
          <w:jc w:val="center"/>
        </w:trPr>
        <w:tc>
          <w:tcPr>
            <w:tcW w:w="2065" w:type="dxa"/>
            <w:vMerge/>
            <w:tcBorders>
              <w:top w:val="single" w:sz="4" w:space="0" w:color="auto"/>
              <w:left w:val="single" w:sz="4" w:space="0" w:color="auto"/>
              <w:bottom w:val="single" w:sz="4" w:space="0" w:color="auto"/>
              <w:right w:val="single" w:sz="4" w:space="0" w:color="auto"/>
            </w:tcBorders>
            <w:vAlign w:val="center"/>
            <w:hideMark/>
          </w:tcPr>
          <w:p w14:paraId="3D7E5A65" w14:textId="77777777" w:rsidR="004E5273" w:rsidRPr="007A04D7" w:rsidRDefault="004E5273" w:rsidP="004E5273">
            <w:pPr>
              <w:pStyle w:val="ExhibitText"/>
              <w:jc w:val="left"/>
              <w:rPr>
                <w:lang w:val="en-GB"/>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335EB5BA" w14:textId="77777777" w:rsidR="004E5273" w:rsidRPr="007A04D7" w:rsidRDefault="004E5273" w:rsidP="004E5273">
            <w:pPr>
              <w:pStyle w:val="ExhibitText"/>
              <w:jc w:val="left"/>
              <w:rPr>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36E5CA9" w14:textId="77777777" w:rsidR="004E5273" w:rsidRPr="007A04D7" w:rsidRDefault="004E5273" w:rsidP="004E5273">
            <w:pPr>
              <w:pStyle w:val="ExhibitText"/>
              <w:jc w:val="left"/>
              <w:rPr>
                <w:lang w:val="en-GB"/>
              </w:rPr>
            </w:pPr>
            <w:r w:rsidRPr="007A04D7">
              <w:rPr>
                <w:lang w:val="en-GB"/>
              </w:rPr>
              <w:t>McCafé-Caramel Coffee Frapp</w:t>
            </w:r>
            <w:r w:rsidR="004D4887" w:rsidRPr="007A04D7">
              <w:rPr>
                <w:lang w:val="en-GB"/>
              </w:rPr>
              <w:t>é</w:t>
            </w:r>
            <w:r w:rsidR="00A7139E" w:rsidRPr="007A04D7">
              <w:rPr>
                <w:lang w:val="en-GB"/>
              </w:rPr>
              <w:t xml:space="preserve">, </w:t>
            </w:r>
            <w:r w:rsidRPr="007A04D7">
              <w:rPr>
                <w:lang w:val="en-GB"/>
              </w:rPr>
              <w:t>Chocolate Frapp</w:t>
            </w:r>
            <w:r w:rsidR="004D4887" w:rsidRPr="007A04D7">
              <w:rPr>
                <w:lang w:val="en-GB"/>
              </w:rPr>
              <w:t>é</w:t>
            </w:r>
            <w:r w:rsidRPr="007A04D7">
              <w:rPr>
                <w:lang w:val="en-GB"/>
              </w:rPr>
              <w:t>/Mocha Frapp</w:t>
            </w:r>
            <w:r w:rsidR="004D4887" w:rsidRPr="007A04D7">
              <w:rPr>
                <w:lang w:val="en-GB"/>
              </w:rPr>
              <w:t>é</w:t>
            </w:r>
          </w:p>
        </w:tc>
        <w:tc>
          <w:tcPr>
            <w:tcW w:w="1355" w:type="dxa"/>
            <w:vMerge/>
            <w:tcBorders>
              <w:top w:val="single" w:sz="4" w:space="0" w:color="auto"/>
              <w:left w:val="single" w:sz="4" w:space="0" w:color="auto"/>
              <w:bottom w:val="single" w:sz="4" w:space="0" w:color="auto"/>
              <w:right w:val="single" w:sz="4" w:space="0" w:color="auto"/>
            </w:tcBorders>
            <w:vAlign w:val="center"/>
            <w:hideMark/>
          </w:tcPr>
          <w:p w14:paraId="4BE5B329" w14:textId="77777777" w:rsidR="004E5273" w:rsidRPr="007A04D7" w:rsidRDefault="004E5273" w:rsidP="004E5273">
            <w:pPr>
              <w:pStyle w:val="ExhibitText"/>
              <w:jc w:val="left"/>
              <w:rPr>
                <w:lang w:val="en-GB"/>
              </w:rPr>
            </w:pPr>
          </w:p>
        </w:tc>
        <w:tc>
          <w:tcPr>
            <w:tcW w:w="720" w:type="dxa"/>
            <w:tcBorders>
              <w:top w:val="single" w:sz="4" w:space="0" w:color="auto"/>
              <w:left w:val="single" w:sz="4" w:space="0" w:color="auto"/>
              <w:bottom w:val="single" w:sz="4" w:space="0" w:color="auto"/>
              <w:right w:val="single" w:sz="4" w:space="0" w:color="auto"/>
            </w:tcBorders>
            <w:hideMark/>
          </w:tcPr>
          <w:p w14:paraId="4616F7B9" w14:textId="77777777" w:rsidR="004E5273" w:rsidRPr="007A04D7" w:rsidRDefault="004E5273" w:rsidP="00731C06">
            <w:pPr>
              <w:pStyle w:val="ExhibitText"/>
              <w:tabs>
                <w:tab w:val="decimal" w:pos="338"/>
              </w:tabs>
              <w:jc w:val="left"/>
              <w:rPr>
                <w:lang w:val="en-GB"/>
              </w:rPr>
            </w:pPr>
            <w:r w:rsidRPr="007A04D7">
              <w:rPr>
                <w:lang w:val="en-GB"/>
              </w:rPr>
              <w:t>222</w:t>
            </w:r>
          </w:p>
        </w:tc>
      </w:tr>
      <w:tr w:rsidR="004E5273" w:rsidRPr="007A04D7" w14:paraId="6769E7D0" w14:textId="77777777" w:rsidTr="007A04D7">
        <w:trPr>
          <w:trHeight w:val="287"/>
          <w:jc w:val="center"/>
        </w:trPr>
        <w:tc>
          <w:tcPr>
            <w:tcW w:w="2065" w:type="dxa"/>
            <w:vMerge/>
            <w:tcBorders>
              <w:top w:val="single" w:sz="4" w:space="0" w:color="auto"/>
              <w:left w:val="single" w:sz="4" w:space="0" w:color="auto"/>
              <w:bottom w:val="single" w:sz="4" w:space="0" w:color="auto"/>
              <w:right w:val="single" w:sz="4" w:space="0" w:color="auto"/>
            </w:tcBorders>
            <w:vAlign w:val="center"/>
            <w:hideMark/>
          </w:tcPr>
          <w:p w14:paraId="42F87FEE" w14:textId="77777777" w:rsidR="004E5273" w:rsidRPr="007A04D7" w:rsidRDefault="004E5273" w:rsidP="004E5273">
            <w:pPr>
              <w:pStyle w:val="ExhibitText"/>
              <w:jc w:val="left"/>
              <w:rPr>
                <w:lang w:val="en-GB"/>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5250A281" w14:textId="77777777" w:rsidR="004E5273" w:rsidRPr="007A04D7" w:rsidRDefault="004E5273" w:rsidP="004E5273">
            <w:pPr>
              <w:pStyle w:val="ExhibitText"/>
              <w:jc w:val="left"/>
              <w:rPr>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A770EEB" w14:textId="77777777" w:rsidR="004E5273" w:rsidRPr="007A04D7" w:rsidRDefault="004E5273" w:rsidP="004E5273">
            <w:pPr>
              <w:pStyle w:val="ExhibitText"/>
              <w:jc w:val="left"/>
              <w:rPr>
                <w:lang w:val="en-GB"/>
              </w:rPr>
            </w:pPr>
            <w:r w:rsidRPr="007A04D7">
              <w:rPr>
                <w:lang w:val="en-GB"/>
              </w:rPr>
              <w:t>Double Chocolate Frapp</w:t>
            </w:r>
            <w:r w:rsidR="004D4887" w:rsidRPr="007A04D7">
              <w:rPr>
                <w:lang w:val="en-GB"/>
              </w:rPr>
              <w:t>é</w:t>
            </w:r>
          </w:p>
        </w:tc>
        <w:tc>
          <w:tcPr>
            <w:tcW w:w="1355" w:type="dxa"/>
            <w:vMerge/>
            <w:tcBorders>
              <w:top w:val="single" w:sz="4" w:space="0" w:color="auto"/>
              <w:left w:val="single" w:sz="4" w:space="0" w:color="auto"/>
              <w:bottom w:val="single" w:sz="4" w:space="0" w:color="auto"/>
              <w:right w:val="single" w:sz="4" w:space="0" w:color="auto"/>
            </w:tcBorders>
            <w:vAlign w:val="center"/>
            <w:hideMark/>
          </w:tcPr>
          <w:p w14:paraId="44844854" w14:textId="77777777" w:rsidR="004E5273" w:rsidRPr="007A04D7" w:rsidRDefault="004E5273" w:rsidP="004E5273">
            <w:pPr>
              <w:pStyle w:val="ExhibitText"/>
              <w:jc w:val="left"/>
              <w:rPr>
                <w:lang w:val="en-GB"/>
              </w:rPr>
            </w:pPr>
          </w:p>
        </w:tc>
        <w:tc>
          <w:tcPr>
            <w:tcW w:w="720" w:type="dxa"/>
            <w:tcBorders>
              <w:top w:val="single" w:sz="4" w:space="0" w:color="auto"/>
              <w:left w:val="single" w:sz="4" w:space="0" w:color="auto"/>
              <w:bottom w:val="single" w:sz="4" w:space="0" w:color="auto"/>
              <w:right w:val="single" w:sz="4" w:space="0" w:color="auto"/>
            </w:tcBorders>
            <w:hideMark/>
          </w:tcPr>
          <w:p w14:paraId="21D79B34" w14:textId="77777777" w:rsidR="004E5273" w:rsidRPr="007A04D7" w:rsidRDefault="004E5273" w:rsidP="00731C06">
            <w:pPr>
              <w:pStyle w:val="ExhibitText"/>
              <w:tabs>
                <w:tab w:val="decimal" w:pos="338"/>
              </w:tabs>
              <w:jc w:val="left"/>
              <w:rPr>
                <w:lang w:val="en-GB"/>
              </w:rPr>
            </w:pPr>
            <w:r w:rsidRPr="007A04D7">
              <w:rPr>
                <w:lang w:val="en-GB"/>
              </w:rPr>
              <w:t>233</w:t>
            </w:r>
          </w:p>
        </w:tc>
      </w:tr>
      <w:tr w:rsidR="004E5273" w:rsidRPr="007A04D7" w14:paraId="0D776D07" w14:textId="77777777" w:rsidTr="007A04D7">
        <w:trPr>
          <w:trHeight w:val="287"/>
          <w:jc w:val="center"/>
        </w:trPr>
        <w:tc>
          <w:tcPr>
            <w:tcW w:w="2065" w:type="dxa"/>
            <w:vMerge/>
            <w:tcBorders>
              <w:top w:val="single" w:sz="4" w:space="0" w:color="auto"/>
              <w:left w:val="single" w:sz="4" w:space="0" w:color="auto"/>
              <w:bottom w:val="single" w:sz="4" w:space="0" w:color="auto"/>
              <w:right w:val="single" w:sz="4" w:space="0" w:color="auto"/>
            </w:tcBorders>
            <w:vAlign w:val="center"/>
            <w:hideMark/>
          </w:tcPr>
          <w:p w14:paraId="64EF132B" w14:textId="77777777" w:rsidR="004E5273" w:rsidRPr="007A04D7" w:rsidRDefault="004E5273" w:rsidP="004E5273">
            <w:pPr>
              <w:pStyle w:val="ExhibitText"/>
              <w:jc w:val="left"/>
              <w:rPr>
                <w:lang w:val="en-GB"/>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42BF3515" w14:textId="77777777" w:rsidR="004E5273" w:rsidRPr="007A04D7" w:rsidRDefault="004E5273" w:rsidP="004E5273">
            <w:pPr>
              <w:pStyle w:val="ExhibitText"/>
              <w:jc w:val="left"/>
              <w:rPr>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C644603" w14:textId="77777777" w:rsidR="004E5273" w:rsidRPr="007A04D7" w:rsidRDefault="004E5273" w:rsidP="004E5273">
            <w:pPr>
              <w:pStyle w:val="ExhibitText"/>
              <w:jc w:val="left"/>
              <w:rPr>
                <w:lang w:val="en-GB"/>
              </w:rPr>
            </w:pPr>
            <w:r w:rsidRPr="007A04D7">
              <w:rPr>
                <w:lang w:val="en-GB"/>
              </w:rPr>
              <w:t>Mixed Berry Smoothie/Mango Smoothies</w:t>
            </w:r>
          </w:p>
        </w:tc>
        <w:tc>
          <w:tcPr>
            <w:tcW w:w="1355" w:type="dxa"/>
            <w:vMerge/>
            <w:tcBorders>
              <w:top w:val="single" w:sz="4" w:space="0" w:color="auto"/>
              <w:left w:val="single" w:sz="4" w:space="0" w:color="auto"/>
              <w:bottom w:val="single" w:sz="4" w:space="0" w:color="auto"/>
              <w:right w:val="single" w:sz="4" w:space="0" w:color="auto"/>
            </w:tcBorders>
            <w:vAlign w:val="center"/>
            <w:hideMark/>
          </w:tcPr>
          <w:p w14:paraId="6DDEC3B1" w14:textId="77777777" w:rsidR="004E5273" w:rsidRPr="007A04D7" w:rsidRDefault="004E5273" w:rsidP="004E5273">
            <w:pPr>
              <w:pStyle w:val="ExhibitText"/>
              <w:jc w:val="left"/>
              <w:rPr>
                <w:lang w:val="en-GB"/>
              </w:rPr>
            </w:pPr>
          </w:p>
        </w:tc>
        <w:tc>
          <w:tcPr>
            <w:tcW w:w="720" w:type="dxa"/>
            <w:tcBorders>
              <w:top w:val="single" w:sz="4" w:space="0" w:color="auto"/>
              <w:left w:val="single" w:sz="4" w:space="0" w:color="auto"/>
              <w:bottom w:val="single" w:sz="4" w:space="0" w:color="auto"/>
              <w:right w:val="single" w:sz="4" w:space="0" w:color="auto"/>
            </w:tcBorders>
            <w:hideMark/>
          </w:tcPr>
          <w:p w14:paraId="16065F01" w14:textId="77777777" w:rsidR="004E5273" w:rsidRPr="007A04D7" w:rsidRDefault="004E5273" w:rsidP="00731C06">
            <w:pPr>
              <w:pStyle w:val="ExhibitText"/>
              <w:tabs>
                <w:tab w:val="decimal" w:pos="338"/>
              </w:tabs>
              <w:jc w:val="left"/>
              <w:rPr>
                <w:lang w:val="en-GB"/>
              </w:rPr>
            </w:pPr>
            <w:r w:rsidRPr="007A04D7">
              <w:rPr>
                <w:lang w:val="en-GB"/>
              </w:rPr>
              <w:t>235</w:t>
            </w:r>
          </w:p>
        </w:tc>
      </w:tr>
      <w:tr w:rsidR="004E5273" w:rsidRPr="007A04D7" w14:paraId="611EEAC1" w14:textId="77777777" w:rsidTr="007A04D7">
        <w:trPr>
          <w:trHeight w:val="287"/>
          <w:jc w:val="center"/>
        </w:trPr>
        <w:tc>
          <w:tcPr>
            <w:tcW w:w="2065" w:type="dxa"/>
            <w:tcBorders>
              <w:top w:val="single" w:sz="4" w:space="0" w:color="auto"/>
              <w:left w:val="single" w:sz="4" w:space="0" w:color="auto"/>
              <w:bottom w:val="single" w:sz="4" w:space="0" w:color="auto"/>
              <w:right w:val="single" w:sz="4" w:space="0" w:color="auto"/>
            </w:tcBorders>
            <w:hideMark/>
          </w:tcPr>
          <w:p w14:paraId="399E59D8" w14:textId="77777777" w:rsidR="004E5273" w:rsidRPr="007A04D7" w:rsidRDefault="004E5273" w:rsidP="004E5273">
            <w:pPr>
              <w:pStyle w:val="ExhibitText"/>
              <w:jc w:val="left"/>
              <w:rPr>
                <w:lang w:val="en-GB"/>
              </w:rPr>
            </w:pPr>
            <w:r w:rsidRPr="007A04D7">
              <w:rPr>
                <w:lang w:val="en-GB"/>
              </w:rPr>
              <w:t>Café Coffee Day</w:t>
            </w:r>
          </w:p>
        </w:tc>
        <w:tc>
          <w:tcPr>
            <w:tcW w:w="1800" w:type="dxa"/>
            <w:tcBorders>
              <w:top w:val="single" w:sz="4" w:space="0" w:color="auto"/>
              <w:left w:val="single" w:sz="4" w:space="0" w:color="auto"/>
              <w:bottom w:val="single" w:sz="4" w:space="0" w:color="auto"/>
              <w:right w:val="single" w:sz="4" w:space="0" w:color="auto"/>
            </w:tcBorders>
            <w:hideMark/>
          </w:tcPr>
          <w:p w14:paraId="0AE98512" w14:textId="77777777" w:rsidR="004E5273" w:rsidRPr="007A04D7" w:rsidRDefault="004E5273" w:rsidP="004E5273">
            <w:pPr>
              <w:pStyle w:val="ExhibitText"/>
              <w:jc w:val="left"/>
              <w:rPr>
                <w:lang w:val="en-GB"/>
              </w:rPr>
            </w:pPr>
            <w:r w:rsidRPr="007A04D7">
              <w:rPr>
                <w:lang w:val="en-GB"/>
              </w:rPr>
              <w:t>Milkshakes</w:t>
            </w:r>
          </w:p>
        </w:tc>
        <w:tc>
          <w:tcPr>
            <w:tcW w:w="3240" w:type="dxa"/>
            <w:tcBorders>
              <w:top w:val="single" w:sz="4" w:space="0" w:color="auto"/>
              <w:left w:val="single" w:sz="4" w:space="0" w:color="auto"/>
              <w:bottom w:val="single" w:sz="4" w:space="0" w:color="auto"/>
              <w:right w:val="single" w:sz="4" w:space="0" w:color="auto"/>
            </w:tcBorders>
            <w:hideMark/>
          </w:tcPr>
          <w:p w14:paraId="3BA2AF99" w14:textId="77777777" w:rsidR="004E5273" w:rsidRPr="007A04D7" w:rsidRDefault="004E5273" w:rsidP="004E5273">
            <w:pPr>
              <w:pStyle w:val="ExhibitText"/>
              <w:jc w:val="left"/>
              <w:rPr>
                <w:lang w:val="en-GB"/>
              </w:rPr>
            </w:pPr>
            <w:r w:rsidRPr="007A04D7">
              <w:rPr>
                <w:lang w:val="en-GB"/>
              </w:rPr>
              <w:t>Classic strawberry</w:t>
            </w:r>
            <w:r w:rsidR="00A7139E" w:rsidRPr="007A04D7">
              <w:rPr>
                <w:lang w:val="en-GB"/>
              </w:rPr>
              <w:t>,</w:t>
            </w:r>
            <w:r w:rsidRPr="007A04D7">
              <w:rPr>
                <w:lang w:val="en-GB"/>
              </w:rPr>
              <w:t xml:space="preserve"> Cocoa Cookie</w:t>
            </w:r>
            <w:r w:rsidR="00A7139E" w:rsidRPr="007A04D7">
              <w:rPr>
                <w:lang w:val="en-GB"/>
              </w:rPr>
              <w:t xml:space="preserve">, </w:t>
            </w:r>
            <w:r w:rsidRPr="007A04D7">
              <w:rPr>
                <w:lang w:val="en-GB"/>
              </w:rPr>
              <w:t>Chikoo</w:t>
            </w:r>
            <w:r w:rsidR="00A7139E" w:rsidRPr="007A04D7">
              <w:rPr>
                <w:lang w:val="en-GB"/>
              </w:rPr>
              <w:t>,</w:t>
            </w:r>
            <w:r w:rsidRPr="007A04D7">
              <w:rPr>
                <w:lang w:val="en-GB"/>
              </w:rPr>
              <w:t xml:space="preserve"> Alphonso Mango</w:t>
            </w:r>
          </w:p>
        </w:tc>
        <w:tc>
          <w:tcPr>
            <w:tcW w:w="1355" w:type="dxa"/>
            <w:tcBorders>
              <w:top w:val="single" w:sz="4" w:space="0" w:color="auto"/>
              <w:left w:val="single" w:sz="4" w:space="0" w:color="auto"/>
              <w:bottom w:val="single" w:sz="4" w:space="0" w:color="auto"/>
              <w:right w:val="single" w:sz="4" w:space="0" w:color="auto"/>
            </w:tcBorders>
            <w:hideMark/>
          </w:tcPr>
          <w:p w14:paraId="6B3752ED" w14:textId="77777777" w:rsidR="004E5273" w:rsidRPr="007A04D7" w:rsidRDefault="004E5273" w:rsidP="004E5273">
            <w:pPr>
              <w:pStyle w:val="ExhibitText"/>
              <w:jc w:val="left"/>
              <w:rPr>
                <w:lang w:val="en-GB"/>
              </w:rPr>
            </w:pPr>
            <w:r w:rsidRPr="007A04D7">
              <w:rPr>
                <w:lang w:val="en-GB"/>
              </w:rPr>
              <w:t>300 ml</w:t>
            </w:r>
          </w:p>
        </w:tc>
        <w:tc>
          <w:tcPr>
            <w:tcW w:w="720" w:type="dxa"/>
            <w:tcBorders>
              <w:top w:val="single" w:sz="4" w:space="0" w:color="auto"/>
              <w:left w:val="single" w:sz="4" w:space="0" w:color="auto"/>
              <w:bottom w:val="single" w:sz="4" w:space="0" w:color="auto"/>
              <w:right w:val="single" w:sz="4" w:space="0" w:color="auto"/>
            </w:tcBorders>
            <w:hideMark/>
          </w:tcPr>
          <w:p w14:paraId="44753FD7" w14:textId="77777777" w:rsidR="004E5273" w:rsidRPr="007A04D7" w:rsidRDefault="004E5273" w:rsidP="00731C06">
            <w:pPr>
              <w:pStyle w:val="ExhibitText"/>
              <w:tabs>
                <w:tab w:val="decimal" w:pos="338"/>
              </w:tabs>
              <w:jc w:val="left"/>
              <w:rPr>
                <w:lang w:val="en-GB"/>
              </w:rPr>
            </w:pPr>
            <w:r w:rsidRPr="007A04D7">
              <w:rPr>
                <w:lang w:val="en-GB"/>
              </w:rPr>
              <w:t>165</w:t>
            </w:r>
          </w:p>
        </w:tc>
      </w:tr>
      <w:tr w:rsidR="004E5273" w:rsidRPr="007A04D7" w14:paraId="08DDCF14" w14:textId="77777777" w:rsidTr="007A04D7">
        <w:trPr>
          <w:trHeight w:val="287"/>
          <w:jc w:val="center"/>
        </w:trPr>
        <w:tc>
          <w:tcPr>
            <w:tcW w:w="2065" w:type="dxa"/>
            <w:tcBorders>
              <w:top w:val="single" w:sz="4" w:space="0" w:color="auto"/>
              <w:left w:val="single" w:sz="4" w:space="0" w:color="auto"/>
              <w:bottom w:val="single" w:sz="4" w:space="0" w:color="auto"/>
              <w:right w:val="single" w:sz="4" w:space="0" w:color="auto"/>
            </w:tcBorders>
            <w:hideMark/>
          </w:tcPr>
          <w:p w14:paraId="7A20CB2C" w14:textId="77777777" w:rsidR="004E5273" w:rsidRPr="007A04D7" w:rsidRDefault="004E5273" w:rsidP="004E5273">
            <w:pPr>
              <w:pStyle w:val="ExhibitText"/>
              <w:jc w:val="left"/>
              <w:rPr>
                <w:lang w:val="en-GB"/>
              </w:rPr>
            </w:pPr>
            <w:r w:rsidRPr="007A04D7">
              <w:rPr>
                <w:lang w:val="en-GB"/>
              </w:rPr>
              <w:t>Baskin</w:t>
            </w:r>
            <w:r w:rsidR="00A7139E" w:rsidRPr="007A04D7">
              <w:rPr>
                <w:lang w:val="en-GB"/>
              </w:rPr>
              <w:t>-</w:t>
            </w:r>
            <w:r w:rsidRPr="007A04D7">
              <w:rPr>
                <w:lang w:val="en-GB"/>
              </w:rPr>
              <w:t>Robbins India</w:t>
            </w:r>
          </w:p>
        </w:tc>
        <w:tc>
          <w:tcPr>
            <w:tcW w:w="1800" w:type="dxa"/>
            <w:tcBorders>
              <w:top w:val="single" w:sz="4" w:space="0" w:color="auto"/>
              <w:left w:val="single" w:sz="4" w:space="0" w:color="auto"/>
              <w:bottom w:val="single" w:sz="4" w:space="0" w:color="auto"/>
              <w:right w:val="single" w:sz="4" w:space="0" w:color="auto"/>
            </w:tcBorders>
            <w:hideMark/>
          </w:tcPr>
          <w:p w14:paraId="571F47C0" w14:textId="77777777" w:rsidR="004E5273" w:rsidRPr="007A04D7" w:rsidRDefault="004E5273" w:rsidP="004E5273">
            <w:pPr>
              <w:pStyle w:val="ExhibitText"/>
              <w:jc w:val="left"/>
              <w:rPr>
                <w:lang w:val="en-GB"/>
              </w:rPr>
            </w:pPr>
            <w:r w:rsidRPr="007A04D7">
              <w:rPr>
                <w:lang w:val="en-GB"/>
              </w:rPr>
              <w:t>Milkshakes</w:t>
            </w:r>
          </w:p>
        </w:tc>
        <w:tc>
          <w:tcPr>
            <w:tcW w:w="3240" w:type="dxa"/>
            <w:tcBorders>
              <w:top w:val="single" w:sz="4" w:space="0" w:color="auto"/>
              <w:left w:val="single" w:sz="4" w:space="0" w:color="auto"/>
              <w:bottom w:val="single" w:sz="4" w:space="0" w:color="auto"/>
              <w:right w:val="single" w:sz="4" w:space="0" w:color="auto"/>
            </w:tcBorders>
            <w:hideMark/>
          </w:tcPr>
          <w:p w14:paraId="661078D3" w14:textId="77777777" w:rsidR="004E5273" w:rsidRPr="007A04D7" w:rsidRDefault="004E5273" w:rsidP="004E5273">
            <w:pPr>
              <w:pStyle w:val="ExhibitText"/>
              <w:jc w:val="left"/>
              <w:rPr>
                <w:lang w:val="en-GB"/>
              </w:rPr>
            </w:pPr>
            <w:r w:rsidRPr="007A04D7">
              <w:rPr>
                <w:lang w:val="en-GB"/>
              </w:rPr>
              <w:t>Mango Berry Magic</w:t>
            </w:r>
            <w:r w:rsidR="00A7139E" w:rsidRPr="007A04D7">
              <w:rPr>
                <w:lang w:val="en-GB"/>
              </w:rPr>
              <w:t>,</w:t>
            </w:r>
            <w:r w:rsidRPr="007A04D7">
              <w:rPr>
                <w:lang w:val="en-GB"/>
              </w:rPr>
              <w:t xml:space="preserve"> Cheeky Coffee</w:t>
            </w:r>
            <w:r w:rsidR="00A7139E" w:rsidRPr="007A04D7">
              <w:rPr>
                <w:lang w:val="en-GB"/>
              </w:rPr>
              <w:t>,</w:t>
            </w:r>
            <w:r w:rsidRPr="007A04D7">
              <w:rPr>
                <w:lang w:val="en-GB"/>
              </w:rPr>
              <w:t xml:space="preserve"> Chocolate Chiller</w:t>
            </w:r>
            <w:r w:rsidR="00A7139E" w:rsidRPr="007A04D7">
              <w:rPr>
                <w:lang w:val="en-GB"/>
              </w:rPr>
              <w:t xml:space="preserve">, </w:t>
            </w:r>
            <w:r w:rsidRPr="007A04D7">
              <w:rPr>
                <w:lang w:val="en-GB"/>
              </w:rPr>
              <w:t>Honey Crackle</w:t>
            </w:r>
          </w:p>
        </w:tc>
        <w:tc>
          <w:tcPr>
            <w:tcW w:w="1355" w:type="dxa"/>
            <w:tcBorders>
              <w:top w:val="single" w:sz="4" w:space="0" w:color="auto"/>
              <w:left w:val="single" w:sz="4" w:space="0" w:color="auto"/>
              <w:bottom w:val="single" w:sz="4" w:space="0" w:color="auto"/>
              <w:right w:val="single" w:sz="4" w:space="0" w:color="auto"/>
            </w:tcBorders>
            <w:hideMark/>
          </w:tcPr>
          <w:p w14:paraId="20F81BF5" w14:textId="77777777" w:rsidR="004E5273" w:rsidRPr="007A04D7" w:rsidRDefault="004E5273" w:rsidP="004E5273">
            <w:pPr>
              <w:pStyle w:val="ExhibitText"/>
              <w:jc w:val="left"/>
              <w:rPr>
                <w:lang w:val="en-GB"/>
              </w:rPr>
            </w:pPr>
            <w:r w:rsidRPr="007A04D7">
              <w:rPr>
                <w:lang w:val="en-GB"/>
              </w:rPr>
              <w:t>300 ml</w:t>
            </w:r>
          </w:p>
        </w:tc>
        <w:tc>
          <w:tcPr>
            <w:tcW w:w="720" w:type="dxa"/>
            <w:tcBorders>
              <w:top w:val="single" w:sz="4" w:space="0" w:color="auto"/>
              <w:left w:val="single" w:sz="4" w:space="0" w:color="auto"/>
              <w:bottom w:val="single" w:sz="4" w:space="0" w:color="auto"/>
              <w:right w:val="single" w:sz="4" w:space="0" w:color="auto"/>
            </w:tcBorders>
            <w:hideMark/>
          </w:tcPr>
          <w:p w14:paraId="69554FA8" w14:textId="77777777" w:rsidR="004E5273" w:rsidRPr="007A04D7" w:rsidRDefault="004E5273" w:rsidP="00731C06">
            <w:pPr>
              <w:pStyle w:val="ExhibitText"/>
              <w:tabs>
                <w:tab w:val="decimal" w:pos="338"/>
              </w:tabs>
              <w:jc w:val="left"/>
              <w:rPr>
                <w:lang w:val="en-GB"/>
              </w:rPr>
            </w:pPr>
            <w:r w:rsidRPr="007A04D7">
              <w:rPr>
                <w:lang w:val="en-GB"/>
              </w:rPr>
              <w:t>199</w:t>
            </w:r>
          </w:p>
        </w:tc>
      </w:tr>
    </w:tbl>
    <w:p w14:paraId="405DED16" w14:textId="77777777" w:rsidR="004E5273" w:rsidRPr="00B43C8C" w:rsidRDefault="004E5273" w:rsidP="004E5273">
      <w:pPr>
        <w:pStyle w:val="ExhibitText"/>
        <w:rPr>
          <w:sz w:val="18"/>
          <w:szCs w:val="18"/>
          <w:lang w:val="en-GB"/>
        </w:rPr>
      </w:pPr>
    </w:p>
    <w:p w14:paraId="6E5D2F05" w14:textId="5B26F7C0" w:rsidR="00A7139E" w:rsidRDefault="00A7139E" w:rsidP="004E5273">
      <w:pPr>
        <w:pStyle w:val="Footnote"/>
        <w:rPr>
          <w:lang w:val="en-GB"/>
        </w:rPr>
      </w:pPr>
      <w:r>
        <w:rPr>
          <w:lang w:val="en-GB"/>
        </w:rPr>
        <w:t xml:space="preserve">Note: </w:t>
      </w:r>
      <w:r w:rsidRPr="00044D34">
        <w:rPr>
          <w:rStyle w:val="FootnoteChar"/>
          <w:rFonts w:eastAsia="Calibri"/>
        </w:rPr>
        <w:t xml:space="preserve">₹ = INR = Indian rupee; </w:t>
      </w:r>
      <w:r w:rsidR="004D4887" w:rsidRPr="00044D34">
        <w:rPr>
          <w:rStyle w:val="FootnoteChar"/>
          <w:rFonts w:eastAsia="Calibri"/>
        </w:rPr>
        <w:t>₹</w:t>
      </w:r>
      <w:r w:rsidRPr="00044D34">
        <w:rPr>
          <w:rStyle w:val="FootnoteChar"/>
          <w:rFonts w:eastAsia="Calibri"/>
        </w:rPr>
        <w:t xml:space="preserve">1 = </w:t>
      </w:r>
      <w:r w:rsidR="004D4887">
        <w:rPr>
          <w:rStyle w:val="FootnoteChar"/>
          <w:rFonts w:eastAsia="Calibri"/>
        </w:rPr>
        <w:t>US$0.0158</w:t>
      </w:r>
      <w:r w:rsidRPr="00044D34">
        <w:rPr>
          <w:rStyle w:val="FootnoteChar"/>
          <w:rFonts w:eastAsia="Calibri"/>
        </w:rPr>
        <w:t xml:space="preserve"> on January 1, 2015</w:t>
      </w:r>
      <w:r>
        <w:rPr>
          <w:rStyle w:val="FootnoteChar"/>
          <w:rFonts w:eastAsia="Calibri"/>
        </w:rPr>
        <w:t xml:space="preserve">; ml = </w:t>
      </w:r>
      <w:r w:rsidR="005E053A">
        <w:rPr>
          <w:rStyle w:val="FootnoteChar"/>
          <w:rFonts w:eastAsia="Calibri"/>
        </w:rPr>
        <w:t>milliliter.</w:t>
      </w:r>
    </w:p>
    <w:p w14:paraId="07E1BE58" w14:textId="77777777" w:rsidR="004E5273" w:rsidRPr="00B43C8C" w:rsidRDefault="004E5273" w:rsidP="004E5273">
      <w:pPr>
        <w:pStyle w:val="Footnote"/>
        <w:rPr>
          <w:lang w:val="en-GB"/>
        </w:rPr>
      </w:pPr>
      <w:r w:rsidRPr="00B43C8C">
        <w:rPr>
          <w:lang w:val="en-GB"/>
        </w:rPr>
        <w:t xml:space="preserve">Source: Created by </w:t>
      </w:r>
      <w:r w:rsidR="00A7139E">
        <w:rPr>
          <w:lang w:val="en-GB"/>
        </w:rPr>
        <w:t>the c</w:t>
      </w:r>
      <w:r w:rsidRPr="00B43C8C">
        <w:rPr>
          <w:lang w:val="en-GB"/>
        </w:rPr>
        <w:t xml:space="preserve">ase </w:t>
      </w:r>
      <w:r w:rsidR="00A7139E">
        <w:rPr>
          <w:lang w:val="en-GB"/>
        </w:rPr>
        <w:t>a</w:t>
      </w:r>
      <w:r w:rsidRPr="00B43C8C">
        <w:rPr>
          <w:lang w:val="en-GB"/>
        </w:rPr>
        <w:t xml:space="preserve">uthors with information from “Quaker Oats Milk,” </w:t>
      </w:r>
      <w:r w:rsidR="00A7139E">
        <w:rPr>
          <w:lang w:val="en-GB"/>
        </w:rPr>
        <w:t>A</w:t>
      </w:r>
      <w:r w:rsidRPr="00B43C8C">
        <w:rPr>
          <w:lang w:val="en-GB"/>
        </w:rPr>
        <w:t>mazon</w:t>
      </w:r>
      <w:r w:rsidR="00A7139E">
        <w:rPr>
          <w:lang w:val="en-GB"/>
        </w:rPr>
        <w:t xml:space="preserve"> India</w:t>
      </w:r>
      <w:r w:rsidRPr="00B43C8C">
        <w:rPr>
          <w:lang w:val="en-GB"/>
        </w:rPr>
        <w:t xml:space="preserve">, </w:t>
      </w:r>
      <w:r w:rsidR="00A7139E" w:rsidRPr="00B43C8C">
        <w:rPr>
          <w:lang w:val="en-GB"/>
        </w:rPr>
        <w:t xml:space="preserve">accessed </w:t>
      </w:r>
      <w:r w:rsidRPr="00B43C8C">
        <w:rPr>
          <w:lang w:val="en-GB"/>
        </w:rPr>
        <w:t>May 3, 2019</w:t>
      </w:r>
      <w:r w:rsidR="00A7139E" w:rsidRPr="00B43C8C">
        <w:rPr>
          <w:lang w:val="en-GB"/>
        </w:rPr>
        <w:t>,</w:t>
      </w:r>
      <w:r w:rsidRPr="00B43C8C">
        <w:rPr>
          <w:lang w:val="en-GB"/>
        </w:rPr>
        <w:t xml:space="preserve"> </w:t>
      </w:r>
      <w:r w:rsidRPr="00BD3C91">
        <w:rPr>
          <w:rStyle w:val="Hyperlink"/>
          <w:color w:val="auto"/>
          <w:u w:val="none"/>
          <w:lang w:val="en-GB"/>
        </w:rPr>
        <w:t>www.amazon.in/Quaker-Oats-Milk-Almond-180ml/dp/B071G2RQLN</w:t>
      </w:r>
      <w:r w:rsidRPr="00B43C8C">
        <w:rPr>
          <w:lang w:val="en-GB"/>
        </w:rPr>
        <w:t xml:space="preserve">; “Coca Cola to </w:t>
      </w:r>
      <w:r w:rsidR="00A7139E">
        <w:rPr>
          <w:lang w:val="en-GB"/>
        </w:rPr>
        <w:t>L</w:t>
      </w:r>
      <w:r w:rsidRPr="00B43C8C">
        <w:rPr>
          <w:lang w:val="en-GB"/>
        </w:rPr>
        <w:t xml:space="preserve">aunch Vio </w:t>
      </w:r>
      <w:r w:rsidR="00A7139E">
        <w:rPr>
          <w:lang w:val="en-GB"/>
        </w:rPr>
        <w:t>D</w:t>
      </w:r>
      <w:r w:rsidRPr="00B43C8C">
        <w:rPr>
          <w:lang w:val="en-GB"/>
        </w:rPr>
        <w:t xml:space="preserve">airy </w:t>
      </w:r>
      <w:r w:rsidR="00A7139E">
        <w:rPr>
          <w:lang w:val="en-GB"/>
        </w:rPr>
        <w:t>P</w:t>
      </w:r>
      <w:r w:rsidRPr="00B43C8C">
        <w:rPr>
          <w:lang w:val="en-GB"/>
        </w:rPr>
        <w:t xml:space="preserve">roducts in India,” </w:t>
      </w:r>
      <w:r w:rsidR="00A7139E">
        <w:rPr>
          <w:lang w:val="en-GB"/>
        </w:rPr>
        <w:t>D</w:t>
      </w:r>
      <w:r w:rsidRPr="00B43C8C">
        <w:rPr>
          <w:lang w:val="en-GB"/>
        </w:rPr>
        <w:t>aily</w:t>
      </w:r>
      <w:r w:rsidR="00A7139E">
        <w:rPr>
          <w:lang w:val="en-GB"/>
        </w:rPr>
        <w:t xml:space="preserve"> H</w:t>
      </w:r>
      <w:r w:rsidRPr="00B43C8C">
        <w:rPr>
          <w:lang w:val="en-GB"/>
        </w:rPr>
        <w:t xml:space="preserve">unt, August 2, 2018, </w:t>
      </w:r>
      <w:r w:rsidR="00A7139E" w:rsidRPr="00A7139E">
        <w:rPr>
          <w:lang w:val="en-GB"/>
        </w:rPr>
        <w:t xml:space="preserve">accessed May </w:t>
      </w:r>
      <w:r w:rsidR="00A7139E">
        <w:rPr>
          <w:lang w:val="en-GB"/>
        </w:rPr>
        <w:t>2</w:t>
      </w:r>
      <w:r w:rsidR="00A7139E" w:rsidRPr="00A7139E">
        <w:rPr>
          <w:lang w:val="en-GB"/>
        </w:rPr>
        <w:t>, 2019,</w:t>
      </w:r>
      <w:r w:rsidR="00A7139E">
        <w:rPr>
          <w:lang w:val="en-GB"/>
        </w:rPr>
        <w:t xml:space="preserve"> </w:t>
      </w:r>
      <w:r w:rsidRPr="00B43C8C">
        <w:rPr>
          <w:lang w:val="en-GB"/>
        </w:rPr>
        <w:t>https://m.dailyhunt.in/news/india/english/news+crab-epaper-newcrb/coca+cola+to+launch+vio+dairy+products+in+india-newsid-93727416;</w:t>
      </w:r>
      <w:r w:rsidR="00A7139E">
        <w:rPr>
          <w:lang w:val="en-GB"/>
        </w:rPr>
        <w:t xml:space="preserve"> </w:t>
      </w:r>
      <w:r w:rsidRPr="00B43C8C">
        <w:rPr>
          <w:lang w:val="en-GB"/>
        </w:rPr>
        <w:t>“Product Information</w:t>
      </w:r>
      <w:r w:rsidR="00A7139E">
        <w:rPr>
          <w:lang w:val="en-GB"/>
        </w:rPr>
        <w:t>—</w:t>
      </w:r>
      <w:r w:rsidRPr="00B43C8C">
        <w:rPr>
          <w:lang w:val="en-GB"/>
        </w:rPr>
        <w:t>Vio Flavoured Milk,”</w:t>
      </w:r>
      <w:r w:rsidR="00A7139E">
        <w:rPr>
          <w:lang w:val="en-GB"/>
        </w:rPr>
        <w:t xml:space="preserve"> The </w:t>
      </w:r>
      <w:r w:rsidR="00A7139E" w:rsidRPr="00B43C8C">
        <w:rPr>
          <w:lang w:val="en-GB"/>
        </w:rPr>
        <w:t>Coca</w:t>
      </w:r>
      <w:r w:rsidR="00A7139E">
        <w:rPr>
          <w:lang w:val="en-GB"/>
        </w:rPr>
        <w:t>-</w:t>
      </w:r>
      <w:r w:rsidR="00A7139E" w:rsidRPr="00B43C8C">
        <w:rPr>
          <w:lang w:val="en-GB"/>
        </w:rPr>
        <w:t>Cola</w:t>
      </w:r>
      <w:r w:rsidR="00A7139E">
        <w:rPr>
          <w:lang w:val="en-GB"/>
        </w:rPr>
        <w:t xml:space="preserve"> Company,</w:t>
      </w:r>
      <w:r w:rsidR="00A7139E" w:rsidRPr="00B43C8C">
        <w:rPr>
          <w:lang w:val="en-GB"/>
        </w:rPr>
        <w:t xml:space="preserve"> India</w:t>
      </w:r>
      <w:r w:rsidRPr="00B43C8C">
        <w:rPr>
          <w:lang w:val="en-GB"/>
        </w:rPr>
        <w:t>, August 9, 2018</w:t>
      </w:r>
      <w:r w:rsidR="00A7139E" w:rsidRPr="00A7139E">
        <w:rPr>
          <w:lang w:val="en-GB"/>
        </w:rPr>
        <w:t xml:space="preserve">, accessed May </w:t>
      </w:r>
      <w:r w:rsidR="00A7139E">
        <w:rPr>
          <w:lang w:val="en-GB"/>
        </w:rPr>
        <w:t>2</w:t>
      </w:r>
      <w:r w:rsidR="00A7139E" w:rsidRPr="00A7139E">
        <w:rPr>
          <w:lang w:val="en-GB"/>
        </w:rPr>
        <w:t>, 2019</w:t>
      </w:r>
      <w:r w:rsidRPr="00B43C8C">
        <w:rPr>
          <w:lang w:val="en-GB"/>
        </w:rPr>
        <w:t xml:space="preserve">, </w:t>
      </w:r>
      <w:r w:rsidRPr="00BD3C91">
        <w:rPr>
          <w:rStyle w:val="Hyperlink"/>
          <w:color w:val="auto"/>
          <w:u w:val="none"/>
          <w:lang w:val="en-GB"/>
        </w:rPr>
        <w:t>www.coca-colaindia.com/brands/product-information-flavoured-vio</w:t>
      </w:r>
      <w:r w:rsidRPr="00B43C8C">
        <w:rPr>
          <w:lang w:val="en-GB"/>
        </w:rPr>
        <w:t>;</w:t>
      </w:r>
      <w:r w:rsidR="00A7139E">
        <w:rPr>
          <w:lang w:val="en-GB"/>
        </w:rPr>
        <w:t xml:space="preserve"> </w:t>
      </w:r>
      <w:r w:rsidRPr="00B43C8C">
        <w:rPr>
          <w:lang w:val="en-GB"/>
        </w:rPr>
        <w:t xml:space="preserve">“Hershey </w:t>
      </w:r>
      <w:r w:rsidR="00A7139E">
        <w:rPr>
          <w:lang w:val="en-GB"/>
        </w:rPr>
        <w:t>M</w:t>
      </w:r>
      <w:r w:rsidRPr="00B43C8C">
        <w:rPr>
          <w:lang w:val="en-GB"/>
        </w:rPr>
        <w:t xml:space="preserve">ilkshakes,” </w:t>
      </w:r>
      <w:r w:rsidR="00A7139E">
        <w:rPr>
          <w:lang w:val="en-GB"/>
        </w:rPr>
        <w:t>A</w:t>
      </w:r>
      <w:r w:rsidRPr="00B43C8C">
        <w:rPr>
          <w:lang w:val="en-GB"/>
        </w:rPr>
        <w:t>mazon</w:t>
      </w:r>
      <w:r w:rsidR="00A7139E">
        <w:rPr>
          <w:lang w:val="en-GB"/>
        </w:rPr>
        <w:t xml:space="preserve"> India, accessed May 3, 2019, </w:t>
      </w:r>
      <w:r w:rsidRPr="00B43C8C">
        <w:rPr>
          <w:lang w:val="en-GB"/>
        </w:rPr>
        <w:t xml:space="preserve">www.amazon.in/Hersheys-Milk-Shake-Chocolate-200ml/dp /B06X 1BLZVD/ref=sr_1_2?keywords=Hershey+milkshakes&amp;qid=1557928897&amp;s=pantry&amp;sr=1-2; “Beverages,” </w:t>
      </w:r>
      <w:r w:rsidR="00A7139E" w:rsidRPr="00B43C8C">
        <w:rPr>
          <w:lang w:val="en-GB"/>
        </w:rPr>
        <w:t>McDonald</w:t>
      </w:r>
      <w:r w:rsidR="004D4887">
        <w:rPr>
          <w:lang w:val="en-GB"/>
        </w:rPr>
        <w:t>’</w:t>
      </w:r>
      <w:r w:rsidR="00A7139E" w:rsidRPr="00B43C8C">
        <w:rPr>
          <w:lang w:val="en-GB"/>
        </w:rPr>
        <w:t>s India</w:t>
      </w:r>
      <w:r w:rsidRPr="00B43C8C">
        <w:rPr>
          <w:lang w:val="en-GB"/>
        </w:rPr>
        <w:t xml:space="preserve">, </w:t>
      </w:r>
      <w:r w:rsidR="00A7139E">
        <w:rPr>
          <w:lang w:val="en-GB"/>
        </w:rPr>
        <w:t xml:space="preserve">accessed </w:t>
      </w:r>
      <w:r w:rsidRPr="00B43C8C">
        <w:rPr>
          <w:lang w:val="en-GB"/>
        </w:rPr>
        <w:t xml:space="preserve">May 11, 2019, </w:t>
      </w:r>
      <w:r w:rsidRPr="00BD3C91">
        <w:rPr>
          <w:rStyle w:val="Hyperlink"/>
          <w:color w:val="auto"/>
          <w:u w:val="none"/>
          <w:lang w:val="en-GB"/>
        </w:rPr>
        <w:t>www.mcdelivery.co.in/order/beverages/702/5306</w:t>
      </w:r>
      <w:r w:rsidRPr="00B43C8C">
        <w:rPr>
          <w:lang w:val="en-GB"/>
        </w:rPr>
        <w:t xml:space="preserve">; “Beverages,” </w:t>
      </w:r>
      <w:r w:rsidR="00A7139E" w:rsidRPr="00B43C8C">
        <w:rPr>
          <w:lang w:val="en-GB"/>
        </w:rPr>
        <w:t>Café Coffee Day</w:t>
      </w:r>
      <w:r w:rsidRPr="00B43C8C">
        <w:rPr>
          <w:lang w:val="en-GB"/>
        </w:rPr>
        <w:t xml:space="preserve">, </w:t>
      </w:r>
      <w:r w:rsidR="00A7139E">
        <w:rPr>
          <w:lang w:val="en-GB"/>
        </w:rPr>
        <w:t xml:space="preserve">accessed </w:t>
      </w:r>
      <w:r w:rsidRPr="00B43C8C">
        <w:rPr>
          <w:lang w:val="en-GB"/>
        </w:rPr>
        <w:t xml:space="preserve">May 3, 2019, </w:t>
      </w:r>
      <w:r w:rsidRPr="00BD3C91">
        <w:rPr>
          <w:rStyle w:val="Hyperlink"/>
          <w:color w:val="auto"/>
          <w:u w:val="none"/>
          <w:lang w:val="en-GB"/>
        </w:rPr>
        <w:t>www.cafecoffeeday.com/cafe-menu/beverages</w:t>
      </w:r>
      <w:r w:rsidRPr="00B43C8C">
        <w:rPr>
          <w:lang w:val="en-GB"/>
        </w:rPr>
        <w:t xml:space="preserve">; “Thickshakes,” </w:t>
      </w:r>
      <w:r w:rsidR="00113505" w:rsidRPr="00B43C8C">
        <w:rPr>
          <w:lang w:val="en-GB"/>
        </w:rPr>
        <w:t>Baskin</w:t>
      </w:r>
      <w:r w:rsidR="00113505">
        <w:rPr>
          <w:lang w:val="en-GB"/>
        </w:rPr>
        <w:t>-</w:t>
      </w:r>
      <w:r w:rsidR="00113505" w:rsidRPr="00B43C8C">
        <w:rPr>
          <w:lang w:val="en-GB"/>
        </w:rPr>
        <w:t>Robbins India</w:t>
      </w:r>
      <w:r w:rsidRPr="00B43C8C">
        <w:rPr>
          <w:lang w:val="en-GB"/>
        </w:rPr>
        <w:t xml:space="preserve">, </w:t>
      </w:r>
      <w:r w:rsidR="00A7139E">
        <w:rPr>
          <w:lang w:val="en-GB"/>
        </w:rPr>
        <w:t xml:space="preserve">accessed </w:t>
      </w:r>
      <w:r w:rsidRPr="00B43C8C">
        <w:rPr>
          <w:lang w:val="en-GB"/>
        </w:rPr>
        <w:t xml:space="preserve">May 1, 2019, </w:t>
      </w:r>
      <w:r w:rsidRPr="00BD3C91">
        <w:rPr>
          <w:rStyle w:val="Hyperlink"/>
          <w:color w:val="auto"/>
          <w:u w:val="none"/>
          <w:lang w:val="en-GB"/>
        </w:rPr>
        <w:t>www.baskinrobbinsindia.com/thick-shakes.html</w:t>
      </w:r>
      <w:r w:rsidRPr="00B43C8C">
        <w:rPr>
          <w:lang w:val="en-GB"/>
        </w:rPr>
        <w:t>.</w:t>
      </w:r>
    </w:p>
    <w:p w14:paraId="7A4FDC41" w14:textId="77777777" w:rsidR="004E5273" w:rsidRPr="00B43C8C" w:rsidRDefault="004E5273" w:rsidP="004E5273">
      <w:pPr>
        <w:pStyle w:val="ExhibitText"/>
        <w:rPr>
          <w:rStyle w:val="ExhibitHeadingChar"/>
          <w:lang w:val="en-GB"/>
        </w:rPr>
        <w:sectPr w:rsidR="004E5273" w:rsidRPr="00B43C8C" w:rsidSect="008513BE">
          <w:headerReference w:type="default" r:id="rId9"/>
          <w:endnotePr>
            <w:numFmt w:val="decimal"/>
          </w:endnotePr>
          <w:type w:val="continuous"/>
          <w:pgSz w:w="12240" w:h="15840" w:code="1"/>
          <w:pgMar w:top="1080" w:right="1440" w:bottom="1440" w:left="1440" w:header="1080" w:footer="720" w:gutter="0"/>
          <w:cols w:space="720"/>
          <w:titlePg/>
          <w:docGrid w:linePitch="360"/>
        </w:sectPr>
      </w:pPr>
    </w:p>
    <w:p w14:paraId="64C1A2D8" w14:textId="3606E90B" w:rsidR="004E5273" w:rsidRPr="00B43C8C" w:rsidRDefault="004E5273" w:rsidP="00174A14">
      <w:pPr>
        <w:pStyle w:val="ExhibitHeading"/>
        <w:rPr>
          <w:lang w:val="en-GB"/>
        </w:rPr>
      </w:pPr>
      <w:r w:rsidRPr="00B43C8C">
        <w:rPr>
          <w:lang w:val="en-GB"/>
        </w:rPr>
        <w:lastRenderedPageBreak/>
        <w:t xml:space="preserve">Exhibit </w:t>
      </w:r>
      <w:r w:rsidR="003D0319">
        <w:rPr>
          <w:lang w:val="en-GB"/>
        </w:rPr>
        <w:t>5</w:t>
      </w:r>
      <w:r w:rsidRPr="00B43C8C">
        <w:rPr>
          <w:lang w:val="en-GB"/>
        </w:rPr>
        <w:t xml:space="preserve">: Major </w:t>
      </w:r>
      <w:r w:rsidR="000F27CB">
        <w:rPr>
          <w:lang w:val="en-GB"/>
        </w:rPr>
        <w:t>Competitors</w:t>
      </w:r>
      <w:r w:rsidRPr="00B43C8C">
        <w:rPr>
          <w:lang w:val="en-GB"/>
        </w:rPr>
        <w:t xml:space="preserve"> in </w:t>
      </w:r>
      <w:r w:rsidR="000F27CB">
        <w:rPr>
          <w:lang w:val="en-GB"/>
        </w:rPr>
        <w:t xml:space="preserve">India’s </w:t>
      </w:r>
      <w:r w:rsidRPr="00B43C8C">
        <w:rPr>
          <w:lang w:val="en-GB"/>
        </w:rPr>
        <w:t xml:space="preserve">Dairy Market </w:t>
      </w:r>
    </w:p>
    <w:p w14:paraId="739134C6" w14:textId="77777777" w:rsidR="004E5273" w:rsidRPr="00B43C8C" w:rsidRDefault="004E5273" w:rsidP="004E5273">
      <w:pPr>
        <w:pStyle w:val="ExhibitText"/>
        <w:rPr>
          <w:lang w:val="en-GB"/>
        </w:rPr>
      </w:pPr>
    </w:p>
    <w:tbl>
      <w:tblPr>
        <w:tblW w:w="12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13"/>
        <w:gridCol w:w="1287"/>
        <w:gridCol w:w="2965"/>
        <w:gridCol w:w="2127"/>
        <w:gridCol w:w="1417"/>
        <w:gridCol w:w="1276"/>
        <w:gridCol w:w="1701"/>
        <w:gridCol w:w="679"/>
      </w:tblGrid>
      <w:tr w:rsidR="00174A14" w:rsidRPr="00B43C8C" w14:paraId="16466F1F" w14:textId="77777777" w:rsidTr="00836C2B">
        <w:trPr>
          <w:trHeight w:val="573"/>
          <w:jc w:val="center"/>
        </w:trPr>
        <w:tc>
          <w:tcPr>
            <w:tcW w:w="1413" w:type="dxa"/>
            <w:shd w:val="clear" w:color="auto" w:fill="auto"/>
          </w:tcPr>
          <w:p w14:paraId="24A276E2" w14:textId="77777777" w:rsidR="004E5273" w:rsidRPr="00B43C8C" w:rsidRDefault="004E5273" w:rsidP="000F27CB">
            <w:pPr>
              <w:pStyle w:val="ExhibitText"/>
              <w:jc w:val="center"/>
              <w:rPr>
                <w:b/>
                <w:sz w:val="18"/>
                <w:szCs w:val="18"/>
                <w:lang w:val="en-GB"/>
              </w:rPr>
            </w:pPr>
            <w:r w:rsidRPr="00B43C8C">
              <w:rPr>
                <w:b/>
                <w:sz w:val="18"/>
                <w:szCs w:val="18"/>
                <w:lang w:val="en-GB"/>
              </w:rPr>
              <w:t>Company</w:t>
            </w:r>
          </w:p>
        </w:tc>
        <w:tc>
          <w:tcPr>
            <w:tcW w:w="1287" w:type="dxa"/>
            <w:shd w:val="clear" w:color="auto" w:fill="auto"/>
          </w:tcPr>
          <w:p w14:paraId="07B785C3" w14:textId="77777777" w:rsidR="004E5273" w:rsidRPr="00B43C8C" w:rsidRDefault="004E5273" w:rsidP="000F27CB">
            <w:pPr>
              <w:pStyle w:val="ExhibitText"/>
              <w:jc w:val="center"/>
              <w:rPr>
                <w:b/>
                <w:sz w:val="18"/>
                <w:szCs w:val="18"/>
                <w:lang w:val="en-GB"/>
              </w:rPr>
            </w:pPr>
            <w:r w:rsidRPr="00B43C8C">
              <w:rPr>
                <w:b/>
                <w:sz w:val="18"/>
                <w:szCs w:val="18"/>
                <w:lang w:val="en-GB"/>
              </w:rPr>
              <w:t>Revenue</w:t>
            </w:r>
            <w:r w:rsidR="000F27CB">
              <w:rPr>
                <w:b/>
                <w:sz w:val="18"/>
                <w:szCs w:val="18"/>
                <w:lang w:val="en-GB"/>
              </w:rPr>
              <w:t xml:space="preserve"> for</w:t>
            </w:r>
          </w:p>
          <w:p w14:paraId="26932C29" w14:textId="77777777" w:rsidR="004E5273" w:rsidRPr="00B43C8C" w:rsidRDefault="004E5273" w:rsidP="000F27CB">
            <w:pPr>
              <w:pStyle w:val="ExhibitText"/>
              <w:jc w:val="center"/>
              <w:rPr>
                <w:b/>
                <w:sz w:val="18"/>
                <w:szCs w:val="18"/>
                <w:lang w:val="en-GB"/>
              </w:rPr>
            </w:pPr>
            <w:r w:rsidRPr="00B43C8C">
              <w:rPr>
                <w:b/>
                <w:sz w:val="18"/>
                <w:szCs w:val="18"/>
                <w:lang w:val="en-GB"/>
              </w:rPr>
              <w:t>FY 2017</w:t>
            </w:r>
            <w:r w:rsidR="000F27CB">
              <w:rPr>
                <w:b/>
                <w:sz w:val="18"/>
                <w:szCs w:val="18"/>
                <w:lang w:val="en-GB"/>
              </w:rPr>
              <w:t>–</w:t>
            </w:r>
            <w:r w:rsidRPr="00B43C8C">
              <w:rPr>
                <w:b/>
                <w:sz w:val="18"/>
                <w:szCs w:val="18"/>
                <w:lang w:val="en-GB"/>
              </w:rPr>
              <w:t>18</w:t>
            </w:r>
          </w:p>
          <w:p w14:paraId="7711DBB6" w14:textId="77777777" w:rsidR="004E5273" w:rsidRPr="00B43C8C" w:rsidRDefault="000F27CB" w:rsidP="000F27CB">
            <w:pPr>
              <w:pStyle w:val="ExhibitText"/>
              <w:jc w:val="center"/>
              <w:rPr>
                <w:b/>
                <w:sz w:val="18"/>
                <w:szCs w:val="18"/>
                <w:lang w:val="en-GB"/>
              </w:rPr>
            </w:pPr>
            <w:r>
              <w:rPr>
                <w:b/>
                <w:sz w:val="18"/>
                <w:szCs w:val="18"/>
                <w:lang w:val="en-GB"/>
              </w:rPr>
              <w:t xml:space="preserve">(in </w:t>
            </w:r>
            <w:r w:rsidR="00044D34">
              <w:rPr>
                <w:b/>
                <w:sz w:val="18"/>
                <w:szCs w:val="18"/>
                <w:lang w:val="en-GB"/>
              </w:rPr>
              <w:t>₹</w:t>
            </w:r>
            <w:r>
              <w:rPr>
                <w:b/>
                <w:sz w:val="18"/>
                <w:szCs w:val="18"/>
                <w:lang w:val="en-GB"/>
              </w:rPr>
              <w:t xml:space="preserve"> </w:t>
            </w:r>
            <w:r w:rsidR="004D4887">
              <w:rPr>
                <w:b/>
                <w:sz w:val="18"/>
                <w:szCs w:val="18"/>
                <w:lang w:val="en-GB"/>
              </w:rPr>
              <w:t>b</w:t>
            </w:r>
            <w:r w:rsidR="004E5273" w:rsidRPr="00B43C8C">
              <w:rPr>
                <w:b/>
                <w:sz w:val="18"/>
                <w:szCs w:val="18"/>
                <w:lang w:val="en-GB"/>
              </w:rPr>
              <w:t>illion</w:t>
            </w:r>
            <w:r w:rsidR="004D4887">
              <w:rPr>
                <w:b/>
                <w:sz w:val="18"/>
                <w:szCs w:val="18"/>
                <w:lang w:val="en-GB"/>
              </w:rPr>
              <w:t>s</w:t>
            </w:r>
            <w:r>
              <w:rPr>
                <w:b/>
                <w:sz w:val="18"/>
                <w:szCs w:val="18"/>
                <w:lang w:val="en-GB"/>
              </w:rPr>
              <w:t>)</w:t>
            </w:r>
          </w:p>
        </w:tc>
        <w:tc>
          <w:tcPr>
            <w:tcW w:w="2965" w:type="dxa"/>
            <w:shd w:val="clear" w:color="auto" w:fill="auto"/>
          </w:tcPr>
          <w:p w14:paraId="0326C583" w14:textId="77777777" w:rsidR="004E5273" w:rsidRPr="00B43C8C" w:rsidRDefault="004E5273" w:rsidP="000F27CB">
            <w:pPr>
              <w:pStyle w:val="ExhibitText"/>
              <w:jc w:val="center"/>
              <w:rPr>
                <w:b/>
                <w:sz w:val="18"/>
                <w:szCs w:val="18"/>
                <w:lang w:val="en-GB"/>
              </w:rPr>
            </w:pPr>
            <w:r w:rsidRPr="00B43C8C">
              <w:rPr>
                <w:b/>
                <w:sz w:val="18"/>
                <w:szCs w:val="18"/>
                <w:lang w:val="en-GB"/>
              </w:rPr>
              <w:t>Product Category</w:t>
            </w:r>
          </w:p>
        </w:tc>
        <w:tc>
          <w:tcPr>
            <w:tcW w:w="2127" w:type="dxa"/>
            <w:shd w:val="clear" w:color="auto" w:fill="auto"/>
          </w:tcPr>
          <w:p w14:paraId="0173F7C1" w14:textId="77777777" w:rsidR="004E5273" w:rsidRPr="00B43C8C" w:rsidRDefault="004E5273" w:rsidP="000F27CB">
            <w:pPr>
              <w:pStyle w:val="ExhibitText"/>
              <w:jc w:val="center"/>
              <w:rPr>
                <w:b/>
                <w:sz w:val="18"/>
                <w:szCs w:val="18"/>
                <w:lang w:val="en-GB"/>
              </w:rPr>
            </w:pPr>
            <w:r w:rsidRPr="00B43C8C">
              <w:rPr>
                <w:b/>
                <w:sz w:val="18"/>
                <w:szCs w:val="18"/>
                <w:lang w:val="en-GB"/>
              </w:rPr>
              <w:t xml:space="preserve">Presence in India </w:t>
            </w:r>
            <w:r w:rsidR="000F27CB">
              <w:rPr>
                <w:b/>
                <w:sz w:val="18"/>
                <w:szCs w:val="18"/>
                <w:lang w:val="en-GB"/>
              </w:rPr>
              <w:br/>
            </w:r>
            <w:r w:rsidRPr="00B43C8C">
              <w:rPr>
                <w:b/>
                <w:sz w:val="18"/>
                <w:szCs w:val="18"/>
                <w:lang w:val="en-GB"/>
              </w:rPr>
              <w:t xml:space="preserve">(for Milk </w:t>
            </w:r>
            <w:r w:rsidR="000F27CB">
              <w:rPr>
                <w:b/>
                <w:sz w:val="18"/>
                <w:szCs w:val="18"/>
                <w:lang w:val="en-GB"/>
              </w:rPr>
              <w:t>and</w:t>
            </w:r>
            <w:r w:rsidRPr="00B43C8C">
              <w:rPr>
                <w:b/>
                <w:sz w:val="18"/>
                <w:szCs w:val="18"/>
                <w:lang w:val="en-GB"/>
              </w:rPr>
              <w:t xml:space="preserve"> </w:t>
            </w:r>
            <w:r w:rsidR="000F27CB">
              <w:rPr>
                <w:b/>
                <w:sz w:val="18"/>
                <w:szCs w:val="18"/>
                <w:lang w:val="en-GB"/>
              </w:rPr>
              <w:br/>
            </w:r>
            <w:r w:rsidRPr="00B43C8C">
              <w:rPr>
                <w:b/>
                <w:sz w:val="18"/>
                <w:szCs w:val="18"/>
                <w:lang w:val="en-GB"/>
              </w:rPr>
              <w:t>Milk</w:t>
            </w:r>
            <w:r w:rsidR="000F27CB">
              <w:rPr>
                <w:b/>
                <w:sz w:val="18"/>
                <w:szCs w:val="18"/>
                <w:lang w:val="en-GB"/>
              </w:rPr>
              <w:t>-B</w:t>
            </w:r>
            <w:r w:rsidRPr="00B43C8C">
              <w:rPr>
                <w:b/>
                <w:sz w:val="18"/>
                <w:szCs w:val="18"/>
                <w:lang w:val="en-GB"/>
              </w:rPr>
              <w:t xml:space="preserve">ased </w:t>
            </w:r>
            <w:r w:rsidR="000F27CB">
              <w:rPr>
                <w:b/>
                <w:sz w:val="18"/>
                <w:szCs w:val="18"/>
                <w:lang w:val="en-GB"/>
              </w:rPr>
              <w:t>P</w:t>
            </w:r>
            <w:r w:rsidRPr="00B43C8C">
              <w:rPr>
                <w:b/>
                <w:sz w:val="18"/>
                <w:szCs w:val="18"/>
                <w:lang w:val="en-GB"/>
              </w:rPr>
              <w:t>roducts)</w:t>
            </w:r>
          </w:p>
        </w:tc>
        <w:tc>
          <w:tcPr>
            <w:tcW w:w="1417" w:type="dxa"/>
          </w:tcPr>
          <w:p w14:paraId="58F44D54" w14:textId="77777777" w:rsidR="004E5273" w:rsidRPr="00B43C8C" w:rsidRDefault="004E5273" w:rsidP="000F27CB">
            <w:pPr>
              <w:pStyle w:val="ExhibitText"/>
              <w:jc w:val="center"/>
              <w:rPr>
                <w:b/>
                <w:sz w:val="18"/>
                <w:szCs w:val="18"/>
                <w:lang w:val="en-GB"/>
              </w:rPr>
            </w:pPr>
            <w:r w:rsidRPr="00B43C8C">
              <w:rPr>
                <w:b/>
                <w:sz w:val="18"/>
                <w:szCs w:val="18"/>
                <w:lang w:val="en-GB"/>
              </w:rPr>
              <w:t>Milkshakes</w:t>
            </w:r>
            <w:r w:rsidR="000F27CB">
              <w:rPr>
                <w:b/>
                <w:sz w:val="18"/>
                <w:szCs w:val="18"/>
                <w:lang w:val="en-GB"/>
              </w:rPr>
              <w:t xml:space="preserve"> and </w:t>
            </w:r>
            <w:r w:rsidRPr="00B43C8C">
              <w:rPr>
                <w:b/>
                <w:sz w:val="18"/>
                <w:szCs w:val="18"/>
                <w:lang w:val="en-GB"/>
              </w:rPr>
              <w:t>Flavo</w:t>
            </w:r>
            <w:r w:rsidR="000F27CB">
              <w:rPr>
                <w:b/>
                <w:sz w:val="18"/>
                <w:szCs w:val="18"/>
                <w:lang w:val="en-GB"/>
              </w:rPr>
              <w:t>u</w:t>
            </w:r>
            <w:r w:rsidRPr="00B43C8C">
              <w:rPr>
                <w:b/>
                <w:sz w:val="18"/>
                <w:szCs w:val="18"/>
                <w:lang w:val="en-GB"/>
              </w:rPr>
              <w:t>red Milk</w:t>
            </w:r>
          </w:p>
        </w:tc>
        <w:tc>
          <w:tcPr>
            <w:tcW w:w="1276" w:type="dxa"/>
          </w:tcPr>
          <w:p w14:paraId="2F47726B" w14:textId="77777777" w:rsidR="004E5273" w:rsidRPr="00B43C8C" w:rsidRDefault="004E5273" w:rsidP="000F27CB">
            <w:pPr>
              <w:pStyle w:val="ExhibitText"/>
              <w:jc w:val="center"/>
              <w:rPr>
                <w:b/>
                <w:sz w:val="18"/>
                <w:szCs w:val="18"/>
                <w:lang w:val="en-GB"/>
              </w:rPr>
            </w:pPr>
            <w:r w:rsidRPr="00B43C8C">
              <w:rPr>
                <w:b/>
                <w:sz w:val="18"/>
                <w:szCs w:val="18"/>
                <w:lang w:val="en-GB"/>
              </w:rPr>
              <w:t>Flavo</w:t>
            </w:r>
            <w:r w:rsidR="000F27CB">
              <w:rPr>
                <w:b/>
                <w:sz w:val="18"/>
                <w:szCs w:val="18"/>
                <w:lang w:val="en-GB"/>
              </w:rPr>
              <w:t>u</w:t>
            </w:r>
            <w:r w:rsidRPr="00B43C8C">
              <w:rPr>
                <w:b/>
                <w:sz w:val="18"/>
                <w:szCs w:val="18"/>
                <w:lang w:val="en-GB"/>
              </w:rPr>
              <w:t>rs</w:t>
            </w:r>
          </w:p>
        </w:tc>
        <w:tc>
          <w:tcPr>
            <w:tcW w:w="1701" w:type="dxa"/>
          </w:tcPr>
          <w:p w14:paraId="62FD309C" w14:textId="77777777" w:rsidR="004E5273" w:rsidRPr="00B43C8C" w:rsidRDefault="004E5273" w:rsidP="000F27CB">
            <w:pPr>
              <w:pStyle w:val="ExhibitText"/>
              <w:jc w:val="center"/>
              <w:rPr>
                <w:b/>
                <w:sz w:val="18"/>
                <w:szCs w:val="18"/>
                <w:lang w:val="en-GB"/>
              </w:rPr>
            </w:pPr>
            <w:r w:rsidRPr="00B43C8C">
              <w:rPr>
                <w:b/>
                <w:sz w:val="18"/>
                <w:szCs w:val="18"/>
                <w:lang w:val="en-GB"/>
              </w:rPr>
              <w:t>Packaging</w:t>
            </w:r>
          </w:p>
        </w:tc>
        <w:tc>
          <w:tcPr>
            <w:tcW w:w="679" w:type="dxa"/>
          </w:tcPr>
          <w:p w14:paraId="263EC44A" w14:textId="77777777" w:rsidR="004E5273" w:rsidRPr="00B43C8C" w:rsidRDefault="004E5273" w:rsidP="000F27CB">
            <w:pPr>
              <w:pStyle w:val="ExhibitText"/>
              <w:jc w:val="center"/>
              <w:rPr>
                <w:b/>
                <w:sz w:val="18"/>
                <w:szCs w:val="18"/>
                <w:lang w:val="en-GB"/>
              </w:rPr>
            </w:pPr>
            <w:r w:rsidRPr="00B43C8C">
              <w:rPr>
                <w:b/>
                <w:sz w:val="18"/>
                <w:szCs w:val="18"/>
                <w:lang w:val="en-GB"/>
              </w:rPr>
              <w:t>Price</w:t>
            </w:r>
          </w:p>
          <w:p w14:paraId="50FD08C6" w14:textId="77777777" w:rsidR="004E5273" w:rsidRPr="00B43C8C" w:rsidRDefault="000F27CB" w:rsidP="000F27CB">
            <w:pPr>
              <w:pStyle w:val="ExhibitText"/>
              <w:jc w:val="center"/>
              <w:rPr>
                <w:b/>
                <w:sz w:val="18"/>
                <w:szCs w:val="18"/>
                <w:lang w:val="en-GB"/>
              </w:rPr>
            </w:pPr>
            <w:r>
              <w:rPr>
                <w:b/>
                <w:sz w:val="18"/>
                <w:szCs w:val="18"/>
                <w:lang w:val="en-GB"/>
              </w:rPr>
              <w:t>(in ₹)</w:t>
            </w:r>
          </w:p>
        </w:tc>
      </w:tr>
      <w:tr w:rsidR="00174A14" w:rsidRPr="00B43C8C" w14:paraId="6A210EE7" w14:textId="77777777" w:rsidTr="00836C2B">
        <w:trPr>
          <w:trHeight w:val="547"/>
          <w:jc w:val="center"/>
        </w:trPr>
        <w:tc>
          <w:tcPr>
            <w:tcW w:w="1413" w:type="dxa"/>
            <w:vMerge w:val="restart"/>
            <w:shd w:val="clear" w:color="auto" w:fill="auto"/>
          </w:tcPr>
          <w:p w14:paraId="2721ADEA" w14:textId="77777777" w:rsidR="00174A14" w:rsidRPr="00B43C8C" w:rsidRDefault="004E5273" w:rsidP="00174A14">
            <w:pPr>
              <w:pStyle w:val="ExhibitText"/>
              <w:jc w:val="left"/>
              <w:rPr>
                <w:sz w:val="18"/>
                <w:szCs w:val="18"/>
                <w:lang w:val="en-GB"/>
              </w:rPr>
            </w:pPr>
            <w:r w:rsidRPr="00B43C8C">
              <w:rPr>
                <w:sz w:val="18"/>
                <w:szCs w:val="18"/>
                <w:lang w:val="en-GB"/>
              </w:rPr>
              <w:t>A</w:t>
            </w:r>
            <w:r w:rsidR="00C04C27">
              <w:rPr>
                <w:sz w:val="18"/>
                <w:szCs w:val="18"/>
                <w:lang w:val="en-GB"/>
              </w:rPr>
              <w:t>mul</w:t>
            </w:r>
            <w:r w:rsidRPr="00B43C8C">
              <w:rPr>
                <w:sz w:val="18"/>
                <w:szCs w:val="18"/>
                <w:lang w:val="en-GB"/>
              </w:rPr>
              <w:t xml:space="preserve"> (Gujarat </w:t>
            </w:r>
          </w:p>
          <w:p w14:paraId="52199F95" w14:textId="77777777" w:rsidR="004E5273" w:rsidRPr="00B43C8C" w:rsidRDefault="004E5273" w:rsidP="00174A14">
            <w:pPr>
              <w:pStyle w:val="ExhibitText"/>
              <w:jc w:val="left"/>
              <w:rPr>
                <w:sz w:val="18"/>
                <w:szCs w:val="18"/>
                <w:lang w:val="en-GB"/>
              </w:rPr>
            </w:pPr>
            <w:r w:rsidRPr="00B43C8C">
              <w:rPr>
                <w:sz w:val="18"/>
                <w:szCs w:val="18"/>
                <w:lang w:val="en-GB"/>
              </w:rPr>
              <w:t>Co-operative Milk Marketing Federation Ltd.)</w:t>
            </w:r>
          </w:p>
        </w:tc>
        <w:tc>
          <w:tcPr>
            <w:tcW w:w="1287" w:type="dxa"/>
            <w:vMerge w:val="restart"/>
            <w:shd w:val="clear" w:color="auto" w:fill="auto"/>
          </w:tcPr>
          <w:p w14:paraId="3C0BEC19" w14:textId="77777777" w:rsidR="004E5273" w:rsidRPr="00B43C8C" w:rsidRDefault="004E5273" w:rsidP="00731C06">
            <w:pPr>
              <w:pStyle w:val="ExhibitText"/>
              <w:tabs>
                <w:tab w:val="decimal" w:pos="598"/>
              </w:tabs>
              <w:rPr>
                <w:sz w:val="18"/>
                <w:szCs w:val="18"/>
                <w:lang w:val="en-GB"/>
              </w:rPr>
            </w:pPr>
            <w:r w:rsidRPr="00B43C8C">
              <w:rPr>
                <w:sz w:val="18"/>
                <w:szCs w:val="18"/>
                <w:lang w:val="en-GB"/>
              </w:rPr>
              <w:t>290.85</w:t>
            </w:r>
          </w:p>
        </w:tc>
        <w:tc>
          <w:tcPr>
            <w:tcW w:w="2965" w:type="dxa"/>
            <w:vMerge w:val="restart"/>
            <w:shd w:val="clear" w:color="auto" w:fill="auto"/>
          </w:tcPr>
          <w:p w14:paraId="306D542C" w14:textId="77777777" w:rsidR="004E5273" w:rsidRPr="00B43C8C" w:rsidRDefault="004E5273" w:rsidP="00174A14">
            <w:pPr>
              <w:pStyle w:val="ExhibitText"/>
              <w:jc w:val="left"/>
              <w:rPr>
                <w:sz w:val="18"/>
                <w:szCs w:val="18"/>
                <w:lang w:val="en-GB"/>
              </w:rPr>
            </w:pPr>
            <w:r w:rsidRPr="00B43C8C">
              <w:rPr>
                <w:sz w:val="18"/>
                <w:szCs w:val="18"/>
                <w:lang w:val="en-GB"/>
              </w:rPr>
              <w:t>Ind</w:t>
            </w:r>
            <w:r w:rsidR="006A5B62" w:rsidRPr="00B43C8C">
              <w:rPr>
                <w:sz w:val="18"/>
                <w:szCs w:val="18"/>
                <w:lang w:val="en-GB"/>
              </w:rPr>
              <w:t>ian sweets (</w:t>
            </w:r>
            <w:r w:rsidR="006A5B62" w:rsidRPr="000F27CB">
              <w:rPr>
                <w:i/>
                <w:sz w:val="18"/>
                <w:szCs w:val="18"/>
                <w:lang w:val="en-GB"/>
              </w:rPr>
              <w:t>kaju katri</w:t>
            </w:r>
            <w:r w:rsidR="006A5B62" w:rsidRPr="00B43C8C">
              <w:rPr>
                <w:sz w:val="18"/>
                <w:szCs w:val="18"/>
                <w:lang w:val="en-GB"/>
              </w:rPr>
              <w:t>), milk, butter, margarine, processed cheese, cheese spread, gouda cheese, Emmental cheese, cottage cheese, mozzarella cheese, cold coffee, milkshakes, flavo</w:t>
            </w:r>
            <w:r w:rsidR="006A5B62">
              <w:rPr>
                <w:sz w:val="18"/>
                <w:szCs w:val="18"/>
                <w:lang w:val="en-GB"/>
              </w:rPr>
              <w:t>u</w:t>
            </w:r>
            <w:r w:rsidR="006A5B62" w:rsidRPr="00B43C8C">
              <w:rPr>
                <w:sz w:val="18"/>
                <w:szCs w:val="18"/>
                <w:lang w:val="en-GB"/>
              </w:rPr>
              <w:t xml:space="preserve">red milk, ice </w:t>
            </w:r>
            <w:r w:rsidR="006A5B62">
              <w:rPr>
                <w:sz w:val="18"/>
                <w:szCs w:val="18"/>
                <w:lang w:val="en-GB"/>
              </w:rPr>
              <w:t>c</w:t>
            </w:r>
            <w:r w:rsidR="006A5B62" w:rsidRPr="00B43C8C">
              <w:rPr>
                <w:sz w:val="18"/>
                <w:szCs w:val="18"/>
                <w:lang w:val="en-GB"/>
              </w:rPr>
              <w:t xml:space="preserve">ream, curd, ghee, spray, milk powder, chocolate </w:t>
            </w:r>
            <w:r w:rsidR="006A5B62">
              <w:rPr>
                <w:sz w:val="18"/>
                <w:szCs w:val="18"/>
                <w:lang w:val="en-GB"/>
              </w:rPr>
              <w:t>s</w:t>
            </w:r>
            <w:r w:rsidR="006A5B62" w:rsidRPr="00B43C8C">
              <w:rPr>
                <w:sz w:val="18"/>
                <w:szCs w:val="18"/>
                <w:lang w:val="en-GB"/>
              </w:rPr>
              <w:t>yrup,</w:t>
            </w:r>
            <w:r w:rsidR="006E4BA4">
              <w:rPr>
                <w:sz w:val="18"/>
                <w:szCs w:val="18"/>
                <w:lang w:val="en-GB"/>
              </w:rPr>
              <w:t xml:space="preserve"> </w:t>
            </w:r>
            <w:r w:rsidR="006A5B62" w:rsidRPr="00B43C8C">
              <w:rPr>
                <w:sz w:val="18"/>
                <w:szCs w:val="18"/>
                <w:lang w:val="en-GB"/>
              </w:rPr>
              <w:t xml:space="preserve">chocolates, malt </w:t>
            </w:r>
            <w:r w:rsidR="006A5B62">
              <w:rPr>
                <w:sz w:val="18"/>
                <w:szCs w:val="18"/>
                <w:lang w:val="en-GB"/>
              </w:rPr>
              <w:t>b</w:t>
            </w:r>
            <w:r w:rsidR="006A5B62" w:rsidRPr="00B43C8C">
              <w:rPr>
                <w:sz w:val="18"/>
                <w:szCs w:val="18"/>
                <w:lang w:val="en-GB"/>
              </w:rPr>
              <w:t xml:space="preserve">ased </w:t>
            </w:r>
            <w:r w:rsidR="006A5B62">
              <w:rPr>
                <w:sz w:val="18"/>
                <w:szCs w:val="18"/>
                <w:lang w:val="en-GB"/>
              </w:rPr>
              <w:t>f</w:t>
            </w:r>
            <w:r w:rsidR="006A5B62" w:rsidRPr="00B43C8C">
              <w:rPr>
                <w:sz w:val="18"/>
                <w:szCs w:val="18"/>
                <w:lang w:val="en-GB"/>
              </w:rPr>
              <w:t xml:space="preserve">ood (milk </w:t>
            </w:r>
            <w:r w:rsidR="006A5B62">
              <w:rPr>
                <w:sz w:val="18"/>
                <w:szCs w:val="18"/>
                <w:lang w:val="en-GB"/>
              </w:rPr>
              <w:t>a</w:t>
            </w:r>
            <w:r w:rsidR="006A5B62" w:rsidRPr="00B43C8C">
              <w:rPr>
                <w:sz w:val="18"/>
                <w:szCs w:val="18"/>
                <w:lang w:val="en-GB"/>
              </w:rPr>
              <w:t>dditive)</w:t>
            </w:r>
            <w:r w:rsidRPr="00B43C8C">
              <w:rPr>
                <w:sz w:val="18"/>
                <w:szCs w:val="18"/>
                <w:lang w:val="en-GB"/>
              </w:rPr>
              <w:t xml:space="preserve">, UHT </w:t>
            </w:r>
            <w:r w:rsidR="006A5B62" w:rsidRPr="00B43C8C">
              <w:rPr>
                <w:sz w:val="18"/>
                <w:szCs w:val="18"/>
                <w:lang w:val="en-GB"/>
              </w:rPr>
              <w:t>milk, camel milk, cattle feed</w:t>
            </w:r>
          </w:p>
        </w:tc>
        <w:tc>
          <w:tcPr>
            <w:tcW w:w="2127" w:type="dxa"/>
            <w:vMerge w:val="restart"/>
            <w:shd w:val="clear" w:color="auto" w:fill="auto"/>
          </w:tcPr>
          <w:p w14:paraId="6D42F4B2" w14:textId="77777777" w:rsidR="004E5273" w:rsidRPr="00B43C8C" w:rsidRDefault="004E5273" w:rsidP="00174A14">
            <w:pPr>
              <w:pStyle w:val="ExhibitText"/>
              <w:jc w:val="left"/>
              <w:rPr>
                <w:sz w:val="18"/>
                <w:szCs w:val="18"/>
                <w:lang w:val="en-GB"/>
              </w:rPr>
            </w:pPr>
            <w:r w:rsidRPr="00B43C8C">
              <w:rPr>
                <w:sz w:val="18"/>
                <w:szCs w:val="18"/>
                <w:lang w:val="en-GB"/>
              </w:rPr>
              <w:t>Pan India</w:t>
            </w:r>
          </w:p>
        </w:tc>
        <w:tc>
          <w:tcPr>
            <w:tcW w:w="1417" w:type="dxa"/>
          </w:tcPr>
          <w:p w14:paraId="3CB25344" w14:textId="77777777" w:rsidR="004E5273" w:rsidRPr="00B43C8C" w:rsidRDefault="004E5273" w:rsidP="00174A14">
            <w:pPr>
              <w:pStyle w:val="ExhibitText"/>
              <w:jc w:val="left"/>
              <w:rPr>
                <w:sz w:val="18"/>
                <w:szCs w:val="18"/>
                <w:lang w:val="en-GB"/>
              </w:rPr>
            </w:pPr>
            <w:r w:rsidRPr="00B43C8C">
              <w:rPr>
                <w:sz w:val="18"/>
                <w:szCs w:val="18"/>
                <w:lang w:val="en-GB"/>
              </w:rPr>
              <w:t>Amul Kool Flavo</w:t>
            </w:r>
            <w:r w:rsidR="000F27CB">
              <w:rPr>
                <w:sz w:val="18"/>
                <w:szCs w:val="18"/>
                <w:lang w:val="en-GB"/>
              </w:rPr>
              <w:t>u</w:t>
            </w:r>
            <w:r w:rsidRPr="00B43C8C">
              <w:rPr>
                <w:sz w:val="18"/>
                <w:szCs w:val="18"/>
                <w:lang w:val="en-GB"/>
              </w:rPr>
              <w:t>red Milk</w:t>
            </w:r>
          </w:p>
        </w:tc>
        <w:tc>
          <w:tcPr>
            <w:tcW w:w="1276" w:type="dxa"/>
          </w:tcPr>
          <w:p w14:paraId="20312242" w14:textId="77777777" w:rsidR="004E5273" w:rsidRPr="00B43C8C" w:rsidRDefault="004E5273" w:rsidP="00174A14">
            <w:pPr>
              <w:pStyle w:val="ExhibitText"/>
              <w:jc w:val="left"/>
              <w:rPr>
                <w:sz w:val="18"/>
                <w:szCs w:val="18"/>
                <w:lang w:val="en-GB"/>
              </w:rPr>
            </w:pPr>
            <w:r w:rsidRPr="00B43C8C">
              <w:rPr>
                <w:sz w:val="18"/>
                <w:szCs w:val="18"/>
                <w:lang w:val="en-GB"/>
              </w:rPr>
              <w:t xml:space="preserve">Elaichi, </w:t>
            </w:r>
            <w:r w:rsidR="006A5B62" w:rsidRPr="00836C2B">
              <w:rPr>
                <w:i/>
                <w:sz w:val="18"/>
                <w:szCs w:val="18"/>
                <w:lang w:val="en-GB"/>
              </w:rPr>
              <w:t>k</w:t>
            </w:r>
            <w:r w:rsidRPr="00836C2B">
              <w:rPr>
                <w:i/>
                <w:sz w:val="18"/>
                <w:szCs w:val="18"/>
                <w:lang w:val="en-GB"/>
              </w:rPr>
              <w:t>esar</w:t>
            </w:r>
            <w:r w:rsidRPr="00B43C8C">
              <w:rPr>
                <w:sz w:val="18"/>
                <w:szCs w:val="18"/>
                <w:lang w:val="en-GB"/>
              </w:rPr>
              <w:t xml:space="preserve">, </w:t>
            </w:r>
            <w:r w:rsidR="006A5B62">
              <w:rPr>
                <w:sz w:val="18"/>
                <w:szCs w:val="18"/>
                <w:lang w:val="en-GB"/>
              </w:rPr>
              <w:t>r</w:t>
            </w:r>
            <w:r w:rsidRPr="00B43C8C">
              <w:rPr>
                <w:sz w:val="18"/>
                <w:szCs w:val="18"/>
                <w:lang w:val="en-GB"/>
              </w:rPr>
              <w:t xml:space="preserve">ose, </w:t>
            </w:r>
            <w:r w:rsidR="006A5B62">
              <w:rPr>
                <w:sz w:val="18"/>
                <w:szCs w:val="18"/>
                <w:lang w:val="en-GB"/>
              </w:rPr>
              <w:t>s</w:t>
            </w:r>
            <w:r w:rsidRPr="00B43C8C">
              <w:rPr>
                <w:sz w:val="18"/>
                <w:szCs w:val="18"/>
                <w:lang w:val="en-GB"/>
              </w:rPr>
              <w:t>trawberry</w:t>
            </w:r>
          </w:p>
        </w:tc>
        <w:tc>
          <w:tcPr>
            <w:tcW w:w="1701" w:type="dxa"/>
          </w:tcPr>
          <w:p w14:paraId="17FC0D8E" w14:textId="77777777" w:rsidR="00174A14" w:rsidRPr="00B43C8C" w:rsidRDefault="004E5273" w:rsidP="00174A14">
            <w:pPr>
              <w:pStyle w:val="ExhibitText"/>
              <w:jc w:val="left"/>
              <w:rPr>
                <w:sz w:val="18"/>
                <w:szCs w:val="18"/>
                <w:lang w:val="en-GB"/>
              </w:rPr>
            </w:pPr>
            <w:r w:rsidRPr="00B43C8C">
              <w:rPr>
                <w:sz w:val="18"/>
                <w:szCs w:val="18"/>
                <w:lang w:val="en-GB"/>
              </w:rPr>
              <w:t>200</w:t>
            </w:r>
            <w:r w:rsidR="004D4887">
              <w:rPr>
                <w:sz w:val="18"/>
                <w:szCs w:val="18"/>
                <w:lang w:val="en-GB"/>
              </w:rPr>
              <w:t>-</w:t>
            </w:r>
            <w:r w:rsidRPr="00B43C8C">
              <w:rPr>
                <w:sz w:val="18"/>
                <w:szCs w:val="18"/>
                <w:lang w:val="en-GB"/>
              </w:rPr>
              <w:t xml:space="preserve">ml PET </w:t>
            </w:r>
            <w:r w:rsidR="003806A3">
              <w:rPr>
                <w:sz w:val="18"/>
                <w:szCs w:val="18"/>
                <w:lang w:val="en-GB"/>
              </w:rPr>
              <w:t>b</w:t>
            </w:r>
            <w:r w:rsidRPr="00B43C8C">
              <w:rPr>
                <w:sz w:val="18"/>
                <w:szCs w:val="18"/>
                <w:lang w:val="en-GB"/>
              </w:rPr>
              <w:t>ottle,</w:t>
            </w:r>
            <w:r w:rsidR="000F27CB">
              <w:rPr>
                <w:sz w:val="18"/>
                <w:szCs w:val="18"/>
                <w:lang w:val="en-GB"/>
              </w:rPr>
              <w:t xml:space="preserve"> </w:t>
            </w:r>
            <w:r w:rsidRPr="00B43C8C">
              <w:rPr>
                <w:sz w:val="18"/>
                <w:szCs w:val="18"/>
                <w:lang w:val="en-GB"/>
              </w:rPr>
              <w:t>200</w:t>
            </w:r>
            <w:r w:rsidR="004D4887">
              <w:rPr>
                <w:sz w:val="18"/>
                <w:szCs w:val="18"/>
                <w:lang w:val="en-GB"/>
              </w:rPr>
              <w:t>-</w:t>
            </w:r>
            <w:r w:rsidRPr="00B43C8C">
              <w:rPr>
                <w:sz w:val="18"/>
                <w:szCs w:val="18"/>
                <w:lang w:val="en-GB"/>
              </w:rPr>
              <w:t xml:space="preserve">ml Tetra </w:t>
            </w:r>
            <w:r w:rsidR="00C04C27">
              <w:rPr>
                <w:sz w:val="18"/>
                <w:szCs w:val="18"/>
                <w:lang w:val="en-GB"/>
              </w:rPr>
              <w:t>P</w:t>
            </w:r>
            <w:r w:rsidRPr="00B43C8C">
              <w:rPr>
                <w:sz w:val="18"/>
                <w:szCs w:val="18"/>
                <w:lang w:val="en-GB"/>
              </w:rPr>
              <w:t>ak</w:t>
            </w:r>
          </w:p>
          <w:p w14:paraId="3BA0B051" w14:textId="77777777" w:rsidR="004E5273" w:rsidRPr="00B43C8C" w:rsidRDefault="004E5273" w:rsidP="00174A14">
            <w:pPr>
              <w:pStyle w:val="ExhibitText"/>
              <w:jc w:val="left"/>
              <w:rPr>
                <w:sz w:val="18"/>
                <w:szCs w:val="18"/>
                <w:lang w:val="en-GB"/>
              </w:rPr>
            </w:pPr>
            <w:r w:rsidRPr="00B43C8C">
              <w:rPr>
                <w:sz w:val="18"/>
                <w:szCs w:val="18"/>
                <w:lang w:val="en-GB"/>
              </w:rPr>
              <w:t>200</w:t>
            </w:r>
            <w:r w:rsidR="004D4887">
              <w:rPr>
                <w:sz w:val="18"/>
                <w:szCs w:val="18"/>
                <w:lang w:val="en-GB"/>
              </w:rPr>
              <w:t>-</w:t>
            </w:r>
            <w:r w:rsidRPr="00B43C8C">
              <w:rPr>
                <w:sz w:val="18"/>
                <w:szCs w:val="18"/>
                <w:lang w:val="en-GB"/>
              </w:rPr>
              <w:t xml:space="preserve">ml </w:t>
            </w:r>
            <w:r w:rsidR="003806A3">
              <w:rPr>
                <w:sz w:val="18"/>
                <w:szCs w:val="18"/>
                <w:lang w:val="en-GB"/>
              </w:rPr>
              <w:t>g</w:t>
            </w:r>
            <w:r w:rsidRPr="00B43C8C">
              <w:rPr>
                <w:sz w:val="18"/>
                <w:szCs w:val="18"/>
                <w:lang w:val="en-GB"/>
              </w:rPr>
              <w:t xml:space="preserve">lass </w:t>
            </w:r>
            <w:r w:rsidR="003806A3">
              <w:rPr>
                <w:sz w:val="18"/>
                <w:szCs w:val="18"/>
                <w:lang w:val="en-GB"/>
              </w:rPr>
              <w:t>b</w:t>
            </w:r>
            <w:r w:rsidRPr="00B43C8C">
              <w:rPr>
                <w:sz w:val="18"/>
                <w:szCs w:val="18"/>
                <w:lang w:val="en-GB"/>
              </w:rPr>
              <w:t>ottle</w:t>
            </w:r>
          </w:p>
        </w:tc>
        <w:tc>
          <w:tcPr>
            <w:tcW w:w="679" w:type="dxa"/>
          </w:tcPr>
          <w:p w14:paraId="1E98E1F4" w14:textId="77777777" w:rsidR="004E5273" w:rsidRPr="00B43C8C" w:rsidRDefault="004E5273" w:rsidP="00731C06">
            <w:pPr>
              <w:pStyle w:val="ExhibitText"/>
              <w:jc w:val="center"/>
              <w:rPr>
                <w:sz w:val="18"/>
                <w:szCs w:val="18"/>
                <w:lang w:val="en-GB"/>
              </w:rPr>
            </w:pPr>
            <w:r w:rsidRPr="00B43C8C">
              <w:rPr>
                <w:sz w:val="18"/>
                <w:szCs w:val="18"/>
                <w:lang w:val="en-GB"/>
              </w:rPr>
              <w:t>20</w:t>
            </w:r>
          </w:p>
        </w:tc>
      </w:tr>
      <w:tr w:rsidR="00174A14" w:rsidRPr="00B43C8C" w14:paraId="593617FF" w14:textId="77777777" w:rsidTr="00836C2B">
        <w:trPr>
          <w:trHeight w:val="547"/>
          <w:jc w:val="center"/>
        </w:trPr>
        <w:tc>
          <w:tcPr>
            <w:tcW w:w="1413" w:type="dxa"/>
            <w:vMerge/>
            <w:shd w:val="clear" w:color="auto" w:fill="auto"/>
          </w:tcPr>
          <w:p w14:paraId="114595C7" w14:textId="77777777" w:rsidR="004E5273" w:rsidRPr="00B43C8C" w:rsidRDefault="004E5273" w:rsidP="00174A14">
            <w:pPr>
              <w:pStyle w:val="ExhibitText"/>
              <w:jc w:val="left"/>
              <w:rPr>
                <w:sz w:val="18"/>
                <w:szCs w:val="18"/>
                <w:lang w:val="en-GB"/>
              </w:rPr>
            </w:pPr>
          </w:p>
        </w:tc>
        <w:tc>
          <w:tcPr>
            <w:tcW w:w="1287" w:type="dxa"/>
            <w:vMerge/>
            <w:shd w:val="clear" w:color="auto" w:fill="auto"/>
          </w:tcPr>
          <w:p w14:paraId="358FAF50" w14:textId="77777777" w:rsidR="004E5273" w:rsidRPr="00B43C8C" w:rsidRDefault="004E5273" w:rsidP="00731C06">
            <w:pPr>
              <w:pStyle w:val="ExhibitText"/>
              <w:tabs>
                <w:tab w:val="decimal" w:pos="598"/>
              </w:tabs>
              <w:jc w:val="center"/>
              <w:rPr>
                <w:sz w:val="18"/>
                <w:szCs w:val="18"/>
                <w:lang w:val="en-GB"/>
              </w:rPr>
            </w:pPr>
          </w:p>
        </w:tc>
        <w:tc>
          <w:tcPr>
            <w:tcW w:w="2965" w:type="dxa"/>
            <w:vMerge/>
            <w:shd w:val="clear" w:color="auto" w:fill="auto"/>
          </w:tcPr>
          <w:p w14:paraId="6445567E" w14:textId="77777777" w:rsidR="004E5273" w:rsidRPr="00B43C8C" w:rsidRDefault="004E5273" w:rsidP="00174A14">
            <w:pPr>
              <w:pStyle w:val="ExhibitText"/>
              <w:jc w:val="left"/>
              <w:rPr>
                <w:sz w:val="18"/>
                <w:szCs w:val="18"/>
                <w:lang w:val="en-GB"/>
              </w:rPr>
            </w:pPr>
          </w:p>
        </w:tc>
        <w:tc>
          <w:tcPr>
            <w:tcW w:w="2127" w:type="dxa"/>
            <w:vMerge/>
            <w:shd w:val="clear" w:color="auto" w:fill="auto"/>
          </w:tcPr>
          <w:p w14:paraId="53141616" w14:textId="77777777" w:rsidR="004E5273" w:rsidRPr="00B43C8C" w:rsidRDefault="004E5273" w:rsidP="00174A14">
            <w:pPr>
              <w:pStyle w:val="ExhibitText"/>
              <w:jc w:val="left"/>
              <w:rPr>
                <w:sz w:val="18"/>
                <w:szCs w:val="18"/>
                <w:lang w:val="en-GB"/>
              </w:rPr>
            </w:pPr>
          </w:p>
        </w:tc>
        <w:tc>
          <w:tcPr>
            <w:tcW w:w="1417" w:type="dxa"/>
          </w:tcPr>
          <w:p w14:paraId="44A01C90" w14:textId="77777777" w:rsidR="004E5273" w:rsidRPr="00B43C8C" w:rsidRDefault="004E5273" w:rsidP="00174A14">
            <w:pPr>
              <w:pStyle w:val="ExhibitText"/>
              <w:jc w:val="left"/>
              <w:rPr>
                <w:sz w:val="18"/>
                <w:szCs w:val="18"/>
                <w:lang w:val="en-GB"/>
              </w:rPr>
            </w:pPr>
            <w:r w:rsidRPr="00B43C8C">
              <w:rPr>
                <w:sz w:val="18"/>
                <w:szCs w:val="18"/>
                <w:lang w:val="en-GB"/>
              </w:rPr>
              <w:t>Amul Kool Cafe</w:t>
            </w:r>
          </w:p>
        </w:tc>
        <w:tc>
          <w:tcPr>
            <w:tcW w:w="1276" w:type="dxa"/>
          </w:tcPr>
          <w:p w14:paraId="4D74A098" w14:textId="77777777" w:rsidR="004E5273" w:rsidRPr="00B43C8C" w:rsidRDefault="004E5273" w:rsidP="00174A14">
            <w:pPr>
              <w:pStyle w:val="ExhibitText"/>
              <w:jc w:val="left"/>
              <w:rPr>
                <w:sz w:val="18"/>
                <w:szCs w:val="18"/>
                <w:lang w:val="en-GB"/>
              </w:rPr>
            </w:pPr>
            <w:r w:rsidRPr="00B43C8C">
              <w:rPr>
                <w:sz w:val="18"/>
                <w:szCs w:val="18"/>
                <w:lang w:val="en-GB"/>
              </w:rPr>
              <w:t>Coffee</w:t>
            </w:r>
          </w:p>
        </w:tc>
        <w:tc>
          <w:tcPr>
            <w:tcW w:w="1701" w:type="dxa"/>
          </w:tcPr>
          <w:p w14:paraId="0E41D0B9" w14:textId="77777777" w:rsidR="004E5273" w:rsidRPr="00B43C8C" w:rsidRDefault="004E5273" w:rsidP="00174A14">
            <w:pPr>
              <w:pStyle w:val="ExhibitText"/>
              <w:jc w:val="left"/>
              <w:rPr>
                <w:sz w:val="18"/>
                <w:szCs w:val="18"/>
                <w:lang w:val="en-GB"/>
              </w:rPr>
            </w:pPr>
            <w:r w:rsidRPr="00B43C8C">
              <w:rPr>
                <w:sz w:val="18"/>
                <w:szCs w:val="18"/>
                <w:lang w:val="en-GB"/>
              </w:rPr>
              <w:t>200</w:t>
            </w:r>
            <w:r w:rsidR="004D4887">
              <w:rPr>
                <w:sz w:val="18"/>
                <w:szCs w:val="18"/>
                <w:lang w:val="en-GB"/>
              </w:rPr>
              <w:t>-</w:t>
            </w:r>
            <w:r w:rsidRPr="00B43C8C">
              <w:rPr>
                <w:sz w:val="18"/>
                <w:szCs w:val="18"/>
                <w:lang w:val="en-GB"/>
              </w:rPr>
              <w:t xml:space="preserve">ml </w:t>
            </w:r>
            <w:r w:rsidR="003806A3">
              <w:rPr>
                <w:sz w:val="18"/>
                <w:szCs w:val="18"/>
                <w:lang w:val="en-GB"/>
              </w:rPr>
              <w:t>g</w:t>
            </w:r>
            <w:r w:rsidRPr="00B43C8C">
              <w:rPr>
                <w:sz w:val="18"/>
                <w:szCs w:val="18"/>
                <w:lang w:val="en-GB"/>
              </w:rPr>
              <w:t xml:space="preserve">lass </w:t>
            </w:r>
            <w:r w:rsidR="003806A3">
              <w:rPr>
                <w:sz w:val="18"/>
                <w:szCs w:val="18"/>
                <w:lang w:val="en-GB"/>
              </w:rPr>
              <w:t>b</w:t>
            </w:r>
            <w:r w:rsidRPr="00B43C8C">
              <w:rPr>
                <w:sz w:val="18"/>
                <w:szCs w:val="18"/>
                <w:lang w:val="en-GB"/>
              </w:rPr>
              <w:t>ottle</w:t>
            </w:r>
          </w:p>
          <w:p w14:paraId="0DF0F318" w14:textId="77777777" w:rsidR="00174A14" w:rsidRPr="00B43C8C" w:rsidRDefault="004E5273" w:rsidP="00174A14">
            <w:pPr>
              <w:pStyle w:val="ExhibitText"/>
              <w:jc w:val="left"/>
              <w:rPr>
                <w:sz w:val="18"/>
                <w:szCs w:val="18"/>
                <w:lang w:val="en-GB"/>
              </w:rPr>
            </w:pPr>
            <w:r w:rsidRPr="00B43C8C">
              <w:rPr>
                <w:sz w:val="18"/>
                <w:szCs w:val="18"/>
                <w:lang w:val="en-GB"/>
              </w:rPr>
              <w:t>200</w:t>
            </w:r>
            <w:r w:rsidR="004D4887">
              <w:rPr>
                <w:sz w:val="18"/>
                <w:szCs w:val="18"/>
                <w:lang w:val="en-GB"/>
              </w:rPr>
              <w:t>-</w:t>
            </w:r>
            <w:r w:rsidRPr="00B43C8C">
              <w:rPr>
                <w:sz w:val="18"/>
                <w:szCs w:val="18"/>
                <w:lang w:val="en-GB"/>
              </w:rPr>
              <w:t xml:space="preserve">ml Tetra </w:t>
            </w:r>
            <w:r w:rsidR="00C04C27">
              <w:rPr>
                <w:sz w:val="18"/>
                <w:szCs w:val="18"/>
                <w:lang w:val="en-GB"/>
              </w:rPr>
              <w:t>P</w:t>
            </w:r>
            <w:r w:rsidRPr="00B43C8C">
              <w:rPr>
                <w:sz w:val="18"/>
                <w:szCs w:val="18"/>
                <w:lang w:val="en-GB"/>
              </w:rPr>
              <w:t>ak</w:t>
            </w:r>
          </w:p>
          <w:p w14:paraId="6FAAA7CC" w14:textId="77777777" w:rsidR="00174A14" w:rsidRPr="00B43C8C" w:rsidRDefault="004E5273" w:rsidP="00174A14">
            <w:pPr>
              <w:pStyle w:val="ExhibitText"/>
              <w:jc w:val="left"/>
              <w:rPr>
                <w:sz w:val="18"/>
                <w:szCs w:val="18"/>
                <w:lang w:val="en-GB"/>
              </w:rPr>
            </w:pPr>
            <w:r w:rsidRPr="00B43C8C">
              <w:rPr>
                <w:sz w:val="18"/>
                <w:szCs w:val="18"/>
                <w:lang w:val="en-GB"/>
              </w:rPr>
              <w:t>200</w:t>
            </w:r>
            <w:r w:rsidR="004D4887">
              <w:rPr>
                <w:sz w:val="18"/>
                <w:szCs w:val="18"/>
                <w:lang w:val="en-GB"/>
              </w:rPr>
              <w:t>-</w:t>
            </w:r>
            <w:r w:rsidRPr="00B43C8C">
              <w:rPr>
                <w:sz w:val="18"/>
                <w:szCs w:val="18"/>
                <w:lang w:val="en-GB"/>
              </w:rPr>
              <w:t xml:space="preserve">ml </w:t>
            </w:r>
            <w:r w:rsidR="003806A3">
              <w:rPr>
                <w:sz w:val="18"/>
                <w:szCs w:val="18"/>
                <w:lang w:val="en-GB"/>
              </w:rPr>
              <w:t>b</w:t>
            </w:r>
            <w:r w:rsidRPr="00B43C8C">
              <w:rPr>
                <w:sz w:val="18"/>
                <w:szCs w:val="18"/>
                <w:lang w:val="en-GB"/>
              </w:rPr>
              <w:t>ottle</w:t>
            </w:r>
          </w:p>
          <w:p w14:paraId="00F43347" w14:textId="77777777" w:rsidR="003806A3" w:rsidRDefault="004E5273" w:rsidP="00174A14">
            <w:pPr>
              <w:pStyle w:val="ExhibitText"/>
              <w:jc w:val="left"/>
              <w:rPr>
                <w:sz w:val="18"/>
                <w:szCs w:val="18"/>
                <w:lang w:val="en-GB"/>
              </w:rPr>
            </w:pPr>
            <w:r w:rsidRPr="00B43C8C">
              <w:rPr>
                <w:sz w:val="18"/>
                <w:szCs w:val="18"/>
                <w:lang w:val="en-GB"/>
              </w:rPr>
              <w:t>200</w:t>
            </w:r>
            <w:r w:rsidR="004D4887">
              <w:rPr>
                <w:sz w:val="18"/>
                <w:szCs w:val="18"/>
                <w:lang w:val="en-GB"/>
              </w:rPr>
              <w:t>-</w:t>
            </w:r>
            <w:r w:rsidRPr="00B43C8C">
              <w:rPr>
                <w:sz w:val="18"/>
                <w:szCs w:val="18"/>
                <w:lang w:val="en-GB"/>
              </w:rPr>
              <w:t xml:space="preserve">ml </w:t>
            </w:r>
            <w:r w:rsidR="003806A3">
              <w:rPr>
                <w:sz w:val="18"/>
                <w:szCs w:val="18"/>
                <w:lang w:val="en-GB"/>
              </w:rPr>
              <w:t>c</w:t>
            </w:r>
            <w:r w:rsidRPr="00B43C8C">
              <w:rPr>
                <w:sz w:val="18"/>
                <w:szCs w:val="18"/>
                <w:lang w:val="en-GB"/>
              </w:rPr>
              <w:t>an</w:t>
            </w:r>
          </w:p>
          <w:p w14:paraId="335FC924" w14:textId="77777777" w:rsidR="004E5273" w:rsidRPr="00B43C8C" w:rsidRDefault="004E5273" w:rsidP="00174A14">
            <w:pPr>
              <w:pStyle w:val="ExhibitText"/>
              <w:jc w:val="left"/>
              <w:rPr>
                <w:sz w:val="18"/>
                <w:szCs w:val="18"/>
                <w:lang w:val="en-GB"/>
              </w:rPr>
            </w:pPr>
            <w:r w:rsidRPr="00B43C8C">
              <w:rPr>
                <w:sz w:val="18"/>
                <w:szCs w:val="18"/>
                <w:lang w:val="en-GB"/>
              </w:rPr>
              <w:t>200</w:t>
            </w:r>
            <w:r w:rsidR="004D4887">
              <w:rPr>
                <w:sz w:val="18"/>
                <w:szCs w:val="18"/>
                <w:lang w:val="en-GB"/>
              </w:rPr>
              <w:t>-</w:t>
            </w:r>
            <w:r w:rsidRPr="00B43C8C">
              <w:rPr>
                <w:sz w:val="18"/>
                <w:szCs w:val="18"/>
                <w:lang w:val="en-GB"/>
              </w:rPr>
              <w:t xml:space="preserve">ml </w:t>
            </w:r>
            <w:r w:rsidR="003806A3">
              <w:rPr>
                <w:sz w:val="18"/>
                <w:szCs w:val="18"/>
                <w:lang w:val="en-GB"/>
              </w:rPr>
              <w:t>c</w:t>
            </w:r>
            <w:r w:rsidRPr="00B43C8C">
              <w:rPr>
                <w:sz w:val="18"/>
                <w:szCs w:val="18"/>
                <w:lang w:val="en-GB"/>
              </w:rPr>
              <w:t>an</w:t>
            </w:r>
          </w:p>
        </w:tc>
        <w:tc>
          <w:tcPr>
            <w:tcW w:w="679" w:type="dxa"/>
          </w:tcPr>
          <w:p w14:paraId="7CB43335" w14:textId="77777777" w:rsidR="004E5273" w:rsidRPr="00B43C8C" w:rsidRDefault="004E5273" w:rsidP="00731C06">
            <w:pPr>
              <w:pStyle w:val="ExhibitText"/>
              <w:jc w:val="center"/>
              <w:rPr>
                <w:sz w:val="18"/>
                <w:szCs w:val="18"/>
                <w:lang w:val="en-GB"/>
              </w:rPr>
            </w:pPr>
            <w:r w:rsidRPr="00B43C8C">
              <w:rPr>
                <w:sz w:val="18"/>
                <w:szCs w:val="18"/>
                <w:lang w:val="en-GB"/>
              </w:rPr>
              <w:t>25</w:t>
            </w:r>
          </w:p>
          <w:p w14:paraId="281D6863" w14:textId="77777777" w:rsidR="004E5273" w:rsidRPr="00B43C8C" w:rsidRDefault="004E5273" w:rsidP="00731C06">
            <w:pPr>
              <w:pStyle w:val="ExhibitText"/>
              <w:jc w:val="center"/>
              <w:rPr>
                <w:sz w:val="18"/>
                <w:szCs w:val="18"/>
                <w:lang w:val="en-GB"/>
              </w:rPr>
            </w:pPr>
          </w:p>
          <w:p w14:paraId="0B3A5E08" w14:textId="77777777" w:rsidR="004E5273" w:rsidRPr="00B43C8C" w:rsidRDefault="004E5273" w:rsidP="00731C06">
            <w:pPr>
              <w:pStyle w:val="ExhibitText"/>
              <w:jc w:val="center"/>
              <w:rPr>
                <w:sz w:val="18"/>
                <w:szCs w:val="18"/>
                <w:lang w:val="en-GB"/>
              </w:rPr>
            </w:pPr>
            <w:r w:rsidRPr="00B43C8C">
              <w:rPr>
                <w:sz w:val="18"/>
                <w:szCs w:val="18"/>
                <w:lang w:val="en-GB"/>
              </w:rPr>
              <w:t>30</w:t>
            </w:r>
          </w:p>
        </w:tc>
      </w:tr>
      <w:tr w:rsidR="00174A14" w:rsidRPr="00B43C8C" w14:paraId="6B292EE9" w14:textId="77777777" w:rsidTr="00836C2B">
        <w:trPr>
          <w:trHeight w:val="804"/>
          <w:jc w:val="center"/>
        </w:trPr>
        <w:tc>
          <w:tcPr>
            <w:tcW w:w="1413" w:type="dxa"/>
            <w:shd w:val="clear" w:color="auto" w:fill="auto"/>
          </w:tcPr>
          <w:p w14:paraId="0B43693B" w14:textId="77777777" w:rsidR="004E5273" w:rsidRPr="00B43C8C" w:rsidRDefault="004E5273" w:rsidP="00174A14">
            <w:pPr>
              <w:pStyle w:val="ExhibitText"/>
              <w:jc w:val="left"/>
              <w:rPr>
                <w:sz w:val="18"/>
                <w:szCs w:val="18"/>
                <w:lang w:val="en-GB"/>
              </w:rPr>
            </w:pPr>
            <w:r w:rsidRPr="00B43C8C">
              <w:rPr>
                <w:sz w:val="18"/>
                <w:szCs w:val="18"/>
                <w:lang w:val="en-GB"/>
              </w:rPr>
              <w:t>Parag Milk Foods Ltd.</w:t>
            </w:r>
          </w:p>
        </w:tc>
        <w:tc>
          <w:tcPr>
            <w:tcW w:w="1287" w:type="dxa"/>
            <w:shd w:val="clear" w:color="auto" w:fill="auto"/>
          </w:tcPr>
          <w:p w14:paraId="3428BCDF" w14:textId="77777777" w:rsidR="004E5273" w:rsidRPr="00B43C8C" w:rsidRDefault="004E5273" w:rsidP="00731C06">
            <w:pPr>
              <w:pStyle w:val="ExhibitText"/>
              <w:tabs>
                <w:tab w:val="decimal" w:pos="598"/>
              </w:tabs>
              <w:rPr>
                <w:sz w:val="18"/>
                <w:szCs w:val="18"/>
                <w:lang w:val="en-GB"/>
              </w:rPr>
            </w:pPr>
            <w:r w:rsidRPr="00B43C8C">
              <w:rPr>
                <w:color w:val="313131"/>
                <w:sz w:val="18"/>
                <w:szCs w:val="18"/>
                <w:shd w:val="clear" w:color="auto" w:fill="FFFFFF"/>
                <w:lang w:val="en-GB"/>
              </w:rPr>
              <w:t>17.30</w:t>
            </w:r>
          </w:p>
          <w:p w14:paraId="19E298F2" w14:textId="77777777" w:rsidR="004E5273" w:rsidRPr="00B43C8C" w:rsidRDefault="004E5273" w:rsidP="00731C06">
            <w:pPr>
              <w:pStyle w:val="ExhibitText"/>
              <w:tabs>
                <w:tab w:val="decimal" w:pos="598"/>
              </w:tabs>
              <w:jc w:val="center"/>
              <w:rPr>
                <w:sz w:val="18"/>
                <w:szCs w:val="18"/>
                <w:lang w:val="en-GB"/>
              </w:rPr>
            </w:pPr>
          </w:p>
        </w:tc>
        <w:tc>
          <w:tcPr>
            <w:tcW w:w="2965" w:type="dxa"/>
            <w:shd w:val="clear" w:color="auto" w:fill="auto"/>
          </w:tcPr>
          <w:p w14:paraId="25123EE7" w14:textId="77777777" w:rsidR="004E5273" w:rsidRPr="00B43C8C" w:rsidRDefault="004E5273" w:rsidP="00174A14">
            <w:pPr>
              <w:pStyle w:val="ExhibitText"/>
              <w:jc w:val="left"/>
              <w:rPr>
                <w:sz w:val="18"/>
                <w:szCs w:val="18"/>
                <w:lang w:val="en-GB"/>
              </w:rPr>
            </w:pPr>
            <w:r w:rsidRPr="006A5B62">
              <w:rPr>
                <w:sz w:val="18"/>
                <w:szCs w:val="18"/>
                <w:lang w:val="en-GB"/>
              </w:rPr>
              <w:t>Gow</w:t>
            </w:r>
            <w:r w:rsidR="006A5B62" w:rsidRPr="006A5B62">
              <w:rPr>
                <w:sz w:val="18"/>
                <w:szCs w:val="18"/>
                <w:lang w:val="en-GB"/>
              </w:rPr>
              <w:t>ardhan</w:t>
            </w:r>
            <w:r w:rsidR="006A5B62" w:rsidRPr="00B43C8C">
              <w:rPr>
                <w:sz w:val="18"/>
                <w:szCs w:val="18"/>
                <w:lang w:val="en-GB"/>
              </w:rPr>
              <w:t xml:space="preserve"> (ghee, milk, paneer, curd, butter, dairy whitener</w:t>
            </w:r>
            <w:r w:rsidR="006A5B62">
              <w:rPr>
                <w:sz w:val="18"/>
                <w:szCs w:val="18"/>
                <w:lang w:val="en-GB"/>
              </w:rPr>
              <w:t>,</w:t>
            </w:r>
            <w:r w:rsidR="006A5B62" w:rsidRPr="00B43C8C">
              <w:rPr>
                <w:sz w:val="18"/>
                <w:szCs w:val="18"/>
                <w:lang w:val="en-GB"/>
              </w:rPr>
              <w:t xml:space="preserve"> and gulab jamun mix)</w:t>
            </w:r>
            <w:r w:rsidR="006A5B62">
              <w:rPr>
                <w:sz w:val="18"/>
                <w:szCs w:val="18"/>
                <w:lang w:val="en-GB"/>
              </w:rPr>
              <w:t>;</w:t>
            </w:r>
          </w:p>
          <w:p w14:paraId="4803E63B" w14:textId="77777777" w:rsidR="004E5273" w:rsidRPr="00B43C8C" w:rsidRDefault="006A5B62" w:rsidP="00174A14">
            <w:pPr>
              <w:pStyle w:val="ExhibitText"/>
              <w:jc w:val="left"/>
              <w:rPr>
                <w:sz w:val="18"/>
                <w:szCs w:val="18"/>
                <w:lang w:val="en-GB"/>
              </w:rPr>
            </w:pPr>
            <w:r w:rsidRPr="00B43C8C">
              <w:rPr>
                <w:sz w:val="18"/>
                <w:szCs w:val="18"/>
                <w:lang w:val="en-GB"/>
              </w:rPr>
              <w:t>GO</w:t>
            </w:r>
            <w:r>
              <w:rPr>
                <w:sz w:val="18"/>
                <w:szCs w:val="18"/>
                <w:lang w:val="en-GB"/>
              </w:rPr>
              <w:t xml:space="preserve"> </w:t>
            </w:r>
            <w:r w:rsidRPr="00B43C8C">
              <w:rPr>
                <w:sz w:val="18"/>
                <w:szCs w:val="18"/>
                <w:lang w:val="en-GB"/>
              </w:rPr>
              <w:t>(cheese, yog</w:t>
            </w:r>
            <w:r w:rsidR="004B7A7D">
              <w:rPr>
                <w:sz w:val="18"/>
                <w:szCs w:val="18"/>
                <w:lang w:val="en-GB"/>
              </w:rPr>
              <w:t>o</w:t>
            </w:r>
            <w:r w:rsidRPr="00B43C8C">
              <w:rPr>
                <w:sz w:val="18"/>
                <w:szCs w:val="18"/>
                <w:lang w:val="en-GB"/>
              </w:rPr>
              <w:t>urt, milk</w:t>
            </w:r>
            <w:r>
              <w:rPr>
                <w:sz w:val="18"/>
                <w:szCs w:val="18"/>
                <w:lang w:val="en-GB"/>
              </w:rPr>
              <w:t>);</w:t>
            </w:r>
          </w:p>
          <w:p w14:paraId="58A435C1" w14:textId="77777777" w:rsidR="004E5273" w:rsidRPr="00B43C8C" w:rsidRDefault="006A5B62" w:rsidP="00174A14">
            <w:pPr>
              <w:pStyle w:val="ExhibitText"/>
              <w:jc w:val="left"/>
              <w:rPr>
                <w:sz w:val="18"/>
                <w:szCs w:val="18"/>
                <w:lang w:val="en-GB"/>
              </w:rPr>
            </w:pPr>
            <w:r w:rsidRPr="00B43C8C">
              <w:rPr>
                <w:sz w:val="18"/>
                <w:szCs w:val="18"/>
                <w:lang w:val="en-GB"/>
              </w:rPr>
              <w:t>Pride of cows (premium milk)</w:t>
            </w:r>
            <w:r>
              <w:rPr>
                <w:sz w:val="18"/>
                <w:szCs w:val="18"/>
                <w:lang w:val="en-GB"/>
              </w:rPr>
              <w:t>;</w:t>
            </w:r>
          </w:p>
          <w:p w14:paraId="2EAF2287" w14:textId="77777777" w:rsidR="004E5273" w:rsidRPr="00B43C8C" w:rsidRDefault="006A5B62" w:rsidP="00174A14">
            <w:pPr>
              <w:pStyle w:val="ExhibitText"/>
              <w:jc w:val="left"/>
              <w:rPr>
                <w:sz w:val="18"/>
                <w:szCs w:val="18"/>
                <w:lang w:val="en-GB"/>
              </w:rPr>
            </w:pPr>
            <w:r w:rsidRPr="00B43C8C">
              <w:rPr>
                <w:sz w:val="18"/>
                <w:szCs w:val="18"/>
                <w:lang w:val="en-GB"/>
              </w:rPr>
              <w:t>Topp Up (flavo</w:t>
            </w:r>
            <w:r>
              <w:rPr>
                <w:sz w:val="18"/>
                <w:szCs w:val="18"/>
                <w:lang w:val="en-GB"/>
              </w:rPr>
              <w:t>u</w:t>
            </w:r>
            <w:r w:rsidRPr="00B43C8C">
              <w:rPr>
                <w:sz w:val="18"/>
                <w:szCs w:val="18"/>
                <w:lang w:val="en-GB"/>
              </w:rPr>
              <w:t xml:space="preserve">red milk) </w:t>
            </w:r>
          </w:p>
        </w:tc>
        <w:tc>
          <w:tcPr>
            <w:tcW w:w="2127" w:type="dxa"/>
            <w:shd w:val="clear" w:color="auto" w:fill="auto"/>
          </w:tcPr>
          <w:p w14:paraId="0FCC60B9" w14:textId="77777777" w:rsidR="004E5273" w:rsidRPr="00B43C8C" w:rsidRDefault="004E5273" w:rsidP="00174A14">
            <w:pPr>
              <w:pStyle w:val="ExhibitText"/>
              <w:jc w:val="left"/>
              <w:rPr>
                <w:sz w:val="18"/>
                <w:szCs w:val="18"/>
                <w:lang w:val="en-GB"/>
              </w:rPr>
            </w:pPr>
            <w:r w:rsidRPr="00B43C8C">
              <w:rPr>
                <w:sz w:val="18"/>
                <w:szCs w:val="18"/>
                <w:lang w:val="en-GB"/>
              </w:rPr>
              <w:t>Pan India</w:t>
            </w:r>
          </w:p>
        </w:tc>
        <w:tc>
          <w:tcPr>
            <w:tcW w:w="1417" w:type="dxa"/>
          </w:tcPr>
          <w:p w14:paraId="2EA75E38" w14:textId="77777777" w:rsidR="004E5273" w:rsidRPr="00B43C8C" w:rsidRDefault="004E5273" w:rsidP="00174A14">
            <w:pPr>
              <w:pStyle w:val="ExhibitText"/>
              <w:jc w:val="left"/>
              <w:rPr>
                <w:sz w:val="18"/>
                <w:szCs w:val="18"/>
                <w:lang w:val="en-GB"/>
              </w:rPr>
            </w:pPr>
            <w:r w:rsidRPr="00B43C8C">
              <w:rPr>
                <w:sz w:val="18"/>
                <w:szCs w:val="18"/>
                <w:lang w:val="en-GB"/>
              </w:rPr>
              <w:t>Topp Up Flavo</w:t>
            </w:r>
            <w:r w:rsidR="000F27CB">
              <w:rPr>
                <w:sz w:val="18"/>
                <w:szCs w:val="18"/>
                <w:lang w:val="en-GB"/>
              </w:rPr>
              <w:t>u</w:t>
            </w:r>
            <w:r w:rsidRPr="00B43C8C">
              <w:rPr>
                <w:sz w:val="18"/>
                <w:szCs w:val="18"/>
                <w:lang w:val="en-GB"/>
              </w:rPr>
              <w:t>red Milk</w:t>
            </w:r>
          </w:p>
        </w:tc>
        <w:tc>
          <w:tcPr>
            <w:tcW w:w="1276" w:type="dxa"/>
          </w:tcPr>
          <w:p w14:paraId="65D648FB" w14:textId="77777777" w:rsidR="004E5273" w:rsidRPr="00B43C8C" w:rsidRDefault="004E5273" w:rsidP="00174A14">
            <w:pPr>
              <w:pStyle w:val="ExhibitText"/>
              <w:jc w:val="left"/>
              <w:rPr>
                <w:sz w:val="18"/>
                <w:szCs w:val="18"/>
                <w:lang w:val="en-GB"/>
              </w:rPr>
            </w:pPr>
            <w:r w:rsidRPr="00B43C8C">
              <w:rPr>
                <w:sz w:val="18"/>
                <w:szCs w:val="18"/>
                <w:lang w:val="en-GB"/>
              </w:rPr>
              <w:t>Rose, Mango, Elaichi, Strawberry, Butter Scotch</w:t>
            </w:r>
          </w:p>
        </w:tc>
        <w:tc>
          <w:tcPr>
            <w:tcW w:w="1701" w:type="dxa"/>
          </w:tcPr>
          <w:p w14:paraId="68BABFB0" w14:textId="77777777" w:rsidR="004E5273" w:rsidRPr="00B43C8C" w:rsidRDefault="004E5273" w:rsidP="00174A14">
            <w:pPr>
              <w:pStyle w:val="ExhibitText"/>
              <w:jc w:val="left"/>
              <w:rPr>
                <w:sz w:val="18"/>
                <w:szCs w:val="18"/>
                <w:lang w:val="en-GB"/>
              </w:rPr>
            </w:pPr>
            <w:r w:rsidRPr="00B43C8C">
              <w:rPr>
                <w:sz w:val="18"/>
                <w:szCs w:val="18"/>
                <w:lang w:val="en-GB"/>
              </w:rPr>
              <w:t>200</w:t>
            </w:r>
            <w:r w:rsidR="004D4887">
              <w:rPr>
                <w:sz w:val="18"/>
                <w:szCs w:val="18"/>
                <w:lang w:val="en-GB"/>
              </w:rPr>
              <w:t>-</w:t>
            </w:r>
            <w:r w:rsidRPr="00B43C8C">
              <w:rPr>
                <w:sz w:val="18"/>
                <w:szCs w:val="18"/>
                <w:lang w:val="en-GB"/>
              </w:rPr>
              <w:t xml:space="preserve">ml </w:t>
            </w:r>
            <w:r w:rsidR="003806A3">
              <w:rPr>
                <w:sz w:val="18"/>
                <w:szCs w:val="18"/>
                <w:lang w:val="en-GB"/>
              </w:rPr>
              <w:t>g</w:t>
            </w:r>
            <w:r w:rsidRPr="00B43C8C">
              <w:rPr>
                <w:sz w:val="18"/>
                <w:szCs w:val="18"/>
                <w:lang w:val="en-GB"/>
              </w:rPr>
              <w:t xml:space="preserve">lass </w:t>
            </w:r>
            <w:r w:rsidR="003806A3">
              <w:rPr>
                <w:sz w:val="18"/>
                <w:szCs w:val="18"/>
                <w:lang w:val="en-GB"/>
              </w:rPr>
              <w:t>b</w:t>
            </w:r>
            <w:r w:rsidRPr="00B43C8C">
              <w:rPr>
                <w:sz w:val="18"/>
                <w:szCs w:val="18"/>
                <w:lang w:val="en-GB"/>
              </w:rPr>
              <w:t>ottle</w:t>
            </w:r>
          </w:p>
        </w:tc>
        <w:tc>
          <w:tcPr>
            <w:tcW w:w="679" w:type="dxa"/>
          </w:tcPr>
          <w:p w14:paraId="5F58C277" w14:textId="77777777" w:rsidR="004E5273" w:rsidRPr="00B43C8C" w:rsidRDefault="004E5273" w:rsidP="00731C06">
            <w:pPr>
              <w:pStyle w:val="ExhibitText"/>
              <w:jc w:val="center"/>
              <w:rPr>
                <w:sz w:val="18"/>
                <w:szCs w:val="18"/>
                <w:lang w:val="en-GB"/>
              </w:rPr>
            </w:pPr>
            <w:r w:rsidRPr="00B43C8C">
              <w:rPr>
                <w:sz w:val="18"/>
                <w:szCs w:val="18"/>
                <w:lang w:val="en-GB"/>
              </w:rPr>
              <w:t>25</w:t>
            </w:r>
          </w:p>
        </w:tc>
      </w:tr>
      <w:tr w:rsidR="00174A14" w:rsidRPr="00B43C8C" w14:paraId="1414594B" w14:textId="77777777" w:rsidTr="00836C2B">
        <w:trPr>
          <w:trHeight w:val="455"/>
          <w:jc w:val="center"/>
        </w:trPr>
        <w:tc>
          <w:tcPr>
            <w:tcW w:w="1413" w:type="dxa"/>
            <w:vMerge w:val="restart"/>
            <w:shd w:val="clear" w:color="auto" w:fill="auto"/>
          </w:tcPr>
          <w:p w14:paraId="25F99F20" w14:textId="77777777" w:rsidR="004E5273" w:rsidRPr="00B43C8C" w:rsidRDefault="004E5273" w:rsidP="00174A14">
            <w:pPr>
              <w:pStyle w:val="ExhibitText"/>
              <w:jc w:val="left"/>
              <w:rPr>
                <w:sz w:val="18"/>
                <w:szCs w:val="18"/>
                <w:lang w:val="en-GB"/>
              </w:rPr>
            </w:pPr>
            <w:r w:rsidRPr="00B43C8C">
              <w:rPr>
                <w:sz w:val="18"/>
                <w:szCs w:val="18"/>
                <w:lang w:val="en-GB"/>
              </w:rPr>
              <w:t xml:space="preserve">Mother Dairy, (Wholly </w:t>
            </w:r>
            <w:r w:rsidR="000F27CB">
              <w:rPr>
                <w:sz w:val="18"/>
                <w:szCs w:val="18"/>
                <w:lang w:val="en-GB"/>
              </w:rPr>
              <w:t>O</w:t>
            </w:r>
            <w:r w:rsidRPr="00B43C8C">
              <w:rPr>
                <w:sz w:val="18"/>
                <w:szCs w:val="18"/>
                <w:lang w:val="en-GB"/>
              </w:rPr>
              <w:t xml:space="preserve">wned </w:t>
            </w:r>
            <w:r w:rsidR="000F27CB">
              <w:rPr>
                <w:sz w:val="18"/>
                <w:szCs w:val="18"/>
                <w:lang w:val="en-GB"/>
              </w:rPr>
              <w:t>S</w:t>
            </w:r>
            <w:r w:rsidRPr="00B43C8C">
              <w:rPr>
                <w:sz w:val="18"/>
                <w:szCs w:val="18"/>
                <w:lang w:val="en-GB"/>
              </w:rPr>
              <w:t>ubsidiary of National Dairy Development Board)</w:t>
            </w:r>
          </w:p>
        </w:tc>
        <w:tc>
          <w:tcPr>
            <w:tcW w:w="1287" w:type="dxa"/>
            <w:vMerge w:val="restart"/>
            <w:shd w:val="clear" w:color="auto" w:fill="auto"/>
          </w:tcPr>
          <w:p w14:paraId="745A597A" w14:textId="77777777" w:rsidR="004E5273" w:rsidRPr="00B43C8C" w:rsidRDefault="004E5273" w:rsidP="00731C06">
            <w:pPr>
              <w:pStyle w:val="ExhibitText"/>
              <w:tabs>
                <w:tab w:val="decimal" w:pos="598"/>
              </w:tabs>
              <w:rPr>
                <w:sz w:val="18"/>
                <w:szCs w:val="18"/>
                <w:lang w:val="en-GB"/>
              </w:rPr>
            </w:pPr>
            <w:r w:rsidRPr="00B43C8C">
              <w:rPr>
                <w:sz w:val="18"/>
                <w:szCs w:val="18"/>
                <w:lang w:val="en-GB"/>
              </w:rPr>
              <w:t>87.00</w:t>
            </w:r>
          </w:p>
        </w:tc>
        <w:tc>
          <w:tcPr>
            <w:tcW w:w="2965" w:type="dxa"/>
            <w:vMerge w:val="restart"/>
            <w:shd w:val="clear" w:color="auto" w:fill="auto"/>
          </w:tcPr>
          <w:p w14:paraId="492788C4" w14:textId="77777777" w:rsidR="004E5273" w:rsidRPr="00B43C8C" w:rsidRDefault="004E5273" w:rsidP="00174A14">
            <w:pPr>
              <w:pStyle w:val="ExhibitText"/>
              <w:jc w:val="left"/>
              <w:rPr>
                <w:sz w:val="18"/>
                <w:szCs w:val="18"/>
                <w:lang w:val="en-GB"/>
              </w:rPr>
            </w:pPr>
            <w:r w:rsidRPr="00B43C8C">
              <w:rPr>
                <w:sz w:val="18"/>
                <w:szCs w:val="18"/>
                <w:lang w:val="en-GB"/>
              </w:rPr>
              <w:t>Mil</w:t>
            </w:r>
            <w:r w:rsidR="006A5B62" w:rsidRPr="00B43C8C">
              <w:rPr>
                <w:sz w:val="18"/>
                <w:szCs w:val="18"/>
                <w:lang w:val="en-GB"/>
              </w:rPr>
              <w:t xml:space="preserve">k, curd, </w:t>
            </w:r>
            <w:r w:rsidR="006A5B62" w:rsidRPr="000F27CB">
              <w:rPr>
                <w:i/>
                <w:sz w:val="18"/>
                <w:szCs w:val="18"/>
                <w:lang w:val="en-GB"/>
              </w:rPr>
              <w:t>lassi</w:t>
            </w:r>
            <w:r w:rsidR="006A5B62" w:rsidRPr="00B43C8C">
              <w:rPr>
                <w:sz w:val="18"/>
                <w:szCs w:val="18"/>
                <w:lang w:val="en-GB"/>
              </w:rPr>
              <w:t xml:space="preserve">, </w:t>
            </w:r>
            <w:r w:rsidR="006A5B62" w:rsidRPr="000F27CB">
              <w:rPr>
                <w:i/>
                <w:sz w:val="18"/>
                <w:szCs w:val="18"/>
                <w:lang w:val="en-GB"/>
              </w:rPr>
              <w:t>chach</w:t>
            </w:r>
            <w:r w:rsidR="006A5B62" w:rsidRPr="00B43C8C">
              <w:rPr>
                <w:sz w:val="18"/>
                <w:szCs w:val="18"/>
                <w:lang w:val="en-GB"/>
              </w:rPr>
              <w:t>, probiotic drink, flavo</w:t>
            </w:r>
            <w:r w:rsidR="006A5B62">
              <w:rPr>
                <w:sz w:val="18"/>
                <w:szCs w:val="18"/>
                <w:lang w:val="en-GB"/>
              </w:rPr>
              <w:t>u</w:t>
            </w:r>
            <w:r w:rsidR="006A5B62" w:rsidRPr="00B43C8C">
              <w:rPr>
                <w:sz w:val="18"/>
                <w:szCs w:val="18"/>
                <w:lang w:val="en-GB"/>
              </w:rPr>
              <w:t>red milk, cottage cheese, ghee, butter, yog</w:t>
            </w:r>
            <w:r w:rsidR="004B7A7D">
              <w:rPr>
                <w:sz w:val="18"/>
                <w:szCs w:val="18"/>
                <w:lang w:val="en-GB"/>
              </w:rPr>
              <w:t>o</w:t>
            </w:r>
            <w:r w:rsidR="006A5B62" w:rsidRPr="00B43C8C">
              <w:rPr>
                <w:sz w:val="18"/>
                <w:szCs w:val="18"/>
                <w:lang w:val="en-GB"/>
              </w:rPr>
              <w:t>urt, cream, milkshake</w:t>
            </w:r>
            <w:r w:rsidR="006A5B62">
              <w:rPr>
                <w:sz w:val="18"/>
                <w:szCs w:val="18"/>
                <w:lang w:val="en-GB"/>
              </w:rPr>
              <w:t>;</w:t>
            </w:r>
          </w:p>
          <w:p w14:paraId="0CB6B354" w14:textId="77777777" w:rsidR="004E5273" w:rsidRPr="00B43C8C" w:rsidRDefault="006A5B62" w:rsidP="00174A14">
            <w:pPr>
              <w:pStyle w:val="ExhibitText"/>
              <w:jc w:val="left"/>
              <w:rPr>
                <w:sz w:val="18"/>
                <w:szCs w:val="18"/>
                <w:lang w:val="en-GB"/>
              </w:rPr>
            </w:pPr>
            <w:r w:rsidRPr="000F27CB">
              <w:rPr>
                <w:i/>
                <w:sz w:val="18"/>
                <w:szCs w:val="18"/>
                <w:lang w:val="en-GB"/>
              </w:rPr>
              <w:t>dhara</w:t>
            </w:r>
            <w:r>
              <w:rPr>
                <w:sz w:val="18"/>
                <w:szCs w:val="18"/>
                <w:lang w:val="en-GB"/>
              </w:rPr>
              <w:t xml:space="preserve"> </w:t>
            </w:r>
            <w:r w:rsidRPr="00B43C8C">
              <w:rPr>
                <w:sz w:val="18"/>
                <w:szCs w:val="18"/>
                <w:lang w:val="en-GB"/>
              </w:rPr>
              <w:t>(refined oils, filtered oils)</w:t>
            </w:r>
            <w:r>
              <w:rPr>
                <w:sz w:val="18"/>
                <w:szCs w:val="18"/>
                <w:lang w:val="en-GB"/>
              </w:rPr>
              <w:t>;</w:t>
            </w:r>
          </w:p>
          <w:p w14:paraId="580A551C" w14:textId="77777777" w:rsidR="004E5273" w:rsidRPr="00B43C8C" w:rsidRDefault="006A5B62" w:rsidP="00174A14">
            <w:pPr>
              <w:pStyle w:val="ExhibitText"/>
              <w:jc w:val="left"/>
              <w:rPr>
                <w:sz w:val="18"/>
                <w:szCs w:val="18"/>
                <w:lang w:val="en-GB"/>
              </w:rPr>
            </w:pPr>
            <w:r w:rsidRPr="000F27CB">
              <w:rPr>
                <w:i/>
                <w:sz w:val="18"/>
                <w:szCs w:val="18"/>
                <w:lang w:val="en-GB"/>
              </w:rPr>
              <w:t>safal</w:t>
            </w:r>
            <w:r>
              <w:rPr>
                <w:sz w:val="18"/>
                <w:szCs w:val="18"/>
                <w:lang w:val="en-GB"/>
              </w:rPr>
              <w:t xml:space="preserve"> </w:t>
            </w:r>
            <w:r w:rsidRPr="00B43C8C">
              <w:rPr>
                <w:sz w:val="18"/>
                <w:szCs w:val="18"/>
                <w:lang w:val="en-GB"/>
              </w:rPr>
              <w:t>(frozen vegetables, frozen snacks, tomato puree, unpolished pulses, honey, fresh fruits</w:t>
            </w:r>
            <w:r>
              <w:rPr>
                <w:sz w:val="18"/>
                <w:szCs w:val="18"/>
                <w:lang w:val="en-GB"/>
              </w:rPr>
              <w:t>,</w:t>
            </w:r>
            <w:r w:rsidRPr="00B43C8C">
              <w:rPr>
                <w:sz w:val="18"/>
                <w:szCs w:val="18"/>
                <w:lang w:val="en-GB"/>
              </w:rPr>
              <w:t xml:space="preserve"> </w:t>
            </w:r>
            <w:r>
              <w:rPr>
                <w:sz w:val="18"/>
                <w:szCs w:val="18"/>
                <w:lang w:val="en-GB"/>
              </w:rPr>
              <w:t>and</w:t>
            </w:r>
            <w:r w:rsidRPr="00B43C8C">
              <w:rPr>
                <w:sz w:val="18"/>
                <w:szCs w:val="18"/>
                <w:lang w:val="en-GB"/>
              </w:rPr>
              <w:t xml:space="preserve"> vegetables)</w:t>
            </w:r>
          </w:p>
        </w:tc>
        <w:tc>
          <w:tcPr>
            <w:tcW w:w="2127" w:type="dxa"/>
            <w:vMerge w:val="restart"/>
            <w:shd w:val="clear" w:color="auto" w:fill="auto"/>
          </w:tcPr>
          <w:p w14:paraId="1F700AD6" w14:textId="77777777" w:rsidR="004E5273" w:rsidRPr="00B43C8C" w:rsidRDefault="004E5273" w:rsidP="00174A14">
            <w:pPr>
              <w:pStyle w:val="ExhibitText"/>
              <w:jc w:val="left"/>
              <w:rPr>
                <w:sz w:val="18"/>
                <w:szCs w:val="18"/>
                <w:lang w:val="en-GB"/>
              </w:rPr>
            </w:pPr>
            <w:r w:rsidRPr="00B43C8C">
              <w:rPr>
                <w:sz w:val="18"/>
                <w:szCs w:val="18"/>
                <w:lang w:val="en-GB"/>
              </w:rPr>
              <w:t>Delhi, U</w:t>
            </w:r>
            <w:r w:rsidR="004D4887">
              <w:rPr>
                <w:sz w:val="18"/>
                <w:szCs w:val="18"/>
                <w:lang w:val="en-GB"/>
              </w:rPr>
              <w:t xml:space="preserve">ttar </w:t>
            </w:r>
            <w:r w:rsidRPr="00B43C8C">
              <w:rPr>
                <w:sz w:val="18"/>
                <w:szCs w:val="18"/>
                <w:lang w:val="en-GB"/>
              </w:rPr>
              <w:t>P</w:t>
            </w:r>
            <w:r w:rsidR="004D4887">
              <w:rPr>
                <w:sz w:val="18"/>
                <w:szCs w:val="18"/>
                <w:lang w:val="en-GB"/>
              </w:rPr>
              <w:t>radesh</w:t>
            </w:r>
            <w:r w:rsidRPr="00B43C8C">
              <w:rPr>
                <w:sz w:val="18"/>
                <w:szCs w:val="18"/>
                <w:lang w:val="en-GB"/>
              </w:rPr>
              <w:t>, Haryana, Odisha, Maharashtra</w:t>
            </w:r>
          </w:p>
        </w:tc>
        <w:tc>
          <w:tcPr>
            <w:tcW w:w="1417" w:type="dxa"/>
          </w:tcPr>
          <w:p w14:paraId="285C6A4B" w14:textId="77777777" w:rsidR="004E5273" w:rsidRPr="00B43C8C" w:rsidRDefault="004E5273" w:rsidP="00174A14">
            <w:pPr>
              <w:pStyle w:val="ExhibitText"/>
              <w:jc w:val="left"/>
              <w:rPr>
                <w:sz w:val="18"/>
                <w:szCs w:val="18"/>
                <w:lang w:val="en-GB"/>
              </w:rPr>
            </w:pPr>
            <w:r w:rsidRPr="00B43C8C">
              <w:rPr>
                <w:sz w:val="18"/>
                <w:szCs w:val="18"/>
                <w:lang w:val="en-GB"/>
              </w:rPr>
              <w:t>Milkshakes</w:t>
            </w:r>
          </w:p>
        </w:tc>
        <w:tc>
          <w:tcPr>
            <w:tcW w:w="1276" w:type="dxa"/>
          </w:tcPr>
          <w:p w14:paraId="7C667BB6" w14:textId="77777777" w:rsidR="004E5273" w:rsidRPr="00B43C8C" w:rsidRDefault="004E5273" w:rsidP="00174A14">
            <w:pPr>
              <w:pStyle w:val="ExhibitText"/>
              <w:jc w:val="left"/>
              <w:rPr>
                <w:sz w:val="18"/>
                <w:szCs w:val="18"/>
                <w:lang w:val="en-GB"/>
              </w:rPr>
            </w:pPr>
            <w:r w:rsidRPr="00B43C8C">
              <w:rPr>
                <w:sz w:val="18"/>
                <w:szCs w:val="18"/>
                <w:lang w:val="en-GB"/>
              </w:rPr>
              <w:t>Mango, Strawberry, Chocolate</w:t>
            </w:r>
          </w:p>
        </w:tc>
        <w:tc>
          <w:tcPr>
            <w:tcW w:w="1701" w:type="dxa"/>
          </w:tcPr>
          <w:p w14:paraId="02A4E55D" w14:textId="77777777" w:rsidR="004E5273" w:rsidRPr="00B43C8C" w:rsidRDefault="004E5273" w:rsidP="00174A14">
            <w:pPr>
              <w:pStyle w:val="ExhibitText"/>
              <w:jc w:val="left"/>
              <w:rPr>
                <w:sz w:val="18"/>
                <w:szCs w:val="18"/>
                <w:lang w:val="en-GB"/>
              </w:rPr>
            </w:pPr>
            <w:r w:rsidRPr="00B43C8C">
              <w:rPr>
                <w:sz w:val="18"/>
                <w:szCs w:val="18"/>
                <w:lang w:val="en-GB"/>
              </w:rPr>
              <w:t>200 ml</w:t>
            </w:r>
          </w:p>
        </w:tc>
        <w:tc>
          <w:tcPr>
            <w:tcW w:w="679" w:type="dxa"/>
          </w:tcPr>
          <w:p w14:paraId="0AFFD829" w14:textId="77777777" w:rsidR="004E5273" w:rsidRPr="00B43C8C" w:rsidRDefault="004E5273" w:rsidP="00731C06">
            <w:pPr>
              <w:pStyle w:val="ExhibitText"/>
              <w:jc w:val="center"/>
              <w:rPr>
                <w:sz w:val="18"/>
                <w:szCs w:val="18"/>
                <w:lang w:val="en-GB"/>
              </w:rPr>
            </w:pPr>
            <w:r w:rsidRPr="00B43C8C">
              <w:rPr>
                <w:sz w:val="18"/>
                <w:szCs w:val="18"/>
                <w:lang w:val="en-GB"/>
              </w:rPr>
              <w:t>25</w:t>
            </w:r>
          </w:p>
        </w:tc>
      </w:tr>
      <w:tr w:rsidR="00174A14" w:rsidRPr="00B43C8C" w14:paraId="5036FE2F" w14:textId="77777777" w:rsidTr="00836C2B">
        <w:trPr>
          <w:trHeight w:val="455"/>
          <w:jc w:val="center"/>
        </w:trPr>
        <w:tc>
          <w:tcPr>
            <w:tcW w:w="1413" w:type="dxa"/>
            <w:vMerge/>
            <w:shd w:val="clear" w:color="auto" w:fill="auto"/>
          </w:tcPr>
          <w:p w14:paraId="6BB245C9" w14:textId="77777777" w:rsidR="004E5273" w:rsidRPr="00B43C8C" w:rsidRDefault="004E5273" w:rsidP="00174A14">
            <w:pPr>
              <w:pStyle w:val="ExhibitText"/>
              <w:jc w:val="left"/>
              <w:rPr>
                <w:sz w:val="18"/>
                <w:szCs w:val="18"/>
                <w:lang w:val="en-GB"/>
              </w:rPr>
            </w:pPr>
          </w:p>
        </w:tc>
        <w:tc>
          <w:tcPr>
            <w:tcW w:w="1287" w:type="dxa"/>
            <w:vMerge/>
            <w:shd w:val="clear" w:color="auto" w:fill="auto"/>
          </w:tcPr>
          <w:p w14:paraId="312C1FC7" w14:textId="77777777" w:rsidR="004E5273" w:rsidRPr="00B43C8C" w:rsidRDefault="004E5273" w:rsidP="00174A14">
            <w:pPr>
              <w:pStyle w:val="ExhibitText"/>
              <w:jc w:val="left"/>
              <w:rPr>
                <w:sz w:val="18"/>
                <w:szCs w:val="18"/>
                <w:lang w:val="en-GB"/>
              </w:rPr>
            </w:pPr>
          </w:p>
        </w:tc>
        <w:tc>
          <w:tcPr>
            <w:tcW w:w="2965" w:type="dxa"/>
            <w:vMerge/>
            <w:shd w:val="clear" w:color="auto" w:fill="auto"/>
          </w:tcPr>
          <w:p w14:paraId="04CBD8CF" w14:textId="77777777" w:rsidR="004E5273" w:rsidRPr="00B43C8C" w:rsidRDefault="004E5273" w:rsidP="00174A14">
            <w:pPr>
              <w:pStyle w:val="ExhibitText"/>
              <w:jc w:val="left"/>
              <w:rPr>
                <w:sz w:val="18"/>
                <w:szCs w:val="18"/>
                <w:lang w:val="en-GB"/>
              </w:rPr>
            </w:pPr>
          </w:p>
        </w:tc>
        <w:tc>
          <w:tcPr>
            <w:tcW w:w="2127" w:type="dxa"/>
            <w:vMerge/>
            <w:shd w:val="clear" w:color="auto" w:fill="auto"/>
          </w:tcPr>
          <w:p w14:paraId="1B492391" w14:textId="77777777" w:rsidR="004E5273" w:rsidRPr="00B43C8C" w:rsidRDefault="004E5273" w:rsidP="00174A14">
            <w:pPr>
              <w:pStyle w:val="ExhibitText"/>
              <w:jc w:val="left"/>
              <w:rPr>
                <w:sz w:val="18"/>
                <w:szCs w:val="18"/>
                <w:lang w:val="en-GB"/>
              </w:rPr>
            </w:pPr>
          </w:p>
        </w:tc>
        <w:tc>
          <w:tcPr>
            <w:tcW w:w="1417" w:type="dxa"/>
          </w:tcPr>
          <w:p w14:paraId="5FE62526" w14:textId="77777777" w:rsidR="004E5273" w:rsidRPr="00B43C8C" w:rsidRDefault="004E5273" w:rsidP="00174A14">
            <w:pPr>
              <w:pStyle w:val="ExhibitText"/>
              <w:jc w:val="left"/>
              <w:rPr>
                <w:sz w:val="18"/>
                <w:szCs w:val="18"/>
                <w:lang w:val="en-GB"/>
              </w:rPr>
            </w:pPr>
            <w:r w:rsidRPr="00B43C8C">
              <w:rPr>
                <w:sz w:val="18"/>
                <w:szCs w:val="18"/>
                <w:lang w:val="en-GB"/>
              </w:rPr>
              <w:t>Flavo</w:t>
            </w:r>
            <w:r w:rsidR="000F27CB">
              <w:rPr>
                <w:sz w:val="18"/>
                <w:szCs w:val="18"/>
                <w:lang w:val="en-GB"/>
              </w:rPr>
              <w:t>u</w:t>
            </w:r>
            <w:r w:rsidRPr="00B43C8C">
              <w:rPr>
                <w:sz w:val="18"/>
                <w:szCs w:val="18"/>
                <w:lang w:val="en-GB"/>
              </w:rPr>
              <w:t>red Milk</w:t>
            </w:r>
          </w:p>
        </w:tc>
        <w:tc>
          <w:tcPr>
            <w:tcW w:w="1276" w:type="dxa"/>
          </w:tcPr>
          <w:p w14:paraId="1B2C1AD8" w14:textId="77777777" w:rsidR="004E5273" w:rsidRPr="00B43C8C" w:rsidRDefault="004E5273" w:rsidP="00174A14">
            <w:pPr>
              <w:pStyle w:val="ExhibitText"/>
              <w:jc w:val="left"/>
              <w:rPr>
                <w:sz w:val="18"/>
                <w:szCs w:val="18"/>
                <w:lang w:val="en-GB"/>
              </w:rPr>
            </w:pPr>
            <w:r w:rsidRPr="00B43C8C">
              <w:rPr>
                <w:sz w:val="18"/>
                <w:szCs w:val="18"/>
                <w:lang w:val="en-GB"/>
              </w:rPr>
              <w:t xml:space="preserve">Kesar Elaichi, Chocolate </w:t>
            </w:r>
            <w:r w:rsidR="003806A3">
              <w:rPr>
                <w:sz w:val="18"/>
                <w:szCs w:val="18"/>
                <w:lang w:val="en-GB"/>
              </w:rPr>
              <w:t>and</w:t>
            </w:r>
            <w:r w:rsidRPr="00B43C8C">
              <w:rPr>
                <w:sz w:val="18"/>
                <w:szCs w:val="18"/>
                <w:lang w:val="en-GB"/>
              </w:rPr>
              <w:t xml:space="preserve"> Coffee.</w:t>
            </w:r>
          </w:p>
        </w:tc>
        <w:tc>
          <w:tcPr>
            <w:tcW w:w="1701" w:type="dxa"/>
          </w:tcPr>
          <w:p w14:paraId="060E8380" w14:textId="77777777" w:rsidR="004E5273" w:rsidRPr="00B43C8C" w:rsidRDefault="004E5273" w:rsidP="00174A14">
            <w:pPr>
              <w:pStyle w:val="ExhibitText"/>
              <w:jc w:val="left"/>
              <w:rPr>
                <w:sz w:val="18"/>
                <w:szCs w:val="18"/>
                <w:lang w:val="en-GB"/>
              </w:rPr>
            </w:pPr>
            <w:r w:rsidRPr="00B43C8C">
              <w:rPr>
                <w:sz w:val="18"/>
                <w:szCs w:val="18"/>
                <w:lang w:val="en-GB"/>
              </w:rPr>
              <w:t>180</w:t>
            </w:r>
            <w:r w:rsidR="004D4887">
              <w:rPr>
                <w:sz w:val="18"/>
                <w:szCs w:val="18"/>
                <w:lang w:val="en-GB"/>
              </w:rPr>
              <w:t>-</w:t>
            </w:r>
            <w:r w:rsidRPr="00B43C8C">
              <w:rPr>
                <w:sz w:val="18"/>
                <w:szCs w:val="18"/>
                <w:lang w:val="en-GB"/>
              </w:rPr>
              <w:t xml:space="preserve">ml </w:t>
            </w:r>
            <w:r w:rsidR="003806A3">
              <w:rPr>
                <w:sz w:val="18"/>
                <w:szCs w:val="18"/>
                <w:lang w:val="en-GB"/>
              </w:rPr>
              <w:t>g</w:t>
            </w:r>
            <w:r w:rsidRPr="00B43C8C">
              <w:rPr>
                <w:sz w:val="18"/>
                <w:szCs w:val="18"/>
                <w:lang w:val="en-GB"/>
              </w:rPr>
              <w:t xml:space="preserve">lass </w:t>
            </w:r>
            <w:r w:rsidR="003806A3">
              <w:rPr>
                <w:sz w:val="18"/>
                <w:szCs w:val="18"/>
                <w:lang w:val="en-GB"/>
              </w:rPr>
              <w:t>b</w:t>
            </w:r>
            <w:r w:rsidRPr="00B43C8C">
              <w:rPr>
                <w:sz w:val="18"/>
                <w:szCs w:val="18"/>
                <w:lang w:val="en-GB"/>
              </w:rPr>
              <w:t>ottle</w:t>
            </w:r>
          </w:p>
          <w:p w14:paraId="75D76D5C" w14:textId="77777777" w:rsidR="004E5273" w:rsidRPr="00B43C8C" w:rsidRDefault="004E5273" w:rsidP="00174A14">
            <w:pPr>
              <w:pStyle w:val="ExhibitText"/>
              <w:jc w:val="left"/>
              <w:rPr>
                <w:sz w:val="18"/>
                <w:szCs w:val="18"/>
                <w:lang w:val="en-GB"/>
              </w:rPr>
            </w:pPr>
          </w:p>
        </w:tc>
        <w:tc>
          <w:tcPr>
            <w:tcW w:w="679" w:type="dxa"/>
          </w:tcPr>
          <w:p w14:paraId="648B5489" w14:textId="77777777" w:rsidR="004E5273" w:rsidRPr="00B43C8C" w:rsidRDefault="004E5273" w:rsidP="00731C06">
            <w:pPr>
              <w:pStyle w:val="ExhibitText"/>
              <w:jc w:val="center"/>
              <w:rPr>
                <w:sz w:val="18"/>
                <w:szCs w:val="18"/>
                <w:lang w:val="en-GB"/>
              </w:rPr>
            </w:pPr>
            <w:r w:rsidRPr="00B43C8C">
              <w:rPr>
                <w:sz w:val="18"/>
                <w:szCs w:val="18"/>
                <w:lang w:val="en-GB"/>
              </w:rPr>
              <w:t>25</w:t>
            </w:r>
          </w:p>
        </w:tc>
      </w:tr>
      <w:tr w:rsidR="00174A14" w:rsidRPr="00B43C8C" w14:paraId="718495D5" w14:textId="77777777" w:rsidTr="00836C2B">
        <w:trPr>
          <w:trHeight w:val="455"/>
          <w:jc w:val="center"/>
        </w:trPr>
        <w:tc>
          <w:tcPr>
            <w:tcW w:w="1413" w:type="dxa"/>
            <w:vMerge/>
            <w:shd w:val="clear" w:color="auto" w:fill="auto"/>
          </w:tcPr>
          <w:p w14:paraId="68C238EC" w14:textId="77777777" w:rsidR="004E5273" w:rsidRPr="00B43C8C" w:rsidRDefault="004E5273" w:rsidP="00174A14">
            <w:pPr>
              <w:pStyle w:val="ExhibitText"/>
              <w:jc w:val="left"/>
              <w:rPr>
                <w:sz w:val="18"/>
                <w:szCs w:val="18"/>
                <w:lang w:val="en-GB"/>
              </w:rPr>
            </w:pPr>
          </w:p>
        </w:tc>
        <w:tc>
          <w:tcPr>
            <w:tcW w:w="1287" w:type="dxa"/>
            <w:vMerge/>
            <w:shd w:val="clear" w:color="auto" w:fill="auto"/>
          </w:tcPr>
          <w:p w14:paraId="7E0EAC7E" w14:textId="77777777" w:rsidR="004E5273" w:rsidRPr="00B43C8C" w:rsidRDefault="004E5273" w:rsidP="00174A14">
            <w:pPr>
              <w:pStyle w:val="ExhibitText"/>
              <w:jc w:val="left"/>
              <w:rPr>
                <w:sz w:val="18"/>
                <w:szCs w:val="18"/>
                <w:lang w:val="en-GB"/>
              </w:rPr>
            </w:pPr>
          </w:p>
        </w:tc>
        <w:tc>
          <w:tcPr>
            <w:tcW w:w="2965" w:type="dxa"/>
            <w:vMerge/>
            <w:shd w:val="clear" w:color="auto" w:fill="auto"/>
          </w:tcPr>
          <w:p w14:paraId="13FC5A28" w14:textId="77777777" w:rsidR="004E5273" w:rsidRPr="00B43C8C" w:rsidRDefault="004E5273" w:rsidP="00174A14">
            <w:pPr>
              <w:pStyle w:val="ExhibitText"/>
              <w:jc w:val="left"/>
              <w:rPr>
                <w:sz w:val="18"/>
                <w:szCs w:val="18"/>
                <w:lang w:val="en-GB"/>
              </w:rPr>
            </w:pPr>
          </w:p>
        </w:tc>
        <w:tc>
          <w:tcPr>
            <w:tcW w:w="2127" w:type="dxa"/>
            <w:vMerge/>
            <w:shd w:val="clear" w:color="auto" w:fill="auto"/>
          </w:tcPr>
          <w:p w14:paraId="531B7816" w14:textId="77777777" w:rsidR="004E5273" w:rsidRPr="00B43C8C" w:rsidRDefault="004E5273" w:rsidP="00174A14">
            <w:pPr>
              <w:pStyle w:val="ExhibitText"/>
              <w:jc w:val="left"/>
              <w:rPr>
                <w:sz w:val="18"/>
                <w:szCs w:val="18"/>
                <w:lang w:val="en-GB"/>
              </w:rPr>
            </w:pPr>
          </w:p>
        </w:tc>
        <w:tc>
          <w:tcPr>
            <w:tcW w:w="1417" w:type="dxa"/>
          </w:tcPr>
          <w:p w14:paraId="5FDACFBD" w14:textId="77777777" w:rsidR="004E5273" w:rsidRPr="00B43C8C" w:rsidRDefault="004E5273" w:rsidP="00174A14">
            <w:pPr>
              <w:pStyle w:val="ExhibitText"/>
              <w:jc w:val="left"/>
              <w:rPr>
                <w:sz w:val="18"/>
                <w:szCs w:val="18"/>
                <w:lang w:val="en-GB"/>
              </w:rPr>
            </w:pPr>
            <w:r w:rsidRPr="00B43C8C">
              <w:rPr>
                <w:sz w:val="18"/>
                <w:szCs w:val="18"/>
                <w:lang w:val="en-GB"/>
              </w:rPr>
              <w:t>Flavo</w:t>
            </w:r>
            <w:r w:rsidR="000F27CB">
              <w:rPr>
                <w:sz w:val="18"/>
                <w:szCs w:val="18"/>
                <w:lang w:val="en-GB"/>
              </w:rPr>
              <w:t>u</w:t>
            </w:r>
            <w:r w:rsidRPr="00B43C8C">
              <w:rPr>
                <w:sz w:val="18"/>
                <w:szCs w:val="18"/>
                <w:lang w:val="en-GB"/>
              </w:rPr>
              <w:t>red Milk</w:t>
            </w:r>
          </w:p>
        </w:tc>
        <w:tc>
          <w:tcPr>
            <w:tcW w:w="1276" w:type="dxa"/>
          </w:tcPr>
          <w:p w14:paraId="68606724" w14:textId="77777777" w:rsidR="004E5273" w:rsidRPr="00B43C8C" w:rsidRDefault="004E5273" w:rsidP="00174A14">
            <w:pPr>
              <w:pStyle w:val="ExhibitText"/>
              <w:jc w:val="left"/>
              <w:rPr>
                <w:sz w:val="18"/>
                <w:szCs w:val="18"/>
                <w:lang w:val="en-GB"/>
              </w:rPr>
            </w:pPr>
            <w:r w:rsidRPr="00B43C8C">
              <w:rPr>
                <w:sz w:val="18"/>
                <w:szCs w:val="18"/>
                <w:lang w:val="en-GB"/>
              </w:rPr>
              <w:t xml:space="preserve">Chocolate Kesar Elaichi </w:t>
            </w:r>
            <w:r w:rsidR="003806A3">
              <w:rPr>
                <w:sz w:val="18"/>
                <w:szCs w:val="18"/>
                <w:lang w:val="en-GB"/>
              </w:rPr>
              <w:t>and</w:t>
            </w:r>
            <w:r w:rsidRPr="00B43C8C">
              <w:rPr>
                <w:sz w:val="18"/>
                <w:szCs w:val="18"/>
                <w:lang w:val="en-GB"/>
              </w:rPr>
              <w:t xml:space="preserve"> Vanilla</w:t>
            </w:r>
          </w:p>
        </w:tc>
        <w:tc>
          <w:tcPr>
            <w:tcW w:w="1701" w:type="dxa"/>
          </w:tcPr>
          <w:p w14:paraId="5561B5FB" w14:textId="77777777" w:rsidR="00174A14" w:rsidRPr="00B43C8C" w:rsidRDefault="004E5273" w:rsidP="00174A14">
            <w:pPr>
              <w:pStyle w:val="ExhibitText"/>
              <w:jc w:val="left"/>
              <w:rPr>
                <w:sz w:val="18"/>
                <w:szCs w:val="18"/>
                <w:lang w:val="en-GB"/>
              </w:rPr>
            </w:pPr>
            <w:r w:rsidRPr="00B43C8C">
              <w:rPr>
                <w:sz w:val="18"/>
                <w:szCs w:val="18"/>
                <w:lang w:val="en-GB"/>
              </w:rPr>
              <w:t>250</w:t>
            </w:r>
            <w:r w:rsidR="004D4887">
              <w:rPr>
                <w:sz w:val="18"/>
                <w:szCs w:val="18"/>
                <w:lang w:val="en-GB"/>
              </w:rPr>
              <w:t>-</w:t>
            </w:r>
            <w:r w:rsidRPr="00B43C8C">
              <w:rPr>
                <w:sz w:val="18"/>
                <w:szCs w:val="18"/>
                <w:lang w:val="en-GB"/>
              </w:rPr>
              <w:t xml:space="preserve">ml </w:t>
            </w:r>
            <w:r w:rsidR="003806A3">
              <w:rPr>
                <w:sz w:val="18"/>
                <w:szCs w:val="18"/>
                <w:lang w:val="en-GB"/>
              </w:rPr>
              <w:t>pouch</w:t>
            </w:r>
          </w:p>
          <w:p w14:paraId="208F3939" w14:textId="77777777" w:rsidR="004E5273" w:rsidRPr="00B43C8C" w:rsidRDefault="004E5273" w:rsidP="00174A14">
            <w:pPr>
              <w:pStyle w:val="ExhibitText"/>
              <w:jc w:val="left"/>
              <w:rPr>
                <w:sz w:val="18"/>
                <w:szCs w:val="18"/>
                <w:lang w:val="en-GB"/>
              </w:rPr>
            </w:pPr>
            <w:r w:rsidRPr="00B43C8C">
              <w:rPr>
                <w:sz w:val="18"/>
                <w:szCs w:val="18"/>
                <w:lang w:val="en-GB"/>
              </w:rPr>
              <w:t>500</w:t>
            </w:r>
            <w:r w:rsidR="004D4887">
              <w:rPr>
                <w:sz w:val="18"/>
                <w:szCs w:val="18"/>
                <w:lang w:val="en-GB"/>
              </w:rPr>
              <w:t>-</w:t>
            </w:r>
            <w:r w:rsidRPr="00B43C8C">
              <w:rPr>
                <w:sz w:val="18"/>
                <w:szCs w:val="18"/>
                <w:lang w:val="en-GB"/>
              </w:rPr>
              <w:t xml:space="preserve">ml </w:t>
            </w:r>
            <w:r w:rsidR="003806A3">
              <w:rPr>
                <w:sz w:val="18"/>
                <w:szCs w:val="18"/>
                <w:lang w:val="en-GB"/>
              </w:rPr>
              <w:t>p</w:t>
            </w:r>
            <w:r w:rsidRPr="00B43C8C">
              <w:rPr>
                <w:sz w:val="18"/>
                <w:szCs w:val="18"/>
                <w:lang w:val="en-GB"/>
              </w:rPr>
              <w:t>ouch</w:t>
            </w:r>
          </w:p>
        </w:tc>
        <w:tc>
          <w:tcPr>
            <w:tcW w:w="679" w:type="dxa"/>
          </w:tcPr>
          <w:p w14:paraId="31930DC9" w14:textId="77777777" w:rsidR="004E5273" w:rsidRPr="00B43C8C" w:rsidRDefault="004E5273" w:rsidP="00174A14">
            <w:pPr>
              <w:pStyle w:val="ExhibitText"/>
              <w:jc w:val="left"/>
              <w:rPr>
                <w:sz w:val="18"/>
                <w:szCs w:val="18"/>
                <w:lang w:val="en-GB"/>
              </w:rPr>
            </w:pPr>
          </w:p>
        </w:tc>
      </w:tr>
    </w:tbl>
    <w:p w14:paraId="067506F7" w14:textId="77777777" w:rsidR="00174A14" w:rsidRPr="00B43C8C" w:rsidRDefault="00174A14">
      <w:pPr>
        <w:rPr>
          <w:lang w:val="en-GB"/>
        </w:rPr>
      </w:pPr>
    </w:p>
    <w:p w14:paraId="5298EB80" w14:textId="77777777" w:rsidR="00174A14" w:rsidRPr="00B43C8C" w:rsidRDefault="00174A14">
      <w:pPr>
        <w:spacing w:after="200" w:line="276" w:lineRule="auto"/>
        <w:rPr>
          <w:lang w:val="en-GB"/>
        </w:rPr>
      </w:pPr>
      <w:r w:rsidRPr="00B43C8C">
        <w:rPr>
          <w:lang w:val="en-GB"/>
        </w:rPr>
        <w:br w:type="page"/>
      </w:r>
    </w:p>
    <w:p w14:paraId="4F8F6910" w14:textId="14535194" w:rsidR="00174A14" w:rsidRPr="00B43C8C" w:rsidRDefault="00174A14" w:rsidP="00174A14">
      <w:pPr>
        <w:pStyle w:val="ExhibitHeading"/>
        <w:rPr>
          <w:lang w:val="en-GB"/>
        </w:rPr>
      </w:pPr>
      <w:r w:rsidRPr="00B43C8C">
        <w:rPr>
          <w:lang w:val="en-GB"/>
        </w:rPr>
        <w:lastRenderedPageBreak/>
        <w:t xml:space="preserve">Exhibit </w:t>
      </w:r>
      <w:r w:rsidR="003D0319">
        <w:rPr>
          <w:lang w:val="en-GB"/>
        </w:rPr>
        <w:t>5</w:t>
      </w:r>
      <w:r w:rsidRPr="00B43C8C">
        <w:rPr>
          <w:lang w:val="en-GB"/>
        </w:rPr>
        <w:t>: (continued)</w:t>
      </w:r>
    </w:p>
    <w:p w14:paraId="4BBE634D" w14:textId="77777777" w:rsidR="00174A14" w:rsidRPr="00B43C8C" w:rsidRDefault="00174A14" w:rsidP="00174A14">
      <w:pPr>
        <w:pStyle w:val="ExhibitText"/>
        <w:rPr>
          <w:lang w:val="en-GB"/>
        </w:rPr>
      </w:pPr>
    </w:p>
    <w:tbl>
      <w:tblPr>
        <w:tblW w:w="12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50"/>
        <w:gridCol w:w="1350"/>
        <w:gridCol w:w="2605"/>
        <w:gridCol w:w="2790"/>
        <w:gridCol w:w="1114"/>
        <w:gridCol w:w="1276"/>
        <w:gridCol w:w="1701"/>
        <w:gridCol w:w="679"/>
      </w:tblGrid>
      <w:tr w:rsidR="00174A14" w:rsidRPr="00B43C8C" w14:paraId="7FFA5687" w14:textId="77777777" w:rsidTr="00836C2B">
        <w:trPr>
          <w:trHeight w:val="1953"/>
          <w:jc w:val="center"/>
        </w:trPr>
        <w:tc>
          <w:tcPr>
            <w:tcW w:w="1350" w:type="dxa"/>
            <w:shd w:val="clear" w:color="auto" w:fill="auto"/>
          </w:tcPr>
          <w:p w14:paraId="61F46EAA" w14:textId="77777777" w:rsidR="004E5273" w:rsidRPr="00B43C8C" w:rsidRDefault="004E5273" w:rsidP="00174A14">
            <w:pPr>
              <w:pStyle w:val="ExhibitText"/>
              <w:jc w:val="left"/>
              <w:rPr>
                <w:sz w:val="18"/>
                <w:szCs w:val="18"/>
                <w:lang w:val="en-GB"/>
              </w:rPr>
            </w:pPr>
            <w:r w:rsidRPr="00B43C8C">
              <w:rPr>
                <w:sz w:val="18"/>
                <w:szCs w:val="18"/>
                <w:lang w:val="en-GB"/>
              </w:rPr>
              <w:t>Paras VRS Foods Ltd</w:t>
            </w:r>
          </w:p>
        </w:tc>
        <w:tc>
          <w:tcPr>
            <w:tcW w:w="1350" w:type="dxa"/>
            <w:shd w:val="clear" w:color="auto" w:fill="auto"/>
          </w:tcPr>
          <w:p w14:paraId="79466CF6" w14:textId="77777777" w:rsidR="004E5273" w:rsidRPr="00B43C8C" w:rsidRDefault="004E5273" w:rsidP="00731C06">
            <w:pPr>
              <w:pStyle w:val="ExhibitText"/>
              <w:tabs>
                <w:tab w:val="decimal" w:pos="598"/>
              </w:tabs>
              <w:rPr>
                <w:sz w:val="18"/>
                <w:szCs w:val="18"/>
                <w:lang w:val="en-GB"/>
              </w:rPr>
            </w:pPr>
            <w:r w:rsidRPr="00B43C8C">
              <w:rPr>
                <w:sz w:val="18"/>
                <w:szCs w:val="18"/>
                <w:lang w:val="en-GB"/>
              </w:rPr>
              <w:t>15.57</w:t>
            </w:r>
          </w:p>
        </w:tc>
        <w:tc>
          <w:tcPr>
            <w:tcW w:w="2605" w:type="dxa"/>
            <w:shd w:val="clear" w:color="auto" w:fill="auto"/>
          </w:tcPr>
          <w:p w14:paraId="1DCF0737" w14:textId="77777777" w:rsidR="004E5273" w:rsidRPr="00B43C8C" w:rsidRDefault="004E5273" w:rsidP="00174A14">
            <w:pPr>
              <w:pStyle w:val="ExhibitText"/>
              <w:jc w:val="left"/>
              <w:rPr>
                <w:sz w:val="18"/>
                <w:szCs w:val="18"/>
                <w:lang w:val="en-GB"/>
              </w:rPr>
            </w:pPr>
            <w:r w:rsidRPr="00B43C8C">
              <w:rPr>
                <w:sz w:val="18"/>
                <w:szCs w:val="18"/>
                <w:lang w:val="en-GB"/>
              </w:rPr>
              <w:t>Sch</w:t>
            </w:r>
            <w:r w:rsidR="006A5B62" w:rsidRPr="00B43C8C">
              <w:rPr>
                <w:sz w:val="18"/>
                <w:szCs w:val="18"/>
                <w:lang w:val="en-GB"/>
              </w:rPr>
              <w:t>ools</w:t>
            </w:r>
            <w:r w:rsidR="006A5B62">
              <w:rPr>
                <w:sz w:val="18"/>
                <w:szCs w:val="18"/>
                <w:lang w:val="en-GB"/>
              </w:rPr>
              <w:t>:</w:t>
            </w:r>
            <w:r w:rsidR="006A5B62" w:rsidRPr="00B43C8C">
              <w:rPr>
                <w:sz w:val="18"/>
                <w:szCs w:val="18"/>
                <w:lang w:val="en-GB"/>
              </w:rPr>
              <w:t xml:space="preserve"> dairy (milk, </w:t>
            </w:r>
            <w:r w:rsidRPr="00B43C8C">
              <w:rPr>
                <w:sz w:val="18"/>
                <w:szCs w:val="18"/>
                <w:lang w:val="en-GB"/>
              </w:rPr>
              <w:t xml:space="preserve">UHT </w:t>
            </w:r>
            <w:r w:rsidR="006A5B62" w:rsidRPr="00B43C8C">
              <w:rPr>
                <w:sz w:val="18"/>
                <w:szCs w:val="18"/>
                <w:lang w:val="en-GB"/>
              </w:rPr>
              <w:t>milk, flavo</w:t>
            </w:r>
            <w:r w:rsidR="006A5B62">
              <w:rPr>
                <w:sz w:val="18"/>
                <w:szCs w:val="18"/>
                <w:lang w:val="en-GB"/>
              </w:rPr>
              <w:t>u</w:t>
            </w:r>
            <w:r w:rsidR="006A5B62" w:rsidRPr="00B43C8C">
              <w:rPr>
                <w:sz w:val="18"/>
                <w:szCs w:val="18"/>
                <w:lang w:val="en-GB"/>
              </w:rPr>
              <w:t>red milk, curd, ghee, cottage cheese, chaach, dairy whitener, whey protein, whey powder, lactose)</w:t>
            </w:r>
            <w:r w:rsidR="006A5B62">
              <w:rPr>
                <w:sz w:val="18"/>
                <w:szCs w:val="18"/>
                <w:lang w:val="en-GB"/>
              </w:rPr>
              <w:t>;</w:t>
            </w:r>
          </w:p>
          <w:p w14:paraId="2A54878C" w14:textId="77777777" w:rsidR="004E5273" w:rsidRPr="00B43C8C" w:rsidRDefault="006A5B62" w:rsidP="00174A14">
            <w:pPr>
              <w:pStyle w:val="ExhibitText"/>
              <w:jc w:val="left"/>
              <w:rPr>
                <w:sz w:val="18"/>
                <w:szCs w:val="18"/>
                <w:lang w:val="en-GB"/>
              </w:rPr>
            </w:pPr>
            <w:r w:rsidRPr="00B43C8C">
              <w:rPr>
                <w:sz w:val="18"/>
                <w:szCs w:val="18"/>
                <w:lang w:val="en-GB"/>
              </w:rPr>
              <w:t>Other business</w:t>
            </w:r>
            <w:r>
              <w:rPr>
                <w:sz w:val="18"/>
                <w:szCs w:val="18"/>
                <w:lang w:val="en-GB"/>
              </w:rPr>
              <w:t>:</w:t>
            </w:r>
            <w:r w:rsidRPr="00B43C8C">
              <w:rPr>
                <w:sz w:val="18"/>
                <w:szCs w:val="18"/>
                <w:lang w:val="en-GB"/>
              </w:rPr>
              <w:t xml:space="preserve"> Paras infrastructure, hospitals</w:t>
            </w:r>
          </w:p>
        </w:tc>
        <w:tc>
          <w:tcPr>
            <w:tcW w:w="2790" w:type="dxa"/>
            <w:shd w:val="clear" w:color="auto" w:fill="auto"/>
          </w:tcPr>
          <w:p w14:paraId="07E0D30A" w14:textId="77777777" w:rsidR="004E5273" w:rsidRPr="00B43C8C" w:rsidRDefault="004E5273">
            <w:pPr>
              <w:pStyle w:val="ExhibitText"/>
              <w:jc w:val="left"/>
              <w:rPr>
                <w:sz w:val="18"/>
                <w:szCs w:val="18"/>
                <w:lang w:val="en-GB"/>
              </w:rPr>
            </w:pPr>
            <w:r w:rsidRPr="00B43C8C">
              <w:rPr>
                <w:sz w:val="18"/>
                <w:szCs w:val="18"/>
                <w:lang w:val="en-GB"/>
              </w:rPr>
              <w:t>Jammu and Kashmir, Himachal Pradesh,</w:t>
            </w:r>
            <w:r w:rsidR="007060F6">
              <w:rPr>
                <w:sz w:val="18"/>
                <w:szCs w:val="18"/>
                <w:lang w:val="en-GB"/>
              </w:rPr>
              <w:t xml:space="preserve"> </w:t>
            </w:r>
            <w:r w:rsidRPr="00B43C8C">
              <w:rPr>
                <w:sz w:val="18"/>
                <w:szCs w:val="18"/>
                <w:lang w:val="en-GB"/>
              </w:rPr>
              <w:t>Punjab, Utt</w:t>
            </w:r>
            <w:r w:rsidR="007060F6">
              <w:rPr>
                <w:sz w:val="18"/>
                <w:szCs w:val="18"/>
                <w:lang w:val="en-GB"/>
              </w:rPr>
              <w:t>a</w:t>
            </w:r>
            <w:r w:rsidRPr="00B43C8C">
              <w:rPr>
                <w:sz w:val="18"/>
                <w:szCs w:val="18"/>
                <w:lang w:val="en-GB"/>
              </w:rPr>
              <w:t>rakhand, Haryana,</w:t>
            </w:r>
            <w:r w:rsidR="007060F6">
              <w:rPr>
                <w:sz w:val="18"/>
                <w:szCs w:val="18"/>
                <w:lang w:val="en-GB"/>
              </w:rPr>
              <w:t xml:space="preserve"> </w:t>
            </w:r>
            <w:r w:rsidRPr="00B43C8C">
              <w:rPr>
                <w:sz w:val="18"/>
                <w:szCs w:val="18"/>
                <w:lang w:val="en-GB"/>
              </w:rPr>
              <w:t>Delhi,</w:t>
            </w:r>
            <w:r w:rsidR="007060F6">
              <w:rPr>
                <w:sz w:val="18"/>
                <w:szCs w:val="18"/>
                <w:lang w:val="en-GB"/>
              </w:rPr>
              <w:t xml:space="preserve"> </w:t>
            </w:r>
            <w:r w:rsidRPr="00B43C8C">
              <w:rPr>
                <w:sz w:val="18"/>
                <w:szCs w:val="18"/>
                <w:lang w:val="en-GB"/>
              </w:rPr>
              <w:t>Rajasthan,</w:t>
            </w:r>
            <w:r w:rsidR="007060F6">
              <w:rPr>
                <w:sz w:val="18"/>
                <w:szCs w:val="18"/>
                <w:lang w:val="en-GB"/>
              </w:rPr>
              <w:t xml:space="preserve"> </w:t>
            </w:r>
            <w:r w:rsidRPr="00B43C8C">
              <w:rPr>
                <w:sz w:val="18"/>
                <w:szCs w:val="18"/>
                <w:lang w:val="en-GB"/>
              </w:rPr>
              <w:t>Uttar Pradesh (</w:t>
            </w:r>
            <w:r w:rsidR="007060F6">
              <w:rPr>
                <w:sz w:val="18"/>
                <w:szCs w:val="18"/>
                <w:lang w:val="en-GB"/>
              </w:rPr>
              <w:t>p</w:t>
            </w:r>
            <w:r w:rsidRPr="00B43C8C">
              <w:rPr>
                <w:sz w:val="18"/>
                <w:szCs w:val="18"/>
                <w:lang w:val="en-GB"/>
              </w:rPr>
              <w:t>lant),</w:t>
            </w:r>
            <w:r w:rsidR="007060F6">
              <w:rPr>
                <w:sz w:val="18"/>
                <w:szCs w:val="18"/>
                <w:lang w:val="en-GB"/>
              </w:rPr>
              <w:t xml:space="preserve"> </w:t>
            </w:r>
            <w:r w:rsidRPr="00B43C8C">
              <w:rPr>
                <w:sz w:val="18"/>
                <w:szCs w:val="18"/>
                <w:lang w:val="en-GB"/>
              </w:rPr>
              <w:t>Bihar, Jharkhand,</w:t>
            </w:r>
            <w:r w:rsidR="007060F6">
              <w:rPr>
                <w:sz w:val="18"/>
                <w:szCs w:val="18"/>
                <w:lang w:val="en-GB"/>
              </w:rPr>
              <w:t xml:space="preserve"> </w:t>
            </w:r>
            <w:r w:rsidRPr="00B43C8C">
              <w:rPr>
                <w:sz w:val="18"/>
                <w:szCs w:val="18"/>
                <w:lang w:val="en-GB"/>
              </w:rPr>
              <w:t>West Bengal,</w:t>
            </w:r>
            <w:r w:rsidR="007060F6">
              <w:rPr>
                <w:sz w:val="18"/>
                <w:szCs w:val="18"/>
                <w:lang w:val="en-GB"/>
              </w:rPr>
              <w:t xml:space="preserve"> </w:t>
            </w:r>
            <w:r w:rsidRPr="00B43C8C">
              <w:rPr>
                <w:sz w:val="18"/>
                <w:szCs w:val="18"/>
                <w:lang w:val="en-GB"/>
              </w:rPr>
              <w:t>Guwahati, Madhya Pradesh (</w:t>
            </w:r>
            <w:r w:rsidR="007060F6">
              <w:rPr>
                <w:sz w:val="18"/>
                <w:szCs w:val="18"/>
                <w:lang w:val="en-GB"/>
              </w:rPr>
              <w:t>p</w:t>
            </w:r>
            <w:r w:rsidRPr="00B43C8C">
              <w:rPr>
                <w:sz w:val="18"/>
                <w:szCs w:val="18"/>
                <w:lang w:val="en-GB"/>
              </w:rPr>
              <w:t>lant),</w:t>
            </w:r>
            <w:r w:rsidR="007060F6">
              <w:rPr>
                <w:sz w:val="18"/>
                <w:szCs w:val="18"/>
                <w:lang w:val="en-GB"/>
              </w:rPr>
              <w:t xml:space="preserve"> </w:t>
            </w:r>
            <w:r w:rsidRPr="00B43C8C">
              <w:rPr>
                <w:sz w:val="18"/>
                <w:szCs w:val="18"/>
                <w:lang w:val="en-GB"/>
              </w:rPr>
              <w:t>Chhattisgarh,</w:t>
            </w:r>
            <w:r w:rsidR="007060F6">
              <w:rPr>
                <w:sz w:val="18"/>
                <w:szCs w:val="18"/>
                <w:lang w:val="en-GB"/>
              </w:rPr>
              <w:t xml:space="preserve"> </w:t>
            </w:r>
            <w:r w:rsidRPr="00B43C8C">
              <w:rPr>
                <w:sz w:val="18"/>
                <w:szCs w:val="18"/>
                <w:lang w:val="en-GB"/>
              </w:rPr>
              <w:t xml:space="preserve">Orissa, Maharashtra </w:t>
            </w:r>
          </w:p>
        </w:tc>
        <w:tc>
          <w:tcPr>
            <w:tcW w:w="1114" w:type="dxa"/>
          </w:tcPr>
          <w:p w14:paraId="570CDD8E" w14:textId="77777777" w:rsidR="004E5273" w:rsidRPr="00B43C8C" w:rsidRDefault="004E5273" w:rsidP="00174A14">
            <w:pPr>
              <w:pStyle w:val="ExhibitText"/>
              <w:jc w:val="left"/>
              <w:rPr>
                <w:sz w:val="18"/>
                <w:szCs w:val="18"/>
                <w:lang w:val="en-GB"/>
              </w:rPr>
            </w:pPr>
            <w:r w:rsidRPr="00B43C8C">
              <w:rPr>
                <w:sz w:val="18"/>
                <w:szCs w:val="18"/>
                <w:lang w:val="en-GB"/>
              </w:rPr>
              <w:t>Flavoured Milk</w:t>
            </w:r>
          </w:p>
        </w:tc>
        <w:tc>
          <w:tcPr>
            <w:tcW w:w="1276" w:type="dxa"/>
          </w:tcPr>
          <w:p w14:paraId="239C6FE6" w14:textId="77777777" w:rsidR="004E5273" w:rsidRPr="00B43C8C" w:rsidRDefault="004E5273" w:rsidP="00174A14">
            <w:pPr>
              <w:pStyle w:val="ExhibitText"/>
              <w:jc w:val="left"/>
              <w:rPr>
                <w:sz w:val="18"/>
                <w:szCs w:val="18"/>
                <w:lang w:val="en-GB"/>
              </w:rPr>
            </w:pPr>
            <w:r w:rsidRPr="00B43C8C">
              <w:rPr>
                <w:sz w:val="18"/>
                <w:szCs w:val="18"/>
                <w:lang w:val="en-GB"/>
              </w:rPr>
              <w:t>Elaichi, Butterscotch, Vanilla, Kesar, Chocolate, Coffee</w:t>
            </w:r>
          </w:p>
        </w:tc>
        <w:tc>
          <w:tcPr>
            <w:tcW w:w="1701" w:type="dxa"/>
          </w:tcPr>
          <w:p w14:paraId="437D7FD4" w14:textId="77777777" w:rsidR="004E5273" w:rsidRPr="00B43C8C" w:rsidRDefault="004E5273">
            <w:pPr>
              <w:pStyle w:val="ExhibitText"/>
              <w:jc w:val="left"/>
              <w:rPr>
                <w:sz w:val="18"/>
                <w:szCs w:val="18"/>
                <w:lang w:val="en-GB"/>
              </w:rPr>
            </w:pPr>
            <w:r w:rsidRPr="00B43C8C">
              <w:rPr>
                <w:sz w:val="18"/>
                <w:szCs w:val="18"/>
                <w:lang w:val="en-GB"/>
              </w:rPr>
              <w:t>180</w:t>
            </w:r>
            <w:r w:rsidR="0062665F">
              <w:rPr>
                <w:sz w:val="18"/>
                <w:szCs w:val="18"/>
                <w:lang w:val="en-GB"/>
              </w:rPr>
              <w:t>-</w:t>
            </w:r>
            <w:r w:rsidRPr="00B43C8C">
              <w:rPr>
                <w:sz w:val="18"/>
                <w:szCs w:val="18"/>
                <w:lang w:val="en-GB"/>
              </w:rPr>
              <w:t xml:space="preserve">ml </w:t>
            </w:r>
            <w:r w:rsidR="003806A3">
              <w:rPr>
                <w:sz w:val="18"/>
                <w:szCs w:val="18"/>
                <w:lang w:val="en-GB"/>
              </w:rPr>
              <w:t>g</w:t>
            </w:r>
            <w:r w:rsidRPr="00B43C8C">
              <w:rPr>
                <w:sz w:val="18"/>
                <w:szCs w:val="18"/>
                <w:lang w:val="en-GB"/>
              </w:rPr>
              <w:t>lass</w:t>
            </w:r>
            <w:r w:rsidR="003806A3">
              <w:rPr>
                <w:sz w:val="18"/>
                <w:szCs w:val="18"/>
                <w:lang w:val="en-GB"/>
              </w:rPr>
              <w:t xml:space="preserve"> b</w:t>
            </w:r>
            <w:r w:rsidRPr="00B43C8C">
              <w:rPr>
                <w:sz w:val="18"/>
                <w:szCs w:val="18"/>
                <w:lang w:val="en-GB"/>
              </w:rPr>
              <w:t>ottle</w:t>
            </w:r>
          </w:p>
        </w:tc>
        <w:tc>
          <w:tcPr>
            <w:tcW w:w="679" w:type="dxa"/>
          </w:tcPr>
          <w:p w14:paraId="409DC779" w14:textId="77777777" w:rsidR="004E5273" w:rsidRPr="00B43C8C" w:rsidRDefault="004E5273" w:rsidP="00174A14">
            <w:pPr>
              <w:pStyle w:val="ExhibitText"/>
              <w:jc w:val="left"/>
              <w:rPr>
                <w:sz w:val="18"/>
                <w:szCs w:val="18"/>
                <w:lang w:val="en-GB"/>
              </w:rPr>
            </w:pPr>
            <w:r w:rsidRPr="00B43C8C">
              <w:rPr>
                <w:sz w:val="18"/>
                <w:szCs w:val="18"/>
                <w:lang w:val="en-GB"/>
              </w:rPr>
              <w:t>25</w:t>
            </w:r>
          </w:p>
        </w:tc>
      </w:tr>
      <w:tr w:rsidR="00174A14" w:rsidRPr="00B43C8C" w14:paraId="1829679E" w14:textId="77777777" w:rsidTr="00836C2B">
        <w:trPr>
          <w:trHeight w:val="455"/>
          <w:jc w:val="center"/>
        </w:trPr>
        <w:tc>
          <w:tcPr>
            <w:tcW w:w="1350" w:type="dxa"/>
            <w:vMerge w:val="restart"/>
            <w:shd w:val="clear" w:color="auto" w:fill="auto"/>
          </w:tcPr>
          <w:p w14:paraId="41D6769F" w14:textId="77777777" w:rsidR="004E5273" w:rsidRPr="00B43C8C" w:rsidRDefault="004E5273" w:rsidP="00174A14">
            <w:pPr>
              <w:pStyle w:val="ExhibitText"/>
              <w:jc w:val="left"/>
              <w:rPr>
                <w:sz w:val="18"/>
                <w:szCs w:val="18"/>
                <w:lang w:val="en-GB"/>
              </w:rPr>
            </w:pPr>
            <w:r w:rsidRPr="00B43C8C">
              <w:rPr>
                <w:sz w:val="18"/>
                <w:szCs w:val="18"/>
                <w:lang w:val="en-GB"/>
              </w:rPr>
              <w:t>ITC Limited</w:t>
            </w:r>
          </w:p>
        </w:tc>
        <w:tc>
          <w:tcPr>
            <w:tcW w:w="1350" w:type="dxa"/>
            <w:vMerge w:val="restart"/>
            <w:shd w:val="clear" w:color="auto" w:fill="auto"/>
          </w:tcPr>
          <w:p w14:paraId="5B919C15" w14:textId="77777777" w:rsidR="004E5273" w:rsidRPr="00B43C8C" w:rsidRDefault="004E5273" w:rsidP="00731C06">
            <w:pPr>
              <w:pStyle w:val="ExhibitText"/>
              <w:tabs>
                <w:tab w:val="decimal" w:pos="598"/>
              </w:tabs>
              <w:rPr>
                <w:sz w:val="18"/>
                <w:szCs w:val="18"/>
                <w:lang w:val="en-GB"/>
              </w:rPr>
            </w:pPr>
            <w:r w:rsidRPr="00B43C8C">
              <w:rPr>
                <w:sz w:val="18"/>
                <w:szCs w:val="18"/>
                <w:lang w:val="en-GB"/>
              </w:rPr>
              <w:t>392.55</w:t>
            </w:r>
          </w:p>
        </w:tc>
        <w:tc>
          <w:tcPr>
            <w:tcW w:w="2605" w:type="dxa"/>
            <w:vMerge w:val="restart"/>
            <w:shd w:val="clear" w:color="auto" w:fill="auto"/>
          </w:tcPr>
          <w:p w14:paraId="7C1DC82A" w14:textId="77777777" w:rsidR="004E5273" w:rsidRPr="00B43C8C" w:rsidRDefault="004E5273" w:rsidP="00174A14">
            <w:pPr>
              <w:pStyle w:val="ExhibitText"/>
              <w:jc w:val="left"/>
              <w:rPr>
                <w:sz w:val="18"/>
                <w:szCs w:val="18"/>
                <w:lang w:val="en-GB"/>
              </w:rPr>
            </w:pPr>
            <w:r w:rsidRPr="00B43C8C">
              <w:rPr>
                <w:sz w:val="18"/>
                <w:szCs w:val="18"/>
                <w:lang w:val="en-GB"/>
              </w:rPr>
              <w:t>C</w:t>
            </w:r>
            <w:r w:rsidR="006A5B62" w:rsidRPr="00B43C8C">
              <w:rPr>
                <w:sz w:val="18"/>
                <w:szCs w:val="18"/>
                <w:lang w:val="en-GB"/>
              </w:rPr>
              <w:t xml:space="preserve">igarettes, foods, personal care, lifestyle retailing, safety matches </w:t>
            </w:r>
            <w:r w:rsidR="007060F6">
              <w:rPr>
                <w:sz w:val="18"/>
                <w:szCs w:val="18"/>
                <w:lang w:val="en-GB"/>
              </w:rPr>
              <w:t>and</w:t>
            </w:r>
            <w:r w:rsidR="006A5B62" w:rsidRPr="00B43C8C">
              <w:rPr>
                <w:sz w:val="18"/>
                <w:szCs w:val="18"/>
                <w:lang w:val="en-GB"/>
              </w:rPr>
              <w:t xml:space="preserve"> incense sticks, education </w:t>
            </w:r>
            <w:r w:rsidR="007060F6">
              <w:rPr>
                <w:sz w:val="18"/>
                <w:szCs w:val="18"/>
                <w:lang w:val="en-GB"/>
              </w:rPr>
              <w:t>and</w:t>
            </w:r>
            <w:r w:rsidR="006A5B62" w:rsidRPr="00B43C8C">
              <w:rPr>
                <w:sz w:val="18"/>
                <w:szCs w:val="18"/>
                <w:lang w:val="en-GB"/>
              </w:rPr>
              <w:t xml:space="preserve"> stationary, hotels, paperboards, paper </w:t>
            </w:r>
            <w:r w:rsidR="007060F6">
              <w:rPr>
                <w:sz w:val="18"/>
                <w:szCs w:val="18"/>
                <w:lang w:val="en-GB"/>
              </w:rPr>
              <w:t>and</w:t>
            </w:r>
            <w:r w:rsidR="006A5B62" w:rsidRPr="00B43C8C">
              <w:rPr>
                <w:sz w:val="18"/>
                <w:szCs w:val="18"/>
                <w:lang w:val="en-GB"/>
              </w:rPr>
              <w:t xml:space="preserve"> packaging, agri</w:t>
            </w:r>
            <w:r w:rsidR="007060F6">
              <w:rPr>
                <w:sz w:val="18"/>
                <w:szCs w:val="18"/>
                <w:lang w:val="en-GB"/>
              </w:rPr>
              <w:t>culture</w:t>
            </w:r>
            <w:r w:rsidR="006A5B62" w:rsidRPr="00B43C8C">
              <w:rPr>
                <w:sz w:val="18"/>
                <w:szCs w:val="18"/>
                <w:lang w:val="en-GB"/>
              </w:rPr>
              <w:t xml:space="preserve"> business, information technology</w:t>
            </w:r>
          </w:p>
        </w:tc>
        <w:tc>
          <w:tcPr>
            <w:tcW w:w="2790" w:type="dxa"/>
            <w:vMerge w:val="restart"/>
            <w:shd w:val="clear" w:color="auto" w:fill="auto"/>
          </w:tcPr>
          <w:p w14:paraId="1D94DABC" w14:textId="77777777" w:rsidR="004E5273" w:rsidRPr="00B43C8C" w:rsidRDefault="004E5273" w:rsidP="00174A14">
            <w:pPr>
              <w:pStyle w:val="ExhibitText"/>
              <w:jc w:val="left"/>
              <w:rPr>
                <w:sz w:val="18"/>
                <w:szCs w:val="18"/>
                <w:lang w:val="en-GB"/>
              </w:rPr>
            </w:pPr>
            <w:r w:rsidRPr="00B43C8C">
              <w:rPr>
                <w:sz w:val="18"/>
                <w:szCs w:val="18"/>
                <w:lang w:val="en-GB"/>
              </w:rPr>
              <w:t xml:space="preserve">Milk </w:t>
            </w:r>
            <w:r w:rsidR="006A5B62">
              <w:rPr>
                <w:sz w:val="18"/>
                <w:szCs w:val="18"/>
                <w:lang w:val="en-GB"/>
              </w:rPr>
              <w:t>and c</w:t>
            </w:r>
            <w:r w:rsidRPr="00B43C8C">
              <w:rPr>
                <w:sz w:val="18"/>
                <w:szCs w:val="18"/>
                <w:lang w:val="en-GB"/>
              </w:rPr>
              <w:t xml:space="preserve">urd available in West Bengal </w:t>
            </w:r>
            <w:r w:rsidR="006A5B62">
              <w:rPr>
                <w:sz w:val="18"/>
                <w:szCs w:val="18"/>
                <w:lang w:val="en-GB"/>
              </w:rPr>
              <w:t>and</w:t>
            </w:r>
            <w:r w:rsidRPr="00B43C8C">
              <w:rPr>
                <w:sz w:val="18"/>
                <w:szCs w:val="18"/>
                <w:lang w:val="en-GB"/>
              </w:rPr>
              <w:t xml:space="preserve"> Bihar</w:t>
            </w:r>
            <w:r w:rsidR="006A5B62">
              <w:rPr>
                <w:sz w:val="18"/>
                <w:szCs w:val="18"/>
                <w:lang w:val="en-GB"/>
              </w:rPr>
              <w:t>;</w:t>
            </w:r>
          </w:p>
          <w:p w14:paraId="7298324A" w14:textId="77777777" w:rsidR="004E5273" w:rsidRPr="00B43C8C" w:rsidRDefault="004E5273" w:rsidP="00174A14">
            <w:pPr>
              <w:pStyle w:val="ExhibitText"/>
              <w:jc w:val="left"/>
              <w:rPr>
                <w:sz w:val="18"/>
                <w:szCs w:val="18"/>
                <w:lang w:val="en-GB"/>
              </w:rPr>
            </w:pPr>
            <w:r w:rsidRPr="00B43C8C">
              <w:rPr>
                <w:sz w:val="18"/>
                <w:szCs w:val="18"/>
                <w:lang w:val="en-GB"/>
              </w:rPr>
              <w:t>Ghee in Karnataka, Kerala,</w:t>
            </w:r>
            <w:r w:rsidR="006A5B62">
              <w:rPr>
                <w:sz w:val="18"/>
                <w:szCs w:val="18"/>
                <w:lang w:val="en-GB"/>
              </w:rPr>
              <w:t xml:space="preserve"> and</w:t>
            </w:r>
            <w:r w:rsidRPr="00B43C8C">
              <w:rPr>
                <w:sz w:val="18"/>
                <w:szCs w:val="18"/>
                <w:lang w:val="en-GB"/>
              </w:rPr>
              <w:t xml:space="preserve"> Tamil Nadu</w:t>
            </w:r>
          </w:p>
        </w:tc>
        <w:tc>
          <w:tcPr>
            <w:tcW w:w="1114" w:type="dxa"/>
            <w:vMerge w:val="restart"/>
          </w:tcPr>
          <w:p w14:paraId="53CE3279" w14:textId="77777777" w:rsidR="004E5273" w:rsidRPr="00B43C8C" w:rsidRDefault="004E5273" w:rsidP="00174A14">
            <w:pPr>
              <w:pStyle w:val="ExhibitText"/>
              <w:jc w:val="left"/>
              <w:rPr>
                <w:sz w:val="18"/>
                <w:szCs w:val="18"/>
                <w:lang w:val="en-GB"/>
              </w:rPr>
            </w:pPr>
            <w:r w:rsidRPr="00B43C8C">
              <w:rPr>
                <w:sz w:val="18"/>
                <w:szCs w:val="18"/>
                <w:lang w:val="en-GB"/>
              </w:rPr>
              <w:t>Sunfeast Wonderz Milk</w:t>
            </w:r>
          </w:p>
        </w:tc>
        <w:tc>
          <w:tcPr>
            <w:tcW w:w="1276" w:type="dxa"/>
          </w:tcPr>
          <w:p w14:paraId="287333E2" w14:textId="77777777" w:rsidR="004E5273" w:rsidRPr="00B43C8C" w:rsidRDefault="004E5273" w:rsidP="00174A14">
            <w:pPr>
              <w:pStyle w:val="ExhibitText"/>
              <w:jc w:val="left"/>
              <w:rPr>
                <w:sz w:val="18"/>
                <w:szCs w:val="18"/>
                <w:lang w:val="en-GB"/>
              </w:rPr>
            </w:pPr>
            <w:r w:rsidRPr="00B43C8C">
              <w:rPr>
                <w:sz w:val="18"/>
                <w:szCs w:val="18"/>
                <w:lang w:val="en-GB"/>
              </w:rPr>
              <w:t xml:space="preserve">Fruit </w:t>
            </w:r>
            <w:r w:rsidR="003F722F">
              <w:rPr>
                <w:sz w:val="18"/>
                <w:szCs w:val="18"/>
                <w:lang w:val="en-GB"/>
              </w:rPr>
              <w:t>’</w:t>
            </w:r>
            <w:r w:rsidRPr="00B43C8C">
              <w:rPr>
                <w:sz w:val="18"/>
                <w:szCs w:val="18"/>
                <w:lang w:val="en-GB"/>
              </w:rPr>
              <w:t>n milk (</w:t>
            </w:r>
            <w:r w:rsidR="007060F6">
              <w:rPr>
                <w:sz w:val="18"/>
                <w:szCs w:val="18"/>
                <w:lang w:val="en-GB"/>
              </w:rPr>
              <w:t>m</w:t>
            </w:r>
            <w:r w:rsidRPr="00B43C8C">
              <w:rPr>
                <w:sz w:val="18"/>
                <w:szCs w:val="18"/>
                <w:lang w:val="en-GB"/>
              </w:rPr>
              <w:t>ango, mixed fruit</w:t>
            </w:r>
            <w:r w:rsidR="007060F6">
              <w:rPr>
                <w:sz w:val="18"/>
                <w:szCs w:val="18"/>
                <w:lang w:val="en-GB"/>
              </w:rPr>
              <w:t>)</w:t>
            </w:r>
          </w:p>
          <w:p w14:paraId="669A3C77" w14:textId="77777777" w:rsidR="004E5273" w:rsidRPr="00B43C8C" w:rsidRDefault="004E5273" w:rsidP="00174A14">
            <w:pPr>
              <w:pStyle w:val="ExhibitText"/>
              <w:jc w:val="left"/>
              <w:rPr>
                <w:sz w:val="18"/>
                <w:szCs w:val="18"/>
                <w:lang w:val="en-GB"/>
              </w:rPr>
            </w:pPr>
          </w:p>
        </w:tc>
        <w:tc>
          <w:tcPr>
            <w:tcW w:w="1701" w:type="dxa"/>
          </w:tcPr>
          <w:p w14:paraId="460E997E" w14:textId="77777777" w:rsidR="004E5273" w:rsidRPr="00B43C8C" w:rsidRDefault="004E5273" w:rsidP="00174A14">
            <w:pPr>
              <w:pStyle w:val="ExhibitText"/>
              <w:jc w:val="left"/>
              <w:rPr>
                <w:sz w:val="18"/>
                <w:szCs w:val="18"/>
                <w:lang w:val="en-GB"/>
              </w:rPr>
            </w:pPr>
            <w:r w:rsidRPr="00B43C8C">
              <w:rPr>
                <w:sz w:val="18"/>
                <w:szCs w:val="18"/>
                <w:lang w:val="en-GB"/>
              </w:rPr>
              <w:t>200</w:t>
            </w:r>
            <w:r w:rsidR="0062665F">
              <w:rPr>
                <w:sz w:val="18"/>
                <w:szCs w:val="18"/>
                <w:lang w:val="en-GB"/>
              </w:rPr>
              <w:t>-</w:t>
            </w:r>
            <w:r w:rsidRPr="00B43C8C">
              <w:rPr>
                <w:sz w:val="18"/>
                <w:szCs w:val="18"/>
                <w:lang w:val="en-GB"/>
              </w:rPr>
              <w:t xml:space="preserve">ml PET </w:t>
            </w:r>
            <w:r w:rsidR="003806A3">
              <w:rPr>
                <w:sz w:val="18"/>
                <w:szCs w:val="18"/>
                <w:lang w:val="en-GB"/>
              </w:rPr>
              <w:t>b</w:t>
            </w:r>
            <w:r w:rsidRPr="00B43C8C">
              <w:rPr>
                <w:sz w:val="18"/>
                <w:szCs w:val="18"/>
                <w:lang w:val="en-GB"/>
              </w:rPr>
              <w:t>ottle</w:t>
            </w:r>
          </w:p>
        </w:tc>
        <w:tc>
          <w:tcPr>
            <w:tcW w:w="679" w:type="dxa"/>
          </w:tcPr>
          <w:p w14:paraId="39233EB5" w14:textId="77777777" w:rsidR="004E5273" w:rsidRPr="00B43C8C" w:rsidRDefault="004E5273" w:rsidP="00174A14">
            <w:pPr>
              <w:pStyle w:val="ExhibitText"/>
              <w:jc w:val="left"/>
              <w:rPr>
                <w:sz w:val="18"/>
                <w:szCs w:val="18"/>
                <w:lang w:val="en-GB"/>
              </w:rPr>
            </w:pPr>
            <w:r w:rsidRPr="00B43C8C">
              <w:rPr>
                <w:sz w:val="18"/>
                <w:szCs w:val="18"/>
                <w:lang w:val="en-GB"/>
              </w:rPr>
              <w:t>25</w:t>
            </w:r>
          </w:p>
        </w:tc>
      </w:tr>
      <w:tr w:rsidR="00174A14" w:rsidRPr="00B43C8C" w14:paraId="13D9862A" w14:textId="77777777" w:rsidTr="00836C2B">
        <w:trPr>
          <w:trHeight w:val="455"/>
          <w:jc w:val="center"/>
        </w:trPr>
        <w:tc>
          <w:tcPr>
            <w:tcW w:w="1350" w:type="dxa"/>
            <w:vMerge/>
            <w:shd w:val="clear" w:color="auto" w:fill="auto"/>
          </w:tcPr>
          <w:p w14:paraId="0778E547" w14:textId="77777777" w:rsidR="004E5273" w:rsidRPr="00B43C8C" w:rsidRDefault="004E5273" w:rsidP="00174A14">
            <w:pPr>
              <w:pStyle w:val="ExhibitText"/>
              <w:jc w:val="left"/>
              <w:rPr>
                <w:sz w:val="18"/>
                <w:szCs w:val="18"/>
                <w:lang w:val="en-GB"/>
              </w:rPr>
            </w:pPr>
          </w:p>
        </w:tc>
        <w:tc>
          <w:tcPr>
            <w:tcW w:w="1350" w:type="dxa"/>
            <w:vMerge/>
            <w:shd w:val="clear" w:color="auto" w:fill="auto"/>
          </w:tcPr>
          <w:p w14:paraId="44009635" w14:textId="77777777" w:rsidR="004E5273" w:rsidRPr="00B43C8C" w:rsidRDefault="004E5273" w:rsidP="00174A14">
            <w:pPr>
              <w:pStyle w:val="ExhibitText"/>
              <w:jc w:val="left"/>
              <w:rPr>
                <w:sz w:val="18"/>
                <w:szCs w:val="18"/>
                <w:lang w:val="en-GB"/>
              </w:rPr>
            </w:pPr>
          </w:p>
        </w:tc>
        <w:tc>
          <w:tcPr>
            <w:tcW w:w="2605" w:type="dxa"/>
            <w:vMerge/>
            <w:shd w:val="clear" w:color="auto" w:fill="auto"/>
          </w:tcPr>
          <w:p w14:paraId="658F38AF" w14:textId="77777777" w:rsidR="004E5273" w:rsidRPr="00B43C8C" w:rsidRDefault="004E5273" w:rsidP="00174A14">
            <w:pPr>
              <w:pStyle w:val="ExhibitText"/>
              <w:jc w:val="left"/>
              <w:rPr>
                <w:sz w:val="18"/>
                <w:szCs w:val="18"/>
                <w:lang w:val="en-GB"/>
              </w:rPr>
            </w:pPr>
          </w:p>
        </w:tc>
        <w:tc>
          <w:tcPr>
            <w:tcW w:w="2790" w:type="dxa"/>
            <w:vMerge/>
            <w:shd w:val="clear" w:color="auto" w:fill="auto"/>
          </w:tcPr>
          <w:p w14:paraId="427E6BB7" w14:textId="77777777" w:rsidR="004E5273" w:rsidRPr="00B43C8C" w:rsidRDefault="004E5273" w:rsidP="00174A14">
            <w:pPr>
              <w:pStyle w:val="ExhibitText"/>
              <w:jc w:val="left"/>
              <w:rPr>
                <w:sz w:val="18"/>
                <w:szCs w:val="18"/>
                <w:lang w:val="en-GB"/>
              </w:rPr>
            </w:pPr>
          </w:p>
        </w:tc>
        <w:tc>
          <w:tcPr>
            <w:tcW w:w="1114" w:type="dxa"/>
            <w:vMerge/>
          </w:tcPr>
          <w:p w14:paraId="06F712AB" w14:textId="77777777" w:rsidR="004E5273" w:rsidRPr="00B43C8C" w:rsidRDefault="004E5273" w:rsidP="00174A14">
            <w:pPr>
              <w:pStyle w:val="ExhibitText"/>
              <w:jc w:val="left"/>
              <w:rPr>
                <w:sz w:val="18"/>
                <w:szCs w:val="18"/>
                <w:lang w:val="en-GB"/>
              </w:rPr>
            </w:pPr>
          </w:p>
        </w:tc>
        <w:tc>
          <w:tcPr>
            <w:tcW w:w="1276" w:type="dxa"/>
          </w:tcPr>
          <w:p w14:paraId="4F93CCAA" w14:textId="77777777" w:rsidR="004E5273" w:rsidRPr="00B43C8C" w:rsidRDefault="004E5273" w:rsidP="00174A14">
            <w:pPr>
              <w:pStyle w:val="ExhibitText"/>
              <w:jc w:val="left"/>
              <w:rPr>
                <w:sz w:val="18"/>
                <w:szCs w:val="18"/>
                <w:lang w:val="en-GB"/>
              </w:rPr>
            </w:pPr>
            <w:r w:rsidRPr="00B43C8C">
              <w:rPr>
                <w:sz w:val="18"/>
                <w:szCs w:val="18"/>
                <w:lang w:val="en-GB"/>
              </w:rPr>
              <w:t>Shakes (</w:t>
            </w:r>
            <w:r w:rsidR="007060F6">
              <w:rPr>
                <w:sz w:val="18"/>
                <w:szCs w:val="18"/>
                <w:lang w:val="en-GB"/>
              </w:rPr>
              <w:t>v</w:t>
            </w:r>
            <w:r w:rsidRPr="00B43C8C">
              <w:rPr>
                <w:sz w:val="18"/>
                <w:szCs w:val="18"/>
                <w:lang w:val="en-GB"/>
              </w:rPr>
              <w:t>anilla)</w:t>
            </w:r>
          </w:p>
          <w:p w14:paraId="741F657B" w14:textId="77777777" w:rsidR="004E5273" w:rsidRPr="00B43C8C" w:rsidRDefault="004E5273" w:rsidP="00174A14">
            <w:pPr>
              <w:pStyle w:val="ExhibitText"/>
              <w:jc w:val="left"/>
              <w:rPr>
                <w:sz w:val="18"/>
                <w:szCs w:val="18"/>
                <w:lang w:val="en-GB"/>
              </w:rPr>
            </w:pPr>
          </w:p>
        </w:tc>
        <w:tc>
          <w:tcPr>
            <w:tcW w:w="1701" w:type="dxa"/>
          </w:tcPr>
          <w:p w14:paraId="738503B6" w14:textId="77777777" w:rsidR="004E5273" w:rsidRPr="00B43C8C" w:rsidRDefault="004E5273" w:rsidP="00174A14">
            <w:pPr>
              <w:pStyle w:val="ExhibitText"/>
              <w:jc w:val="left"/>
              <w:rPr>
                <w:sz w:val="18"/>
                <w:szCs w:val="18"/>
                <w:lang w:val="en-GB"/>
              </w:rPr>
            </w:pPr>
            <w:r w:rsidRPr="00B43C8C">
              <w:rPr>
                <w:sz w:val="18"/>
                <w:szCs w:val="18"/>
                <w:lang w:val="en-GB"/>
              </w:rPr>
              <w:t>200</w:t>
            </w:r>
            <w:r w:rsidR="0062665F">
              <w:rPr>
                <w:sz w:val="18"/>
                <w:szCs w:val="18"/>
                <w:lang w:val="en-GB"/>
              </w:rPr>
              <w:t>-</w:t>
            </w:r>
            <w:r w:rsidRPr="00B43C8C">
              <w:rPr>
                <w:sz w:val="18"/>
                <w:szCs w:val="18"/>
                <w:lang w:val="en-GB"/>
              </w:rPr>
              <w:t xml:space="preserve">ml PET </w:t>
            </w:r>
            <w:r w:rsidR="003806A3">
              <w:rPr>
                <w:sz w:val="18"/>
                <w:szCs w:val="18"/>
                <w:lang w:val="en-GB"/>
              </w:rPr>
              <w:t>b</w:t>
            </w:r>
            <w:r w:rsidRPr="00B43C8C">
              <w:rPr>
                <w:sz w:val="18"/>
                <w:szCs w:val="18"/>
                <w:lang w:val="en-GB"/>
              </w:rPr>
              <w:t>ottle</w:t>
            </w:r>
          </w:p>
        </w:tc>
        <w:tc>
          <w:tcPr>
            <w:tcW w:w="679" w:type="dxa"/>
          </w:tcPr>
          <w:p w14:paraId="50EC49D6" w14:textId="77777777" w:rsidR="004E5273" w:rsidRPr="00B43C8C" w:rsidRDefault="004E5273" w:rsidP="00174A14">
            <w:pPr>
              <w:pStyle w:val="ExhibitText"/>
              <w:jc w:val="left"/>
              <w:rPr>
                <w:sz w:val="18"/>
                <w:szCs w:val="18"/>
                <w:lang w:val="en-GB"/>
              </w:rPr>
            </w:pPr>
            <w:r w:rsidRPr="00B43C8C">
              <w:rPr>
                <w:sz w:val="18"/>
                <w:szCs w:val="18"/>
                <w:lang w:val="en-GB"/>
              </w:rPr>
              <w:t>30</w:t>
            </w:r>
          </w:p>
        </w:tc>
      </w:tr>
      <w:tr w:rsidR="00174A14" w:rsidRPr="00B43C8C" w14:paraId="448FCE59" w14:textId="77777777" w:rsidTr="00836C2B">
        <w:trPr>
          <w:trHeight w:val="455"/>
          <w:jc w:val="center"/>
        </w:trPr>
        <w:tc>
          <w:tcPr>
            <w:tcW w:w="1350" w:type="dxa"/>
            <w:vMerge/>
            <w:shd w:val="clear" w:color="auto" w:fill="auto"/>
          </w:tcPr>
          <w:p w14:paraId="1AFCB08F" w14:textId="77777777" w:rsidR="004E5273" w:rsidRPr="00B43C8C" w:rsidRDefault="004E5273" w:rsidP="00174A14">
            <w:pPr>
              <w:pStyle w:val="ExhibitText"/>
              <w:jc w:val="left"/>
              <w:rPr>
                <w:sz w:val="18"/>
                <w:szCs w:val="18"/>
                <w:lang w:val="en-GB"/>
              </w:rPr>
            </w:pPr>
          </w:p>
        </w:tc>
        <w:tc>
          <w:tcPr>
            <w:tcW w:w="1350" w:type="dxa"/>
            <w:vMerge/>
            <w:shd w:val="clear" w:color="auto" w:fill="auto"/>
          </w:tcPr>
          <w:p w14:paraId="6B0E135F" w14:textId="77777777" w:rsidR="004E5273" w:rsidRPr="00B43C8C" w:rsidRDefault="004E5273" w:rsidP="00174A14">
            <w:pPr>
              <w:pStyle w:val="ExhibitText"/>
              <w:jc w:val="left"/>
              <w:rPr>
                <w:sz w:val="18"/>
                <w:szCs w:val="18"/>
                <w:lang w:val="en-GB"/>
              </w:rPr>
            </w:pPr>
          </w:p>
        </w:tc>
        <w:tc>
          <w:tcPr>
            <w:tcW w:w="2605" w:type="dxa"/>
            <w:vMerge/>
            <w:shd w:val="clear" w:color="auto" w:fill="auto"/>
          </w:tcPr>
          <w:p w14:paraId="160A10E9" w14:textId="77777777" w:rsidR="004E5273" w:rsidRPr="00B43C8C" w:rsidRDefault="004E5273" w:rsidP="00174A14">
            <w:pPr>
              <w:pStyle w:val="ExhibitText"/>
              <w:jc w:val="left"/>
              <w:rPr>
                <w:sz w:val="18"/>
                <w:szCs w:val="18"/>
                <w:lang w:val="en-GB"/>
              </w:rPr>
            </w:pPr>
          </w:p>
        </w:tc>
        <w:tc>
          <w:tcPr>
            <w:tcW w:w="2790" w:type="dxa"/>
            <w:vMerge/>
            <w:shd w:val="clear" w:color="auto" w:fill="auto"/>
          </w:tcPr>
          <w:p w14:paraId="1B37759E" w14:textId="77777777" w:rsidR="004E5273" w:rsidRPr="00B43C8C" w:rsidRDefault="004E5273" w:rsidP="00174A14">
            <w:pPr>
              <w:pStyle w:val="ExhibitText"/>
              <w:jc w:val="left"/>
              <w:rPr>
                <w:sz w:val="18"/>
                <w:szCs w:val="18"/>
                <w:lang w:val="en-GB"/>
              </w:rPr>
            </w:pPr>
          </w:p>
        </w:tc>
        <w:tc>
          <w:tcPr>
            <w:tcW w:w="1114" w:type="dxa"/>
            <w:vMerge/>
          </w:tcPr>
          <w:p w14:paraId="39A7E000" w14:textId="77777777" w:rsidR="004E5273" w:rsidRPr="00B43C8C" w:rsidRDefault="004E5273" w:rsidP="00174A14">
            <w:pPr>
              <w:pStyle w:val="ExhibitText"/>
              <w:jc w:val="left"/>
              <w:rPr>
                <w:sz w:val="18"/>
                <w:szCs w:val="18"/>
                <w:lang w:val="en-GB"/>
              </w:rPr>
            </w:pPr>
          </w:p>
        </w:tc>
        <w:tc>
          <w:tcPr>
            <w:tcW w:w="1276" w:type="dxa"/>
          </w:tcPr>
          <w:p w14:paraId="78494347" w14:textId="77777777" w:rsidR="004E5273" w:rsidRPr="00B43C8C" w:rsidRDefault="004E5273" w:rsidP="00174A14">
            <w:pPr>
              <w:pStyle w:val="ExhibitText"/>
              <w:jc w:val="left"/>
              <w:rPr>
                <w:sz w:val="18"/>
                <w:szCs w:val="18"/>
                <w:lang w:val="en-GB"/>
              </w:rPr>
            </w:pPr>
            <w:r w:rsidRPr="00B43C8C">
              <w:rPr>
                <w:sz w:val="18"/>
                <w:szCs w:val="18"/>
                <w:lang w:val="en-GB"/>
              </w:rPr>
              <w:t>Nutshakes (</w:t>
            </w:r>
            <w:r w:rsidR="007060F6" w:rsidRPr="00836C2B">
              <w:rPr>
                <w:i/>
                <w:sz w:val="18"/>
                <w:szCs w:val="18"/>
                <w:lang w:val="en-GB"/>
              </w:rPr>
              <w:t>k</w:t>
            </w:r>
            <w:r w:rsidRPr="00836C2B">
              <w:rPr>
                <w:i/>
                <w:sz w:val="18"/>
                <w:szCs w:val="18"/>
                <w:lang w:val="en-GB"/>
              </w:rPr>
              <w:t>esar</w:t>
            </w:r>
            <w:r w:rsidRPr="00B43C8C">
              <w:rPr>
                <w:sz w:val="18"/>
                <w:szCs w:val="18"/>
                <w:lang w:val="en-GB"/>
              </w:rPr>
              <w:t xml:space="preserve"> </w:t>
            </w:r>
            <w:r w:rsidR="007060F6" w:rsidRPr="00836C2B">
              <w:rPr>
                <w:i/>
                <w:sz w:val="18"/>
                <w:szCs w:val="18"/>
                <w:lang w:val="en-GB"/>
              </w:rPr>
              <w:t>b</w:t>
            </w:r>
            <w:r w:rsidRPr="00836C2B">
              <w:rPr>
                <w:i/>
                <w:sz w:val="18"/>
                <w:szCs w:val="18"/>
                <w:lang w:val="en-GB"/>
              </w:rPr>
              <w:t>adam</w:t>
            </w:r>
            <w:r w:rsidRPr="00B43C8C">
              <w:rPr>
                <w:sz w:val="18"/>
                <w:szCs w:val="18"/>
                <w:lang w:val="en-GB"/>
              </w:rPr>
              <w:t>)</w:t>
            </w:r>
          </w:p>
        </w:tc>
        <w:tc>
          <w:tcPr>
            <w:tcW w:w="1701" w:type="dxa"/>
          </w:tcPr>
          <w:p w14:paraId="2DA6EE7C" w14:textId="77777777" w:rsidR="004E5273" w:rsidRPr="00B43C8C" w:rsidRDefault="004E5273" w:rsidP="00174A14">
            <w:pPr>
              <w:pStyle w:val="ExhibitText"/>
              <w:jc w:val="left"/>
              <w:rPr>
                <w:sz w:val="18"/>
                <w:szCs w:val="18"/>
                <w:lang w:val="en-GB"/>
              </w:rPr>
            </w:pPr>
            <w:r w:rsidRPr="00B43C8C">
              <w:rPr>
                <w:sz w:val="18"/>
                <w:szCs w:val="18"/>
                <w:lang w:val="en-GB"/>
              </w:rPr>
              <w:t>200</w:t>
            </w:r>
            <w:r w:rsidR="0062665F">
              <w:rPr>
                <w:sz w:val="18"/>
                <w:szCs w:val="18"/>
                <w:lang w:val="en-GB"/>
              </w:rPr>
              <w:t>-</w:t>
            </w:r>
            <w:r w:rsidRPr="00B43C8C">
              <w:rPr>
                <w:sz w:val="18"/>
                <w:szCs w:val="18"/>
                <w:lang w:val="en-GB"/>
              </w:rPr>
              <w:t xml:space="preserve">ml PET </w:t>
            </w:r>
            <w:r w:rsidR="003806A3">
              <w:rPr>
                <w:sz w:val="18"/>
                <w:szCs w:val="18"/>
                <w:lang w:val="en-GB"/>
              </w:rPr>
              <w:t>b</w:t>
            </w:r>
            <w:r w:rsidRPr="00B43C8C">
              <w:rPr>
                <w:sz w:val="18"/>
                <w:szCs w:val="18"/>
                <w:lang w:val="en-GB"/>
              </w:rPr>
              <w:t>ottle</w:t>
            </w:r>
          </w:p>
        </w:tc>
        <w:tc>
          <w:tcPr>
            <w:tcW w:w="679" w:type="dxa"/>
          </w:tcPr>
          <w:p w14:paraId="7817CFE7" w14:textId="77777777" w:rsidR="004E5273" w:rsidRPr="00B43C8C" w:rsidRDefault="004E5273" w:rsidP="00174A14">
            <w:pPr>
              <w:pStyle w:val="ExhibitText"/>
              <w:jc w:val="left"/>
              <w:rPr>
                <w:sz w:val="18"/>
                <w:szCs w:val="18"/>
                <w:lang w:val="en-GB"/>
              </w:rPr>
            </w:pPr>
            <w:r w:rsidRPr="00B43C8C">
              <w:rPr>
                <w:sz w:val="18"/>
                <w:szCs w:val="18"/>
                <w:lang w:val="en-GB"/>
              </w:rPr>
              <w:t>35</w:t>
            </w:r>
          </w:p>
        </w:tc>
      </w:tr>
    </w:tbl>
    <w:p w14:paraId="5BEC08DE" w14:textId="77777777" w:rsidR="004E5273" w:rsidRPr="00B43C8C" w:rsidRDefault="004E5273" w:rsidP="004E5273">
      <w:pPr>
        <w:pStyle w:val="ExhibitText"/>
        <w:rPr>
          <w:lang w:val="en-GB"/>
        </w:rPr>
      </w:pPr>
    </w:p>
    <w:p w14:paraId="091D1301" w14:textId="50F07873" w:rsidR="000F27CB" w:rsidRPr="00AE185D" w:rsidRDefault="000F27CB" w:rsidP="004E5273">
      <w:pPr>
        <w:pStyle w:val="Footnote"/>
        <w:rPr>
          <w:spacing w:val="-4"/>
          <w:lang w:val="en-GB"/>
        </w:rPr>
      </w:pPr>
      <w:r w:rsidRPr="00AE185D">
        <w:rPr>
          <w:spacing w:val="-4"/>
          <w:lang w:val="en-GB"/>
        </w:rPr>
        <w:t xml:space="preserve">Note: </w:t>
      </w:r>
      <w:r w:rsidR="00D34387" w:rsidRPr="00AE185D">
        <w:rPr>
          <w:rStyle w:val="FootnoteChar"/>
          <w:rFonts w:eastAsia="Calibri"/>
          <w:spacing w:val="-4"/>
        </w:rPr>
        <w:t xml:space="preserve">₹ = INR = Indian rupee; </w:t>
      </w:r>
      <w:r w:rsidR="004D4887" w:rsidRPr="00AE185D">
        <w:rPr>
          <w:rStyle w:val="FootnoteChar"/>
          <w:rFonts w:eastAsia="Calibri"/>
          <w:spacing w:val="-4"/>
        </w:rPr>
        <w:t>₹</w:t>
      </w:r>
      <w:r w:rsidR="00D34387" w:rsidRPr="00AE185D">
        <w:rPr>
          <w:rStyle w:val="FootnoteChar"/>
          <w:rFonts w:eastAsia="Calibri"/>
          <w:spacing w:val="-4"/>
        </w:rPr>
        <w:t xml:space="preserve">1 = </w:t>
      </w:r>
      <w:r w:rsidR="004D4887" w:rsidRPr="00AE185D">
        <w:rPr>
          <w:rStyle w:val="FootnoteChar"/>
          <w:rFonts w:eastAsia="Calibri"/>
          <w:spacing w:val="-4"/>
        </w:rPr>
        <w:t>US$0.0158</w:t>
      </w:r>
      <w:r w:rsidR="00D34387" w:rsidRPr="00AE185D">
        <w:rPr>
          <w:rStyle w:val="FootnoteChar"/>
          <w:rFonts w:eastAsia="Calibri"/>
          <w:spacing w:val="-4"/>
        </w:rPr>
        <w:t xml:space="preserve"> on January 1, 2015; </w:t>
      </w:r>
      <w:r w:rsidRPr="00AE185D">
        <w:rPr>
          <w:spacing w:val="-4"/>
          <w:lang w:val="en-GB"/>
        </w:rPr>
        <w:t xml:space="preserve">FY = financial year; </w:t>
      </w:r>
      <w:r w:rsidR="006A5B62" w:rsidRPr="00AE185D">
        <w:rPr>
          <w:spacing w:val="-4"/>
          <w:lang w:val="en-GB"/>
        </w:rPr>
        <w:t xml:space="preserve">UHT = ultra-high temperature processing; </w:t>
      </w:r>
      <w:r w:rsidRPr="00AE185D">
        <w:rPr>
          <w:spacing w:val="-4"/>
          <w:lang w:val="en-GB"/>
        </w:rPr>
        <w:t>ml = millilitre; PET = polyethylene terephthalate</w:t>
      </w:r>
      <w:r w:rsidR="00AE185D" w:rsidRPr="00AE185D">
        <w:rPr>
          <w:spacing w:val="-4"/>
          <w:lang w:val="en-GB"/>
        </w:rPr>
        <w:t>.</w:t>
      </w:r>
    </w:p>
    <w:p w14:paraId="3B6EC57C" w14:textId="1CE2195D" w:rsidR="004E5273" w:rsidRPr="00B43C8C" w:rsidRDefault="004E5273" w:rsidP="004E5273">
      <w:pPr>
        <w:pStyle w:val="Footnote"/>
        <w:rPr>
          <w:lang w:val="en-GB"/>
        </w:rPr>
      </w:pPr>
      <w:r w:rsidRPr="00B43C8C">
        <w:rPr>
          <w:lang w:val="en-GB"/>
        </w:rPr>
        <w:t xml:space="preserve">Source: Created by </w:t>
      </w:r>
      <w:r w:rsidR="006C2B0E">
        <w:rPr>
          <w:lang w:val="en-GB"/>
        </w:rPr>
        <w:t>the c</w:t>
      </w:r>
      <w:r w:rsidRPr="00B43C8C">
        <w:rPr>
          <w:lang w:val="en-GB"/>
        </w:rPr>
        <w:t xml:space="preserve">ase </w:t>
      </w:r>
      <w:r w:rsidR="006C2B0E">
        <w:rPr>
          <w:lang w:val="en-GB"/>
        </w:rPr>
        <w:t>a</w:t>
      </w:r>
      <w:r w:rsidRPr="00B43C8C">
        <w:rPr>
          <w:lang w:val="en-GB"/>
        </w:rPr>
        <w:t xml:space="preserve">uthors with information from “Gujarat Co-operative Milk Marketing Federation (AMUL) </w:t>
      </w:r>
      <w:r w:rsidR="006C2B0E">
        <w:rPr>
          <w:lang w:val="en-GB"/>
        </w:rPr>
        <w:t>C</w:t>
      </w:r>
      <w:r w:rsidRPr="00B43C8C">
        <w:rPr>
          <w:lang w:val="en-GB"/>
        </w:rPr>
        <w:t xml:space="preserve">rosses Rs. 29,220 </w:t>
      </w:r>
      <w:r w:rsidR="006C2B0E">
        <w:rPr>
          <w:lang w:val="en-GB"/>
        </w:rPr>
        <w:t>C</w:t>
      </w:r>
      <w:r w:rsidRPr="00B43C8C">
        <w:rPr>
          <w:lang w:val="en-GB"/>
        </w:rPr>
        <w:t xml:space="preserve">rores </w:t>
      </w:r>
      <w:r w:rsidR="006C2B0E">
        <w:rPr>
          <w:lang w:val="en-GB"/>
        </w:rPr>
        <w:t>S</w:t>
      </w:r>
      <w:r w:rsidRPr="00B43C8C">
        <w:rPr>
          <w:lang w:val="en-GB"/>
        </w:rPr>
        <w:t xml:space="preserve">ales </w:t>
      </w:r>
      <w:r w:rsidR="006C2B0E">
        <w:rPr>
          <w:lang w:val="en-GB"/>
        </w:rPr>
        <w:t>T</w:t>
      </w:r>
      <w:r w:rsidRPr="00B43C8C">
        <w:rPr>
          <w:lang w:val="en-GB"/>
        </w:rPr>
        <w:t xml:space="preserve">urnover,” </w:t>
      </w:r>
      <w:r w:rsidR="006C2B0E" w:rsidRPr="00B43C8C">
        <w:rPr>
          <w:lang w:val="en-GB"/>
        </w:rPr>
        <w:t>Gujarat Co-operative Milk Marketing Federation,</w:t>
      </w:r>
      <w:r w:rsidR="006C2B0E">
        <w:rPr>
          <w:lang w:val="en-GB"/>
        </w:rPr>
        <w:t xml:space="preserve"> </w:t>
      </w:r>
      <w:r w:rsidRPr="00B43C8C">
        <w:rPr>
          <w:lang w:val="en-GB"/>
        </w:rPr>
        <w:t>April 2, 2018</w:t>
      </w:r>
      <w:r w:rsidR="006C2B0E" w:rsidRPr="00B43C8C">
        <w:rPr>
          <w:lang w:val="en-GB"/>
        </w:rPr>
        <w:t>, accessed May 2, 2019</w:t>
      </w:r>
      <w:r w:rsidRPr="00B43C8C">
        <w:rPr>
          <w:lang w:val="en-GB"/>
        </w:rPr>
        <w:t xml:space="preserve">, </w:t>
      </w:r>
      <w:r w:rsidR="006C2B0E" w:rsidRPr="00836C2B">
        <w:rPr>
          <w:rStyle w:val="Hyperlink"/>
          <w:color w:val="auto"/>
          <w:u w:val="none"/>
          <w:lang w:val="en-GB"/>
        </w:rPr>
        <w:t>https://amul.com/files/pdf/GCMMF-sales-Turnover-2017-18-01042018-English.pdf</w:t>
      </w:r>
      <w:r w:rsidRPr="00B43C8C">
        <w:rPr>
          <w:lang w:val="en-GB"/>
        </w:rPr>
        <w:t>;</w:t>
      </w:r>
      <w:r w:rsidR="006C2B0E">
        <w:rPr>
          <w:lang w:val="en-GB"/>
        </w:rPr>
        <w:t xml:space="preserve"> </w:t>
      </w:r>
      <w:r w:rsidRPr="00B43C8C">
        <w:rPr>
          <w:lang w:val="en-GB"/>
        </w:rPr>
        <w:t>“Amuk Koolcafe,</w:t>
      </w:r>
      <w:r w:rsidR="006C2B0E">
        <w:rPr>
          <w:lang w:val="en-GB"/>
        </w:rPr>
        <w:t>”</w:t>
      </w:r>
      <w:r w:rsidRPr="00B43C8C">
        <w:rPr>
          <w:lang w:val="en-GB"/>
        </w:rPr>
        <w:t xml:space="preserve"> </w:t>
      </w:r>
      <w:r w:rsidR="006C2B0E">
        <w:rPr>
          <w:lang w:val="en-GB"/>
        </w:rPr>
        <w:t>B</w:t>
      </w:r>
      <w:r w:rsidRPr="00B43C8C">
        <w:rPr>
          <w:lang w:val="en-GB"/>
        </w:rPr>
        <w:t>ig</w:t>
      </w:r>
      <w:r w:rsidR="006C2B0E">
        <w:rPr>
          <w:lang w:val="en-GB"/>
        </w:rPr>
        <w:t xml:space="preserve"> B</w:t>
      </w:r>
      <w:r w:rsidRPr="00B43C8C">
        <w:rPr>
          <w:lang w:val="en-GB"/>
        </w:rPr>
        <w:t xml:space="preserve">asket, </w:t>
      </w:r>
      <w:r w:rsidR="006C2B0E" w:rsidRPr="00B43C8C">
        <w:rPr>
          <w:lang w:val="en-GB"/>
        </w:rPr>
        <w:t>accessed May 1, 2019</w:t>
      </w:r>
      <w:r w:rsidR="006C2B0E">
        <w:rPr>
          <w:lang w:val="en-GB"/>
        </w:rPr>
        <w:t xml:space="preserve">, </w:t>
      </w:r>
      <w:r w:rsidR="00AE185D" w:rsidRPr="00AE185D">
        <w:rPr>
          <w:rStyle w:val="Hyperlink"/>
          <w:color w:val="auto"/>
          <w:u w:val="none"/>
          <w:lang w:val="en-GB"/>
        </w:rPr>
        <w:t>www.bigbasket.com/pd/</w:t>
      </w:r>
      <w:r w:rsidR="00AE185D">
        <w:rPr>
          <w:rStyle w:val="Hyperlink"/>
          <w:color w:val="auto"/>
          <w:u w:val="none"/>
          <w:lang w:val="en-GB"/>
        </w:rPr>
        <w:t xml:space="preserve"> </w:t>
      </w:r>
      <w:r w:rsidRPr="00BD3C91">
        <w:rPr>
          <w:rStyle w:val="Hyperlink"/>
          <w:color w:val="auto"/>
          <w:u w:val="none"/>
          <w:lang w:val="en-GB"/>
        </w:rPr>
        <w:t>20005989/</w:t>
      </w:r>
      <w:r w:rsidR="00AE185D">
        <w:rPr>
          <w:rStyle w:val="Hyperlink"/>
          <w:color w:val="auto"/>
          <w:u w:val="none"/>
          <w:lang w:val="en-GB"/>
        </w:rPr>
        <w:t xml:space="preserve"> </w:t>
      </w:r>
      <w:r w:rsidRPr="00BD3C91">
        <w:rPr>
          <w:rStyle w:val="Hyperlink"/>
          <w:color w:val="auto"/>
          <w:u w:val="none"/>
          <w:lang w:val="en-GB"/>
        </w:rPr>
        <w:t>amul-kool-cafe-200-ml-pet-bottle/</w:t>
      </w:r>
      <w:r w:rsidR="00AE185D">
        <w:rPr>
          <w:rStyle w:val="Hyperlink"/>
          <w:color w:val="auto"/>
          <w:u w:val="none"/>
          <w:lang w:val="en-GB"/>
        </w:rPr>
        <w:t xml:space="preserve"> </w:t>
      </w:r>
      <w:r w:rsidRPr="00BD3C91">
        <w:rPr>
          <w:rStyle w:val="Hyperlink"/>
          <w:color w:val="auto"/>
          <w:u w:val="none"/>
          <w:lang w:val="en-GB"/>
        </w:rPr>
        <w:t>?gclid=EAIaIQobChMIi_</w:t>
      </w:r>
      <w:r w:rsidR="00AE185D">
        <w:rPr>
          <w:rStyle w:val="Hyperlink"/>
          <w:color w:val="auto"/>
          <w:u w:val="none"/>
          <w:lang w:val="en-GB"/>
        </w:rPr>
        <w:t xml:space="preserve"> </w:t>
      </w:r>
      <w:r w:rsidRPr="00BD3C91">
        <w:rPr>
          <w:rStyle w:val="Hyperlink"/>
          <w:color w:val="auto"/>
          <w:u w:val="none"/>
          <w:lang w:val="en-GB"/>
        </w:rPr>
        <w:t>TW1uKd4gIVF4iPCh0nSATgEAAYASAAEgL0QvD_</w:t>
      </w:r>
      <w:r w:rsidR="00AE185D">
        <w:rPr>
          <w:rStyle w:val="Hyperlink"/>
          <w:color w:val="auto"/>
          <w:u w:val="none"/>
          <w:lang w:val="en-GB"/>
        </w:rPr>
        <w:t xml:space="preserve"> </w:t>
      </w:r>
      <w:r w:rsidRPr="00BD3C91">
        <w:rPr>
          <w:rStyle w:val="Hyperlink"/>
          <w:color w:val="auto"/>
          <w:u w:val="none"/>
          <w:lang w:val="en-GB"/>
        </w:rPr>
        <w:t>BwE</w:t>
      </w:r>
      <w:r w:rsidRPr="00B43C8C">
        <w:rPr>
          <w:lang w:val="en-GB"/>
        </w:rPr>
        <w:t xml:space="preserve">; “Parag Milk Foods </w:t>
      </w:r>
      <w:r w:rsidR="006C2B0E">
        <w:rPr>
          <w:lang w:val="en-GB"/>
        </w:rPr>
        <w:t>A</w:t>
      </w:r>
      <w:r w:rsidRPr="00B43C8C">
        <w:rPr>
          <w:lang w:val="en-GB"/>
        </w:rPr>
        <w:t xml:space="preserve">cquires Danone’s </w:t>
      </w:r>
      <w:r w:rsidR="006C2B0E">
        <w:rPr>
          <w:lang w:val="en-GB"/>
        </w:rPr>
        <w:t>U</w:t>
      </w:r>
      <w:r w:rsidRPr="00B43C8C">
        <w:rPr>
          <w:lang w:val="en-GB"/>
        </w:rPr>
        <w:t xml:space="preserve">nit in Sonipat,” The Free Press Journal, April 20, 2018, </w:t>
      </w:r>
      <w:r w:rsidR="006C2B0E" w:rsidRPr="00B43C8C">
        <w:rPr>
          <w:lang w:val="en-GB"/>
        </w:rPr>
        <w:t xml:space="preserve">accessed May </w:t>
      </w:r>
      <w:r w:rsidR="006C2B0E">
        <w:rPr>
          <w:lang w:val="en-GB"/>
        </w:rPr>
        <w:t>3</w:t>
      </w:r>
      <w:r w:rsidR="006C2B0E" w:rsidRPr="00B43C8C">
        <w:rPr>
          <w:lang w:val="en-GB"/>
        </w:rPr>
        <w:t>, 2019</w:t>
      </w:r>
      <w:r w:rsidR="006C2B0E">
        <w:rPr>
          <w:lang w:val="en-GB"/>
        </w:rPr>
        <w:t xml:space="preserve">, </w:t>
      </w:r>
      <w:r w:rsidRPr="00BD3C91">
        <w:rPr>
          <w:rStyle w:val="Hyperlink"/>
          <w:color w:val="auto"/>
          <w:u w:val="none"/>
          <w:lang w:val="en-GB"/>
        </w:rPr>
        <w:t>www.freepressjournal.in/business/parag-milk-foods-acquires-danones-unit-in-sonipat/1261204</w:t>
      </w:r>
      <w:r w:rsidRPr="00B43C8C">
        <w:rPr>
          <w:lang w:val="en-GB"/>
        </w:rPr>
        <w:t xml:space="preserve">; “ToppUp </w:t>
      </w:r>
      <w:r w:rsidR="006C2B0E">
        <w:rPr>
          <w:lang w:val="en-GB"/>
        </w:rPr>
        <w:t>F</w:t>
      </w:r>
      <w:r w:rsidRPr="00B43C8C">
        <w:rPr>
          <w:lang w:val="en-GB"/>
        </w:rPr>
        <w:t xml:space="preserve">lavoured </w:t>
      </w:r>
      <w:r w:rsidR="006C2B0E">
        <w:rPr>
          <w:lang w:val="en-GB"/>
        </w:rPr>
        <w:t>M</w:t>
      </w:r>
      <w:r w:rsidRPr="00B43C8C">
        <w:rPr>
          <w:lang w:val="en-GB"/>
        </w:rPr>
        <w:t xml:space="preserve">ilk,” </w:t>
      </w:r>
      <w:r w:rsidR="006C2B0E">
        <w:rPr>
          <w:lang w:val="en-GB"/>
        </w:rPr>
        <w:t>I</w:t>
      </w:r>
      <w:r w:rsidRPr="00B43C8C">
        <w:rPr>
          <w:lang w:val="en-GB"/>
        </w:rPr>
        <w:t xml:space="preserve">ndiamart, </w:t>
      </w:r>
      <w:r w:rsidR="006C2B0E">
        <w:rPr>
          <w:lang w:val="en-GB"/>
        </w:rPr>
        <w:t xml:space="preserve">accessed </w:t>
      </w:r>
      <w:r w:rsidRPr="00B43C8C">
        <w:rPr>
          <w:lang w:val="en-GB"/>
        </w:rPr>
        <w:t xml:space="preserve">May 1, 2019, </w:t>
      </w:r>
      <w:r w:rsidRPr="00BD3C91">
        <w:rPr>
          <w:rStyle w:val="Hyperlink"/>
          <w:color w:val="auto"/>
          <w:u w:val="none"/>
          <w:lang w:val="en-GB"/>
        </w:rPr>
        <w:t>www.indiamart.com/proddetail/toppup-flavoured-milk-12445317812.html</w:t>
      </w:r>
      <w:r w:rsidRPr="00B43C8C">
        <w:rPr>
          <w:lang w:val="en-GB"/>
        </w:rPr>
        <w:t xml:space="preserve">; PTI, “Mother Dairy </w:t>
      </w:r>
      <w:r w:rsidR="006C2B0E">
        <w:rPr>
          <w:lang w:val="en-GB"/>
        </w:rPr>
        <w:t>C</w:t>
      </w:r>
      <w:r w:rsidRPr="00B43C8C">
        <w:rPr>
          <w:lang w:val="en-GB"/>
        </w:rPr>
        <w:t xml:space="preserve">locks Rs 600-cr </w:t>
      </w:r>
      <w:r w:rsidR="006C2B0E">
        <w:rPr>
          <w:lang w:val="en-GB"/>
        </w:rPr>
        <w:t>S</w:t>
      </w:r>
      <w:r w:rsidRPr="00B43C8C">
        <w:rPr>
          <w:lang w:val="en-GB"/>
        </w:rPr>
        <w:t xml:space="preserve">ales from </w:t>
      </w:r>
      <w:r w:rsidR="006C2B0E">
        <w:rPr>
          <w:lang w:val="en-GB"/>
        </w:rPr>
        <w:t>C</w:t>
      </w:r>
      <w:r w:rsidRPr="00B43C8C">
        <w:rPr>
          <w:lang w:val="en-GB"/>
        </w:rPr>
        <w:t xml:space="preserve">ow </w:t>
      </w:r>
      <w:r w:rsidR="006C2B0E">
        <w:rPr>
          <w:lang w:val="en-GB"/>
        </w:rPr>
        <w:t>M</w:t>
      </w:r>
      <w:r w:rsidRPr="00B43C8C">
        <w:rPr>
          <w:lang w:val="en-GB"/>
        </w:rPr>
        <w:t xml:space="preserve">ilk in FY18; </w:t>
      </w:r>
      <w:r w:rsidR="006C2B0E">
        <w:rPr>
          <w:lang w:val="en-GB"/>
        </w:rPr>
        <w:t>A</w:t>
      </w:r>
      <w:r w:rsidRPr="00B43C8C">
        <w:rPr>
          <w:lang w:val="en-GB"/>
        </w:rPr>
        <w:t xml:space="preserve">ims 65% </w:t>
      </w:r>
      <w:r w:rsidR="006C2B0E">
        <w:rPr>
          <w:lang w:val="en-GB"/>
        </w:rPr>
        <w:t>G</w:t>
      </w:r>
      <w:r w:rsidRPr="00B43C8C">
        <w:rPr>
          <w:lang w:val="en-GB"/>
        </w:rPr>
        <w:t xml:space="preserve">rowth </w:t>
      </w:r>
      <w:r w:rsidR="006C2B0E">
        <w:rPr>
          <w:lang w:val="en-GB"/>
        </w:rPr>
        <w:t>T</w:t>
      </w:r>
      <w:r w:rsidRPr="00B43C8C">
        <w:rPr>
          <w:lang w:val="en-GB"/>
        </w:rPr>
        <w:t xml:space="preserve">his </w:t>
      </w:r>
      <w:r w:rsidR="006C2B0E">
        <w:rPr>
          <w:lang w:val="en-GB"/>
        </w:rPr>
        <w:t>F</w:t>
      </w:r>
      <w:r w:rsidRPr="00B43C8C">
        <w:rPr>
          <w:lang w:val="en-GB"/>
        </w:rPr>
        <w:t xml:space="preserve">iscal,” </w:t>
      </w:r>
      <w:r w:rsidRPr="00836C2B">
        <w:rPr>
          <w:i/>
          <w:lang w:val="en-GB"/>
        </w:rPr>
        <w:t>Economic Times</w:t>
      </w:r>
      <w:r w:rsidRPr="00B43C8C">
        <w:rPr>
          <w:lang w:val="en-GB"/>
        </w:rPr>
        <w:t xml:space="preserve">, September 3, 2018, </w:t>
      </w:r>
      <w:r w:rsidR="006C2B0E" w:rsidRPr="00B43C8C">
        <w:rPr>
          <w:lang w:val="en-GB"/>
        </w:rPr>
        <w:t xml:space="preserve">accessed </w:t>
      </w:r>
      <w:r w:rsidR="006C2B0E">
        <w:rPr>
          <w:lang w:val="en-GB"/>
        </w:rPr>
        <w:t>April 23</w:t>
      </w:r>
      <w:r w:rsidR="006C2B0E" w:rsidRPr="00B43C8C">
        <w:rPr>
          <w:lang w:val="en-GB"/>
        </w:rPr>
        <w:t>, 2019</w:t>
      </w:r>
      <w:r w:rsidR="006C2B0E">
        <w:rPr>
          <w:lang w:val="en-GB"/>
        </w:rPr>
        <w:t xml:space="preserve">, </w:t>
      </w:r>
      <w:r w:rsidR="006C2B0E" w:rsidRPr="00836C2B">
        <w:rPr>
          <w:rStyle w:val="Hyperlink"/>
          <w:color w:val="auto"/>
          <w:u w:val="none"/>
          <w:lang w:val="en-GB"/>
        </w:rPr>
        <w:t>https://economictimes.indiatimes.com/industry/cons-products/food/mother-dairy-clocks-rs-600-cr-sales-from-cow-milk-in-fy18-aims-65-growth-this-fiscal/articleshow/65659409.cms</w:t>
      </w:r>
      <w:r w:rsidRPr="00B43C8C">
        <w:rPr>
          <w:lang w:val="en-GB"/>
        </w:rPr>
        <w:t>;</w:t>
      </w:r>
      <w:r w:rsidR="006C2B0E">
        <w:rPr>
          <w:lang w:val="en-GB"/>
        </w:rPr>
        <w:t xml:space="preserve"> </w:t>
      </w:r>
      <w:r w:rsidRPr="00B43C8C">
        <w:rPr>
          <w:lang w:val="en-GB"/>
        </w:rPr>
        <w:t xml:space="preserve">“Mother Dairy Chillz,” </w:t>
      </w:r>
      <w:r w:rsidR="006C2B0E">
        <w:rPr>
          <w:lang w:val="en-GB"/>
        </w:rPr>
        <w:t>A</w:t>
      </w:r>
      <w:r w:rsidRPr="00B43C8C">
        <w:rPr>
          <w:lang w:val="en-GB"/>
        </w:rPr>
        <w:t>mazon</w:t>
      </w:r>
      <w:r w:rsidR="006C2B0E">
        <w:rPr>
          <w:lang w:val="en-GB"/>
        </w:rPr>
        <w:t xml:space="preserve"> India</w:t>
      </w:r>
      <w:r w:rsidRPr="00B43C8C">
        <w:rPr>
          <w:lang w:val="en-GB"/>
        </w:rPr>
        <w:t xml:space="preserve">, </w:t>
      </w:r>
      <w:r w:rsidR="006C2B0E">
        <w:rPr>
          <w:lang w:val="en-GB"/>
        </w:rPr>
        <w:t xml:space="preserve">accessed </w:t>
      </w:r>
      <w:r w:rsidRPr="00B43C8C">
        <w:rPr>
          <w:lang w:val="en-GB"/>
        </w:rPr>
        <w:t xml:space="preserve">May 2, 2019, </w:t>
      </w:r>
      <w:r w:rsidRPr="00BD3C91">
        <w:rPr>
          <w:rStyle w:val="Hyperlink"/>
          <w:color w:val="auto"/>
          <w:u w:val="none"/>
          <w:lang w:val="en-GB"/>
        </w:rPr>
        <w:t>www.amazon.in/Mother-Dairy-Flavoured-Milk-Elaichi/dp/B0755LDPSR</w:t>
      </w:r>
      <w:r w:rsidRPr="00B43C8C">
        <w:rPr>
          <w:lang w:val="en-GB"/>
        </w:rPr>
        <w:t xml:space="preserve">; “Flavoured Milk,” </w:t>
      </w:r>
      <w:r w:rsidR="006C2B0E">
        <w:rPr>
          <w:lang w:val="en-GB"/>
        </w:rPr>
        <w:t>P</w:t>
      </w:r>
      <w:r w:rsidRPr="00B43C8C">
        <w:rPr>
          <w:lang w:val="en-GB"/>
        </w:rPr>
        <w:t>aras</w:t>
      </w:r>
      <w:r w:rsidR="006C2B0E">
        <w:rPr>
          <w:lang w:val="en-GB"/>
        </w:rPr>
        <w:t xml:space="preserve"> D</w:t>
      </w:r>
      <w:r w:rsidRPr="00B43C8C">
        <w:rPr>
          <w:lang w:val="en-GB"/>
        </w:rPr>
        <w:t xml:space="preserve">airy, </w:t>
      </w:r>
      <w:r w:rsidR="006C2B0E">
        <w:rPr>
          <w:lang w:val="en-GB"/>
        </w:rPr>
        <w:t xml:space="preserve">accessed </w:t>
      </w:r>
      <w:r w:rsidRPr="00B43C8C">
        <w:rPr>
          <w:lang w:val="en-GB"/>
        </w:rPr>
        <w:t xml:space="preserve">May 1, 2019, </w:t>
      </w:r>
      <w:r w:rsidRPr="00BD3C91">
        <w:rPr>
          <w:rStyle w:val="Hyperlink"/>
          <w:color w:val="auto"/>
          <w:u w:val="none"/>
          <w:lang w:val="en-GB"/>
        </w:rPr>
        <w:t>www.parasdairy.com/flavoured-milk.php</w:t>
      </w:r>
      <w:r w:rsidRPr="00B43C8C">
        <w:rPr>
          <w:lang w:val="en-GB"/>
        </w:rPr>
        <w:t xml:space="preserve">; “ITC Corporate Presentation,” </w:t>
      </w:r>
      <w:r w:rsidR="006C2B0E" w:rsidRPr="00B43C8C">
        <w:rPr>
          <w:lang w:val="en-GB"/>
        </w:rPr>
        <w:t xml:space="preserve">ITC Limited, </w:t>
      </w:r>
      <w:r w:rsidR="006C2B0E">
        <w:rPr>
          <w:lang w:val="en-GB"/>
        </w:rPr>
        <w:t>accessed</w:t>
      </w:r>
      <w:r w:rsidRPr="00B43C8C">
        <w:rPr>
          <w:lang w:val="en-GB"/>
        </w:rPr>
        <w:t xml:space="preserve"> May 1, 2019, </w:t>
      </w:r>
      <w:r w:rsidRPr="00BD3C91">
        <w:rPr>
          <w:rStyle w:val="Hyperlink"/>
          <w:color w:val="auto"/>
          <w:u w:val="none"/>
          <w:lang w:val="en-GB"/>
        </w:rPr>
        <w:t>www.itcportal.com/about-itc/shareholder-value/ITC-Corporate-Presentation.pdf</w:t>
      </w:r>
      <w:r w:rsidRPr="00B43C8C">
        <w:rPr>
          <w:lang w:val="en-GB"/>
        </w:rPr>
        <w:t xml:space="preserve">; “Sunfeast Wonderz Milk,” </w:t>
      </w:r>
      <w:r w:rsidR="006C2B0E">
        <w:rPr>
          <w:lang w:val="en-GB"/>
        </w:rPr>
        <w:t>A</w:t>
      </w:r>
      <w:r w:rsidRPr="00B43C8C">
        <w:rPr>
          <w:lang w:val="en-GB"/>
        </w:rPr>
        <w:t>mazon</w:t>
      </w:r>
      <w:r w:rsidR="006C2B0E">
        <w:rPr>
          <w:lang w:val="en-GB"/>
        </w:rPr>
        <w:t xml:space="preserve"> I</w:t>
      </w:r>
      <w:r w:rsidRPr="00B43C8C">
        <w:rPr>
          <w:lang w:val="en-GB"/>
        </w:rPr>
        <w:t>n</w:t>
      </w:r>
      <w:r w:rsidR="006C2B0E">
        <w:rPr>
          <w:lang w:val="en-GB"/>
        </w:rPr>
        <w:t>dia</w:t>
      </w:r>
      <w:r w:rsidRPr="00B43C8C">
        <w:rPr>
          <w:lang w:val="en-GB"/>
        </w:rPr>
        <w:t xml:space="preserve">, May 1, 2019, </w:t>
      </w:r>
      <w:r w:rsidRPr="00BD3C91">
        <w:rPr>
          <w:rStyle w:val="Hyperlink"/>
          <w:color w:val="auto"/>
          <w:u w:val="none"/>
          <w:lang w:val="en-GB"/>
        </w:rPr>
        <w:t>www.amazon.in/Sunfeast-Wonderz-Fruit-Mango-200ml/dp/B07DZ1WZN5</w:t>
      </w:r>
      <w:r w:rsidRPr="00B43C8C">
        <w:rPr>
          <w:lang w:val="en-GB"/>
        </w:rPr>
        <w:t>.</w:t>
      </w:r>
    </w:p>
    <w:p w14:paraId="239B01C3" w14:textId="77777777" w:rsidR="004E5273" w:rsidRPr="00B43C8C" w:rsidRDefault="004E5273">
      <w:pPr>
        <w:spacing w:after="200" w:line="276" w:lineRule="auto"/>
        <w:rPr>
          <w:sz w:val="22"/>
          <w:szCs w:val="22"/>
          <w:lang w:val="en-GB"/>
        </w:rPr>
      </w:pPr>
      <w:r w:rsidRPr="00B43C8C">
        <w:rPr>
          <w:sz w:val="22"/>
          <w:szCs w:val="22"/>
          <w:lang w:val="en-GB"/>
        </w:rPr>
        <w:br w:type="page"/>
      </w:r>
    </w:p>
    <w:p w14:paraId="0C9F55E8" w14:textId="77777777" w:rsidR="00174A14" w:rsidRPr="00B43C8C" w:rsidRDefault="00174A14" w:rsidP="004E5273">
      <w:pPr>
        <w:pStyle w:val="Casehead1"/>
        <w:rPr>
          <w:lang w:val="en-GB"/>
        </w:rPr>
        <w:sectPr w:rsidR="00174A14" w:rsidRPr="00B43C8C" w:rsidSect="004E5273">
          <w:headerReference w:type="default" r:id="rId10"/>
          <w:endnotePr>
            <w:numFmt w:val="decimal"/>
          </w:endnotePr>
          <w:pgSz w:w="15840" w:h="12240" w:orient="landscape" w:code="1"/>
          <w:pgMar w:top="1440" w:right="1440" w:bottom="1440" w:left="1440" w:header="1080" w:footer="720" w:gutter="0"/>
          <w:cols w:space="720"/>
          <w:docGrid w:linePitch="360"/>
        </w:sectPr>
      </w:pPr>
    </w:p>
    <w:p w14:paraId="57AF645F" w14:textId="77777777" w:rsidR="008513BE" w:rsidRPr="00B43C8C" w:rsidRDefault="00DE64CD" w:rsidP="00174A14">
      <w:pPr>
        <w:pStyle w:val="Casehead1"/>
        <w:rPr>
          <w:lang w:val="en-GB"/>
        </w:rPr>
      </w:pPr>
      <w:r w:rsidRPr="00B43C8C">
        <w:rPr>
          <w:lang w:val="en-GB"/>
        </w:rPr>
        <w:lastRenderedPageBreak/>
        <w:t>Endnotes</w:t>
      </w:r>
    </w:p>
    <w:sectPr w:rsidR="008513BE" w:rsidRPr="00B43C8C" w:rsidSect="00174A14">
      <w:headerReference w:type="default" r:id="rId11"/>
      <w:endnotePr>
        <w:numFmt w:val="decimal"/>
      </w:endnotePr>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C1E05A" w16cid:durableId="215021CB"/>
  <w16cid:commentId w16cid:paraId="0DAE00B5" w16cid:durableId="214B242A"/>
  <w16cid:commentId w16cid:paraId="22A6FB78" w16cid:durableId="214B26B0"/>
  <w16cid:commentId w16cid:paraId="228C9412" w16cid:durableId="21487FEB"/>
  <w16cid:commentId w16cid:paraId="21E425E1" w16cid:durableId="21488370"/>
  <w16cid:commentId w16cid:paraId="4029805A" w16cid:durableId="21487F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77957" w14:textId="77777777" w:rsidR="005E053A" w:rsidRDefault="005E053A" w:rsidP="00D75295">
      <w:r>
        <w:separator/>
      </w:r>
    </w:p>
  </w:endnote>
  <w:endnote w:type="continuationSeparator" w:id="0">
    <w:p w14:paraId="7CC4BE8D" w14:textId="77777777" w:rsidR="005E053A" w:rsidRDefault="005E053A" w:rsidP="00D75295">
      <w:r>
        <w:continuationSeparator/>
      </w:r>
    </w:p>
  </w:endnote>
  <w:endnote w:id="1">
    <w:p w14:paraId="41596A14" w14:textId="05B10FF2" w:rsidR="005E053A" w:rsidRDefault="005E053A">
      <w:pPr>
        <w:pStyle w:val="EndnoteText"/>
      </w:pPr>
      <w:r w:rsidRPr="0074309D">
        <w:rPr>
          <w:rStyle w:val="FootnoteChar"/>
          <w:rFonts w:eastAsia="Calibri"/>
          <w:vertAlign w:val="superscript"/>
        </w:rPr>
        <w:endnoteRef/>
      </w:r>
      <w:r>
        <w:t xml:space="preserve"> </w:t>
      </w:r>
      <w:r>
        <w:rPr>
          <w:rFonts w:ascii="Arial" w:hAnsi="Arial" w:cs="Arial"/>
          <w:sz w:val="17"/>
          <w:szCs w:val="17"/>
        </w:rPr>
        <w:t>This case has been written on the basis of published sources only. Consequently, the interpretation and perspectives presented in this case are not necessarily those of Super Milk Products Private Ltd. or any of its employees</w:t>
      </w:r>
    </w:p>
  </w:endnote>
  <w:endnote w:id="2">
    <w:p w14:paraId="65E4E33E" w14:textId="77777777" w:rsidR="005E053A" w:rsidRPr="00156555" w:rsidRDefault="005E053A" w:rsidP="00174A14">
      <w:pPr>
        <w:pStyle w:val="Footnote"/>
        <w:rPr>
          <w:spacing w:val="-4"/>
          <w:kern w:val="17"/>
          <w:lang w:val="en-GB"/>
        </w:rPr>
      </w:pPr>
      <w:r w:rsidRPr="00156555">
        <w:rPr>
          <w:rStyle w:val="EndnoteReference"/>
          <w:spacing w:val="-4"/>
          <w:kern w:val="17"/>
          <w:lang w:val="en-GB"/>
        </w:rPr>
        <w:endnoteRef/>
      </w:r>
      <w:r w:rsidRPr="00156555">
        <w:rPr>
          <w:spacing w:val="-4"/>
          <w:kern w:val="17"/>
          <w:vertAlign w:val="superscript"/>
          <w:lang w:val="en-GB"/>
        </w:rPr>
        <w:t xml:space="preserve"> </w:t>
      </w:r>
      <w:r w:rsidRPr="00156555">
        <w:rPr>
          <w:spacing w:val="-4"/>
          <w:kern w:val="17"/>
          <w:lang w:val="en-GB"/>
        </w:rPr>
        <w:t>Roshni Nair, “All About Milking Opportunities: Keventers and Its Comeback Journey,” Best Media Info, September 28, 2016, accessed April 23, 2019, https://bestmediainfo.com/2016/09/all-about-milking-opportunities-keventers-and-its-comeback-journey.</w:t>
      </w:r>
    </w:p>
  </w:endnote>
  <w:endnote w:id="3">
    <w:p w14:paraId="18EEAA6D"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Ramkrishna Dalmia was a leading Indian industrialist and founder of the Dalmia Group, a diversified Indian conglomerate.</w:t>
      </w:r>
    </w:p>
  </w:endnote>
  <w:endnote w:id="4">
    <w:p w14:paraId="170CD677"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 xml:space="preserve">Charu Lamba, “Keventers’ Comeback Story: From Dairy to Mega Milkshake Empire,” India Retailing, February 6, 2017, accessed April 23, 2019, </w:t>
      </w:r>
      <w:r w:rsidRPr="006E4BA4">
        <w:rPr>
          <w:rStyle w:val="Hyperlink"/>
          <w:color w:val="auto"/>
          <w:u w:val="none"/>
          <w:lang w:val="en-GB"/>
        </w:rPr>
        <w:t>www.indiaretailing.com/2017/02/06/food/food-service/keventers-comeback-story-from-a-dairy-to-a-mega-milkshake-empire</w:t>
      </w:r>
      <w:r w:rsidRPr="006E4BA4">
        <w:rPr>
          <w:lang w:val="en-GB"/>
        </w:rPr>
        <w:t>.</w:t>
      </w:r>
    </w:p>
  </w:endnote>
  <w:endnote w:id="5">
    <w:p w14:paraId="628C55EA" w14:textId="77777777" w:rsidR="005E053A" w:rsidRPr="006E4BA4" w:rsidRDefault="005E053A" w:rsidP="00731C06">
      <w:pPr>
        <w:pStyle w:val="EndnoteText"/>
        <w:jc w:val="both"/>
        <w:rPr>
          <w:lang w:val="en-GB"/>
        </w:rPr>
      </w:pPr>
      <w:r w:rsidRPr="006E4BA4">
        <w:rPr>
          <w:rStyle w:val="FootnoteChar"/>
          <w:rFonts w:eastAsia="Calibri"/>
          <w:vertAlign w:val="superscript"/>
          <w:lang w:val="en-GB"/>
        </w:rPr>
        <w:endnoteRef/>
      </w:r>
      <w:r w:rsidRPr="006E4BA4">
        <w:rPr>
          <w:rStyle w:val="FootnoteChar"/>
          <w:rFonts w:eastAsia="Calibri"/>
          <w:lang w:val="en-GB"/>
        </w:rPr>
        <w:t xml:space="preserve"> ₹ = INR = Indian rupee; ₹1 = </w:t>
      </w:r>
      <w:r>
        <w:rPr>
          <w:rStyle w:val="FootnoteChar"/>
          <w:rFonts w:eastAsia="Calibri"/>
          <w:lang w:val="en-GB"/>
        </w:rPr>
        <w:t>US$0.0158</w:t>
      </w:r>
      <w:r w:rsidRPr="006E4BA4">
        <w:rPr>
          <w:rStyle w:val="FootnoteChar"/>
          <w:rFonts w:eastAsia="Calibri"/>
          <w:lang w:val="en-GB"/>
        </w:rPr>
        <w:t xml:space="preserve"> on January 1, 2015; all currency amounts are in ₹ unless otherwise</w:t>
      </w:r>
      <w:r w:rsidRPr="006E4BA4">
        <w:rPr>
          <w:lang w:val="en-GB"/>
        </w:rPr>
        <w:t xml:space="preserve"> specified.</w:t>
      </w:r>
    </w:p>
  </w:endnote>
  <w:endnote w:id="6">
    <w:p w14:paraId="3CC8E52C"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“Super Milk Products Private Limited,” Zauba Technologies &amp; Data Services Private Limited, April 13, 2019, accessed March 11, 2019, www.zaubacorp.com/company/SUPER-MILK-PRODUCTS-PRIVATE-LIMITED/U15201DL2015PTC280996.</w:t>
      </w:r>
    </w:p>
  </w:endnote>
  <w:endnote w:id="7">
    <w:p w14:paraId="06C6250B" w14:textId="4C767062" w:rsidR="005E053A" w:rsidRDefault="005E053A">
      <w:pPr>
        <w:pStyle w:val="EndnoteText"/>
      </w:pPr>
      <w:r w:rsidRPr="005E053A">
        <w:rPr>
          <w:rStyle w:val="FootnoteChar"/>
          <w:rFonts w:eastAsia="Calibri"/>
          <w:vertAlign w:val="superscript"/>
        </w:rPr>
        <w:endnoteRef/>
      </w:r>
      <w:r>
        <w:t xml:space="preserve"> </w:t>
      </w:r>
      <w:r w:rsidRPr="005E053A">
        <w:rPr>
          <w:rStyle w:val="FootnoteChar"/>
          <w:rFonts w:eastAsia="Calibri"/>
        </w:rPr>
        <w:t>Gujarat Co-operative Milk Marketing Federation (AMUL) Crosses Rs. 29,220 Crores Sales Turnover,” Gujarat Co-operative Milk Marketing Federation, April 2, 2018, accessed May 2, 2019, https://amul.com/files/pdf/GCMMF-sales-Turnover-2017-18-01042018-English.pdf; “Amuk Koolcafe,” Big Basket, accessed May 1, 2019, www.bigbasket.com/pd/ 20005989/ amul-kool-cafe-200-ml-pet-bottle/ ?gclid=EAIaIQobChMIi_ TW1uKd4gIVF4iPCh0nSATgEAAYASAAEgL0QvD_ BwE; “Parag Milk Foods Acquires Danone’s Unit in Sonipat,” The Free Press Journal, April 20, 2018, accessed May 3, 2019, www.freepressjournal.in/business/parag-milk-foods-acquires-danones-unit-in-sonipat/1261204; “ToppUp Flavoured Milk,” Indiamart, accessed May 1, 2019, www.indiamart.com/proddetail/toppup-flavoured-milk-12445317812.html; PTI, “Mother Dairy Clocks Rs 600-cr Sales from Cow Milk in FY18; Aims 65% Growth This Fiscal,” Economic Times, September 3, 2018, accessed April 23, 2019, https://economictimes.indiatimes.com/industry/cons-products/food/mother-dairy-clocks-rs-600-cr-sales-from-cow-milk-in-fy18-aims-65-growth-this-fiscal/articleshow/65659409.cms; “Mother Dairy Chillz,” Amazon India, accessed May 2, 2019, www.amazon.in/Mother-Dairy-Flavoured-Milk-Elaichi/dp/B0755LDPSR; “Flavoured Milk,” Paras Dairy, accessed May 1, 2019, www.parasdairy.com/flavoured-milk.php.</w:t>
      </w:r>
    </w:p>
  </w:endnote>
  <w:endnote w:id="8">
    <w:p w14:paraId="585A28B2" w14:textId="26508EEB" w:rsidR="005E053A" w:rsidRPr="0074309D" w:rsidRDefault="005E053A" w:rsidP="0074309D">
      <w:pPr>
        <w:pStyle w:val="Footnote"/>
        <w:rPr>
          <w:lang w:val="en-GB"/>
        </w:rPr>
      </w:pPr>
      <w:r>
        <w:rPr>
          <w:rStyle w:val="EndnoteReference"/>
        </w:rPr>
        <w:endnoteRef/>
      </w:r>
      <w:r>
        <w:t xml:space="preserve"> </w:t>
      </w:r>
      <w:r>
        <w:rPr>
          <w:lang w:val="en-GB"/>
        </w:rPr>
        <w:t xml:space="preserve">Sounak Mitra, “Coca-Cola Strengthens Indian Leadership Team, to Re-enter Dairy Market,” Livemint, August 20, 2018, accessed March 16, 2019, </w:t>
      </w:r>
      <w:r w:rsidRPr="0074309D">
        <w:rPr>
          <w:lang w:val="en-GB"/>
        </w:rPr>
        <w:t>www.livemint.com/Companies/Au4RmI7wvmLYvbPoVnlEaP/CocaCola-strengthens-Indian-leadership-team-to-reenter-da.html</w:t>
      </w:r>
      <w:r>
        <w:rPr>
          <w:lang w:val="en-GB"/>
        </w:rPr>
        <w:t>.,</w:t>
      </w:r>
      <w:r w:rsidRPr="005E053A">
        <w:rPr>
          <w:lang w:val="en-GB"/>
        </w:rPr>
        <w:t xml:space="preserve"> </w:t>
      </w:r>
      <w:r>
        <w:rPr>
          <w:lang w:val="en-GB"/>
        </w:rPr>
        <w:t xml:space="preserve">PTI, “ITC to Invest Rs. 10,000 Crore to Set Up Food Processing Units,” </w:t>
      </w:r>
      <w:r>
        <w:rPr>
          <w:i/>
          <w:iCs/>
          <w:lang w:val="en-GB"/>
        </w:rPr>
        <w:t>Hindu</w:t>
      </w:r>
      <w:r>
        <w:rPr>
          <w:lang w:val="en-GB"/>
        </w:rPr>
        <w:t xml:space="preserve">, November 3, 2017, accessed February 23, 2019, </w:t>
      </w:r>
      <w:r w:rsidRPr="0074309D">
        <w:rPr>
          <w:lang w:val="en-GB"/>
        </w:rPr>
        <w:t>www.thehindu.com/business/Industry/itc-to-invest-10000-crore-to-set-up-food-processing-units/article19975935.ece</w:t>
      </w:r>
      <w:r>
        <w:rPr>
          <w:lang w:val="en-GB"/>
        </w:rPr>
        <w:t xml:space="preserve">.,Bhaktvatsal Sharma, “Pepsico India Launches Quaker Oats+Milk,” </w:t>
      </w:r>
      <w:r>
        <w:rPr>
          <w:i/>
          <w:iCs/>
          <w:lang w:val="en-GB"/>
        </w:rPr>
        <w:t>Business World</w:t>
      </w:r>
      <w:r>
        <w:rPr>
          <w:lang w:val="en-GB"/>
        </w:rPr>
        <w:t xml:space="preserve">, May 17, 2017, accessed April 2, 2019, </w:t>
      </w:r>
      <w:r w:rsidRPr="0074309D">
        <w:rPr>
          <w:lang w:val="en-GB"/>
        </w:rPr>
        <w:t>www.businessworld.in/article/Pepsico-India-Launches-Quaker-Oats-Milk/17-05-2017-118327</w:t>
      </w:r>
      <w:r>
        <w:rPr>
          <w:lang w:val="en-GB"/>
        </w:rPr>
        <w:t>.</w:t>
      </w:r>
    </w:p>
  </w:endnote>
  <w:endnote w:id="9">
    <w:p w14:paraId="4960C41E" w14:textId="42FC6349" w:rsidR="005E053A" w:rsidRDefault="005E053A" w:rsidP="005E053A">
      <w:pPr>
        <w:pStyle w:val="Footnote"/>
      </w:pPr>
      <w:r>
        <w:rPr>
          <w:rStyle w:val="EndnoteReference"/>
        </w:rPr>
        <w:endnoteRef/>
      </w:r>
      <w:r>
        <w:t xml:space="preserve"> </w:t>
      </w:r>
      <w:r w:rsidRPr="005E053A">
        <w:t>“Hershey Milkshakes,” Amazon India, accessed May 3, 2019, www.amazon.in/Hersheys-Milk-Shake-Chocolate-200ml/dp /B06X 1BLZVD/ref=sr_1_2?keywords=Hershey+milkshakes&amp;qid=1557928897&amp;s=pantry&amp;sr=1-2; “Thickshakes,” Baskin-Robbins India, accessed May 1, 2019, www.bas“Thickshakes,” Baskin-Robbins India, accessed May 1, 2019, www.baskinrobbinsindia.com/thick-shakes.html.kinrobbinsindia.com/thick-shakes.html</w:t>
      </w:r>
      <w:r>
        <w:t>.</w:t>
      </w:r>
    </w:p>
  </w:endnote>
  <w:endnote w:id="10">
    <w:p w14:paraId="5D1CE431" w14:textId="7A6CFFB9" w:rsidR="005E053A" w:rsidRDefault="005E053A" w:rsidP="00E20354">
      <w:pPr>
        <w:pStyle w:val="Footnote"/>
      </w:pPr>
      <w:r>
        <w:rPr>
          <w:rStyle w:val="EndnoteReference"/>
        </w:rPr>
        <w:endnoteRef/>
      </w:r>
      <w:r>
        <w:t xml:space="preserve"> </w:t>
      </w:r>
      <w:r w:rsidR="00E20354">
        <w:t>“About Us,”</w:t>
      </w:r>
      <w:r w:rsidR="00E20354" w:rsidRPr="00E20354">
        <w:t xml:space="preserve"> </w:t>
      </w:r>
      <w:r w:rsidR="00E20354">
        <w:t xml:space="preserve">The Thickshake Factory, accessed October 23, 2019, </w:t>
      </w:r>
      <w:r w:rsidR="00E20354" w:rsidRPr="00E20354">
        <w:t>https://thethickshakefactory.com/ind/about-us/</w:t>
      </w:r>
      <w:r w:rsidR="00E20354">
        <w:t xml:space="preserve">; “About Us,” Frozen Bottle, accessed October 23, 2019, </w:t>
      </w:r>
      <w:r w:rsidR="00E20354" w:rsidRPr="00E20354">
        <w:t>www.frozenbottle.in/</w:t>
      </w:r>
      <w:r w:rsidR="00E20354">
        <w:t>; “About Us,” Coffee by Di Bella, accessed October 23, 2019,</w:t>
      </w:r>
      <w:r w:rsidR="00E20354" w:rsidRPr="00E20354">
        <w:t xml:space="preserve"> www.coffeebydibella.com/aboutus.html</w:t>
      </w:r>
      <w:r w:rsidR="00E20354">
        <w:t>.</w:t>
      </w:r>
    </w:p>
  </w:endnote>
  <w:endnote w:id="11">
    <w:p w14:paraId="6BAE5B06" w14:textId="77777777" w:rsidR="005E053A" w:rsidRDefault="005E053A" w:rsidP="00AE185D">
      <w:pPr>
        <w:pStyle w:val="Footnote"/>
      </w:pPr>
      <w:r>
        <w:rPr>
          <w:rStyle w:val="EndnoteReference"/>
        </w:rPr>
        <w:endnoteRef/>
      </w:r>
      <w:r>
        <w:t xml:space="preserve"> </w:t>
      </w:r>
      <w:r w:rsidRPr="006E4BA4">
        <w:rPr>
          <w:lang w:val="en-GB"/>
        </w:rPr>
        <w:t xml:space="preserve">Charu Lamba, “Keventers’ Comeback Story: From Dairy to Mega Milkshake Empire,” India Retailing, February 6, 2017, accessed April 23, 2019, </w:t>
      </w:r>
      <w:r w:rsidRPr="006E4BA4">
        <w:rPr>
          <w:rStyle w:val="Hyperlink"/>
          <w:color w:val="auto"/>
          <w:u w:val="none"/>
          <w:lang w:val="en-GB"/>
        </w:rPr>
        <w:t>www.indiaretailing.com/2017/02/06/food/food-service/keventers-comeback-story-from-a-dairy-to-a-mega-milkshake-empire</w:t>
      </w:r>
      <w:r w:rsidRPr="006E4BA4">
        <w:rPr>
          <w:lang w:val="en-GB"/>
        </w:rPr>
        <w:t>.</w:t>
      </w:r>
    </w:p>
  </w:endnote>
  <w:endnote w:id="12">
    <w:p w14:paraId="1AE6EB1F" w14:textId="374839E7" w:rsidR="005E053A" w:rsidRDefault="005E053A" w:rsidP="00AE185D">
      <w:pPr>
        <w:pStyle w:val="Footnote"/>
      </w:pPr>
      <w:r>
        <w:rPr>
          <w:rStyle w:val="EndnoteReference"/>
        </w:rPr>
        <w:endnoteRef/>
      </w:r>
      <w:r>
        <w:t xml:space="preserve"> </w:t>
      </w:r>
      <w:r w:rsidRPr="009C6000">
        <w:t>Vikram Doctor, “How milkshakes made their way to world domination,” Economic Times, August 2, 2018, accesse</w:t>
      </w:r>
      <w:r>
        <w:t>d, October 16, 2019, </w:t>
      </w:r>
      <w:r w:rsidRPr="00156555">
        <w:t>https://economictimes.indiatimes.com/magazines/panache/how-milkshakes-made-their-way-to-world-</w:t>
      </w:r>
      <w:r>
        <w:t xml:space="preserve">domination/a </w:t>
      </w:r>
      <w:r w:rsidRPr="00AE185D">
        <w:t>rticleshow/65237848.cms</w:t>
      </w:r>
    </w:p>
  </w:endnote>
  <w:endnote w:id="13">
    <w:p w14:paraId="27D6B425" w14:textId="77777777" w:rsidR="005E053A" w:rsidRDefault="005E053A" w:rsidP="00AE185D">
      <w:pPr>
        <w:pStyle w:val="Footnote"/>
      </w:pPr>
      <w:r>
        <w:rPr>
          <w:rStyle w:val="EndnoteReference"/>
        </w:rPr>
        <w:endnoteRef/>
      </w:r>
      <w:r>
        <w:t xml:space="preserve"> </w:t>
      </w:r>
      <w:r w:rsidRPr="003C49D4">
        <w:t xml:space="preserve">Ekta Sharma, “Milking Benefits From Milkshakes!,” </w:t>
      </w:r>
      <w:r w:rsidRPr="003C49D4">
        <w:rPr>
          <w:i/>
        </w:rPr>
        <w:t>franchiseindia.com,</w:t>
      </w:r>
      <w:r w:rsidRPr="003C49D4">
        <w:t xml:space="preserve"> September 30, 2017, accessed, October, 16, 2019, </w:t>
      </w:r>
      <w:r w:rsidRPr="00AE185D">
        <w:t>www.franchiseindia.com/content/Milking-benefits-from-Milkshakes.10109</w:t>
      </w:r>
      <w:r>
        <w:t>.</w:t>
      </w:r>
    </w:p>
  </w:endnote>
  <w:endnote w:id="14">
    <w:p w14:paraId="54A2F113" w14:textId="2495F5C6" w:rsidR="005E053A" w:rsidRDefault="005E053A" w:rsidP="00AE185D">
      <w:pPr>
        <w:pStyle w:val="Footnote"/>
      </w:pPr>
      <w:r>
        <w:rPr>
          <w:rStyle w:val="EndnoteReference"/>
        </w:rPr>
        <w:endnoteRef/>
      </w:r>
      <w:r>
        <w:t xml:space="preserve"> Suneera Tandon, “</w:t>
      </w:r>
      <w:r w:rsidRPr="009C6000">
        <w:t>A classic milkshake brand is wooing India’s millennials with nostalgia and Instagram-worthy glass bottles</w:t>
      </w:r>
      <w:r>
        <w:t xml:space="preserve">,” qz.com, September 5, 2017, accessed, October 16, 2019, </w:t>
      </w:r>
      <w:r w:rsidRPr="00AE185D">
        <w:t>https://qz.com/india/1057099/keventers-a-brand-that-once-meant-cassata-to-lutyens-delhi-is-now-wooing-millennials-with-milkshakes/</w:t>
      </w:r>
    </w:p>
  </w:endnote>
  <w:endnote w:id="15">
    <w:p w14:paraId="0A075B78" w14:textId="77777777" w:rsidR="005E053A" w:rsidRPr="00AE185D" w:rsidRDefault="005E053A" w:rsidP="00AE185D">
      <w:pPr>
        <w:pStyle w:val="Footnote"/>
      </w:pPr>
      <w:r w:rsidRPr="00AE185D">
        <w:rPr>
          <w:rStyle w:val="EndnoteReference"/>
          <w:vertAlign w:val="baseline"/>
        </w:rPr>
        <w:endnoteRef/>
      </w:r>
      <w:r w:rsidRPr="00AE185D">
        <w:t xml:space="preserve"> Charu Lamba, “Keventers’ Comeback Story: From Dairy to Mega Milkshake Empire,” India Retailing, February 6, 2017, accessed April 23, 2019, </w:t>
      </w:r>
      <w:r w:rsidRPr="00AE185D">
        <w:rPr>
          <w:rStyle w:val="Hyperlink"/>
          <w:color w:val="auto"/>
          <w:u w:val="none"/>
        </w:rPr>
        <w:t>www.indiaretailing.com/2017/02/06/food/food-service/keventers-comeback-story-from-a-dairy-to-a-mega-milkshake-empire</w:t>
      </w:r>
      <w:r w:rsidRPr="00AE185D">
        <w:t>.</w:t>
      </w:r>
    </w:p>
  </w:endnote>
  <w:endnote w:id="16">
    <w:p w14:paraId="574CBDD8" w14:textId="2D64F75F" w:rsidR="005E053A" w:rsidRPr="00156555" w:rsidRDefault="005E053A" w:rsidP="00174A14">
      <w:pPr>
        <w:pStyle w:val="Footnote"/>
        <w:rPr>
          <w:spacing w:val="-6"/>
          <w:lang w:val="en-GB"/>
        </w:rPr>
      </w:pPr>
      <w:r w:rsidRPr="00156555">
        <w:rPr>
          <w:rStyle w:val="EndnoteReference"/>
          <w:spacing w:val="-6"/>
          <w:kern w:val="17"/>
          <w:lang w:val="en-GB"/>
        </w:rPr>
        <w:endnoteRef/>
      </w:r>
      <w:r w:rsidRPr="00156555">
        <w:rPr>
          <w:spacing w:val="-6"/>
          <w:kern w:val="17"/>
          <w:lang w:val="en-GB"/>
        </w:rPr>
        <w:t xml:space="preserve"> </w:t>
      </w:r>
      <w:r w:rsidRPr="00156555">
        <w:rPr>
          <w:rStyle w:val="BodyTextMainChar"/>
          <w:rFonts w:ascii="Arial" w:hAnsi="Arial" w:cs="Arial"/>
          <w:spacing w:val="-6"/>
          <w:kern w:val="17"/>
          <w:lang w:val="en-GB"/>
        </w:rPr>
        <w:t xml:space="preserve">Manavi Kapur, “The Iconic Keventers Brand Now in a New Bottle,” </w:t>
      </w:r>
      <w:r w:rsidRPr="00156555">
        <w:rPr>
          <w:rStyle w:val="BodyTextMainChar"/>
          <w:rFonts w:ascii="Arial" w:hAnsi="Arial" w:cs="Arial"/>
          <w:i/>
          <w:spacing w:val="-6"/>
          <w:kern w:val="17"/>
          <w:lang w:val="en-GB"/>
        </w:rPr>
        <w:t>Business Standard</w:t>
      </w:r>
      <w:r w:rsidRPr="00156555">
        <w:rPr>
          <w:rStyle w:val="BodyTextMainChar"/>
          <w:rFonts w:ascii="Arial" w:hAnsi="Arial" w:cs="Arial"/>
          <w:spacing w:val="-6"/>
          <w:kern w:val="17"/>
          <w:lang w:val="en-GB"/>
        </w:rPr>
        <w:t>, October 14, 2017</w:t>
      </w:r>
      <w:r w:rsidRPr="00156555">
        <w:rPr>
          <w:spacing w:val="-6"/>
          <w:kern w:val="17"/>
          <w:lang w:val="en-GB"/>
        </w:rPr>
        <w:t>, accessed April 23, 2019</w:t>
      </w:r>
      <w:r w:rsidRPr="00156555">
        <w:rPr>
          <w:rStyle w:val="BodyTextMainChar"/>
          <w:rFonts w:ascii="Arial" w:hAnsi="Arial" w:cs="Arial"/>
          <w:spacing w:val="-6"/>
          <w:kern w:val="17"/>
          <w:lang w:val="en-GB"/>
        </w:rPr>
        <w:t>, </w:t>
      </w:r>
      <w:r w:rsidRPr="00156555">
        <w:rPr>
          <w:spacing w:val="-6"/>
          <w:kern w:val="17"/>
          <w:lang w:val="en-GB"/>
        </w:rPr>
        <w:t>www.business-standard.com/article/current-affairs/the-iconic-keventers-brand-now-in-a-new-bottle-117101400022_1.html</w:t>
      </w:r>
      <w:r>
        <w:rPr>
          <w:spacing w:val="-6"/>
          <w:kern w:val="17"/>
          <w:lang w:val="en-GB"/>
        </w:rPr>
        <w:t>.</w:t>
      </w:r>
      <w:r w:rsidRPr="00156555">
        <w:rPr>
          <w:spacing w:val="-6"/>
          <w:lang w:val="en-GB"/>
        </w:rPr>
        <w:t xml:space="preserve"> </w:t>
      </w:r>
    </w:p>
  </w:endnote>
  <w:endnote w:id="17">
    <w:p w14:paraId="361BEA9A"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Penguin India, “How Legendary Milkshake Maker ‘Keventers’ Has Kept Its Brand Alive For 100 Years!,” Youth Ki Awaaz, 2017, accessed March 23, 2019, www.youthkiawaaz.com/2017/11/the-story-of-how-legendary-milkshake-maker-keventers-kept-its-brand-alive.</w:t>
      </w:r>
    </w:p>
  </w:endnote>
  <w:endnote w:id="18">
    <w:p w14:paraId="6803D555"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Neha Verma, “If You Have a Keventers Bottle at Home, You Will Love This Story!</w:t>
      </w:r>
      <w:r>
        <w:rPr>
          <w:lang w:val="en-GB"/>
        </w:rPr>
        <w:t>,</w:t>
      </w:r>
      <w:r w:rsidRPr="006E4BA4">
        <w:rPr>
          <w:lang w:val="en-GB"/>
        </w:rPr>
        <w:t xml:space="preserve">” </w:t>
      </w:r>
      <w:r w:rsidRPr="00731C06">
        <w:rPr>
          <w:i/>
          <w:lang w:val="en-GB"/>
        </w:rPr>
        <w:t>India Retailing</w:t>
      </w:r>
      <w:r w:rsidRPr="006E4BA4">
        <w:rPr>
          <w:lang w:val="en-GB"/>
        </w:rPr>
        <w:t>, July 5, 2018, accessed April 5, 2019, www.indiaretailing.com/2017/02/06/food/food-service/keventers-comeback-story-from-a-dairy-to-a-mega-milkshake-empire.</w:t>
      </w:r>
    </w:p>
  </w:endnote>
  <w:endnote w:id="19">
    <w:p w14:paraId="761C1157" w14:textId="6E2B4E99" w:rsidR="005E053A" w:rsidRDefault="005E053A" w:rsidP="00AE185D">
      <w:pPr>
        <w:pStyle w:val="Footnote"/>
      </w:pPr>
      <w:r>
        <w:rPr>
          <w:rStyle w:val="EndnoteReference"/>
        </w:rPr>
        <w:endnoteRef/>
      </w:r>
      <w:r>
        <w:t xml:space="preserve"> </w:t>
      </w:r>
      <w:r w:rsidRPr="00956155">
        <w:t>Sofia Danish Khan, “Franchise Route Takes Relaunched Keventers on Fast Track to Rs 100 Crore Turnov</w:t>
      </w:r>
      <w:r>
        <w:t>er Mark,” theweekendleader.com, December 27, 2018, accessed October 16, 2019, </w:t>
      </w:r>
      <w:r w:rsidRPr="00AE185D">
        <w:t>www.theweekendleader.com/Success/2791/shaking-it-up.html</w:t>
      </w:r>
      <w:r>
        <w:t>.</w:t>
      </w:r>
    </w:p>
  </w:endnote>
  <w:endnote w:id="20">
    <w:p w14:paraId="2DD2334A" w14:textId="77777777" w:rsidR="005E053A" w:rsidRPr="00156555" w:rsidRDefault="005E053A" w:rsidP="00174A14">
      <w:pPr>
        <w:pStyle w:val="Footnote"/>
        <w:rPr>
          <w:spacing w:val="-4"/>
          <w:kern w:val="17"/>
          <w:lang w:val="en-GB"/>
        </w:rPr>
      </w:pPr>
      <w:r w:rsidRPr="00156555">
        <w:rPr>
          <w:rStyle w:val="EndnoteReference"/>
          <w:spacing w:val="-4"/>
          <w:kern w:val="17"/>
          <w:lang w:val="en-GB"/>
        </w:rPr>
        <w:endnoteRef/>
      </w:r>
      <w:r w:rsidRPr="00156555">
        <w:rPr>
          <w:spacing w:val="-4"/>
          <w:kern w:val="17"/>
          <w:lang w:val="en-GB"/>
        </w:rPr>
        <w:t xml:space="preserve"> Sofia Danish Khan, “Franchise Route Takes Relaunched Keventers on Fast Track to Rs 100 Crore Turnover Mark,” </w:t>
      </w:r>
      <w:r w:rsidRPr="00156555">
        <w:rPr>
          <w:i/>
          <w:spacing w:val="-4"/>
          <w:kern w:val="17"/>
          <w:lang w:val="en-GB"/>
        </w:rPr>
        <w:t>Weekend Leader</w:t>
      </w:r>
      <w:r w:rsidRPr="00156555">
        <w:rPr>
          <w:spacing w:val="-4"/>
          <w:kern w:val="17"/>
          <w:lang w:val="en-GB"/>
        </w:rPr>
        <w:t>, December 27, 2018, accessed April7, 2019, www.theweekendleader.com/Success/2791/shaking-it-up.html.</w:t>
      </w:r>
    </w:p>
  </w:endnote>
  <w:endnote w:id="21">
    <w:p w14:paraId="74065AF2"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Sindhu Kashyaap, “Keventers—Resurrecting a 100-year-old Legacy,” Your Story, October 24, 2016, accessed March 7, 2019, https://yourstory.com/2016/10/keventers-resurrecting-100-year-old-legacy.</w:t>
      </w:r>
    </w:p>
  </w:endnote>
  <w:endnote w:id="22">
    <w:p w14:paraId="32DBF78B"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Khan, op. cit.</w:t>
      </w:r>
    </w:p>
  </w:endnote>
  <w:endnote w:id="23">
    <w:p w14:paraId="3BB44C43"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Namita Bhagat, “Keventers: The Yummy Comeback of an Iconic Brand,” </w:t>
      </w:r>
      <w:r w:rsidRPr="00731C06">
        <w:rPr>
          <w:i/>
          <w:lang w:val="en-GB"/>
        </w:rPr>
        <w:t>India Retailing</w:t>
      </w:r>
      <w:r w:rsidRPr="006E4BA4">
        <w:rPr>
          <w:lang w:val="en-GB"/>
        </w:rPr>
        <w:t>, April 7, 2016, accessed April</w:t>
      </w:r>
      <w:r>
        <w:rPr>
          <w:lang w:val="en-GB"/>
        </w:rPr>
        <w:t xml:space="preserve"> </w:t>
      </w:r>
      <w:r w:rsidRPr="006E4BA4">
        <w:rPr>
          <w:lang w:val="en-GB"/>
        </w:rPr>
        <w:t xml:space="preserve">7, 2019, </w:t>
      </w:r>
      <w:r w:rsidRPr="006E4BA4">
        <w:rPr>
          <w:rStyle w:val="Hyperlink"/>
          <w:color w:val="auto"/>
          <w:u w:val="none"/>
          <w:lang w:val="en-GB"/>
        </w:rPr>
        <w:t>www.indiaretailing.com/2016/04/07/food/food-service/keventers-yummy-comeback-iconic-brand</w:t>
      </w:r>
      <w:r w:rsidRPr="006E4BA4">
        <w:rPr>
          <w:lang w:val="en-GB"/>
        </w:rPr>
        <w:t>.</w:t>
      </w:r>
    </w:p>
  </w:endnote>
  <w:endnote w:id="24">
    <w:p w14:paraId="0EDE8C19"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Khan, op. cit.</w:t>
      </w:r>
    </w:p>
  </w:endnote>
  <w:endnote w:id="25">
    <w:p w14:paraId="0AB141D3" w14:textId="77777777" w:rsidR="005E053A" w:rsidRPr="006E4BA4" w:rsidRDefault="005E053A" w:rsidP="00174A14">
      <w:pPr>
        <w:pStyle w:val="Footnote"/>
        <w:rPr>
          <w:lang w:val="en-GB"/>
        </w:rPr>
      </w:pPr>
      <w:r w:rsidRPr="006E4BA4">
        <w:rPr>
          <w:rStyle w:val="Hyperlink"/>
          <w:color w:val="auto"/>
          <w:u w:val="none"/>
          <w:vertAlign w:val="superscript"/>
          <w:lang w:val="en-GB"/>
        </w:rPr>
        <w:endnoteRef/>
      </w:r>
      <w:r w:rsidRPr="006E4BA4">
        <w:rPr>
          <w:lang w:val="en-GB"/>
        </w:rPr>
        <w:t xml:space="preserve"> Sneha Mahale, “Milking the Brand,” </w:t>
      </w:r>
      <w:r w:rsidRPr="006E4BA4">
        <w:rPr>
          <w:i/>
          <w:lang w:val="en-GB"/>
        </w:rPr>
        <w:t>Marwar India</w:t>
      </w:r>
      <w:r w:rsidRPr="006E4BA4">
        <w:rPr>
          <w:lang w:val="en-GB"/>
        </w:rPr>
        <w:t xml:space="preserve">, September 14, 2017, accessed April 5, 2019, </w:t>
      </w:r>
      <w:r w:rsidRPr="006E4BA4">
        <w:rPr>
          <w:rStyle w:val="Hyperlink"/>
          <w:color w:val="auto"/>
          <w:u w:val="none"/>
          <w:lang w:val="en-GB"/>
        </w:rPr>
        <w:t>www.marwar.com/people/young-turk/milking-the-brand.html</w:t>
      </w:r>
      <w:r w:rsidRPr="006E4BA4">
        <w:rPr>
          <w:lang w:val="en-GB"/>
        </w:rPr>
        <w:t>.</w:t>
      </w:r>
    </w:p>
  </w:endnote>
  <w:endnote w:id="26">
    <w:p w14:paraId="2F9987DD" w14:textId="6D3DA0E7" w:rsidR="005E053A" w:rsidRDefault="005E053A">
      <w:pPr>
        <w:pStyle w:val="EndnoteText"/>
      </w:pPr>
      <w:r w:rsidRPr="00FC2E1C">
        <w:rPr>
          <w:rStyle w:val="FootnoteChar"/>
          <w:rFonts w:eastAsia="Calibri"/>
          <w:vertAlign w:val="superscript"/>
        </w:rPr>
        <w:endnoteRef/>
      </w:r>
      <w:r>
        <w:t xml:space="preserve"> </w:t>
      </w:r>
      <w:r w:rsidRPr="00FC2E1C">
        <w:rPr>
          <w:rStyle w:val="FootnoteChar"/>
          <w:rFonts w:eastAsia="Calibri"/>
        </w:rPr>
        <w:t xml:space="preserve">IANS,“Vintage Dairy Brand Keventers Rejigs its Milkshake Menu,” </w:t>
      </w:r>
      <w:r w:rsidRPr="00FC2E1C">
        <w:rPr>
          <w:rStyle w:val="FootnoteChar"/>
          <w:rFonts w:eastAsia="Calibri"/>
          <w:i/>
        </w:rPr>
        <w:t>NDTV Food</w:t>
      </w:r>
      <w:r w:rsidRPr="00FC2E1C">
        <w:rPr>
          <w:rStyle w:val="FootnoteChar"/>
          <w:rFonts w:eastAsia="Calibri"/>
        </w:rPr>
        <w:t xml:space="preserve">, July 18 2017, accessed October 21, 2019, </w:t>
      </w:r>
      <w:hyperlink r:id="rId1" w:history="1">
        <w:r w:rsidRPr="00FC2E1C">
          <w:rPr>
            <w:rStyle w:val="FootnoteChar"/>
            <w:rFonts w:eastAsia="Calibri"/>
          </w:rPr>
          <w:t>https://food.ndtv.com/food-drinks/vintage-dairy-brand-keventers-rejigs-its-milkshake-menu-1201354</w:t>
        </w:r>
      </w:hyperlink>
      <w:r w:rsidRPr="00FC2E1C">
        <w:rPr>
          <w:rStyle w:val="FootnoteChar"/>
          <w:rFonts w:eastAsia="Calibri"/>
        </w:rPr>
        <w:t>.</w:t>
      </w:r>
    </w:p>
  </w:endnote>
  <w:endnote w:id="27">
    <w:p w14:paraId="4D36EB9B" w14:textId="77777777" w:rsidR="005E053A" w:rsidRPr="00AE185D" w:rsidRDefault="005E053A" w:rsidP="00AE185D">
      <w:pPr>
        <w:pStyle w:val="Footnote"/>
        <w:rPr>
          <w:lang w:val="en-GB"/>
        </w:rPr>
      </w:pPr>
      <w:r>
        <w:rPr>
          <w:rStyle w:val="EndnoteReference"/>
        </w:rPr>
        <w:endnoteRef/>
      </w:r>
      <w:r>
        <w:t xml:space="preserve"> </w:t>
      </w:r>
      <w:r w:rsidRPr="006E4BA4">
        <w:rPr>
          <w:lang w:val="en-GB"/>
        </w:rPr>
        <w:t xml:space="preserve">Namita Bhagat, “Keventers: The Yummy Comeback of an Iconic Brand,” </w:t>
      </w:r>
      <w:r w:rsidRPr="00731C06">
        <w:rPr>
          <w:i/>
          <w:lang w:val="en-GB"/>
        </w:rPr>
        <w:t>India Retailing</w:t>
      </w:r>
      <w:r w:rsidRPr="006E4BA4">
        <w:rPr>
          <w:lang w:val="en-GB"/>
        </w:rPr>
        <w:t>, April 7, 2016, accessed April</w:t>
      </w:r>
      <w:r>
        <w:rPr>
          <w:lang w:val="en-GB"/>
        </w:rPr>
        <w:t xml:space="preserve"> </w:t>
      </w:r>
      <w:r w:rsidRPr="006E4BA4">
        <w:rPr>
          <w:lang w:val="en-GB"/>
        </w:rPr>
        <w:t xml:space="preserve">7, 2019, </w:t>
      </w:r>
      <w:r w:rsidRPr="006E4BA4">
        <w:rPr>
          <w:rStyle w:val="Hyperlink"/>
          <w:color w:val="auto"/>
          <w:u w:val="none"/>
          <w:lang w:val="en-GB"/>
        </w:rPr>
        <w:t>www.indiaretailing.com/2016/04/07/food/food-service/keventers-yummy-comeback-iconic-brand</w:t>
      </w:r>
      <w:r w:rsidRPr="006E4BA4">
        <w:rPr>
          <w:lang w:val="en-GB"/>
        </w:rPr>
        <w:t>.</w:t>
      </w:r>
    </w:p>
  </w:endnote>
  <w:endnote w:id="28">
    <w:p w14:paraId="4EF97CBD" w14:textId="41FF8EA2" w:rsidR="005E053A" w:rsidRPr="006E4BA4" w:rsidRDefault="005E053A" w:rsidP="00174A14">
      <w:pPr>
        <w:pStyle w:val="Footnote"/>
        <w:rPr>
          <w:lang w:val="en-GB"/>
        </w:rPr>
      </w:pPr>
      <w:r w:rsidRPr="006E4BA4">
        <w:rPr>
          <w:rStyle w:val="EndnoteReference"/>
          <w:lang w:val="en-GB"/>
        </w:rPr>
        <w:endnoteRef/>
      </w:r>
      <w:r>
        <w:rPr>
          <w:lang w:val="en-GB"/>
        </w:rPr>
        <w:t> </w:t>
      </w:r>
      <w:r w:rsidRPr="006E4BA4">
        <w:rPr>
          <w:lang w:val="en-GB"/>
        </w:rPr>
        <w:t xml:space="preserve">Avantika Seth, “Shaking It Up,” </w:t>
      </w:r>
      <w:r w:rsidRPr="006E4BA4">
        <w:rPr>
          <w:i/>
          <w:lang w:val="en-GB"/>
        </w:rPr>
        <w:t>Outlook Business</w:t>
      </w:r>
      <w:r w:rsidRPr="006E4BA4">
        <w:rPr>
          <w:lang w:val="en-GB"/>
        </w:rPr>
        <w:t xml:space="preserve">, July 27, 2016, accessed April 5, 2019, </w:t>
      </w:r>
      <w:r w:rsidRPr="006E4BA4">
        <w:rPr>
          <w:rStyle w:val="Hyperlink"/>
          <w:color w:val="auto"/>
          <w:u w:val="none"/>
          <w:lang w:val="en-GB"/>
        </w:rPr>
        <w:t>www.outlookbusiness.com/enterprise/regional-brand/shaking-it-up-2918</w:t>
      </w:r>
      <w:r w:rsidRPr="006E4BA4">
        <w:rPr>
          <w:lang w:val="en-GB"/>
        </w:rPr>
        <w:t>.</w:t>
      </w:r>
    </w:p>
  </w:endnote>
  <w:endnote w:id="29">
    <w:p w14:paraId="543339EC"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Kanika Datta, “Keventers Milks Its Retro Legacy,” </w:t>
      </w:r>
      <w:r w:rsidRPr="006E4BA4">
        <w:rPr>
          <w:i/>
          <w:lang w:val="en-GB"/>
        </w:rPr>
        <w:t>Business Standard</w:t>
      </w:r>
      <w:r w:rsidRPr="006E4BA4">
        <w:rPr>
          <w:lang w:val="en-GB"/>
        </w:rPr>
        <w:t xml:space="preserve">, February 23, 2016, accessed March 23, 2019, </w:t>
      </w:r>
      <w:r w:rsidRPr="006E4BA4">
        <w:rPr>
          <w:rStyle w:val="Hyperlink"/>
          <w:color w:val="auto"/>
          <w:u w:val="none"/>
          <w:lang w:val="en-GB"/>
        </w:rPr>
        <w:t>www.business-standard.com/article/management/keventers-milks-its-retro-legacy-116022301063_1.html</w:t>
      </w:r>
      <w:r w:rsidRPr="006E4BA4">
        <w:rPr>
          <w:lang w:val="en-GB"/>
        </w:rPr>
        <w:t>.</w:t>
      </w:r>
    </w:p>
  </w:endnote>
  <w:endnote w:id="30">
    <w:p w14:paraId="4C41F5B7" w14:textId="77777777" w:rsidR="005E053A" w:rsidRDefault="005E053A" w:rsidP="00AE185D">
      <w:pPr>
        <w:pStyle w:val="Footnote"/>
      </w:pPr>
      <w:r>
        <w:rPr>
          <w:rStyle w:val="EndnoteReference"/>
        </w:rPr>
        <w:endnoteRef/>
      </w:r>
      <w:r>
        <w:t xml:space="preserve"> Khan, op, cit.</w:t>
      </w:r>
    </w:p>
  </w:endnote>
  <w:endnote w:id="31">
    <w:p w14:paraId="197C454D" w14:textId="77777777" w:rsidR="005E053A" w:rsidRDefault="005E053A" w:rsidP="00AE185D">
      <w:pPr>
        <w:pStyle w:val="Footnote"/>
      </w:pPr>
      <w:r>
        <w:rPr>
          <w:rStyle w:val="EndnoteReference"/>
        </w:rPr>
        <w:endnoteRef/>
      </w:r>
      <w:r>
        <w:t xml:space="preserve"> Bhagat, op, cit.</w:t>
      </w:r>
    </w:p>
  </w:endnote>
  <w:endnote w:id="32">
    <w:p w14:paraId="4F7B49F4" w14:textId="77777777" w:rsidR="005E053A" w:rsidRDefault="005E053A" w:rsidP="00AE185D">
      <w:pPr>
        <w:pStyle w:val="Footnote"/>
      </w:pPr>
      <w:r>
        <w:rPr>
          <w:rStyle w:val="EndnoteReference"/>
        </w:rPr>
        <w:endnoteRef/>
      </w:r>
      <w:r>
        <w:t xml:space="preserve"> Weekendleader, op, cit.</w:t>
      </w:r>
    </w:p>
  </w:endnote>
  <w:endnote w:id="33">
    <w:p w14:paraId="47D0EB35" w14:textId="16FC9035" w:rsidR="005E053A" w:rsidRDefault="005E053A" w:rsidP="00AE185D">
      <w:pPr>
        <w:pStyle w:val="Footnote"/>
      </w:pPr>
      <w:r>
        <w:rPr>
          <w:rStyle w:val="EndnoteReference"/>
        </w:rPr>
        <w:endnoteRef/>
      </w:r>
      <w:r>
        <w:t xml:space="preserve"> Varuni Kaushik, “</w:t>
      </w:r>
      <w:r w:rsidRPr="006867A3">
        <w:t>Sohrab Sitaram: Delhi’s food entrepreneur who is hungry for more</w:t>
      </w:r>
      <w:r>
        <w:t xml:space="preserve">,” </w:t>
      </w:r>
      <w:r w:rsidRPr="006867A3">
        <w:rPr>
          <w:i/>
        </w:rPr>
        <w:t>Economic Times,</w:t>
      </w:r>
      <w:r>
        <w:t xml:space="preserve"> May 16, 2015, accessed, </w:t>
      </w:r>
      <w:r w:rsidRPr="00956155">
        <w:t>October 16, 2019,</w:t>
      </w:r>
      <w:r w:rsidRPr="006867A3">
        <w:t xml:space="preserve"> </w:t>
      </w:r>
      <w:r w:rsidRPr="00AE185D">
        <w:t>https://economictimes.indiatimes.com/small-biz/entrepreneurship/sohrab-sitaram-delhis-food-entrepreneur-who-is-hungry-for-more/articleshow/47303396.cms?from=mdr</w:t>
      </w:r>
    </w:p>
  </w:endnote>
  <w:endnote w:id="34">
    <w:p w14:paraId="34DC3ABA" w14:textId="77777777" w:rsidR="005E053A" w:rsidRDefault="005E053A" w:rsidP="00AE185D">
      <w:pPr>
        <w:pStyle w:val="Footnote"/>
      </w:pPr>
      <w:r>
        <w:rPr>
          <w:rStyle w:val="EndnoteReference"/>
        </w:rPr>
        <w:endnoteRef/>
      </w:r>
      <w:r>
        <w:t xml:space="preserve"> Seth, op, cit.</w:t>
      </w:r>
    </w:p>
  </w:endnote>
  <w:endnote w:id="35">
    <w:p w14:paraId="7FC5CFAD" w14:textId="77777777" w:rsidR="005E053A" w:rsidRDefault="005E053A" w:rsidP="00AE185D">
      <w:pPr>
        <w:pStyle w:val="Footnote"/>
      </w:pPr>
      <w:r>
        <w:rPr>
          <w:rStyle w:val="EndnoteReference"/>
        </w:rPr>
        <w:endnoteRef/>
      </w:r>
      <w:r>
        <w:t xml:space="preserve"> Bhagat, op, cit.</w:t>
      </w:r>
    </w:p>
  </w:endnote>
  <w:endnote w:id="36">
    <w:p w14:paraId="62BD2571"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 xml:space="preserve">Khan, op. cit. </w:t>
      </w:r>
    </w:p>
  </w:endnote>
  <w:endnote w:id="37">
    <w:p w14:paraId="0D525B29"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Seth, op. cit.</w:t>
      </w:r>
    </w:p>
  </w:endnote>
  <w:endnote w:id="38">
    <w:p w14:paraId="2B7FF815"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Khan, op. cit.</w:t>
      </w:r>
    </w:p>
  </w:endnote>
  <w:endnote w:id="39">
    <w:p w14:paraId="675CFC58" w14:textId="227AC596" w:rsidR="005E053A" w:rsidRPr="006E4BA4" w:rsidRDefault="005E053A" w:rsidP="00174A14">
      <w:pPr>
        <w:pStyle w:val="Footnote"/>
        <w:rPr>
          <w:lang w:val="en-GB"/>
        </w:rPr>
      </w:pPr>
      <w:r w:rsidRPr="006E4BA4">
        <w:rPr>
          <w:rStyle w:val="EndnoteReference"/>
          <w:lang w:val="en-GB"/>
        </w:rPr>
        <w:endnoteRef/>
      </w:r>
      <w:r>
        <w:rPr>
          <w:lang w:val="en-GB"/>
        </w:rPr>
        <w:t> </w:t>
      </w:r>
      <w:r w:rsidRPr="006E4BA4">
        <w:rPr>
          <w:lang w:val="en-GB"/>
        </w:rPr>
        <w:t xml:space="preserve">Celerity Editorial Team, “Iconic Essence,” </w:t>
      </w:r>
      <w:r w:rsidRPr="006E4BA4">
        <w:rPr>
          <w:i/>
          <w:lang w:val="en-GB"/>
        </w:rPr>
        <w:t>Celebrity Supply Chain,</w:t>
      </w:r>
      <w:r w:rsidRPr="006E4BA4">
        <w:rPr>
          <w:lang w:val="en-GB"/>
        </w:rPr>
        <w:t xml:space="preserve"> May–June 2017, accessed April 9, 2019, www.supplychaintribe.com/magazine/may-june-2017/iconic-essence.html.</w:t>
      </w:r>
    </w:p>
  </w:endnote>
  <w:endnote w:id="40">
    <w:p w14:paraId="75499714"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Kapur, op. cit. </w:t>
      </w:r>
    </w:p>
  </w:endnote>
  <w:endnote w:id="41">
    <w:p w14:paraId="2335D5AD"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Seth, op. cit.</w:t>
      </w:r>
    </w:p>
  </w:endnote>
  <w:endnote w:id="42">
    <w:p w14:paraId="6353079E" w14:textId="43AE4578" w:rsidR="005E053A" w:rsidRDefault="005E053A" w:rsidP="00AE185D">
      <w:pPr>
        <w:pStyle w:val="Footnote"/>
      </w:pPr>
      <w:r>
        <w:rPr>
          <w:rStyle w:val="EndnoteReference"/>
        </w:rPr>
        <w:endnoteRef/>
      </w:r>
      <w:r>
        <w:t xml:space="preserve"> Suneera Tandon, “</w:t>
      </w:r>
      <w:r w:rsidRPr="00FD7877">
        <w:t>Keventers has reinvented itself for millenials with milkshakes and Instagramable bottles</w:t>
      </w:r>
      <w:r>
        <w:t xml:space="preserve">,” </w:t>
      </w:r>
      <w:r w:rsidRPr="00FD7877">
        <w:rPr>
          <w:i/>
        </w:rPr>
        <w:t>qz.com,</w:t>
      </w:r>
      <w:r>
        <w:t xml:space="preserve"> September 9, 2017, accessed, October 16, 2019, </w:t>
      </w:r>
      <w:r w:rsidRPr="00AE185D">
        <w:t>https://scroll.in/article/849619/a-legacy-ice-cream-brand-reinvented-itself-for-millenials-with-milkshakes-and-instagramable-bottles</w:t>
      </w:r>
      <w:r>
        <w:t>.</w:t>
      </w:r>
    </w:p>
  </w:endnote>
  <w:endnote w:id="43">
    <w:p w14:paraId="035813F7"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Datta, op. cit.</w:t>
      </w:r>
    </w:p>
  </w:endnote>
  <w:endnote w:id="44">
    <w:p w14:paraId="65029CDB"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Ibid. </w:t>
      </w:r>
    </w:p>
  </w:endnote>
  <w:endnote w:id="45">
    <w:p w14:paraId="30486B41"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 xml:space="preserve">Pallavi Pundir, “Comeback Kids,” </w:t>
      </w:r>
      <w:r w:rsidRPr="006E4BA4">
        <w:rPr>
          <w:i/>
          <w:lang w:val="en-GB"/>
        </w:rPr>
        <w:t>Open the Magazine</w:t>
      </w:r>
      <w:r w:rsidRPr="006E4BA4">
        <w:rPr>
          <w:lang w:val="en-GB"/>
        </w:rPr>
        <w:t xml:space="preserve">, October 13, 2017, accessed March 7, 2019, </w:t>
      </w:r>
      <w:r w:rsidRPr="006E4BA4">
        <w:rPr>
          <w:rStyle w:val="Hyperlink"/>
          <w:color w:val="auto"/>
          <w:u w:val="none"/>
          <w:lang w:val="en-GB"/>
        </w:rPr>
        <w:t>www.openthemagazine.com/article/wealth-issue-2017-comeback-kids/sohrab-sitaram-41-ceo-keventers</w:t>
      </w:r>
      <w:r w:rsidRPr="006E4BA4">
        <w:rPr>
          <w:lang w:val="en-GB"/>
        </w:rPr>
        <w:t xml:space="preserve">. </w:t>
      </w:r>
    </w:p>
  </w:endnote>
  <w:endnote w:id="46">
    <w:p w14:paraId="65477374"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Satarupa Chakraborty, “Keventers—Whipping Up Its Overseas Expansion Plans,” Retail4Growth, August 30, 2018, accessed March 7, 2019, </w:t>
      </w:r>
      <w:r w:rsidRPr="006E4BA4">
        <w:rPr>
          <w:rStyle w:val="Hyperlink"/>
          <w:color w:val="auto"/>
          <w:u w:val="none"/>
          <w:lang w:val="en-GB"/>
        </w:rPr>
        <w:t>www.retail4growth.com/news/keventers-whipping-up-its-overseas-expansion-plans-3966</w:t>
      </w:r>
      <w:r w:rsidRPr="006E4BA4">
        <w:rPr>
          <w:lang w:val="en-GB"/>
        </w:rPr>
        <w:t>.</w:t>
      </w:r>
    </w:p>
  </w:endnote>
  <w:endnote w:id="47">
    <w:p w14:paraId="012516FD"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 xml:space="preserve">Pundir, op. cit. </w:t>
      </w:r>
    </w:p>
  </w:endnote>
  <w:endnote w:id="48">
    <w:p w14:paraId="06EFA654" w14:textId="3E6E883F" w:rsidR="005E053A" w:rsidRDefault="005E053A" w:rsidP="00AE185D">
      <w:pPr>
        <w:pStyle w:val="Footnote"/>
      </w:pPr>
      <w:r>
        <w:rPr>
          <w:rStyle w:val="EndnoteReference"/>
        </w:rPr>
        <w:endnoteRef/>
      </w:r>
      <w:r>
        <w:t xml:space="preserve"> </w:t>
      </w:r>
      <w:r w:rsidRPr="00365900">
        <w:t>Shwetha Satyanarayan</w:t>
      </w:r>
      <w:r>
        <w:t>, “</w:t>
      </w:r>
      <w:r w:rsidRPr="00365900">
        <w:t>Why the dairy beverage has a billion dollar market in India</w:t>
      </w:r>
      <w:r>
        <w:t xml:space="preserve">,” </w:t>
      </w:r>
      <w:r w:rsidRPr="00365900">
        <w:rPr>
          <w:i/>
        </w:rPr>
        <w:t>indianretailer.com,</w:t>
      </w:r>
      <w:r>
        <w:t xml:space="preserve"> June</w:t>
      </w:r>
      <w:r w:rsidRPr="00365900">
        <w:t xml:space="preserve"> 28, 2018</w:t>
      </w:r>
      <w:r>
        <w:t xml:space="preserve">, accessed, October 16, 2019, </w:t>
      </w:r>
      <w:r w:rsidRPr="00AE185D">
        <w:t>www.indianretailer.com/article/sector-watch/food-and-grocery/Why-the-dairy-beverage-has-a-billion-dollar-market-in-India.a6123/</w:t>
      </w:r>
    </w:p>
  </w:endnote>
  <w:endnote w:id="49">
    <w:p w14:paraId="32CCA3C2" w14:textId="77777777" w:rsidR="005E053A" w:rsidRDefault="005E053A" w:rsidP="00AE185D">
      <w:pPr>
        <w:pStyle w:val="Footnote"/>
      </w:pPr>
      <w:r>
        <w:rPr>
          <w:rStyle w:val="EndnoteReference"/>
        </w:rPr>
        <w:endnoteRef/>
      </w:r>
      <w:r>
        <w:t xml:space="preserve"> Ibid.</w:t>
      </w:r>
    </w:p>
  </w:endnote>
  <w:endnote w:id="50">
    <w:p w14:paraId="6FB31424"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Bazmi Husain, “How IoT Can Help Transform India’s Huge Dairy Market,” Livemint, July 3, 2018, accessed March 25, 2019, </w:t>
      </w:r>
      <w:r w:rsidRPr="006E4BA4">
        <w:rPr>
          <w:rStyle w:val="Hyperlink"/>
          <w:color w:val="auto"/>
          <w:u w:val="none"/>
          <w:lang w:val="en-GB"/>
        </w:rPr>
        <w:t>www.livemint.com/AI/7hcxugZ6qxMi6uJXPvwCwO/How-IoT-can-help-transform-Indias-huge-dairy-market.html</w:t>
      </w:r>
      <w:r w:rsidRPr="006E4BA4">
        <w:rPr>
          <w:lang w:val="en-GB"/>
        </w:rPr>
        <w:t>.</w:t>
      </w:r>
    </w:p>
  </w:endnote>
  <w:endnote w:id="51">
    <w:p w14:paraId="2C9EE0C4" w14:textId="77777777" w:rsidR="005E053A" w:rsidRPr="006E4BA4" w:rsidRDefault="005E053A" w:rsidP="00AE185D">
      <w:pPr>
        <w:pStyle w:val="Footnote"/>
        <w:rPr>
          <w:lang w:val="en-GB"/>
        </w:rPr>
      </w:pPr>
      <w:r w:rsidRPr="006E4BA4">
        <w:rPr>
          <w:rStyle w:val="EndnoteReference"/>
          <w:lang w:val="en-GB"/>
        </w:rPr>
        <w:endnoteRef/>
      </w:r>
      <w:r w:rsidRPr="006E4BA4">
        <w:rPr>
          <w:lang w:val="en-GB"/>
        </w:rPr>
        <w:t xml:space="preserve"> Meghna Sharma, “Yet Another White Revolution,” </w:t>
      </w:r>
      <w:r w:rsidRPr="006E4BA4">
        <w:rPr>
          <w:i/>
          <w:lang w:val="en-GB"/>
        </w:rPr>
        <w:t>Financial Express</w:t>
      </w:r>
      <w:r w:rsidRPr="006E4BA4">
        <w:rPr>
          <w:lang w:val="en-GB"/>
        </w:rPr>
        <w:t>, May 29, 2018, accessed April 24, 2019, https://www.financialexpress.com/industry/yet-another-white-revolution/1184435.</w:t>
      </w:r>
    </w:p>
  </w:endnote>
  <w:endnote w:id="52">
    <w:p w14:paraId="042B3310"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PTI, “ITC to Invest Rs. 10,000 Crore to Set Up Food Processing Units,” </w:t>
      </w:r>
      <w:r w:rsidRPr="006E4BA4">
        <w:rPr>
          <w:i/>
          <w:lang w:val="en-GB"/>
        </w:rPr>
        <w:t>Hindu</w:t>
      </w:r>
      <w:r w:rsidRPr="006E4BA4">
        <w:rPr>
          <w:lang w:val="en-GB"/>
        </w:rPr>
        <w:t xml:space="preserve">, November 3, 2017, accessed February 23, 2019, </w:t>
      </w:r>
      <w:r w:rsidRPr="006E4BA4">
        <w:rPr>
          <w:rStyle w:val="Hyperlink"/>
          <w:color w:val="auto"/>
          <w:u w:val="none"/>
          <w:lang w:val="en-GB"/>
        </w:rPr>
        <w:t>www.thehindu.com/business/Industry/itc-to-invest-10000-crore-to-set-up-food-processing-units/article19975935.ece</w:t>
      </w:r>
      <w:r w:rsidRPr="006E4BA4">
        <w:rPr>
          <w:lang w:val="en-GB"/>
        </w:rPr>
        <w:t>.</w:t>
      </w:r>
    </w:p>
  </w:endnote>
  <w:endnote w:id="53">
    <w:p w14:paraId="085293B4"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Special Correspondent, “ITC Eyes Rs. 70,000 cr. from Foods by 2030,” </w:t>
      </w:r>
      <w:r w:rsidRPr="006E4BA4">
        <w:rPr>
          <w:i/>
          <w:lang w:val="en-GB"/>
        </w:rPr>
        <w:t>Hindu</w:t>
      </w:r>
      <w:r w:rsidRPr="006E4BA4">
        <w:rPr>
          <w:lang w:val="en-GB"/>
        </w:rPr>
        <w:t xml:space="preserve">, December 24, 2018, accessed April 23, 2019, </w:t>
      </w:r>
      <w:r w:rsidRPr="006E4BA4">
        <w:rPr>
          <w:rStyle w:val="Hyperlink"/>
          <w:color w:val="auto"/>
          <w:u w:val="none"/>
          <w:lang w:val="en-GB"/>
        </w:rPr>
        <w:t>www.thehindu.com/business/Industry/itc-eyes-70000-cr-from-foods-by-2030/article25821371.ece</w:t>
      </w:r>
      <w:r w:rsidRPr="006E4BA4">
        <w:rPr>
          <w:lang w:val="en-GB"/>
        </w:rPr>
        <w:t>.</w:t>
      </w:r>
    </w:p>
  </w:endnote>
  <w:endnote w:id="54">
    <w:p w14:paraId="62F91E48"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 xml:space="preserve">Sounak Mitra, “Coca-Cola Strengthens Indian Leadership Team, to Re-enter Dairy Market,” Livemint, August 20, 2018, accessed March 16, 2019, </w:t>
      </w:r>
      <w:r w:rsidRPr="006E4BA4">
        <w:rPr>
          <w:rStyle w:val="Hyperlink"/>
          <w:color w:val="auto"/>
          <w:u w:val="none"/>
          <w:lang w:val="en-GB"/>
        </w:rPr>
        <w:t>www.livemint.com/Companies/Au4RmI7wvmLYvbPoVnlEaP/CocaCola-strengthens-Indian-leadership-team-to-reenter-da.html</w:t>
      </w:r>
      <w:r w:rsidRPr="006E4BA4">
        <w:rPr>
          <w:lang w:val="en-GB"/>
        </w:rPr>
        <w:t>.</w:t>
      </w:r>
    </w:p>
  </w:endnote>
  <w:endnote w:id="55">
    <w:p w14:paraId="0A0B8B59"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Bhaktvatsal Sharma, “Pepsico India Launches Quaker Oats+Milk,” </w:t>
      </w:r>
      <w:r w:rsidRPr="006E4BA4">
        <w:rPr>
          <w:i/>
          <w:lang w:val="en-GB"/>
        </w:rPr>
        <w:t>Business World</w:t>
      </w:r>
      <w:r w:rsidRPr="006E4BA4">
        <w:rPr>
          <w:lang w:val="en-GB"/>
        </w:rPr>
        <w:t xml:space="preserve">, May 17, 2017, accessed April 2, 2019, </w:t>
      </w:r>
      <w:r w:rsidRPr="006E4BA4">
        <w:rPr>
          <w:rStyle w:val="Hyperlink"/>
          <w:color w:val="auto"/>
          <w:u w:val="none"/>
          <w:lang w:val="en-GB"/>
        </w:rPr>
        <w:t>www.businessworld.in/article/Pepsico-India-Launches-Quaker-Oats-Milk/17-05-2017-118327</w:t>
      </w:r>
      <w:r w:rsidRPr="006E4BA4">
        <w:rPr>
          <w:lang w:val="en-GB"/>
        </w:rPr>
        <w:t>.</w:t>
      </w:r>
    </w:p>
  </w:endnote>
  <w:endnote w:id="56">
    <w:p w14:paraId="77ED8AFA"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Business Bureau, “Hyderabad’s Makers of Milkshake Plans Expansion,” </w:t>
      </w:r>
      <w:r w:rsidRPr="006E4BA4">
        <w:rPr>
          <w:i/>
          <w:lang w:val="en-GB"/>
        </w:rPr>
        <w:t>Telangana Today</w:t>
      </w:r>
      <w:r w:rsidRPr="006E4BA4">
        <w:rPr>
          <w:lang w:val="en-GB"/>
        </w:rPr>
        <w:t xml:space="preserve">, September 12, 2018, accessed April 2, 2019, </w:t>
      </w:r>
      <w:r w:rsidRPr="006E4BA4">
        <w:rPr>
          <w:rStyle w:val="Hyperlink"/>
          <w:color w:val="auto"/>
          <w:u w:val="none"/>
          <w:lang w:val="en-GB"/>
        </w:rPr>
        <w:t>https://telanganatoday.com/hyderabads-makers-of-milkshake-plans-expansion</w:t>
      </w:r>
      <w:r w:rsidRPr="006E4BA4">
        <w:rPr>
          <w:lang w:val="en-GB"/>
        </w:rPr>
        <w:t>.</w:t>
      </w:r>
    </w:p>
  </w:endnote>
  <w:endnote w:id="57">
    <w:p w14:paraId="6EF99B1E" w14:textId="6AA201AC"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ET Bureau, “Startup Makers of Milkshakes to Expand Overseas,” </w:t>
      </w:r>
      <w:r w:rsidRPr="006E4BA4">
        <w:rPr>
          <w:i/>
          <w:lang w:val="en-GB"/>
        </w:rPr>
        <w:t>Economic Times</w:t>
      </w:r>
      <w:r w:rsidRPr="006E4BA4">
        <w:rPr>
          <w:lang w:val="en-GB"/>
        </w:rPr>
        <w:t>, September 13</w:t>
      </w:r>
      <w:r>
        <w:rPr>
          <w:lang w:val="en-GB"/>
        </w:rPr>
        <w:t>, 2018, accessed April 2, 2019, </w:t>
      </w:r>
      <w:r w:rsidRPr="00156555">
        <w:rPr>
          <w:rStyle w:val="Hyperlink"/>
          <w:color w:val="auto"/>
          <w:u w:val="none"/>
          <w:lang w:val="en-GB"/>
        </w:rPr>
        <w:t>https://economictimes.indiatimes.com/small-biz/startups/newsbuzz/startup-makers-of-milkshakes-to-expand-</w:t>
      </w:r>
      <w:r>
        <w:rPr>
          <w:rStyle w:val="Hyperlink"/>
          <w:color w:val="auto"/>
          <w:u w:val="none"/>
          <w:lang w:val="en-GB"/>
        </w:rPr>
        <w:t xml:space="preserve">overseas/ </w:t>
      </w:r>
      <w:r w:rsidRPr="006E4BA4">
        <w:rPr>
          <w:rStyle w:val="Hyperlink"/>
          <w:color w:val="auto"/>
          <w:u w:val="none"/>
          <w:lang w:val="en-GB"/>
        </w:rPr>
        <w:t>articleshow/65791642.cms</w:t>
      </w:r>
      <w:r w:rsidRPr="006E4BA4">
        <w:rPr>
          <w:lang w:val="en-GB"/>
        </w:rPr>
        <w:t>.</w:t>
      </w:r>
    </w:p>
  </w:endnote>
  <w:endnote w:id="58">
    <w:p w14:paraId="78C0C94D"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UNI, “Makers of Milkshakes Eyes Rs. 40 Crore Turnover in Current Fiscal; </w:t>
      </w:r>
      <w:r>
        <w:rPr>
          <w:lang w:val="en-GB"/>
        </w:rPr>
        <w:t>T</w:t>
      </w:r>
      <w:r w:rsidRPr="006E4BA4">
        <w:rPr>
          <w:lang w:val="en-GB"/>
        </w:rPr>
        <w:t xml:space="preserve">o Foray into International Market in Oct 18,” United News Agency, September 12, 2018, accessed April 5, 2019, </w:t>
      </w:r>
      <w:r w:rsidRPr="006E4BA4">
        <w:rPr>
          <w:rStyle w:val="Hyperlink"/>
          <w:color w:val="auto"/>
          <w:u w:val="none"/>
          <w:lang w:val="en-GB"/>
        </w:rPr>
        <w:t>www.uniindia.com/makers-of-milkshakes-eyes-rs-40-cr-turnover-in-current-fiscal-to-foray-into-intl-market-in-oct-18/business-economy/news/1348780.html</w:t>
      </w:r>
      <w:r w:rsidRPr="006E4BA4">
        <w:rPr>
          <w:lang w:val="en-GB"/>
        </w:rPr>
        <w:t>.</w:t>
      </w:r>
    </w:p>
  </w:endnote>
  <w:endnote w:id="59">
    <w:p w14:paraId="16F79579"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“Makers of Milkshakes: Franchise Details,” Franchise India, May 11, 2019, accessed April 7,2019, </w:t>
      </w:r>
      <w:r w:rsidRPr="006E4BA4">
        <w:rPr>
          <w:rStyle w:val="Hyperlink"/>
          <w:color w:val="auto"/>
          <w:u w:val="none"/>
          <w:lang w:val="en-GB"/>
        </w:rPr>
        <w:t>www.franchiseindia.com/brands/makers-of-milkshakes.28925</w:t>
      </w:r>
      <w:r w:rsidRPr="006E4BA4">
        <w:rPr>
          <w:lang w:val="en-GB"/>
        </w:rPr>
        <w:t>.</w:t>
      </w:r>
    </w:p>
  </w:endnote>
  <w:endnote w:id="60">
    <w:p w14:paraId="332DF83B"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 xml:space="preserve">Shilpa S. Ranipeta, “‘We Just Made It Better’: How Hyd’s Thickshake Factory Succeeded with Just One Product,” The News Minute, April 11, 2018, accessed May 11, 2019, </w:t>
      </w:r>
      <w:r w:rsidRPr="006E4BA4">
        <w:rPr>
          <w:rStyle w:val="Hyperlink"/>
          <w:color w:val="auto"/>
          <w:u w:val="none"/>
          <w:lang w:val="en-GB"/>
        </w:rPr>
        <w:t>www.thenewsminute.com/article/we-just-made-it-better-how-hyd-s-thickshake-factory-succeeded-just-one-product-79389</w:t>
      </w:r>
      <w:r w:rsidRPr="006E4BA4">
        <w:rPr>
          <w:lang w:val="en-GB"/>
        </w:rPr>
        <w:t>.</w:t>
      </w:r>
    </w:p>
  </w:endnote>
  <w:endnote w:id="61">
    <w:p w14:paraId="0598CEE5"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“The Thick Shake Factory: Franchise Details,” Franchise India, May 11, 2019, accessed April 7, 2019, </w:t>
      </w:r>
      <w:r w:rsidRPr="006E4BA4">
        <w:rPr>
          <w:rStyle w:val="Hyperlink"/>
          <w:color w:val="auto"/>
          <w:u w:val="none"/>
          <w:lang w:val="en-GB"/>
        </w:rPr>
        <w:t>www.franchiseindia.com/brands/The-Thick-Shake-Factory.20359</w:t>
      </w:r>
      <w:r w:rsidRPr="006E4BA4">
        <w:rPr>
          <w:lang w:val="en-GB"/>
        </w:rPr>
        <w:t>.</w:t>
      </w:r>
    </w:p>
  </w:endnote>
  <w:endnote w:id="62">
    <w:p w14:paraId="5245EA67"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Purvita Chatterjee, “Australia’s Coffee By Di Bella to Raise $20 m to Venture into New Markets,” </w:t>
      </w:r>
      <w:r w:rsidRPr="006E4BA4">
        <w:rPr>
          <w:i/>
          <w:lang w:val="en-GB"/>
        </w:rPr>
        <w:t>Hindu Business Line</w:t>
      </w:r>
      <w:r w:rsidRPr="006E4BA4">
        <w:rPr>
          <w:lang w:val="en-GB"/>
        </w:rPr>
        <w:t xml:space="preserve">, October 4, 2017, accessed April 15, 2019, </w:t>
      </w:r>
      <w:r w:rsidRPr="006E4BA4">
        <w:rPr>
          <w:rStyle w:val="Hyperlink"/>
          <w:color w:val="auto"/>
          <w:u w:val="none"/>
          <w:lang w:val="en-GB"/>
        </w:rPr>
        <w:t>www.thehindubusinessline.com/companies/australias-coffee-by-di-bella-to-raise-20-m-to-venture-into-new-markets/article9887473.ece</w:t>
      </w:r>
      <w:r w:rsidRPr="006E4BA4">
        <w:rPr>
          <w:lang w:val="en-GB"/>
        </w:rPr>
        <w:t>.</w:t>
      </w:r>
    </w:p>
  </w:endnote>
  <w:endnote w:id="63">
    <w:p w14:paraId="5F3E48A2"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 xml:space="preserve">Sindhu Kashyaap, “Here’s Why Amitabh Bachchan and Kareena Kapoor Go to Coffee By Di Bella to Get Their Caffeine Fix,” Your Story, November 16, 2017, accessed April 15, 2019, </w:t>
      </w:r>
      <w:r w:rsidRPr="006E4BA4">
        <w:rPr>
          <w:rStyle w:val="Hyperlink"/>
          <w:color w:val="auto"/>
          <w:u w:val="none"/>
          <w:lang w:val="en-GB"/>
        </w:rPr>
        <w:t>https://yourstory.com/2017/11/amitabh-bachchan-and-kareena-kapoor-coffee-by-di-bella-caffeine-fix</w:t>
      </w:r>
      <w:r w:rsidRPr="006E4BA4">
        <w:rPr>
          <w:lang w:val="en-GB"/>
        </w:rPr>
        <w:t>.</w:t>
      </w:r>
    </w:p>
  </w:endnote>
  <w:endnote w:id="64">
    <w:p w14:paraId="7375592C" w14:textId="77777777" w:rsidR="005E053A" w:rsidRPr="006E4BA4" w:rsidRDefault="005E053A" w:rsidP="00174A14">
      <w:pPr>
        <w:pStyle w:val="Footnote"/>
        <w:rPr>
          <w:lang w:val="en-GB"/>
        </w:rPr>
      </w:pPr>
      <w:r w:rsidRPr="006E4BA4">
        <w:rPr>
          <w:rStyle w:val="EndnoteReference"/>
          <w:lang w:val="en-GB"/>
        </w:rPr>
        <w:endnoteRef/>
      </w:r>
      <w:r w:rsidRPr="006E4BA4">
        <w:rPr>
          <w:vertAlign w:val="superscript"/>
          <w:lang w:val="en-GB"/>
        </w:rPr>
        <w:t xml:space="preserve"> </w:t>
      </w:r>
      <w:r w:rsidRPr="006E4BA4">
        <w:rPr>
          <w:lang w:val="en-GB"/>
        </w:rPr>
        <w:t xml:space="preserve">Purvita Chatterjee, “Australia’s Di Bella Coffee to Step Up Investments in India,” </w:t>
      </w:r>
      <w:r w:rsidRPr="006E4BA4">
        <w:rPr>
          <w:i/>
          <w:lang w:val="en-GB"/>
        </w:rPr>
        <w:t>Hindu Business Line</w:t>
      </w:r>
      <w:r w:rsidRPr="006E4BA4">
        <w:rPr>
          <w:lang w:val="en-GB"/>
        </w:rPr>
        <w:t xml:space="preserve">, January 15, 2018, accessed April 15, 2019, </w:t>
      </w:r>
      <w:r w:rsidRPr="006E4BA4">
        <w:rPr>
          <w:rStyle w:val="Hyperlink"/>
          <w:color w:val="auto"/>
          <w:u w:val="none"/>
          <w:lang w:val="en-GB"/>
        </w:rPr>
        <w:t>www.thehindubusinessline.com/companies/australias-di-bella-coffee-to-step-up-investments-in-india/article9591426.ece</w:t>
      </w:r>
      <w:r w:rsidRPr="006E4BA4">
        <w:rPr>
          <w:lang w:val="en-GB"/>
        </w:rPr>
        <w:t>.</w:t>
      </w:r>
    </w:p>
  </w:endnote>
  <w:endnote w:id="65">
    <w:p w14:paraId="77EAE385" w14:textId="77777777" w:rsidR="005E053A" w:rsidRPr="006E4BA4" w:rsidRDefault="005E053A" w:rsidP="00174A14">
      <w:pPr>
        <w:pStyle w:val="Footnote"/>
        <w:rPr>
          <w:lang w:val="en-GB"/>
        </w:rPr>
      </w:pPr>
      <w:r w:rsidRPr="006E4BA4">
        <w:rPr>
          <w:rStyle w:val="EndnoteReference"/>
          <w:lang w:val="en-GB"/>
        </w:rPr>
        <w:endnoteRef/>
      </w:r>
      <w:r w:rsidRPr="006E4BA4">
        <w:rPr>
          <w:lang w:val="en-GB"/>
        </w:rPr>
        <w:t xml:space="preserve"> Frozen Bottle, “About Us,” May 11, 2019, accessed May 11, 2019, www.frozenbottle.in.</w:t>
      </w:r>
    </w:p>
  </w:endnote>
  <w:endnote w:id="66">
    <w:p w14:paraId="09274CF2" w14:textId="77777777" w:rsidR="005E053A" w:rsidRPr="006E4BA4" w:rsidRDefault="005E053A" w:rsidP="00174A14">
      <w:pPr>
        <w:pStyle w:val="Footnote"/>
        <w:rPr>
          <w:sz w:val="24"/>
          <w:szCs w:val="24"/>
          <w:lang w:val="en-GB"/>
        </w:rPr>
      </w:pPr>
      <w:r w:rsidRPr="006E4BA4">
        <w:rPr>
          <w:rStyle w:val="EndnoteReference"/>
          <w:lang w:val="en-GB"/>
        </w:rPr>
        <w:endnoteRef/>
      </w:r>
      <w:r w:rsidRPr="006E4BA4">
        <w:rPr>
          <w:lang w:val="en-GB"/>
        </w:rPr>
        <w:t xml:space="preserve"> “Frozen Bottle: Franchise Details,” Franchise India, May 11, 2019, accessed April 7, 2019, </w:t>
      </w:r>
      <w:r w:rsidRPr="006E4BA4">
        <w:rPr>
          <w:rStyle w:val="Hyperlink"/>
          <w:color w:val="auto"/>
          <w:u w:val="none"/>
          <w:lang w:val="en-GB"/>
        </w:rPr>
        <w:t>www.franchiseindia.com/brands/frozen-bottle.27582</w:t>
      </w:r>
      <w:r w:rsidRPr="006E4BA4">
        <w:rPr>
          <w:lang w:val="en-GB"/>
        </w:rPr>
        <w:t>, accessed April 7,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58AEC" w14:textId="77777777" w:rsidR="005E053A" w:rsidRDefault="005E053A" w:rsidP="00D75295">
      <w:r>
        <w:separator/>
      </w:r>
    </w:p>
  </w:footnote>
  <w:footnote w:type="continuationSeparator" w:id="0">
    <w:p w14:paraId="5638DC4D" w14:textId="77777777" w:rsidR="005E053A" w:rsidRDefault="005E053A"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EDB01" w14:textId="6F76AF62" w:rsidR="005E053A" w:rsidRPr="00C92CC4" w:rsidRDefault="005E053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E4F81">
      <w:rPr>
        <w:rFonts w:ascii="Arial" w:hAnsi="Arial"/>
        <w:b/>
        <w:noProof/>
      </w:rPr>
      <w:t>9</w:t>
    </w:r>
    <w:r>
      <w:rPr>
        <w:rFonts w:ascii="Arial" w:hAnsi="Arial"/>
        <w:b/>
      </w:rPr>
      <w:fldChar w:fldCharType="end"/>
    </w:r>
    <w:r>
      <w:rPr>
        <w:rFonts w:ascii="Arial" w:hAnsi="Arial"/>
        <w:b/>
      </w:rPr>
      <w:tab/>
      <w:t>9B19M127</w:t>
    </w:r>
  </w:p>
  <w:p w14:paraId="7544AEE5" w14:textId="77777777" w:rsidR="005E053A" w:rsidRDefault="005E053A" w:rsidP="00D13667">
    <w:pPr>
      <w:pStyle w:val="Header"/>
      <w:tabs>
        <w:tab w:val="clear" w:pos="4680"/>
      </w:tabs>
      <w:rPr>
        <w:sz w:val="18"/>
        <w:szCs w:val="18"/>
      </w:rPr>
    </w:pPr>
  </w:p>
  <w:p w14:paraId="66F67901" w14:textId="77777777" w:rsidR="005E053A" w:rsidRPr="00C92CC4" w:rsidRDefault="005E053A"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E109" w14:textId="5687ACA0" w:rsidR="005E053A" w:rsidRPr="00C92CC4" w:rsidRDefault="005E053A" w:rsidP="004E5273">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E4F81">
      <w:rPr>
        <w:rFonts w:ascii="Arial" w:hAnsi="Arial"/>
        <w:b/>
        <w:noProof/>
      </w:rPr>
      <w:t>11</w:t>
    </w:r>
    <w:r>
      <w:rPr>
        <w:rFonts w:ascii="Arial" w:hAnsi="Arial"/>
        <w:b/>
      </w:rPr>
      <w:fldChar w:fldCharType="end"/>
    </w:r>
    <w:r>
      <w:rPr>
        <w:rFonts w:ascii="Arial" w:hAnsi="Arial"/>
        <w:b/>
      </w:rPr>
      <w:tab/>
      <w:t>9B19M127</w:t>
    </w:r>
  </w:p>
  <w:p w14:paraId="3C0E0B88" w14:textId="77777777" w:rsidR="005E053A" w:rsidRDefault="005E053A" w:rsidP="004E5273">
    <w:pPr>
      <w:pStyle w:val="Header"/>
      <w:tabs>
        <w:tab w:val="clear" w:pos="4680"/>
        <w:tab w:val="clear" w:pos="9360"/>
        <w:tab w:val="right" w:pos="12960"/>
      </w:tabs>
      <w:rPr>
        <w:sz w:val="18"/>
        <w:szCs w:val="18"/>
      </w:rPr>
    </w:pPr>
  </w:p>
  <w:p w14:paraId="01DD4497" w14:textId="77777777" w:rsidR="005E053A" w:rsidRPr="00C92CC4" w:rsidRDefault="005E053A" w:rsidP="004E5273">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E041" w14:textId="61630B47" w:rsidR="005E053A" w:rsidRPr="00C92CC4" w:rsidRDefault="005E053A" w:rsidP="00174A14">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E4F81">
      <w:rPr>
        <w:rFonts w:ascii="Arial" w:hAnsi="Arial"/>
        <w:b/>
        <w:noProof/>
      </w:rPr>
      <w:t>14</w:t>
    </w:r>
    <w:r>
      <w:rPr>
        <w:rFonts w:ascii="Arial" w:hAnsi="Arial"/>
        <w:b/>
      </w:rPr>
      <w:fldChar w:fldCharType="end"/>
    </w:r>
    <w:r>
      <w:rPr>
        <w:rFonts w:ascii="Arial" w:hAnsi="Arial"/>
        <w:b/>
      </w:rPr>
      <w:tab/>
      <w:t>9B19M127</w:t>
    </w:r>
  </w:p>
  <w:p w14:paraId="7210E9D0" w14:textId="77777777" w:rsidR="005E053A" w:rsidRDefault="005E053A" w:rsidP="00174A14">
    <w:pPr>
      <w:pStyle w:val="Header"/>
      <w:tabs>
        <w:tab w:val="clear" w:pos="4680"/>
      </w:tabs>
      <w:rPr>
        <w:sz w:val="18"/>
        <w:szCs w:val="18"/>
      </w:rPr>
    </w:pPr>
  </w:p>
  <w:p w14:paraId="0DE6C65A" w14:textId="77777777" w:rsidR="005E053A" w:rsidRPr="00C92CC4" w:rsidRDefault="005E053A" w:rsidP="00174A14">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276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4C8"/>
    <w:rsid w:val="00006818"/>
    <w:rsid w:val="00013360"/>
    <w:rsid w:val="00016759"/>
    <w:rsid w:val="000216CE"/>
    <w:rsid w:val="00023CC4"/>
    <w:rsid w:val="00023F2A"/>
    <w:rsid w:val="00024ED4"/>
    <w:rsid w:val="00025DC7"/>
    <w:rsid w:val="00035F09"/>
    <w:rsid w:val="00044D34"/>
    <w:rsid w:val="00044ECC"/>
    <w:rsid w:val="000531D3"/>
    <w:rsid w:val="0005646B"/>
    <w:rsid w:val="00056EAF"/>
    <w:rsid w:val="0005719F"/>
    <w:rsid w:val="000615D1"/>
    <w:rsid w:val="00077130"/>
    <w:rsid w:val="00077DD9"/>
    <w:rsid w:val="0008102D"/>
    <w:rsid w:val="00086B26"/>
    <w:rsid w:val="00094C0E"/>
    <w:rsid w:val="00094E32"/>
    <w:rsid w:val="000A146D"/>
    <w:rsid w:val="000B5007"/>
    <w:rsid w:val="000D2A2F"/>
    <w:rsid w:val="000D7091"/>
    <w:rsid w:val="000E6451"/>
    <w:rsid w:val="000F0C22"/>
    <w:rsid w:val="000F27CB"/>
    <w:rsid w:val="000F6B09"/>
    <w:rsid w:val="000F6FDC"/>
    <w:rsid w:val="00104567"/>
    <w:rsid w:val="00104916"/>
    <w:rsid w:val="00104AA7"/>
    <w:rsid w:val="00106C91"/>
    <w:rsid w:val="00113505"/>
    <w:rsid w:val="0012732D"/>
    <w:rsid w:val="00136FA4"/>
    <w:rsid w:val="00141EE7"/>
    <w:rsid w:val="00143F25"/>
    <w:rsid w:val="00146C05"/>
    <w:rsid w:val="00152682"/>
    <w:rsid w:val="00154FC9"/>
    <w:rsid w:val="00156555"/>
    <w:rsid w:val="0016034B"/>
    <w:rsid w:val="00174A14"/>
    <w:rsid w:val="00175311"/>
    <w:rsid w:val="001901C0"/>
    <w:rsid w:val="00190568"/>
    <w:rsid w:val="0019241A"/>
    <w:rsid w:val="00192A18"/>
    <w:rsid w:val="001A22D1"/>
    <w:rsid w:val="001A4D84"/>
    <w:rsid w:val="001A752D"/>
    <w:rsid w:val="001A757E"/>
    <w:rsid w:val="001B5032"/>
    <w:rsid w:val="001C7777"/>
    <w:rsid w:val="001D344B"/>
    <w:rsid w:val="001E3199"/>
    <w:rsid w:val="001E364F"/>
    <w:rsid w:val="001E372B"/>
    <w:rsid w:val="001F4222"/>
    <w:rsid w:val="001F52EF"/>
    <w:rsid w:val="00203AA1"/>
    <w:rsid w:val="00213E98"/>
    <w:rsid w:val="00221058"/>
    <w:rsid w:val="00230150"/>
    <w:rsid w:val="0023081A"/>
    <w:rsid w:val="00233111"/>
    <w:rsid w:val="002462C9"/>
    <w:rsid w:val="00265FA8"/>
    <w:rsid w:val="002667AB"/>
    <w:rsid w:val="00271DF7"/>
    <w:rsid w:val="00274A34"/>
    <w:rsid w:val="002947C6"/>
    <w:rsid w:val="00295BF0"/>
    <w:rsid w:val="002972BC"/>
    <w:rsid w:val="002B40FF"/>
    <w:rsid w:val="002C3480"/>
    <w:rsid w:val="002C4E29"/>
    <w:rsid w:val="002E0FD4"/>
    <w:rsid w:val="002E6966"/>
    <w:rsid w:val="002F460C"/>
    <w:rsid w:val="002F48D6"/>
    <w:rsid w:val="00317391"/>
    <w:rsid w:val="00326216"/>
    <w:rsid w:val="00336580"/>
    <w:rsid w:val="00341AEF"/>
    <w:rsid w:val="00341C7C"/>
    <w:rsid w:val="00354899"/>
    <w:rsid w:val="00355FD6"/>
    <w:rsid w:val="00363262"/>
    <w:rsid w:val="00364A5C"/>
    <w:rsid w:val="00373FB1"/>
    <w:rsid w:val="003806A3"/>
    <w:rsid w:val="00382853"/>
    <w:rsid w:val="00396C76"/>
    <w:rsid w:val="003B30D8"/>
    <w:rsid w:val="003B7EF2"/>
    <w:rsid w:val="003C3FA4"/>
    <w:rsid w:val="003D0319"/>
    <w:rsid w:val="003D0BA1"/>
    <w:rsid w:val="003F0A33"/>
    <w:rsid w:val="003F2B0C"/>
    <w:rsid w:val="003F722F"/>
    <w:rsid w:val="00404350"/>
    <w:rsid w:val="0040739E"/>
    <w:rsid w:val="004105B2"/>
    <w:rsid w:val="0041145A"/>
    <w:rsid w:val="00412900"/>
    <w:rsid w:val="004215ED"/>
    <w:rsid w:val="004221E4"/>
    <w:rsid w:val="0042717D"/>
    <w:rsid w:val="004273F8"/>
    <w:rsid w:val="004355A3"/>
    <w:rsid w:val="00435F00"/>
    <w:rsid w:val="004461B1"/>
    <w:rsid w:val="00446546"/>
    <w:rsid w:val="00452769"/>
    <w:rsid w:val="00454FA7"/>
    <w:rsid w:val="0046021E"/>
    <w:rsid w:val="00465348"/>
    <w:rsid w:val="00471CAF"/>
    <w:rsid w:val="00472920"/>
    <w:rsid w:val="00474A12"/>
    <w:rsid w:val="00474E8D"/>
    <w:rsid w:val="004873D8"/>
    <w:rsid w:val="004979A5"/>
    <w:rsid w:val="004A0ED0"/>
    <w:rsid w:val="004A25E0"/>
    <w:rsid w:val="004B1CCB"/>
    <w:rsid w:val="004B4B27"/>
    <w:rsid w:val="004B632F"/>
    <w:rsid w:val="004B7A7D"/>
    <w:rsid w:val="004D0EE5"/>
    <w:rsid w:val="004D3FB1"/>
    <w:rsid w:val="004D4887"/>
    <w:rsid w:val="004D6B26"/>
    <w:rsid w:val="004D6F21"/>
    <w:rsid w:val="004D73A5"/>
    <w:rsid w:val="004E0B2D"/>
    <w:rsid w:val="004E3E04"/>
    <w:rsid w:val="004E5273"/>
    <w:rsid w:val="004F22F2"/>
    <w:rsid w:val="005160F1"/>
    <w:rsid w:val="00520BB1"/>
    <w:rsid w:val="0052367A"/>
    <w:rsid w:val="00524F2F"/>
    <w:rsid w:val="00527E5C"/>
    <w:rsid w:val="00532CF5"/>
    <w:rsid w:val="005350CE"/>
    <w:rsid w:val="005353B5"/>
    <w:rsid w:val="00541123"/>
    <w:rsid w:val="005528CB"/>
    <w:rsid w:val="00564099"/>
    <w:rsid w:val="00566771"/>
    <w:rsid w:val="00581E2E"/>
    <w:rsid w:val="00584F15"/>
    <w:rsid w:val="005877AC"/>
    <w:rsid w:val="0059514B"/>
    <w:rsid w:val="005A1B0F"/>
    <w:rsid w:val="005B4CE6"/>
    <w:rsid w:val="005B5EFE"/>
    <w:rsid w:val="005C5939"/>
    <w:rsid w:val="005D5DA2"/>
    <w:rsid w:val="005D6310"/>
    <w:rsid w:val="005E053A"/>
    <w:rsid w:val="005E1CBD"/>
    <w:rsid w:val="005E6711"/>
    <w:rsid w:val="005E7B8C"/>
    <w:rsid w:val="005F79D6"/>
    <w:rsid w:val="00612D5D"/>
    <w:rsid w:val="006163F7"/>
    <w:rsid w:val="006172DB"/>
    <w:rsid w:val="0062665F"/>
    <w:rsid w:val="00627C63"/>
    <w:rsid w:val="00630AED"/>
    <w:rsid w:val="0063350B"/>
    <w:rsid w:val="00644FAC"/>
    <w:rsid w:val="00652606"/>
    <w:rsid w:val="00667536"/>
    <w:rsid w:val="00694286"/>
    <w:rsid w:val="006946EE"/>
    <w:rsid w:val="006A1AAA"/>
    <w:rsid w:val="006A58A9"/>
    <w:rsid w:val="006A5B62"/>
    <w:rsid w:val="006A606D"/>
    <w:rsid w:val="006C0371"/>
    <w:rsid w:val="006C08B6"/>
    <w:rsid w:val="006C0B1A"/>
    <w:rsid w:val="006C2B0E"/>
    <w:rsid w:val="006C416D"/>
    <w:rsid w:val="006C6065"/>
    <w:rsid w:val="006C7F9F"/>
    <w:rsid w:val="006E2F6D"/>
    <w:rsid w:val="006E4BA4"/>
    <w:rsid w:val="006E58F6"/>
    <w:rsid w:val="006E77E1"/>
    <w:rsid w:val="006F131D"/>
    <w:rsid w:val="006F32BB"/>
    <w:rsid w:val="006F391D"/>
    <w:rsid w:val="007060F6"/>
    <w:rsid w:val="0071075D"/>
    <w:rsid w:val="00710E75"/>
    <w:rsid w:val="00711642"/>
    <w:rsid w:val="00717E6F"/>
    <w:rsid w:val="00731C06"/>
    <w:rsid w:val="0074309D"/>
    <w:rsid w:val="007507C6"/>
    <w:rsid w:val="00751E0B"/>
    <w:rsid w:val="00752BCD"/>
    <w:rsid w:val="00764502"/>
    <w:rsid w:val="00766DA1"/>
    <w:rsid w:val="00774088"/>
    <w:rsid w:val="00780D94"/>
    <w:rsid w:val="00783D1D"/>
    <w:rsid w:val="007866A6"/>
    <w:rsid w:val="007A041B"/>
    <w:rsid w:val="007A04D7"/>
    <w:rsid w:val="007A130D"/>
    <w:rsid w:val="007B199E"/>
    <w:rsid w:val="007C0844"/>
    <w:rsid w:val="007D1A2D"/>
    <w:rsid w:val="007D28C6"/>
    <w:rsid w:val="007D32E6"/>
    <w:rsid w:val="007D4102"/>
    <w:rsid w:val="007E54A7"/>
    <w:rsid w:val="007F43B7"/>
    <w:rsid w:val="007F66B9"/>
    <w:rsid w:val="008001AC"/>
    <w:rsid w:val="008128A3"/>
    <w:rsid w:val="00821FFC"/>
    <w:rsid w:val="00822F90"/>
    <w:rsid w:val="008271CA"/>
    <w:rsid w:val="00827F20"/>
    <w:rsid w:val="00836C2B"/>
    <w:rsid w:val="008467D5"/>
    <w:rsid w:val="008513BE"/>
    <w:rsid w:val="008A4DC4"/>
    <w:rsid w:val="008B438C"/>
    <w:rsid w:val="008B5A7E"/>
    <w:rsid w:val="008D06CA"/>
    <w:rsid w:val="008D131C"/>
    <w:rsid w:val="008D3A46"/>
    <w:rsid w:val="008E3CD6"/>
    <w:rsid w:val="008F2385"/>
    <w:rsid w:val="00904C2A"/>
    <w:rsid w:val="009067A4"/>
    <w:rsid w:val="00930885"/>
    <w:rsid w:val="00933D68"/>
    <w:rsid w:val="009340DB"/>
    <w:rsid w:val="0094157D"/>
    <w:rsid w:val="0094618C"/>
    <w:rsid w:val="0095684B"/>
    <w:rsid w:val="00961EB1"/>
    <w:rsid w:val="00964302"/>
    <w:rsid w:val="00972498"/>
    <w:rsid w:val="0097481F"/>
    <w:rsid w:val="00974CC6"/>
    <w:rsid w:val="00976AD4"/>
    <w:rsid w:val="009867EF"/>
    <w:rsid w:val="00987AAD"/>
    <w:rsid w:val="00995547"/>
    <w:rsid w:val="009A312F"/>
    <w:rsid w:val="009A5348"/>
    <w:rsid w:val="009B0399"/>
    <w:rsid w:val="009B0AB7"/>
    <w:rsid w:val="009C3B94"/>
    <w:rsid w:val="009C76D5"/>
    <w:rsid w:val="009E12B5"/>
    <w:rsid w:val="009F7AA4"/>
    <w:rsid w:val="00A10AD7"/>
    <w:rsid w:val="00A323B0"/>
    <w:rsid w:val="00A443CB"/>
    <w:rsid w:val="00A559DB"/>
    <w:rsid w:val="00A569EA"/>
    <w:rsid w:val="00A6485C"/>
    <w:rsid w:val="00A676A0"/>
    <w:rsid w:val="00A7139E"/>
    <w:rsid w:val="00A778AF"/>
    <w:rsid w:val="00A828B5"/>
    <w:rsid w:val="00AB2DFA"/>
    <w:rsid w:val="00AD4435"/>
    <w:rsid w:val="00AE185D"/>
    <w:rsid w:val="00AE6502"/>
    <w:rsid w:val="00AF35FC"/>
    <w:rsid w:val="00AF5556"/>
    <w:rsid w:val="00B03639"/>
    <w:rsid w:val="00B04CC5"/>
    <w:rsid w:val="00B0652A"/>
    <w:rsid w:val="00B14250"/>
    <w:rsid w:val="00B25012"/>
    <w:rsid w:val="00B3079F"/>
    <w:rsid w:val="00B40937"/>
    <w:rsid w:val="00B423EF"/>
    <w:rsid w:val="00B43C8C"/>
    <w:rsid w:val="00B453DE"/>
    <w:rsid w:val="00B62497"/>
    <w:rsid w:val="00B72597"/>
    <w:rsid w:val="00B73BA4"/>
    <w:rsid w:val="00B75393"/>
    <w:rsid w:val="00B75D4E"/>
    <w:rsid w:val="00B87DC0"/>
    <w:rsid w:val="00B901F9"/>
    <w:rsid w:val="00BC2DF2"/>
    <w:rsid w:val="00BC4D98"/>
    <w:rsid w:val="00BC4DE3"/>
    <w:rsid w:val="00BD14DB"/>
    <w:rsid w:val="00BD3C91"/>
    <w:rsid w:val="00BD6EFB"/>
    <w:rsid w:val="00BE3DF5"/>
    <w:rsid w:val="00BF5EAB"/>
    <w:rsid w:val="00C02410"/>
    <w:rsid w:val="00C034B3"/>
    <w:rsid w:val="00C0457F"/>
    <w:rsid w:val="00C04C27"/>
    <w:rsid w:val="00C0625C"/>
    <w:rsid w:val="00C06DF7"/>
    <w:rsid w:val="00C152C1"/>
    <w:rsid w:val="00C1584D"/>
    <w:rsid w:val="00C15BE2"/>
    <w:rsid w:val="00C3447F"/>
    <w:rsid w:val="00C44714"/>
    <w:rsid w:val="00C47F84"/>
    <w:rsid w:val="00C53868"/>
    <w:rsid w:val="00C65FCC"/>
    <w:rsid w:val="00C67102"/>
    <w:rsid w:val="00C81491"/>
    <w:rsid w:val="00C81676"/>
    <w:rsid w:val="00C85C5D"/>
    <w:rsid w:val="00C923F0"/>
    <w:rsid w:val="00C92CC4"/>
    <w:rsid w:val="00CA0AFB"/>
    <w:rsid w:val="00CA2192"/>
    <w:rsid w:val="00CA2CE1"/>
    <w:rsid w:val="00CA3976"/>
    <w:rsid w:val="00CA50E3"/>
    <w:rsid w:val="00CA6A3B"/>
    <w:rsid w:val="00CA757B"/>
    <w:rsid w:val="00CC1787"/>
    <w:rsid w:val="00CC182C"/>
    <w:rsid w:val="00CC5615"/>
    <w:rsid w:val="00CC736F"/>
    <w:rsid w:val="00CD0824"/>
    <w:rsid w:val="00CD2908"/>
    <w:rsid w:val="00CD3B2A"/>
    <w:rsid w:val="00CF6298"/>
    <w:rsid w:val="00D03A82"/>
    <w:rsid w:val="00D13667"/>
    <w:rsid w:val="00D15344"/>
    <w:rsid w:val="00D239F0"/>
    <w:rsid w:val="00D23F57"/>
    <w:rsid w:val="00D31BEC"/>
    <w:rsid w:val="00D34387"/>
    <w:rsid w:val="00D427E1"/>
    <w:rsid w:val="00D63150"/>
    <w:rsid w:val="00D636BA"/>
    <w:rsid w:val="00D64A32"/>
    <w:rsid w:val="00D64EFC"/>
    <w:rsid w:val="00D75295"/>
    <w:rsid w:val="00D76CE9"/>
    <w:rsid w:val="00D9046E"/>
    <w:rsid w:val="00D93A26"/>
    <w:rsid w:val="00D96658"/>
    <w:rsid w:val="00D97F12"/>
    <w:rsid w:val="00DA6095"/>
    <w:rsid w:val="00DB42E7"/>
    <w:rsid w:val="00DC09D8"/>
    <w:rsid w:val="00DD4718"/>
    <w:rsid w:val="00DE01A6"/>
    <w:rsid w:val="00DE120F"/>
    <w:rsid w:val="00DE4D1C"/>
    <w:rsid w:val="00DE64CD"/>
    <w:rsid w:val="00DE7A98"/>
    <w:rsid w:val="00DF32C2"/>
    <w:rsid w:val="00E12CED"/>
    <w:rsid w:val="00E20354"/>
    <w:rsid w:val="00E20795"/>
    <w:rsid w:val="00E33C7D"/>
    <w:rsid w:val="00E43D1B"/>
    <w:rsid w:val="00E471A7"/>
    <w:rsid w:val="00E52AAE"/>
    <w:rsid w:val="00E632E1"/>
    <w:rsid w:val="00E635CF"/>
    <w:rsid w:val="00E80CE0"/>
    <w:rsid w:val="00EA20E4"/>
    <w:rsid w:val="00EB1E3B"/>
    <w:rsid w:val="00EC6E0A"/>
    <w:rsid w:val="00EC71D3"/>
    <w:rsid w:val="00ED4E18"/>
    <w:rsid w:val="00ED7922"/>
    <w:rsid w:val="00EE02C4"/>
    <w:rsid w:val="00EE1590"/>
    <w:rsid w:val="00EE1F37"/>
    <w:rsid w:val="00EE4F81"/>
    <w:rsid w:val="00F0159C"/>
    <w:rsid w:val="00F01F66"/>
    <w:rsid w:val="00F04A21"/>
    <w:rsid w:val="00F07128"/>
    <w:rsid w:val="00F105B7"/>
    <w:rsid w:val="00F13220"/>
    <w:rsid w:val="00F17A21"/>
    <w:rsid w:val="00F354B8"/>
    <w:rsid w:val="00F36FC2"/>
    <w:rsid w:val="00F37B27"/>
    <w:rsid w:val="00F46556"/>
    <w:rsid w:val="00F50E91"/>
    <w:rsid w:val="00F5118E"/>
    <w:rsid w:val="00F52763"/>
    <w:rsid w:val="00F56799"/>
    <w:rsid w:val="00F57D29"/>
    <w:rsid w:val="00F60786"/>
    <w:rsid w:val="00F61821"/>
    <w:rsid w:val="00F727BA"/>
    <w:rsid w:val="00F91BC7"/>
    <w:rsid w:val="00F96201"/>
    <w:rsid w:val="00F975FC"/>
    <w:rsid w:val="00FA1BBC"/>
    <w:rsid w:val="00FB050C"/>
    <w:rsid w:val="00FC10B7"/>
    <w:rsid w:val="00FC2E1C"/>
    <w:rsid w:val="00FD0B18"/>
    <w:rsid w:val="00FD2FAD"/>
    <w:rsid w:val="00FE1CD6"/>
    <w:rsid w:val="00FE61D2"/>
    <w:rsid w:val="00FE714F"/>
    <w:rsid w:val="00FF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AF80970"/>
  <w15:docId w15:val="{E071094C-8669-4C93-A7BB-F38FF725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6C2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9188">
      <w:bodyDiv w:val="1"/>
      <w:marLeft w:val="0"/>
      <w:marRight w:val="0"/>
      <w:marTop w:val="0"/>
      <w:marBottom w:val="0"/>
      <w:divBdr>
        <w:top w:val="none" w:sz="0" w:space="0" w:color="auto"/>
        <w:left w:val="none" w:sz="0" w:space="0" w:color="auto"/>
        <w:bottom w:val="none" w:sz="0" w:space="0" w:color="auto"/>
        <w:right w:val="none" w:sz="0" w:space="0" w:color="auto"/>
      </w:divBdr>
    </w:div>
    <w:div w:id="911230668">
      <w:bodyDiv w:val="1"/>
      <w:marLeft w:val="0"/>
      <w:marRight w:val="0"/>
      <w:marTop w:val="0"/>
      <w:marBottom w:val="0"/>
      <w:divBdr>
        <w:top w:val="none" w:sz="0" w:space="0" w:color="auto"/>
        <w:left w:val="none" w:sz="0" w:space="0" w:color="auto"/>
        <w:bottom w:val="none" w:sz="0" w:space="0" w:color="auto"/>
        <w:right w:val="none" w:sz="0" w:space="0" w:color="auto"/>
      </w:divBdr>
    </w:div>
    <w:div w:id="129749016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food.ndtv.com/food-drinks/vintage-dairy-brand-keventers-rejigs-its-milkshake-menu-1201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D5839-AECC-464F-AE3A-DDB2CFB1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5330</Words>
  <Characters>30384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9</cp:revision>
  <cp:lastPrinted>2015-03-04T20:34:00Z</cp:lastPrinted>
  <dcterms:created xsi:type="dcterms:W3CDTF">2019-10-21T19:32:00Z</dcterms:created>
  <dcterms:modified xsi:type="dcterms:W3CDTF">2019-10-25T14:16:00Z</dcterms:modified>
</cp:coreProperties>
</file>