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B9DBF" w14:textId="66A5F18B" w:rsidR="001B6AA5" w:rsidRPr="00516360" w:rsidRDefault="00516360" w:rsidP="00C02410">
      <w:pPr>
        <w:pBdr>
          <w:bottom w:val="single" w:sz="18" w:space="1" w:color="auto"/>
        </w:pBdr>
        <w:tabs>
          <w:tab w:val="left" w:pos="-1440"/>
          <w:tab w:val="left" w:pos="-720"/>
          <w:tab w:val="left" w:pos="1"/>
        </w:tabs>
        <w:jc w:val="both"/>
        <w:rPr>
          <w:rFonts w:ascii="Arial" w:hAnsi="Arial"/>
          <w:b/>
          <w:noProof/>
          <w:sz w:val="24"/>
          <w:lang w:eastAsia="en-CA"/>
        </w:rPr>
      </w:pPr>
      <w:bookmarkStart w:id="0" w:name="_GoBack"/>
      <w:bookmarkEnd w:id="0"/>
      <w:r w:rsidRPr="00516360">
        <w:rPr>
          <w:rFonts w:ascii="Arial" w:hAnsi="Arial"/>
          <w:b/>
          <w:noProof/>
          <w:sz w:val="24"/>
          <w:lang w:eastAsia="en-CA"/>
        </w:rPr>
        <w:drawing>
          <wp:inline distT="0" distB="0" distL="0" distR="0" wp14:anchorId="78BE66C0" wp14:editId="3B78C24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13CE850" w:rsidR="00C02410" w:rsidRPr="00516360" w:rsidRDefault="00492FA9" w:rsidP="00C02410">
      <w:pPr>
        <w:pStyle w:val="ProductNumber"/>
      </w:pPr>
      <w:r w:rsidRPr="00516360">
        <w:t>9B19M</w:t>
      </w:r>
      <w:r w:rsidR="00516360" w:rsidRPr="00516360">
        <w:t>129</w:t>
      </w:r>
    </w:p>
    <w:p w14:paraId="4E057522" w14:textId="7A113CB1" w:rsidR="00D75295" w:rsidRPr="00516360" w:rsidRDefault="00D75295" w:rsidP="00D75295">
      <w:pPr>
        <w:jc w:val="right"/>
        <w:rPr>
          <w:rFonts w:ascii="Arial" w:hAnsi="Arial"/>
          <w:b/>
        </w:rPr>
      </w:pPr>
    </w:p>
    <w:p w14:paraId="02524312" w14:textId="77777777" w:rsidR="001901C0" w:rsidRPr="00516360" w:rsidRDefault="001901C0" w:rsidP="00D75295">
      <w:pPr>
        <w:jc w:val="right"/>
        <w:rPr>
          <w:rFonts w:ascii="Arial" w:hAnsi="Arial"/>
          <w:b/>
        </w:rPr>
      </w:pPr>
    </w:p>
    <w:p w14:paraId="2F03D26A" w14:textId="61A7BFAE" w:rsidR="00013360" w:rsidRPr="00516360" w:rsidRDefault="001B6AA5" w:rsidP="00013360">
      <w:pPr>
        <w:pStyle w:val="CaseTitle"/>
        <w:spacing w:after="0" w:line="240" w:lineRule="auto"/>
        <w:rPr>
          <w:sz w:val="20"/>
          <w:szCs w:val="20"/>
        </w:rPr>
      </w:pPr>
      <w:r w:rsidRPr="00516360">
        <w:t>MCDONALD’S IN INDIA: NOT A HAPPY MEAL</w:t>
      </w:r>
      <w:r w:rsidR="003927B1" w:rsidRPr="00516360">
        <w:rPr>
          <w:rStyle w:val="EndnoteReference"/>
        </w:rPr>
        <w:endnoteReference w:id="1"/>
      </w:r>
    </w:p>
    <w:p w14:paraId="40ABF6FD" w14:textId="77777777" w:rsidR="00CA3976" w:rsidRPr="00516360" w:rsidRDefault="00CA3976" w:rsidP="00013360">
      <w:pPr>
        <w:pStyle w:val="CaseTitle"/>
        <w:spacing w:after="0" w:line="240" w:lineRule="auto"/>
        <w:rPr>
          <w:sz w:val="20"/>
          <w:szCs w:val="20"/>
        </w:rPr>
      </w:pPr>
    </w:p>
    <w:p w14:paraId="202F1085" w14:textId="77777777" w:rsidR="00013360" w:rsidRPr="00516360" w:rsidRDefault="00013360" w:rsidP="00013360">
      <w:pPr>
        <w:pStyle w:val="CaseTitle"/>
        <w:spacing w:after="0" w:line="240" w:lineRule="auto"/>
        <w:rPr>
          <w:sz w:val="20"/>
          <w:szCs w:val="20"/>
        </w:rPr>
      </w:pPr>
    </w:p>
    <w:p w14:paraId="58B0C73F" w14:textId="7542F975" w:rsidR="00086B26" w:rsidRPr="00516360" w:rsidRDefault="00492FA9" w:rsidP="00086B26">
      <w:pPr>
        <w:pStyle w:val="StyleCopyrightStatementAfter0ptBottomSinglesolidline1"/>
      </w:pPr>
      <w:r w:rsidRPr="00516360">
        <w:t xml:space="preserve">Paul Beamish, </w:t>
      </w:r>
      <w:r w:rsidR="001B6AA5" w:rsidRPr="00516360">
        <w:t xml:space="preserve">Pooja Gupta, and Madhvi Sethi </w:t>
      </w:r>
      <w:r w:rsidR="00086B26" w:rsidRPr="00516360">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E497049" w:rsidR="00086B26" w:rsidRPr="00516360" w:rsidRDefault="00086B26" w:rsidP="00086B26">
      <w:pPr>
        <w:pStyle w:val="StyleCopyrightStatementAfter0ptBottomSinglesolidline1"/>
      </w:pPr>
    </w:p>
    <w:p w14:paraId="6EB50112" w14:textId="77777777" w:rsidR="00516360" w:rsidRPr="00516360" w:rsidRDefault="00516360" w:rsidP="00516360">
      <w:pPr>
        <w:pStyle w:val="StyleStyleCopyrightStatementAfter0ptBottomSinglesolid"/>
        <w:rPr>
          <w:rFonts w:cs="Arial"/>
          <w:color w:val="FFFFFF" w:themeColor="background1"/>
          <w:szCs w:val="16"/>
        </w:rPr>
      </w:pPr>
      <w:r w:rsidRPr="0051636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16360">
        <w:rPr>
          <w:rFonts w:cs="Arial"/>
          <w:color w:val="FFFFFF" w:themeColor="background1"/>
          <w:szCs w:val="16"/>
        </w:rPr>
        <w:t>i1v2e5y5pubs</w:t>
      </w:r>
    </w:p>
    <w:p w14:paraId="107185CB" w14:textId="77777777" w:rsidR="00516360" w:rsidRPr="00516360" w:rsidRDefault="00516360" w:rsidP="00516360">
      <w:pPr>
        <w:pStyle w:val="StyleStyleCopyrightStatementAfter0ptBottomSinglesolid"/>
        <w:rPr>
          <w:rFonts w:cs="Arial"/>
          <w:color w:val="FFFFFF" w:themeColor="background1"/>
          <w:szCs w:val="16"/>
        </w:rPr>
      </w:pPr>
    </w:p>
    <w:p w14:paraId="3922E14F" w14:textId="2B9917C0" w:rsidR="00751E0B" w:rsidRPr="00516360" w:rsidRDefault="00516360" w:rsidP="00A323B0">
      <w:pPr>
        <w:pStyle w:val="StyleStyleCopyrightStatementAfter0ptBottomSinglesolid"/>
        <w:rPr>
          <w:rFonts w:cs="Arial"/>
          <w:color w:val="FFFFFF" w:themeColor="background1"/>
          <w:szCs w:val="16"/>
        </w:rPr>
      </w:pPr>
      <w:r w:rsidRPr="00516360">
        <w:rPr>
          <w:rFonts w:cs="Arial"/>
          <w:iCs w:val="0"/>
          <w:color w:val="auto"/>
          <w:szCs w:val="16"/>
        </w:rPr>
        <w:t>Copyright © 2019, Ivey Business School Foundation</w:t>
      </w:r>
      <w:r w:rsidR="00A323B0" w:rsidRPr="00516360">
        <w:rPr>
          <w:rFonts w:cs="Arial"/>
          <w:iCs w:val="0"/>
          <w:color w:val="auto"/>
          <w:szCs w:val="16"/>
        </w:rPr>
        <w:tab/>
      </w:r>
      <w:r w:rsidR="001B6AA5" w:rsidRPr="00516360">
        <w:rPr>
          <w:rFonts w:cs="Arial"/>
          <w:iCs w:val="0"/>
          <w:color w:val="auto"/>
          <w:szCs w:val="16"/>
        </w:rPr>
        <w:t>Version: 20</w:t>
      </w:r>
      <w:r w:rsidR="00F136BD">
        <w:rPr>
          <w:rFonts w:cs="Arial"/>
          <w:iCs w:val="0"/>
          <w:color w:val="auto"/>
          <w:szCs w:val="16"/>
        </w:rPr>
        <w:t>20</w:t>
      </w:r>
      <w:r w:rsidR="001B6AA5" w:rsidRPr="00516360">
        <w:rPr>
          <w:rFonts w:cs="Arial"/>
          <w:iCs w:val="0"/>
          <w:color w:val="auto"/>
          <w:szCs w:val="16"/>
        </w:rPr>
        <w:t>-</w:t>
      </w:r>
      <w:r w:rsidR="00F136BD">
        <w:rPr>
          <w:rFonts w:cs="Arial"/>
          <w:iCs w:val="0"/>
          <w:color w:val="auto"/>
          <w:szCs w:val="16"/>
        </w:rPr>
        <w:t>09</w:t>
      </w:r>
      <w:r w:rsidR="001B6AA5" w:rsidRPr="00516360">
        <w:rPr>
          <w:rFonts w:cs="Arial"/>
          <w:iCs w:val="0"/>
          <w:color w:val="auto"/>
          <w:szCs w:val="16"/>
        </w:rPr>
        <w:t>-</w:t>
      </w:r>
      <w:r w:rsidR="00F136BD">
        <w:rPr>
          <w:rFonts w:cs="Arial"/>
          <w:iCs w:val="0"/>
          <w:color w:val="auto"/>
          <w:szCs w:val="16"/>
        </w:rPr>
        <w:t>28</w:t>
      </w:r>
    </w:p>
    <w:p w14:paraId="0A2A54E4" w14:textId="783D017E" w:rsidR="00751E0B" w:rsidRDefault="00751E0B" w:rsidP="00751E0B">
      <w:pPr>
        <w:pStyle w:val="StyleCopyrightStatementAfter0ptBottomSinglesolidline1"/>
        <w:rPr>
          <w:rFonts w:ascii="Times New Roman" w:hAnsi="Times New Roman"/>
          <w:sz w:val="20"/>
        </w:rPr>
      </w:pPr>
    </w:p>
    <w:p w14:paraId="576F3FA6" w14:textId="77777777" w:rsidR="003E1D2B" w:rsidRPr="00516360" w:rsidRDefault="003E1D2B" w:rsidP="00751E0B">
      <w:pPr>
        <w:pStyle w:val="StyleCopyrightStatementAfter0ptBottomSinglesolidline1"/>
        <w:rPr>
          <w:rFonts w:ascii="Times New Roman" w:hAnsi="Times New Roman"/>
          <w:sz w:val="20"/>
        </w:rPr>
      </w:pPr>
    </w:p>
    <w:p w14:paraId="3002F67D" w14:textId="070BF8DC" w:rsidR="001B6AA5" w:rsidRPr="00516360" w:rsidRDefault="00FD4B2D" w:rsidP="001B6AA5">
      <w:pPr>
        <w:pStyle w:val="BodyTextMain"/>
        <w:keepNext/>
      </w:pPr>
      <w:r w:rsidRPr="00516360">
        <w:t xml:space="preserve">On September 6, 2017, the leading business newspaper in India, </w:t>
      </w:r>
      <w:r w:rsidR="004C0CEC" w:rsidRPr="00516360">
        <w:t xml:space="preserve">the </w:t>
      </w:r>
      <w:r w:rsidRPr="00516360">
        <w:rPr>
          <w:i/>
        </w:rPr>
        <w:t>Economic Times</w:t>
      </w:r>
      <w:r w:rsidRPr="00516360">
        <w:t>, proclaimed, “</w:t>
      </w:r>
      <w:r w:rsidR="001B6AA5" w:rsidRPr="00516360">
        <w:t>169 McDonald’s stores stare at closure from today</w:t>
      </w:r>
      <w:r w:rsidRPr="00516360">
        <w:t>.”</w:t>
      </w:r>
      <w:r w:rsidR="001B6AA5" w:rsidRPr="00516360">
        <w:t xml:space="preserve"> According to the news reports, the agreement between Connaught Plaza Restaurants Limited (CPRL) and McDonald</w:t>
      </w:r>
      <w:r w:rsidR="0082707C" w:rsidRPr="00516360">
        <w:t>’</w:t>
      </w:r>
      <w:r w:rsidR="001B6AA5" w:rsidRPr="00516360">
        <w:t>s</w:t>
      </w:r>
      <w:r w:rsidR="006B5443" w:rsidRPr="00516360">
        <w:t xml:space="preserve"> India (McDonald’s)</w:t>
      </w:r>
      <w:r w:rsidR="001B6AA5" w:rsidRPr="00516360">
        <w:t xml:space="preserve"> had become null and void from September 5, 2017</w:t>
      </w:r>
      <w:r w:rsidR="00302F14" w:rsidRPr="00516360">
        <w:t>,</w:t>
      </w:r>
      <w:r w:rsidR="001B6AA5" w:rsidRPr="00516360">
        <w:t xml:space="preserve"> onwards. The termination notice was given to CPRL on August 21 as McDonald</w:t>
      </w:r>
      <w:r w:rsidR="0082707C" w:rsidRPr="00516360">
        <w:t>’</w:t>
      </w:r>
      <w:r w:rsidR="001B6AA5" w:rsidRPr="00516360">
        <w:t>s cancelled its franchise agreement with th</w:t>
      </w:r>
      <w:r w:rsidR="00742F61" w:rsidRPr="00516360">
        <w:t>at company</w:t>
      </w:r>
      <w:r w:rsidR="001B6AA5" w:rsidRPr="00516360">
        <w:t>. McDonalds gave CPRL 15 days to stop using its name, menu</w:t>
      </w:r>
      <w:r w:rsidR="00742F61" w:rsidRPr="00516360">
        <w:t>,</w:t>
      </w:r>
      <w:r w:rsidR="001B6AA5" w:rsidRPr="00516360">
        <w:t xml:space="preserve"> and </w:t>
      </w:r>
      <w:r w:rsidR="0082707C" w:rsidRPr="00516360">
        <w:t>intellectual property</w:t>
      </w:r>
      <w:r w:rsidR="00742F61" w:rsidRPr="00516360">
        <w:t>.</w:t>
      </w:r>
      <w:r w:rsidR="001B6AA5" w:rsidRPr="00516360">
        <w:rPr>
          <w:rStyle w:val="EndnoteReference"/>
        </w:rPr>
        <w:endnoteReference w:id="2"/>
      </w:r>
    </w:p>
    <w:p w14:paraId="7CB6E529" w14:textId="77777777" w:rsidR="001B6AA5" w:rsidRPr="003E1D2B" w:rsidRDefault="001B6AA5" w:rsidP="003E1D2B">
      <w:pPr>
        <w:pStyle w:val="BodyTextMain"/>
      </w:pPr>
    </w:p>
    <w:p w14:paraId="4584D579" w14:textId="16C5A441" w:rsidR="001B6AA5" w:rsidRPr="00516360" w:rsidRDefault="001B6AA5" w:rsidP="001B6AA5">
      <w:pPr>
        <w:pStyle w:val="BodyTextMain"/>
        <w:keepNext/>
      </w:pPr>
      <w:r w:rsidRPr="00516360">
        <w:t>The news highlighted the reality and uncertainty facing the McDonald</w:t>
      </w:r>
      <w:r w:rsidR="0082707C" w:rsidRPr="00516360">
        <w:t>’</w:t>
      </w:r>
      <w:r w:rsidRPr="00516360">
        <w:t xml:space="preserve">s stores in the </w:t>
      </w:r>
      <w:r w:rsidR="004C0CEC" w:rsidRPr="00516360">
        <w:t>n</w:t>
      </w:r>
      <w:r w:rsidRPr="00516360">
        <w:t xml:space="preserve">orth and </w:t>
      </w:r>
      <w:r w:rsidR="004C0CEC" w:rsidRPr="00516360">
        <w:t>e</w:t>
      </w:r>
      <w:r w:rsidRPr="00516360">
        <w:t>ast</w:t>
      </w:r>
      <w:r w:rsidR="004C0CEC" w:rsidRPr="00516360">
        <w:t xml:space="preserve"> </w:t>
      </w:r>
      <w:r w:rsidRPr="00516360">
        <w:t xml:space="preserve">of India. Did the </w:t>
      </w:r>
      <w:r w:rsidR="0082707C" w:rsidRPr="00516360">
        <w:t>former</w:t>
      </w:r>
      <w:r w:rsidRPr="00516360">
        <w:t xml:space="preserve"> franchise holder</w:t>
      </w:r>
      <w:r w:rsidR="0082707C" w:rsidRPr="00516360">
        <w:t xml:space="preserve"> CPRL</w:t>
      </w:r>
      <w:r w:rsidRPr="00516360">
        <w:t xml:space="preserve"> have a legal right to use the McDonald’s name anymore? Could the partners resolve their differences?</w:t>
      </w:r>
    </w:p>
    <w:p w14:paraId="13FE505C" w14:textId="09185034" w:rsidR="001B6AA5" w:rsidRPr="003E1D2B" w:rsidRDefault="001B6AA5" w:rsidP="003E1D2B">
      <w:pPr>
        <w:pStyle w:val="BodyTextMain"/>
      </w:pPr>
    </w:p>
    <w:p w14:paraId="04C97D83" w14:textId="77777777" w:rsidR="001B6AA5" w:rsidRPr="003E1D2B" w:rsidRDefault="001B6AA5" w:rsidP="003E1D2B">
      <w:pPr>
        <w:pStyle w:val="BodyTextMain"/>
      </w:pPr>
    </w:p>
    <w:p w14:paraId="1E5DA540" w14:textId="2427263F" w:rsidR="001B6AA5" w:rsidRPr="00516360" w:rsidRDefault="001C0673" w:rsidP="001B6AA5">
      <w:pPr>
        <w:pStyle w:val="Casehead1"/>
      </w:pPr>
      <w:r w:rsidRPr="00516360">
        <w:t xml:space="preserve">The entry of </w:t>
      </w:r>
      <w:r w:rsidR="001B6AA5" w:rsidRPr="00516360">
        <w:t xml:space="preserve">MCDONALD’S </w:t>
      </w:r>
      <w:r w:rsidRPr="00516360">
        <w:t>into</w:t>
      </w:r>
      <w:r w:rsidR="001B6AA5" w:rsidRPr="00516360">
        <w:t xml:space="preserve"> INDIA</w:t>
      </w:r>
    </w:p>
    <w:p w14:paraId="09995B33" w14:textId="77777777" w:rsidR="001B6AA5" w:rsidRPr="003E1D2B" w:rsidRDefault="001B6AA5" w:rsidP="003E1D2B">
      <w:pPr>
        <w:pStyle w:val="BodyTextMain"/>
      </w:pPr>
    </w:p>
    <w:p w14:paraId="5B4C69ED" w14:textId="0E880E6B" w:rsidR="001B6AA5" w:rsidRPr="00516360" w:rsidRDefault="001B6AA5" w:rsidP="001B6AA5">
      <w:pPr>
        <w:pStyle w:val="BodyTextMain"/>
        <w:keepNext/>
      </w:pPr>
      <w:r w:rsidRPr="00516360">
        <w:t>In 1977</w:t>
      </w:r>
      <w:r w:rsidR="004C0CEC" w:rsidRPr="00516360">
        <w:t>,</w:t>
      </w:r>
      <w:r w:rsidRPr="00516360">
        <w:t xml:space="preserve"> India’s first </w:t>
      </w:r>
      <w:r w:rsidR="00492D5C" w:rsidRPr="00516360">
        <w:t xml:space="preserve">and only (for a long time) </w:t>
      </w:r>
      <w:r w:rsidR="00643E1D" w:rsidRPr="00516360">
        <w:t>fast-food</w:t>
      </w:r>
      <w:r w:rsidRPr="00516360">
        <w:t xml:space="preserve"> restaurant chain, Nirula’s, opened its first outlet in Connaught Place, New Delhi. Before this, fast food in India meant roa</w:t>
      </w:r>
      <w:r w:rsidR="00516360">
        <w:t>dside vendors and food stalls, b</w:t>
      </w:r>
      <w:r w:rsidRPr="00516360">
        <w:t>ut Nirula’s changed all that. The</w:t>
      </w:r>
      <w:r w:rsidR="00492D5C" w:rsidRPr="00516360">
        <w:t xml:space="preserve"> chain </w:t>
      </w:r>
      <w:r w:rsidRPr="00516360">
        <w:t>introduced Indians to pizza</w:t>
      </w:r>
      <w:r w:rsidR="00746582" w:rsidRPr="00516360">
        <w:t>s</w:t>
      </w:r>
      <w:r w:rsidRPr="00516360">
        <w:t>, burger</w:t>
      </w:r>
      <w:r w:rsidR="00746582" w:rsidRPr="00516360">
        <w:t>s</w:t>
      </w:r>
      <w:r w:rsidRPr="00516360">
        <w:t>, sundaes, banana splits</w:t>
      </w:r>
      <w:r w:rsidR="00492D5C" w:rsidRPr="00516360">
        <w:t>,</w:t>
      </w:r>
      <w:r w:rsidRPr="00516360">
        <w:t xml:space="preserve"> and ice cream. In the late 1980s</w:t>
      </w:r>
      <w:r w:rsidR="00492D5C" w:rsidRPr="00516360">
        <w:t>,</w:t>
      </w:r>
      <w:r w:rsidRPr="00516360">
        <w:t xml:space="preserve"> India’s first foreign burger outlet arrived, again in Connaught Place, New Delhi, </w:t>
      </w:r>
      <w:r w:rsidR="00492D5C" w:rsidRPr="00516360">
        <w:t xml:space="preserve">by way of </w:t>
      </w:r>
      <w:r w:rsidRPr="00516360">
        <w:t xml:space="preserve">the </w:t>
      </w:r>
      <w:r w:rsidR="00643E1D" w:rsidRPr="00516360">
        <w:t>UK</w:t>
      </w:r>
      <w:r w:rsidRPr="00516360">
        <w:t xml:space="preserve"> chain Wimpy. The growth in the sector was slow and mostly regional.</w:t>
      </w:r>
      <w:r w:rsidR="007653F9" w:rsidRPr="00516360">
        <w:rPr>
          <w:rStyle w:val="EndnoteReference"/>
        </w:rPr>
        <w:endnoteReference w:id="3"/>
      </w:r>
    </w:p>
    <w:p w14:paraId="1D887DFE" w14:textId="77777777" w:rsidR="001B6AA5" w:rsidRPr="003E1D2B" w:rsidRDefault="001B6AA5" w:rsidP="003E1D2B">
      <w:pPr>
        <w:pStyle w:val="BodyTextMain"/>
      </w:pPr>
    </w:p>
    <w:p w14:paraId="62469CE7" w14:textId="71992C85" w:rsidR="001B6AA5" w:rsidRPr="00516360" w:rsidRDefault="001B6AA5" w:rsidP="00F136BD">
      <w:pPr>
        <w:pStyle w:val="BodyTextMain"/>
        <w:keepNext/>
      </w:pPr>
      <w:r w:rsidRPr="00516360">
        <w:rPr>
          <w:spacing w:val="-6"/>
          <w:kern w:val="22"/>
        </w:rPr>
        <w:t>In 1991, when the economy opened</w:t>
      </w:r>
      <w:r w:rsidR="00492D5C" w:rsidRPr="00516360">
        <w:rPr>
          <w:spacing w:val="-6"/>
          <w:kern w:val="22"/>
        </w:rPr>
        <w:t xml:space="preserve"> up</w:t>
      </w:r>
      <w:r w:rsidRPr="00516360">
        <w:rPr>
          <w:spacing w:val="-6"/>
          <w:kern w:val="22"/>
        </w:rPr>
        <w:t>, foreign businesses rushed in to get clearance to open in India. McDonald’s was one such company</w:t>
      </w:r>
      <w:r w:rsidR="00492D5C" w:rsidRPr="00516360">
        <w:rPr>
          <w:spacing w:val="-6"/>
          <w:kern w:val="22"/>
        </w:rPr>
        <w:t>.</w:t>
      </w:r>
      <w:r w:rsidRPr="00516360">
        <w:rPr>
          <w:rStyle w:val="EndnoteReference"/>
          <w:spacing w:val="-6"/>
          <w:kern w:val="22"/>
        </w:rPr>
        <w:endnoteReference w:id="4"/>
      </w:r>
      <w:r w:rsidRPr="00516360">
        <w:rPr>
          <w:spacing w:val="-6"/>
          <w:kern w:val="22"/>
        </w:rPr>
        <w:t xml:space="preserve"> </w:t>
      </w:r>
      <w:r w:rsidR="00746582" w:rsidRPr="00516360">
        <w:rPr>
          <w:spacing w:val="-6"/>
          <w:kern w:val="22"/>
        </w:rPr>
        <w:t>T</w:t>
      </w:r>
      <w:r w:rsidRPr="00516360">
        <w:rPr>
          <w:spacing w:val="-6"/>
          <w:kern w:val="22"/>
        </w:rPr>
        <w:t xml:space="preserve">he Foreign Investment Promotion Board </w:t>
      </w:r>
      <w:r w:rsidR="00746582" w:rsidRPr="00516360">
        <w:rPr>
          <w:spacing w:val="-6"/>
          <w:kern w:val="22"/>
        </w:rPr>
        <w:t xml:space="preserve">granted clearance </w:t>
      </w:r>
      <w:r w:rsidRPr="00516360">
        <w:rPr>
          <w:spacing w:val="-6"/>
          <w:kern w:val="22"/>
        </w:rPr>
        <w:t xml:space="preserve">for </w:t>
      </w:r>
      <w:r w:rsidR="00746582" w:rsidRPr="00516360">
        <w:rPr>
          <w:spacing w:val="-6"/>
          <w:kern w:val="22"/>
        </w:rPr>
        <w:t>McDonald’s</w:t>
      </w:r>
      <w:r w:rsidRPr="00516360">
        <w:rPr>
          <w:spacing w:val="-6"/>
          <w:kern w:val="22"/>
        </w:rPr>
        <w:t xml:space="preserve"> in 1991</w:t>
      </w:r>
      <w:r w:rsidR="00492D5C" w:rsidRPr="00516360">
        <w:rPr>
          <w:spacing w:val="-6"/>
          <w:kern w:val="22"/>
        </w:rPr>
        <w:t>, b</w:t>
      </w:r>
      <w:r w:rsidRPr="00516360">
        <w:rPr>
          <w:spacing w:val="-6"/>
          <w:kern w:val="22"/>
        </w:rPr>
        <w:t>ut it took the</w:t>
      </w:r>
      <w:r w:rsidR="00746582" w:rsidRPr="00516360">
        <w:rPr>
          <w:spacing w:val="-6"/>
          <w:kern w:val="22"/>
        </w:rPr>
        <w:t xml:space="preserve"> company</w:t>
      </w:r>
      <w:r w:rsidRPr="00516360">
        <w:rPr>
          <w:spacing w:val="-6"/>
          <w:kern w:val="22"/>
        </w:rPr>
        <w:t xml:space="preserve"> </w:t>
      </w:r>
      <w:r w:rsidR="00643E1D" w:rsidRPr="00516360">
        <w:rPr>
          <w:spacing w:val="-6"/>
          <w:kern w:val="22"/>
        </w:rPr>
        <w:t xml:space="preserve">about </w:t>
      </w:r>
      <w:r w:rsidRPr="00516360">
        <w:rPr>
          <w:spacing w:val="-6"/>
          <w:kern w:val="22"/>
        </w:rPr>
        <w:t>five years to open the first restaurant in Delhi</w:t>
      </w:r>
      <w:r w:rsidR="00492D5C" w:rsidRPr="00516360">
        <w:rPr>
          <w:spacing w:val="-6"/>
          <w:kern w:val="22"/>
        </w:rPr>
        <w:t>.</w:t>
      </w:r>
      <w:r w:rsidRPr="00516360">
        <w:rPr>
          <w:rStyle w:val="EndnoteReference"/>
          <w:spacing w:val="-6"/>
          <w:kern w:val="22"/>
        </w:rPr>
        <w:endnoteReference w:id="5"/>
      </w:r>
      <w:r w:rsidR="00F136BD">
        <w:rPr>
          <w:spacing w:val="-6"/>
          <w:kern w:val="22"/>
        </w:rPr>
        <w:t xml:space="preserve"> </w:t>
      </w:r>
      <w:r w:rsidRPr="00516360">
        <w:t xml:space="preserve">One </w:t>
      </w:r>
      <w:r w:rsidR="00885A35" w:rsidRPr="00516360">
        <w:t>reason</w:t>
      </w:r>
      <w:r w:rsidRPr="00516360">
        <w:t xml:space="preserve"> for the delay was </w:t>
      </w:r>
      <w:r w:rsidR="00D72256" w:rsidRPr="00516360">
        <w:t>the need to completely revamp the McDonald’s menu for the first time</w:t>
      </w:r>
      <w:r w:rsidRPr="00516360">
        <w:t xml:space="preserve">. </w:t>
      </w:r>
      <w:r w:rsidR="00492D5C" w:rsidRPr="00516360">
        <w:t xml:space="preserve">The restaurant </w:t>
      </w:r>
      <w:r w:rsidRPr="00516360">
        <w:t>had to shun its primarily meat</w:t>
      </w:r>
      <w:r w:rsidR="00492D5C" w:rsidRPr="00516360">
        <w:t>-</w:t>
      </w:r>
      <w:r w:rsidRPr="00516360">
        <w:t>based menu, especially beef and pork products</w:t>
      </w:r>
      <w:r w:rsidR="00746582" w:rsidRPr="00516360">
        <w:t>,</w:t>
      </w:r>
      <w:r w:rsidRPr="00516360">
        <w:t xml:space="preserve"> and replace it with mainly vegetarian items. </w:t>
      </w:r>
      <w:r w:rsidR="00492D5C" w:rsidRPr="00516360">
        <w:t>It</w:t>
      </w:r>
      <w:r w:rsidRPr="00516360">
        <w:t xml:space="preserve"> also customized the menu according to Indian tastes and sensibilities by using </w:t>
      </w:r>
      <w:r w:rsidR="007653F9">
        <w:t xml:space="preserve">more </w:t>
      </w:r>
      <w:r w:rsidRPr="00516360">
        <w:t>indigenous products</w:t>
      </w:r>
      <w:r w:rsidR="00492D5C" w:rsidRPr="00516360">
        <w:t>.</w:t>
      </w:r>
      <w:r w:rsidRPr="00516360">
        <w:rPr>
          <w:rStyle w:val="EndnoteReference"/>
        </w:rPr>
        <w:endnoteReference w:id="6"/>
      </w:r>
    </w:p>
    <w:p w14:paraId="6E04633B" w14:textId="77777777" w:rsidR="00106B20" w:rsidRPr="003E1D2B" w:rsidRDefault="00106B20" w:rsidP="003E1D2B">
      <w:pPr>
        <w:pStyle w:val="BodyTextMain"/>
      </w:pPr>
    </w:p>
    <w:p w14:paraId="39A82D5E" w14:textId="1C4DE98C" w:rsidR="001B6AA5" w:rsidRDefault="001B6AA5" w:rsidP="001B6AA5">
      <w:pPr>
        <w:pStyle w:val="BodyTextMain"/>
        <w:rPr>
          <w:spacing w:val="-4"/>
          <w:kern w:val="22"/>
        </w:rPr>
      </w:pPr>
      <w:r w:rsidRPr="00663F92">
        <w:rPr>
          <w:spacing w:val="-4"/>
          <w:kern w:val="22"/>
        </w:rPr>
        <w:t xml:space="preserve">In early 1995, McDonald’s signed two </w:t>
      </w:r>
      <w:r w:rsidR="005125A8" w:rsidRPr="00663F92">
        <w:rPr>
          <w:spacing w:val="-4"/>
          <w:kern w:val="22"/>
        </w:rPr>
        <w:t>j</w:t>
      </w:r>
      <w:r w:rsidRPr="00663F92">
        <w:rPr>
          <w:spacing w:val="-4"/>
          <w:kern w:val="22"/>
        </w:rPr>
        <w:t xml:space="preserve">oint </w:t>
      </w:r>
      <w:r w:rsidR="005125A8" w:rsidRPr="00663F92">
        <w:rPr>
          <w:spacing w:val="-4"/>
          <w:kern w:val="22"/>
        </w:rPr>
        <w:t>v</w:t>
      </w:r>
      <w:r w:rsidRPr="00663F92">
        <w:rPr>
          <w:spacing w:val="-4"/>
          <w:kern w:val="22"/>
        </w:rPr>
        <w:t>enture (JV) agreements in India</w:t>
      </w:r>
      <w:r w:rsidR="00106B20" w:rsidRPr="00663F92">
        <w:rPr>
          <w:spacing w:val="-4"/>
          <w:kern w:val="22"/>
        </w:rPr>
        <w:t>:</w:t>
      </w:r>
      <w:r w:rsidRPr="00663F92">
        <w:rPr>
          <w:spacing w:val="-4"/>
          <w:kern w:val="22"/>
        </w:rPr>
        <w:t xml:space="preserve"> CPRL</w:t>
      </w:r>
      <w:r w:rsidR="005125A8" w:rsidRPr="00663F92">
        <w:rPr>
          <w:spacing w:val="-4"/>
          <w:kern w:val="22"/>
        </w:rPr>
        <w:t>,</w:t>
      </w:r>
      <w:r w:rsidRPr="00663F92">
        <w:rPr>
          <w:spacing w:val="-4"/>
          <w:kern w:val="22"/>
        </w:rPr>
        <w:t xml:space="preserve"> led by Vikram Bakshi, w</w:t>
      </w:r>
      <w:r w:rsidR="005125A8" w:rsidRPr="00663F92">
        <w:rPr>
          <w:spacing w:val="-4"/>
          <w:kern w:val="22"/>
        </w:rPr>
        <w:t xml:space="preserve">as </w:t>
      </w:r>
      <w:r w:rsidR="007653F9" w:rsidRPr="00663F92">
        <w:rPr>
          <w:spacing w:val="-4"/>
          <w:kern w:val="22"/>
        </w:rPr>
        <w:t>contracted to open a</w:t>
      </w:r>
      <w:r w:rsidRPr="00663F92">
        <w:rPr>
          <w:spacing w:val="-4"/>
          <w:kern w:val="22"/>
        </w:rPr>
        <w:t xml:space="preserve"> McDonald’s restaurant in the </w:t>
      </w:r>
      <w:r w:rsidR="005125A8" w:rsidRPr="00663F92">
        <w:rPr>
          <w:spacing w:val="-4"/>
          <w:kern w:val="22"/>
        </w:rPr>
        <w:t>n</w:t>
      </w:r>
      <w:r w:rsidRPr="00663F92">
        <w:rPr>
          <w:spacing w:val="-4"/>
          <w:kern w:val="22"/>
        </w:rPr>
        <w:t xml:space="preserve">orth and </w:t>
      </w:r>
      <w:r w:rsidR="005125A8" w:rsidRPr="00663F92">
        <w:rPr>
          <w:spacing w:val="-4"/>
          <w:kern w:val="22"/>
        </w:rPr>
        <w:t>e</w:t>
      </w:r>
      <w:r w:rsidRPr="00663F92">
        <w:rPr>
          <w:spacing w:val="-4"/>
          <w:kern w:val="22"/>
        </w:rPr>
        <w:t>ast of the country</w:t>
      </w:r>
      <w:r w:rsidR="005125A8" w:rsidRPr="00663F92">
        <w:rPr>
          <w:spacing w:val="-4"/>
          <w:kern w:val="22"/>
        </w:rPr>
        <w:t>,</w:t>
      </w:r>
      <w:r w:rsidRPr="00663F92">
        <w:rPr>
          <w:spacing w:val="-4"/>
          <w:kern w:val="22"/>
        </w:rPr>
        <w:t xml:space="preserve"> and Hard</w:t>
      </w:r>
      <w:r w:rsidR="00CA238A" w:rsidRPr="00663F92">
        <w:rPr>
          <w:spacing w:val="-4"/>
          <w:kern w:val="22"/>
        </w:rPr>
        <w:t>c</w:t>
      </w:r>
      <w:r w:rsidRPr="00663F92">
        <w:rPr>
          <w:spacing w:val="-4"/>
          <w:kern w:val="22"/>
        </w:rPr>
        <w:t>astle Restaurants</w:t>
      </w:r>
      <w:r w:rsidR="00CA238A" w:rsidRPr="00663F92">
        <w:rPr>
          <w:spacing w:val="-4"/>
          <w:kern w:val="22"/>
        </w:rPr>
        <w:t xml:space="preserve"> Pvt. Ltd. </w:t>
      </w:r>
      <w:r w:rsidRPr="00663F92">
        <w:rPr>
          <w:spacing w:val="-4"/>
          <w:kern w:val="22"/>
        </w:rPr>
        <w:t>(HCRL)</w:t>
      </w:r>
      <w:r w:rsidR="005125A8" w:rsidRPr="00663F92">
        <w:rPr>
          <w:spacing w:val="-4"/>
          <w:kern w:val="22"/>
        </w:rPr>
        <w:t>,</w:t>
      </w:r>
      <w:r w:rsidRPr="00663F92">
        <w:rPr>
          <w:spacing w:val="-4"/>
          <w:kern w:val="22"/>
        </w:rPr>
        <w:t xml:space="preserve"> headed by Amit Jatia, </w:t>
      </w:r>
      <w:r w:rsidR="00F30FF7" w:rsidRPr="00663F92">
        <w:rPr>
          <w:spacing w:val="-4"/>
          <w:kern w:val="22"/>
        </w:rPr>
        <w:t xml:space="preserve">was </w:t>
      </w:r>
      <w:r w:rsidRPr="00663F92">
        <w:rPr>
          <w:spacing w:val="-4"/>
          <w:kern w:val="22"/>
        </w:rPr>
        <w:t xml:space="preserve">to open restaurants in the </w:t>
      </w:r>
      <w:r w:rsidR="005125A8" w:rsidRPr="00663F92">
        <w:rPr>
          <w:spacing w:val="-4"/>
          <w:kern w:val="22"/>
        </w:rPr>
        <w:t>w</w:t>
      </w:r>
      <w:r w:rsidRPr="00663F92">
        <w:rPr>
          <w:spacing w:val="-4"/>
          <w:kern w:val="22"/>
        </w:rPr>
        <w:t xml:space="preserve">est and </w:t>
      </w:r>
      <w:r w:rsidR="005125A8" w:rsidRPr="00663F92">
        <w:rPr>
          <w:spacing w:val="-4"/>
          <w:kern w:val="22"/>
        </w:rPr>
        <w:t>s</w:t>
      </w:r>
      <w:r w:rsidRPr="00663F92">
        <w:rPr>
          <w:spacing w:val="-4"/>
          <w:kern w:val="22"/>
        </w:rPr>
        <w:t>outh of the country.</w:t>
      </w:r>
      <w:r w:rsidRPr="00663F92">
        <w:rPr>
          <w:rStyle w:val="EndnoteReference"/>
          <w:spacing w:val="-4"/>
          <w:kern w:val="22"/>
        </w:rPr>
        <w:endnoteReference w:id="7"/>
      </w:r>
    </w:p>
    <w:p w14:paraId="740563D1" w14:textId="77777777" w:rsidR="00F136BD" w:rsidRPr="00663F92" w:rsidRDefault="00F136BD" w:rsidP="001B6AA5">
      <w:pPr>
        <w:pStyle w:val="BodyTextMain"/>
        <w:rPr>
          <w:spacing w:val="-4"/>
          <w:kern w:val="22"/>
        </w:rPr>
      </w:pPr>
    </w:p>
    <w:p w14:paraId="7480662A" w14:textId="2F56E254" w:rsidR="001B6AA5" w:rsidRPr="00516360" w:rsidRDefault="001B6AA5" w:rsidP="001B6AA5">
      <w:pPr>
        <w:pStyle w:val="BodyTextMain"/>
      </w:pPr>
      <w:r w:rsidRPr="00516360">
        <w:lastRenderedPageBreak/>
        <w:t xml:space="preserve">McDonald’s </w:t>
      </w:r>
      <w:r w:rsidR="00106B20" w:rsidRPr="00516360">
        <w:t>restaurants</w:t>
      </w:r>
      <w:r w:rsidRPr="00516360">
        <w:t xml:space="preserve"> worked on a franchise model</w:t>
      </w:r>
      <w:r w:rsidR="00F30FF7" w:rsidRPr="00516360">
        <w:t xml:space="preserve">; </w:t>
      </w:r>
      <w:r w:rsidR="007653F9">
        <w:t xml:space="preserve">by 2013, </w:t>
      </w:r>
      <w:r w:rsidR="00F30FF7" w:rsidRPr="00516360">
        <w:t>the company</w:t>
      </w:r>
      <w:r w:rsidRPr="00516360">
        <w:t xml:space="preserve"> had a footprint in more than 118 countries and more than 34,000 outlets worldwide, 80</w:t>
      </w:r>
      <w:r w:rsidR="00F30FF7" w:rsidRPr="00516360">
        <w:t xml:space="preserve"> per cent</w:t>
      </w:r>
      <w:r w:rsidRPr="00516360">
        <w:t xml:space="preserve"> </w:t>
      </w:r>
      <w:r w:rsidR="00106B20" w:rsidRPr="00516360">
        <w:t xml:space="preserve">of which </w:t>
      </w:r>
      <w:r w:rsidRPr="00516360">
        <w:t>were franchised.</w:t>
      </w:r>
      <w:r w:rsidR="00106B20" w:rsidRPr="00516360">
        <w:rPr>
          <w:rStyle w:val="EndnoteReference"/>
        </w:rPr>
        <w:endnoteReference w:id="8"/>
      </w:r>
      <w:r w:rsidR="007653F9">
        <w:t xml:space="preserve"> By contrast, i</w:t>
      </w:r>
      <w:r w:rsidRPr="00516360">
        <w:t>n developing countries</w:t>
      </w:r>
      <w:r w:rsidR="00F30FF7" w:rsidRPr="00516360">
        <w:t>,</w:t>
      </w:r>
      <w:r w:rsidRPr="00516360">
        <w:t xml:space="preserve"> McDonald’s chan</w:t>
      </w:r>
      <w:r w:rsidR="007653F9">
        <w:t>ged its entry strategy by using</w:t>
      </w:r>
      <w:r w:rsidRPr="00516360">
        <w:t xml:space="preserve"> the ownership model. India’s two JVs</w:t>
      </w:r>
      <w:r w:rsidR="003A0409" w:rsidRPr="00516360">
        <w:t>—</w:t>
      </w:r>
      <w:r w:rsidRPr="00516360">
        <w:t xml:space="preserve">both with </w:t>
      </w:r>
      <w:r w:rsidR="00746582" w:rsidRPr="00516360">
        <w:t xml:space="preserve">a </w:t>
      </w:r>
      <w:r w:rsidRPr="00516360">
        <w:t>50</w:t>
      </w:r>
      <w:r w:rsidR="00F30FF7" w:rsidRPr="00516360">
        <w:t xml:space="preserve"> per cent</w:t>
      </w:r>
      <w:r w:rsidRPr="00516360">
        <w:t xml:space="preserve"> stake of McDonald’s and </w:t>
      </w:r>
      <w:r w:rsidR="00746582" w:rsidRPr="00516360">
        <w:t xml:space="preserve">a </w:t>
      </w:r>
      <w:r w:rsidRPr="00516360">
        <w:t>50</w:t>
      </w:r>
      <w:r w:rsidR="00F30FF7" w:rsidRPr="00516360">
        <w:t xml:space="preserve"> per cent</w:t>
      </w:r>
      <w:r w:rsidRPr="00516360">
        <w:t xml:space="preserve"> stake of respective Indian partners</w:t>
      </w:r>
      <w:r w:rsidR="003A0409" w:rsidRPr="00516360">
        <w:t>—</w:t>
      </w:r>
      <w:r w:rsidRPr="00516360">
        <w:t xml:space="preserve">were a case in point. An interesting observation from the retail food industry regarding these JVs was that neither of the partners of McDonald’s was into any kind of </w:t>
      </w:r>
      <w:r w:rsidR="009D4349" w:rsidRPr="00516360">
        <w:t>food-related</w:t>
      </w:r>
      <w:r w:rsidRPr="00516360">
        <w:t xml:space="preserve"> businesses</w:t>
      </w:r>
      <w:r w:rsidR="00F30FF7" w:rsidRPr="00516360">
        <w:t>.</w:t>
      </w:r>
      <w:r w:rsidRPr="00516360">
        <w:rPr>
          <w:rStyle w:val="EndnoteReference"/>
        </w:rPr>
        <w:endnoteReference w:id="9"/>
      </w:r>
      <w:r w:rsidRPr="00516360">
        <w:t xml:space="preserve"> Bakshi and Jatia were real estate players and </w:t>
      </w:r>
      <w:r w:rsidR="00153548" w:rsidRPr="00516360">
        <w:t xml:space="preserve">had seen </w:t>
      </w:r>
      <w:r w:rsidRPr="00516360">
        <w:t>this as an opportunity</w:t>
      </w:r>
      <w:r w:rsidR="00F30FF7" w:rsidRPr="00516360">
        <w:t>.</w:t>
      </w:r>
      <w:r w:rsidRPr="00516360">
        <w:rPr>
          <w:rStyle w:val="EndnoteReference"/>
        </w:rPr>
        <w:endnoteReference w:id="10"/>
      </w:r>
    </w:p>
    <w:p w14:paraId="7CDC5EB4" w14:textId="77777777" w:rsidR="001B6AA5" w:rsidRPr="00663F92" w:rsidRDefault="001B6AA5" w:rsidP="00663F92">
      <w:pPr>
        <w:pStyle w:val="BodyTextMain"/>
      </w:pPr>
    </w:p>
    <w:p w14:paraId="2D2A0C90" w14:textId="5511023B" w:rsidR="001B6AA5" w:rsidRPr="00516360" w:rsidRDefault="001B6AA5" w:rsidP="001B6AA5">
      <w:pPr>
        <w:pStyle w:val="BodyTextMain"/>
        <w:rPr>
          <w:spacing w:val="-4"/>
          <w:kern w:val="22"/>
        </w:rPr>
      </w:pPr>
      <w:r w:rsidRPr="00516360">
        <w:rPr>
          <w:spacing w:val="-4"/>
          <w:kern w:val="22"/>
        </w:rPr>
        <w:t>The initial contract was for a period of 25 years with an option of McDonald’s buying out</w:t>
      </w:r>
      <w:r w:rsidR="00F136BD">
        <w:rPr>
          <w:spacing w:val="-4"/>
          <w:kern w:val="22"/>
        </w:rPr>
        <w:t xml:space="preserve"> its partner </w:t>
      </w:r>
      <w:r w:rsidRPr="00516360">
        <w:rPr>
          <w:spacing w:val="-4"/>
          <w:kern w:val="22"/>
        </w:rPr>
        <w:t xml:space="preserve">or selling </w:t>
      </w:r>
      <w:r w:rsidR="00F136BD">
        <w:rPr>
          <w:spacing w:val="-4"/>
          <w:kern w:val="22"/>
        </w:rPr>
        <w:t>out to its</w:t>
      </w:r>
      <w:r w:rsidRPr="00516360">
        <w:rPr>
          <w:spacing w:val="-4"/>
          <w:kern w:val="22"/>
        </w:rPr>
        <w:t xml:space="preserve"> partner if the need arose. The JV agreement mandated the</w:t>
      </w:r>
      <w:r w:rsidR="00F136BD">
        <w:rPr>
          <w:spacing w:val="-4"/>
          <w:kern w:val="22"/>
        </w:rPr>
        <w:t xml:space="preserve"> partner</w:t>
      </w:r>
      <w:r w:rsidRPr="00516360">
        <w:rPr>
          <w:spacing w:val="-4"/>
          <w:kern w:val="22"/>
        </w:rPr>
        <w:t xml:space="preserve"> to source from the same suppliers and coordinate the market spends. Apart from this, </w:t>
      </w:r>
      <w:r w:rsidR="002F4E29" w:rsidRPr="00516360">
        <w:rPr>
          <w:spacing w:val="-4"/>
          <w:kern w:val="22"/>
        </w:rPr>
        <w:t xml:space="preserve">the two JVs had </w:t>
      </w:r>
      <w:r w:rsidRPr="00516360">
        <w:rPr>
          <w:spacing w:val="-4"/>
          <w:kern w:val="22"/>
        </w:rPr>
        <w:t>no real connection</w:t>
      </w:r>
      <w:r w:rsidR="002F4E29" w:rsidRPr="00516360">
        <w:rPr>
          <w:spacing w:val="-4"/>
          <w:kern w:val="22"/>
        </w:rPr>
        <w:t>.</w:t>
      </w:r>
      <w:r w:rsidRPr="00516360">
        <w:rPr>
          <w:rStyle w:val="EndnoteReference"/>
          <w:spacing w:val="-4"/>
          <w:kern w:val="22"/>
        </w:rPr>
        <w:endnoteReference w:id="11"/>
      </w:r>
    </w:p>
    <w:p w14:paraId="4130BCD1" w14:textId="77777777" w:rsidR="001B6AA5" w:rsidRPr="00663F92" w:rsidRDefault="001B6AA5" w:rsidP="00663F92">
      <w:pPr>
        <w:pStyle w:val="BodyTextMain"/>
      </w:pPr>
    </w:p>
    <w:p w14:paraId="05C862DD" w14:textId="57A66C8A" w:rsidR="001B6AA5" w:rsidRPr="00516360" w:rsidRDefault="001B6AA5" w:rsidP="001B6AA5">
      <w:pPr>
        <w:pStyle w:val="BodyTextMain"/>
      </w:pPr>
      <w:r w:rsidRPr="00516360">
        <w:t xml:space="preserve">The first McDonald’s outlet opened in India in the Basant Lok </w:t>
      </w:r>
      <w:r w:rsidR="005C335A" w:rsidRPr="00516360">
        <w:t xml:space="preserve">Market </w:t>
      </w:r>
      <w:r w:rsidRPr="00516360">
        <w:t>area in New Delhi</w:t>
      </w:r>
      <w:r w:rsidRPr="00516360">
        <w:rPr>
          <w:rStyle w:val="EndnoteReference"/>
        </w:rPr>
        <w:endnoteReference w:id="12"/>
      </w:r>
      <w:r w:rsidRPr="00516360">
        <w:t xml:space="preserve"> </w:t>
      </w:r>
      <w:r w:rsidR="00D72256" w:rsidRPr="00516360">
        <w:t xml:space="preserve">was highly </w:t>
      </w:r>
      <w:r w:rsidR="007653F9">
        <w:t>successful</w:t>
      </w:r>
      <w:r w:rsidRPr="00516360">
        <w:t xml:space="preserve">. By 2017, </w:t>
      </w:r>
      <w:r w:rsidR="002F4E29" w:rsidRPr="00516360">
        <w:t xml:space="preserve">India had </w:t>
      </w:r>
      <w:r w:rsidR="00F24038" w:rsidRPr="00516360">
        <w:t xml:space="preserve">about </w:t>
      </w:r>
      <w:r w:rsidRPr="00516360">
        <w:t>300 McDonald’s restaurants</w:t>
      </w:r>
      <w:r w:rsidR="002F4E29" w:rsidRPr="00516360">
        <w:t>, and f</w:t>
      </w:r>
      <w:r w:rsidRPr="00516360">
        <w:t xml:space="preserve">rom 1996 </w:t>
      </w:r>
      <w:r w:rsidR="002F4E29" w:rsidRPr="00516360">
        <w:t>to</w:t>
      </w:r>
      <w:r w:rsidRPr="00516360">
        <w:t xml:space="preserve"> 2017, McDonald’s created an Indian menu </w:t>
      </w:r>
      <w:r w:rsidR="00153548" w:rsidRPr="00516360">
        <w:t xml:space="preserve">that kept </w:t>
      </w:r>
      <w:r w:rsidRPr="00516360">
        <w:t>local preferences in mind</w:t>
      </w:r>
      <w:r w:rsidR="002F4E29" w:rsidRPr="00516360">
        <w:t>.</w:t>
      </w:r>
      <w:r w:rsidRPr="00516360">
        <w:rPr>
          <w:rStyle w:val="EndnoteReference"/>
        </w:rPr>
        <w:endnoteReference w:id="13"/>
      </w:r>
      <w:r w:rsidRPr="00516360">
        <w:t xml:space="preserve"> </w:t>
      </w:r>
      <w:r w:rsidR="002F4E29" w:rsidRPr="00516360">
        <w:t>M</w:t>
      </w:r>
      <w:r w:rsidRPr="00516360">
        <w:t xml:space="preserve">ajor competition from other multinational brands entering India </w:t>
      </w:r>
      <w:r w:rsidR="002F4E29" w:rsidRPr="00516360">
        <w:t xml:space="preserve">came from </w:t>
      </w:r>
      <w:r w:rsidRPr="00516360">
        <w:t xml:space="preserve">KFC, Pizza Hut, </w:t>
      </w:r>
      <w:r w:rsidR="00153548" w:rsidRPr="00516360">
        <w:t>Domino’s Pizza</w:t>
      </w:r>
      <w:r w:rsidR="002F4E29" w:rsidRPr="00516360">
        <w:t>,</w:t>
      </w:r>
      <w:r w:rsidRPr="00516360">
        <w:t xml:space="preserve"> and Burger King.</w:t>
      </w:r>
      <w:r w:rsidRPr="00516360">
        <w:rPr>
          <w:rStyle w:val="EndnoteReference"/>
        </w:rPr>
        <w:endnoteReference w:id="14"/>
      </w:r>
      <w:r w:rsidR="00F136BD">
        <w:t xml:space="preserve"> </w:t>
      </w:r>
    </w:p>
    <w:p w14:paraId="73856FF4" w14:textId="77777777" w:rsidR="001B6AA5" w:rsidRPr="00663F92" w:rsidRDefault="001B6AA5" w:rsidP="00663F92">
      <w:pPr>
        <w:pStyle w:val="BodyTextMain"/>
      </w:pPr>
    </w:p>
    <w:p w14:paraId="6124E245" w14:textId="77777777" w:rsidR="001B6AA5" w:rsidRPr="00663F92" w:rsidRDefault="001B6AA5" w:rsidP="00663F92">
      <w:pPr>
        <w:pStyle w:val="BodyTextMain"/>
      </w:pPr>
    </w:p>
    <w:p w14:paraId="5F094A01" w14:textId="77777777" w:rsidR="001B6AA5" w:rsidRPr="00516360" w:rsidRDefault="001B6AA5" w:rsidP="001B6AA5">
      <w:pPr>
        <w:pStyle w:val="Casehead1"/>
      </w:pPr>
      <w:r w:rsidRPr="00516360">
        <w:t>TROUBLE IN PARADISE</w:t>
      </w:r>
    </w:p>
    <w:p w14:paraId="0268F982" w14:textId="77777777" w:rsidR="001B6AA5" w:rsidRPr="00663F92" w:rsidRDefault="001B6AA5" w:rsidP="00663F92">
      <w:pPr>
        <w:pStyle w:val="BodyTextMain"/>
      </w:pPr>
    </w:p>
    <w:p w14:paraId="1038AE58" w14:textId="02F873FA" w:rsidR="001B6AA5" w:rsidRPr="00516360" w:rsidRDefault="001B6AA5" w:rsidP="001B6AA5">
      <w:pPr>
        <w:pStyle w:val="BodyTextMain"/>
      </w:pPr>
      <w:r w:rsidRPr="00516360">
        <w:t xml:space="preserve">Both JVs were </w:t>
      </w:r>
      <w:r w:rsidR="00F05D9C">
        <w:t xml:space="preserve">similarly </w:t>
      </w:r>
      <w:r w:rsidRPr="00516360">
        <w:t>structured</w:t>
      </w:r>
      <w:r w:rsidR="00880AC9" w:rsidRPr="00516360">
        <w:t>, b</w:t>
      </w:r>
      <w:r w:rsidRPr="00516360">
        <w:t>ut things changed for the worse for CPRL. Bakshi had large interests in various real estate ventures</w:t>
      </w:r>
      <w:r w:rsidR="00AE5574" w:rsidRPr="00516360">
        <w:t>,</w:t>
      </w:r>
      <w:r w:rsidRPr="00516360">
        <w:t xml:space="preserve"> which prompted the worsening of relations with McDonald’s.</w:t>
      </w:r>
      <w:r w:rsidR="00031DC1" w:rsidRPr="00516360">
        <w:rPr>
          <w:rStyle w:val="EndnoteReference"/>
        </w:rPr>
        <w:endnoteReference w:id="15"/>
      </w:r>
      <w:r w:rsidRPr="00516360">
        <w:t xml:space="preserve"> </w:t>
      </w:r>
      <w:r w:rsidR="00880AC9" w:rsidRPr="00516360">
        <w:t xml:space="preserve">Bakshi </w:t>
      </w:r>
      <w:r w:rsidRPr="00516360">
        <w:t>was believed</w:t>
      </w:r>
      <w:r w:rsidR="00880AC9" w:rsidRPr="00516360">
        <w:t xml:space="preserve"> to have </w:t>
      </w:r>
      <w:r w:rsidRPr="00516360">
        <w:t xml:space="preserve">transferred </w:t>
      </w:r>
      <w:r w:rsidR="00880AC9" w:rsidRPr="00516360">
        <w:rPr>
          <w:bCs/>
          <w:color w:val="000000"/>
          <w:lang w:eastAsia="en-IN"/>
        </w:rPr>
        <w:t>₹</w:t>
      </w:r>
      <w:r w:rsidRPr="00516360">
        <w:t>700,000</w:t>
      </w:r>
      <w:r w:rsidR="00880AC9" w:rsidRPr="00516360">
        <w:rPr>
          <w:rStyle w:val="EndnoteReference"/>
        </w:rPr>
        <w:endnoteReference w:id="16"/>
      </w:r>
      <w:r w:rsidRPr="00516360">
        <w:t xml:space="preserve"> to his own real estate company from CPRL. This was one of many transactions </w:t>
      </w:r>
      <w:r w:rsidR="008B7CC9" w:rsidRPr="00516360">
        <w:t xml:space="preserve">that </w:t>
      </w:r>
      <w:r w:rsidRPr="00516360">
        <w:t xml:space="preserve">were unexplained and questioned by McDonald’s representatives on the </w:t>
      </w:r>
      <w:r w:rsidR="00D72256" w:rsidRPr="00516360">
        <w:t>JV board with Bakshi</w:t>
      </w:r>
      <w:r w:rsidRPr="00516360">
        <w:t xml:space="preserve">. The relations between the parent company and CPRL worsened further in 2008 when the parent company realized that Bakshi had pledged his 51,300 shares in CPRL to get a </w:t>
      </w:r>
      <w:r w:rsidR="00F74790" w:rsidRPr="00516360">
        <w:t xml:space="preserve">₹200 million </w:t>
      </w:r>
      <w:r w:rsidRPr="00516360">
        <w:t xml:space="preserve">loan so that his real estate company could develop a new mall. </w:t>
      </w:r>
      <w:r w:rsidR="00E259A3" w:rsidRPr="00516360">
        <w:t>McDonald’s</w:t>
      </w:r>
      <w:r w:rsidRPr="00516360">
        <w:t xml:space="preserve"> also alleged that Bakshi’s directorship in 25 other companies impeded his ability to full</w:t>
      </w:r>
      <w:r w:rsidR="00F05D9C">
        <w:t>y</w:t>
      </w:r>
      <w:r w:rsidRPr="00516360">
        <w:t xml:space="preserve"> concentrat</w:t>
      </w:r>
      <w:r w:rsidR="00F05D9C">
        <w:t>e</w:t>
      </w:r>
      <w:r w:rsidRPr="00516360">
        <w:t xml:space="preserve"> </w:t>
      </w:r>
      <w:r w:rsidR="00F05D9C">
        <w:t>on</w:t>
      </w:r>
      <w:r w:rsidRPr="00516360">
        <w:t xml:space="preserve"> </w:t>
      </w:r>
      <w:r w:rsidR="00604375" w:rsidRPr="00516360">
        <w:t xml:space="preserve">the </w:t>
      </w:r>
      <w:r w:rsidRPr="00516360">
        <w:t>CPRL business</w:t>
      </w:r>
      <w:r w:rsidR="00604375" w:rsidRPr="00516360">
        <w:t>.</w:t>
      </w:r>
      <w:r w:rsidRPr="00516360">
        <w:rPr>
          <w:rStyle w:val="EndnoteReference"/>
        </w:rPr>
        <w:endnoteReference w:id="17"/>
      </w:r>
    </w:p>
    <w:p w14:paraId="69852FB3" w14:textId="77777777" w:rsidR="001B6AA5" w:rsidRPr="00663F92" w:rsidRDefault="001B6AA5" w:rsidP="00663F92">
      <w:pPr>
        <w:pStyle w:val="BodyTextMain"/>
      </w:pPr>
    </w:p>
    <w:p w14:paraId="3583CCAE" w14:textId="36B3F5BA" w:rsidR="001B6AA5" w:rsidRPr="00516360" w:rsidRDefault="001B6AA5" w:rsidP="001B6AA5">
      <w:pPr>
        <w:pStyle w:val="BodyTextMain"/>
      </w:pPr>
      <w:r w:rsidRPr="00516360">
        <w:t xml:space="preserve">In August 2008, McDonald’s offered </w:t>
      </w:r>
      <w:r w:rsidR="00E259A3" w:rsidRPr="00516360">
        <w:t>US</w:t>
      </w:r>
      <w:r w:rsidRPr="00516360">
        <w:t>$5 million for Bakshi’s stake in CPRL</w:t>
      </w:r>
      <w:r w:rsidR="00E259A3" w:rsidRPr="00516360">
        <w:t>.</w:t>
      </w:r>
      <w:r w:rsidRPr="00516360">
        <w:rPr>
          <w:rStyle w:val="EndnoteReference"/>
        </w:rPr>
        <w:endnoteReference w:id="18"/>
      </w:r>
      <w:r w:rsidR="00E259A3" w:rsidRPr="00516360">
        <w:t xml:space="preserve"> </w:t>
      </w:r>
      <w:r w:rsidR="003E1D2B">
        <w:t>McDonald’s</w:t>
      </w:r>
      <w:r w:rsidRPr="00516360">
        <w:t xml:space="preserve"> wanted him out of the business and proposed to run the venture on </w:t>
      </w:r>
      <w:r w:rsidR="00E259A3" w:rsidRPr="00516360">
        <w:t>its</w:t>
      </w:r>
      <w:r w:rsidRPr="00516360">
        <w:t xml:space="preserve"> own. Bakshi rejected the offer outright. In November of th</w:t>
      </w:r>
      <w:r w:rsidR="00E259A3" w:rsidRPr="00516360">
        <w:t>at</w:t>
      </w:r>
      <w:r w:rsidRPr="00516360">
        <w:t xml:space="preserve"> year, McDonald’s increased the offer to </w:t>
      </w:r>
      <w:r w:rsidR="00E259A3" w:rsidRPr="00516360">
        <w:t>US</w:t>
      </w:r>
      <w:r w:rsidRPr="00516360">
        <w:t>$7 million, which was again refused by Bakshi. In March 2009, he claimed that his 50</w:t>
      </w:r>
      <w:r w:rsidR="00E259A3" w:rsidRPr="00516360">
        <w:t xml:space="preserve"> per cent</w:t>
      </w:r>
      <w:r w:rsidRPr="00516360">
        <w:t xml:space="preserve"> stake in CPRL was worth at least 20 times more than the money offered by McDonald’s and asked for </w:t>
      </w:r>
      <w:r w:rsidR="00E259A3" w:rsidRPr="00516360">
        <w:t>US</w:t>
      </w:r>
      <w:r w:rsidRPr="00516360">
        <w:t>$100 million for his stake</w:t>
      </w:r>
      <w:r w:rsidR="00A374ED" w:rsidRPr="00516360">
        <w:t>,</w:t>
      </w:r>
      <w:r w:rsidRPr="00516360">
        <w:t xml:space="preserve"> basing his claim on a valuation done by Grant Thornton</w:t>
      </w:r>
      <w:r w:rsidR="00E259A3" w:rsidRPr="00516360">
        <w:t>.</w:t>
      </w:r>
      <w:r w:rsidRPr="00516360">
        <w:rPr>
          <w:rStyle w:val="EndnoteReference"/>
        </w:rPr>
        <w:endnoteReference w:id="19"/>
      </w:r>
      <w:r w:rsidRPr="00516360">
        <w:t xml:space="preserve"> McDonald’s rejected his claim and the status quo remained</w:t>
      </w:r>
      <w:r w:rsidR="00E259A3" w:rsidRPr="00516360">
        <w:t>.</w:t>
      </w:r>
      <w:r w:rsidRPr="00516360">
        <w:rPr>
          <w:rStyle w:val="EndnoteReference"/>
        </w:rPr>
        <w:endnoteReference w:id="20"/>
      </w:r>
    </w:p>
    <w:p w14:paraId="1C500335" w14:textId="77777777" w:rsidR="001B6AA5" w:rsidRPr="00663F92" w:rsidRDefault="001B6AA5" w:rsidP="00663F92">
      <w:pPr>
        <w:pStyle w:val="BodyTextMain"/>
      </w:pPr>
    </w:p>
    <w:p w14:paraId="4497D37B" w14:textId="2CF2D213" w:rsidR="001B6AA5" w:rsidRPr="00516360" w:rsidRDefault="001B6AA5" w:rsidP="001B6AA5">
      <w:pPr>
        <w:pStyle w:val="BodyTextMain"/>
        <w:rPr>
          <w:spacing w:val="-2"/>
          <w:kern w:val="22"/>
        </w:rPr>
      </w:pPr>
      <w:r w:rsidRPr="00516360">
        <w:rPr>
          <w:spacing w:val="-2"/>
          <w:kern w:val="22"/>
        </w:rPr>
        <w:t>In May 2010, McDonald’s changed the structural equation in India. The 50</w:t>
      </w:r>
      <w:r w:rsidR="00797FD2" w:rsidRPr="00516360">
        <w:rPr>
          <w:spacing w:val="-2"/>
          <w:kern w:val="22"/>
        </w:rPr>
        <w:t>/</w:t>
      </w:r>
      <w:r w:rsidRPr="00516360">
        <w:rPr>
          <w:spacing w:val="-2"/>
          <w:kern w:val="22"/>
        </w:rPr>
        <w:t>50 JV of McDonald’s with H</w:t>
      </w:r>
      <w:r w:rsidR="00241146" w:rsidRPr="00516360">
        <w:rPr>
          <w:spacing w:val="-2"/>
          <w:kern w:val="22"/>
        </w:rPr>
        <w:t>CRL</w:t>
      </w:r>
      <w:r w:rsidRPr="00516360">
        <w:rPr>
          <w:spacing w:val="-2"/>
          <w:kern w:val="22"/>
        </w:rPr>
        <w:t xml:space="preserve"> was dissolved</w:t>
      </w:r>
      <w:r w:rsidR="00E47FB5" w:rsidRPr="00516360">
        <w:rPr>
          <w:spacing w:val="-2"/>
          <w:kern w:val="22"/>
        </w:rPr>
        <w:t>,</w:t>
      </w:r>
      <w:r w:rsidRPr="00516360">
        <w:rPr>
          <w:spacing w:val="-2"/>
          <w:kern w:val="22"/>
        </w:rPr>
        <w:t xml:space="preserve"> with McDonald’s selling its 50</w:t>
      </w:r>
      <w:r w:rsidR="00241146" w:rsidRPr="00516360">
        <w:rPr>
          <w:spacing w:val="-2"/>
          <w:kern w:val="22"/>
        </w:rPr>
        <w:t xml:space="preserve"> per cent </w:t>
      </w:r>
      <w:r w:rsidRPr="00516360">
        <w:rPr>
          <w:spacing w:val="-2"/>
          <w:kern w:val="22"/>
        </w:rPr>
        <w:t xml:space="preserve">shares back to Jatia. This helped McDonald’s to move to its preferred mode of franchise fee and royalty rather than ownership. Based on filings with the Ministry of Company Affairs, </w:t>
      </w:r>
      <w:r w:rsidR="00E47FB5" w:rsidRPr="00516360">
        <w:rPr>
          <w:spacing w:val="-2"/>
          <w:kern w:val="22"/>
        </w:rPr>
        <w:t xml:space="preserve">in exiting the JV, </w:t>
      </w:r>
      <w:r w:rsidRPr="00516360">
        <w:rPr>
          <w:spacing w:val="-2"/>
          <w:kern w:val="22"/>
        </w:rPr>
        <w:t xml:space="preserve">McDonald’s booked a loss in excess of </w:t>
      </w:r>
      <w:r w:rsidR="00241146" w:rsidRPr="00516360">
        <w:rPr>
          <w:bCs/>
          <w:color w:val="000000"/>
          <w:spacing w:val="-2"/>
          <w:kern w:val="22"/>
          <w:lang w:eastAsia="en-IN"/>
        </w:rPr>
        <w:t>₹</w:t>
      </w:r>
      <w:r w:rsidRPr="00516360">
        <w:rPr>
          <w:spacing w:val="-2"/>
          <w:kern w:val="22"/>
        </w:rPr>
        <w:t>1.07 billion. Bo</w:t>
      </w:r>
      <w:r w:rsidR="003E1D2B">
        <w:rPr>
          <w:spacing w:val="-2"/>
          <w:kern w:val="22"/>
        </w:rPr>
        <w:t xml:space="preserve">th McDonald’s and </w:t>
      </w:r>
      <w:proofErr w:type="spellStart"/>
      <w:r w:rsidR="003E1D2B">
        <w:rPr>
          <w:spacing w:val="-2"/>
          <w:kern w:val="22"/>
        </w:rPr>
        <w:t>Jatia</w:t>
      </w:r>
      <w:proofErr w:type="spellEnd"/>
      <w:r w:rsidR="003E1D2B">
        <w:rPr>
          <w:spacing w:val="-2"/>
          <w:kern w:val="22"/>
        </w:rPr>
        <w:t xml:space="preserve"> were silent</w:t>
      </w:r>
      <w:r w:rsidRPr="00516360">
        <w:rPr>
          <w:spacing w:val="-2"/>
          <w:kern w:val="22"/>
        </w:rPr>
        <w:t xml:space="preserve"> on the valuation amount and refused to give any public clarifications on the</w:t>
      </w:r>
      <w:r w:rsidR="00241146" w:rsidRPr="00516360">
        <w:rPr>
          <w:spacing w:val="-2"/>
          <w:kern w:val="22"/>
        </w:rPr>
        <w:t xml:space="preserve"> amount.</w:t>
      </w:r>
      <w:r w:rsidRPr="00516360">
        <w:rPr>
          <w:rStyle w:val="EndnoteReference"/>
          <w:spacing w:val="-2"/>
          <w:kern w:val="22"/>
        </w:rPr>
        <w:endnoteReference w:id="21"/>
      </w:r>
    </w:p>
    <w:p w14:paraId="0F98FD9D" w14:textId="77777777" w:rsidR="001B6AA5" w:rsidRPr="00663F92" w:rsidRDefault="001B6AA5" w:rsidP="00663F92">
      <w:pPr>
        <w:pStyle w:val="BodyTextMain"/>
      </w:pPr>
    </w:p>
    <w:p w14:paraId="7B462109" w14:textId="4404ED31" w:rsidR="001B6AA5" w:rsidRDefault="001B6AA5" w:rsidP="001B6AA5">
      <w:pPr>
        <w:pStyle w:val="BodyTextMain"/>
      </w:pPr>
      <w:proofErr w:type="spellStart"/>
      <w:r w:rsidRPr="00516360">
        <w:t>Bakshi</w:t>
      </w:r>
      <w:proofErr w:type="spellEnd"/>
      <w:r w:rsidRPr="00516360">
        <w:t xml:space="preserve"> was upset with McDonald’s on this move</w:t>
      </w:r>
      <w:r w:rsidR="00E47FB5" w:rsidRPr="00516360">
        <w:t>,</w:t>
      </w:r>
      <w:r w:rsidRPr="00516360">
        <w:t xml:space="preserve"> as he felt the company had paid a higher amount to Jatia than </w:t>
      </w:r>
      <w:r w:rsidR="00241146" w:rsidRPr="00516360">
        <w:t xml:space="preserve">it was </w:t>
      </w:r>
      <w:r w:rsidRPr="00516360">
        <w:t xml:space="preserve">willing to pay him. The working relationship </w:t>
      </w:r>
      <w:r w:rsidR="00241146" w:rsidRPr="00516360">
        <w:t>with</w:t>
      </w:r>
      <w:r w:rsidRPr="00516360">
        <w:t xml:space="preserve"> CPRL became even worse after 2009. </w:t>
      </w:r>
      <w:r w:rsidR="00516360">
        <w:t>McDonald’s did not appreciate some of the decisions made</w:t>
      </w:r>
      <w:r w:rsidRPr="00516360">
        <w:t xml:space="preserve"> by Bakshi</w:t>
      </w:r>
      <w:r w:rsidR="00516360">
        <w:t>.</w:t>
      </w:r>
      <w:r w:rsidR="00241146" w:rsidRPr="00516360">
        <w:t xml:space="preserve"> Two such decisions were </w:t>
      </w:r>
      <w:r w:rsidRPr="00516360">
        <w:t xml:space="preserve">opening two vegetarian </w:t>
      </w:r>
      <w:r w:rsidR="00D72256" w:rsidRPr="00516360">
        <w:t xml:space="preserve">McDonald’s </w:t>
      </w:r>
      <w:r w:rsidRPr="00516360">
        <w:t xml:space="preserve">restaurants in pilgrimage towns and allowing other food outlets on the top floor of a </w:t>
      </w:r>
      <w:r w:rsidR="00D72256" w:rsidRPr="00516360">
        <w:t xml:space="preserve">McDonald’s </w:t>
      </w:r>
      <w:r w:rsidRPr="00516360">
        <w:t>Noida outlet.</w:t>
      </w:r>
      <w:r w:rsidR="00241146" w:rsidRPr="00516360">
        <w:t xml:space="preserve"> </w:t>
      </w:r>
      <w:r w:rsidRPr="00516360">
        <w:t xml:space="preserve">McDonald’s was </w:t>
      </w:r>
      <w:r w:rsidR="00241146" w:rsidRPr="00516360">
        <w:t xml:space="preserve">most </w:t>
      </w:r>
      <w:r w:rsidRPr="00516360">
        <w:t xml:space="preserve">upset regarding the Noida outlet </w:t>
      </w:r>
      <w:r w:rsidR="00241146" w:rsidRPr="00516360">
        <w:t xml:space="preserve">because </w:t>
      </w:r>
      <w:r w:rsidRPr="00516360">
        <w:t>it had been touted as the biggest McDonald’s in Asia</w:t>
      </w:r>
      <w:r w:rsidR="00241146" w:rsidRPr="00516360">
        <w:t>; the company</w:t>
      </w:r>
      <w:r w:rsidRPr="00516360">
        <w:t xml:space="preserve"> felt </w:t>
      </w:r>
      <w:r w:rsidR="00241146" w:rsidRPr="00516360">
        <w:t xml:space="preserve">that </w:t>
      </w:r>
      <w:r w:rsidR="003E1D2B">
        <w:t>renting</w:t>
      </w:r>
      <w:r w:rsidRPr="00516360">
        <w:t xml:space="preserve"> out </w:t>
      </w:r>
      <w:r w:rsidR="007D1B73" w:rsidRPr="00516360">
        <w:t>parts of the outlet</w:t>
      </w:r>
      <w:r w:rsidRPr="00516360">
        <w:t xml:space="preserve"> eroded the brand value of McDonald’s.</w:t>
      </w:r>
      <w:r w:rsidRPr="00516360">
        <w:rPr>
          <w:rStyle w:val="EndnoteReference"/>
        </w:rPr>
        <w:endnoteReference w:id="22"/>
      </w:r>
    </w:p>
    <w:p w14:paraId="3EC77F6A" w14:textId="6D6D70A1" w:rsidR="001B6AA5" w:rsidRPr="00516360" w:rsidRDefault="001B6AA5" w:rsidP="001B6AA5">
      <w:pPr>
        <w:pStyle w:val="BodyTextMain"/>
      </w:pPr>
      <w:r w:rsidRPr="00516360">
        <w:lastRenderedPageBreak/>
        <w:t>In August 2013</w:t>
      </w:r>
      <w:r w:rsidR="007D1B73" w:rsidRPr="00516360">
        <w:t>,</w:t>
      </w:r>
      <w:r w:rsidRPr="00516360">
        <w:t xml:space="preserve"> matters came to head as the two nominee directors of McDonald’s refused to renew Bakshi’s term as </w:t>
      </w:r>
      <w:r w:rsidR="007D1B73" w:rsidRPr="00516360">
        <w:t>m</w:t>
      </w:r>
      <w:r w:rsidRPr="00516360">
        <w:t xml:space="preserve">anaging </w:t>
      </w:r>
      <w:r w:rsidR="007D1B73" w:rsidRPr="00516360">
        <w:t>d</w:t>
      </w:r>
      <w:r w:rsidRPr="00516360">
        <w:t xml:space="preserve">irector </w:t>
      </w:r>
      <w:r w:rsidR="00A1314E" w:rsidRPr="00516360">
        <w:t xml:space="preserve">(MD) </w:t>
      </w:r>
      <w:r w:rsidRPr="00516360">
        <w:t>of CPRL</w:t>
      </w:r>
      <w:r w:rsidR="007D1B73" w:rsidRPr="00516360">
        <w:t xml:space="preserve">. The company had </w:t>
      </w:r>
      <w:r w:rsidRPr="00516360">
        <w:t>four directors</w:t>
      </w:r>
      <w:r w:rsidR="007D1B73" w:rsidRPr="00516360">
        <w:t>—</w:t>
      </w:r>
      <w:r w:rsidRPr="00516360">
        <w:t xml:space="preserve">Vikram </w:t>
      </w:r>
      <w:proofErr w:type="spellStart"/>
      <w:r w:rsidRPr="00516360">
        <w:t>Bakshi</w:t>
      </w:r>
      <w:proofErr w:type="spellEnd"/>
      <w:r w:rsidR="005C392A" w:rsidRPr="00516360">
        <w:t>,</w:t>
      </w:r>
      <w:r w:rsidR="00F05D9C">
        <w:t xml:space="preserve"> and his wife</w:t>
      </w:r>
      <w:r w:rsidR="007D1B73" w:rsidRPr="00516360">
        <w:t xml:space="preserve"> </w:t>
      </w:r>
      <w:proofErr w:type="spellStart"/>
      <w:r w:rsidR="007D1B73" w:rsidRPr="00516360">
        <w:t>Madhurima</w:t>
      </w:r>
      <w:proofErr w:type="spellEnd"/>
      <w:r w:rsidR="007D1B73" w:rsidRPr="00516360">
        <w:t xml:space="preserve"> </w:t>
      </w:r>
      <w:proofErr w:type="spellStart"/>
      <w:r w:rsidR="007D1B73" w:rsidRPr="00516360">
        <w:t>Bakshi</w:t>
      </w:r>
      <w:proofErr w:type="spellEnd"/>
      <w:r w:rsidR="005C392A" w:rsidRPr="00516360">
        <w:t>,</w:t>
      </w:r>
      <w:r w:rsidRPr="00516360">
        <w:t xml:space="preserve"> and two nominee directors from McDonald’s. The initial JV agreement stated that the tenure of </w:t>
      </w:r>
      <w:r w:rsidR="003E1D2B">
        <w:t xml:space="preserve">the </w:t>
      </w:r>
      <w:r w:rsidR="00A1314E" w:rsidRPr="00516360">
        <w:t>MD</w:t>
      </w:r>
      <w:r w:rsidRPr="00516360">
        <w:t xml:space="preserve"> would be for two years</w:t>
      </w:r>
      <w:r w:rsidR="005C392A" w:rsidRPr="00516360">
        <w:t>,</w:t>
      </w:r>
      <w:r w:rsidRPr="00516360">
        <w:t xml:space="preserve"> with renewal after </w:t>
      </w:r>
      <w:r w:rsidR="005C392A" w:rsidRPr="00516360">
        <w:t>such time</w:t>
      </w:r>
      <w:r w:rsidRPr="00516360">
        <w:t xml:space="preserve">. With a stalemate in 2013 and the board of CPRL divided, Bakshi was forced to step down as </w:t>
      </w:r>
      <w:r w:rsidR="00A1314E" w:rsidRPr="00516360">
        <w:t>MD</w:t>
      </w:r>
      <w:r w:rsidRPr="00516360">
        <w:t xml:space="preserve"> of the company.</w:t>
      </w:r>
      <w:r w:rsidRPr="00516360">
        <w:rPr>
          <w:rStyle w:val="EndnoteReference"/>
        </w:rPr>
        <w:endnoteReference w:id="23"/>
      </w:r>
      <w:r w:rsidRPr="00516360">
        <w:t xml:space="preserve"> Exhibit 1 highlights the major points of contention between Vikram </w:t>
      </w:r>
      <w:proofErr w:type="spellStart"/>
      <w:r w:rsidRPr="00516360">
        <w:t>Bakshi</w:t>
      </w:r>
      <w:proofErr w:type="spellEnd"/>
      <w:r w:rsidRPr="00516360">
        <w:t xml:space="preserve"> and McDonald’s.</w:t>
      </w:r>
    </w:p>
    <w:p w14:paraId="066FCE58" w14:textId="05DAEBB9" w:rsidR="001B6AA5" w:rsidRPr="00F05D9C" w:rsidRDefault="001B6AA5" w:rsidP="00663F92">
      <w:pPr>
        <w:pStyle w:val="BodyTextMain"/>
        <w:rPr>
          <w:sz w:val="18"/>
          <w:szCs w:val="18"/>
        </w:rPr>
      </w:pPr>
    </w:p>
    <w:p w14:paraId="3A91D2CD" w14:textId="77777777" w:rsidR="001B6AA5" w:rsidRPr="00F05D9C" w:rsidRDefault="001B6AA5" w:rsidP="00663F92">
      <w:pPr>
        <w:pStyle w:val="BodyTextMain"/>
        <w:rPr>
          <w:sz w:val="18"/>
          <w:szCs w:val="18"/>
        </w:rPr>
      </w:pPr>
    </w:p>
    <w:p w14:paraId="0A4BA85D" w14:textId="77777777" w:rsidR="001B6AA5" w:rsidRPr="00516360" w:rsidRDefault="001B6AA5" w:rsidP="001B6AA5">
      <w:pPr>
        <w:pStyle w:val="Casehead1"/>
        <w:keepNext/>
      </w:pPr>
      <w:r w:rsidRPr="00516360">
        <w:t>MORE TROUBLE FOR BAKSHI</w:t>
      </w:r>
    </w:p>
    <w:p w14:paraId="1386B993" w14:textId="77777777" w:rsidR="001B6AA5" w:rsidRPr="00F05D9C" w:rsidRDefault="001B6AA5" w:rsidP="00663F92">
      <w:pPr>
        <w:pStyle w:val="BodyTextMain"/>
        <w:rPr>
          <w:sz w:val="18"/>
          <w:szCs w:val="18"/>
        </w:rPr>
      </w:pPr>
    </w:p>
    <w:p w14:paraId="328A0250" w14:textId="7AD61A96" w:rsidR="001B6AA5" w:rsidRPr="00516360" w:rsidRDefault="001B6AA5" w:rsidP="001B6AA5">
      <w:pPr>
        <w:pStyle w:val="BodyTextMain"/>
        <w:keepNext/>
        <w:rPr>
          <w:vertAlign w:val="superscript"/>
        </w:rPr>
      </w:pPr>
      <w:r w:rsidRPr="00516360">
        <w:t xml:space="preserve">When </w:t>
      </w:r>
      <w:proofErr w:type="spellStart"/>
      <w:r w:rsidRPr="00516360">
        <w:t>Bakshi</w:t>
      </w:r>
      <w:proofErr w:type="spellEnd"/>
      <w:r w:rsidRPr="00516360">
        <w:t xml:space="preserve"> was asked to step down from the post of </w:t>
      </w:r>
      <w:r w:rsidR="00A1314E" w:rsidRPr="00516360">
        <w:t>MD</w:t>
      </w:r>
      <w:r w:rsidRPr="00516360">
        <w:t xml:space="preserve">, he approached the Company Law Board. At the same time, as per the JV agreement, McDonald’s approached the London Court of </w:t>
      </w:r>
      <w:r w:rsidR="00D72256" w:rsidRPr="00516360">
        <w:t xml:space="preserve">International </w:t>
      </w:r>
      <w:r w:rsidRPr="00516360">
        <w:t xml:space="preserve">Arbitration for settlement of the dispute. </w:t>
      </w:r>
      <w:r w:rsidR="007A16EA" w:rsidRPr="00516360">
        <w:t>At this time, the</w:t>
      </w:r>
      <w:r w:rsidRPr="00516360">
        <w:t xml:space="preserve"> dispute mainly hinged on the valuation of CPRL and each party’s stake in it. Bakshi wanted to buy out </w:t>
      </w:r>
      <w:r w:rsidR="007A16EA" w:rsidRPr="00516360">
        <w:t xml:space="preserve">the stake of </w:t>
      </w:r>
      <w:r w:rsidRPr="00516360">
        <w:t>McDonald’s in CPRL</w:t>
      </w:r>
      <w:r w:rsidR="007D1B73" w:rsidRPr="00516360">
        <w:t>,</w:t>
      </w:r>
      <w:r w:rsidRPr="00516360">
        <w:t xml:space="preserve"> but the</w:t>
      </w:r>
      <w:r w:rsidR="007D1B73" w:rsidRPr="00516360">
        <w:t xml:space="preserve"> company was </w:t>
      </w:r>
      <w:r w:rsidRPr="00516360">
        <w:t xml:space="preserve">not willing to sell. In turn, McDonald’s wanted Bakshi out of its brand name and to buy </w:t>
      </w:r>
      <w:r w:rsidR="007D1B73" w:rsidRPr="00516360">
        <w:t xml:space="preserve">out </w:t>
      </w:r>
      <w:r w:rsidRPr="00516360">
        <w:t xml:space="preserve">his stake. </w:t>
      </w:r>
      <w:r w:rsidR="007D1B73" w:rsidRPr="00516360">
        <w:t>O</w:t>
      </w:r>
      <w:r w:rsidRPr="00516360">
        <w:t>ffers and counteroffers</w:t>
      </w:r>
      <w:r w:rsidR="007D1B73" w:rsidRPr="00516360">
        <w:t xml:space="preserve"> came</w:t>
      </w:r>
      <w:r w:rsidRPr="00516360">
        <w:t xml:space="preserve"> from both sides</w:t>
      </w:r>
      <w:r w:rsidR="007D1B73" w:rsidRPr="00516360">
        <w:t>,</w:t>
      </w:r>
      <w:r w:rsidRPr="00516360">
        <w:t xml:space="preserve"> but the valuations differed hugely</w:t>
      </w:r>
      <w:r w:rsidR="007D1B73" w:rsidRPr="00516360">
        <w:t>.</w:t>
      </w:r>
      <w:r w:rsidRPr="00516360">
        <w:rPr>
          <w:rStyle w:val="EndnoteReference"/>
        </w:rPr>
        <w:endnoteReference w:id="24"/>
      </w:r>
    </w:p>
    <w:p w14:paraId="73877C98" w14:textId="77777777" w:rsidR="001B6AA5" w:rsidRPr="00F05D9C" w:rsidRDefault="001B6AA5" w:rsidP="00663F92">
      <w:pPr>
        <w:pStyle w:val="BodyTextMain"/>
        <w:rPr>
          <w:sz w:val="18"/>
          <w:szCs w:val="18"/>
        </w:rPr>
      </w:pPr>
    </w:p>
    <w:p w14:paraId="2FC3C2A3" w14:textId="6FE954A5" w:rsidR="001B6AA5" w:rsidRPr="00516360" w:rsidRDefault="001B6AA5" w:rsidP="001B6AA5">
      <w:pPr>
        <w:pStyle w:val="BodyTextMain"/>
        <w:rPr>
          <w:vertAlign w:val="superscript"/>
        </w:rPr>
      </w:pPr>
      <w:proofErr w:type="spellStart"/>
      <w:r w:rsidRPr="00516360">
        <w:t>Bakshi</w:t>
      </w:r>
      <w:proofErr w:type="spellEnd"/>
      <w:r w:rsidRPr="00516360">
        <w:t xml:space="preserve"> wanted</w:t>
      </w:r>
      <w:r w:rsidR="007D1B73" w:rsidRPr="00516360">
        <w:t xml:space="preserve"> </w:t>
      </w:r>
      <w:r w:rsidR="007D1B73" w:rsidRPr="00516360">
        <w:rPr>
          <w:bCs/>
          <w:color w:val="000000"/>
          <w:lang w:eastAsia="en-IN"/>
        </w:rPr>
        <w:t>₹</w:t>
      </w:r>
      <w:r w:rsidRPr="00516360">
        <w:t>18 billion for his 50</w:t>
      </w:r>
      <w:r w:rsidR="00CA238A" w:rsidRPr="00516360">
        <w:t xml:space="preserve"> per c</w:t>
      </w:r>
      <w:r w:rsidR="007D1B73" w:rsidRPr="00516360">
        <w:t>ent</w:t>
      </w:r>
      <w:r w:rsidRPr="00516360">
        <w:t xml:space="preserve"> stake in the business</w:t>
      </w:r>
      <w:r w:rsidR="007D1B73" w:rsidRPr="00516360">
        <w:t xml:space="preserve">, </w:t>
      </w:r>
      <w:r w:rsidRPr="00516360">
        <w:t>but McDonald’s</w:t>
      </w:r>
      <w:r w:rsidR="007D1B73" w:rsidRPr="00516360">
        <w:t xml:space="preserve"> was</w:t>
      </w:r>
      <w:r w:rsidRPr="00516360">
        <w:t xml:space="preserve"> </w:t>
      </w:r>
      <w:r w:rsidR="007A16EA" w:rsidRPr="00516360">
        <w:t xml:space="preserve">only </w:t>
      </w:r>
      <w:r w:rsidRPr="00516360">
        <w:t xml:space="preserve">willing to pay him </w:t>
      </w:r>
      <w:r w:rsidR="007A16EA" w:rsidRPr="00516360">
        <w:t xml:space="preserve">a </w:t>
      </w:r>
      <w:r w:rsidRPr="00516360">
        <w:t>maximum</w:t>
      </w:r>
      <w:r w:rsidR="007A16EA" w:rsidRPr="00516360">
        <w:t xml:space="preserve"> of</w:t>
      </w:r>
      <w:r w:rsidRPr="00516360">
        <w:t xml:space="preserve"> </w:t>
      </w:r>
      <w:r w:rsidR="007D1B73" w:rsidRPr="00516360">
        <w:rPr>
          <w:bCs/>
          <w:color w:val="000000"/>
          <w:lang w:eastAsia="en-IN"/>
        </w:rPr>
        <w:t>₹</w:t>
      </w:r>
      <w:r w:rsidRPr="00516360">
        <w:t>1.20 billion. The disagreements between the two partners kept increasing</w:t>
      </w:r>
      <w:r w:rsidR="007A16EA" w:rsidRPr="00516360">
        <w:t>,</w:t>
      </w:r>
      <w:r w:rsidRPr="00516360">
        <w:t xml:space="preserve"> with no end in sight. This resulted in CPRL bearing the brunt of the fight. </w:t>
      </w:r>
      <w:r w:rsidR="007D1B73" w:rsidRPr="00516360">
        <w:t xml:space="preserve">From </w:t>
      </w:r>
      <w:r w:rsidRPr="00516360">
        <w:t>2013</w:t>
      </w:r>
      <w:r w:rsidR="007D1B73" w:rsidRPr="00516360">
        <w:t xml:space="preserve"> to </w:t>
      </w:r>
      <w:r w:rsidRPr="00516360">
        <w:t>2017, H</w:t>
      </w:r>
      <w:r w:rsidR="00241146" w:rsidRPr="00516360">
        <w:t>CRL</w:t>
      </w:r>
      <w:r w:rsidRPr="00516360">
        <w:t xml:space="preserve"> increased its footprint in the </w:t>
      </w:r>
      <w:r w:rsidR="007D1B73" w:rsidRPr="00516360">
        <w:t>w</w:t>
      </w:r>
      <w:r w:rsidRPr="00516360">
        <w:t xml:space="preserve">estern and </w:t>
      </w:r>
      <w:r w:rsidR="007D1B73" w:rsidRPr="00516360">
        <w:t>s</w:t>
      </w:r>
      <w:r w:rsidRPr="00516360">
        <w:t xml:space="preserve">outhern </w:t>
      </w:r>
      <w:r w:rsidR="007D1B73" w:rsidRPr="00516360">
        <w:t>m</w:t>
      </w:r>
      <w:r w:rsidRPr="00516360">
        <w:t>arket. CPRL’s expansion plans came to a halt during the same time period</w:t>
      </w:r>
      <w:r w:rsidR="00027C0F" w:rsidRPr="00516360">
        <w:t>, and i</w:t>
      </w:r>
      <w:r w:rsidRPr="00516360">
        <w:t>t faced an employee exodus and massive loss in market share. Its supply chain and quality control also suffered a</w:t>
      </w:r>
      <w:r w:rsidR="007D1B73" w:rsidRPr="00516360">
        <w:t xml:space="preserve"> great deal</w:t>
      </w:r>
      <w:r w:rsidR="007A16EA" w:rsidRPr="00516360">
        <w:t>,</w:t>
      </w:r>
      <w:r w:rsidRPr="00516360">
        <w:t xml:space="preserve"> and the profitability of the company </w:t>
      </w:r>
      <w:r w:rsidR="00027C0F" w:rsidRPr="00516360">
        <w:t>plummeted</w:t>
      </w:r>
      <w:r w:rsidRPr="00516360">
        <w:t xml:space="preserve">. Revenues of CPRL were affected </w:t>
      </w:r>
      <w:r w:rsidR="00516360" w:rsidRPr="00516360">
        <w:t>largely</w:t>
      </w:r>
      <w:r w:rsidRPr="00516360">
        <w:t xml:space="preserve"> due to the dispute among the partners</w:t>
      </w:r>
      <w:r w:rsidR="007A16EA" w:rsidRPr="00516360">
        <w:t xml:space="preserve"> (see Exhibit 2)</w:t>
      </w:r>
      <w:r w:rsidR="007D1B73" w:rsidRPr="00516360">
        <w:t>.</w:t>
      </w:r>
      <w:r w:rsidRPr="00516360">
        <w:rPr>
          <w:rStyle w:val="EndnoteReference"/>
        </w:rPr>
        <w:endnoteReference w:id="25"/>
      </w:r>
    </w:p>
    <w:p w14:paraId="040EC4F4" w14:textId="77777777" w:rsidR="001B6AA5" w:rsidRPr="00F05D9C" w:rsidRDefault="001B6AA5" w:rsidP="00663F92">
      <w:pPr>
        <w:pStyle w:val="BodyTextMain"/>
        <w:rPr>
          <w:sz w:val="18"/>
          <w:szCs w:val="18"/>
        </w:rPr>
      </w:pPr>
    </w:p>
    <w:p w14:paraId="45A68108" w14:textId="77777777" w:rsidR="001B6AA5" w:rsidRPr="00F05D9C" w:rsidRDefault="001B6AA5" w:rsidP="00663F92">
      <w:pPr>
        <w:pStyle w:val="BodyTextMain"/>
        <w:rPr>
          <w:sz w:val="18"/>
          <w:szCs w:val="18"/>
        </w:rPr>
      </w:pPr>
    </w:p>
    <w:p w14:paraId="1FB0F92F" w14:textId="3AB79CF5" w:rsidR="001B6AA5" w:rsidRPr="00516360" w:rsidRDefault="001B6AA5" w:rsidP="001B6AA5">
      <w:pPr>
        <w:pStyle w:val="Casehead1"/>
      </w:pPr>
      <w:r w:rsidRPr="00516360">
        <w:t>RELIEF FOR BAKSHI</w:t>
      </w:r>
      <w:r w:rsidR="00F05D9C">
        <w:t xml:space="preserve"> and then setbacks</w:t>
      </w:r>
      <w:r w:rsidRPr="00516360">
        <w:rPr>
          <w:rStyle w:val="EndnoteReference"/>
          <w:b w:val="0"/>
        </w:rPr>
        <w:endnoteReference w:id="26"/>
      </w:r>
    </w:p>
    <w:p w14:paraId="63543B6A" w14:textId="77777777" w:rsidR="001B6AA5" w:rsidRPr="00F05D9C" w:rsidRDefault="001B6AA5" w:rsidP="00663F92">
      <w:pPr>
        <w:pStyle w:val="BodyTextMain"/>
        <w:rPr>
          <w:sz w:val="18"/>
          <w:szCs w:val="18"/>
        </w:rPr>
      </w:pPr>
    </w:p>
    <w:p w14:paraId="31784C51" w14:textId="421086E9" w:rsidR="001B6AA5" w:rsidRPr="00516360" w:rsidRDefault="00DC679B" w:rsidP="001B6AA5">
      <w:pPr>
        <w:pStyle w:val="BodyTextMain"/>
        <w:rPr>
          <w:vertAlign w:val="superscript"/>
        </w:rPr>
      </w:pPr>
      <w:r w:rsidRPr="00516360">
        <w:t xml:space="preserve">In July 2017, </w:t>
      </w:r>
      <w:proofErr w:type="spellStart"/>
      <w:r w:rsidR="001B6AA5" w:rsidRPr="00516360">
        <w:t>Bakshi</w:t>
      </w:r>
      <w:proofErr w:type="spellEnd"/>
      <w:r w:rsidR="001B6AA5" w:rsidRPr="00516360">
        <w:t xml:space="preserve"> </w:t>
      </w:r>
      <w:r w:rsidRPr="00516360">
        <w:t xml:space="preserve">was greatly relieved when </w:t>
      </w:r>
      <w:r w:rsidR="001B6AA5" w:rsidRPr="00516360">
        <w:t xml:space="preserve">the National Company Law Tribunal restored him as the </w:t>
      </w:r>
      <w:r w:rsidR="00A1314E" w:rsidRPr="00516360">
        <w:t>MD</w:t>
      </w:r>
      <w:r w:rsidR="001B6AA5" w:rsidRPr="00516360">
        <w:t xml:space="preserve"> of CPRL. The tribunal termed Bakshi’s removal in 2013 illegal, unjust</w:t>
      </w:r>
      <w:r w:rsidRPr="00516360">
        <w:t>,</w:t>
      </w:r>
      <w:r w:rsidR="001B6AA5" w:rsidRPr="00516360">
        <w:t xml:space="preserve"> and malicious. </w:t>
      </w:r>
      <w:r w:rsidRPr="00516360">
        <w:t>The tribunal f</w:t>
      </w:r>
      <w:r w:rsidR="001B6AA5" w:rsidRPr="00516360">
        <w:t>urther restrained McDonald’s from interfering with the smooth functioning of CPRL</w:t>
      </w:r>
      <w:r w:rsidRPr="00516360">
        <w:t xml:space="preserve"> from then on.</w:t>
      </w:r>
      <w:r w:rsidR="001B6AA5" w:rsidRPr="00516360">
        <w:t xml:space="preserve"> The court appointed Justice Singhvi, a retired </w:t>
      </w:r>
      <w:r w:rsidRPr="00516360">
        <w:t>s</w:t>
      </w:r>
      <w:r w:rsidR="001B6AA5" w:rsidRPr="00516360">
        <w:t xml:space="preserve">upreme </w:t>
      </w:r>
      <w:r w:rsidRPr="00516360">
        <w:t>c</w:t>
      </w:r>
      <w:r w:rsidR="001B6AA5" w:rsidRPr="00516360">
        <w:t>ourt judge, as an administrator with powers to vote in the</w:t>
      </w:r>
      <w:r w:rsidR="00D72256" w:rsidRPr="00516360">
        <w:t xml:space="preserve"> JV</w:t>
      </w:r>
      <w:r w:rsidR="001B6AA5" w:rsidRPr="00516360">
        <w:t xml:space="preserve"> board meeting as the tie</w:t>
      </w:r>
      <w:r w:rsidRPr="00516360">
        <w:t>-</w:t>
      </w:r>
      <w:r w:rsidR="001B6AA5" w:rsidRPr="00516360">
        <w:t>breaker vote</w:t>
      </w:r>
      <w:r w:rsidRPr="00516360">
        <w:t>.</w:t>
      </w:r>
      <w:r w:rsidR="001B6AA5" w:rsidRPr="00516360">
        <w:rPr>
          <w:rStyle w:val="EndnoteReference"/>
        </w:rPr>
        <w:endnoteReference w:id="27"/>
      </w:r>
    </w:p>
    <w:p w14:paraId="6F148E19" w14:textId="77777777" w:rsidR="001B6AA5" w:rsidRPr="00F05D9C" w:rsidRDefault="001B6AA5" w:rsidP="00663F92">
      <w:pPr>
        <w:pStyle w:val="BodyTextMain"/>
        <w:rPr>
          <w:sz w:val="18"/>
          <w:szCs w:val="18"/>
        </w:rPr>
      </w:pPr>
    </w:p>
    <w:p w14:paraId="029C4AA6" w14:textId="346B9BAA" w:rsidR="001B6AA5" w:rsidRPr="00516360" w:rsidRDefault="00516360" w:rsidP="001B6AA5">
      <w:pPr>
        <w:pStyle w:val="BodyTextMain"/>
      </w:pPr>
      <w:r w:rsidRPr="00516360">
        <w:t>However,</w:t>
      </w:r>
      <w:r w:rsidR="001B6AA5" w:rsidRPr="00516360">
        <w:t xml:space="preserve"> relief </w:t>
      </w:r>
      <w:r w:rsidR="00DC679B" w:rsidRPr="00516360">
        <w:t xml:space="preserve">was short-lived </w:t>
      </w:r>
      <w:r w:rsidR="001B6AA5" w:rsidRPr="00516360">
        <w:t>for Bakshi</w:t>
      </w:r>
      <w:r w:rsidR="003A0409" w:rsidRPr="00516360">
        <w:t>.</w:t>
      </w:r>
      <w:r w:rsidR="00DC679B" w:rsidRPr="00516360">
        <w:t xml:space="preserve"> In</w:t>
      </w:r>
      <w:r w:rsidR="001B6AA5" w:rsidRPr="00516360">
        <w:t xml:space="preserve"> August 2017</w:t>
      </w:r>
      <w:r w:rsidR="00DC679B" w:rsidRPr="00516360">
        <w:t>,</w:t>
      </w:r>
      <w:r w:rsidR="001B6AA5" w:rsidRPr="00516360">
        <w:t xml:space="preserve"> McDonald’s cancelled the franchise agreement for its 169 restaurants coming under CPRL</w:t>
      </w:r>
      <w:r w:rsidR="00F05D9C">
        <w:t xml:space="preserve">, and </w:t>
      </w:r>
      <w:r w:rsidR="001B6AA5" w:rsidRPr="00516360">
        <w:t xml:space="preserve">told its Indian suppliers that it had </w:t>
      </w:r>
      <w:r w:rsidR="00F05D9C">
        <w:t>done so</w:t>
      </w:r>
      <w:r w:rsidR="001B6AA5" w:rsidRPr="00516360">
        <w:t xml:space="preserve">. According to sources at McDonald’s, the ending of </w:t>
      </w:r>
      <w:r w:rsidR="00213796" w:rsidRPr="00516360">
        <w:t xml:space="preserve">the </w:t>
      </w:r>
      <w:r w:rsidR="001B6AA5" w:rsidRPr="00516360">
        <w:t xml:space="preserve">franchise agreement meant </w:t>
      </w:r>
      <w:r w:rsidR="00272931" w:rsidRPr="00516360">
        <w:t xml:space="preserve">that </w:t>
      </w:r>
      <w:r w:rsidR="001B6AA5" w:rsidRPr="00516360">
        <w:t xml:space="preserve">CPRL </w:t>
      </w:r>
      <w:r w:rsidR="00272931" w:rsidRPr="00516360">
        <w:t xml:space="preserve">was </w:t>
      </w:r>
      <w:r w:rsidR="001B6AA5" w:rsidRPr="00516360">
        <w:t>“no longer authorized to use the McDonald’s systems and its associated intellectual property.”</w:t>
      </w:r>
      <w:r w:rsidR="001B6AA5" w:rsidRPr="00516360">
        <w:rPr>
          <w:rStyle w:val="EndnoteReference"/>
        </w:rPr>
        <w:endnoteReference w:id="28"/>
      </w:r>
      <w:r w:rsidR="00DC679B" w:rsidRPr="00516360">
        <w:rPr>
          <w:vertAlign w:val="superscript"/>
        </w:rPr>
        <w:t xml:space="preserve"> </w:t>
      </w:r>
    </w:p>
    <w:p w14:paraId="40E875A1" w14:textId="77777777" w:rsidR="001B6AA5" w:rsidRPr="00F05D9C" w:rsidRDefault="001B6AA5" w:rsidP="00663F92">
      <w:pPr>
        <w:pStyle w:val="BodyTextMain"/>
        <w:rPr>
          <w:sz w:val="18"/>
          <w:szCs w:val="18"/>
        </w:rPr>
      </w:pPr>
    </w:p>
    <w:p w14:paraId="30F58B97" w14:textId="31B39370" w:rsidR="001B6AA5" w:rsidRPr="00516360" w:rsidRDefault="001B6AA5" w:rsidP="001B6AA5">
      <w:pPr>
        <w:pStyle w:val="BodyTextMain"/>
        <w:rPr>
          <w:vertAlign w:val="superscript"/>
        </w:rPr>
      </w:pPr>
      <w:r w:rsidRPr="00516360">
        <w:t>In a further setback to</w:t>
      </w:r>
      <w:r w:rsidR="00DC679B" w:rsidRPr="00516360">
        <w:t xml:space="preserve"> </w:t>
      </w:r>
      <w:r w:rsidRPr="00516360">
        <w:t>Bakshi</w:t>
      </w:r>
      <w:r w:rsidR="00DC679B" w:rsidRPr="00516360">
        <w:t>,</w:t>
      </w:r>
      <w:r w:rsidR="001767F3" w:rsidRPr="00516360">
        <w:t xml:space="preserve"> </w:t>
      </w:r>
      <w:r w:rsidRPr="00516360">
        <w:t xml:space="preserve">the </w:t>
      </w:r>
      <w:r w:rsidR="001767F3" w:rsidRPr="00516360">
        <w:t>LCIA’s</w:t>
      </w:r>
      <w:r w:rsidRPr="00516360">
        <w:t xml:space="preserve"> judgement on the dispute between McDonald’s and Bakshi</w:t>
      </w:r>
      <w:r w:rsidR="00E75669" w:rsidRPr="00516360">
        <w:t xml:space="preserve"> was to ask </w:t>
      </w:r>
      <w:r w:rsidRPr="00516360">
        <w:t xml:space="preserve">the latter to sell his stake in the JV firm CPRL to the </w:t>
      </w:r>
      <w:r w:rsidR="001767F3" w:rsidRPr="00516360">
        <w:t>US-</w:t>
      </w:r>
      <w:r w:rsidRPr="00516360">
        <w:t xml:space="preserve">based </w:t>
      </w:r>
      <w:r w:rsidR="001767F3" w:rsidRPr="00516360">
        <w:t>fast-food</w:t>
      </w:r>
      <w:r w:rsidRPr="00516360">
        <w:t xml:space="preserve"> chain. In </w:t>
      </w:r>
      <w:r w:rsidR="00DC679B" w:rsidRPr="00516360">
        <w:t xml:space="preserve">a </w:t>
      </w:r>
      <w:r w:rsidR="00E75669" w:rsidRPr="00516360">
        <w:t>two-to-one</w:t>
      </w:r>
      <w:r w:rsidRPr="00516360">
        <w:t xml:space="preserve"> majority award, the arbitration panel asked Bakshi to transfer his shares in CPRL to McDonald’s at a fair valuation in accordance with their JV agreement.</w:t>
      </w:r>
      <w:r w:rsidRPr="00516360">
        <w:rPr>
          <w:rStyle w:val="EndnoteReference"/>
        </w:rPr>
        <w:endnoteReference w:id="29"/>
      </w:r>
    </w:p>
    <w:p w14:paraId="64B78798" w14:textId="77777777" w:rsidR="001B6AA5" w:rsidRPr="00F05D9C" w:rsidRDefault="001B6AA5" w:rsidP="00663F92">
      <w:pPr>
        <w:pStyle w:val="BodyTextMain"/>
        <w:rPr>
          <w:sz w:val="18"/>
          <w:szCs w:val="18"/>
        </w:rPr>
      </w:pPr>
    </w:p>
    <w:p w14:paraId="6FD9CEBF" w14:textId="147220B5" w:rsidR="001B6AA5" w:rsidRPr="00516360" w:rsidRDefault="001B6AA5" w:rsidP="001B6AA5">
      <w:pPr>
        <w:pStyle w:val="BodyTextMain"/>
        <w:rPr>
          <w:vertAlign w:val="superscript"/>
        </w:rPr>
      </w:pPr>
      <w:r w:rsidRPr="00516360">
        <w:t xml:space="preserve">The future </w:t>
      </w:r>
      <w:r w:rsidR="00F05D9C">
        <w:t>was</w:t>
      </w:r>
      <w:r w:rsidRPr="00516360">
        <w:t xml:space="preserve"> uncertain </w:t>
      </w:r>
      <w:r w:rsidR="00516360" w:rsidRPr="00516360">
        <w:t xml:space="preserve">for </w:t>
      </w:r>
      <w:r w:rsidR="00F05D9C">
        <w:t>both</w:t>
      </w:r>
      <w:r w:rsidR="00516360" w:rsidRPr="00516360">
        <w:t xml:space="preserve"> </w:t>
      </w:r>
      <w:proofErr w:type="spellStart"/>
      <w:r w:rsidR="00516360" w:rsidRPr="00516360">
        <w:t>Bakshi</w:t>
      </w:r>
      <w:proofErr w:type="spellEnd"/>
      <w:r w:rsidR="00516360" w:rsidRPr="00516360">
        <w:t xml:space="preserve"> but also for CPRL and its</w:t>
      </w:r>
      <w:r w:rsidRPr="00516360">
        <w:t xml:space="preserve"> more than </w:t>
      </w:r>
      <w:r w:rsidR="005C5D07" w:rsidRPr="00516360">
        <w:t>6,000</w:t>
      </w:r>
      <w:r w:rsidR="003E1D2B">
        <w:t xml:space="preserve"> employees. </w:t>
      </w:r>
      <w:proofErr w:type="spellStart"/>
      <w:r w:rsidR="003E1D2B">
        <w:t>Bakshi</w:t>
      </w:r>
      <w:proofErr w:type="spellEnd"/>
      <w:r w:rsidR="003E1D2B">
        <w:t xml:space="preserve"> had requested the</w:t>
      </w:r>
      <w:r w:rsidRPr="00516360">
        <w:t xml:space="preserve"> </w:t>
      </w:r>
      <w:r w:rsidR="00E75669" w:rsidRPr="00516360">
        <w:t>High Court of Justice</w:t>
      </w:r>
      <w:r w:rsidRPr="00516360">
        <w:t xml:space="preserve"> </w:t>
      </w:r>
      <w:r w:rsidR="003E1D2B">
        <w:t xml:space="preserve">reverse the </w:t>
      </w:r>
      <w:r w:rsidRPr="00516360">
        <w:t>LCIA order</w:t>
      </w:r>
      <w:r w:rsidR="005C5D07" w:rsidRPr="00516360">
        <w:t>,</w:t>
      </w:r>
      <w:r w:rsidRPr="00516360">
        <w:t xml:space="preserve"> but </w:t>
      </w:r>
      <w:r w:rsidR="00F05D9C">
        <w:t>it</w:t>
      </w:r>
      <w:r w:rsidRPr="00516360">
        <w:t xml:space="preserve"> had refused to intervene </w:t>
      </w:r>
      <w:r w:rsidR="005C5D07" w:rsidRPr="00516360">
        <w:t xml:space="preserve">until </w:t>
      </w:r>
      <w:r w:rsidRPr="00516360">
        <w:t xml:space="preserve">it had reviewed the </w:t>
      </w:r>
      <w:r w:rsidR="00E75669" w:rsidRPr="00516360">
        <w:t>LCIA’s</w:t>
      </w:r>
      <w:r w:rsidR="003E1D2B">
        <w:t xml:space="preserve"> orders in full.</w:t>
      </w:r>
      <w:r w:rsidRPr="00516360">
        <w:t xml:space="preserve"> </w:t>
      </w:r>
      <w:r w:rsidR="005C5D07" w:rsidRPr="00516360">
        <w:t xml:space="preserve">At that point, </w:t>
      </w:r>
      <w:r w:rsidRPr="00516360">
        <w:t>both CPRL and McDonald’s</w:t>
      </w:r>
      <w:r w:rsidR="00213796" w:rsidRPr="00516360">
        <w:t xml:space="preserve"> had limited options</w:t>
      </w:r>
      <w:r w:rsidR="005C5D07" w:rsidRPr="00516360">
        <w:t>.</w:t>
      </w:r>
      <w:r w:rsidRPr="00516360">
        <w:rPr>
          <w:rStyle w:val="EndnoteReference"/>
        </w:rPr>
        <w:endnoteReference w:id="30"/>
      </w:r>
    </w:p>
    <w:p w14:paraId="11DD713F" w14:textId="77777777" w:rsidR="001B6AA5" w:rsidRPr="00F05D9C" w:rsidRDefault="001B6AA5" w:rsidP="00663F92">
      <w:pPr>
        <w:pStyle w:val="BodyTextMain"/>
        <w:rPr>
          <w:sz w:val="18"/>
          <w:szCs w:val="18"/>
        </w:rPr>
      </w:pPr>
    </w:p>
    <w:p w14:paraId="2ADDFF38" w14:textId="77777777" w:rsidR="00F05D9C" w:rsidRDefault="001B6AA5" w:rsidP="00516360">
      <w:pPr>
        <w:pStyle w:val="BodyTextMain"/>
      </w:pPr>
      <w:r w:rsidRPr="00516360">
        <w:t xml:space="preserve">The biggest dilemma in front of McDonald’s was what to do next. It could not appoint another vendor for the </w:t>
      </w:r>
      <w:r w:rsidR="005F41B3" w:rsidRPr="00516360">
        <w:t>n</w:t>
      </w:r>
      <w:r w:rsidRPr="00516360">
        <w:t xml:space="preserve">orth and </w:t>
      </w:r>
      <w:r w:rsidR="005F41B3" w:rsidRPr="00516360">
        <w:t>e</w:t>
      </w:r>
      <w:r w:rsidRPr="00516360">
        <w:t xml:space="preserve">ast </w:t>
      </w:r>
      <w:r w:rsidR="00384ABE" w:rsidRPr="00516360">
        <w:t xml:space="preserve">of India </w:t>
      </w:r>
      <w:r w:rsidR="005F41B3" w:rsidRPr="00516360">
        <w:t>until</w:t>
      </w:r>
      <w:r w:rsidRPr="00516360">
        <w:t xml:space="preserve"> the case was resolved. Had McDonald’s done anything wrong? </w:t>
      </w:r>
      <w:r w:rsidR="00384ABE" w:rsidRPr="00516360">
        <w:t xml:space="preserve">The fast-food chain’s </w:t>
      </w:r>
      <w:r w:rsidRPr="00516360">
        <w:t xml:space="preserve">relationship with the two </w:t>
      </w:r>
      <w:r w:rsidR="005F41B3" w:rsidRPr="00516360">
        <w:t>f</w:t>
      </w:r>
      <w:r w:rsidRPr="00516360">
        <w:t>ranchise owners had been as different as night and day.</w:t>
      </w:r>
    </w:p>
    <w:p w14:paraId="2CF2B3BA" w14:textId="2ACA3849" w:rsidR="001B6AA5" w:rsidRPr="00516360" w:rsidRDefault="001B6AA5" w:rsidP="00516360">
      <w:pPr>
        <w:pStyle w:val="BodyTextMain"/>
      </w:pPr>
      <w:r w:rsidRPr="00516360">
        <w:br w:type="page"/>
      </w:r>
    </w:p>
    <w:p w14:paraId="05E31E0F" w14:textId="6031D533" w:rsidR="001B6AA5" w:rsidRDefault="001B6AA5" w:rsidP="001B6AA5">
      <w:pPr>
        <w:pStyle w:val="ExhibitHeading"/>
      </w:pPr>
      <w:r w:rsidRPr="00516360">
        <w:lastRenderedPageBreak/>
        <w:t>Exhibit 1: Points of contention between Vikram Bakshi and McDonald’s</w:t>
      </w:r>
    </w:p>
    <w:p w14:paraId="72CCE0F0" w14:textId="77777777" w:rsidR="00475245" w:rsidRPr="00475245" w:rsidRDefault="00475245" w:rsidP="00475245">
      <w:pPr>
        <w:pStyle w:val="ExhibitText"/>
        <w:rPr>
          <w:sz w:val="12"/>
          <w:szCs w:val="12"/>
        </w:rPr>
      </w:pPr>
    </w:p>
    <w:tbl>
      <w:tblPr>
        <w:tblStyle w:val="TableGrid"/>
        <w:tblW w:w="0" w:type="auto"/>
        <w:tblLook w:val="04A0" w:firstRow="1" w:lastRow="0" w:firstColumn="1" w:lastColumn="0" w:noHBand="0" w:noVBand="1"/>
      </w:tblPr>
      <w:tblGrid>
        <w:gridCol w:w="1795"/>
        <w:gridCol w:w="3780"/>
        <w:gridCol w:w="3775"/>
      </w:tblGrid>
      <w:tr w:rsidR="00475245" w14:paraId="40F6175D" w14:textId="77777777" w:rsidTr="00475245">
        <w:tc>
          <w:tcPr>
            <w:tcW w:w="1795" w:type="dxa"/>
          </w:tcPr>
          <w:p w14:paraId="17AB4A70" w14:textId="77777777" w:rsidR="00475245" w:rsidRDefault="00475245" w:rsidP="001B6AA5">
            <w:pPr>
              <w:pStyle w:val="ExhibitText"/>
            </w:pPr>
          </w:p>
        </w:tc>
        <w:tc>
          <w:tcPr>
            <w:tcW w:w="3780" w:type="dxa"/>
            <w:vAlign w:val="center"/>
          </w:tcPr>
          <w:p w14:paraId="2153788A" w14:textId="51CB1181" w:rsidR="00475245" w:rsidRPr="00475245" w:rsidRDefault="00475245" w:rsidP="00475245">
            <w:pPr>
              <w:pStyle w:val="ExhibitText"/>
              <w:jc w:val="center"/>
              <w:rPr>
                <w:b/>
              </w:rPr>
            </w:pPr>
            <w:r w:rsidRPr="00475245">
              <w:rPr>
                <w:b/>
              </w:rPr>
              <w:t>McDonald’s</w:t>
            </w:r>
          </w:p>
        </w:tc>
        <w:tc>
          <w:tcPr>
            <w:tcW w:w="3775" w:type="dxa"/>
            <w:vAlign w:val="center"/>
          </w:tcPr>
          <w:p w14:paraId="1A441569" w14:textId="3F11F539" w:rsidR="00475245" w:rsidRPr="00475245" w:rsidRDefault="00475245" w:rsidP="00475245">
            <w:pPr>
              <w:pStyle w:val="ExhibitText"/>
              <w:jc w:val="center"/>
              <w:rPr>
                <w:b/>
              </w:rPr>
            </w:pPr>
            <w:r w:rsidRPr="00475245">
              <w:rPr>
                <w:b/>
              </w:rPr>
              <w:t>Bakshi</w:t>
            </w:r>
          </w:p>
        </w:tc>
      </w:tr>
      <w:tr w:rsidR="00475245" w14:paraId="49D390B7" w14:textId="77777777" w:rsidTr="00475245">
        <w:tc>
          <w:tcPr>
            <w:tcW w:w="1795" w:type="dxa"/>
            <w:vAlign w:val="center"/>
          </w:tcPr>
          <w:p w14:paraId="3BEB29CB" w14:textId="36327043" w:rsidR="00475245" w:rsidRDefault="00475245" w:rsidP="00475245">
            <w:pPr>
              <w:pStyle w:val="ExhibitText"/>
              <w:jc w:val="left"/>
            </w:pPr>
            <w:r w:rsidRPr="00516360">
              <w:rPr>
                <w:b/>
              </w:rPr>
              <w:t>Valuation</w:t>
            </w:r>
          </w:p>
        </w:tc>
        <w:tc>
          <w:tcPr>
            <w:tcW w:w="3780" w:type="dxa"/>
          </w:tcPr>
          <w:p w14:paraId="47AF36E0" w14:textId="4BCEFC78" w:rsidR="00475245" w:rsidRDefault="00475245" w:rsidP="00475245">
            <w:pPr>
              <w:pStyle w:val="ExhibitText"/>
              <w:jc w:val="left"/>
            </w:pPr>
            <w:r w:rsidRPr="00516360">
              <w:t>Wants to buy out Bakshi using formula in JV pact (which will yield a lower enterprise value)</w:t>
            </w:r>
          </w:p>
        </w:tc>
        <w:tc>
          <w:tcPr>
            <w:tcW w:w="3775" w:type="dxa"/>
          </w:tcPr>
          <w:p w14:paraId="27D8F8F5" w14:textId="170EC115" w:rsidR="00475245" w:rsidRDefault="00475245" w:rsidP="00475245">
            <w:pPr>
              <w:pStyle w:val="ExhibitText"/>
              <w:jc w:val="left"/>
            </w:pPr>
            <w:r w:rsidRPr="00516360">
              <w:t>Wants market value for his share</w:t>
            </w:r>
          </w:p>
        </w:tc>
      </w:tr>
      <w:tr w:rsidR="00475245" w14:paraId="7FC12A39" w14:textId="77777777" w:rsidTr="00475245">
        <w:tc>
          <w:tcPr>
            <w:tcW w:w="1795" w:type="dxa"/>
            <w:vAlign w:val="center"/>
          </w:tcPr>
          <w:p w14:paraId="5463A1C8" w14:textId="377AD22C" w:rsidR="00475245" w:rsidRDefault="00475245" w:rsidP="00475245">
            <w:pPr>
              <w:pStyle w:val="ExhibitText"/>
              <w:jc w:val="left"/>
            </w:pPr>
            <w:r w:rsidRPr="00516360">
              <w:rPr>
                <w:b/>
              </w:rPr>
              <w:t>Bakshi as MD</w:t>
            </w:r>
          </w:p>
        </w:tc>
        <w:tc>
          <w:tcPr>
            <w:tcW w:w="3780" w:type="dxa"/>
          </w:tcPr>
          <w:p w14:paraId="0D4265AD" w14:textId="5EB85B53" w:rsidR="00475245" w:rsidRDefault="00475245" w:rsidP="00475245">
            <w:pPr>
              <w:pStyle w:val="ExhibitText"/>
              <w:jc w:val="left"/>
            </w:pPr>
            <w:r w:rsidRPr="00516360">
              <w:t>Bakshi no longer MD, as board locked 2-2, and MD needs a majority</w:t>
            </w:r>
          </w:p>
        </w:tc>
        <w:tc>
          <w:tcPr>
            <w:tcW w:w="3775" w:type="dxa"/>
          </w:tcPr>
          <w:p w14:paraId="47436687" w14:textId="2C120398" w:rsidR="00475245" w:rsidRDefault="00475245" w:rsidP="00475245">
            <w:pPr>
              <w:pStyle w:val="ExhibitText"/>
              <w:jc w:val="left"/>
            </w:pPr>
            <w:r w:rsidRPr="00516360">
              <w:t xml:space="preserve">Nominee directors don’t have the right to vote against renomination of MD </w:t>
            </w:r>
          </w:p>
        </w:tc>
      </w:tr>
      <w:tr w:rsidR="00475245" w14:paraId="28DD295E" w14:textId="77777777" w:rsidTr="00475245">
        <w:tc>
          <w:tcPr>
            <w:tcW w:w="1795" w:type="dxa"/>
            <w:vAlign w:val="center"/>
          </w:tcPr>
          <w:p w14:paraId="307DBD1A" w14:textId="2B608F4A" w:rsidR="00475245" w:rsidRDefault="00475245" w:rsidP="00475245">
            <w:pPr>
              <w:pStyle w:val="ExhibitText"/>
              <w:jc w:val="left"/>
            </w:pPr>
            <w:r w:rsidRPr="00516360">
              <w:rPr>
                <w:b/>
              </w:rPr>
              <w:t>Internal Control Issues</w:t>
            </w:r>
          </w:p>
        </w:tc>
        <w:tc>
          <w:tcPr>
            <w:tcW w:w="3780" w:type="dxa"/>
          </w:tcPr>
          <w:p w14:paraId="62CC539A" w14:textId="61946B7F" w:rsidR="00475245" w:rsidRDefault="00475245" w:rsidP="00475245">
            <w:pPr>
              <w:pStyle w:val="ExhibitText"/>
              <w:jc w:val="left"/>
            </w:pPr>
            <w:r w:rsidRPr="00516360">
              <w:t>January review pointed out 13 issues</w:t>
            </w:r>
          </w:p>
        </w:tc>
        <w:tc>
          <w:tcPr>
            <w:tcW w:w="3775" w:type="dxa"/>
          </w:tcPr>
          <w:p w14:paraId="53B02DE2" w14:textId="4A20A434" w:rsidR="00475245" w:rsidRDefault="00475245" w:rsidP="00475245">
            <w:pPr>
              <w:pStyle w:val="ExhibitText"/>
              <w:jc w:val="left"/>
            </w:pPr>
            <w:r w:rsidRPr="00516360">
              <w:t>No auditor qualification in the auditor’s report between 2007 and 2011</w:t>
            </w:r>
          </w:p>
        </w:tc>
      </w:tr>
      <w:tr w:rsidR="00475245" w14:paraId="0E125CBF" w14:textId="77777777" w:rsidTr="00475245">
        <w:tc>
          <w:tcPr>
            <w:tcW w:w="1795" w:type="dxa"/>
            <w:vAlign w:val="center"/>
          </w:tcPr>
          <w:p w14:paraId="4788D510" w14:textId="0003415A" w:rsidR="00475245" w:rsidRDefault="00475245" w:rsidP="00475245">
            <w:pPr>
              <w:pStyle w:val="ExhibitText"/>
              <w:jc w:val="left"/>
            </w:pPr>
            <w:r w:rsidRPr="00516360">
              <w:rPr>
                <w:b/>
              </w:rPr>
              <w:t>Corruption and Bribery Clauses</w:t>
            </w:r>
          </w:p>
        </w:tc>
        <w:tc>
          <w:tcPr>
            <w:tcW w:w="3780" w:type="dxa"/>
          </w:tcPr>
          <w:p w14:paraId="67629F73" w14:textId="15ECDA01" w:rsidR="00475245" w:rsidRDefault="00475245" w:rsidP="00475245">
            <w:pPr>
              <w:pStyle w:val="ExhibitText"/>
              <w:jc w:val="left"/>
            </w:pPr>
            <w:r w:rsidRPr="00516360">
              <w:t>JV contracts do not have applicable anti-corruption, anti-bribery, and conflict of interest provisions</w:t>
            </w:r>
          </w:p>
        </w:tc>
        <w:tc>
          <w:tcPr>
            <w:tcW w:w="3775" w:type="dxa"/>
          </w:tcPr>
          <w:p w14:paraId="4D8BFA69" w14:textId="61482B64" w:rsidR="00475245" w:rsidRDefault="00475245" w:rsidP="00475245">
            <w:pPr>
              <w:pStyle w:val="ExhibitText"/>
              <w:jc w:val="left"/>
            </w:pPr>
            <w:r w:rsidRPr="00516360">
              <w:t>They do have anti-corruption, anti-bribery, and conflict of interest provisions</w:t>
            </w:r>
          </w:p>
        </w:tc>
      </w:tr>
      <w:tr w:rsidR="00475245" w14:paraId="407645F4" w14:textId="77777777" w:rsidTr="00475245">
        <w:tc>
          <w:tcPr>
            <w:tcW w:w="1795" w:type="dxa"/>
            <w:vAlign w:val="center"/>
          </w:tcPr>
          <w:p w14:paraId="717CD39D" w14:textId="4CCC3089" w:rsidR="00475245" w:rsidRDefault="00475245" w:rsidP="00475245">
            <w:pPr>
              <w:pStyle w:val="ExhibitText"/>
              <w:jc w:val="left"/>
            </w:pPr>
            <w:r w:rsidRPr="00516360">
              <w:rPr>
                <w:b/>
              </w:rPr>
              <w:t>Related-Party Transactions</w:t>
            </w:r>
          </w:p>
        </w:tc>
        <w:tc>
          <w:tcPr>
            <w:tcW w:w="3780" w:type="dxa"/>
          </w:tcPr>
          <w:p w14:paraId="5CCF3222" w14:textId="3A741D4C" w:rsidR="00475245" w:rsidRDefault="00475245" w:rsidP="00475245">
            <w:pPr>
              <w:pStyle w:val="ExhibitText"/>
              <w:jc w:val="left"/>
            </w:pPr>
            <w:r w:rsidRPr="00516360">
              <w:t xml:space="preserve">Risk of criminal proceedings against JV and senior executives, as the JV company is being used by Ascot Hotels, a Bakshi firm </w:t>
            </w:r>
          </w:p>
        </w:tc>
        <w:tc>
          <w:tcPr>
            <w:tcW w:w="3775" w:type="dxa"/>
          </w:tcPr>
          <w:p w14:paraId="13C3252F" w14:textId="28B586A1" w:rsidR="00475245" w:rsidRDefault="00475245" w:rsidP="00475245">
            <w:pPr>
              <w:pStyle w:val="ExhibitText"/>
              <w:jc w:val="left"/>
            </w:pPr>
            <w:r w:rsidRPr="00516360">
              <w:t xml:space="preserve">All payments made to Ascot were for legitimate business transactions </w:t>
            </w:r>
          </w:p>
        </w:tc>
      </w:tr>
      <w:tr w:rsidR="00475245" w14:paraId="7BEE6723" w14:textId="77777777" w:rsidTr="00475245">
        <w:tc>
          <w:tcPr>
            <w:tcW w:w="1795" w:type="dxa"/>
            <w:vAlign w:val="center"/>
          </w:tcPr>
          <w:p w14:paraId="14667F3B" w14:textId="4C684581" w:rsidR="00475245" w:rsidRDefault="00475245" w:rsidP="00475245">
            <w:pPr>
              <w:pStyle w:val="ExhibitText"/>
              <w:jc w:val="left"/>
            </w:pPr>
            <w:r w:rsidRPr="00516360">
              <w:rPr>
                <w:b/>
              </w:rPr>
              <w:t>Attention</w:t>
            </w:r>
          </w:p>
        </w:tc>
        <w:tc>
          <w:tcPr>
            <w:tcW w:w="3780" w:type="dxa"/>
          </w:tcPr>
          <w:p w14:paraId="3B2BA8E4" w14:textId="1394CAA6" w:rsidR="00475245" w:rsidRDefault="00475245" w:rsidP="00475245">
            <w:pPr>
              <w:pStyle w:val="ExhibitText"/>
              <w:jc w:val="left"/>
            </w:pPr>
            <w:r w:rsidRPr="00516360">
              <w:t xml:space="preserve">Bakshi spending more time in his own businesses than with the JV </w:t>
            </w:r>
          </w:p>
        </w:tc>
        <w:tc>
          <w:tcPr>
            <w:tcW w:w="3775" w:type="dxa"/>
          </w:tcPr>
          <w:p w14:paraId="14FAFDFC" w14:textId="56FA8629" w:rsidR="00475245" w:rsidRDefault="00475245" w:rsidP="00475245">
            <w:pPr>
              <w:pStyle w:val="ExhibitText"/>
              <w:jc w:val="left"/>
            </w:pPr>
            <w:r w:rsidRPr="00516360">
              <w:t>Other businesses run by daughters</w:t>
            </w:r>
          </w:p>
        </w:tc>
      </w:tr>
      <w:tr w:rsidR="00475245" w14:paraId="2E49738B" w14:textId="77777777" w:rsidTr="00475245">
        <w:tc>
          <w:tcPr>
            <w:tcW w:w="1795" w:type="dxa"/>
            <w:vAlign w:val="center"/>
          </w:tcPr>
          <w:p w14:paraId="03F7AB92" w14:textId="62ABF8DF" w:rsidR="00475245" w:rsidRDefault="00475245" w:rsidP="00475245">
            <w:pPr>
              <w:pStyle w:val="ExhibitText"/>
              <w:jc w:val="left"/>
            </w:pPr>
            <w:r w:rsidRPr="00516360">
              <w:rPr>
                <w:b/>
              </w:rPr>
              <w:t>Mismanagement of Funds</w:t>
            </w:r>
          </w:p>
        </w:tc>
        <w:tc>
          <w:tcPr>
            <w:tcW w:w="3780" w:type="dxa"/>
          </w:tcPr>
          <w:p w14:paraId="4F7DAB46" w14:textId="4E2EF435" w:rsidR="00475245" w:rsidRDefault="00475245" w:rsidP="00475245">
            <w:pPr>
              <w:pStyle w:val="ExhibitText"/>
              <w:jc w:val="left"/>
            </w:pPr>
            <w:r w:rsidRPr="00516360">
              <w:rPr>
                <w:rFonts w:ascii="Times New Roman" w:hAnsi="Times New Roman" w:cs="Times New Roman"/>
                <w:bCs/>
                <w:color w:val="000000"/>
                <w:sz w:val="22"/>
                <w:szCs w:val="22"/>
                <w:lang w:eastAsia="en-IN"/>
              </w:rPr>
              <w:t>₹</w:t>
            </w:r>
            <w:r w:rsidRPr="00516360">
              <w:t xml:space="preserve">70 million moved to a Bakshi group company </w:t>
            </w:r>
          </w:p>
        </w:tc>
        <w:tc>
          <w:tcPr>
            <w:tcW w:w="3775" w:type="dxa"/>
          </w:tcPr>
          <w:p w14:paraId="23206EDA" w14:textId="63F9AB28" w:rsidR="00475245" w:rsidRDefault="00475245" w:rsidP="00475245">
            <w:pPr>
              <w:pStyle w:val="ExhibitText"/>
              <w:jc w:val="left"/>
            </w:pPr>
            <w:r w:rsidRPr="00516360">
              <w:t xml:space="preserve">McDonald’s was informed; board approved the transaction </w:t>
            </w:r>
          </w:p>
        </w:tc>
      </w:tr>
      <w:tr w:rsidR="00475245" w14:paraId="57A297F0" w14:textId="77777777" w:rsidTr="00475245">
        <w:tc>
          <w:tcPr>
            <w:tcW w:w="1795" w:type="dxa"/>
            <w:vAlign w:val="center"/>
          </w:tcPr>
          <w:p w14:paraId="22F34EEF" w14:textId="27A1C38D" w:rsidR="00475245" w:rsidRDefault="00475245" w:rsidP="00475245">
            <w:pPr>
              <w:pStyle w:val="ExhibitText"/>
              <w:jc w:val="left"/>
            </w:pPr>
            <w:r w:rsidRPr="00516360">
              <w:rPr>
                <w:b/>
              </w:rPr>
              <w:t>Internal Control Issues</w:t>
            </w:r>
          </w:p>
        </w:tc>
        <w:tc>
          <w:tcPr>
            <w:tcW w:w="3780" w:type="dxa"/>
          </w:tcPr>
          <w:p w14:paraId="6B27FA24" w14:textId="7A5B6E0A" w:rsidR="00475245" w:rsidRDefault="00475245" w:rsidP="00475245">
            <w:pPr>
              <w:pStyle w:val="ExhibitText"/>
              <w:jc w:val="left"/>
            </w:pPr>
            <w:r w:rsidRPr="00516360">
              <w:t>JV did not perform due diligence on third parties and did not obtain comparable data on lease transactions</w:t>
            </w:r>
          </w:p>
        </w:tc>
        <w:tc>
          <w:tcPr>
            <w:tcW w:w="3775" w:type="dxa"/>
          </w:tcPr>
          <w:p w14:paraId="77B436AE" w14:textId="7C281CAE" w:rsidR="00475245" w:rsidRDefault="00475245" w:rsidP="00475245">
            <w:pPr>
              <w:pStyle w:val="ExhibitText"/>
              <w:jc w:val="left"/>
            </w:pPr>
            <w:r w:rsidRPr="00516360">
              <w:t xml:space="preserve">Most contracts are in favour of JV </w:t>
            </w:r>
          </w:p>
        </w:tc>
      </w:tr>
    </w:tbl>
    <w:p w14:paraId="79FD7989" w14:textId="2DC4A771" w:rsidR="001B6AA5" w:rsidRPr="00475245" w:rsidRDefault="001B6AA5" w:rsidP="00475245">
      <w:pPr>
        <w:pStyle w:val="ExhibitText"/>
        <w:rPr>
          <w:sz w:val="12"/>
          <w:szCs w:val="12"/>
        </w:rPr>
      </w:pPr>
    </w:p>
    <w:p w14:paraId="5753B3EC" w14:textId="264568F3" w:rsidR="003C54CE" w:rsidRPr="00516360" w:rsidRDefault="003C54CE" w:rsidP="00516360">
      <w:pPr>
        <w:pStyle w:val="Footnote"/>
      </w:pPr>
      <w:r w:rsidRPr="00516360">
        <w:t xml:space="preserve">Note: </w:t>
      </w:r>
      <w:r w:rsidR="004D3097" w:rsidRPr="00516360">
        <w:t>MD = managing director; JV = joint venture</w:t>
      </w:r>
      <w:r w:rsidR="00A53B81" w:rsidRPr="00516360">
        <w:t>; ₹ = INR = Indian rupee</w:t>
      </w:r>
      <w:r w:rsidR="00476955" w:rsidRPr="00516360">
        <w:t xml:space="preserve">; US$1 = </w:t>
      </w:r>
      <w:r w:rsidR="00476955" w:rsidRPr="00516360">
        <w:rPr>
          <w:bCs/>
          <w:color w:val="000000"/>
          <w:lang w:eastAsia="en-IN"/>
        </w:rPr>
        <w:t>₹64 on September 6, 2017</w:t>
      </w:r>
      <w:r w:rsidR="00A53B81" w:rsidRPr="00516360">
        <w:t xml:space="preserve">.  </w:t>
      </w:r>
    </w:p>
    <w:p w14:paraId="200E41DD" w14:textId="3B2D572A" w:rsidR="001B6AA5" w:rsidRPr="00516360" w:rsidRDefault="001B6AA5" w:rsidP="00516360">
      <w:pPr>
        <w:pStyle w:val="Footnote"/>
      </w:pPr>
      <w:r w:rsidRPr="00516360">
        <w:t xml:space="preserve">Source: Adapted by </w:t>
      </w:r>
      <w:r w:rsidR="00FB454F" w:rsidRPr="00516360">
        <w:t xml:space="preserve">the </w:t>
      </w:r>
      <w:r w:rsidRPr="00516360">
        <w:t xml:space="preserve">authors from </w:t>
      </w:r>
      <w:r w:rsidR="00895596" w:rsidRPr="00516360">
        <w:t>John Samuel Raja D</w:t>
      </w:r>
      <w:r w:rsidR="00FB454F" w:rsidRPr="00516360">
        <w:t>.</w:t>
      </w:r>
      <w:r w:rsidR="00895596" w:rsidRPr="00516360">
        <w:t xml:space="preserve"> and Chaitali Chakravarty, “Vikram Bakshi &amp; Amit Jatia: A Tale of McDonald’s Two Franchise Partners in India,” </w:t>
      </w:r>
      <w:r w:rsidR="00895596" w:rsidRPr="00516360">
        <w:rPr>
          <w:i/>
        </w:rPr>
        <w:t>Economic Times</w:t>
      </w:r>
      <w:r w:rsidR="00895596" w:rsidRPr="00516360">
        <w:t>, September 24, 2013,</w:t>
      </w:r>
      <w:r w:rsidR="008B6A44" w:rsidRPr="00516360">
        <w:t xml:space="preserve"> accessed July 10, 2019,</w:t>
      </w:r>
      <w:r w:rsidR="00895596" w:rsidRPr="00516360">
        <w:t xml:space="preserve"> </w:t>
      </w:r>
      <w:hyperlink r:id="rId9" w:history="1">
        <w:r w:rsidR="00895596" w:rsidRPr="00516360">
          <w:t>https://economictimes.indiatimes.com/industry/services/retail/vikram-bakshi-amit-jatia-a-tale-of-mcdonalds-two-franchise-partners-in-india/articleshow/22956923.cms</w:t>
        </w:r>
      </w:hyperlink>
      <w:r w:rsidR="008B6A44" w:rsidRPr="00516360">
        <w:t>.</w:t>
      </w:r>
    </w:p>
    <w:p w14:paraId="5E0181DE" w14:textId="42093805" w:rsidR="001B6AA5" w:rsidRPr="00475245" w:rsidRDefault="001B6AA5" w:rsidP="00475245">
      <w:pPr>
        <w:pStyle w:val="ExhibitText"/>
        <w:rPr>
          <w:sz w:val="12"/>
          <w:szCs w:val="12"/>
        </w:rPr>
      </w:pPr>
    </w:p>
    <w:p w14:paraId="76B6F5A0" w14:textId="77777777" w:rsidR="00475245" w:rsidRPr="00475245" w:rsidRDefault="00475245" w:rsidP="00475245">
      <w:pPr>
        <w:pStyle w:val="ExhibitText"/>
        <w:rPr>
          <w:sz w:val="12"/>
          <w:szCs w:val="12"/>
        </w:rPr>
      </w:pPr>
    </w:p>
    <w:p w14:paraId="7E5AF518" w14:textId="0FFAFD0B" w:rsidR="001B6AA5" w:rsidRDefault="001B6AA5" w:rsidP="001B6AA5">
      <w:pPr>
        <w:pStyle w:val="ExhibitHeading"/>
      </w:pPr>
      <w:r w:rsidRPr="00516360">
        <w:t>Exhibit 2: Revenues of C</w:t>
      </w:r>
      <w:r w:rsidR="00CA238A" w:rsidRPr="00516360">
        <w:t>onnaught plaza restaurants limited</w:t>
      </w:r>
      <w:r w:rsidRPr="00516360">
        <w:t xml:space="preserve"> versus H</w:t>
      </w:r>
      <w:r w:rsidR="00CA238A" w:rsidRPr="00516360">
        <w:t>ardcastle restaurants pvt. ltd.</w:t>
      </w:r>
    </w:p>
    <w:p w14:paraId="04A82CD3" w14:textId="77777777" w:rsidR="00475245" w:rsidRPr="00475245" w:rsidRDefault="00475245" w:rsidP="00475245">
      <w:pPr>
        <w:pStyle w:val="ExhibitText"/>
        <w:rPr>
          <w:sz w:val="12"/>
          <w:szCs w:val="12"/>
        </w:rPr>
      </w:pPr>
    </w:p>
    <w:p w14:paraId="0F26B812" w14:textId="2D6EF1BA" w:rsidR="001B6AA5" w:rsidRPr="00516360" w:rsidRDefault="001B6AA5" w:rsidP="00475245">
      <w:pPr>
        <w:jc w:val="center"/>
      </w:pPr>
      <w:r w:rsidRPr="00516360">
        <w:rPr>
          <w:noProof/>
          <w:lang w:eastAsia="en-CA"/>
        </w:rPr>
        <w:drawing>
          <wp:inline distT="0" distB="0" distL="0" distR="0" wp14:anchorId="23143026" wp14:editId="43C718C6">
            <wp:extent cx="5120640" cy="2465222"/>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70388C" w14:textId="77777777" w:rsidR="001B6AA5" w:rsidRPr="00475245" w:rsidRDefault="001B6AA5" w:rsidP="00475245">
      <w:pPr>
        <w:pStyle w:val="ExhibitText"/>
        <w:rPr>
          <w:sz w:val="12"/>
          <w:szCs w:val="12"/>
        </w:rPr>
      </w:pPr>
    </w:p>
    <w:p w14:paraId="72B72232" w14:textId="48ADE0FF" w:rsidR="00BB51E9" w:rsidRPr="00516360" w:rsidRDefault="00BB51E9" w:rsidP="00492FA9">
      <w:pPr>
        <w:pStyle w:val="EndnoteText"/>
        <w:rPr>
          <w:rFonts w:ascii="Arial" w:hAnsi="Arial" w:cs="Arial"/>
          <w:sz w:val="17"/>
          <w:szCs w:val="17"/>
          <w:lang w:val="en-CA"/>
        </w:rPr>
      </w:pPr>
      <w:r w:rsidRPr="00516360">
        <w:rPr>
          <w:rFonts w:ascii="Arial" w:hAnsi="Arial" w:cs="Arial"/>
          <w:sz w:val="17"/>
          <w:szCs w:val="17"/>
          <w:lang w:val="en-CA"/>
        </w:rPr>
        <w:t>Note: CPRL = Connaught Plaza Restaurants Limited; HRPL = Har</w:t>
      </w:r>
      <w:r w:rsidR="00C67198" w:rsidRPr="00516360">
        <w:rPr>
          <w:rFonts w:ascii="Arial" w:hAnsi="Arial" w:cs="Arial"/>
          <w:sz w:val="17"/>
          <w:szCs w:val="17"/>
          <w:lang w:val="en-CA"/>
        </w:rPr>
        <w:t>d</w:t>
      </w:r>
      <w:r w:rsidRPr="00516360">
        <w:rPr>
          <w:rFonts w:ascii="Arial" w:hAnsi="Arial" w:cs="Arial"/>
          <w:sz w:val="17"/>
          <w:szCs w:val="17"/>
          <w:lang w:val="en-CA"/>
        </w:rPr>
        <w:t>castle Restaurants Pvt. Ltd.</w:t>
      </w:r>
    </w:p>
    <w:p w14:paraId="6ACBAF62" w14:textId="4FFB1328" w:rsidR="001B6AA5" w:rsidRPr="00475245" w:rsidRDefault="001B6AA5" w:rsidP="00475245">
      <w:pPr>
        <w:pStyle w:val="EndnoteText"/>
        <w:rPr>
          <w:lang w:val="en-CA"/>
        </w:rPr>
      </w:pPr>
      <w:r w:rsidRPr="00516360">
        <w:rPr>
          <w:rFonts w:ascii="Arial" w:hAnsi="Arial" w:cs="Arial"/>
          <w:sz w:val="17"/>
          <w:szCs w:val="17"/>
          <w:lang w:val="en-CA"/>
        </w:rPr>
        <w:t xml:space="preserve">Source: </w:t>
      </w:r>
      <w:r w:rsidR="00A0359F" w:rsidRPr="00516360">
        <w:rPr>
          <w:rFonts w:ascii="Arial" w:hAnsi="Arial" w:cs="Arial"/>
          <w:bCs/>
          <w:color w:val="000000"/>
          <w:sz w:val="17"/>
          <w:szCs w:val="17"/>
          <w:lang w:val="en-CA" w:eastAsia="en-IN"/>
        </w:rPr>
        <w:t xml:space="preserve">₹ = </w:t>
      </w:r>
      <w:r w:rsidR="00A0359F" w:rsidRPr="00516360">
        <w:rPr>
          <w:rFonts w:ascii="Arial" w:hAnsi="Arial" w:cs="Arial"/>
          <w:sz w:val="17"/>
          <w:szCs w:val="17"/>
          <w:lang w:val="en-CA"/>
        </w:rPr>
        <w:t>INR = Indian rupee; a</w:t>
      </w:r>
      <w:r w:rsidRPr="00516360">
        <w:rPr>
          <w:rFonts w:ascii="Arial" w:hAnsi="Arial" w:cs="Arial"/>
          <w:sz w:val="17"/>
          <w:szCs w:val="17"/>
          <w:lang w:val="en-CA"/>
        </w:rPr>
        <w:t xml:space="preserve">dapted by </w:t>
      </w:r>
      <w:r w:rsidR="003A4531" w:rsidRPr="00516360">
        <w:rPr>
          <w:rFonts w:ascii="Arial" w:hAnsi="Arial" w:cs="Arial"/>
          <w:sz w:val="17"/>
          <w:szCs w:val="17"/>
          <w:lang w:val="en-CA"/>
        </w:rPr>
        <w:t xml:space="preserve">the </w:t>
      </w:r>
      <w:r w:rsidRPr="00516360">
        <w:rPr>
          <w:rFonts w:ascii="Arial" w:hAnsi="Arial" w:cs="Arial"/>
          <w:sz w:val="17"/>
          <w:szCs w:val="17"/>
          <w:lang w:val="en-CA"/>
        </w:rPr>
        <w:t xml:space="preserve">authors from Sumant Banerji, “McDonald's </w:t>
      </w:r>
      <w:r w:rsidR="00A0359F" w:rsidRPr="00516360">
        <w:rPr>
          <w:rFonts w:ascii="Arial" w:hAnsi="Arial" w:cs="Arial"/>
          <w:sz w:val="17"/>
          <w:szCs w:val="17"/>
          <w:lang w:val="en-CA"/>
        </w:rPr>
        <w:t>F</w:t>
      </w:r>
      <w:r w:rsidRPr="00516360">
        <w:rPr>
          <w:rFonts w:ascii="Arial" w:hAnsi="Arial" w:cs="Arial"/>
          <w:sz w:val="17"/>
          <w:szCs w:val="17"/>
          <w:lang w:val="en-CA"/>
        </w:rPr>
        <w:t>ight with 62-</w:t>
      </w:r>
      <w:r w:rsidR="003A4531" w:rsidRPr="00516360">
        <w:rPr>
          <w:rFonts w:ascii="Arial" w:hAnsi="Arial" w:cs="Arial"/>
          <w:sz w:val="17"/>
          <w:szCs w:val="17"/>
          <w:lang w:val="en-CA"/>
        </w:rPr>
        <w:t>Year-Old</w:t>
      </w:r>
      <w:r w:rsidRPr="00516360">
        <w:rPr>
          <w:rFonts w:ascii="Arial" w:hAnsi="Arial" w:cs="Arial"/>
          <w:sz w:val="17"/>
          <w:szCs w:val="17"/>
          <w:lang w:val="en-CA"/>
        </w:rPr>
        <w:t xml:space="preserve"> Indian </w:t>
      </w:r>
      <w:r w:rsidR="00A0359F" w:rsidRPr="00516360">
        <w:rPr>
          <w:rFonts w:ascii="Arial" w:hAnsi="Arial" w:cs="Arial"/>
          <w:sz w:val="17"/>
          <w:szCs w:val="17"/>
          <w:lang w:val="en-CA"/>
        </w:rPr>
        <w:t>B</w:t>
      </w:r>
      <w:r w:rsidRPr="00516360">
        <w:rPr>
          <w:rFonts w:ascii="Arial" w:hAnsi="Arial" w:cs="Arial"/>
          <w:sz w:val="17"/>
          <w:szCs w:val="17"/>
          <w:lang w:val="en-CA"/>
        </w:rPr>
        <w:t xml:space="preserve">usinessman: What's </w:t>
      </w:r>
      <w:r w:rsidR="003A4531" w:rsidRPr="00516360">
        <w:rPr>
          <w:rFonts w:ascii="Arial" w:hAnsi="Arial" w:cs="Arial"/>
          <w:sz w:val="17"/>
          <w:szCs w:val="17"/>
          <w:lang w:val="en-CA"/>
        </w:rPr>
        <w:t xml:space="preserve">It </w:t>
      </w:r>
      <w:r w:rsidR="00A0359F" w:rsidRPr="00516360">
        <w:rPr>
          <w:rFonts w:ascii="Arial" w:hAnsi="Arial" w:cs="Arial"/>
          <w:sz w:val="17"/>
          <w:szCs w:val="17"/>
          <w:lang w:val="en-CA"/>
        </w:rPr>
        <w:t>R</w:t>
      </w:r>
      <w:r w:rsidRPr="00516360">
        <w:rPr>
          <w:rFonts w:ascii="Arial" w:hAnsi="Arial" w:cs="Arial"/>
          <w:sz w:val="17"/>
          <w:szCs w:val="17"/>
          <w:lang w:val="en-CA"/>
        </w:rPr>
        <w:t xml:space="preserve">eally </w:t>
      </w:r>
      <w:proofErr w:type="gramStart"/>
      <w:r w:rsidR="003A4531" w:rsidRPr="00516360">
        <w:rPr>
          <w:rFonts w:ascii="Arial" w:hAnsi="Arial" w:cs="Arial"/>
          <w:sz w:val="17"/>
          <w:szCs w:val="17"/>
          <w:lang w:val="en-CA"/>
        </w:rPr>
        <w:t>About</w:t>
      </w:r>
      <w:r w:rsidRPr="00516360">
        <w:rPr>
          <w:rFonts w:ascii="Arial" w:hAnsi="Arial" w:cs="Arial"/>
          <w:sz w:val="17"/>
          <w:szCs w:val="17"/>
          <w:lang w:val="en-CA"/>
        </w:rPr>
        <w:t>?,</w:t>
      </w:r>
      <w:proofErr w:type="gramEnd"/>
      <w:r w:rsidRPr="00516360">
        <w:rPr>
          <w:rFonts w:ascii="Arial" w:hAnsi="Arial" w:cs="Arial"/>
          <w:sz w:val="17"/>
          <w:szCs w:val="17"/>
          <w:lang w:val="en-CA"/>
        </w:rPr>
        <w:t xml:space="preserve">” </w:t>
      </w:r>
      <w:r w:rsidRPr="00516360">
        <w:rPr>
          <w:rFonts w:ascii="Arial" w:hAnsi="Arial" w:cs="Arial"/>
          <w:i/>
          <w:sz w:val="17"/>
          <w:szCs w:val="17"/>
          <w:lang w:val="en-CA"/>
        </w:rPr>
        <w:t>Business Today</w:t>
      </w:r>
      <w:r w:rsidRPr="00516360">
        <w:rPr>
          <w:rFonts w:ascii="Arial" w:hAnsi="Arial" w:cs="Arial"/>
          <w:sz w:val="17"/>
          <w:szCs w:val="17"/>
          <w:lang w:val="en-CA"/>
        </w:rPr>
        <w:t>, August 13, 2017, accessed July 10, 2019, www.businesstoday.in/magazine/features/the-national-company-law-tribunals-strongly-worded-judgement-gives-vikram-bakshi-the-edge-in-his-battle-with-mcdonalds/story/256932.html</w:t>
      </w:r>
      <w:r w:rsidR="00A0359F" w:rsidRPr="00516360">
        <w:rPr>
          <w:rFonts w:ascii="Arial" w:hAnsi="Arial" w:cs="Arial"/>
          <w:sz w:val="17"/>
          <w:szCs w:val="17"/>
          <w:lang w:val="en-CA"/>
        </w:rPr>
        <w:t>.</w:t>
      </w:r>
      <w:r w:rsidRPr="00516360">
        <w:rPr>
          <w:lang w:val="en-CA"/>
        </w:rPr>
        <w:br w:type="page"/>
      </w:r>
    </w:p>
    <w:p w14:paraId="2C183161" w14:textId="3D3BD017" w:rsidR="00B87DC0" w:rsidRPr="00516360" w:rsidRDefault="001B6AA5" w:rsidP="001B6AA5">
      <w:pPr>
        <w:pStyle w:val="ExhibitHeading"/>
        <w:jc w:val="left"/>
      </w:pPr>
      <w:r w:rsidRPr="00516360">
        <w:lastRenderedPageBreak/>
        <w:t>ENDNOTES</w:t>
      </w:r>
    </w:p>
    <w:sectPr w:rsidR="00B87DC0" w:rsidRPr="00516360"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B528A" w14:textId="77777777" w:rsidR="0010487E" w:rsidRDefault="0010487E" w:rsidP="00D75295">
      <w:r>
        <w:separator/>
      </w:r>
    </w:p>
  </w:endnote>
  <w:endnote w:type="continuationSeparator" w:id="0">
    <w:p w14:paraId="08F9FD07" w14:textId="77777777" w:rsidR="0010487E" w:rsidRDefault="0010487E" w:rsidP="00D75295">
      <w:r>
        <w:continuationSeparator/>
      </w:r>
    </w:p>
  </w:endnote>
  <w:endnote w:id="1">
    <w:p w14:paraId="7B71658D" w14:textId="66FFBDBC" w:rsidR="003927B1" w:rsidRPr="003927B1" w:rsidRDefault="003927B1">
      <w:pPr>
        <w:pStyle w:val="EndnoteText"/>
        <w:rPr>
          <w:lang w:val="en-US"/>
        </w:rPr>
      </w:pPr>
      <w:r w:rsidRPr="003E1D2B">
        <w:rPr>
          <w:rStyle w:val="EndnoteReference"/>
          <w:rFonts w:ascii="Arial" w:hAnsi="Arial" w:cs="Arial"/>
        </w:rPr>
        <w:endnoteRef/>
      </w:r>
      <w:r>
        <w:t xml:space="preserve"> </w:t>
      </w:r>
      <w:r w:rsidRPr="000A6AC0">
        <w:rPr>
          <w:rFonts w:ascii="Arial" w:hAnsi="Arial" w:cs="Arial"/>
          <w:sz w:val="17"/>
          <w:szCs w:val="17"/>
          <w:lang w:val="en-US"/>
        </w:rPr>
        <w:t xml:space="preserve">This case has been written on the basis of published sources only. Consequently, the interpretation and perspectives presented in this case are not necessarily those of </w:t>
      </w:r>
      <w:r>
        <w:rPr>
          <w:rFonts w:ascii="Arial" w:hAnsi="Arial" w:cs="Arial"/>
          <w:sz w:val="17"/>
          <w:szCs w:val="17"/>
          <w:lang w:val="en-US"/>
        </w:rPr>
        <w:t>McDonald’s</w:t>
      </w:r>
      <w:r w:rsidRPr="000A6AC0">
        <w:rPr>
          <w:rFonts w:ascii="Arial" w:hAnsi="Arial" w:cs="Arial"/>
          <w:sz w:val="17"/>
          <w:szCs w:val="17"/>
          <w:lang w:val="en-US"/>
        </w:rPr>
        <w:t xml:space="preserve"> or any of its employees.</w:t>
      </w:r>
    </w:p>
  </w:endnote>
  <w:endnote w:id="2">
    <w:p w14:paraId="38E04AEB" w14:textId="1E67B932" w:rsidR="001B6AA5" w:rsidRPr="001B6AA5" w:rsidRDefault="001B6AA5" w:rsidP="001B6AA5">
      <w:pPr>
        <w:pStyle w:val="EndnoteText"/>
        <w:rPr>
          <w:rFonts w:ascii="Arial" w:hAnsi="Arial" w:cs="Arial"/>
          <w:sz w:val="17"/>
          <w:szCs w:val="17"/>
          <w:lang w:val="en-IN"/>
        </w:rPr>
      </w:pPr>
      <w:r w:rsidRPr="001B6AA5">
        <w:rPr>
          <w:rStyle w:val="EndnoteReference"/>
          <w:rFonts w:ascii="Arial" w:hAnsi="Arial" w:cs="Arial"/>
          <w:sz w:val="17"/>
          <w:szCs w:val="17"/>
        </w:rPr>
        <w:endnoteRef/>
      </w:r>
      <w:r w:rsidRPr="001B6AA5">
        <w:rPr>
          <w:rFonts w:ascii="Arial" w:hAnsi="Arial" w:cs="Arial"/>
          <w:sz w:val="17"/>
          <w:szCs w:val="17"/>
        </w:rPr>
        <w:t xml:space="preserve"> </w:t>
      </w:r>
      <w:r w:rsidR="00492FA9" w:rsidRPr="001B6AA5">
        <w:rPr>
          <w:rFonts w:ascii="Arial" w:hAnsi="Arial" w:cs="Arial"/>
          <w:sz w:val="17"/>
          <w:szCs w:val="17"/>
        </w:rPr>
        <w:t>Ratna Bhushan,</w:t>
      </w:r>
      <w:r w:rsidR="00492FA9">
        <w:rPr>
          <w:rFonts w:ascii="Arial" w:hAnsi="Arial" w:cs="Arial"/>
          <w:sz w:val="17"/>
          <w:szCs w:val="17"/>
          <w:lang w:val="en-GB"/>
        </w:rPr>
        <w:t xml:space="preserve"> </w:t>
      </w:r>
      <w:r w:rsidR="00492FA9" w:rsidRPr="001B6AA5">
        <w:rPr>
          <w:rFonts w:ascii="Arial" w:hAnsi="Arial" w:cs="Arial"/>
          <w:sz w:val="17"/>
          <w:szCs w:val="17"/>
        </w:rPr>
        <w:t xml:space="preserve">“169 McDonald’s </w:t>
      </w:r>
      <w:r w:rsidR="00492FA9">
        <w:rPr>
          <w:rFonts w:ascii="Arial" w:hAnsi="Arial" w:cs="Arial"/>
          <w:sz w:val="17"/>
          <w:szCs w:val="17"/>
          <w:lang w:val="en-GB"/>
        </w:rPr>
        <w:t>S</w:t>
      </w:r>
      <w:r w:rsidR="00492FA9" w:rsidRPr="001B6AA5">
        <w:rPr>
          <w:rFonts w:ascii="Arial" w:hAnsi="Arial" w:cs="Arial"/>
          <w:sz w:val="17"/>
          <w:szCs w:val="17"/>
        </w:rPr>
        <w:t xml:space="preserve">tores </w:t>
      </w:r>
      <w:r w:rsidR="00492FA9">
        <w:rPr>
          <w:rFonts w:ascii="Arial" w:hAnsi="Arial" w:cs="Arial"/>
          <w:sz w:val="17"/>
          <w:szCs w:val="17"/>
          <w:lang w:val="en-GB"/>
        </w:rPr>
        <w:t>S</w:t>
      </w:r>
      <w:r w:rsidR="00492FA9" w:rsidRPr="001B6AA5">
        <w:rPr>
          <w:rFonts w:ascii="Arial" w:hAnsi="Arial" w:cs="Arial"/>
          <w:sz w:val="17"/>
          <w:szCs w:val="17"/>
        </w:rPr>
        <w:t xml:space="preserve">tare at </w:t>
      </w:r>
      <w:r w:rsidR="00492FA9">
        <w:rPr>
          <w:rFonts w:ascii="Arial" w:hAnsi="Arial" w:cs="Arial"/>
          <w:sz w:val="17"/>
          <w:szCs w:val="17"/>
          <w:lang w:val="en-GB"/>
        </w:rPr>
        <w:t>C</w:t>
      </w:r>
      <w:r w:rsidR="00492FA9" w:rsidRPr="001B6AA5">
        <w:rPr>
          <w:rFonts w:ascii="Arial" w:hAnsi="Arial" w:cs="Arial"/>
          <w:sz w:val="17"/>
          <w:szCs w:val="17"/>
        </w:rPr>
        <w:t xml:space="preserve">losure from </w:t>
      </w:r>
      <w:r w:rsidR="00492FA9">
        <w:rPr>
          <w:rFonts w:ascii="Arial" w:hAnsi="Arial" w:cs="Arial"/>
          <w:sz w:val="17"/>
          <w:szCs w:val="17"/>
          <w:lang w:val="en-GB"/>
        </w:rPr>
        <w:t>T</w:t>
      </w:r>
      <w:r w:rsidR="00492FA9" w:rsidRPr="001B6AA5">
        <w:rPr>
          <w:rFonts w:ascii="Arial" w:hAnsi="Arial" w:cs="Arial"/>
          <w:sz w:val="17"/>
          <w:szCs w:val="17"/>
        </w:rPr>
        <w:t xml:space="preserve">oday,” ET Bureau, September </w:t>
      </w:r>
      <w:r w:rsidR="006864BD">
        <w:rPr>
          <w:rFonts w:ascii="Arial" w:hAnsi="Arial" w:cs="Arial"/>
          <w:sz w:val="17"/>
          <w:szCs w:val="17"/>
          <w:lang w:val="en-CA"/>
        </w:rPr>
        <w:t>6</w:t>
      </w:r>
      <w:r w:rsidR="00492FA9" w:rsidRPr="001B6AA5">
        <w:rPr>
          <w:rFonts w:ascii="Arial" w:hAnsi="Arial" w:cs="Arial"/>
          <w:sz w:val="17"/>
          <w:szCs w:val="17"/>
        </w:rPr>
        <w:t>, 2017, accessed</w:t>
      </w:r>
      <w:r w:rsidR="00492FA9">
        <w:rPr>
          <w:rFonts w:ascii="Arial" w:hAnsi="Arial" w:cs="Arial"/>
          <w:sz w:val="17"/>
          <w:szCs w:val="17"/>
          <w:lang w:val="en-GB"/>
        </w:rPr>
        <w:t xml:space="preserve"> </w:t>
      </w:r>
      <w:r w:rsidR="00492FA9" w:rsidRPr="001B6AA5">
        <w:rPr>
          <w:rFonts w:ascii="Arial" w:hAnsi="Arial" w:cs="Arial"/>
          <w:sz w:val="17"/>
          <w:szCs w:val="17"/>
        </w:rPr>
        <w:t>July 16, 2019, https://economictimes.indiatimes.com/industry/cons-products/food/169-mcdonalds-stores-stare-at-closure-from-today/articleshow/60383141.cms?from=mdr</w:t>
      </w:r>
      <w:r w:rsidR="00492FA9">
        <w:rPr>
          <w:rFonts w:ascii="Arial" w:hAnsi="Arial" w:cs="Arial"/>
          <w:sz w:val="17"/>
          <w:szCs w:val="17"/>
          <w:lang w:val="en-GB"/>
        </w:rPr>
        <w:t>.</w:t>
      </w:r>
    </w:p>
  </w:endnote>
  <w:endnote w:id="3">
    <w:p w14:paraId="1B2D2A9A" w14:textId="77777777" w:rsidR="007653F9" w:rsidRPr="001B6AA5" w:rsidRDefault="007653F9" w:rsidP="007653F9">
      <w:pPr>
        <w:pStyle w:val="Footnote"/>
      </w:pPr>
      <w:r w:rsidRPr="001B6AA5">
        <w:rPr>
          <w:rStyle w:val="EndnoteReference"/>
        </w:rPr>
        <w:endnoteRef/>
      </w:r>
      <w:r w:rsidRPr="001B6AA5">
        <w:t xml:space="preserve"> </w:t>
      </w:r>
      <w:proofErr w:type="spellStart"/>
      <w:r w:rsidRPr="001B6AA5">
        <w:t>Divya</w:t>
      </w:r>
      <w:proofErr w:type="spellEnd"/>
      <w:r w:rsidRPr="001B6AA5">
        <w:t xml:space="preserve"> Kohli, “1990s: The </w:t>
      </w:r>
      <w:r>
        <w:t>D</w:t>
      </w:r>
      <w:r w:rsidRPr="001B6AA5">
        <w:t>ecade of</w:t>
      </w:r>
      <w:r>
        <w:t xml:space="preserve"> J</w:t>
      </w:r>
      <w:r w:rsidRPr="001B6AA5">
        <w:t xml:space="preserve">unk </w:t>
      </w:r>
      <w:r>
        <w:t>F</w:t>
      </w:r>
      <w:r w:rsidRPr="001B6AA5">
        <w:t xml:space="preserve">ood and </w:t>
      </w:r>
      <w:r>
        <w:t>C</w:t>
      </w:r>
      <w:r w:rsidRPr="001B6AA5">
        <w:t xml:space="preserve">ola </w:t>
      </w:r>
      <w:r>
        <w:t>W</w:t>
      </w:r>
      <w:r w:rsidRPr="001B6AA5">
        <w:t xml:space="preserve">ars,” </w:t>
      </w:r>
      <w:proofErr w:type="spellStart"/>
      <w:r w:rsidRPr="001B6AA5">
        <w:t>Livemint</w:t>
      </w:r>
      <w:proofErr w:type="spellEnd"/>
      <w:r w:rsidRPr="001B6AA5">
        <w:t xml:space="preserve">, June </w:t>
      </w:r>
      <w:r>
        <w:t>3</w:t>
      </w:r>
      <w:r w:rsidRPr="001B6AA5">
        <w:t>, 2017, accessed July 10, 2019, www.livemint.com/Leisure/V4vHrXtuIYTxcyirtOuKBM/1990s-The-decade-of-junk-food-and-cola-wars.html.</w:t>
      </w:r>
    </w:p>
  </w:endnote>
  <w:endnote w:id="4">
    <w:p w14:paraId="33FEF79C" w14:textId="0C386CDD" w:rsidR="001B6AA5" w:rsidRPr="001B6AA5" w:rsidRDefault="001B6AA5" w:rsidP="001B6AA5">
      <w:pPr>
        <w:pStyle w:val="Footnote"/>
      </w:pPr>
      <w:r w:rsidRPr="001B6AA5">
        <w:rPr>
          <w:rStyle w:val="EndnoteReference"/>
        </w:rPr>
        <w:endnoteRef/>
      </w:r>
      <w:r w:rsidRPr="001B6AA5">
        <w:t xml:space="preserve"> “McDonald’s to </w:t>
      </w:r>
      <w:r w:rsidR="007E32C6">
        <w:t>L</w:t>
      </w:r>
      <w:r w:rsidRPr="001B6AA5">
        <w:t xml:space="preserve">aunch </w:t>
      </w:r>
      <w:r w:rsidR="007E32C6">
        <w:t>F</w:t>
      </w:r>
      <w:r w:rsidRPr="001B6AA5">
        <w:t xml:space="preserve">irst </w:t>
      </w:r>
      <w:r w:rsidR="007E32C6">
        <w:t>R</w:t>
      </w:r>
      <w:r w:rsidRPr="001B6AA5">
        <w:t xml:space="preserve">estaurant in Delhi </w:t>
      </w:r>
      <w:r w:rsidR="007E32C6">
        <w:t>N</w:t>
      </w:r>
      <w:r w:rsidRPr="001B6AA5">
        <w:t xml:space="preserve">ext </w:t>
      </w:r>
      <w:r w:rsidR="007E32C6">
        <w:t>W</w:t>
      </w:r>
      <w:r w:rsidRPr="001B6AA5">
        <w:t xml:space="preserve">eek,” </w:t>
      </w:r>
      <w:r w:rsidRPr="00550B0B">
        <w:rPr>
          <w:i/>
        </w:rPr>
        <w:t>Indian Express</w:t>
      </w:r>
      <w:r w:rsidRPr="001B6AA5">
        <w:t>, October</w:t>
      </w:r>
      <w:r w:rsidR="000B2FE3">
        <w:t xml:space="preserve"> </w:t>
      </w:r>
      <w:r w:rsidRPr="001B6AA5">
        <w:t>9, 1996, accessed July 10, 2019, www.mcspotlight.org/media/press/indiaxprs_9oct96.html</w:t>
      </w:r>
      <w:r w:rsidR="000B2FE3">
        <w:t>.</w:t>
      </w:r>
      <w:r w:rsidRPr="001B6AA5">
        <w:t xml:space="preserve"> </w:t>
      </w:r>
    </w:p>
  </w:endnote>
  <w:endnote w:id="5">
    <w:p w14:paraId="576DD8F6" w14:textId="79DFEE14" w:rsidR="001B6AA5" w:rsidRPr="001B6AA5" w:rsidRDefault="001B6AA5" w:rsidP="001B6AA5">
      <w:pPr>
        <w:pStyle w:val="Footnote"/>
      </w:pPr>
      <w:r w:rsidRPr="001B6AA5">
        <w:rPr>
          <w:rStyle w:val="EndnoteReference"/>
        </w:rPr>
        <w:endnoteRef/>
      </w:r>
      <w:r w:rsidRPr="001B6AA5">
        <w:t xml:space="preserve"> </w:t>
      </w:r>
      <w:r w:rsidR="00DB344F">
        <w:t>Kohli, op. cit.</w:t>
      </w:r>
    </w:p>
  </w:endnote>
  <w:endnote w:id="6">
    <w:p w14:paraId="2C294589" w14:textId="6259707B" w:rsidR="001B6AA5" w:rsidRPr="001B6AA5" w:rsidRDefault="001B6AA5" w:rsidP="001B6AA5">
      <w:pPr>
        <w:pStyle w:val="Footnote"/>
      </w:pPr>
      <w:r w:rsidRPr="001B6AA5">
        <w:rPr>
          <w:rStyle w:val="EndnoteReference"/>
        </w:rPr>
        <w:endnoteRef/>
      </w:r>
      <w:r w:rsidRPr="001B6AA5">
        <w:t xml:space="preserve"> </w:t>
      </w:r>
      <w:r w:rsidR="00DB344F">
        <w:t xml:space="preserve">Ibid. </w:t>
      </w:r>
    </w:p>
  </w:endnote>
  <w:endnote w:id="7">
    <w:p w14:paraId="465D6F63" w14:textId="28499731" w:rsidR="001B6AA5" w:rsidRPr="001B6AA5" w:rsidRDefault="001B6AA5" w:rsidP="001B6AA5">
      <w:pPr>
        <w:pStyle w:val="Footnote"/>
      </w:pPr>
      <w:r w:rsidRPr="001B6AA5">
        <w:rPr>
          <w:rStyle w:val="EndnoteReference"/>
        </w:rPr>
        <w:endnoteRef/>
      </w:r>
      <w:r>
        <w:t xml:space="preserve"> </w:t>
      </w:r>
      <w:r w:rsidRPr="001B6AA5">
        <w:t>Bradle</w:t>
      </w:r>
      <w:r w:rsidR="00DB344F">
        <w:t>y</w:t>
      </w:r>
      <w:r w:rsidRPr="001B6AA5">
        <w:t xml:space="preserve"> Dunseith,</w:t>
      </w:r>
      <w:r w:rsidR="003A0409">
        <w:t xml:space="preserve"> “</w:t>
      </w:r>
      <w:r w:rsidRPr="001B6AA5">
        <w:t xml:space="preserve">Joint Ventures in India: Learning from McDonald’s </w:t>
      </w:r>
      <w:r w:rsidR="00DB344F">
        <w:t>E</w:t>
      </w:r>
      <w:r w:rsidRPr="001B6AA5">
        <w:t>xperience,” India Briefing, September 14, 2017, accessed July 10, 2019, www.india-briefing.com/news/joint-ventures-india-learning-mcdonalds-experience-15206.html/</w:t>
      </w:r>
      <w:r w:rsidR="00DB344F">
        <w:t>.</w:t>
      </w:r>
      <w:r w:rsidRPr="001B6AA5">
        <w:t xml:space="preserve"> </w:t>
      </w:r>
    </w:p>
  </w:endnote>
  <w:endnote w:id="8">
    <w:p w14:paraId="61E0F723" w14:textId="3D6DAE95" w:rsidR="00106B20" w:rsidRPr="001B6AA5" w:rsidRDefault="00106B20" w:rsidP="00106B20">
      <w:pPr>
        <w:pStyle w:val="Footnote"/>
      </w:pPr>
      <w:r w:rsidRPr="001B6AA5">
        <w:rPr>
          <w:rStyle w:val="EndnoteReference"/>
        </w:rPr>
        <w:endnoteRef/>
      </w:r>
      <w:r>
        <w:t xml:space="preserve"> </w:t>
      </w:r>
      <w:r w:rsidRPr="001B6AA5">
        <w:t>John Samuel Raja D</w:t>
      </w:r>
      <w:r w:rsidR="006864BD">
        <w:t>.</w:t>
      </w:r>
      <w:r w:rsidRPr="001B6AA5">
        <w:t xml:space="preserve"> and Chaitali Chakravarty, “Vikram Bakshi &amp; Amit Jatia: A </w:t>
      </w:r>
      <w:r>
        <w:t>T</w:t>
      </w:r>
      <w:r w:rsidRPr="001B6AA5">
        <w:t xml:space="preserve">ale of McDonald’s </w:t>
      </w:r>
      <w:r>
        <w:t>T</w:t>
      </w:r>
      <w:r w:rsidRPr="001B6AA5">
        <w:t xml:space="preserve">wo </w:t>
      </w:r>
      <w:r>
        <w:t>F</w:t>
      </w:r>
      <w:r w:rsidRPr="001B6AA5">
        <w:t xml:space="preserve">ranchise </w:t>
      </w:r>
      <w:r>
        <w:t>P</w:t>
      </w:r>
      <w:r w:rsidRPr="001B6AA5">
        <w:t>artners in India,</w:t>
      </w:r>
      <w:r>
        <w:t>”</w:t>
      </w:r>
      <w:r w:rsidRPr="001B6AA5">
        <w:t xml:space="preserve"> </w:t>
      </w:r>
      <w:r w:rsidRPr="00492FA9">
        <w:rPr>
          <w:i/>
        </w:rPr>
        <w:t>Economic Times</w:t>
      </w:r>
      <w:r w:rsidRPr="001B6AA5">
        <w:t>, September 24, 2013, accessed</w:t>
      </w:r>
      <w:r>
        <w:t xml:space="preserve"> </w:t>
      </w:r>
      <w:r w:rsidRPr="001B6AA5">
        <w:t xml:space="preserve">July 10, 2019, </w:t>
      </w:r>
      <w:hyperlink r:id="rId1" w:history="1">
        <w:r w:rsidRPr="001B6AA5">
          <w:rPr>
            <w:rStyle w:val="Hyperlink"/>
            <w:color w:val="auto"/>
            <w:u w:val="none"/>
          </w:rPr>
          <w:t>https://economictimes.indiatimes.com/industry/services/retail/vikram-bakshi-amit-jatia-a-tale-of-mcdonalds-two-franchise-partners-in-india/articleshow/22956923.cms</w:t>
        </w:r>
      </w:hyperlink>
      <w:r w:rsidRPr="001B6AA5">
        <w:t>.</w:t>
      </w:r>
    </w:p>
  </w:endnote>
  <w:endnote w:id="9">
    <w:p w14:paraId="1B60EC10" w14:textId="6EDB41FE" w:rsidR="001B6AA5" w:rsidRPr="001B6AA5" w:rsidRDefault="001B6AA5" w:rsidP="001B6AA5">
      <w:pPr>
        <w:pStyle w:val="Footnote"/>
      </w:pPr>
      <w:r w:rsidRPr="001B6AA5">
        <w:rPr>
          <w:rStyle w:val="EndnoteReference"/>
        </w:rPr>
        <w:endnoteRef/>
      </w:r>
      <w:r w:rsidRPr="001B6AA5">
        <w:t xml:space="preserve"> Dunseith,</w:t>
      </w:r>
      <w:r w:rsidR="00CE0C87">
        <w:t xml:space="preserve"> </w:t>
      </w:r>
      <w:r w:rsidR="00622F88">
        <w:t xml:space="preserve">op. cit. </w:t>
      </w:r>
    </w:p>
  </w:endnote>
  <w:endnote w:id="10">
    <w:p w14:paraId="50377731" w14:textId="6BB50883" w:rsidR="001B6AA5" w:rsidRPr="00475245" w:rsidRDefault="001B6AA5" w:rsidP="001B6AA5">
      <w:pPr>
        <w:pStyle w:val="Footnote"/>
        <w:rPr>
          <w:spacing w:val="-4"/>
          <w:kern w:val="17"/>
        </w:rPr>
      </w:pPr>
      <w:r w:rsidRPr="00475245">
        <w:rPr>
          <w:rStyle w:val="EndnoteReference"/>
          <w:spacing w:val="-4"/>
          <w:kern w:val="17"/>
        </w:rPr>
        <w:endnoteRef/>
      </w:r>
      <w:r w:rsidRPr="00475245">
        <w:rPr>
          <w:spacing w:val="-4"/>
          <w:kern w:val="17"/>
        </w:rPr>
        <w:t xml:space="preserve"> Shravan Bhat and Samar Srivastava, “Amit Jatia and McDonald's 15-</w:t>
      </w:r>
      <w:r w:rsidR="006864BD" w:rsidRPr="00475245">
        <w:rPr>
          <w:spacing w:val="-4"/>
          <w:kern w:val="17"/>
        </w:rPr>
        <w:t xml:space="preserve">Year </w:t>
      </w:r>
      <w:r w:rsidRPr="00475245">
        <w:rPr>
          <w:spacing w:val="-4"/>
          <w:kern w:val="17"/>
        </w:rPr>
        <w:t xml:space="preserve">Wait for Success,” </w:t>
      </w:r>
      <w:r w:rsidRPr="00475245">
        <w:rPr>
          <w:i/>
          <w:spacing w:val="-4"/>
          <w:kern w:val="17"/>
        </w:rPr>
        <w:t>Forbes India</w:t>
      </w:r>
      <w:r w:rsidRPr="00475245">
        <w:rPr>
          <w:spacing w:val="-4"/>
          <w:kern w:val="17"/>
        </w:rPr>
        <w:t>, March 13, 2014, accessed July 10, 2019, www.forbesindia.com/article/marwari-power/amit-jatia-and-mcdonalds-15year-wait-for-success/37353/1</w:t>
      </w:r>
      <w:r w:rsidR="00622F88" w:rsidRPr="00475245">
        <w:rPr>
          <w:spacing w:val="-4"/>
          <w:kern w:val="17"/>
        </w:rPr>
        <w:t>.</w:t>
      </w:r>
    </w:p>
  </w:endnote>
  <w:endnote w:id="11">
    <w:p w14:paraId="7AE46272" w14:textId="3A3913DD" w:rsidR="001B6AA5" w:rsidRPr="001B6AA5" w:rsidRDefault="001B6AA5" w:rsidP="001B6AA5">
      <w:pPr>
        <w:pStyle w:val="Footnote"/>
      </w:pPr>
      <w:r w:rsidRPr="00880AC9">
        <w:rPr>
          <w:rStyle w:val="EndnoteReference"/>
        </w:rPr>
        <w:endnoteRef/>
      </w:r>
      <w:r w:rsidRPr="001B6AA5">
        <w:t xml:space="preserve"> Dunseith,</w:t>
      </w:r>
      <w:r w:rsidR="00622F88">
        <w:t xml:space="preserve"> op. cit.</w:t>
      </w:r>
      <w:r w:rsidRPr="001B6AA5">
        <w:t xml:space="preserve"> </w:t>
      </w:r>
    </w:p>
  </w:endnote>
  <w:endnote w:id="12">
    <w:p w14:paraId="26A1B2D7" w14:textId="5A6FC087" w:rsidR="001B6AA5" w:rsidRPr="001B6AA5" w:rsidRDefault="001B6AA5" w:rsidP="001B6AA5">
      <w:pPr>
        <w:pStyle w:val="Footnote"/>
      </w:pPr>
      <w:r w:rsidRPr="001B6AA5">
        <w:rPr>
          <w:rStyle w:val="EndnoteReference"/>
        </w:rPr>
        <w:endnoteRef/>
      </w:r>
      <w:r w:rsidRPr="001B6AA5">
        <w:t xml:space="preserve"> Kohli, </w:t>
      </w:r>
      <w:r w:rsidR="00622F88">
        <w:t xml:space="preserve">op. cit. </w:t>
      </w:r>
    </w:p>
  </w:endnote>
  <w:endnote w:id="13">
    <w:p w14:paraId="2456ACA9" w14:textId="4FE2BEA7" w:rsidR="001B6AA5" w:rsidRPr="001B6AA5" w:rsidRDefault="001B6AA5" w:rsidP="001B6AA5">
      <w:pPr>
        <w:pStyle w:val="Footnote"/>
      </w:pPr>
      <w:r w:rsidRPr="001B6AA5">
        <w:rPr>
          <w:rStyle w:val="EndnoteReference"/>
        </w:rPr>
        <w:endnoteRef/>
      </w:r>
      <w:r w:rsidRPr="001B6AA5">
        <w:t xml:space="preserve"> Shilpa Kannan, “How McDonald’s </w:t>
      </w:r>
      <w:r w:rsidR="00622F88">
        <w:t>Co</w:t>
      </w:r>
      <w:r w:rsidRPr="001B6AA5">
        <w:t>nquered India,” BBC News, November 19, 2014, accessed July 10, 2019, www.bbc.com/news/business-30115555</w:t>
      </w:r>
      <w:r w:rsidR="00622F88">
        <w:t>.</w:t>
      </w:r>
    </w:p>
  </w:endnote>
  <w:endnote w:id="14">
    <w:p w14:paraId="2C2A9EF8" w14:textId="6869BA3B" w:rsidR="001B6AA5" w:rsidRPr="001B6AA5" w:rsidRDefault="001B6AA5" w:rsidP="001B6AA5">
      <w:pPr>
        <w:pStyle w:val="Footnote"/>
      </w:pPr>
      <w:r w:rsidRPr="001B6AA5">
        <w:rPr>
          <w:rStyle w:val="EndnoteReference"/>
        </w:rPr>
        <w:endnoteRef/>
      </w:r>
      <w:r w:rsidRPr="001B6AA5">
        <w:t xml:space="preserve"> Suneera Tandon, “</w:t>
      </w:r>
      <w:r w:rsidR="001D213A" w:rsidRPr="001D213A">
        <w:t>McDonald’s Is Reinventing Itself So That India Can Start Lovin’ It as Much as Before</w:t>
      </w:r>
      <w:r w:rsidRPr="001B6AA5">
        <w:t>,” Scroll.in, March 6, 2017, accessed July 10, 2019, https://scroll.in/article/830799/mcdonalds-is-reinventing-itself-so-that-india-can-start-lovin-it-as-much-as-it-did-before.</w:t>
      </w:r>
    </w:p>
  </w:endnote>
  <w:endnote w:id="15">
    <w:p w14:paraId="689A30DE" w14:textId="441A89E7" w:rsidR="00031DC1" w:rsidRPr="001B6AA5" w:rsidRDefault="00031DC1" w:rsidP="00031DC1">
      <w:pPr>
        <w:pStyle w:val="Footnote"/>
      </w:pPr>
      <w:r w:rsidRPr="001B6AA5">
        <w:rPr>
          <w:rStyle w:val="EndnoteReference"/>
        </w:rPr>
        <w:endnoteRef/>
      </w:r>
      <w:r>
        <w:t xml:space="preserve"> </w:t>
      </w:r>
      <w:proofErr w:type="spellStart"/>
      <w:r w:rsidRPr="001B6AA5">
        <w:t>Sumant</w:t>
      </w:r>
      <w:proofErr w:type="spellEnd"/>
      <w:r w:rsidRPr="001B6AA5">
        <w:t xml:space="preserve"> Banerji, “</w:t>
      </w:r>
      <w:r w:rsidR="001D213A" w:rsidRPr="001D213A">
        <w:t xml:space="preserve">McDonald’s Fight with 62-Year-Old Indian Businessman: What’s It Really </w:t>
      </w:r>
      <w:proofErr w:type="gramStart"/>
      <w:r w:rsidR="001D213A" w:rsidRPr="001D213A">
        <w:t>About?</w:t>
      </w:r>
      <w:r w:rsidRPr="001B6AA5">
        <w:t>,</w:t>
      </w:r>
      <w:proofErr w:type="gramEnd"/>
      <w:r w:rsidRPr="001B6AA5">
        <w:t xml:space="preserve">” </w:t>
      </w:r>
      <w:r w:rsidRPr="00550B0B">
        <w:rPr>
          <w:i/>
        </w:rPr>
        <w:t>Business Today</w:t>
      </w:r>
      <w:r w:rsidRPr="001B6AA5">
        <w:t>, August 13, 2017, accessed</w:t>
      </w:r>
      <w:r>
        <w:t xml:space="preserve"> </w:t>
      </w:r>
      <w:r w:rsidRPr="001B6AA5">
        <w:t>July 10, 2019, www.businesstoday.in/magazine/features/the-national-company-law-tribunals-strongly-worded-judgement-gives-vikram-bakshi-the-edge-in-his-battle-with-mcdonalds/story/256932.html</w:t>
      </w:r>
      <w:r>
        <w:t>.</w:t>
      </w:r>
      <w:r w:rsidRPr="001B6AA5">
        <w:t xml:space="preserve"> </w:t>
      </w:r>
    </w:p>
  </w:endnote>
  <w:endnote w:id="16">
    <w:p w14:paraId="330760EA" w14:textId="3B1A581A" w:rsidR="00880AC9" w:rsidRPr="00492FA9" w:rsidRDefault="00880AC9">
      <w:pPr>
        <w:pStyle w:val="EndnoteText"/>
        <w:rPr>
          <w:lang w:val="en-GB"/>
        </w:rPr>
      </w:pPr>
      <w:r w:rsidRPr="00492FA9">
        <w:rPr>
          <w:rStyle w:val="EndnoteReference"/>
          <w:rFonts w:ascii="Arial" w:hAnsi="Arial" w:cs="Arial"/>
          <w:sz w:val="17"/>
          <w:szCs w:val="17"/>
        </w:rPr>
        <w:endnoteRef/>
      </w:r>
      <w:r>
        <w:t xml:space="preserve"> </w:t>
      </w:r>
      <w:r w:rsidRPr="005A3954">
        <w:rPr>
          <w:rFonts w:ascii="Arial" w:hAnsi="Arial" w:cs="Arial"/>
          <w:bCs/>
          <w:color w:val="000000"/>
          <w:sz w:val="17"/>
          <w:szCs w:val="17"/>
          <w:lang w:eastAsia="en-IN"/>
        </w:rPr>
        <w:t xml:space="preserve">₹ </w:t>
      </w:r>
      <w:r>
        <w:rPr>
          <w:rFonts w:ascii="Arial" w:hAnsi="Arial" w:cs="Arial"/>
          <w:bCs/>
          <w:color w:val="000000"/>
          <w:sz w:val="17"/>
          <w:szCs w:val="17"/>
          <w:lang w:val="en-GB" w:eastAsia="en-IN"/>
        </w:rPr>
        <w:t xml:space="preserve">= </w:t>
      </w:r>
      <w:r w:rsidRPr="00492FA9">
        <w:rPr>
          <w:rFonts w:ascii="Arial" w:hAnsi="Arial" w:cs="Arial"/>
          <w:sz w:val="17"/>
          <w:szCs w:val="17"/>
          <w:lang w:val="en-GB"/>
        </w:rPr>
        <w:t xml:space="preserve">INR = Indian rupee; US$1 = </w:t>
      </w:r>
      <w:r w:rsidRPr="00880AC9">
        <w:rPr>
          <w:rFonts w:ascii="Arial" w:hAnsi="Arial" w:cs="Arial"/>
          <w:bCs/>
          <w:color w:val="000000"/>
          <w:sz w:val="17"/>
          <w:szCs w:val="17"/>
          <w:lang w:eastAsia="en-IN"/>
        </w:rPr>
        <w:t>₹</w:t>
      </w:r>
      <w:r w:rsidR="00492FA9">
        <w:rPr>
          <w:rFonts w:ascii="Arial" w:hAnsi="Arial" w:cs="Arial"/>
          <w:bCs/>
          <w:color w:val="000000"/>
          <w:sz w:val="17"/>
          <w:szCs w:val="17"/>
          <w:lang w:val="en-US" w:eastAsia="en-IN"/>
        </w:rPr>
        <w:t>43.24</w:t>
      </w:r>
      <w:r w:rsidRPr="00880AC9">
        <w:rPr>
          <w:rFonts w:ascii="Arial" w:hAnsi="Arial" w:cs="Arial"/>
          <w:bCs/>
          <w:color w:val="000000"/>
          <w:sz w:val="17"/>
          <w:szCs w:val="17"/>
          <w:lang w:val="en-GB" w:eastAsia="en-IN"/>
        </w:rPr>
        <w:t xml:space="preserve"> on</w:t>
      </w:r>
      <w:r>
        <w:rPr>
          <w:rFonts w:ascii="Arial" w:hAnsi="Arial" w:cs="Arial"/>
          <w:bCs/>
          <w:color w:val="000000"/>
          <w:sz w:val="17"/>
          <w:szCs w:val="17"/>
          <w:lang w:val="en-GB" w:eastAsia="en-IN"/>
        </w:rPr>
        <w:t xml:space="preserve"> </w:t>
      </w:r>
      <w:r w:rsidR="00492FA9">
        <w:rPr>
          <w:rFonts w:ascii="Arial" w:hAnsi="Arial" w:cs="Arial"/>
          <w:bCs/>
          <w:color w:val="000000"/>
          <w:sz w:val="17"/>
          <w:szCs w:val="17"/>
          <w:lang w:val="en-GB" w:eastAsia="en-IN"/>
        </w:rPr>
        <w:t>June 1, 2008.</w:t>
      </w:r>
      <w:r>
        <w:rPr>
          <w:rFonts w:ascii="Arial" w:hAnsi="Arial" w:cs="Arial"/>
          <w:bCs/>
          <w:color w:val="000000"/>
          <w:sz w:val="17"/>
          <w:szCs w:val="17"/>
          <w:lang w:val="en-GB" w:eastAsia="en-IN"/>
        </w:rPr>
        <w:t xml:space="preserve"> </w:t>
      </w:r>
    </w:p>
  </w:endnote>
  <w:endnote w:id="17">
    <w:p w14:paraId="6E5A0DF6" w14:textId="5DB5FB69" w:rsidR="001B6AA5" w:rsidRPr="001B6AA5" w:rsidRDefault="001B6AA5" w:rsidP="001B6AA5">
      <w:pPr>
        <w:pStyle w:val="Footnote"/>
      </w:pPr>
      <w:r w:rsidRPr="001B6AA5">
        <w:rPr>
          <w:rStyle w:val="EndnoteReference"/>
        </w:rPr>
        <w:endnoteRef/>
      </w:r>
      <w:r w:rsidRPr="001B6AA5">
        <w:t xml:space="preserve"> Tandon, </w:t>
      </w:r>
      <w:r w:rsidR="008B6E40">
        <w:t>op.</w:t>
      </w:r>
      <w:r w:rsidR="003A0409">
        <w:t xml:space="preserve"> </w:t>
      </w:r>
      <w:r w:rsidR="008B6E40">
        <w:t>cit.</w:t>
      </w:r>
    </w:p>
  </w:endnote>
  <w:endnote w:id="18">
    <w:p w14:paraId="0FD67DFF" w14:textId="6F7A535C" w:rsidR="001B6AA5" w:rsidRPr="001B6AA5" w:rsidRDefault="001B6AA5" w:rsidP="001B6AA5">
      <w:pPr>
        <w:pStyle w:val="Footnote"/>
      </w:pPr>
      <w:r w:rsidRPr="001B6AA5">
        <w:rPr>
          <w:rStyle w:val="EndnoteReference"/>
        </w:rPr>
        <w:endnoteRef/>
      </w:r>
      <w:r w:rsidRPr="001B6AA5">
        <w:t xml:space="preserve"> </w:t>
      </w:r>
      <w:r w:rsidR="008B6E40">
        <w:t>Ibid.</w:t>
      </w:r>
    </w:p>
  </w:endnote>
  <w:endnote w:id="19">
    <w:p w14:paraId="32AC5B35" w14:textId="70CF0A70" w:rsidR="001B6AA5" w:rsidRPr="001B6AA5" w:rsidRDefault="001B6AA5" w:rsidP="001B6AA5">
      <w:pPr>
        <w:pStyle w:val="Footnote"/>
      </w:pPr>
      <w:r w:rsidRPr="001B6AA5">
        <w:rPr>
          <w:rStyle w:val="EndnoteReference"/>
        </w:rPr>
        <w:endnoteRef/>
      </w:r>
      <w:r>
        <w:t xml:space="preserve"> </w:t>
      </w:r>
      <w:r w:rsidRPr="001B6AA5">
        <w:t xml:space="preserve">Grant Thornton </w:t>
      </w:r>
      <w:r w:rsidR="0026373F">
        <w:t>was</w:t>
      </w:r>
      <w:r w:rsidRPr="001B6AA5">
        <w:t xml:space="preserve"> an independent assurance, tax</w:t>
      </w:r>
      <w:r w:rsidR="008B6E40">
        <w:t>,</w:t>
      </w:r>
      <w:r w:rsidRPr="001B6AA5">
        <w:t xml:space="preserve"> and advisory firm. </w:t>
      </w:r>
      <w:r w:rsidR="0026373F">
        <w:t>See</w:t>
      </w:r>
      <w:r w:rsidRPr="001B6AA5">
        <w:t xml:space="preserve"> </w:t>
      </w:r>
      <w:r w:rsidR="0086241C">
        <w:t xml:space="preserve">“About Us,” Grant Thornton, </w:t>
      </w:r>
      <w:r w:rsidRPr="001B6AA5">
        <w:t>www.grantthornton.in/about/</w:t>
      </w:r>
      <w:r w:rsidR="0086241C">
        <w:t>.</w:t>
      </w:r>
    </w:p>
  </w:endnote>
  <w:endnote w:id="20">
    <w:p w14:paraId="1933C33E" w14:textId="027F9BEA" w:rsidR="001B6AA5" w:rsidRPr="00B870DA" w:rsidRDefault="001B6AA5" w:rsidP="001B6AA5">
      <w:pPr>
        <w:pStyle w:val="Footnote"/>
        <w:rPr>
          <w:lang w:val="en-IN"/>
        </w:rPr>
      </w:pPr>
      <w:r w:rsidRPr="001B6AA5">
        <w:rPr>
          <w:rStyle w:val="EndnoteReference"/>
        </w:rPr>
        <w:endnoteRef/>
      </w:r>
      <w:r w:rsidRPr="001B6AA5">
        <w:t xml:space="preserve"> Banerji,</w:t>
      </w:r>
      <w:r w:rsidR="00C64CBB">
        <w:t xml:space="preserve"> op. cit.</w:t>
      </w:r>
      <w:r w:rsidRPr="001B6AA5">
        <w:t xml:space="preserve"> </w:t>
      </w:r>
    </w:p>
  </w:endnote>
  <w:endnote w:id="21">
    <w:p w14:paraId="71D5E3D5" w14:textId="2157CAC2" w:rsidR="001B6AA5" w:rsidRPr="00B870DA" w:rsidRDefault="001B6AA5" w:rsidP="001B6AA5">
      <w:pPr>
        <w:pStyle w:val="Footnote"/>
        <w:rPr>
          <w:lang w:val="en-IN"/>
        </w:rPr>
      </w:pPr>
      <w:r>
        <w:rPr>
          <w:rStyle w:val="EndnoteReference"/>
        </w:rPr>
        <w:endnoteRef/>
      </w:r>
      <w:r>
        <w:t xml:space="preserve"> </w:t>
      </w:r>
      <w:r w:rsidRPr="007E24C1">
        <w:t>Raja D</w:t>
      </w:r>
      <w:r w:rsidR="000863CE">
        <w:t>.</w:t>
      </w:r>
      <w:r w:rsidRPr="007E24C1">
        <w:t>,</w:t>
      </w:r>
      <w:r w:rsidR="00CE0C87">
        <w:t xml:space="preserve"> op. cit.</w:t>
      </w:r>
      <w:r>
        <w:t xml:space="preserve"> </w:t>
      </w:r>
    </w:p>
  </w:endnote>
  <w:endnote w:id="22">
    <w:p w14:paraId="35925911" w14:textId="3F4269DE" w:rsidR="001B6AA5" w:rsidRPr="00B870DA" w:rsidRDefault="001B6AA5" w:rsidP="001B6AA5">
      <w:pPr>
        <w:pStyle w:val="Footnote"/>
        <w:rPr>
          <w:i/>
          <w:lang w:val="en-IN"/>
        </w:rPr>
      </w:pPr>
      <w:r>
        <w:rPr>
          <w:rStyle w:val="EndnoteReference"/>
        </w:rPr>
        <w:endnoteRef/>
      </w:r>
      <w:r>
        <w:t xml:space="preserve"> </w:t>
      </w:r>
      <w:r w:rsidRPr="004E1601">
        <w:t>Banerji,</w:t>
      </w:r>
      <w:r w:rsidR="00C64CBB">
        <w:t xml:space="preserve"> op. cit</w:t>
      </w:r>
      <w:r>
        <w:t>.</w:t>
      </w:r>
    </w:p>
  </w:endnote>
  <w:endnote w:id="23">
    <w:p w14:paraId="5900C6C2" w14:textId="4A7B5D9A" w:rsidR="001B6AA5" w:rsidRPr="001B6AA5" w:rsidRDefault="001B6AA5" w:rsidP="001B6AA5">
      <w:pPr>
        <w:pStyle w:val="Footnote"/>
        <w:rPr>
          <w:i/>
        </w:rPr>
      </w:pPr>
      <w:r>
        <w:rPr>
          <w:rStyle w:val="EndnoteReference"/>
        </w:rPr>
        <w:endnoteRef/>
      </w:r>
      <w:r>
        <w:t xml:space="preserve"> </w:t>
      </w:r>
      <w:r w:rsidR="00492FA9" w:rsidRPr="00D964E9">
        <w:t xml:space="preserve">Kiran Stacey, “McDonald’s </w:t>
      </w:r>
      <w:r w:rsidR="00492FA9">
        <w:t>B</w:t>
      </w:r>
      <w:r w:rsidR="00492FA9" w:rsidRPr="00D964E9">
        <w:t xml:space="preserve">attles to </w:t>
      </w:r>
      <w:r w:rsidR="00492FA9">
        <w:t>R</w:t>
      </w:r>
      <w:r w:rsidR="00492FA9" w:rsidRPr="00D964E9">
        <w:t xml:space="preserve">egain </w:t>
      </w:r>
      <w:r w:rsidR="00492FA9">
        <w:t>C</w:t>
      </w:r>
      <w:r w:rsidR="00492FA9" w:rsidRPr="00D964E9">
        <w:t xml:space="preserve">ontrol of </w:t>
      </w:r>
      <w:r w:rsidR="00492FA9">
        <w:t>B</w:t>
      </w:r>
      <w:r w:rsidR="00492FA9" w:rsidRPr="00D964E9">
        <w:t xml:space="preserve">rand in India,” </w:t>
      </w:r>
      <w:r w:rsidR="00492FA9" w:rsidRPr="00492FA9">
        <w:rPr>
          <w:i/>
        </w:rPr>
        <w:t>Financial Times</w:t>
      </w:r>
      <w:r w:rsidR="00492FA9" w:rsidRPr="00D964E9">
        <w:t>, October 1, 2017, accessed July 10, 2019, www.ft.com/content/720ba6e4-a293-11e7-9e4f-7f5e6a7c98a2</w:t>
      </w:r>
      <w:r w:rsidR="00492FA9">
        <w:t>.</w:t>
      </w:r>
    </w:p>
  </w:endnote>
  <w:endnote w:id="24">
    <w:p w14:paraId="0DD5E57C" w14:textId="1C50C9FE" w:rsidR="001B6AA5" w:rsidRPr="00025362" w:rsidRDefault="001B6AA5" w:rsidP="001B6AA5">
      <w:pPr>
        <w:pStyle w:val="Footnote"/>
      </w:pPr>
      <w:r>
        <w:rPr>
          <w:rStyle w:val="EndnoteReference"/>
        </w:rPr>
        <w:endnoteRef/>
      </w:r>
      <w:r>
        <w:t xml:space="preserve"> </w:t>
      </w:r>
      <w:r w:rsidR="00EB3508">
        <w:t>Ibid.</w:t>
      </w:r>
      <w:r w:rsidRPr="00D964E9">
        <w:t xml:space="preserve"> </w:t>
      </w:r>
    </w:p>
  </w:endnote>
  <w:endnote w:id="25">
    <w:p w14:paraId="61D173D4" w14:textId="1BD10E88" w:rsidR="001B6AA5" w:rsidRPr="00B870DA" w:rsidRDefault="001B6AA5" w:rsidP="001B6AA5">
      <w:pPr>
        <w:pStyle w:val="Footnote"/>
        <w:rPr>
          <w:lang w:val="en-IN"/>
        </w:rPr>
      </w:pPr>
      <w:r>
        <w:rPr>
          <w:rStyle w:val="EndnoteReference"/>
        </w:rPr>
        <w:endnoteRef/>
      </w:r>
      <w:r>
        <w:t xml:space="preserve"> </w:t>
      </w:r>
      <w:r w:rsidR="00EB3508">
        <w:t>Ibid.</w:t>
      </w:r>
    </w:p>
  </w:endnote>
  <w:endnote w:id="26">
    <w:p w14:paraId="3B55652E" w14:textId="5ABDB086" w:rsidR="001B6AA5" w:rsidRPr="00B870DA" w:rsidRDefault="001B6AA5" w:rsidP="001B6AA5">
      <w:pPr>
        <w:pStyle w:val="Footnote"/>
      </w:pPr>
      <w:r w:rsidRPr="00334761">
        <w:rPr>
          <w:rStyle w:val="EndnoteReference"/>
        </w:rPr>
        <w:endnoteRef/>
      </w:r>
      <w:r w:rsidR="000863CE">
        <w:t xml:space="preserve"> </w:t>
      </w:r>
      <w:r w:rsidRPr="003F599A">
        <w:t xml:space="preserve">Priyanka Mittal, “NCLT </w:t>
      </w:r>
      <w:r w:rsidR="00EB3508">
        <w:t>R</w:t>
      </w:r>
      <w:r w:rsidRPr="003F599A">
        <w:t xml:space="preserve">einstates Vikram Bakshi as MD of McDonald’s </w:t>
      </w:r>
      <w:r w:rsidR="00EB3508">
        <w:t>J</w:t>
      </w:r>
      <w:r w:rsidRPr="003F599A">
        <w:t xml:space="preserve">oint </w:t>
      </w:r>
      <w:r w:rsidR="00EB3508">
        <w:t>V</w:t>
      </w:r>
      <w:r w:rsidRPr="003F599A">
        <w:t>enture CRPL</w:t>
      </w:r>
      <w:r w:rsidR="00FB2508">
        <w:t>,</w:t>
      </w:r>
      <w:r w:rsidRPr="003F599A">
        <w:t>” Livemint, Jul</w:t>
      </w:r>
      <w:r w:rsidR="00CA6B1F">
        <w:t>y</w:t>
      </w:r>
      <w:r w:rsidRPr="003F599A">
        <w:t xml:space="preserve"> 14, 2017, accessed July 10, 2019, </w:t>
      </w:r>
      <w:hyperlink r:id="rId2" w:history="1">
        <w:r w:rsidRPr="00B870DA">
          <w:t>www.livemint.com/Companies/PJVjPgc9oU6dtUFoNbRfcN/NCLT-reinstates-Vikram-Bakshi-as-MD-of-McDonalds-joint-vent.html</w:t>
        </w:r>
      </w:hyperlink>
      <w:r w:rsidR="00EB3508">
        <w:t>.</w:t>
      </w:r>
    </w:p>
  </w:endnote>
  <w:endnote w:id="27">
    <w:p w14:paraId="56177565" w14:textId="757D2C70" w:rsidR="001B6AA5" w:rsidRPr="00B870DA" w:rsidRDefault="001B6AA5" w:rsidP="001B6AA5">
      <w:pPr>
        <w:pStyle w:val="Footnote"/>
        <w:rPr>
          <w:lang w:val="en-IN"/>
        </w:rPr>
      </w:pPr>
      <w:r>
        <w:rPr>
          <w:rStyle w:val="EndnoteReference"/>
        </w:rPr>
        <w:endnoteRef/>
      </w:r>
      <w:r>
        <w:t xml:space="preserve"> </w:t>
      </w:r>
      <w:r w:rsidRPr="00D964E9">
        <w:t xml:space="preserve">Stacey, </w:t>
      </w:r>
      <w:r w:rsidR="00584507">
        <w:t>op. cit.</w:t>
      </w:r>
    </w:p>
  </w:endnote>
  <w:endnote w:id="28">
    <w:p w14:paraId="503D7F0D" w14:textId="29FC52FE" w:rsidR="001B6AA5" w:rsidRPr="00B870DA" w:rsidRDefault="001B6AA5" w:rsidP="001B6AA5">
      <w:pPr>
        <w:pStyle w:val="Footnote"/>
        <w:rPr>
          <w:lang w:val="en-IN"/>
        </w:rPr>
      </w:pPr>
      <w:r>
        <w:rPr>
          <w:rStyle w:val="EndnoteReference"/>
        </w:rPr>
        <w:endnoteRef/>
      </w:r>
      <w:r>
        <w:t xml:space="preserve"> </w:t>
      </w:r>
      <w:r w:rsidR="00492FA9">
        <w:t>Ibid.</w:t>
      </w:r>
    </w:p>
  </w:endnote>
  <w:endnote w:id="29">
    <w:p w14:paraId="4C79BA98" w14:textId="6FB1FAFC" w:rsidR="001B6AA5" w:rsidRPr="00B870DA" w:rsidRDefault="001B6AA5" w:rsidP="001B6AA5">
      <w:pPr>
        <w:pStyle w:val="Footnote"/>
        <w:rPr>
          <w:lang w:val="en-IN"/>
        </w:rPr>
      </w:pPr>
      <w:r>
        <w:rPr>
          <w:rStyle w:val="EndnoteReference"/>
        </w:rPr>
        <w:endnoteRef/>
      </w:r>
      <w:r>
        <w:t xml:space="preserve"> </w:t>
      </w:r>
      <w:r w:rsidR="00492FA9" w:rsidRPr="0069711B">
        <w:t xml:space="preserve">“McDonald's India </w:t>
      </w:r>
      <w:r w:rsidR="00492FA9">
        <w:t>R</w:t>
      </w:r>
      <w:r w:rsidR="00492FA9" w:rsidRPr="0069711B">
        <w:t xml:space="preserve">ow: Setback for Vikram Bakshi as </w:t>
      </w:r>
      <w:r w:rsidR="00492FA9">
        <w:t>A</w:t>
      </w:r>
      <w:r w:rsidR="00492FA9" w:rsidRPr="0069711B">
        <w:t xml:space="preserve">rbitration </w:t>
      </w:r>
      <w:r w:rsidR="00492FA9">
        <w:t>C</w:t>
      </w:r>
      <w:r w:rsidR="00492FA9" w:rsidRPr="0069711B">
        <w:t xml:space="preserve">ourt </w:t>
      </w:r>
      <w:r w:rsidR="00492FA9">
        <w:t>A</w:t>
      </w:r>
      <w:r w:rsidR="00492FA9" w:rsidRPr="0069711B">
        <w:t xml:space="preserve">sks </w:t>
      </w:r>
      <w:r w:rsidR="00492FA9">
        <w:t>H</w:t>
      </w:r>
      <w:r w:rsidR="00492FA9" w:rsidRPr="0069711B">
        <w:t xml:space="preserve">im to </w:t>
      </w:r>
      <w:r w:rsidR="00492FA9">
        <w:t>S</w:t>
      </w:r>
      <w:r w:rsidR="00492FA9" w:rsidRPr="0069711B">
        <w:t xml:space="preserve">ell CPRL </w:t>
      </w:r>
      <w:r w:rsidR="00492FA9">
        <w:t>S</w:t>
      </w:r>
      <w:r w:rsidR="00492FA9" w:rsidRPr="0069711B">
        <w:t>take,” Firstpost, September 14, 2017, accessed Jul</w:t>
      </w:r>
      <w:r w:rsidR="00492FA9">
        <w:t>y</w:t>
      </w:r>
      <w:r w:rsidR="00492FA9" w:rsidRPr="0069711B">
        <w:t xml:space="preserve"> 10, 2019, </w:t>
      </w:r>
      <w:hyperlink r:id="rId3" w:history="1">
        <w:r w:rsidR="00492FA9" w:rsidRPr="00492FA9">
          <w:t>www.firstpost.com/business/mcdonalds-india-row-setback-for-vikram-bakshi-as-arbitration-court-asks-him-to-sell-cprl-stake-4041313.html</w:t>
        </w:r>
      </w:hyperlink>
      <w:r w:rsidR="00492FA9">
        <w:t>.</w:t>
      </w:r>
    </w:p>
  </w:endnote>
  <w:endnote w:id="30">
    <w:p w14:paraId="74F8293D" w14:textId="479C2442" w:rsidR="001B6AA5" w:rsidRPr="00B870DA" w:rsidRDefault="001B6AA5" w:rsidP="001B6AA5">
      <w:pPr>
        <w:pStyle w:val="Footnote"/>
        <w:rPr>
          <w:lang w:val="en-IN"/>
        </w:rPr>
      </w:pPr>
      <w:r>
        <w:rPr>
          <w:rStyle w:val="EndnoteReference"/>
        </w:rPr>
        <w:endnoteRef/>
      </w:r>
      <w:r>
        <w:t xml:space="preserve"> </w:t>
      </w:r>
      <w:r w:rsidR="007D00A6">
        <w:t>Ibid.</w:t>
      </w:r>
      <w:r w:rsidR="007D00A6" w:rsidRPr="0069711B" w:rsidDel="007D00A6">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85E30" w14:textId="77777777" w:rsidR="0010487E" w:rsidRDefault="0010487E" w:rsidP="00D75295">
      <w:r>
        <w:separator/>
      </w:r>
    </w:p>
  </w:footnote>
  <w:footnote w:type="continuationSeparator" w:id="0">
    <w:p w14:paraId="35A8289A" w14:textId="77777777" w:rsidR="0010487E" w:rsidRDefault="0010487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3AA107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63F92">
      <w:rPr>
        <w:rFonts w:ascii="Arial" w:hAnsi="Arial"/>
        <w:b/>
        <w:noProof/>
      </w:rPr>
      <w:t>6</w:t>
    </w:r>
    <w:r>
      <w:rPr>
        <w:rFonts w:ascii="Arial" w:hAnsi="Arial"/>
        <w:b/>
      </w:rPr>
      <w:fldChar w:fldCharType="end"/>
    </w:r>
    <w:r>
      <w:rPr>
        <w:rFonts w:ascii="Arial" w:hAnsi="Arial"/>
        <w:b/>
      </w:rPr>
      <w:tab/>
    </w:r>
    <w:r w:rsidR="00516360">
      <w:rPr>
        <w:rFonts w:ascii="Arial" w:hAnsi="Arial"/>
        <w:b/>
      </w:rPr>
      <w:t>9B19M129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7C0F"/>
    <w:rsid w:val="00031DC1"/>
    <w:rsid w:val="00035F09"/>
    <w:rsid w:val="00044ECC"/>
    <w:rsid w:val="000531D3"/>
    <w:rsid w:val="0005646B"/>
    <w:rsid w:val="000615D1"/>
    <w:rsid w:val="00070DAE"/>
    <w:rsid w:val="0008102D"/>
    <w:rsid w:val="000863CE"/>
    <w:rsid w:val="00086B26"/>
    <w:rsid w:val="00094C0E"/>
    <w:rsid w:val="000A146D"/>
    <w:rsid w:val="000B2FE3"/>
    <w:rsid w:val="000C3A3C"/>
    <w:rsid w:val="000D04FD"/>
    <w:rsid w:val="000D2A2F"/>
    <w:rsid w:val="000D3879"/>
    <w:rsid w:val="000D7091"/>
    <w:rsid w:val="000F0C22"/>
    <w:rsid w:val="000F2ACD"/>
    <w:rsid w:val="000F6B09"/>
    <w:rsid w:val="000F6FDC"/>
    <w:rsid w:val="00104567"/>
    <w:rsid w:val="0010487E"/>
    <w:rsid w:val="00104916"/>
    <w:rsid w:val="00104AA7"/>
    <w:rsid w:val="00106B20"/>
    <w:rsid w:val="001208D6"/>
    <w:rsid w:val="0012732D"/>
    <w:rsid w:val="00143F25"/>
    <w:rsid w:val="001502AA"/>
    <w:rsid w:val="00152682"/>
    <w:rsid w:val="00153548"/>
    <w:rsid w:val="00154FC9"/>
    <w:rsid w:val="001767F3"/>
    <w:rsid w:val="00184781"/>
    <w:rsid w:val="001901C0"/>
    <w:rsid w:val="0019241A"/>
    <w:rsid w:val="00192A18"/>
    <w:rsid w:val="001A22D1"/>
    <w:rsid w:val="001A752D"/>
    <w:rsid w:val="001A757E"/>
    <w:rsid w:val="001B5032"/>
    <w:rsid w:val="001B6AA5"/>
    <w:rsid w:val="001C0673"/>
    <w:rsid w:val="001C7777"/>
    <w:rsid w:val="001D213A"/>
    <w:rsid w:val="001D344B"/>
    <w:rsid w:val="001E364F"/>
    <w:rsid w:val="001E55BF"/>
    <w:rsid w:val="001F4222"/>
    <w:rsid w:val="00203AA1"/>
    <w:rsid w:val="00213796"/>
    <w:rsid w:val="00213E98"/>
    <w:rsid w:val="00230150"/>
    <w:rsid w:val="0023081A"/>
    <w:rsid w:val="00233111"/>
    <w:rsid w:val="00236368"/>
    <w:rsid w:val="002368AD"/>
    <w:rsid w:val="00241146"/>
    <w:rsid w:val="00253D67"/>
    <w:rsid w:val="00260BEE"/>
    <w:rsid w:val="0026373F"/>
    <w:rsid w:val="00265FA8"/>
    <w:rsid w:val="00267167"/>
    <w:rsid w:val="00272931"/>
    <w:rsid w:val="002929F6"/>
    <w:rsid w:val="002A007F"/>
    <w:rsid w:val="002B40FF"/>
    <w:rsid w:val="002C4E29"/>
    <w:rsid w:val="002D1A73"/>
    <w:rsid w:val="002D3461"/>
    <w:rsid w:val="002F460C"/>
    <w:rsid w:val="002F48D6"/>
    <w:rsid w:val="002F4E29"/>
    <w:rsid w:val="00302F14"/>
    <w:rsid w:val="00317391"/>
    <w:rsid w:val="00326216"/>
    <w:rsid w:val="00330098"/>
    <w:rsid w:val="00335AA9"/>
    <w:rsid w:val="00336580"/>
    <w:rsid w:val="003469EE"/>
    <w:rsid w:val="00354899"/>
    <w:rsid w:val="00355FD6"/>
    <w:rsid w:val="00364A5C"/>
    <w:rsid w:val="00373FB1"/>
    <w:rsid w:val="00375F6C"/>
    <w:rsid w:val="00384ABE"/>
    <w:rsid w:val="003927B1"/>
    <w:rsid w:val="00396C76"/>
    <w:rsid w:val="003A0409"/>
    <w:rsid w:val="003A4531"/>
    <w:rsid w:val="003B30D8"/>
    <w:rsid w:val="003B7EF2"/>
    <w:rsid w:val="003C3FA4"/>
    <w:rsid w:val="003C54CE"/>
    <w:rsid w:val="003D0BA1"/>
    <w:rsid w:val="003E1D2B"/>
    <w:rsid w:val="003F2B0C"/>
    <w:rsid w:val="004105B2"/>
    <w:rsid w:val="004108B6"/>
    <w:rsid w:val="0041145A"/>
    <w:rsid w:val="00412900"/>
    <w:rsid w:val="004221E4"/>
    <w:rsid w:val="004273F8"/>
    <w:rsid w:val="004355A3"/>
    <w:rsid w:val="004450C2"/>
    <w:rsid w:val="00446546"/>
    <w:rsid w:val="00452769"/>
    <w:rsid w:val="00454FA7"/>
    <w:rsid w:val="00465348"/>
    <w:rsid w:val="00475245"/>
    <w:rsid w:val="00476955"/>
    <w:rsid w:val="00492D5C"/>
    <w:rsid w:val="00492FA9"/>
    <w:rsid w:val="004979A5"/>
    <w:rsid w:val="004A25E0"/>
    <w:rsid w:val="004B1CCB"/>
    <w:rsid w:val="004B632F"/>
    <w:rsid w:val="004C0CEC"/>
    <w:rsid w:val="004D3097"/>
    <w:rsid w:val="004D3FB1"/>
    <w:rsid w:val="004D6F21"/>
    <w:rsid w:val="004D73A5"/>
    <w:rsid w:val="004F4C0C"/>
    <w:rsid w:val="005125A8"/>
    <w:rsid w:val="005160F1"/>
    <w:rsid w:val="00516360"/>
    <w:rsid w:val="00524F2F"/>
    <w:rsid w:val="00527E5C"/>
    <w:rsid w:val="00532CF5"/>
    <w:rsid w:val="00550B0B"/>
    <w:rsid w:val="005528CB"/>
    <w:rsid w:val="00566771"/>
    <w:rsid w:val="00581E2E"/>
    <w:rsid w:val="00581E93"/>
    <w:rsid w:val="00584507"/>
    <w:rsid w:val="00584F15"/>
    <w:rsid w:val="0059514B"/>
    <w:rsid w:val="0059789B"/>
    <w:rsid w:val="005A1B0F"/>
    <w:rsid w:val="005B4CE6"/>
    <w:rsid w:val="005B5EFE"/>
    <w:rsid w:val="005C335A"/>
    <w:rsid w:val="005C392A"/>
    <w:rsid w:val="005C5D07"/>
    <w:rsid w:val="005F41B3"/>
    <w:rsid w:val="00604375"/>
    <w:rsid w:val="006163F7"/>
    <w:rsid w:val="00622F88"/>
    <w:rsid w:val="00627C63"/>
    <w:rsid w:val="0063350B"/>
    <w:rsid w:val="00643E1D"/>
    <w:rsid w:val="00652606"/>
    <w:rsid w:val="00663F92"/>
    <w:rsid w:val="006864BD"/>
    <w:rsid w:val="006946EE"/>
    <w:rsid w:val="006A58A9"/>
    <w:rsid w:val="006A606D"/>
    <w:rsid w:val="006B1B9F"/>
    <w:rsid w:val="006B5443"/>
    <w:rsid w:val="006C0371"/>
    <w:rsid w:val="006C08B6"/>
    <w:rsid w:val="006C0B1A"/>
    <w:rsid w:val="006C6065"/>
    <w:rsid w:val="006C7F9F"/>
    <w:rsid w:val="006E2F6D"/>
    <w:rsid w:val="006E58F6"/>
    <w:rsid w:val="006E77E1"/>
    <w:rsid w:val="006F131D"/>
    <w:rsid w:val="00711642"/>
    <w:rsid w:val="00742F61"/>
    <w:rsid w:val="00746582"/>
    <w:rsid w:val="007507C6"/>
    <w:rsid w:val="00751E0B"/>
    <w:rsid w:val="00752BCD"/>
    <w:rsid w:val="007653F9"/>
    <w:rsid w:val="00766DA1"/>
    <w:rsid w:val="00775FFD"/>
    <w:rsid w:val="00780D94"/>
    <w:rsid w:val="00783F89"/>
    <w:rsid w:val="007866A6"/>
    <w:rsid w:val="00797FD2"/>
    <w:rsid w:val="007A130D"/>
    <w:rsid w:val="007A16EA"/>
    <w:rsid w:val="007A7455"/>
    <w:rsid w:val="007C3577"/>
    <w:rsid w:val="007D00A6"/>
    <w:rsid w:val="007D1A2D"/>
    <w:rsid w:val="007D1B73"/>
    <w:rsid w:val="007D32E6"/>
    <w:rsid w:val="007D4102"/>
    <w:rsid w:val="007E32C6"/>
    <w:rsid w:val="007E54A7"/>
    <w:rsid w:val="007F43B7"/>
    <w:rsid w:val="00821FFC"/>
    <w:rsid w:val="0082707C"/>
    <w:rsid w:val="008271CA"/>
    <w:rsid w:val="008467D5"/>
    <w:rsid w:val="0086241C"/>
    <w:rsid w:val="00880AC9"/>
    <w:rsid w:val="00885A35"/>
    <w:rsid w:val="00895596"/>
    <w:rsid w:val="008A4DC4"/>
    <w:rsid w:val="008B438C"/>
    <w:rsid w:val="008B6A44"/>
    <w:rsid w:val="008B6E40"/>
    <w:rsid w:val="008B7CC9"/>
    <w:rsid w:val="008C3163"/>
    <w:rsid w:val="008D06CA"/>
    <w:rsid w:val="008D3A46"/>
    <w:rsid w:val="008E08EB"/>
    <w:rsid w:val="008F2385"/>
    <w:rsid w:val="00901926"/>
    <w:rsid w:val="009067A4"/>
    <w:rsid w:val="00911BC4"/>
    <w:rsid w:val="00916F45"/>
    <w:rsid w:val="00930885"/>
    <w:rsid w:val="00933D68"/>
    <w:rsid w:val="009340DB"/>
    <w:rsid w:val="0094618C"/>
    <w:rsid w:val="0095684B"/>
    <w:rsid w:val="00972498"/>
    <w:rsid w:val="0097481F"/>
    <w:rsid w:val="00974CC6"/>
    <w:rsid w:val="00976AD4"/>
    <w:rsid w:val="009832A7"/>
    <w:rsid w:val="00995547"/>
    <w:rsid w:val="009A312F"/>
    <w:rsid w:val="009A5348"/>
    <w:rsid w:val="009B0AB7"/>
    <w:rsid w:val="009C76D5"/>
    <w:rsid w:val="009D4349"/>
    <w:rsid w:val="009E3E75"/>
    <w:rsid w:val="009E4175"/>
    <w:rsid w:val="009F7AA4"/>
    <w:rsid w:val="00A00D60"/>
    <w:rsid w:val="00A02A13"/>
    <w:rsid w:val="00A0359F"/>
    <w:rsid w:val="00A10AD7"/>
    <w:rsid w:val="00A11381"/>
    <w:rsid w:val="00A1314E"/>
    <w:rsid w:val="00A323B0"/>
    <w:rsid w:val="00A374ED"/>
    <w:rsid w:val="00A53B81"/>
    <w:rsid w:val="00A559DB"/>
    <w:rsid w:val="00A569EA"/>
    <w:rsid w:val="00A676A0"/>
    <w:rsid w:val="00A8180F"/>
    <w:rsid w:val="00AE1E0E"/>
    <w:rsid w:val="00AE5574"/>
    <w:rsid w:val="00AF35FC"/>
    <w:rsid w:val="00AF5556"/>
    <w:rsid w:val="00B03639"/>
    <w:rsid w:val="00B0652A"/>
    <w:rsid w:val="00B40937"/>
    <w:rsid w:val="00B423EF"/>
    <w:rsid w:val="00B453DE"/>
    <w:rsid w:val="00B62497"/>
    <w:rsid w:val="00B676D9"/>
    <w:rsid w:val="00B72597"/>
    <w:rsid w:val="00B87911"/>
    <w:rsid w:val="00B87DC0"/>
    <w:rsid w:val="00B901F9"/>
    <w:rsid w:val="00B92768"/>
    <w:rsid w:val="00BB092B"/>
    <w:rsid w:val="00BB51E9"/>
    <w:rsid w:val="00BC1CEA"/>
    <w:rsid w:val="00BC4D98"/>
    <w:rsid w:val="00BD6EFB"/>
    <w:rsid w:val="00BE3DF5"/>
    <w:rsid w:val="00BF5EAB"/>
    <w:rsid w:val="00C02410"/>
    <w:rsid w:val="00C1584D"/>
    <w:rsid w:val="00C15BE2"/>
    <w:rsid w:val="00C3447F"/>
    <w:rsid w:val="00C44714"/>
    <w:rsid w:val="00C64CBB"/>
    <w:rsid w:val="00C67102"/>
    <w:rsid w:val="00C67198"/>
    <w:rsid w:val="00C81491"/>
    <w:rsid w:val="00C81676"/>
    <w:rsid w:val="00C85C5D"/>
    <w:rsid w:val="00C92CC4"/>
    <w:rsid w:val="00C938CF"/>
    <w:rsid w:val="00CA0AFB"/>
    <w:rsid w:val="00CA238A"/>
    <w:rsid w:val="00CA2CE1"/>
    <w:rsid w:val="00CA3976"/>
    <w:rsid w:val="00CA50E3"/>
    <w:rsid w:val="00CA6B1F"/>
    <w:rsid w:val="00CA73B5"/>
    <w:rsid w:val="00CA757B"/>
    <w:rsid w:val="00CC1787"/>
    <w:rsid w:val="00CC182C"/>
    <w:rsid w:val="00CD0824"/>
    <w:rsid w:val="00CD2908"/>
    <w:rsid w:val="00CD3AD8"/>
    <w:rsid w:val="00CE0C87"/>
    <w:rsid w:val="00CE7D8C"/>
    <w:rsid w:val="00D03A82"/>
    <w:rsid w:val="00D04419"/>
    <w:rsid w:val="00D13667"/>
    <w:rsid w:val="00D15344"/>
    <w:rsid w:val="00D23F57"/>
    <w:rsid w:val="00D245D3"/>
    <w:rsid w:val="00D31BEC"/>
    <w:rsid w:val="00D63150"/>
    <w:rsid w:val="00D636BA"/>
    <w:rsid w:val="00D64A32"/>
    <w:rsid w:val="00D64EFC"/>
    <w:rsid w:val="00D72256"/>
    <w:rsid w:val="00D75295"/>
    <w:rsid w:val="00D76CE9"/>
    <w:rsid w:val="00D97F12"/>
    <w:rsid w:val="00DA6095"/>
    <w:rsid w:val="00DB2B20"/>
    <w:rsid w:val="00DB344F"/>
    <w:rsid w:val="00DB42E7"/>
    <w:rsid w:val="00DB51B9"/>
    <w:rsid w:val="00DC09D8"/>
    <w:rsid w:val="00DC679B"/>
    <w:rsid w:val="00DE01A6"/>
    <w:rsid w:val="00DE7A98"/>
    <w:rsid w:val="00DF32C2"/>
    <w:rsid w:val="00E11FBF"/>
    <w:rsid w:val="00E259A3"/>
    <w:rsid w:val="00E471A7"/>
    <w:rsid w:val="00E47FB5"/>
    <w:rsid w:val="00E635CF"/>
    <w:rsid w:val="00E75669"/>
    <w:rsid w:val="00EB1E3B"/>
    <w:rsid w:val="00EB3508"/>
    <w:rsid w:val="00EC6E0A"/>
    <w:rsid w:val="00ED0DA4"/>
    <w:rsid w:val="00ED2023"/>
    <w:rsid w:val="00ED4E18"/>
    <w:rsid w:val="00ED7922"/>
    <w:rsid w:val="00EE02C4"/>
    <w:rsid w:val="00EE1F37"/>
    <w:rsid w:val="00F0159C"/>
    <w:rsid w:val="00F05D9C"/>
    <w:rsid w:val="00F105B7"/>
    <w:rsid w:val="00F13220"/>
    <w:rsid w:val="00F136BD"/>
    <w:rsid w:val="00F17895"/>
    <w:rsid w:val="00F17A21"/>
    <w:rsid w:val="00F24038"/>
    <w:rsid w:val="00F30FF7"/>
    <w:rsid w:val="00F36FC2"/>
    <w:rsid w:val="00F37B27"/>
    <w:rsid w:val="00F46556"/>
    <w:rsid w:val="00F5082B"/>
    <w:rsid w:val="00F50E91"/>
    <w:rsid w:val="00F51A71"/>
    <w:rsid w:val="00F56799"/>
    <w:rsid w:val="00F57D29"/>
    <w:rsid w:val="00F60786"/>
    <w:rsid w:val="00F74790"/>
    <w:rsid w:val="00F91BC7"/>
    <w:rsid w:val="00F96201"/>
    <w:rsid w:val="00FA1BBC"/>
    <w:rsid w:val="00FB2508"/>
    <w:rsid w:val="00FB454F"/>
    <w:rsid w:val="00FC601C"/>
    <w:rsid w:val="00FD0B18"/>
    <w:rsid w:val="00FD2FAD"/>
    <w:rsid w:val="00FD4B2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9AA937"/>
  <w15:docId w15:val="{A391521B-C832-47B8-8A1F-BED2EDBC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conomictimes.indiatimes.com/industry/services/retail/vikram-bakshi-amit-jatia-a-tale-of-mcdonalds-two-franchise-partners-in-india/articleshow/22956923.cm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firstpost.com/business/mcdonalds-india-row-setback-for-vikram-bakshi-as-arbitration-court-asks-him-to-sell-cprl-stake-4041313.html" TargetMode="External"/><Relationship Id="rId2" Type="http://schemas.openxmlformats.org/officeDocument/2006/relationships/hyperlink" Target="http://www.livemint.com/Companies/PJVjPgc9oU6dtUFoNbRfcN/NCLT-reinstates-Vikram-Bakshi-as-MD-of-McDonalds-joint-vent.html" TargetMode="External"/><Relationship Id="rId1" Type="http://schemas.openxmlformats.org/officeDocument/2006/relationships/hyperlink" Target="https://economictimes.indiatimes.com/industry/services/retail/vikram-bakshi-amit-jatia-a-tale-of-mcdonalds-two-franchise-partners-in-india/articleshow/22956923.cm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CPRL</c:v>
                </c:pt>
              </c:strCache>
            </c:strRef>
          </c:tx>
          <c:spPr>
            <a:solidFill>
              <a:schemeClr val="bg1"/>
            </a:solidFill>
            <a:ln w="19050">
              <a:solidFill>
                <a:schemeClr val="tx1"/>
              </a:solidFill>
            </a:ln>
            <a:effectLst/>
          </c:spPr>
          <c:invertIfNegative val="0"/>
          <c:cat>
            <c:strRef>
              <c:f>Sheet1!$A$2:$A$9</c:f>
              <c:strCache>
                <c:ptCount val="8"/>
                <c:pt idx="0">
                  <c:v>2009/10</c:v>
                </c:pt>
                <c:pt idx="1">
                  <c:v>2010/11</c:v>
                </c:pt>
                <c:pt idx="2">
                  <c:v>2011/12</c:v>
                </c:pt>
                <c:pt idx="3">
                  <c:v>2012/13</c:v>
                </c:pt>
                <c:pt idx="4">
                  <c:v>2013/14</c:v>
                </c:pt>
                <c:pt idx="5">
                  <c:v>2014/15</c:v>
                </c:pt>
                <c:pt idx="6">
                  <c:v>2015/16</c:v>
                </c:pt>
                <c:pt idx="7">
                  <c:v>2016/17</c:v>
                </c:pt>
              </c:strCache>
            </c:strRef>
          </c:cat>
          <c:val>
            <c:numRef>
              <c:f>Sheet1!$B$2:$B$9</c:f>
              <c:numCache>
                <c:formatCode>General</c:formatCode>
                <c:ptCount val="8"/>
                <c:pt idx="0">
                  <c:v>2.5</c:v>
                </c:pt>
                <c:pt idx="1">
                  <c:v>3.8</c:v>
                </c:pt>
                <c:pt idx="2">
                  <c:v>4.5</c:v>
                </c:pt>
                <c:pt idx="3">
                  <c:v>5.5</c:v>
                </c:pt>
                <c:pt idx="4">
                  <c:v>6</c:v>
                </c:pt>
                <c:pt idx="5">
                  <c:v>6.2</c:v>
                </c:pt>
                <c:pt idx="6">
                  <c:v>6.5</c:v>
                </c:pt>
                <c:pt idx="7">
                  <c:v>7</c:v>
                </c:pt>
              </c:numCache>
            </c:numRef>
          </c:val>
          <c:extLst>
            <c:ext xmlns:c16="http://schemas.microsoft.com/office/drawing/2014/chart" uri="{C3380CC4-5D6E-409C-BE32-E72D297353CC}">
              <c16:uniqueId val="{00000000-D2BC-4FD2-BA18-EC7E8914B785}"/>
            </c:ext>
          </c:extLst>
        </c:ser>
        <c:ser>
          <c:idx val="1"/>
          <c:order val="1"/>
          <c:tx>
            <c:strRef>
              <c:f>Sheet1!$C$1</c:f>
              <c:strCache>
                <c:ptCount val="1"/>
                <c:pt idx="0">
                  <c:v>HRPL</c:v>
                </c:pt>
              </c:strCache>
            </c:strRef>
          </c:tx>
          <c:spPr>
            <a:solidFill>
              <a:schemeClr val="tx1">
                <a:lumMod val="65000"/>
                <a:lumOff val="35000"/>
              </a:schemeClr>
            </a:solidFill>
            <a:ln cap="rnd">
              <a:solidFill>
                <a:schemeClr val="tx1">
                  <a:lumMod val="75000"/>
                  <a:lumOff val="25000"/>
                </a:schemeClr>
              </a:solidFill>
            </a:ln>
            <a:effectLst/>
          </c:spPr>
          <c:invertIfNegative val="0"/>
          <c:cat>
            <c:strRef>
              <c:f>Sheet1!$A$2:$A$9</c:f>
              <c:strCache>
                <c:ptCount val="8"/>
                <c:pt idx="0">
                  <c:v>2009/10</c:v>
                </c:pt>
                <c:pt idx="1">
                  <c:v>2010/11</c:v>
                </c:pt>
                <c:pt idx="2">
                  <c:v>2011/12</c:v>
                </c:pt>
                <c:pt idx="3">
                  <c:v>2012/13</c:v>
                </c:pt>
                <c:pt idx="4">
                  <c:v>2013/14</c:v>
                </c:pt>
                <c:pt idx="5">
                  <c:v>2014/15</c:v>
                </c:pt>
                <c:pt idx="6">
                  <c:v>2015/16</c:v>
                </c:pt>
                <c:pt idx="7">
                  <c:v>2016/17</c:v>
                </c:pt>
              </c:strCache>
            </c:strRef>
          </c:cat>
          <c:val>
            <c:numRef>
              <c:f>Sheet1!$C$2:$C$9</c:f>
              <c:numCache>
                <c:formatCode>General</c:formatCode>
                <c:ptCount val="8"/>
                <c:pt idx="0">
                  <c:v>2.4</c:v>
                </c:pt>
                <c:pt idx="1">
                  <c:v>3.75</c:v>
                </c:pt>
                <c:pt idx="2">
                  <c:v>5.2</c:v>
                </c:pt>
                <c:pt idx="3">
                  <c:v>6.5</c:v>
                </c:pt>
                <c:pt idx="4">
                  <c:v>7.2</c:v>
                </c:pt>
                <c:pt idx="5">
                  <c:v>7.5</c:v>
                </c:pt>
                <c:pt idx="6">
                  <c:v>8.1</c:v>
                </c:pt>
                <c:pt idx="7">
                  <c:v>9</c:v>
                </c:pt>
              </c:numCache>
            </c:numRef>
          </c:val>
          <c:extLst>
            <c:ext xmlns:c16="http://schemas.microsoft.com/office/drawing/2014/chart" uri="{C3380CC4-5D6E-409C-BE32-E72D297353CC}">
              <c16:uniqueId val="{00000001-D2BC-4FD2-BA18-EC7E8914B785}"/>
            </c:ext>
          </c:extLst>
        </c:ser>
        <c:dLbls>
          <c:showLegendKey val="0"/>
          <c:showVal val="0"/>
          <c:showCatName val="0"/>
          <c:showSerName val="0"/>
          <c:showPercent val="0"/>
          <c:showBubbleSize val="0"/>
        </c:dLbls>
        <c:gapWidth val="150"/>
        <c:axId val="185122816"/>
        <c:axId val="334972032"/>
      </c:barChart>
      <c:catAx>
        <c:axId val="18512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34972032"/>
        <c:crosses val="autoZero"/>
        <c:auto val="1"/>
        <c:lblAlgn val="ctr"/>
        <c:lblOffset val="100"/>
        <c:noMultiLvlLbl val="0"/>
      </c:catAx>
      <c:valAx>
        <c:axId val="33497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r>
                  <a:rPr lang="en-IN" baseline="0"/>
                  <a:t> in Billions INR</a:t>
                </a:r>
                <a:endParaRPr lang="en-IN"/>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5122816"/>
        <c:crosses val="autoZero"/>
        <c:crossBetween val="between"/>
        <c:majorUnit val="2"/>
      </c:valAx>
      <c:spPr>
        <a:noFill/>
        <a:ln>
          <a:noFill/>
        </a:ln>
        <a:effectLst/>
      </c:spPr>
    </c:plotArea>
    <c:legend>
      <c:legendPos val="r"/>
      <c:layout>
        <c:manualLayout>
          <c:xMode val="edge"/>
          <c:yMode val="edge"/>
          <c:x val="0.14858413531641873"/>
          <c:y val="0.19908667666541682"/>
          <c:w val="9.031836929474725E-2"/>
          <c:h val="0.153140232470941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46AFD-6846-4C11-BC79-0FDA1CD7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4</cp:revision>
  <cp:lastPrinted>2015-03-04T20:34:00Z</cp:lastPrinted>
  <dcterms:created xsi:type="dcterms:W3CDTF">2019-10-22T12:34:00Z</dcterms:created>
  <dcterms:modified xsi:type="dcterms:W3CDTF">2020-09-28T14:06:00Z</dcterms:modified>
</cp:coreProperties>
</file>