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F8C3A" w14:textId="77777777" w:rsidR="00BB1D8C" w:rsidRDefault="00BB1D8C" w:rsidP="00BB1D8C">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5C30B9A6" wp14:editId="544EECF8">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1F351C7" w14:textId="182AE3F3" w:rsidR="00BB1D8C" w:rsidRDefault="00616345" w:rsidP="00BB1D8C">
      <w:pPr>
        <w:pStyle w:val="ProductNumber"/>
      </w:pPr>
      <w:r>
        <w:t>9B19N010</w:t>
      </w:r>
    </w:p>
    <w:p w14:paraId="1E952ECA" w14:textId="77777777" w:rsidR="00BB1D8C" w:rsidRDefault="00BB1D8C" w:rsidP="00BB1D8C">
      <w:pPr>
        <w:jc w:val="right"/>
        <w:rPr>
          <w:rFonts w:ascii="Arial" w:hAnsi="Arial"/>
          <w:b/>
        </w:rPr>
      </w:pPr>
    </w:p>
    <w:p w14:paraId="1A096033" w14:textId="77777777" w:rsidR="00C53D72" w:rsidRDefault="00C53D72" w:rsidP="00C53D72">
      <w:pPr>
        <w:jc w:val="right"/>
        <w:rPr>
          <w:rFonts w:ascii="Arial" w:hAnsi="Arial"/>
          <w:b/>
        </w:rPr>
      </w:pPr>
    </w:p>
    <w:p w14:paraId="74BC4A48" w14:textId="77777777" w:rsidR="00C53D72" w:rsidRPr="001901C0" w:rsidRDefault="00C53D72" w:rsidP="00C53D72">
      <w:pPr>
        <w:jc w:val="right"/>
        <w:rPr>
          <w:rFonts w:ascii="Arial" w:hAnsi="Arial"/>
          <w:b/>
        </w:rPr>
      </w:pPr>
    </w:p>
    <w:p w14:paraId="40ABF6FD" w14:textId="3DD5A072" w:rsidR="00DC4491" w:rsidRPr="00AC35CF" w:rsidRDefault="00DC3654" w:rsidP="00013360">
      <w:pPr>
        <w:pStyle w:val="CaseTitle"/>
        <w:spacing w:after="0" w:line="240" w:lineRule="auto"/>
        <w:rPr>
          <w:sz w:val="20"/>
          <w:szCs w:val="20"/>
        </w:rPr>
      </w:pPr>
      <w:r w:rsidRPr="00AC35CF">
        <w:rPr>
          <w:rFonts w:eastAsia="Arial"/>
        </w:rPr>
        <w:t xml:space="preserve">Bajaj Auto Limited: Trouble with </w:t>
      </w:r>
      <w:r w:rsidR="009A189D">
        <w:rPr>
          <w:rFonts w:eastAsia="Arial"/>
        </w:rPr>
        <w:t xml:space="preserve">the </w:t>
      </w:r>
      <w:r w:rsidRPr="00AC35CF">
        <w:rPr>
          <w:rFonts w:eastAsia="Arial"/>
        </w:rPr>
        <w:t>Argentine Peso</w:t>
      </w:r>
      <w:r w:rsidR="00DC4491" w:rsidRPr="00F71862">
        <w:rPr>
          <w:rStyle w:val="EndnoteReference"/>
          <w:b/>
          <w:color w:val="000000" w:themeColor="text1"/>
        </w:rPr>
        <w:endnoteReference w:id="1"/>
      </w:r>
    </w:p>
    <w:p w14:paraId="202F1085" w14:textId="77777777" w:rsidR="00DC4491" w:rsidRPr="00AC35CF" w:rsidRDefault="00DC4491" w:rsidP="00013360">
      <w:pPr>
        <w:pStyle w:val="CaseTitle"/>
        <w:spacing w:after="0" w:line="240" w:lineRule="auto"/>
        <w:rPr>
          <w:sz w:val="20"/>
          <w:szCs w:val="20"/>
        </w:rPr>
      </w:pPr>
    </w:p>
    <w:p w14:paraId="10262EA0" w14:textId="77777777" w:rsidR="00DC4491" w:rsidRPr="00AC35CF" w:rsidRDefault="00DC4491" w:rsidP="00013360">
      <w:pPr>
        <w:pStyle w:val="CaseTitle"/>
        <w:spacing w:after="0" w:line="240" w:lineRule="auto"/>
        <w:rPr>
          <w:sz w:val="20"/>
          <w:szCs w:val="20"/>
        </w:rPr>
      </w:pPr>
    </w:p>
    <w:p w14:paraId="58B0C73F" w14:textId="5F2EEB19" w:rsidR="00DC4491" w:rsidRPr="00AC35CF" w:rsidRDefault="00DC4491" w:rsidP="00086B26">
      <w:pPr>
        <w:pStyle w:val="StyleCopyrightStatementAfter0ptBottomSinglesolidline1"/>
      </w:pPr>
      <w:r w:rsidRPr="00AC35CF">
        <w:rPr>
          <w:rFonts w:cs="Arial"/>
          <w:szCs w:val="16"/>
        </w:rPr>
        <w:t xml:space="preserve">Ganesh Kumar Nidugula and Rashmi Shukla </w:t>
      </w:r>
      <w:r w:rsidRPr="00AC35C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DC4491" w:rsidRPr="00AC35CF" w:rsidRDefault="00DC4491" w:rsidP="00086B26">
      <w:pPr>
        <w:pStyle w:val="StyleCopyrightStatementAfter0ptBottomSinglesolidline1"/>
      </w:pPr>
    </w:p>
    <w:p w14:paraId="41ED4903" w14:textId="77777777" w:rsidR="00BB1D8C" w:rsidRPr="00BB1D8C" w:rsidRDefault="00BB1D8C" w:rsidP="00BB1D8C">
      <w:pPr>
        <w:pStyle w:val="StyleStyleCopyrightStatementAfter0ptBottomSinglesolid"/>
        <w:rPr>
          <w:rFonts w:cs="Arial"/>
          <w:szCs w:val="16"/>
          <w:lang w:val="en-US"/>
        </w:rPr>
      </w:pPr>
      <w:r w:rsidRPr="00BB1D8C">
        <w:rPr>
          <w:rFonts w:cs="Arial"/>
          <w:szCs w:val="16"/>
          <w:lang w:val="en-US"/>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i1v2e5y5pubs</w:t>
      </w:r>
    </w:p>
    <w:p w14:paraId="4716C9D6" w14:textId="77777777" w:rsidR="00BB1D8C" w:rsidRPr="00BB1D8C" w:rsidRDefault="00BB1D8C" w:rsidP="00BB1D8C">
      <w:pPr>
        <w:pStyle w:val="StyleStyleCopyrightStatementAfter0ptBottomSinglesolid"/>
        <w:rPr>
          <w:rFonts w:cs="Arial"/>
          <w:szCs w:val="16"/>
          <w:lang w:val="en-US"/>
        </w:rPr>
      </w:pPr>
    </w:p>
    <w:p w14:paraId="3922E14F" w14:textId="6A2D1D63" w:rsidR="00DC4491" w:rsidRPr="00AC35CF" w:rsidRDefault="00BB1D8C" w:rsidP="00BB1D8C">
      <w:pPr>
        <w:pStyle w:val="StyleStyleCopyrightStatementAfter0ptBottomSinglesolid"/>
        <w:rPr>
          <w:rFonts w:cs="Arial"/>
          <w:szCs w:val="16"/>
        </w:rPr>
      </w:pPr>
      <w:r w:rsidRPr="00BB1D8C">
        <w:rPr>
          <w:rFonts w:cs="Arial"/>
          <w:iCs w:val="0"/>
          <w:color w:val="auto"/>
          <w:szCs w:val="16"/>
          <w:lang w:val="en-US"/>
        </w:rPr>
        <w:t>Copyright © 20</w:t>
      </w:r>
      <w:r>
        <w:rPr>
          <w:rFonts w:cs="Arial"/>
          <w:iCs w:val="0"/>
          <w:color w:val="auto"/>
          <w:szCs w:val="16"/>
          <w:lang w:val="en-US"/>
        </w:rPr>
        <w:t>19</w:t>
      </w:r>
      <w:r w:rsidRPr="00BB1D8C">
        <w:rPr>
          <w:rFonts w:cs="Arial"/>
          <w:iCs w:val="0"/>
          <w:color w:val="auto"/>
          <w:szCs w:val="16"/>
          <w:lang w:val="en-US"/>
        </w:rPr>
        <w:t xml:space="preserve">, </w:t>
      </w:r>
      <w:r w:rsidRPr="00BB1D8C">
        <w:rPr>
          <w:rFonts w:cs="Arial"/>
          <w:iCs w:val="0"/>
          <w:color w:val="auto"/>
          <w:szCs w:val="16"/>
          <w:lang w:val="en-CA"/>
        </w:rPr>
        <w:t>Ivey Business School Foundation</w:t>
      </w:r>
      <w:r w:rsidRPr="00BB1D8C">
        <w:rPr>
          <w:rFonts w:cs="Arial"/>
          <w:iCs w:val="0"/>
          <w:color w:val="auto"/>
          <w:szCs w:val="16"/>
          <w:lang w:val="en-CA"/>
        </w:rPr>
        <w:tab/>
      </w:r>
      <w:r w:rsidRPr="00BB1D8C">
        <w:rPr>
          <w:rFonts w:cs="Arial"/>
          <w:iCs w:val="0"/>
          <w:color w:val="auto"/>
          <w:szCs w:val="16"/>
          <w:lang w:val="en-US"/>
        </w:rPr>
        <w:t xml:space="preserve">Version: </w:t>
      </w:r>
      <w:r>
        <w:rPr>
          <w:rFonts w:cs="Arial"/>
          <w:iCs w:val="0"/>
          <w:color w:val="auto"/>
          <w:szCs w:val="16"/>
          <w:lang w:val="en-US"/>
        </w:rPr>
        <w:t>2019-04-</w:t>
      </w:r>
      <w:r w:rsidR="00E51F9F">
        <w:rPr>
          <w:rFonts w:cs="Arial"/>
          <w:iCs w:val="0"/>
          <w:color w:val="auto"/>
          <w:szCs w:val="16"/>
          <w:lang w:val="en-US"/>
        </w:rPr>
        <w:t>29</w:t>
      </w:r>
    </w:p>
    <w:p w14:paraId="0A2A54E4" w14:textId="77777777" w:rsidR="00DC4491" w:rsidRPr="00AC35CF" w:rsidRDefault="00DC4491" w:rsidP="00751E0B">
      <w:pPr>
        <w:pStyle w:val="StyleCopyrightStatementAfter0ptBottomSinglesolidline1"/>
        <w:rPr>
          <w:rFonts w:ascii="Times New Roman" w:hAnsi="Times New Roman"/>
          <w:sz w:val="20"/>
        </w:rPr>
      </w:pPr>
    </w:p>
    <w:p w14:paraId="1BA1B9C9" w14:textId="1E5C44BF" w:rsidR="00DC4491" w:rsidRPr="00AC35CF" w:rsidRDefault="00DC4491" w:rsidP="00DC3654">
      <w:pPr>
        <w:pStyle w:val="BodyTextMain"/>
        <w:rPr>
          <w:rFonts w:eastAsiaTheme="minorHAnsi"/>
        </w:rPr>
      </w:pPr>
    </w:p>
    <w:p w14:paraId="26611C41" w14:textId="1478108C" w:rsidR="00DC4491" w:rsidRPr="00DB0234" w:rsidRDefault="00DC4491" w:rsidP="00DC3654">
      <w:pPr>
        <w:pStyle w:val="BodyTextMain"/>
        <w:rPr>
          <w:rFonts w:eastAsiaTheme="minorHAnsi"/>
          <w:spacing w:val="-2"/>
        </w:rPr>
      </w:pPr>
      <w:r w:rsidRPr="00DB0234">
        <w:rPr>
          <w:rFonts w:eastAsiaTheme="minorHAnsi"/>
          <w:spacing w:val="-2"/>
        </w:rPr>
        <w:t xml:space="preserve">On December 10, 2015, the new conservative government of President Mauricio Macri assumed office in Argentina. The new government initiated several steps to revive the country’s economy, which was facing a declining gross domestic product (GDP) growth rate and a rising inflation rate (see Exhibit 1). </w:t>
      </w:r>
      <w:r w:rsidR="00BB1D8C">
        <w:t xml:space="preserve">As one of its initiatives, the new government lifted currency controls, anticipating a larger pool of investors. On December 17, 2015, the day after parity with the </w:t>
      </w:r>
      <w:r w:rsidR="00E51F9F">
        <w:t>US</w:t>
      </w:r>
      <w:r w:rsidR="00BB1D8C">
        <w:t xml:space="preserve"> dollar had been abandoned, the exchange rate for Argentina’s peso weakened during the early trading session, falling more than 30 per cent, from 9.8 to 13.9 pesos per </w:t>
      </w:r>
      <w:r w:rsidR="00E51F9F">
        <w:t>US</w:t>
      </w:r>
      <w:r w:rsidR="00BB1D8C">
        <w:t xml:space="preserve"> dollar. It was the biggest percentage decline for the peso since January 2002, bringing back memories of the financial crisis Argentina suffered then.</w:t>
      </w:r>
    </w:p>
    <w:p w14:paraId="1338C2D2" w14:textId="77777777" w:rsidR="00DC4491" w:rsidRPr="00DB0234" w:rsidRDefault="00DC4491" w:rsidP="00DC3654">
      <w:pPr>
        <w:pStyle w:val="BodyTextMain"/>
        <w:rPr>
          <w:rFonts w:eastAsiaTheme="minorHAnsi"/>
          <w:spacing w:val="-2"/>
        </w:rPr>
      </w:pPr>
    </w:p>
    <w:p w14:paraId="7685A0FB" w14:textId="3A285E25" w:rsidR="00DC4491" w:rsidRPr="00FE7B8B" w:rsidRDefault="00DC4491" w:rsidP="00DC3654">
      <w:pPr>
        <w:pStyle w:val="BodyTextMain"/>
        <w:rPr>
          <w:rFonts w:eastAsiaTheme="minorHAnsi"/>
          <w:spacing w:val="-2"/>
        </w:rPr>
      </w:pPr>
      <w:r w:rsidRPr="00FE7B8B">
        <w:rPr>
          <w:rFonts w:eastAsiaTheme="minorHAnsi"/>
          <w:spacing w:val="-2"/>
        </w:rPr>
        <w:t xml:space="preserve">This fall in the peso raised alarming concerns for multinational companies that were exporting to the Argentine market. One such company was Bajaj Auto Limited (Bajaj Auto), an Indian company exporting to 62 countries. Bajaj Auto was the leader in exports of motorcycles and three-wheelers from India. </w:t>
      </w:r>
      <w:r w:rsidRPr="00FE7B8B">
        <w:rPr>
          <w:color w:val="000000" w:themeColor="text1"/>
          <w:spacing w:val="-2"/>
        </w:rPr>
        <w:t xml:space="preserve">In 2015, it had a 67.6 per cent market share in motorcycle exports (in numbers) and a 69.8 per cent market share for three-wheelers. </w:t>
      </w:r>
      <w:r w:rsidRPr="00FE7B8B">
        <w:rPr>
          <w:rFonts w:eastAsiaTheme="minorHAnsi"/>
          <w:spacing w:val="-2"/>
        </w:rPr>
        <w:t xml:space="preserve">It held </w:t>
      </w:r>
      <w:r w:rsidR="00441F49" w:rsidRPr="00FE7B8B">
        <w:rPr>
          <w:rFonts w:eastAsiaTheme="minorHAnsi"/>
          <w:spacing w:val="-2"/>
        </w:rPr>
        <w:t>first</w:t>
      </w:r>
      <w:r w:rsidRPr="00FE7B8B">
        <w:rPr>
          <w:rFonts w:eastAsiaTheme="minorHAnsi"/>
          <w:spacing w:val="-2"/>
        </w:rPr>
        <w:t xml:space="preserve"> or </w:t>
      </w:r>
      <w:r w:rsidR="00441F49" w:rsidRPr="00FE7B8B">
        <w:rPr>
          <w:rFonts w:eastAsiaTheme="minorHAnsi"/>
          <w:spacing w:val="-2"/>
        </w:rPr>
        <w:t>second</w:t>
      </w:r>
      <w:r w:rsidRPr="00FE7B8B">
        <w:rPr>
          <w:rFonts w:eastAsiaTheme="minorHAnsi"/>
          <w:spacing w:val="-2"/>
        </w:rPr>
        <w:t xml:space="preserve"> positions in 20 of the countries that received its exports. In fiscal year (FY) 2014–15, its exports contributed 46.2 per cent of its net sales, bringing in revenue of US$1.524 billion.</w:t>
      </w:r>
      <w:r w:rsidRPr="00FE7B8B">
        <w:rPr>
          <w:rStyle w:val="EndnoteReference"/>
          <w:rFonts w:eastAsiaTheme="minorHAnsi"/>
          <w:b w:val="0"/>
          <w:color w:val="auto"/>
          <w:spacing w:val="-2"/>
        </w:rPr>
        <w:endnoteReference w:id="2"/>
      </w:r>
      <w:r w:rsidRPr="00FE7B8B">
        <w:rPr>
          <w:rFonts w:eastAsiaTheme="minorHAnsi"/>
          <w:spacing w:val="-2"/>
        </w:rPr>
        <w:t xml:space="preserve"> The Latin American market contributed almost 20 per cent of Bajaj Auto’s exports in FY 2014</w:t>
      </w:r>
      <w:r w:rsidR="00B81452" w:rsidRPr="00FE7B8B">
        <w:rPr>
          <w:rFonts w:eastAsiaTheme="minorHAnsi"/>
          <w:spacing w:val="-2"/>
        </w:rPr>
        <w:t>–</w:t>
      </w:r>
      <w:r w:rsidRPr="00FE7B8B">
        <w:rPr>
          <w:rFonts w:eastAsiaTheme="minorHAnsi"/>
          <w:spacing w:val="-2"/>
        </w:rPr>
        <w:t>15.</w:t>
      </w:r>
      <w:r w:rsidRPr="00FE7B8B">
        <w:rPr>
          <w:rStyle w:val="EndnoteReference"/>
          <w:rFonts w:eastAsiaTheme="minorHAnsi"/>
          <w:b w:val="0"/>
          <w:color w:val="auto"/>
          <w:spacing w:val="-2"/>
        </w:rPr>
        <w:endnoteReference w:id="3"/>
      </w:r>
    </w:p>
    <w:p w14:paraId="0396BE58" w14:textId="77777777" w:rsidR="00DC4491" w:rsidRPr="00AC35CF" w:rsidRDefault="00DC4491" w:rsidP="00DC3654">
      <w:pPr>
        <w:pStyle w:val="BodyTextMain"/>
        <w:rPr>
          <w:rFonts w:eastAsiaTheme="minorHAnsi"/>
        </w:rPr>
      </w:pPr>
    </w:p>
    <w:p w14:paraId="4853C3E6" w14:textId="39B081D7" w:rsidR="00B81452" w:rsidRDefault="00DC4491" w:rsidP="00DC3654">
      <w:pPr>
        <w:pStyle w:val="BodyTextMain"/>
        <w:rPr>
          <w:rFonts w:eastAsiaTheme="minorHAnsi"/>
        </w:rPr>
      </w:pPr>
      <w:r w:rsidRPr="00AC35CF">
        <w:rPr>
          <w:rFonts w:eastAsiaTheme="minorHAnsi"/>
        </w:rPr>
        <w:t>Argentina was an important export destination for Bajaj Auto</w:t>
      </w:r>
      <w:r>
        <w:rPr>
          <w:rFonts w:eastAsiaTheme="minorHAnsi"/>
        </w:rPr>
        <w:t>, which</w:t>
      </w:r>
      <w:r w:rsidRPr="00AC35CF">
        <w:rPr>
          <w:rFonts w:eastAsiaTheme="minorHAnsi"/>
        </w:rPr>
        <w:t xml:space="preserve"> was the market leader in motorcycles there, with a 30 per cent market share. On December 18, 2015, Bajaj Auto’s share price tumbled in the Indian stock market following the devaluation of the Argentine peso.</w:t>
      </w:r>
      <w:r w:rsidRPr="00FE7B8B">
        <w:rPr>
          <w:rStyle w:val="EndnoteReference"/>
          <w:rFonts w:eastAsiaTheme="minorHAnsi"/>
          <w:b w:val="0"/>
          <w:color w:val="auto"/>
        </w:rPr>
        <w:endnoteReference w:id="4"/>
      </w:r>
      <w:r w:rsidRPr="00AC35CF">
        <w:rPr>
          <w:rFonts w:eastAsiaTheme="minorHAnsi"/>
        </w:rPr>
        <w:t xml:space="preserve"> </w:t>
      </w:r>
      <w:r w:rsidR="00B81452">
        <w:rPr>
          <w:rFonts w:eastAsiaTheme="minorHAnsi"/>
        </w:rPr>
        <w:t>Its</w:t>
      </w:r>
      <w:r w:rsidRPr="00AC35CF">
        <w:rPr>
          <w:rFonts w:eastAsiaTheme="minorHAnsi"/>
        </w:rPr>
        <w:t xml:space="preserve"> shares dropped </w:t>
      </w:r>
      <w:r>
        <w:rPr>
          <w:rFonts w:eastAsiaTheme="minorHAnsi"/>
        </w:rPr>
        <w:t>1.61</w:t>
      </w:r>
      <w:r w:rsidRPr="00AC35CF">
        <w:rPr>
          <w:rFonts w:eastAsiaTheme="minorHAnsi"/>
        </w:rPr>
        <w:t xml:space="preserve"> per cent</w:t>
      </w:r>
      <w:r>
        <w:rPr>
          <w:rFonts w:eastAsiaTheme="minorHAnsi"/>
        </w:rPr>
        <w:t xml:space="preserve"> </w:t>
      </w:r>
      <w:r w:rsidRPr="00AC35CF">
        <w:rPr>
          <w:rFonts w:eastAsiaTheme="minorHAnsi"/>
        </w:rPr>
        <w:t>on December 18, 2015</w:t>
      </w:r>
      <w:r>
        <w:rPr>
          <w:rFonts w:eastAsiaTheme="minorHAnsi"/>
        </w:rPr>
        <w:t>.</w:t>
      </w:r>
      <w:r w:rsidRPr="00FE7B8B">
        <w:rPr>
          <w:rStyle w:val="EndnoteReference"/>
          <w:rFonts w:eastAsiaTheme="minorHAnsi"/>
          <w:b w:val="0"/>
          <w:color w:val="auto"/>
        </w:rPr>
        <w:endnoteReference w:id="5"/>
      </w:r>
      <w:r w:rsidRPr="00AC35CF">
        <w:rPr>
          <w:rFonts w:eastAsiaTheme="minorHAnsi"/>
        </w:rPr>
        <w:t xml:space="preserve"> The stock fluctuated between </w:t>
      </w:r>
      <w:r w:rsidRPr="00AC35CF">
        <w:rPr>
          <w:rFonts w:ascii="Arial" w:eastAsiaTheme="minorHAnsi" w:hAnsi="Arial" w:cs="Arial"/>
          <w:sz w:val="20"/>
          <w:szCs w:val="20"/>
        </w:rPr>
        <w:t>₹</w:t>
      </w:r>
      <w:r w:rsidRPr="00AC35CF">
        <w:rPr>
          <w:rFonts w:eastAsiaTheme="minorHAnsi"/>
        </w:rPr>
        <w:t xml:space="preserve">2,502.85 and </w:t>
      </w:r>
      <w:r w:rsidRPr="00AC35CF">
        <w:rPr>
          <w:rFonts w:ascii="Arial" w:eastAsiaTheme="minorHAnsi" w:hAnsi="Arial" w:cs="Arial"/>
          <w:sz w:val="20"/>
          <w:szCs w:val="20"/>
        </w:rPr>
        <w:t>₹</w:t>
      </w:r>
      <w:r w:rsidRPr="00AC35CF">
        <w:rPr>
          <w:rFonts w:eastAsiaTheme="minorHAnsi"/>
        </w:rPr>
        <w:t>2,470.25</w:t>
      </w:r>
      <w:r w:rsidRPr="00FE7B8B">
        <w:rPr>
          <w:rStyle w:val="EndnoteReference"/>
          <w:rFonts w:eastAsiaTheme="minorHAnsi"/>
          <w:b w:val="0"/>
          <w:color w:val="auto"/>
        </w:rPr>
        <w:endnoteReference w:id="6"/>
      </w:r>
      <w:r w:rsidRPr="00AC35CF">
        <w:rPr>
          <w:rFonts w:eastAsiaTheme="minorHAnsi"/>
        </w:rPr>
        <w:t xml:space="preserve"> that day. It had hit a 52-week high of </w:t>
      </w:r>
      <w:r w:rsidRPr="00AC35CF">
        <w:rPr>
          <w:rFonts w:ascii="Arial" w:eastAsiaTheme="minorHAnsi" w:hAnsi="Arial" w:cs="Arial"/>
          <w:sz w:val="20"/>
          <w:szCs w:val="20"/>
        </w:rPr>
        <w:t>₹</w:t>
      </w:r>
      <w:r w:rsidRPr="00AC35CF">
        <w:rPr>
          <w:rFonts w:eastAsiaTheme="minorHAnsi"/>
        </w:rPr>
        <w:t xml:space="preserve">2,655 on July 23, 2015, and a 52-week low of </w:t>
      </w:r>
      <w:r w:rsidRPr="002D2092">
        <w:rPr>
          <w:rFonts w:ascii="Arial" w:eastAsiaTheme="minorHAnsi" w:hAnsi="Arial" w:cs="Arial"/>
          <w:sz w:val="20"/>
          <w:szCs w:val="20"/>
        </w:rPr>
        <w:t>₹</w:t>
      </w:r>
      <w:r w:rsidRPr="00AC35CF">
        <w:rPr>
          <w:rFonts w:eastAsiaTheme="minorHAnsi"/>
        </w:rPr>
        <w:t>1,913.80 on April 30, 2015.</w:t>
      </w:r>
      <w:r w:rsidRPr="00FE7B8B">
        <w:rPr>
          <w:rStyle w:val="EndnoteReference"/>
          <w:rFonts w:eastAsiaTheme="minorHAnsi"/>
          <w:b w:val="0"/>
          <w:color w:val="auto"/>
        </w:rPr>
        <w:endnoteReference w:id="7"/>
      </w:r>
      <w:r w:rsidRPr="00FE7B8B">
        <w:rPr>
          <w:rFonts w:eastAsiaTheme="minorHAnsi"/>
        </w:rPr>
        <w:t xml:space="preserve"> </w:t>
      </w:r>
    </w:p>
    <w:p w14:paraId="20C268B5" w14:textId="77777777" w:rsidR="00B81452" w:rsidRDefault="00B81452" w:rsidP="00DC3654">
      <w:pPr>
        <w:pStyle w:val="BodyTextMain"/>
        <w:rPr>
          <w:rFonts w:eastAsiaTheme="minorHAnsi"/>
        </w:rPr>
      </w:pPr>
    </w:p>
    <w:p w14:paraId="7F7DC64D" w14:textId="2E0BDF75" w:rsidR="00DC4491" w:rsidRPr="00AC35CF" w:rsidRDefault="00DC4491" w:rsidP="00DC3654">
      <w:pPr>
        <w:pStyle w:val="BodyTextMain"/>
        <w:rPr>
          <w:rFonts w:eastAsiaTheme="minorHAnsi"/>
        </w:rPr>
      </w:pPr>
      <w:r w:rsidRPr="00AC35CF">
        <w:rPr>
          <w:rFonts w:eastAsiaTheme="minorHAnsi"/>
        </w:rPr>
        <w:t xml:space="preserve">S. </w:t>
      </w:r>
      <w:proofErr w:type="spellStart"/>
      <w:r w:rsidRPr="00AC35CF">
        <w:rPr>
          <w:rFonts w:eastAsiaTheme="minorHAnsi"/>
        </w:rPr>
        <w:t>Ravikumar</w:t>
      </w:r>
      <w:proofErr w:type="spellEnd"/>
      <w:r w:rsidRPr="00AC35CF">
        <w:rPr>
          <w:rFonts w:eastAsiaTheme="minorHAnsi"/>
        </w:rPr>
        <w:t>, president of business development for Bajaj Auto India,</w:t>
      </w:r>
      <w:r w:rsidR="00B81452" w:rsidRPr="00FE7B8B">
        <w:rPr>
          <w:rStyle w:val="EndnoteReference"/>
          <w:rFonts w:eastAsiaTheme="minorHAnsi"/>
          <w:b w:val="0"/>
          <w:color w:val="auto"/>
        </w:rPr>
        <w:endnoteReference w:id="8"/>
      </w:r>
      <w:r w:rsidRPr="00FE7B8B">
        <w:rPr>
          <w:rFonts w:eastAsiaTheme="minorHAnsi"/>
        </w:rPr>
        <w:t xml:space="preserve"> </w:t>
      </w:r>
      <w:r w:rsidRPr="00AC35CF">
        <w:rPr>
          <w:rFonts w:eastAsiaTheme="minorHAnsi"/>
        </w:rPr>
        <w:t xml:space="preserve">was facing a </w:t>
      </w:r>
      <w:r w:rsidR="00B81452">
        <w:rPr>
          <w:rFonts w:eastAsiaTheme="minorHAnsi"/>
        </w:rPr>
        <w:t>difficult</w:t>
      </w:r>
      <w:r w:rsidR="00B81452" w:rsidRPr="00AC35CF">
        <w:rPr>
          <w:rFonts w:eastAsiaTheme="minorHAnsi"/>
        </w:rPr>
        <w:t xml:space="preserve"> </w:t>
      </w:r>
      <w:r w:rsidRPr="00AC35CF">
        <w:rPr>
          <w:rFonts w:eastAsiaTheme="minorHAnsi"/>
        </w:rPr>
        <w:t xml:space="preserve">time and </w:t>
      </w:r>
      <w:r w:rsidR="00B81452">
        <w:rPr>
          <w:rFonts w:eastAsiaTheme="minorHAnsi"/>
        </w:rPr>
        <w:t>needed</w:t>
      </w:r>
      <w:r w:rsidR="00B81452" w:rsidRPr="00AC35CF">
        <w:rPr>
          <w:rFonts w:eastAsiaTheme="minorHAnsi"/>
        </w:rPr>
        <w:t xml:space="preserve"> </w:t>
      </w:r>
      <w:r w:rsidRPr="00AC35CF">
        <w:rPr>
          <w:rFonts w:eastAsiaTheme="minorHAnsi"/>
        </w:rPr>
        <w:t xml:space="preserve">to answer some challenging questions: Why had the Argentine peso depreciated so sharply? What impact would this have on Bajaj Auto and other firms exporting to or investing in Argentina? How should Bajaj Auto respond? </w:t>
      </w:r>
      <w:r w:rsidR="00E51F9F">
        <w:rPr>
          <w:rFonts w:eastAsiaTheme="minorHAnsi"/>
        </w:rPr>
        <w:t>W</w:t>
      </w:r>
      <w:r w:rsidRPr="00AC35CF">
        <w:rPr>
          <w:rFonts w:eastAsiaTheme="minorHAnsi"/>
        </w:rPr>
        <w:t xml:space="preserve">hat had caused the Argentine government to lift currency controls </w:t>
      </w:r>
      <w:r w:rsidR="00B81452">
        <w:rPr>
          <w:rFonts w:eastAsiaTheme="minorHAnsi"/>
        </w:rPr>
        <w:t xml:space="preserve">in the first place </w:t>
      </w:r>
      <w:r w:rsidRPr="00AC35CF">
        <w:rPr>
          <w:rFonts w:eastAsiaTheme="minorHAnsi"/>
        </w:rPr>
        <w:t>and float the peso</w:t>
      </w:r>
      <w:r w:rsidR="00E51F9F">
        <w:rPr>
          <w:rFonts w:eastAsiaTheme="minorHAnsi"/>
        </w:rPr>
        <w:t>?</w:t>
      </w:r>
      <w:r w:rsidRPr="00AC35CF">
        <w:rPr>
          <w:rFonts w:eastAsiaTheme="minorHAnsi"/>
        </w:rPr>
        <w:t xml:space="preserve"> What was the future course of the peso? Was the ghost of the 2002 financial crisis and sharp depreciation of the peso back to haunt Argentina? </w:t>
      </w:r>
    </w:p>
    <w:p w14:paraId="42FE4F69" w14:textId="3CB0D886" w:rsidR="00DC4491" w:rsidRPr="00AC35CF" w:rsidRDefault="00DC4491" w:rsidP="00853622">
      <w:pPr>
        <w:pStyle w:val="Casehead1"/>
        <w:rPr>
          <w:rFonts w:eastAsiaTheme="minorHAnsi"/>
        </w:rPr>
      </w:pPr>
      <w:r w:rsidRPr="00AC35CF">
        <w:rPr>
          <w:rFonts w:eastAsiaTheme="minorHAnsi"/>
        </w:rPr>
        <w:lastRenderedPageBreak/>
        <w:t>Argentina</w:t>
      </w:r>
      <w:r w:rsidR="00B81452">
        <w:rPr>
          <w:rFonts w:eastAsiaTheme="minorHAnsi"/>
        </w:rPr>
        <w:t>’s Background</w:t>
      </w:r>
    </w:p>
    <w:p w14:paraId="4CF39318" w14:textId="77777777" w:rsidR="00DC4491" w:rsidRPr="00AC35CF" w:rsidRDefault="00DC4491" w:rsidP="00853622">
      <w:pPr>
        <w:pStyle w:val="Casehead1"/>
        <w:rPr>
          <w:rFonts w:eastAsiaTheme="minorHAnsi"/>
        </w:rPr>
      </w:pPr>
    </w:p>
    <w:p w14:paraId="0402E106" w14:textId="38F61FE4" w:rsidR="00057EE1" w:rsidRDefault="00DC4491" w:rsidP="00853622">
      <w:pPr>
        <w:pStyle w:val="BodyTextMain"/>
        <w:keepNext/>
        <w:rPr>
          <w:rFonts w:eastAsiaTheme="minorHAnsi"/>
        </w:rPr>
      </w:pPr>
      <w:r w:rsidRPr="00AC35CF">
        <w:rPr>
          <w:rFonts w:eastAsiaTheme="minorHAnsi"/>
        </w:rPr>
        <w:t xml:space="preserve">Argentina had one of the richest economies in the world in the early </w:t>
      </w:r>
      <w:r w:rsidR="00057EE1">
        <w:rPr>
          <w:rFonts w:eastAsiaTheme="minorHAnsi"/>
        </w:rPr>
        <w:t>twentie</w:t>
      </w:r>
      <w:r w:rsidR="00057EE1" w:rsidRPr="00AC35CF">
        <w:rPr>
          <w:rFonts w:eastAsiaTheme="minorHAnsi"/>
        </w:rPr>
        <w:t xml:space="preserve">th </w:t>
      </w:r>
      <w:r w:rsidRPr="00AC35CF">
        <w:rPr>
          <w:rFonts w:eastAsiaTheme="minorHAnsi"/>
        </w:rPr>
        <w:t>century; it was behind Australia, Britain, and the United States but ahead of France, Germany, and Italy. Its per capita income had been 92 per cent of the average from among 16 rich economies.</w:t>
      </w:r>
      <w:r w:rsidRPr="00FE7B8B">
        <w:rPr>
          <w:rStyle w:val="EndnoteReference"/>
          <w:rFonts w:eastAsiaTheme="minorHAnsi"/>
          <w:b w:val="0"/>
          <w:color w:val="auto"/>
        </w:rPr>
        <w:endnoteReference w:id="9"/>
      </w:r>
      <w:r w:rsidRPr="00FE7B8B">
        <w:rPr>
          <w:rFonts w:eastAsiaTheme="minorHAnsi"/>
          <w:b/>
        </w:rPr>
        <w:t xml:space="preserve"> </w:t>
      </w:r>
    </w:p>
    <w:p w14:paraId="19ECD40A" w14:textId="77777777" w:rsidR="00057EE1" w:rsidRDefault="00057EE1" w:rsidP="00853622">
      <w:pPr>
        <w:pStyle w:val="BodyTextMain"/>
        <w:keepNext/>
        <w:rPr>
          <w:rFonts w:eastAsiaTheme="minorHAnsi"/>
        </w:rPr>
      </w:pPr>
    </w:p>
    <w:p w14:paraId="31394251" w14:textId="0DDA74B2" w:rsidR="00DC4491" w:rsidRPr="00FE7B8B" w:rsidRDefault="00DC4491" w:rsidP="00853622">
      <w:pPr>
        <w:pStyle w:val="BodyTextMain"/>
        <w:keepNext/>
        <w:rPr>
          <w:rFonts w:eastAsiaTheme="minorHAnsi"/>
          <w:spacing w:val="-2"/>
        </w:rPr>
      </w:pPr>
      <w:r w:rsidRPr="00FE7B8B">
        <w:rPr>
          <w:rFonts w:eastAsiaTheme="minorHAnsi"/>
          <w:spacing w:val="-2"/>
        </w:rPr>
        <w:t>Argentina had a history of military coups and dictatorships, as did some other Latin American countries, such as Chile. The country’s political uncertainty was illustrated by the average tenure of presidents in office, which from 1930 to 1983 was two years, and the average tenure of ministers of economic affairs, which was one year.</w:t>
      </w:r>
      <w:r w:rsidRPr="00FE7B8B">
        <w:rPr>
          <w:rStyle w:val="EndnoteReference"/>
          <w:rFonts w:eastAsiaTheme="minorHAnsi"/>
          <w:b w:val="0"/>
          <w:color w:val="auto"/>
          <w:spacing w:val="-2"/>
        </w:rPr>
        <w:endnoteReference w:id="10"/>
      </w:r>
      <w:r w:rsidRPr="00FE7B8B">
        <w:rPr>
          <w:rFonts w:eastAsiaTheme="minorHAnsi"/>
          <w:spacing w:val="-2"/>
        </w:rPr>
        <w:t xml:space="preserve"> </w:t>
      </w:r>
      <w:r w:rsidR="00057EE1" w:rsidRPr="00FE7B8B">
        <w:rPr>
          <w:rFonts w:eastAsiaTheme="minorHAnsi"/>
          <w:spacing w:val="-2"/>
        </w:rPr>
        <w:t xml:space="preserve">By </w:t>
      </w:r>
      <w:r w:rsidRPr="00FE7B8B">
        <w:rPr>
          <w:rFonts w:eastAsiaTheme="minorHAnsi"/>
          <w:spacing w:val="-2"/>
        </w:rPr>
        <w:t xml:space="preserve">2014, Argentina was one of the worst performing countries in Latin America, with low GDP growth and high inflation. </w:t>
      </w:r>
      <w:r w:rsidR="00BB1D8C">
        <w:t>Based on these parameters, Argentina’s performance was only one better than Venezuela’s</w:t>
      </w:r>
      <w:r w:rsidR="00BB1D8C" w:rsidRPr="00FE7B8B">
        <w:rPr>
          <w:rFonts w:eastAsiaTheme="minorHAnsi"/>
          <w:spacing w:val="-2"/>
        </w:rPr>
        <w:t xml:space="preserve"> </w:t>
      </w:r>
      <w:r w:rsidRPr="00FE7B8B">
        <w:rPr>
          <w:rFonts w:eastAsiaTheme="minorHAnsi"/>
          <w:spacing w:val="-2"/>
        </w:rPr>
        <w:t>(see Exhibit 2).</w:t>
      </w:r>
    </w:p>
    <w:p w14:paraId="38880105" w14:textId="77777777" w:rsidR="00DC4491" w:rsidRPr="00AC35CF" w:rsidRDefault="00DC4491" w:rsidP="00DC3654">
      <w:pPr>
        <w:pStyle w:val="BodyTextMain"/>
        <w:rPr>
          <w:rFonts w:eastAsiaTheme="minorHAnsi"/>
        </w:rPr>
      </w:pPr>
    </w:p>
    <w:p w14:paraId="792C5CFB" w14:textId="5EC6940B" w:rsidR="00DC4491" w:rsidRPr="00BB1D8C" w:rsidRDefault="00DC4491" w:rsidP="00DC3654">
      <w:pPr>
        <w:pStyle w:val="BodyTextMain"/>
        <w:rPr>
          <w:rFonts w:eastAsiaTheme="minorHAnsi"/>
          <w:spacing w:val="-2"/>
        </w:rPr>
      </w:pPr>
      <w:r w:rsidRPr="00BB1D8C">
        <w:rPr>
          <w:rFonts w:eastAsiaTheme="minorHAnsi"/>
          <w:spacing w:val="-2"/>
        </w:rPr>
        <w:t xml:space="preserve">Despite moving to democratic rule in 1983, Argentina had yet to experience political and economic stability. For instance, its inflation rate reached 5,000 per cent in 1989, and the political parties and presidents in power continued to change frequently (see Exhibit 3). An article in the </w:t>
      </w:r>
      <w:r w:rsidRPr="00BB1D8C">
        <w:rPr>
          <w:rFonts w:eastAsiaTheme="minorHAnsi"/>
          <w:i/>
          <w:spacing w:val="-2"/>
        </w:rPr>
        <w:t>Economist</w:t>
      </w:r>
      <w:r w:rsidRPr="00BB1D8C">
        <w:rPr>
          <w:rFonts w:eastAsiaTheme="minorHAnsi"/>
          <w:spacing w:val="-2"/>
        </w:rPr>
        <w:t xml:space="preserve"> described the scenario: </w:t>
      </w:r>
    </w:p>
    <w:p w14:paraId="229FAD93" w14:textId="77777777" w:rsidR="00DC4491" w:rsidRPr="00AC35CF" w:rsidRDefault="00DC4491" w:rsidP="00DC3654">
      <w:pPr>
        <w:pStyle w:val="BodyTextMain"/>
        <w:rPr>
          <w:rFonts w:eastAsiaTheme="minorHAnsi"/>
        </w:rPr>
      </w:pPr>
    </w:p>
    <w:p w14:paraId="7CB1E8BA" w14:textId="1017CB8C" w:rsidR="00DC4491" w:rsidRPr="00AC35CF" w:rsidRDefault="00DC4491" w:rsidP="00A74CDD">
      <w:pPr>
        <w:pStyle w:val="BodyTextMain"/>
        <w:ind w:left="720"/>
        <w:rPr>
          <w:rFonts w:eastAsiaTheme="minorHAnsi"/>
        </w:rPr>
      </w:pPr>
      <w:r w:rsidRPr="00AC35CF">
        <w:rPr>
          <w:rFonts w:eastAsiaTheme="minorHAnsi"/>
        </w:rPr>
        <w:t>Argentines reach for the metaphor of the “pendulum” to describe the swings of the past three decades: from loose economic policies in the 1980s to Washington-consensus liberali</w:t>
      </w:r>
      <w:r w:rsidR="005F55E2">
        <w:rPr>
          <w:rFonts w:eastAsiaTheme="minorHAnsi"/>
        </w:rPr>
        <w:t>s</w:t>
      </w:r>
      <w:r w:rsidRPr="00AC35CF">
        <w:rPr>
          <w:rFonts w:eastAsiaTheme="minorHAnsi"/>
        </w:rPr>
        <w:t>ation in the 1990s and back again under the presidency of Néstor Kirchner and now his widow, Cristina Fernández de Kirchner</w:t>
      </w:r>
      <w:r w:rsidR="005F55E2">
        <w:rPr>
          <w:rFonts w:eastAsiaTheme="minorHAnsi"/>
        </w:rPr>
        <w:t>.</w:t>
      </w:r>
      <w:r w:rsidRPr="00AC35CF">
        <w:rPr>
          <w:rFonts w:eastAsiaTheme="minorHAnsi"/>
        </w:rPr>
        <w:t xml:space="preserve"> </w:t>
      </w:r>
      <w:r w:rsidR="005F55E2">
        <w:rPr>
          <w:rFonts w:eastAsiaTheme="minorHAnsi"/>
        </w:rPr>
        <w:t xml:space="preserve">But the image of a pendulum does not do justice to the whiplashing of the economy </w:t>
      </w:r>
      <w:r w:rsidRPr="00AC35CF">
        <w:rPr>
          <w:rFonts w:eastAsiaTheme="minorHAnsi"/>
        </w:rPr>
        <w:t>.</w:t>
      </w:r>
      <w:r w:rsidR="009A189D">
        <w:rPr>
          <w:rFonts w:eastAsiaTheme="minorHAnsi"/>
        </w:rPr>
        <w:t xml:space="preserve"> </w:t>
      </w:r>
      <w:r w:rsidRPr="00AC35CF">
        <w:rPr>
          <w:rFonts w:eastAsiaTheme="minorHAnsi"/>
        </w:rPr>
        <w:t>.</w:t>
      </w:r>
      <w:r w:rsidR="009A189D">
        <w:rPr>
          <w:rFonts w:eastAsiaTheme="minorHAnsi"/>
        </w:rPr>
        <w:t xml:space="preserve"> </w:t>
      </w:r>
      <w:r w:rsidRPr="00AC35CF">
        <w:rPr>
          <w:rFonts w:eastAsiaTheme="minorHAnsi"/>
        </w:rPr>
        <w:t xml:space="preserve">. </w:t>
      </w:r>
      <w:r w:rsidR="005F55E2">
        <w:rPr>
          <w:rFonts w:eastAsiaTheme="minorHAnsi"/>
        </w:rPr>
        <w:t>—</w:t>
      </w:r>
      <w:r w:rsidRPr="00AC35CF">
        <w:rPr>
          <w:rFonts w:eastAsiaTheme="minorHAnsi"/>
        </w:rPr>
        <w:t>the repeated recessions of the 1970s and 1980s, the hyperinflation of 1989</w:t>
      </w:r>
      <w:r>
        <w:rPr>
          <w:rFonts w:eastAsiaTheme="minorHAnsi"/>
        </w:rPr>
        <w:t>–</w:t>
      </w:r>
      <w:r w:rsidRPr="00AC35CF">
        <w:rPr>
          <w:rFonts w:eastAsiaTheme="minorHAnsi"/>
        </w:rPr>
        <w:t>90, the economic crisis of 2001 and now the possibility of another crisis to come.</w:t>
      </w:r>
      <w:r w:rsidRPr="00FE7B8B">
        <w:rPr>
          <w:rStyle w:val="EndnoteReference"/>
          <w:rFonts w:eastAsiaTheme="minorHAnsi"/>
          <w:b w:val="0"/>
          <w:color w:val="auto"/>
        </w:rPr>
        <w:endnoteReference w:id="11"/>
      </w:r>
    </w:p>
    <w:p w14:paraId="1ED80C3D" w14:textId="77777777" w:rsidR="00DC4491" w:rsidRPr="00AC35CF" w:rsidRDefault="00DC4491" w:rsidP="00DC3654">
      <w:pPr>
        <w:pStyle w:val="BodyTextMain"/>
        <w:rPr>
          <w:rFonts w:eastAsiaTheme="minorHAnsi"/>
        </w:rPr>
      </w:pPr>
    </w:p>
    <w:p w14:paraId="503A1677" w14:textId="24CF5D32" w:rsidR="00DC4491" w:rsidRPr="00FE7B8B" w:rsidRDefault="00DC4491" w:rsidP="00DC3654">
      <w:pPr>
        <w:pStyle w:val="BodyTextMain"/>
        <w:rPr>
          <w:rStyle w:val="EndnoteReference"/>
          <w:rFonts w:eastAsiaTheme="minorHAnsi"/>
          <w:color w:val="auto"/>
        </w:rPr>
      </w:pPr>
      <w:r w:rsidRPr="00AC35CF">
        <w:rPr>
          <w:rFonts w:eastAsiaTheme="minorHAnsi"/>
        </w:rPr>
        <w:t xml:space="preserve">Considering the peculiarities of Argentina, </w:t>
      </w:r>
      <w:r>
        <w:rPr>
          <w:rFonts w:eastAsiaTheme="minorHAnsi"/>
        </w:rPr>
        <w:t xml:space="preserve">the economist </w:t>
      </w:r>
      <w:r w:rsidRPr="00AC35CF">
        <w:rPr>
          <w:rFonts w:eastAsiaTheme="minorHAnsi"/>
        </w:rPr>
        <w:t>Simon Kuznets remarked, “There are four kinds of countries in the world: developed countries, undeveloped countries, Japan and Argentina</w:t>
      </w:r>
      <w:r w:rsidRPr="00FE7B8B">
        <w:rPr>
          <w:rFonts w:eastAsiaTheme="minorHAnsi"/>
        </w:rPr>
        <w:t>.”</w:t>
      </w:r>
      <w:r w:rsidRPr="00FE7B8B">
        <w:rPr>
          <w:rStyle w:val="EndnoteReference"/>
          <w:rFonts w:eastAsiaTheme="minorHAnsi"/>
          <w:b w:val="0"/>
          <w:color w:val="auto"/>
        </w:rPr>
        <w:endnoteReference w:id="12"/>
      </w:r>
    </w:p>
    <w:p w14:paraId="78AFF46D" w14:textId="77777777" w:rsidR="00DC4491" w:rsidRPr="00FE7B8B" w:rsidRDefault="00DC4491" w:rsidP="00DC3654">
      <w:pPr>
        <w:pStyle w:val="BodyTextMain"/>
        <w:rPr>
          <w:rFonts w:eastAsiaTheme="minorHAnsi"/>
        </w:rPr>
      </w:pPr>
    </w:p>
    <w:p w14:paraId="1140FE86" w14:textId="77777777" w:rsidR="00DC4491" w:rsidRPr="00AC35CF" w:rsidRDefault="00DC4491" w:rsidP="00DC3654">
      <w:pPr>
        <w:pStyle w:val="BodyTextMain"/>
      </w:pPr>
    </w:p>
    <w:p w14:paraId="5F7CA679" w14:textId="1448A4FC" w:rsidR="00DC4491" w:rsidRPr="00FE7B8B" w:rsidRDefault="00DC4491" w:rsidP="00DC3654">
      <w:pPr>
        <w:pStyle w:val="Casehead1"/>
        <w:rPr>
          <w:rFonts w:eastAsiaTheme="minorHAnsi"/>
        </w:rPr>
      </w:pPr>
      <w:r w:rsidRPr="00AC35CF">
        <w:rPr>
          <w:rFonts w:eastAsiaTheme="minorHAnsi"/>
        </w:rPr>
        <w:t>Argentina’s Convertibility Plan of 1991 and Financial Crisis of 2002</w:t>
      </w:r>
      <w:r w:rsidRPr="00FE7B8B">
        <w:rPr>
          <w:rStyle w:val="EndnoteReference"/>
          <w:rFonts w:eastAsiaTheme="minorHAnsi"/>
          <w:color w:val="auto"/>
        </w:rPr>
        <w:endnoteReference w:id="13"/>
      </w:r>
    </w:p>
    <w:p w14:paraId="42B7E9A2" w14:textId="77777777" w:rsidR="00DC4491" w:rsidRPr="00AC35CF" w:rsidRDefault="00DC4491" w:rsidP="00DC3654">
      <w:pPr>
        <w:pStyle w:val="Casehead1"/>
        <w:rPr>
          <w:rFonts w:eastAsiaTheme="minorHAnsi"/>
        </w:rPr>
      </w:pPr>
    </w:p>
    <w:p w14:paraId="6CB853A0" w14:textId="3A4C5541" w:rsidR="00DC4491" w:rsidRPr="00AC35CF" w:rsidRDefault="00DC4491" w:rsidP="00DC3654">
      <w:pPr>
        <w:pStyle w:val="BodyTextMain"/>
        <w:rPr>
          <w:rFonts w:eastAsiaTheme="minorHAnsi"/>
          <w:color w:val="000000" w:themeColor="text1"/>
        </w:rPr>
      </w:pPr>
      <w:r w:rsidRPr="00AC35CF">
        <w:rPr>
          <w:rFonts w:eastAsiaTheme="minorHAnsi"/>
        </w:rPr>
        <w:t>Argentina faced hyperinflation in 1989. Carlos Menem, then president, introduced drastic market-oriented economic reforms, including deregulation, reduction of trade barriers, and privatization of state-owned enterprises, to bring down inflation and structurally transform the economy.</w:t>
      </w:r>
      <w:r w:rsidRPr="00FE7B8B">
        <w:rPr>
          <w:rStyle w:val="EndnoteReference"/>
          <w:rFonts w:eastAsiaTheme="minorHAnsi"/>
          <w:b w:val="0"/>
          <w:color w:val="auto"/>
        </w:rPr>
        <w:endnoteReference w:id="14"/>
      </w:r>
      <w:r w:rsidRPr="00AC35CF">
        <w:rPr>
          <w:rFonts w:eastAsiaTheme="minorHAnsi"/>
        </w:rPr>
        <w:t xml:space="preserve"> Then</w:t>
      </w:r>
      <w:r w:rsidRPr="00AC35CF">
        <w:rPr>
          <w:rFonts w:eastAsiaTheme="minorHAnsi"/>
          <w:color w:val="000000" w:themeColor="text1"/>
        </w:rPr>
        <w:t xml:space="preserve"> in 1991, Argentina introduced a bold convertibility plan, which involved pegging the peso to the </w:t>
      </w:r>
      <w:r w:rsidR="00E51F9F">
        <w:rPr>
          <w:rFonts w:eastAsiaTheme="minorHAnsi"/>
          <w:color w:val="000000" w:themeColor="text1"/>
        </w:rPr>
        <w:t>US</w:t>
      </w:r>
      <w:r w:rsidRPr="00AC35CF">
        <w:rPr>
          <w:rFonts w:eastAsiaTheme="minorHAnsi"/>
          <w:color w:val="000000" w:themeColor="text1"/>
        </w:rPr>
        <w:t xml:space="preserve"> dollar (i.e., one peso </w:t>
      </w:r>
      <w:r w:rsidR="00281415">
        <w:rPr>
          <w:rFonts w:eastAsiaTheme="minorHAnsi"/>
          <w:color w:val="000000" w:themeColor="text1"/>
        </w:rPr>
        <w:t>equalled</w:t>
      </w:r>
      <w:r w:rsidRPr="00AC35CF">
        <w:rPr>
          <w:rFonts w:eastAsiaTheme="minorHAnsi"/>
          <w:color w:val="000000" w:themeColor="text1"/>
        </w:rPr>
        <w:t xml:space="preserve"> one </w:t>
      </w:r>
      <w:r w:rsidR="00E51F9F">
        <w:rPr>
          <w:rFonts w:eastAsiaTheme="minorHAnsi"/>
          <w:color w:val="000000" w:themeColor="text1"/>
        </w:rPr>
        <w:t>US</w:t>
      </w:r>
      <w:r w:rsidRPr="00AC35CF">
        <w:rPr>
          <w:rFonts w:eastAsiaTheme="minorHAnsi"/>
          <w:color w:val="000000" w:themeColor="text1"/>
        </w:rPr>
        <w:t xml:space="preserve"> dollar) and providing convertibility of pesos to </w:t>
      </w:r>
      <w:r w:rsidR="00E51F9F">
        <w:rPr>
          <w:rFonts w:eastAsiaTheme="minorHAnsi"/>
          <w:color w:val="000000" w:themeColor="text1"/>
        </w:rPr>
        <w:t>US</w:t>
      </w:r>
      <w:r w:rsidRPr="00AC35CF">
        <w:rPr>
          <w:rFonts w:eastAsiaTheme="minorHAnsi"/>
          <w:color w:val="000000" w:themeColor="text1"/>
        </w:rPr>
        <w:t xml:space="preserve"> dollars at this rate under a currency board–like system.</w:t>
      </w:r>
      <w:r w:rsidRPr="00FE7B8B">
        <w:rPr>
          <w:rStyle w:val="EndnoteReference"/>
          <w:rFonts w:eastAsiaTheme="minorHAnsi"/>
          <w:b w:val="0"/>
          <w:color w:val="auto"/>
        </w:rPr>
        <w:endnoteReference w:id="15"/>
      </w:r>
      <w:r w:rsidRPr="00AC35CF">
        <w:rPr>
          <w:rFonts w:eastAsiaTheme="minorHAnsi"/>
          <w:color w:val="000000" w:themeColor="text1"/>
        </w:rPr>
        <w:t xml:space="preserve"> This was expected to bring down</w:t>
      </w:r>
      <w:r>
        <w:rPr>
          <w:rFonts w:eastAsiaTheme="minorHAnsi"/>
          <w:color w:val="000000" w:themeColor="text1"/>
        </w:rPr>
        <w:t xml:space="preserve"> inflation induced by higher cost of imports</w:t>
      </w:r>
      <w:r w:rsidRPr="00AC35CF">
        <w:rPr>
          <w:rFonts w:eastAsiaTheme="minorHAnsi"/>
          <w:color w:val="000000" w:themeColor="text1"/>
        </w:rPr>
        <w:t xml:space="preserve"> and lend credibility to the parity system. </w:t>
      </w:r>
    </w:p>
    <w:p w14:paraId="278CC7DD" w14:textId="77777777" w:rsidR="00DC4491" w:rsidRPr="00AC35CF" w:rsidRDefault="00DC4491" w:rsidP="00DC3654">
      <w:pPr>
        <w:pStyle w:val="BodyTextMain"/>
        <w:rPr>
          <w:rFonts w:eastAsiaTheme="minorHAnsi"/>
          <w:color w:val="000000" w:themeColor="text1"/>
        </w:rPr>
      </w:pPr>
    </w:p>
    <w:p w14:paraId="4E7E0796" w14:textId="638829A4" w:rsidR="00DC4491" w:rsidRPr="00FE7B8B" w:rsidRDefault="00DC4491" w:rsidP="002D2092">
      <w:pPr>
        <w:pStyle w:val="BodyTextMain"/>
        <w:rPr>
          <w:rFonts w:eastAsiaTheme="minorHAnsi"/>
          <w:color w:val="000000" w:themeColor="text1"/>
          <w:spacing w:val="-2"/>
        </w:rPr>
      </w:pPr>
      <w:r w:rsidRPr="00FE7B8B">
        <w:rPr>
          <w:rFonts w:eastAsiaTheme="minorHAnsi"/>
          <w:color w:val="000000" w:themeColor="text1"/>
          <w:spacing w:val="-2"/>
        </w:rPr>
        <w:t>The period following the convertibility plan saw rapid economic growth of 6.1 per cent per annum from 1991 to 1997</w:t>
      </w:r>
      <w:r w:rsidR="00281415" w:rsidRPr="00FE7B8B">
        <w:rPr>
          <w:rFonts w:eastAsiaTheme="minorHAnsi"/>
          <w:color w:val="000000" w:themeColor="text1"/>
          <w:spacing w:val="-2"/>
        </w:rPr>
        <w:t>,</w:t>
      </w:r>
      <w:r w:rsidRPr="00FE7B8B">
        <w:rPr>
          <w:rStyle w:val="EndnoteReference"/>
          <w:rFonts w:eastAsiaTheme="minorHAnsi"/>
          <w:b w:val="0"/>
          <w:color w:val="000000" w:themeColor="text1"/>
          <w:spacing w:val="-2"/>
        </w:rPr>
        <w:endnoteReference w:id="16"/>
      </w:r>
      <w:r w:rsidRPr="00FE7B8B">
        <w:rPr>
          <w:rFonts w:eastAsiaTheme="minorHAnsi"/>
          <w:color w:val="000000" w:themeColor="text1"/>
          <w:spacing w:val="-2"/>
        </w:rPr>
        <w:t xml:space="preserve"> </w:t>
      </w:r>
      <w:r w:rsidR="002529D5" w:rsidRPr="00FE7B8B">
        <w:rPr>
          <w:rFonts w:eastAsiaTheme="minorHAnsi"/>
          <w:color w:val="000000" w:themeColor="text1"/>
          <w:spacing w:val="-2"/>
        </w:rPr>
        <w:t xml:space="preserve">followed by </w:t>
      </w:r>
      <w:r w:rsidRPr="00FE7B8B">
        <w:rPr>
          <w:rFonts w:eastAsiaTheme="minorHAnsi"/>
          <w:color w:val="000000" w:themeColor="text1"/>
          <w:spacing w:val="-2"/>
        </w:rPr>
        <w:t>a series of events that led to a financial crisis in 2002</w:t>
      </w:r>
      <w:r w:rsidR="00281415" w:rsidRPr="00FE7B8B">
        <w:rPr>
          <w:rFonts w:eastAsiaTheme="minorHAnsi"/>
          <w:color w:val="000000" w:themeColor="text1"/>
          <w:spacing w:val="-2"/>
        </w:rPr>
        <w:t>.</w:t>
      </w:r>
      <w:r w:rsidRPr="00FE7B8B">
        <w:rPr>
          <w:rFonts w:eastAsiaTheme="minorHAnsi"/>
          <w:color w:val="000000" w:themeColor="text1"/>
          <w:spacing w:val="-2"/>
        </w:rPr>
        <w:t xml:space="preserve"> The Southeast Asian financial crisis of 1997–1998</w:t>
      </w:r>
      <w:r w:rsidRPr="00FE7B8B">
        <w:rPr>
          <w:rStyle w:val="EndnoteReference"/>
          <w:rFonts w:eastAsiaTheme="minorHAnsi"/>
          <w:b w:val="0"/>
          <w:color w:val="000000" w:themeColor="text1"/>
          <w:spacing w:val="-2"/>
        </w:rPr>
        <w:endnoteReference w:id="17"/>
      </w:r>
      <w:r w:rsidRPr="00FE7B8B">
        <w:rPr>
          <w:rFonts w:eastAsiaTheme="minorHAnsi"/>
          <w:b/>
          <w:color w:val="000000" w:themeColor="text1"/>
          <w:spacing w:val="-2"/>
        </w:rPr>
        <w:t xml:space="preserve"> </w:t>
      </w:r>
      <w:r w:rsidRPr="00FE7B8B">
        <w:rPr>
          <w:rFonts w:eastAsiaTheme="minorHAnsi"/>
          <w:color w:val="000000" w:themeColor="text1"/>
          <w:spacing w:val="-2"/>
        </w:rPr>
        <w:t>led to a loss of confidence in emerging markets. The Russian currency crisis of 1998 further affected emerging markets, including Argentina</w:t>
      </w:r>
      <w:r w:rsidR="002529D5" w:rsidRPr="00FE7B8B">
        <w:rPr>
          <w:rFonts w:eastAsiaTheme="minorHAnsi"/>
          <w:color w:val="000000" w:themeColor="text1"/>
          <w:spacing w:val="-2"/>
        </w:rPr>
        <w:t>.</w:t>
      </w:r>
      <w:r w:rsidRPr="00FE7B8B">
        <w:rPr>
          <w:rStyle w:val="EndnoteReference"/>
          <w:rFonts w:eastAsiaTheme="minorHAnsi"/>
          <w:b w:val="0"/>
          <w:color w:val="000000" w:themeColor="text1"/>
          <w:spacing w:val="-2"/>
        </w:rPr>
        <w:endnoteReference w:id="18"/>
      </w:r>
      <w:r w:rsidRPr="00FE7B8B">
        <w:rPr>
          <w:rFonts w:eastAsiaTheme="minorHAnsi"/>
          <w:color w:val="000000" w:themeColor="text1"/>
          <w:spacing w:val="-2"/>
        </w:rPr>
        <w:t xml:space="preserve"> Brazil decided to stop pegging its currency to the </w:t>
      </w:r>
      <w:r w:rsidR="00E51F9F">
        <w:rPr>
          <w:rFonts w:eastAsiaTheme="minorHAnsi"/>
          <w:color w:val="000000" w:themeColor="text1"/>
          <w:spacing w:val="-2"/>
        </w:rPr>
        <w:t>US</w:t>
      </w:r>
      <w:r w:rsidRPr="00FE7B8B">
        <w:rPr>
          <w:rFonts w:eastAsiaTheme="minorHAnsi"/>
          <w:color w:val="000000" w:themeColor="text1"/>
          <w:spacing w:val="-2"/>
        </w:rPr>
        <w:t xml:space="preserve"> dollar in 1998. As the </w:t>
      </w:r>
      <w:r w:rsidR="00E51F9F">
        <w:rPr>
          <w:rFonts w:eastAsiaTheme="minorHAnsi"/>
          <w:color w:val="000000" w:themeColor="text1"/>
          <w:spacing w:val="-2"/>
        </w:rPr>
        <w:t>US</w:t>
      </w:r>
      <w:r w:rsidRPr="00FE7B8B">
        <w:rPr>
          <w:rFonts w:eastAsiaTheme="minorHAnsi"/>
          <w:color w:val="000000" w:themeColor="text1"/>
          <w:spacing w:val="-2"/>
        </w:rPr>
        <w:t xml:space="preserve"> dollar gained against the currencies of emerging markets, the pegged Argentine peso also appreciated, and this led to a loss of export competitiveness and a rising </w:t>
      </w:r>
      <w:r w:rsidR="00BB1D8C">
        <w:rPr>
          <w:rFonts w:eastAsiaTheme="minorHAnsi"/>
          <w:color w:val="000000" w:themeColor="text1"/>
          <w:spacing w:val="-2"/>
        </w:rPr>
        <w:t xml:space="preserve">current account deficit in </w:t>
      </w:r>
      <w:r w:rsidR="00BB1D8C" w:rsidRPr="00FE7B8B">
        <w:rPr>
          <w:rFonts w:eastAsiaTheme="minorHAnsi"/>
          <w:color w:val="000000" w:themeColor="text1"/>
          <w:spacing w:val="-2"/>
        </w:rPr>
        <w:t xml:space="preserve">balance of payments </w:t>
      </w:r>
      <w:r w:rsidR="00BB1D8C">
        <w:rPr>
          <w:rFonts w:eastAsiaTheme="minorHAnsi"/>
          <w:color w:val="000000" w:themeColor="text1"/>
          <w:spacing w:val="-2"/>
        </w:rPr>
        <w:t>for Argentina</w:t>
      </w:r>
      <w:r w:rsidRPr="00FE7B8B">
        <w:rPr>
          <w:rFonts w:eastAsiaTheme="minorHAnsi"/>
          <w:color w:val="000000" w:themeColor="text1"/>
          <w:spacing w:val="-2"/>
        </w:rPr>
        <w:t>. While Argentina was able to keep its central deficit under control, it was not able to control fiscal deficits at the provincial level.</w:t>
      </w:r>
      <w:r w:rsidRPr="00FE7B8B">
        <w:rPr>
          <w:rStyle w:val="EndnoteReference"/>
          <w:rFonts w:eastAsiaTheme="minorHAnsi"/>
          <w:b w:val="0"/>
          <w:color w:val="000000" w:themeColor="text1"/>
          <w:spacing w:val="-2"/>
        </w:rPr>
        <w:endnoteReference w:id="19"/>
      </w:r>
      <w:r w:rsidRPr="00FE7B8B">
        <w:rPr>
          <w:rFonts w:eastAsiaTheme="minorHAnsi"/>
          <w:color w:val="000000" w:themeColor="text1"/>
          <w:spacing w:val="-2"/>
        </w:rPr>
        <w:t xml:space="preserve"> As the current account deficit continued, it spooked foreign investors, and Argentina was shut out of international financial markets. </w:t>
      </w:r>
    </w:p>
    <w:p w14:paraId="58BDFAA5" w14:textId="77777777" w:rsidR="00DC4491" w:rsidRPr="00AC35CF" w:rsidRDefault="00DC4491" w:rsidP="00947559">
      <w:pPr>
        <w:pStyle w:val="BodyTextMain"/>
        <w:ind w:left="360"/>
        <w:rPr>
          <w:rFonts w:eastAsiaTheme="minorHAnsi"/>
          <w:color w:val="000000" w:themeColor="text1"/>
        </w:rPr>
      </w:pPr>
    </w:p>
    <w:p w14:paraId="53F5D930" w14:textId="4E3AE90D" w:rsidR="00DC4491" w:rsidRPr="00AC35CF" w:rsidRDefault="00DC4491" w:rsidP="00DC3654">
      <w:pPr>
        <w:pStyle w:val="BodyTextMain"/>
        <w:rPr>
          <w:rFonts w:eastAsiaTheme="minorHAnsi"/>
          <w:color w:val="000000" w:themeColor="text1"/>
        </w:rPr>
      </w:pPr>
      <w:r w:rsidRPr="00AC35CF">
        <w:rPr>
          <w:rFonts w:eastAsiaTheme="minorHAnsi"/>
          <w:color w:val="000000" w:themeColor="text1"/>
        </w:rPr>
        <w:lastRenderedPageBreak/>
        <w:t xml:space="preserve">Argentina had to eventually give up its parity with the </w:t>
      </w:r>
      <w:r w:rsidR="00E51F9F">
        <w:rPr>
          <w:rFonts w:eastAsiaTheme="minorHAnsi"/>
          <w:color w:val="000000" w:themeColor="text1"/>
        </w:rPr>
        <w:t>US</w:t>
      </w:r>
      <w:r w:rsidRPr="00AC35CF">
        <w:rPr>
          <w:rFonts w:eastAsiaTheme="minorHAnsi"/>
          <w:color w:val="000000" w:themeColor="text1"/>
        </w:rPr>
        <w:t xml:space="preserve"> dollar and drop convertibility. As the country’s currency depreciated (see Exhibit 4), banks defaulted on liabilities</w:t>
      </w:r>
      <w:r w:rsidR="002529D5">
        <w:rPr>
          <w:rFonts w:eastAsiaTheme="minorHAnsi"/>
          <w:color w:val="000000" w:themeColor="text1"/>
        </w:rPr>
        <w:t>, and</w:t>
      </w:r>
      <w:r w:rsidRPr="00AC35CF">
        <w:rPr>
          <w:rFonts w:eastAsiaTheme="minorHAnsi"/>
          <w:color w:val="000000" w:themeColor="text1"/>
        </w:rPr>
        <w:t xml:space="preserve"> Argentina defaulted on international loans worth US$93 billion on December 23, 2001.</w:t>
      </w:r>
      <w:r w:rsidRPr="00FE7B8B">
        <w:rPr>
          <w:rStyle w:val="EndnoteReference"/>
          <w:rFonts w:eastAsiaTheme="minorHAnsi"/>
          <w:b w:val="0"/>
          <w:color w:val="000000" w:themeColor="text1"/>
        </w:rPr>
        <w:endnoteReference w:id="20"/>
      </w:r>
      <w:r w:rsidR="009A189D">
        <w:rPr>
          <w:rFonts w:eastAsiaTheme="minorHAnsi"/>
          <w:color w:val="000000" w:themeColor="text1"/>
        </w:rPr>
        <w:t xml:space="preserve"> </w:t>
      </w:r>
    </w:p>
    <w:p w14:paraId="0B458315" w14:textId="58DA90E8" w:rsidR="00DC4491" w:rsidRDefault="00DC4491" w:rsidP="00DC3654">
      <w:pPr>
        <w:pStyle w:val="BodyTextMain"/>
        <w:rPr>
          <w:rFonts w:eastAsiaTheme="minorHAnsi"/>
          <w:color w:val="000000" w:themeColor="text1"/>
        </w:rPr>
      </w:pPr>
    </w:p>
    <w:p w14:paraId="53F5EAD3" w14:textId="77777777" w:rsidR="00891380" w:rsidRPr="00AC35CF" w:rsidRDefault="00891380" w:rsidP="00DC3654">
      <w:pPr>
        <w:pStyle w:val="BodyTextMain"/>
        <w:rPr>
          <w:rFonts w:eastAsiaTheme="minorHAnsi"/>
          <w:color w:val="000000" w:themeColor="text1"/>
        </w:rPr>
      </w:pPr>
    </w:p>
    <w:p w14:paraId="1999DC28" w14:textId="600B4E49" w:rsidR="00DC4491" w:rsidRPr="00AC35CF" w:rsidRDefault="00DC4491" w:rsidP="00DC3654">
      <w:pPr>
        <w:pStyle w:val="Casehead1"/>
        <w:rPr>
          <w:rFonts w:eastAsiaTheme="minorHAnsi"/>
        </w:rPr>
      </w:pPr>
      <w:r w:rsidRPr="00AC35CF">
        <w:rPr>
          <w:rFonts w:eastAsiaTheme="minorHAnsi"/>
        </w:rPr>
        <w:t>Argentina after the 2008 financial Crisis</w:t>
      </w:r>
    </w:p>
    <w:p w14:paraId="4D7A3F94" w14:textId="77777777" w:rsidR="00DC4491" w:rsidRPr="00AC35CF" w:rsidRDefault="00DC4491" w:rsidP="00DC3654">
      <w:pPr>
        <w:pStyle w:val="Casehead1"/>
        <w:rPr>
          <w:rFonts w:eastAsiaTheme="minorHAnsi"/>
        </w:rPr>
      </w:pPr>
    </w:p>
    <w:p w14:paraId="3E9FBC94" w14:textId="1B6EE99C" w:rsidR="00DC4491" w:rsidRPr="00AC35CF" w:rsidRDefault="00DC4491" w:rsidP="002D2092">
      <w:pPr>
        <w:jc w:val="both"/>
        <w:rPr>
          <w:rFonts w:eastAsiaTheme="minorHAnsi"/>
          <w:color w:val="000000" w:themeColor="text1"/>
          <w:sz w:val="22"/>
          <w:szCs w:val="22"/>
        </w:rPr>
      </w:pPr>
      <w:r w:rsidRPr="00AC35CF">
        <w:rPr>
          <w:rFonts w:eastAsiaTheme="minorHAnsi"/>
          <w:color w:val="000000" w:themeColor="text1"/>
          <w:sz w:val="22"/>
          <w:szCs w:val="22"/>
        </w:rPr>
        <w:t>Argentina suffered from the 2008 financial crisis that hit the United States and other economies. Its real GDP growth stagnated in 2009. However, Argentina’s economy recovered quickly in 2010, and inflation remained high, rising to 37.5 per cent in 2014 (see Exhibit 1).</w:t>
      </w:r>
      <w:r w:rsidR="009A189D">
        <w:rPr>
          <w:rFonts w:eastAsiaTheme="minorHAnsi"/>
          <w:color w:val="000000" w:themeColor="text1"/>
          <w:sz w:val="22"/>
          <w:szCs w:val="22"/>
        </w:rPr>
        <w:t xml:space="preserve"> </w:t>
      </w:r>
    </w:p>
    <w:p w14:paraId="547EEC60" w14:textId="77777777" w:rsidR="00DC4491" w:rsidRDefault="00DC4491" w:rsidP="002D2092">
      <w:pPr>
        <w:jc w:val="both"/>
        <w:rPr>
          <w:rFonts w:eastAsiaTheme="minorHAnsi"/>
          <w:color w:val="000000" w:themeColor="text1"/>
          <w:sz w:val="22"/>
          <w:szCs w:val="22"/>
        </w:rPr>
      </w:pPr>
    </w:p>
    <w:p w14:paraId="11124FA3" w14:textId="4A0BAF6E" w:rsidR="00DC4491" w:rsidRPr="00AC35CF" w:rsidRDefault="00DC4491" w:rsidP="002D2092">
      <w:pPr>
        <w:jc w:val="both"/>
        <w:rPr>
          <w:rFonts w:eastAsiaTheme="minorHAnsi"/>
          <w:color w:val="000000" w:themeColor="text1"/>
          <w:sz w:val="22"/>
          <w:szCs w:val="22"/>
        </w:rPr>
      </w:pPr>
      <w:r w:rsidRPr="00AC35CF">
        <w:rPr>
          <w:rFonts w:eastAsiaTheme="minorHAnsi"/>
          <w:color w:val="000000" w:themeColor="text1"/>
          <w:sz w:val="22"/>
          <w:szCs w:val="22"/>
        </w:rPr>
        <w:t xml:space="preserve">As rising inflation ate into the competitiveness of Argentina’s exports, its current account deficit widened. This resulted in capital flight and dwindling foreign exchange reserves, and the government imposed foreign exchange controls (called </w:t>
      </w:r>
      <w:r w:rsidRPr="00AC35CF">
        <w:rPr>
          <w:rFonts w:eastAsiaTheme="minorHAnsi"/>
          <w:i/>
          <w:iCs/>
          <w:color w:val="000000" w:themeColor="text1"/>
          <w:sz w:val="22"/>
          <w:szCs w:val="22"/>
        </w:rPr>
        <w:t>el cepo</w:t>
      </w:r>
      <w:r w:rsidRPr="002D2092">
        <w:rPr>
          <w:rFonts w:eastAsiaTheme="minorHAnsi"/>
          <w:iCs/>
          <w:color w:val="000000" w:themeColor="text1"/>
          <w:sz w:val="22"/>
          <w:szCs w:val="22"/>
        </w:rPr>
        <w:t>)</w:t>
      </w:r>
      <w:r w:rsidRPr="00AC35CF">
        <w:rPr>
          <w:rFonts w:eastAsiaTheme="minorHAnsi"/>
          <w:color w:val="000000" w:themeColor="text1"/>
          <w:sz w:val="22"/>
          <w:szCs w:val="22"/>
        </w:rPr>
        <w:t xml:space="preserve"> in November 2011. These foreign exchange controls resulted in a black market for </w:t>
      </w:r>
      <w:r w:rsidR="00E51F9F">
        <w:rPr>
          <w:rFonts w:eastAsiaTheme="minorHAnsi"/>
          <w:color w:val="000000" w:themeColor="text1"/>
          <w:sz w:val="22"/>
          <w:szCs w:val="22"/>
        </w:rPr>
        <w:t>US</w:t>
      </w:r>
      <w:r w:rsidR="00891380">
        <w:rPr>
          <w:rFonts w:eastAsiaTheme="minorHAnsi"/>
          <w:color w:val="000000" w:themeColor="text1"/>
          <w:sz w:val="22"/>
          <w:szCs w:val="22"/>
        </w:rPr>
        <w:t xml:space="preserve"> </w:t>
      </w:r>
      <w:r w:rsidRPr="00AC35CF">
        <w:rPr>
          <w:rFonts w:eastAsiaTheme="minorHAnsi"/>
          <w:color w:val="000000" w:themeColor="text1"/>
          <w:sz w:val="22"/>
          <w:szCs w:val="22"/>
        </w:rPr>
        <w:t xml:space="preserve">dollars, called the “blue dollar rate.” The blue dollar rate was much higher than the official exchange rate for </w:t>
      </w:r>
      <w:r w:rsidR="00E51F9F">
        <w:rPr>
          <w:rFonts w:eastAsiaTheme="minorHAnsi"/>
          <w:color w:val="000000" w:themeColor="text1"/>
          <w:sz w:val="22"/>
          <w:szCs w:val="22"/>
        </w:rPr>
        <w:t>US</w:t>
      </w:r>
      <w:r w:rsidRPr="00AC35CF">
        <w:rPr>
          <w:rFonts w:eastAsiaTheme="minorHAnsi"/>
          <w:color w:val="000000" w:themeColor="text1"/>
          <w:sz w:val="22"/>
          <w:szCs w:val="22"/>
        </w:rPr>
        <w:t xml:space="preserve"> dollars. For example, in December 2015, the blue dollar rate was 14.5</w:t>
      </w:r>
      <w:r w:rsidR="00891380">
        <w:rPr>
          <w:rFonts w:eastAsiaTheme="minorHAnsi"/>
          <w:color w:val="000000" w:themeColor="text1"/>
          <w:sz w:val="22"/>
          <w:szCs w:val="22"/>
        </w:rPr>
        <w:t xml:space="preserve"> pesos per dollar</w:t>
      </w:r>
      <w:r w:rsidRPr="00AC35CF">
        <w:rPr>
          <w:rFonts w:eastAsiaTheme="minorHAnsi"/>
          <w:color w:val="000000" w:themeColor="text1"/>
          <w:sz w:val="22"/>
          <w:szCs w:val="22"/>
        </w:rPr>
        <w:t>, while the official exchange rate was 9.9.</w:t>
      </w:r>
      <w:r w:rsidRPr="00FE7B8B">
        <w:rPr>
          <w:rStyle w:val="EndnoteReference"/>
          <w:rFonts w:eastAsiaTheme="minorHAnsi"/>
          <w:b w:val="0"/>
          <w:color w:val="000000" w:themeColor="text1"/>
          <w:sz w:val="22"/>
          <w:szCs w:val="22"/>
        </w:rPr>
        <w:endnoteReference w:id="21"/>
      </w:r>
    </w:p>
    <w:p w14:paraId="243F115E" w14:textId="77777777" w:rsidR="00DC4491" w:rsidRDefault="00DC4491" w:rsidP="002D2092">
      <w:pPr>
        <w:jc w:val="both"/>
        <w:rPr>
          <w:rFonts w:eastAsiaTheme="minorHAnsi"/>
          <w:color w:val="000000" w:themeColor="text1"/>
          <w:sz w:val="22"/>
          <w:szCs w:val="22"/>
        </w:rPr>
      </w:pPr>
    </w:p>
    <w:p w14:paraId="228A0B9B" w14:textId="7A27E985" w:rsidR="00DC4491" w:rsidRPr="00BB1D8C" w:rsidRDefault="00DC4491" w:rsidP="002D2092">
      <w:pPr>
        <w:jc w:val="both"/>
        <w:rPr>
          <w:rFonts w:eastAsiaTheme="minorHAnsi"/>
          <w:color w:val="000000" w:themeColor="text1"/>
          <w:spacing w:val="-2"/>
          <w:sz w:val="22"/>
          <w:szCs w:val="22"/>
        </w:rPr>
      </w:pPr>
      <w:r w:rsidRPr="00BB1D8C">
        <w:rPr>
          <w:rFonts w:eastAsiaTheme="minorHAnsi"/>
          <w:color w:val="000000" w:themeColor="text1"/>
          <w:spacing w:val="-2"/>
          <w:sz w:val="22"/>
          <w:szCs w:val="22"/>
        </w:rPr>
        <w:t xml:space="preserve">On December 16, 2015, the finance minister, Alfonso Prat-Gay, removed the capital controls, or </w:t>
      </w:r>
      <w:r w:rsidRPr="00BB1D8C">
        <w:rPr>
          <w:rFonts w:eastAsiaTheme="minorHAnsi"/>
          <w:i/>
          <w:color w:val="000000" w:themeColor="text1"/>
          <w:spacing w:val="-2"/>
          <w:sz w:val="22"/>
          <w:szCs w:val="22"/>
        </w:rPr>
        <w:t>el cepo</w:t>
      </w:r>
      <w:r w:rsidRPr="00BB1D8C">
        <w:rPr>
          <w:rFonts w:eastAsiaTheme="minorHAnsi"/>
          <w:color w:val="000000" w:themeColor="text1"/>
          <w:spacing w:val="-2"/>
          <w:sz w:val="22"/>
          <w:szCs w:val="22"/>
        </w:rPr>
        <w:t>,</w:t>
      </w:r>
      <w:r w:rsidRPr="00BB1D8C">
        <w:rPr>
          <w:rFonts w:eastAsiaTheme="minorHAnsi"/>
          <w:i/>
          <w:color w:val="000000" w:themeColor="text1"/>
          <w:spacing w:val="-2"/>
          <w:sz w:val="22"/>
          <w:szCs w:val="22"/>
        </w:rPr>
        <w:t xml:space="preserve"> </w:t>
      </w:r>
      <w:r w:rsidRPr="00BB1D8C">
        <w:rPr>
          <w:rFonts w:eastAsiaTheme="minorHAnsi"/>
          <w:color w:val="000000" w:themeColor="text1"/>
          <w:spacing w:val="-2"/>
          <w:sz w:val="22"/>
          <w:szCs w:val="22"/>
        </w:rPr>
        <w:t>and let the currency float freely. The overvalued exchange rate had made exports less competitive</w:t>
      </w:r>
      <w:r w:rsidR="00891380" w:rsidRPr="00BB1D8C">
        <w:rPr>
          <w:rFonts w:eastAsiaTheme="minorHAnsi"/>
          <w:color w:val="000000" w:themeColor="text1"/>
          <w:spacing w:val="-2"/>
          <w:sz w:val="22"/>
          <w:szCs w:val="22"/>
        </w:rPr>
        <w:t>;</w:t>
      </w:r>
      <w:r w:rsidRPr="00BB1D8C">
        <w:rPr>
          <w:rFonts w:eastAsiaTheme="minorHAnsi"/>
          <w:color w:val="000000" w:themeColor="text1"/>
          <w:spacing w:val="-2"/>
          <w:sz w:val="22"/>
          <w:szCs w:val="22"/>
        </w:rPr>
        <w:t xml:space="preserve"> the government was finding it difficult to defend the fixed exchange rate</w:t>
      </w:r>
      <w:r w:rsidR="00891380" w:rsidRPr="00BB1D8C">
        <w:rPr>
          <w:rFonts w:eastAsiaTheme="minorHAnsi"/>
          <w:color w:val="000000" w:themeColor="text1"/>
          <w:spacing w:val="-2"/>
          <w:sz w:val="22"/>
          <w:szCs w:val="22"/>
        </w:rPr>
        <w:t>;</w:t>
      </w:r>
      <w:r w:rsidRPr="00BB1D8C">
        <w:rPr>
          <w:rFonts w:eastAsiaTheme="minorHAnsi"/>
          <w:color w:val="000000" w:themeColor="text1"/>
          <w:spacing w:val="-2"/>
          <w:sz w:val="22"/>
          <w:szCs w:val="22"/>
        </w:rPr>
        <w:t xml:space="preserve"> and capital controls were becoming ineffective against the rising blue dollar rate. A headline in the </w:t>
      </w:r>
      <w:r w:rsidRPr="00BB1D8C">
        <w:rPr>
          <w:rFonts w:eastAsiaTheme="minorHAnsi"/>
          <w:i/>
          <w:color w:val="000000" w:themeColor="text1"/>
          <w:spacing w:val="-2"/>
          <w:sz w:val="22"/>
          <w:szCs w:val="22"/>
        </w:rPr>
        <w:t>Guardian</w:t>
      </w:r>
      <w:r w:rsidRPr="00BB1D8C">
        <w:rPr>
          <w:rFonts w:eastAsiaTheme="minorHAnsi"/>
          <w:color w:val="000000" w:themeColor="text1"/>
          <w:spacing w:val="-2"/>
          <w:sz w:val="22"/>
          <w:szCs w:val="22"/>
        </w:rPr>
        <w:t xml:space="preserve"> exclaimed, “Newly elected president Mauricio Macri makes what economists say is bold move in order to increase exports and spur economic growth.”</w:t>
      </w:r>
      <w:r w:rsidRPr="00BB1D8C">
        <w:rPr>
          <w:rStyle w:val="EndnoteReference"/>
          <w:rFonts w:eastAsiaTheme="minorHAnsi"/>
          <w:b w:val="0"/>
          <w:color w:val="000000" w:themeColor="text1"/>
          <w:spacing w:val="-2"/>
          <w:sz w:val="22"/>
          <w:szCs w:val="22"/>
        </w:rPr>
        <w:endnoteReference w:id="22"/>
      </w:r>
      <w:r w:rsidRPr="00BB1D8C">
        <w:rPr>
          <w:rFonts w:eastAsiaTheme="minorHAnsi"/>
          <w:color w:val="000000" w:themeColor="text1"/>
          <w:spacing w:val="-2"/>
          <w:sz w:val="22"/>
          <w:szCs w:val="22"/>
        </w:rPr>
        <w:t xml:space="preserve"> </w:t>
      </w:r>
    </w:p>
    <w:p w14:paraId="010B7129" w14:textId="77777777" w:rsidR="00DC4491" w:rsidRDefault="00DC4491" w:rsidP="002D2092">
      <w:pPr>
        <w:jc w:val="both"/>
        <w:rPr>
          <w:rFonts w:eastAsiaTheme="minorHAnsi"/>
          <w:color w:val="000000" w:themeColor="text1"/>
          <w:sz w:val="22"/>
          <w:szCs w:val="22"/>
        </w:rPr>
      </w:pPr>
    </w:p>
    <w:p w14:paraId="1E224892" w14:textId="68368043" w:rsidR="00DC4491" w:rsidRPr="00AC35CF" w:rsidRDefault="00DC4491" w:rsidP="002D2092">
      <w:pPr>
        <w:jc w:val="both"/>
        <w:rPr>
          <w:rFonts w:eastAsiaTheme="minorHAnsi"/>
          <w:color w:val="000000" w:themeColor="text1"/>
          <w:sz w:val="22"/>
          <w:szCs w:val="22"/>
        </w:rPr>
      </w:pPr>
      <w:r w:rsidRPr="00AC35CF">
        <w:rPr>
          <w:rFonts w:eastAsiaTheme="minorHAnsi"/>
          <w:color w:val="000000" w:themeColor="text1"/>
          <w:sz w:val="22"/>
          <w:szCs w:val="22"/>
        </w:rPr>
        <w:t>Prat-Gay said, “He who wants to import will be able to do so, and he who wants to buy dollars will be able to buy them</w:t>
      </w:r>
      <w:r>
        <w:rPr>
          <w:rFonts w:eastAsiaTheme="minorHAnsi"/>
          <w:color w:val="000000" w:themeColor="text1"/>
          <w:sz w:val="22"/>
          <w:szCs w:val="22"/>
        </w:rPr>
        <w:t>.</w:t>
      </w:r>
      <w:r w:rsidRPr="00AC35CF">
        <w:rPr>
          <w:rFonts w:eastAsiaTheme="minorHAnsi"/>
          <w:color w:val="000000" w:themeColor="text1"/>
          <w:sz w:val="22"/>
          <w:szCs w:val="22"/>
        </w:rPr>
        <w:t>” He also mentioned that</w:t>
      </w:r>
      <w:r w:rsidRPr="00AC35CF">
        <w:rPr>
          <w:rFonts w:eastAsiaTheme="minorHAnsi"/>
          <w:sz w:val="22"/>
          <w:szCs w:val="22"/>
        </w:rPr>
        <w:t xml:space="preserve"> the economy had observed eight years of interventionism</w:t>
      </w:r>
      <w:r w:rsidRPr="00AC35CF">
        <w:rPr>
          <w:rFonts w:eastAsiaTheme="minorHAnsi"/>
          <w:color w:val="000000" w:themeColor="text1"/>
          <w:sz w:val="22"/>
          <w:szCs w:val="22"/>
        </w:rPr>
        <w:t xml:space="preserve"> under the previous president, </w:t>
      </w:r>
      <w:r w:rsidRPr="00AC35CF">
        <w:rPr>
          <w:rFonts w:eastAsiaTheme="minorHAnsi"/>
          <w:sz w:val="22"/>
          <w:szCs w:val="22"/>
        </w:rPr>
        <w:t xml:space="preserve">Cristina Fernández, but that the Macri </w:t>
      </w:r>
      <w:r w:rsidRPr="00AC35CF">
        <w:rPr>
          <w:rFonts w:eastAsiaTheme="minorHAnsi"/>
          <w:color w:val="000000" w:themeColor="text1"/>
          <w:sz w:val="22"/>
          <w:szCs w:val="22"/>
        </w:rPr>
        <w:t>government intended to normalize the economy</w:t>
      </w:r>
      <w:r w:rsidRPr="00AC35CF">
        <w:rPr>
          <w:rFonts w:eastAsiaTheme="minorHAnsi"/>
          <w:color w:val="000000" w:themeColor="text1"/>
          <w:sz w:val="24"/>
          <w:szCs w:val="24"/>
        </w:rPr>
        <w:t>.</w:t>
      </w:r>
      <w:r w:rsidR="00423EFA" w:rsidRPr="00FE7B8B">
        <w:rPr>
          <w:rStyle w:val="FootnoteChar"/>
          <w:rFonts w:eastAsiaTheme="minorHAnsi"/>
          <w:vertAlign w:val="superscript"/>
        </w:rPr>
        <w:endnoteReference w:id="23"/>
      </w:r>
    </w:p>
    <w:p w14:paraId="24EC0596" w14:textId="77777777" w:rsidR="00DC4491" w:rsidRDefault="00DC4491" w:rsidP="002D2092">
      <w:pPr>
        <w:jc w:val="both"/>
        <w:rPr>
          <w:rFonts w:eastAsiaTheme="minorHAnsi"/>
          <w:color w:val="000000" w:themeColor="text1"/>
          <w:sz w:val="22"/>
          <w:szCs w:val="22"/>
        </w:rPr>
      </w:pPr>
    </w:p>
    <w:p w14:paraId="0D9F21E3" w14:textId="0DE36861" w:rsidR="00DC4491" w:rsidRDefault="00DC4491" w:rsidP="002D2092">
      <w:pPr>
        <w:jc w:val="both"/>
        <w:rPr>
          <w:rFonts w:eastAsiaTheme="minorHAnsi"/>
          <w:color w:val="000000" w:themeColor="text1"/>
          <w:sz w:val="22"/>
          <w:szCs w:val="22"/>
        </w:rPr>
      </w:pPr>
      <w:r w:rsidRPr="00AC35CF">
        <w:rPr>
          <w:rFonts w:eastAsiaTheme="minorHAnsi"/>
          <w:color w:val="000000" w:themeColor="text1"/>
          <w:sz w:val="22"/>
          <w:szCs w:val="22"/>
        </w:rPr>
        <w:t>Following the lifting of capital controls and flotation of the currency in December 2015, the peso depreciated sharply, by approximately 30 per cent (see Exhibit 5). The government also introduced a slew of other measures, including tax reforms, the elimination of most farm export taxes, a reduction in personal income taxes, the reformation and re-staffing of a statistics agency, and the appointment of a new president to the central bank.</w:t>
      </w:r>
      <w:r w:rsidRPr="00FE7B8B">
        <w:rPr>
          <w:rStyle w:val="EndnoteReference"/>
          <w:rFonts w:eastAsiaTheme="minorHAnsi"/>
          <w:b w:val="0"/>
          <w:color w:val="000000" w:themeColor="text1"/>
          <w:sz w:val="22"/>
          <w:szCs w:val="22"/>
        </w:rPr>
        <w:endnoteReference w:id="24"/>
      </w:r>
      <w:r w:rsidRPr="00FE7B8B">
        <w:rPr>
          <w:rFonts w:eastAsiaTheme="minorHAnsi"/>
          <w:b/>
          <w:color w:val="000000" w:themeColor="text1"/>
          <w:sz w:val="22"/>
          <w:szCs w:val="22"/>
        </w:rPr>
        <w:t xml:space="preserve"> </w:t>
      </w:r>
      <w:r>
        <w:rPr>
          <w:rFonts w:eastAsiaTheme="minorHAnsi"/>
          <w:color w:val="000000" w:themeColor="text1"/>
          <w:sz w:val="22"/>
          <w:szCs w:val="22"/>
        </w:rPr>
        <w:t xml:space="preserve">These fiscal, structural and institutional reforms were expected to improve efficiency </w:t>
      </w:r>
      <w:r w:rsidR="00423EFA">
        <w:rPr>
          <w:rFonts w:eastAsiaTheme="minorHAnsi"/>
          <w:color w:val="000000" w:themeColor="text1"/>
          <w:sz w:val="22"/>
          <w:szCs w:val="22"/>
        </w:rPr>
        <w:t xml:space="preserve">in the </w:t>
      </w:r>
      <w:r>
        <w:rPr>
          <w:rFonts w:eastAsiaTheme="minorHAnsi"/>
          <w:color w:val="000000" w:themeColor="text1"/>
          <w:sz w:val="22"/>
          <w:szCs w:val="22"/>
        </w:rPr>
        <w:t>working of the economy and boost investor confidence in Argentina.</w:t>
      </w:r>
    </w:p>
    <w:p w14:paraId="5D05D42B" w14:textId="77777777" w:rsidR="00DC4491" w:rsidRDefault="00DC4491" w:rsidP="002D2092">
      <w:pPr>
        <w:jc w:val="both"/>
        <w:rPr>
          <w:rFonts w:eastAsiaTheme="minorHAnsi"/>
          <w:color w:val="000000" w:themeColor="text1"/>
          <w:sz w:val="22"/>
          <w:szCs w:val="22"/>
        </w:rPr>
      </w:pPr>
    </w:p>
    <w:p w14:paraId="76E543F9" w14:textId="48E6E5AC" w:rsidR="00DC4491" w:rsidRPr="00AC35CF" w:rsidRDefault="00DC4491" w:rsidP="002D2092">
      <w:pPr>
        <w:jc w:val="both"/>
        <w:rPr>
          <w:rFonts w:eastAsiaTheme="minorHAnsi"/>
          <w:color w:val="000000" w:themeColor="text1"/>
          <w:sz w:val="22"/>
          <w:szCs w:val="22"/>
        </w:rPr>
      </w:pPr>
      <w:r w:rsidRPr="00AC35CF">
        <w:rPr>
          <w:rFonts w:eastAsiaTheme="minorHAnsi"/>
          <w:color w:val="000000" w:themeColor="text1"/>
          <w:sz w:val="22"/>
          <w:szCs w:val="22"/>
        </w:rPr>
        <w:t xml:space="preserve">The depreciated peso proved to be a boon for exporters in Argentina. The </w:t>
      </w:r>
      <w:r w:rsidRPr="002D2092">
        <w:rPr>
          <w:rFonts w:eastAsiaTheme="minorHAnsi"/>
          <w:i/>
          <w:color w:val="000000" w:themeColor="text1"/>
          <w:sz w:val="22"/>
          <w:szCs w:val="22"/>
        </w:rPr>
        <w:t>Guardian</w:t>
      </w:r>
      <w:r w:rsidRPr="00AC35CF">
        <w:rPr>
          <w:rFonts w:eastAsiaTheme="minorHAnsi"/>
          <w:color w:val="000000" w:themeColor="text1"/>
          <w:sz w:val="22"/>
          <w:szCs w:val="22"/>
        </w:rPr>
        <w:t xml:space="preserve"> noted, “Farmers in Argentina, a grains-exporting powerhouse, have been waiting for the peso to weaken before selling stockpiles of soybeans. Manufacturers have argued for controls to be lifted so they can import crucial parts for production.”</w:t>
      </w:r>
      <w:r w:rsidRPr="00FE7B8B">
        <w:rPr>
          <w:rStyle w:val="EndnoteReference"/>
          <w:rFonts w:eastAsiaTheme="minorHAnsi"/>
          <w:b w:val="0"/>
          <w:color w:val="000000" w:themeColor="text1"/>
          <w:sz w:val="22"/>
          <w:szCs w:val="22"/>
        </w:rPr>
        <w:endnoteReference w:id="25"/>
      </w:r>
    </w:p>
    <w:p w14:paraId="2CE3C580" w14:textId="77777777" w:rsidR="00DC4491" w:rsidRDefault="00DC4491" w:rsidP="002D2092">
      <w:pPr>
        <w:pStyle w:val="BodyTextMain"/>
        <w:rPr>
          <w:rFonts w:eastAsiaTheme="minorHAnsi"/>
        </w:rPr>
      </w:pPr>
    </w:p>
    <w:p w14:paraId="5802B45E" w14:textId="010C907C" w:rsidR="00DC4491" w:rsidRPr="002D2092" w:rsidRDefault="00DC4491" w:rsidP="002D2092">
      <w:pPr>
        <w:pStyle w:val="BodyTextMain"/>
        <w:rPr>
          <w:rFonts w:eastAsiaTheme="minorHAnsi"/>
          <w:spacing w:val="-4"/>
        </w:rPr>
      </w:pPr>
      <w:r w:rsidRPr="002D2092">
        <w:rPr>
          <w:rFonts w:eastAsiaTheme="minorHAnsi"/>
          <w:spacing w:val="-4"/>
        </w:rPr>
        <w:t>The government looked to shore up the country’s dollar reserves. On December 15, 2015, the central bank raised interest rates on short-term fixed deposits by eight percentage points, to 38 per cent,</w:t>
      </w:r>
      <w:r w:rsidRPr="00FE7B8B">
        <w:rPr>
          <w:rStyle w:val="EndnoteReference"/>
          <w:rFonts w:eastAsiaTheme="minorHAnsi"/>
          <w:b w:val="0"/>
          <w:color w:val="000000" w:themeColor="text1"/>
        </w:rPr>
        <w:endnoteReference w:id="26"/>
      </w:r>
      <w:r w:rsidRPr="002D2092">
        <w:rPr>
          <w:rFonts w:eastAsiaTheme="minorHAnsi"/>
          <w:spacing w:val="-4"/>
        </w:rPr>
        <w:t xml:space="preserve"> to retain capital and tame inflation. The government was also expected to follow fiscal consolidation and reduce the budget deficit. </w:t>
      </w:r>
    </w:p>
    <w:p w14:paraId="53F72A23" w14:textId="77777777" w:rsidR="00DC4491" w:rsidRPr="00AC35CF" w:rsidRDefault="00DC4491" w:rsidP="00DC3654">
      <w:pPr>
        <w:pStyle w:val="BodyTextMain"/>
        <w:rPr>
          <w:rFonts w:eastAsiaTheme="minorHAnsi"/>
        </w:rPr>
      </w:pPr>
    </w:p>
    <w:p w14:paraId="275363A6" w14:textId="77777777" w:rsidR="00DC4491" w:rsidRPr="00AC35CF" w:rsidRDefault="00DC4491" w:rsidP="00DC3654">
      <w:pPr>
        <w:pStyle w:val="BodyTextMain"/>
        <w:rPr>
          <w:rFonts w:eastAsiaTheme="minorHAnsi"/>
        </w:rPr>
      </w:pPr>
    </w:p>
    <w:p w14:paraId="69D41081" w14:textId="5A0FA14A" w:rsidR="00DC4491" w:rsidRPr="00AC35CF" w:rsidRDefault="00DC4491" w:rsidP="0066154C">
      <w:pPr>
        <w:pStyle w:val="Casehead1"/>
        <w:rPr>
          <w:rFonts w:eastAsiaTheme="minorHAnsi"/>
        </w:rPr>
      </w:pPr>
      <w:r w:rsidRPr="00AC35CF">
        <w:rPr>
          <w:rFonts w:eastAsiaTheme="minorHAnsi"/>
        </w:rPr>
        <w:t xml:space="preserve">Effects OF LIFTING CAPITAL CONTROLS AND FLOATING </w:t>
      </w:r>
      <w:r>
        <w:rPr>
          <w:rFonts w:eastAsiaTheme="minorHAnsi"/>
        </w:rPr>
        <w:t xml:space="preserve">the </w:t>
      </w:r>
      <w:r w:rsidRPr="00AC35CF">
        <w:rPr>
          <w:rFonts w:eastAsiaTheme="minorHAnsi"/>
        </w:rPr>
        <w:t>PESO</w:t>
      </w:r>
    </w:p>
    <w:p w14:paraId="078A09FC" w14:textId="77777777" w:rsidR="00DC4491" w:rsidRPr="00AC35CF" w:rsidRDefault="00DC4491" w:rsidP="00FE7B8B">
      <w:pPr>
        <w:pStyle w:val="BodyTextMain"/>
        <w:keepNext/>
        <w:rPr>
          <w:rFonts w:eastAsiaTheme="minorHAnsi"/>
        </w:rPr>
      </w:pPr>
    </w:p>
    <w:p w14:paraId="57B415E8" w14:textId="65017396" w:rsidR="00DC4491" w:rsidRPr="00AC35CF" w:rsidRDefault="00DC4491" w:rsidP="0066154C">
      <w:pPr>
        <w:pStyle w:val="BodyTextMain"/>
        <w:rPr>
          <w:rFonts w:eastAsiaTheme="minorHAnsi"/>
        </w:rPr>
      </w:pPr>
      <w:r w:rsidRPr="00AC35CF">
        <w:rPr>
          <w:rFonts w:eastAsiaTheme="minorHAnsi"/>
        </w:rPr>
        <w:t>Lifting capital controls and floating the peso had both macroeconomic effects and implications for Argentinian and foreign corporations.</w:t>
      </w:r>
    </w:p>
    <w:p w14:paraId="55ADAD8F" w14:textId="5F8056DC" w:rsidR="00DC4491" w:rsidRPr="00AC35CF" w:rsidRDefault="00DC4491" w:rsidP="0066154C">
      <w:pPr>
        <w:pStyle w:val="Casehead2"/>
        <w:rPr>
          <w:rFonts w:eastAsiaTheme="minorHAnsi"/>
        </w:rPr>
      </w:pPr>
      <w:r w:rsidRPr="00AC35CF">
        <w:rPr>
          <w:rFonts w:eastAsiaTheme="minorHAnsi"/>
        </w:rPr>
        <w:t xml:space="preserve">Macroeconomic Effects </w:t>
      </w:r>
    </w:p>
    <w:p w14:paraId="02E83CD1" w14:textId="77777777" w:rsidR="00DC4491" w:rsidRPr="00AC35CF" w:rsidRDefault="00DC4491" w:rsidP="0066154C">
      <w:pPr>
        <w:pStyle w:val="BodyTextMain"/>
        <w:keepNext/>
        <w:rPr>
          <w:rFonts w:eastAsiaTheme="minorHAnsi"/>
        </w:rPr>
      </w:pPr>
    </w:p>
    <w:p w14:paraId="0E4EF263" w14:textId="4376B4B6" w:rsidR="00DC4491" w:rsidRPr="00BB1D8C" w:rsidRDefault="00DC4491" w:rsidP="0066154C">
      <w:pPr>
        <w:pStyle w:val="BodyTextMain"/>
        <w:keepNext/>
        <w:rPr>
          <w:rFonts w:eastAsiaTheme="minorHAnsi"/>
          <w:spacing w:val="-2"/>
        </w:rPr>
      </w:pPr>
      <w:r w:rsidRPr="00BB1D8C">
        <w:rPr>
          <w:rFonts w:eastAsiaTheme="minorHAnsi"/>
          <w:spacing w:val="-2"/>
        </w:rPr>
        <w:t>Jorge Mariscal</w:t>
      </w:r>
      <w:r w:rsidR="00E51F9F">
        <w:rPr>
          <w:rFonts w:eastAsiaTheme="minorHAnsi"/>
          <w:spacing w:val="-2"/>
        </w:rPr>
        <w:t xml:space="preserve"> was</w:t>
      </w:r>
      <w:r w:rsidRPr="00BB1D8C">
        <w:rPr>
          <w:rFonts w:eastAsiaTheme="minorHAnsi"/>
          <w:spacing w:val="-2"/>
        </w:rPr>
        <w:t xml:space="preserve"> the chief investment officer for emerging markets at UBS Wealth Management in New York</w:t>
      </w:r>
      <w:r w:rsidR="006F4560" w:rsidRPr="00BB1D8C">
        <w:rPr>
          <w:rFonts w:eastAsiaTheme="minorHAnsi"/>
          <w:spacing w:val="-2"/>
        </w:rPr>
        <w:t xml:space="preserve">. According to the </w:t>
      </w:r>
      <w:r w:rsidR="006F4560" w:rsidRPr="00BB1D8C">
        <w:rPr>
          <w:rFonts w:eastAsiaTheme="minorHAnsi"/>
          <w:i/>
          <w:spacing w:val="-2"/>
        </w:rPr>
        <w:t>Guardian</w:t>
      </w:r>
      <w:r w:rsidR="006F4560" w:rsidRPr="00BB1D8C">
        <w:rPr>
          <w:rFonts w:eastAsiaTheme="minorHAnsi"/>
          <w:spacing w:val="-2"/>
        </w:rPr>
        <w:t>, “Mariscal</w:t>
      </w:r>
      <w:r w:rsidRPr="00BB1D8C">
        <w:rPr>
          <w:rFonts w:eastAsiaTheme="minorHAnsi"/>
          <w:spacing w:val="-2"/>
        </w:rPr>
        <w:t xml:space="preserve"> said there was a chance the peso could weaken more than 30% at the start, </w:t>
      </w:r>
      <w:r w:rsidR="006F4560" w:rsidRPr="00BB1D8C">
        <w:rPr>
          <w:rFonts w:eastAsiaTheme="minorHAnsi"/>
          <w:spacing w:val="-2"/>
        </w:rPr>
        <w:t>‘</w:t>
      </w:r>
      <w:r w:rsidRPr="00BB1D8C">
        <w:rPr>
          <w:rFonts w:eastAsiaTheme="minorHAnsi"/>
          <w:spacing w:val="-2"/>
        </w:rPr>
        <w:t>but there is also a significant chance that it comes back rather quickly</w:t>
      </w:r>
      <w:r w:rsidR="006F4560" w:rsidRPr="00BB1D8C">
        <w:rPr>
          <w:rFonts w:eastAsiaTheme="minorHAnsi"/>
          <w:spacing w:val="-2"/>
        </w:rPr>
        <w:t>.</w:t>
      </w:r>
      <w:r w:rsidRPr="00BB1D8C">
        <w:rPr>
          <w:rFonts w:eastAsiaTheme="minorHAnsi"/>
          <w:spacing w:val="-2"/>
          <w:sz w:val="24"/>
        </w:rPr>
        <w:t xml:space="preserve"> </w:t>
      </w:r>
      <w:r w:rsidRPr="00BB1D8C">
        <w:rPr>
          <w:rFonts w:eastAsiaTheme="minorHAnsi"/>
          <w:spacing w:val="-2"/>
        </w:rPr>
        <w:t>There is a lot of Argentine money outside waiting to come back once the new team builds some credibility.</w:t>
      </w:r>
      <w:r w:rsidR="006F4560" w:rsidRPr="00BB1D8C">
        <w:rPr>
          <w:rFonts w:eastAsiaTheme="minorHAnsi"/>
          <w:spacing w:val="-2"/>
        </w:rPr>
        <w:t>’”</w:t>
      </w:r>
      <w:r w:rsidRPr="00BB1D8C">
        <w:rPr>
          <w:rStyle w:val="EndnoteReference"/>
          <w:rFonts w:eastAsiaTheme="minorHAnsi"/>
          <w:b w:val="0"/>
          <w:color w:val="000000" w:themeColor="text1"/>
          <w:spacing w:val="-2"/>
        </w:rPr>
        <w:endnoteReference w:id="27"/>
      </w:r>
      <w:r w:rsidRPr="00BB1D8C">
        <w:rPr>
          <w:rFonts w:eastAsiaTheme="minorHAnsi"/>
          <w:spacing w:val="-2"/>
        </w:rPr>
        <w:t xml:space="preserve"> The depreciation of the peso was expected to encourage exports and bring in much-needed dollars. Further, multinational companies might be encouraged to bring in investments as controls on repatriation of profit were loosened.</w:t>
      </w:r>
    </w:p>
    <w:p w14:paraId="05B575EB" w14:textId="77777777" w:rsidR="00DC4491" w:rsidRPr="00AC35CF" w:rsidRDefault="00DC4491" w:rsidP="00F30304">
      <w:pPr>
        <w:pStyle w:val="BodyTextMain"/>
        <w:rPr>
          <w:rFonts w:eastAsiaTheme="minorHAnsi"/>
        </w:rPr>
      </w:pPr>
    </w:p>
    <w:p w14:paraId="1D797A76" w14:textId="2CE96462" w:rsidR="00DC4491" w:rsidRPr="00AC35CF" w:rsidRDefault="00DC4491" w:rsidP="00F30304">
      <w:pPr>
        <w:pStyle w:val="BodyTextMain"/>
        <w:rPr>
          <w:rFonts w:eastAsiaTheme="minorHAnsi"/>
        </w:rPr>
      </w:pPr>
      <w:r w:rsidRPr="00AC35CF">
        <w:rPr>
          <w:rFonts w:eastAsiaTheme="minorHAnsi"/>
        </w:rPr>
        <w:t>However,</w:t>
      </w:r>
      <w:r>
        <w:rPr>
          <w:rFonts w:eastAsiaTheme="minorHAnsi"/>
        </w:rPr>
        <w:t xml:space="preserve"> t</w:t>
      </w:r>
      <w:r w:rsidRPr="00AC35CF">
        <w:rPr>
          <w:rFonts w:eastAsiaTheme="minorHAnsi"/>
        </w:rPr>
        <w:t xml:space="preserve">here was a risk </w:t>
      </w:r>
      <w:r>
        <w:rPr>
          <w:rFonts w:eastAsiaTheme="minorHAnsi"/>
        </w:rPr>
        <w:t xml:space="preserve">of hyperinflation returning should </w:t>
      </w:r>
      <w:r w:rsidR="006F4560">
        <w:rPr>
          <w:rFonts w:eastAsiaTheme="minorHAnsi"/>
        </w:rPr>
        <w:t xml:space="preserve">the </w:t>
      </w:r>
      <w:r>
        <w:rPr>
          <w:rFonts w:eastAsiaTheme="minorHAnsi"/>
        </w:rPr>
        <w:t>peso depreciate sharply following its floatation</w:t>
      </w:r>
      <w:r w:rsidR="00006C58">
        <w:rPr>
          <w:rFonts w:eastAsiaTheme="minorHAnsi"/>
        </w:rPr>
        <w:t>.</w:t>
      </w:r>
      <w:r w:rsidRPr="00AC35CF">
        <w:rPr>
          <w:rFonts w:eastAsiaTheme="minorHAnsi"/>
        </w:rPr>
        <w:t xml:space="preserve"> Raising interest rates and reducing the deficit were expected to slow the growth of the economy, which was already on a downward trend.</w:t>
      </w:r>
    </w:p>
    <w:p w14:paraId="585BBC49" w14:textId="77777777" w:rsidR="00DC4491" w:rsidRPr="00AC35CF" w:rsidRDefault="00DC4491" w:rsidP="00F30304">
      <w:pPr>
        <w:pStyle w:val="BodyTextMain"/>
        <w:rPr>
          <w:rFonts w:eastAsiaTheme="minorHAnsi"/>
        </w:rPr>
      </w:pPr>
    </w:p>
    <w:p w14:paraId="525317EE" w14:textId="11854391" w:rsidR="00DC4491" w:rsidRPr="00AC35CF" w:rsidRDefault="00DC4491" w:rsidP="00F30304">
      <w:pPr>
        <w:pStyle w:val="BodyTextMain"/>
        <w:rPr>
          <w:rFonts w:eastAsiaTheme="minorHAnsi"/>
        </w:rPr>
      </w:pPr>
      <w:r w:rsidRPr="00AC35CF">
        <w:rPr>
          <w:rFonts w:eastAsiaTheme="minorHAnsi"/>
        </w:rPr>
        <w:t>Alejo Costa, the chief strategist at Puente, an investment bank, described the policy move as “bold,” with “good chances of succeeding</w:t>
      </w:r>
      <w:r w:rsidR="00077925">
        <w:rPr>
          <w:rFonts w:eastAsiaTheme="minorHAnsi"/>
        </w:rPr>
        <w:t>,</w:t>
      </w:r>
      <w:r w:rsidRPr="00AC35CF">
        <w:rPr>
          <w:rFonts w:eastAsiaTheme="minorHAnsi"/>
        </w:rPr>
        <w:t xml:space="preserve">” </w:t>
      </w:r>
      <w:r w:rsidR="00077925">
        <w:rPr>
          <w:rFonts w:eastAsiaTheme="minorHAnsi"/>
        </w:rPr>
        <w:t xml:space="preserve">according to the </w:t>
      </w:r>
      <w:r w:rsidR="00077925" w:rsidRPr="00FC67A1">
        <w:rPr>
          <w:rFonts w:eastAsiaTheme="minorHAnsi"/>
          <w:i/>
        </w:rPr>
        <w:t>Guardian</w:t>
      </w:r>
      <w:r w:rsidR="00077925">
        <w:rPr>
          <w:rFonts w:eastAsiaTheme="minorHAnsi"/>
        </w:rPr>
        <w:t>.</w:t>
      </w:r>
      <w:r w:rsidR="00077925" w:rsidRPr="00AC35CF">
        <w:rPr>
          <w:rFonts w:eastAsiaTheme="minorHAnsi"/>
        </w:rPr>
        <w:t xml:space="preserve"> </w:t>
      </w:r>
      <w:r w:rsidRPr="00AC35CF">
        <w:rPr>
          <w:rFonts w:eastAsiaTheme="minorHAnsi"/>
        </w:rPr>
        <w:t xml:space="preserve">Costa </w:t>
      </w:r>
      <w:r w:rsidR="00077925">
        <w:rPr>
          <w:rFonts w:eastAsiaTheme="minorHAnsi"/>
        </w:rPr>
        <w:t xml:space="preserve">was reported to </w:t>
      </w:r>
      <w:r w:rsidRPr="00AC35CF">
        <w:rPr>
          <w:rFonts w:eastAsiaTheme="minorHAnsi"/>
        </w:rPr>
        <w:t>expect “an initial exchange rate of 14–14.5 pesos per dollar,” which</w:t>
      </w:r>
      <w:r w:rsidR="00077925">
        <w:rPr>
          <w:rFonts w:eastAsiaTheme="minorHAnsi"/>
        </w:rPr>
        <w:t>, he said,</w:t>
      </w:r>
      <w:r w:rsidRPr="00AC35CF">
        <w:rPr>
          <w:rFonts w:eastAsiaTheme="minorHAnsi"/>
        </w:rPr>
        <w:t xml:space="preserve"> “</w:t>
      </w:r>
      <w:proofErr w:type="gramStart"/>
      <w:r w:rsidRPr="00AC35CF">
        <w:rPr>
          <w:rFonts w:eastAsiaTheme="minorHAnsi"/>
        </w:rPr>
        <w:t>sent</w:t>
      </w:r>
      <w:proofErr w:type="gramEnd"/>
      <w:r w:rsidRPr="00AC35CF">
        <w:rPr>
          <w:rFonts w:eastAsiaTheme="minorHAnsi"/>
        </w:rPr>
        <w:t xml:space="preserve"> the correct message, that they have the strength to defend the currency at certain levels, and conveyed the confidence needed to anchor expectations.”</w:t>
      </w:r>
      <w:r w:rsidRPr="00F71862">
        <w:rPr>
          <w:rStyle w:val="EndnoteReference"/>
          <w:rFonts w:eastAsiaTheme="minorHAnsi"/>
          <w:b w:val="0"/>
          <w:color w:val="000000" w:themeColor="text1"/>
        </w:rPr>
        <w:endnoteReference w:id="28"/>
      </w:r>
    </w:p>
    <w:p w14:paraId="58C9F660" w14:textId="77777777" w:rsidR="00DC4491" w:rsidRPr="00AC35CF" w:rsidRDefault="00DC4491" w:rsidP="00F30304">
      <w:pPr>
        <w:pStyle w:val="BodyTextMain"/>
        <w:rPr>
          <w:rFonts w:eastAsiaTheme="minorHAnsi"/>
        </w:rPr>
      </w:pPr>
    </w:p>
    <w:p w14:paraId="56FDB6D0" w14:textId="407DBDF5" w:rsidR="00DC4491" w:rsidRPr="00BB1D8C" w:rsidRDefault="00DC4491" w:rsidP="00F30304">
      <w:pPr>
        <w:pStyle w:val="BodyTextMain"/>
        <w:rPr>
          <w:rFonts w:eastAsiaTheme="minorHAnsi"/>
          <w:spacing w:val="-2"/>
        </w:rPr>
      </w:pPr>
      <w:r w:rsidRPr="00BB1D8C">
        <w:rPr>
          <w:rFonts w:eastAsiaTheme="minorHAnsi"/>
          <w:spacing w:val="-2"/>
        </w:rPr>
        <w:t xml:space="preserve">A Bloomberg report said that the new president’s decision to devalue the currency was an important step in overhauling the Argentine economy, which had been suffering from low growth and high inflation. Devaluation, along with other pro-investment policies, </w:t>
      </w:r>
      <w:r w:rsidR="00077925" w:rsidRPr="00BB1D8C">
        <w:rPr>
          <w:rFonts w:eastAsiaTheme="minorHAnsi"/>
          <w:spacing w:val="-2"/>
        </w:rPr>
        <w:t xml:space="preserve">was expected to </w:t>
      </w:r>
      <w:r w:rsidRPr="00BB1D8C">
        <w:rPr>
          <w:rFonts w:eastAsiaTheme="minorHAnsi"/>
          <w:spacing w:val="-2"/>
        </w:rPr>
        <w:t>attract investment to support growth.</w:t>
      </w:r>
      <w:r w:rsidRPr="00BB1D8C">
        <w:rPr>
          <w:rStyle w:val="EndnoteReference"/>
          <w:rFonts w:eastAsiaTheme="minorHAnsi"/>
          <w:b w:val="0"/>
          <w:color w:val="000000" w:themeColor="text1"/>
          <w:spacing w:val="-2"/>
        </w:rPr>
        <w:endnoteReference w:id="29"/>
      </w:r>
    </w:p>
    <w:p w14:paraId="5E5B1FA7" w14:textId="77777777" w:rsidR="00DC4491" w:rsidRPr="00AC35CF" w:rsidRDefault="00DC4491" w:rsidP="00F30304">
      <w:pPr>
        <w:pStyle w:val="BodyTextMain"/>
        <w:rPr>
          <w:rFonts w:eastAsiaTheme="minorHAnsi"/>
        </w:rPr>
      </w:pPr>
    </w:p>
    <w:p w14:paraId="68DA3E8E" w14:textId="77777777" w:rsidR="00DC4491" w:rsidRPr="00AC35CF" w:rsidRDefault="00DC4491" w:rsidP="00F30304">
      <w:pPr>
        <w:pStyle w:val="BodyTextMain"/>
        <w:rPr>
          <w:rFonts w:eastAsiaTheme="minorHAnsi"/>
        </w:rPr>
      </w:pPr>
    </w:p>
    <w:p w14:paraId="179EB537" w14:textId="6B438C6F" w:rsidR="00DC4491" w:rsidRPr="00AC35CF" w:rsidRDefault="00DC4491" w:rsidP="00F30304">
      <w:pPr>
        <w:pStyle w:val="Casehead2"/>
        <w:rPr>
          <w:rFonts w:eastAsiaTheme="minorHAnsi"/>
        </w:rPr>
      </w:pPr>
      <w:r w:rsidRPr="00AC35CF">
        <w:rPr>
          <w:rFonts w:eastAsiaTheme="minorHAnsi"/>
        </w:rPr>
        <w:t>Effects on Argentinian and Foreign Corporations</w:t>
      </w:r>
    </w:p>
    <w:p w14:paraId="3E9ABA79" w14:textId="77777777" w:rsidR="00DC4491" w:rsidRPr="002D2092" w:rsidRDefault="00DC4491">
      <w:pPr>
        <w:pStyle w:val="BodyTextMain"/>
        <w:rPr>
          <w:rFonts w:eastAsiaTheme="minorHAnsi"/>
        </w:rPr>
      </w:pPr>
    </w:p>
    <w:p w14:paraId="50F09656" w14:textId="712F79E5" w:rsidR="00DC4491" w:rsidRPr="00AC35CF" w:rsidRDefault="00DC4491" w:rsidP="00F30304">
      <w:pPr>
        <w:pStyle w:val="BodyTextMain"/>
        <w:rPr>
          <w:rFonts w:eastAsiaTheme="minorHAnsi"/>
        </w:rPr>
      </w:pPr>
      <w:r w:rsidRPr="00AC35CF">
        <w:rPr>
          <w:rFonts w:eastAsiaTheme="minorHAnsi"/>
        </w:rPr>
        <w:t xml:space="preserve">Depreciation of the peso </w:t>
      </w:r>
      <w:r>
        <w:rPr>
          <w:rFonts w:eastAsiaTheme="minorHAnsi"/>
        </w:rPr>
        <w:t>would be</w:t>
      </w:r>
      <w:r w:rsidRPr="00AC35CF">
        <w:rPr>
          <w:rFonts w:eastAsiaTheme="minorHAnsi"/>
        </w:rPr>
        <w:t xml:space="preserve"> beneficial for domestic companies exporting from Argentina</w:t>
      </w:r>
      <w:r w:rsidR="00077925">
        <w:rPr>
          <w:rFonts w:eastAsiaTheme="minorHAnsi"/>
        </w:rPr>
        <w:t xml:space="preserve"> because</w:t>
      </w:r>
      <w:r w:rsidRPr="00AC35CF">
        <w:rPr>
          <w:rFonts w:eastAsiaTheme="minorHAnsi"/>
        </w:rPr>
        <w:t xml:space="preserve"> they stood to realize more revenue from their foreign currency</w:t>
      </w:r>
      <w:r w:rsidR="00077925">
        <w:rPr>
          <w:rFonts w:eastAsiaTheme="minorHAnsi"/>
        </w:rPr>
        <w:t>-</w:t>
      </w:r>
      <w:r w:rsidRPr="00AC35CF">
        <w:rPr>
          <w:rFonts w:eastAsiaTheme="minorHAnsi"/>
        </w:rPr>
        <w:t xml:space="preserve">denominated exports. On the other hand, importers </w:t>
      </w:r>
      <w:r>
        <w:rPr>
          <w:rFonts w:eastAsiaTheme="minorHAnsi"/>
        </w:rPr>
        <w:t xml:space="preserve">would </w:t>
      </w:r>
      <w:r w:rsidRPr="00AC35CF">
        <w:rPr>
          <w:rFonts w:eastAsiaTheme="minorHAnsi"/>
        </w:rPr>
        <w:t>f</w:t>
      </w:r>
      <w:r>
        <w:rPr>
          <w:rFonts w:eastAsiaTheme="minorHAnsi"/>
        </w:rPr>
        <w:t>i</w:t>
      </w:r>
      <w:r w:rsidRPr="00AC35CF">
        <w:rPr>
          <w:rFonts w:eastAsiaTheme="minorHAnsi"/>
        </w:rPr>
        <w:t xml:space="preserve">nd imports more expensive. Foreign companies doing business in Argentina using local inputs </w:t>
      </w:r>
      <w:r>
        <w:rPr>
          <w:rFonts w:eastAsiaTheme="minorHAnsi"/>
        </w:rPr>
        <w:t xml:space="preserve">would </w:t>
      </w:r>
      <w:r w:rsidRPr="00AC35CF">
        <w:rPr>
          <w:rFonts w:eastAsiaTheme="minorHAnsi"/>
        </w:rPr>
        <w:t>repatriate lower profits in terms of their reporting currencies. Argentinian companies that had foreign currency</w:t>
      </w:r>
      <w:r w:rsidR="00077925">
        <w:rPr>
          <w:rFonts w:eastAsiaTheme="minorHAnsi"/>
        </w:rPr>
        <w:t>-</w:t>
      </w:r>
      <w:r w:rsidRPr="00AC35CF">
        <w:rPr>
          <w:rFonts w:eastAsiaTheme="minorHAnsi"/>
        </w:rPr>
        <w:t xml:space="preserve">denominated debt </w:t>
      </w:r>
      <w:r>
        <w:rPr>
          <w:rFonts w:eastAsiaTheme="minorHAnsi"/>
        </w:rPr>
        <w:t>would see a</w:t>
      </w:r>
      <w:r w:rsidRPr="00AC35CF">
        <w:rPr>
          <w:rFonts w:eastAsiaTheme="minorHAnsi"/>
        </w:rPr>
        <w:t xml:space="preserve"> rise in their liability in terms of the Argentine peso. </w:t>
      </w:r>
    </w:p>
    <w:p w14:paraId="021795CC" w14:textId="77777777" w:rsidR="00DC4491" w:rsidRPr="00AC35CF" w:rsidRDefault="00DC4491" w:rsidP="00F30304">
      <w:pPr>
        <w:pStyle w:val="BodyTextMain"/>
        <w:rPr>
          <w:rFonts w:eastAsiaTheme="minorHAnsi"/>
        </w:rPr>
      </w:pPr>
    </w:p>
    <w:p w14:paraId="0C34214E" w14:textId="5F3D8034" w:rsidR="00DC4491" w:rsidRPr="00AC35CF" w:rsidRDefault="00DC4491" w:rsidP="00036569">
      <w:pPr>
        <w:pStyle w:val="BodyTextMain"/>
        <w:rPr>
          <w:rFonts w:eastAsiaTheme="minorHAnsi"/>
        </w:rPr>
      </w:pPr>
      <w:r w:rsidRPr="00AC35CF">
        <w:rPr>
          <w:rFonts w:eastAsiaTheme="minorHAnsi"/>
        </w:rPr>
        <w:t xml:space="preserve">As the peso tumbled, companies exporting to Argentina were also affected. </w:t>
      </w:r>
      <w:r w:rsidR="00077925">
        <w:rPr>
          <w:rFonts w:eastAsiaTheme="minorHAnsi"/>
        </w:rPr>
        <w:t>O</w:t>
      </w:r>
      <w:r w:rsidRPr="00AC35CF">
        <w:rPr>
          <w:rFonts w:eastAsiaTheme="minorHAnsi"/>
        </w:rPr>
        <w:t xml:space="preserve">ne such company </w:t>
      </w:r>
      <w:r w:rsidR="00077925">
        <w:rPr>
          <w:rFonts w:eastAsiaTheme="minorHAnsi"/>
        </w:rPr>
        <w:t xml:space="preserve">from India </w:t>
      </w:r>
      <w:r w:rsidRPr="00AC35CF">
        <w:rPr>
          <w:rFonts w:eastAsiaTheme="minorHAnsi"/>
        </w:rPr>
        <w:t>was Bajaj Auto, a new entrant to Argentina in FY 2012–13. By 2015, Bajaj Auto had captured a significant market share in Argentina, increasing its share from a single digit in 2014 to 30 per cent in 2015</w:t>
      </w:r>
      <w:r w:rsidR="00586592">
        <w:rPr>
          <w:rFonts w:eastAsiaTheme="minorHAnsi"/>
        </w:rPr>
        <w:t>;</w:t>
      </w:r>
      <w:r w:rsidRPr="00AC35CF">
        <w:rPr>
          <w:rFonts w:eastAsiaTheme="minorHAnsi"/>
        </w:rPr>
        <w:t xml:space="preserve"> </w:t>
      </w:r>
      <w:r w:rsidR="00586592">
        <w:rPr>
          <w:rFonts w:eastAsiaTheme="minorHAnsi"/>
        </w:rPr>
        <w:t xml:space="preserve">Bajaj expected to close 2015 at </w:t>
      </w:r>
      <w:r w:rsidRPr="00AC35CF">
        <w:rPr>
          <w:rFonts w:eastAsiaTheme="minorHAnsi"/>
        </w:rPr>
        <w:t>45 per cen.</w:t>
      </w:r>
      <w:r w:rsidRPr="00F71862">
        <w:rPr>
          <w:rStyle w:val="EndnoteReference"/>
          <w:rFonts w:eastAsiaTheme="minorHAnsi"/>
          <w:b w:val="0"/>
          <w:color w:val="000000" w:themeColor="text1"/>
        </w:rPr>
        <w:endnoteReference w:id="30"/>
      </w:r>
      <w:r w:rsidRPr="00AC35CF">
        <w:rPr>
          <w:rFonts w:eastAsiaTheme="minorHAnsi"/>
        </w:rPr>
        <w:t xml:space="preserve"> </w:t>
      </w:r>
    </w:p>
    <w:p w14:paraId="7F5D9409" w14:textId="77777777" w:rsidR="00DC4491" w:rsidRPr="00AC35CF" w:rsidRDefault="00DC4491" w:rsidP="00036569">
      <w:pPr>
        <w:pStyle w:val="BodyTextMain"/>
        <w:rPr>
          <w:rFonts w:eastAsiaTheme="minorHAnsi"/>
        </w:rPr>
      </w:pPr>
    </w:p>
    <w:p w14:paraId="46EE53ED" w14:textId="536A893B" w:rsidR="00DC4491" w:rsidRPr="00F71862" w:rsidRDefault="00DC4491" w:rsidP="00036569">
      <w:pPr>
        <w:pStyle w:val="BodyTextMain"/>
        <w:rPr>
          <w:rFonts w:eastAsiaTheme="minorHAnsi"/>
          <w:spacing w:val="-2"/>
        </w:rPr>
      </w:pPr>
      <w:r w:rsidRPr="00F71862">
        <w:rPr>
          <w:rFonts w:eastAsiaTheme="minorHAnsi"/>
          <w:spacing w:val="-2"/>
        </w:rPr>
        <w:t xml:space="preserve">As Argentina lifted foreign exchange controls and the peso depreciated sharply, the market worried about the effects on Bajaj Auto’s exports. Bajaj Auto’s stock price on Indian exchanges dropped rapidly as investors sought to sell the stock (see Exhibit 6). However, Bajaj Auto had sound financials (see Exhibit 7). </w:t>
      </w:r>
    </w:p>
    <w:p w14:paraId="4016737B" w14:textId="77777777" w:rsidR="00DC4491" w:rsidRPr="00AC35CF" w:rsidRDefault="00DC4491" w:rsidP="00036569">
      <w:pPr>
        <w:pStyle w:val="BodyTextMain"/>
        <w:rPr>
          <w:rFonts w:eastAsiaTheme="minorHAnsi"/>
        </w:rPr>
      </w:pPr>
    </w:p>
    <w:p w14:paraId="3858FAFE" w14:textId="374DD0AE" w:rsidR="00DC4491" w:rsidRPr="00BB1D8C" w:rsidRDefault="00DC4491" w:rsidP="00036569">
      <w:pPr>
        <w:pStyle w:val="BodyTextMain"/>
        <w:rPr>
          <w:rFonts w:eastAsiaTheme="minorHAnsi"/>
          <w:spacing w:val="-2"/>
        </w:rPr>
      </w:pPr>
      <w:proofErr w:type="spellStart"/>
      <w:r w:rsidRPr="00BB1D8C">
        <w:rPr>
          <w:rFonts w:eastAsiaTheme="minorHAnsi"/>
          <w:spacing w:val="-2"/>
        </w:rPr>
        <w:t>Ravikumar</w:t>
      </w:r>
      <w:proofErr w:type="spellEnd"/>
      <w:r w:rsidRPr="00BB1D8C">
        <w:rPr>
          <w:rFonts w:eastAsiaTheme="minorHAnsi"/>
          <w:spacing w:val="-2"/>
        </w:rPr>
        <w:t xml:space="preserve"> sought to cool the market reaction to the news. He argued that the depreciation of the Argentine peso was unlikely to have an impact on the landed cost of Bajaj Auto’s products: “Our distributor in Argentina had anticipated this situation and this depreciation was fully factored in.”</w:t>
      </w:r>
      <w:r w:rsidRPr="00BB1D8C">
        <w:rPr>
          <w:rStyle w:val="EndnoteReference"/>
          <w:rFonts w:eastAsiaTheme="minorHAnsi"/>
          <w:b w:val="0"/>
          <w:color w:val="000000" w:themeColor="text1"/>
          <w:spacing w:val="-2"/>
        </w:rPr>
        <w:endnoteReference w:id="31"/>
      </w:r>
      <w:r w:rsidRPr="00BB1D8C">
        <w:rPr>
          <w:rFonts w:eastAsiaTheme="minorHAnsi"/>
          <w:spacing w:val="-2"/>
        </w:rPr>
        <w:t xml:space="preserve"> He agreed that the landed cost of the company’s bikes would not change since the local distributors priced them based on the blue dollar rate.</w:t>
      </w:r>
    </w:p>
    <w:p w14:paraId="48A1BCC9" w14:textId="77777777" w:rsidR="00DC4491" w:rsidRPr="00BB1D8C" w:rsidRDefault="00DC4491" w:rsidP="00036569">
      <w:pPr>
        <w:pStyle w:val="BodyTextMain"/>
        <w:rPr>
          <w:rFonts w:eastAsiaTheme="minorHAnsi"/>
          <w:spacing w:val="-2"/>
        </w:rPr>
      </w:pPr>
    </w:p>
    <w:p w14:paraId="7982062F" w14:textId="77777777" w:rsidR="00DC4491" w:rsidRPr="00AC35CF" w:rsidRDefault="00DC4491" w:rsidP="00F30304">
      <w:pPr>
        <w:pStyle w:val="BodyTextMain"/>
        <w:rPr>
          <w:rFonts w:eastAsiaTheme="minorHAnsi"/>
        </w:rPr>
      </w:pPr>
    </w:p>
    <w:p w14:paraId="30E50E50" w14:textId="3EF58DF4" w:rsidR="00DC4491" w:rsidRPr="00AC35CF" w:rsidRDefault="00DC4491" w:rsidP="00853622">
      <w:pPr>
        <w:pStyle w:val="Casehead1"/>
        <w:rPr>
          <w:rFonts w:eastAsiaTheme="minorHAnsi"/>
        </w:rPr>
      </w:pPr>
      <w:r w:rsidRPr="00AC35CF">
        <w:rPr>
          <w:rFonts w:eastAsiaTheme="minorHAnsi"/>
        </w:rPr>
        <w:t xml:space="preserve">Future course of </w:t>
      </w:r>
      <w:r w:rsidR="00B0376F">
        <w:rPr>
          <w:rFonts w:eastAsiaTheme="minorHAnsi"/>
        </w:rPr>
        <w:t xml:space="preserve">the </w:t>
      </w:r>
      <w:r w:rsidRPr="00AC35CF">
        <w:rPr>
          <w:rFonts w:eastAsiaTheme="minorHAnsi"/>
        </w:rPr>
        <w:t>Argentine peso</w:t>
      </w:r>
    </w:p>
    <w:p w14:paraId="5E62D632" w14:textId="77777777" w:rsidR="00DC4491" w:rsidRPr="00AC35CF" w:rsidRDefault="00DC4491" w:rsidP="00853622">
      <w:pPr>
        <w:pStyle w:val="Casehead1"/>
        <w:rPr>
          <w:rFonts w:eastAsiaTheme="minorHAnsi"/>
        </w:rPr>
      </w:pPr>
    </w:p>
    <w:p w14:paraId="5CFE6C7A" w14:textId="2FBD072B" w:rsidR="00DC4491" w:rsidRPr="00AC35CF" w:rsidRDefault="00DC4491" w:rsidP="00853622">
      <w:pPr>
        <w:pStyle w:val="BodyTextMain"/>
        <w:keepNext/>
        <w:rPr>
          <w:rFonts w:eastAsiaTheme="minorHAnsi"/>
        </w:rPr>
      </w:pPr>
      <w:r w:rsidRPr="00AC35CF">
        <w:rPr>
          <w:rFonts w:eastAsiaTheme="minorHAnsi"/>
        </w:rPr>
        <w:t>Market analysts and politicians speculated about the future of the peso. José Luis Machinea, Argentina’s economy minister from 1999 to 2001, said</w:t>
      </w:r>
      <w:r w:rsidR="00865761">
        <w:rPr>
          <w:rFonts w:eastAsiaTheme="minorHAnsi"/>
        </w:rPr>
        <w:t>:</w:t>
      </w:r>
      <w:r w:rsidRPr="00AC35CF">
        <w:rPr>
          <w:rFonts w:eastAsiaTheme="minorHAnsi"/>
        </w:rPr>
        <w:t xml:space="preserve"> </w:t>
      </w:r>
    </w:p>
    <w:p w14:paraId="3868C460" w14:textId="0ADB4E7E" w:rsidR="00DC4491" w:rsidRPr="00AC35CF" w:rsidRDefault="00DC4491" w:rsidP="00F30304">
      <w:pPr>
        <w:pStyle w:val="BodyTextMain"/>
        <w:rPr>
          <w:rFonts w:eastAsiaTheme="minorHAnsi"/>
        </w:rPr>
      </w:pPr>
    </w:p>
    <w:p w14:paraId="264266AD" w14:textId="0EFDF3E2" w:rsidR="00DC4491" w:rsidRPr="00AC35CF" w:rsidRDefault="00DC4491" w:rsidP="00F12CCB">
      <w:pPr>
        <w:pStyle w:val="BodyTextMain"/>
        <w:ind w:left="810"/>
        <w:rPr>
          <w:rFonts w:eastAsiaTheme="minorHAnsi"/>
        </w:rPr>
      </w:pPr>
      <w:r w:rsidRPr="00AC35CF">
        <w:rPr>
          <w:rFonts w:eastAsiaTheme="minorHAnsi"/>
        </w:rPr>
        <w:t>I don’t expect to see strong pressures on the local currency over the short term, as an adjustment in the exchange rate to 14 or 15 pesos per dollar has been already assimilated. .</w:t>
      </w:r>
      <w:r w:rsidR="009A189D">
        <w:rPr>
          <w:rFonts w:eastAsiaTheme="minorHAnsi"/>
        </w:rPr>
        <w:t xml:space="preserve"> </w:t>
      </w:r>
      <w:r w:rsidRPr="00AC35CF">
        <w:rPr>
          <w:rFonts w:eastAsiaTheme="minorHAnsi"/>
        </w:rPr>
        <w:t>.</w:t>
      </w:r>
      <w:r w:rsidR="009A189D">
        <w:rPr>
          <w:rFonts w:eastAsiaTheme="minorHAnsi"/>
        </w:rPr>
        <w:t xml:space="preserve"> </w:t>
      </w:r>
      <w:r w:rsidRPr="00AC35CF">
        <w:rPr>
          <w:rFonts w:eastAsiaTheme="minorHAnsi"/>
        </w:rPr>
        <w:t>. A lot will depend on inflationary pressures over the next two months, as the government has implemented several policy measures at once that could have a strong impact on prices, just as unions prepare for wage negotiations early next year.</w:t>
      </w:r>
      <w:r w:rsidRPr="00F71862">
        <w:rPr>
          <w:rStyle w:val="EndnoteReference"/>
          <w:rFonts w:eastAsiaTheme="minorHAnsi"/>
          <w:b w:val="0"/>
          <w:color w:val="000000" w:themeColor="text1"/>
        </w:rPr>
        <w:endnoteReference w:id="32"/>
      </w:r>
    </w:p>
    <w:p w14:paraId="5C69BF7B" w14:textId="77777777" w:rsidR="00DC4491" w:rsidRPr="00AC35CF" w:rsidRDefault="00DC4491" w:rsidP="00F30304">
      <w:pPr>
        <w:pStyle w:val="BodyTextMain"/>
        <w:rPr>
          <w:rFonts w:eastAsiaTheme="minorHAnsi"/>
        </w:rPr>
      </w:pPr>
    </w:p>
    <w:p w14:paraId="5FE3BA35" w14:textId="3F81CD91" w:rsidR="00DC4491" w:rsidRPr="00AC35CF" w:rsidRDefault="00DC4491" w:rsidP="00F30304">
      <w:pPr>
        <w:pStyle w:val="BodyTextMain"/>
        <w:rPr>
          <w:rFonts w:eastAsiaTheme="minorHAnsi"/>
        </w:rPr>
      </w:pPr>
      <w:r w:rsidRPr="00AC35CF">
        <w:rPr>
          <w:rFonts w:eastAsiaTheme="minorHAnsi"/>
        </w:rPr>
        <w:t xml:space="preserve">One of the factors that would moderate the movement of </w:t>
      </w:r>
      <w:r w:rsidR="00865761">
        <w:rPr>
          <w:rFonts w:eastAsiaTheme="minorHAnsi"/>
        </w:rPr>
        <w:t xml:space="preserve">the </w:t>
      </w:r>
      <w:r w:rsidRPr="00AC35CF">
        <w:rPr>
          <w:rFonts w:eastAsiaTheme="minorHAnsi"/>
        </w:rPr>
        <w:t>exchange rate was the central bank’s ability to manoeuvre the exchange rate. While Argentina’s foreign currency reserves had taken a beating—dropping from $52.2 billion in 2010 to $25.6 billion in 2015 (see Exhibit 8) due to capital flight and a declining current account balance (see Exhibit 9)—Prat-Gay hoped to raise $15 billion to $25 billion from international banks, grain exporters, and China’s central bank.</w:t>
      </w:r>
      <w:r w:rsidRPr="00F71862">
        <w:rPr>
          <w:rStyle w:val="EndnoteReference"/>
          <w:rFonts w:eastAsiaTheme="minorHAnsi"/>
          <w:b w:val="0"/>
          <w:color w:val="000000" w:themeColor="text1"/>
        </w:rPr>
        <w:endnoteReference w:id="33"/>
      </w:r>
    </w:p>
    <w:p w14:paraId="3E6B6C01" w14:textId="77777777" w:rsidR="00F30304" w:rsidRPr="00AC35CF" w:rsidRDefault="00F30304" w:rsidP="00F30304">
      <w:pPr>
        <w:pStyle w:val="BodyTextMain"/>
        <w:rPr>
          <w:rFonts w:eastAsiaTheme="minorHAnsi"/>
        </w:rPr>
      </w:pPr>
    </w:p>
    <w:p w14:paraId="35E0B9D0" w14:textId="556C21E2" w:rsidR="00DC3654" w:rsidRDefault="00EC599E" w:rsidP="00385F7F">
      <w:pPr>
        <w:pStyle w:val="BodyTextMain"/>
        <w:rPr>
          <w:rFonts w:eastAsiaTheme="minorHAnsi"/>
        </w:rPr>
      </w:pPr>
      <w:r w:rsidRPr="00AC35CF">
        <w:rPr>
          <w:rFonts w:eastAsiaTheme="minorHAnsi"/>
        </w:rPr>
        <w:t>Why had the p</w:t>
      </w:r>
      <w:r w:rsidR="00C45EF0" w:rsidRPr="00AC35CF">
        <w:rPr>
          <w:rFonts w:eastAsiaTheme="minorHAnsi"/>
        </w:rPr>
        <w:t xml:space="preserve">eso depreciated </w:t>
      </w:r>
      <w:r w:rsidRPr="00AC35CF">
        <w:rPr>
          <w:rFonts w:eastAsiaTheme="minorHAnsi"/>
        </w:rPr>
        <w:t xml:space="preserve">so </w:t>
      </w:r>
      <w:r w:rsidR="00C45EF0" w:rsidRPr="00AC35CF">
        <w:rPr>
          <w:rFonts w:eastAsiaTheme="minorHAnsi"/>
        </w:rPr>
        <w:t>sharply</w:t>
      </w:r>
      <w:r w:rsidRPr="00AC35CF">
        <w:rPr>
          <w:rFonts w:eastAsiaTheme="minorHAnsi"/>
        </w:rPr>
        <w:t xml:space="preserve">? </w:t>
      </w:r>
      <w:r w:rsidR="00C45EF0" w:rsidRPr="00AC35CF">
        <w:rPr>
          <w:rFonts w:eastAsiaTheme="minorHAnsi"/>
        </w:rPr>
        <w:t xml:space="preserve">What </w:t>
      </w:r>
      <w:r w:rsidRPr="00AC35CF">
        <w:rPr>
          <w:rFonts w:eastAsiaTheme="minorHAnsi"/>
        </w:rPr>
        <w:t xml:space="preserve">had </w:t>
      </w:r>
      <w:r w:rsidR="00C45EF0" w:rsidRPr="00AC35CF">
        <w:rPr>
          <w:rFonts w:eastAsiaTheme="minorHAnsi"/>
        </w:rPr>
        <w:t xml:space="preserve">caused Argentina to lift currency controls and float the </w:t>
      </w:r>
      <w:r w:rsidRPr="00AC35CF">
        <w:rPr>
          <w:rFonts w:eastAsiaTheme="minorHAnsi"/>
        </w:rPr>
        <w:t>peso</w:t>
      </w:r>
      <w:r w:rsidR="00C45EF0" w:rsidRPr="00AC35CF">
        <w:rPr>
          <w:rFonts w:eastAsiaTheme="minorHAnsi"/>
        </w:rPr>
        <w:t xml:space="preserve">? What </w:t>
      </w:r>
      <w:r w:rsidRPr="00AC35CF">
        <w:rPr>
          <w:rFonts w:eastAsiaTheme="minorHAnsi"/>
        </w:rPr>
        <w:t xml:space="preserve">was </w:t>
      </w:r>
      <w:r w:rsidR="00C45EF0" w:rsidRPr="00AC35CF">
        <w:rPr>
          <w:rFonts w:eastAsiaTheme="minorHAnsi"/>
        </w:rPr>
        <w:t xml:space="preserve">the future course of </w:t>
      </w:r>
      <w:r w:rsidRPr="00AC35CF">
        <w:rPr>
          <w:rFonts w:eastAsiaTheme="minorHAnsi"/>
        </w:rPr>
        <w:t>the peso</w:t>
      </w:r>
      <w:r w:rsidR="00C45EF0" w:rsidRPr="00AC35CF">
        <w:rPr>
          <w:rFonts w:eastAsiaTheme="minorHAnsi"/>
        </w:rPr>
        <w:t xml:space="preserve">? </w:t>
      </w:r>
      <w:r w:rsidRPr="00AC35CF">
        <w:rPr>
          <w:rFonts w:eastAsiaTheme="minorHAnsi"/>
        </w:rPr>
        <w:t xml:space="preserve">Was </w:t>
      </w:r>
      <w:r w:rsidR="00C45EF0" w:rsidRPr="00AC35CF">
        <w:rPr>
          <w:rFonts w:eastAsiaTheme="minorHAnsi"/>
        </w:rPr>
        <w:t xml:space="preserve">the ghost of </w:t>
      </w:r>
      <w:r w:rsidRPr="00AC35CF">
        <w:rPr>
          <w:rFonts w:eastAsiaTheme="minorHAnsi"/>
        </w:rPr>
        <w:t xml:space="preserve">the </w:t>
      </w:r>
      <w:r w:rsidR="00C45EF0" w:rsidRPr="00AC35CF">
        <w:rPr>
          <w:rFonts w:eastAsiaTheme="minorHAnsi"/>
        </w:rPr>
        <w:t xml:space="preserve">2002 financial crisis and </w:t>
      </w:r>
      <w:r w:rsidRPr="00AC35CF">
        <w:rPr>
          <w:rFonts w:eastAsiaTheme="minorHAnsi"/>
        </w:rPr>
        <w:t xml:space="preserve">the </w:t>
      </w:r>
      <w:r w:rsidR="00C45EF0" w:rsidRPr="00AC35CF">
        <w:rPr>
          <w:rFonts w:eastAsiaTheme="minorHAnsi"/>
        </w:rPr>
        <w:t xml:space="preserve">sharp depreciation of </w:t>
      </w:r>
      <w:r w:rsidRPr="00AC35CF">
        <w:rPr>
          <w:rFonts w:eastAsiaTheme="minorHAnsi"/>
        </w:rPr>
        <w:t>the p</w:t>
      </w:r>
      <w:r w:rsidR="00C45EF0" w:rsidRPr="00AC35CF">
        <w:rPr>
          <w:rFonts w:eastAsiaTheme="minorHAnsi"/>
        </w:rPr>
        <w:t xml:space="preserve">eso back to haunt Argentina? </w:t>
      </w:r>
      <w:r w:rsidR="00F506CA">
        <w:rPr>
          <w:rFonts w:eastAsiaTheme="minorHAnsi"/>
        </w:rPr>
        <w:t>Moreover, w</w:t>
      </w:r>
      <w:r w:rsidR="00C45EF0" w:rsidRPr="00AC35CF">
        <w:rPr>
          <w:rFonts w:eastAsiaTheme="minorHAnsi"/>
        </w:rPr>
        <w:t xml:space="preserve">hat impact </w:t>
      </w:r>
      <w:r w:rsidRPr="00AC35CF">
        <w:rPr>
          <w:rFonts w:eastAsiaTheme="minorHAnsi"/>
        </w:rPr>
        <w:t>would this</w:t>
      </w:r>
      <w:r w:rsidR="00C45EF0" w:rsidRPr="00AC35CF">
        <w:rPr>
          <w:rFonts w:eastAsiaTheme="minorHAnsi"/>
        </w:rPr>
        <w:t xml:space="preserve"> have on Bajaj Auto and other firms exporting</w:t>
      </w:r>
      <w:r w:rsidRPr="00AC35CF">
        <w:rPr>
          <w:rFonts w:eastAsiaTheme="minorHAnsi"/>
        </w:rPr>
        <w:t xml:space="preserve"> to and </w:t>
      </w:r>
      <w:r w:rsidR="00C45EF0" w:rsidRPr="00AC35CF">
        <w:rPr>
          <w:rFonts w:eastAsiaTheme="minorHAnsi"/>
        </w:rPr>
        <w:t>investing in Argentina</w:t>
      </w:r>
      <w:r w:rsidR="00865761">
        <w:rPr>
          <w:rFonts w:eastAsiaTheme="minorHAnsi"/>
        </w:rPr>
        <w:t>, and h</w:t>
      </w:r>
      <w:r w:rsidR="00C45EF0" w:rsidRPr="00AC35CF">
        <w:rPr>
          <w:rFonts w:eastAsiaTheme="minorHAnsi"/>
        </w:rPr>
        <w:t xml:space="preserve">ow </w:t>
      </w:r>
      <w:r w:rsidRPr="00AC35CF">
        <w:rPr>
          <w:rFonts w:eastAsiaTheme="minorHAnsi"/>
        </w:rPr>
        <w:t xml:space="preserve">could </w:t>
      </w:r>
      <w:r w:rsidR="00C45EF0" w:rsidRPr="00AC35CF">
        <w:rPr>
          <w:rFonts w:eastAsiaTheme="minorHAnsi"/>
        </w:rPr>
        <w:t>Bajaj Auto handle the crisis?</w:t>
      </w:r>
    </w:p>
    <w:p w14:paraId="4805A5B0" w14:textId="77777777" w:rsidR="00385F7F" w:rsidRDefault="00385F7F" w:rsidP="00385F7F">
      <w:pPr>
        <w:pStyle w:val="BodyTextMain"/>
        <w:rPr>
          <w:rFonts w:eastAsiaTheme="minorHAnsi"/>
        </w:rPr>
      </w:pPr>
    </w:p>
    <w:p w14:paraId="1BB23412" w14:textId="77777777" w:rsidR="00385F7F" w:rsidRDefault="00385F7F" w:rsidP="00385F7F">
      <w:pPr>
        <w:pStyle w:val="BodyTextMain"/>
        <w:rPr>
          <w:rFonts w:eastAsiaTheme="minorHAnsi"/>
        </w:rPr>
      </w:pPr>
    </w:p>
    <w:p w14:paraId="01E40EBB" w14:textId="77777777" w:rsidR="00820E6A" w:rsidRDefault="00820E6A">
      <w:pPr>
        <w:spacing w:after="200" w:line="276" w:lineRule="auto"/>
        <w:rPr>
          <w:rFonts w:ascii="Arial" w:eastAsiaTheme="minorHAnsi" w:hAnsi="Arial" w:cs="Arial"/>
          <w:b/>
          <w:caps/>
        </w:rPr>
      </w:pPr>
      <w:r>
        <w:rPr>
          <w:rFonts w:eastAsiaTheme="minorHAnsi"/>
        </w:rPr>
        <w:br w:type="page"/>
      </w:r>
    </w:p>
    <w:p w14:paraId="55E15890" w14:textId="6EE92958" w:rsidR="00385F7F" w:rsidRDefault="00820E6A" w:rsidP="00820E6A">
      <w:pPr>
        <w:pStyle w:val="ExhibitHeading"/>
        <w:rPr>
          <w:rFonts w:eastAsiaTheme="minorHAnsi"/>
        </w:rPr>
      </w:pPr>
      <w:r>
        <w:rPr>
          <w:rFonts w:eastAsiaTheme="minorHAnsi"/>
        </w:rPr>
        <w:t>Exhibit 1: Argentina’s Macroeconomic Indicators</w:t>
      </w:r>
    </w:p>
    <w:p w14:paraId="0D6AC426" w14:textId="77777777" w:rsidR="00385F7F" w:rsidRDefault="00385F7F" w:rsidP="00385F7F">
      <w:pPr>
        <w:pStyle w:val="BodyTextMain"/>
        <w:rPr>
          <w:rFonts w:eastAsiaTheme="minorHAnsi"/>
        </w:rPr>
      </w:pPr>
    </w:p>
    <w:tbl>
      <w:tblPr>
        <w:tblStyle w:val="TableGrid"/>
        <w:tblW w:w="5000" w:type="pct"/>
        <w:tblLook w:val="04A0" w:firstRow="1" w:lastRow="0" w:firstColumn="1" w:lastColumn="0" w:noHBand="0" w:noVBand="1"/>
      </w:tblPr>
      <w:tblGrid>
        <w:gridCol w:w="2785"/>
        <w:gridCol w:w="820"/>
        <w:gridCol w:w="821"/>
        <w:gridCol w:w="820"/>
        <w:gridCol w:w="821"/>
        <w:gridCol w:w="821"/>
        <w:gridCol w:w="820"/>
        <w:gridCol w:w="821"/>
        <w:gridCol w:w="821"/>
      </w:tblGrid>
      <w:tr w:rsidR="00820E6A" w:rsidRPr="00304F2C" w14:paraId="2A8AEAF1" w14:textId="77777777" w:rsidTr="00642557">
        <w:trPr>
          <w:trHeight w:val="60"/>
        </w:trPr>
        <w:tc>
          <w:tcPr>
            <w:tcW w:w="2785" w:type="dxa"/>
          </w:tcPr>
          <w:p w14:paraId="63C726C4" w14:textId="1327C6A2" w:rsidR="00385F7F" w:rsidRPr="00304F2C" w:rsidRDefault="00820E6A" w:rsidP="00304F2C">
            <w:pPr>
              <w:pStyle w:val="ExhibitText"/>
              <w:jc w:val="left"/>
              <w:rPr>
                <w:rFonts w:eastAsiaTheme="minorHAnsi"/>
                <w:b/>
                <w:sz w:val="18"/>
                <w:szCs w:val="18"/>
              </w:rPr>
            </w:pPr>
            <w:r w:rsidRPr="00304F2C">
              <w:rPr>
                <w:b/>
                <w:sz w:val="18"/>
                <w:szCs w:val="18"/>
              </w:rPr>
              <w:t>Indicators</w:t>
            </w:r>
          </w:p>
        </w:tc>
        <w:tc>
          <w:tcPr>
            <w:tcW w:w="820" w:type="dxa"/>
          </w:tcPr>
          <w:p w14:paraId="6A271C65" w14:textId="5D6AE5E0" w:rsidR="00385F7F" w:rsidRPr="00304F2C" w:rsidRDefault="00385F7F" w:rsidP="00304F2C">
            <w:pPr>
              <w:pStyle w:val="ExhibitText"/>
              <w:jc w:val="center"/>
              <w:rPr>
                <w:rFonts w:eastAsiaTheme="minorHAnsi"/>
                <w:b/>
                <w:sz w:val="18"/>
                <w:szCs w:val="18"/>
              </w:rPr>
            </w:pPr>
            <w:r w:rsidRPr="00304F2C">
              <w:rPr>
                <w:b/>
                <w:sz w:val="18"/>
                <w:szCs w:val="18"/>
              </w:rPr>
              <w:t>2008</w:t>
            </w:r>
          </w:p>
        </w:tc>
        <w:tc>
          <w:tcPr>
            <w:tcW w:w="821" w:type="dxa"/>
          </w:tcPr>
          <w:p w14:paraId="79794945" w14:textId="69019F22" w:rsidR="00385F7F" w:rsidRPr="00304F2C" w:rsidRDefault="00385F7F" w:rsidP="00304F2C">
            <w:pPr>
              <w:pStyle w:val="ExhibitText"/>
              <w:jc w:val="center"/>
              <w:rPr>
                <w:rFonts w:eastAsiaTheme="minorHAnsi"/>
                <w:b/>
                <w:sz w:val="18"/>
                <w:szCs w:val="18"/>
              </w:rPr>
            </w:pPr>
            <w:r w:rsidRPr="00304F2C">
              <w:rPr>
                <w:b/>
                <w:sz w:val="18"/>
                <w:szCs w:val="18"/>
              </w:rPr>
              <w:t>2009</w:t>
            </w:r>
          </w:p>
        </w:tc>
        <w:tc>
          <w:tcPr>
            <w:tcW w:w="820" w:type="dxa"/>
          </w:tcPr>
          <w:p w14:paraId="3CFCE290" w14:textId="7E42D69B" w:rsidR="00385F7F" w:rsidRPr="00304F2C" w:rsidRDefault="00385F7F" w:rsidP="00304F2C">
            <w:pPr>
              <w:pStyle w:val="ExhibitText"/>
              <w:jc w:val="center"/>
              <w:rPr>
                <w:rFonts w:eastAsiaTheme="minorHAnsi"/>
                <w:b/>
                <w:sz w:val="18"/>
                <w:szCs w:val="18"/>
              </w:rPr>
            </w:pPr>
            <w:r w:rsidRPr="00304F2C">
              <w:rPr>
                <w:b/>
                <w:sz w:val="18"/>
                <w:szCs w:val="18"/>
              </w:rPr>
              <w:t>2010</w:t>
            </w:r>
          </w:p>
        </w:tc>
        <w:tc>
          <w:tcPr>
            <w:tcW w:w="821" w:type="dxa"/>
          </w:tcPr>
          <w:p w14:paraId="4C8C89F3" w14:textId="652FF0CB" w:rsidR="00385F7F" w:rsidRPr="00304F2C" w:rsidRDefault="00385F7F" w:rsidP="00304F2C">
            <w:pPr>
              <w:pStyle w:val="ExhibitText"/>
              <w:jc w:val="center"/>
              <w:rPr>
                <w:rFonts w:eastAsiaTheme="minorHAnsi"/>
                <w:b/>
                <w:sz w:val="18"/>
                <w:szCs w:val="18"/>
              </w:rPr>
            </w:pPr>
            <w:r w:rsidRPr="00304F2C">
              <w:rPr>
                <w:b/>
                <w:sz w:val="18"/>
                <w:szCs w:val="18"/>
              </w:rPr>
              <w:t>2011</w:t>
            </w:r>
          </w:p>
        </w:tc>
        <w:tc>
          <w:tcPr>
            <w:tcW w:w="821" w:type="dxa"/>
          </w:tcPr>
          <w:p w14:paraId="46950EBC" w14:textId="7B357894" w:rsidR="00385F7F" w:rsidRPr="00304F2C" w:rsidRDefault="00385F7F" w:rsidP="00304F2C">
            <w:pPr>
              <w:pStyle w:val="ExhibitText"/>
              <w:jc w:val="center"/>
              <w:rPr>
                <w:rFonts w:eastAsiaTheme="minorHAnsi"/>
                <w:b/>
                <w:sz w:val="18"/>
                <w:szCs w:val="18"/>
              </w:rPr>
            </w:pPr>
            <w:r w:rsidRPr="00304F2C">
              <w:rPr>
                <w:b/>
                <w:sz w:val="18"/>
                <w:szCs w:val="18"/>
              </w:rPr>
              <w:t>2012</w:t>
            </w:r>
          </w:p>
        </w:tc>
        <w:tc>
          <w:tcPr>
            <w:tcW w:w="820" w:type="dxa"/>
          </w:tcPr>
          <w:p w14:paraId="5F632BDF" w14:textId="4D5FC7FE" w:rsidR="00385F7F" w:rsidRPr="00304F2C" w:rsidRDefault="00385F7F" w:rsidP="00304F2C">
            <w:pPr>
              <w:pStyle w:val="ExhibitText"/>
              <w:jc w:val="center"/>
              <w:rPr>
                <w:rFonts w:eastAsiaTheme="minorHAnsi"/>
                <w:b/>
                <w:sz w:val="18"/>
                <w:szCs w:val="18"/>
              </w:rPr>
            </w:pPr>
            <w:r w:rsidRPr="00304F2C">
              <w:rPr>
                <w:b/>
                <w:sz w:val="18"/>
                <w:szCs w:val="18"/>
              </w:rPr>
              <w:t>2013</w:t>
            </w:r>
          </w:p>
        </w:tc>
        <w:tc>
          <w:tcPr>
            <w:tcW w:w="821" w:type="dxa"/>
          </w:tcPr>
          <w:p w14:paraId="7A96E13A" w14:textId="6E88296C" w:rsidR="00385F7F" w:rsidRPr="00304F2C" w:rsidRDefault="00385F7F" w:rsidP="00304F2C">
            <w:pPr>
              <w:pStyle w:val="ExhibitText"/>
              <w:jc w:val="center"/>
              <w:rPr>
                <w:rFonts w:eastAsiaTheme="minorHAnsi"/>
                <w:b/>
                <w:sz w:val="18"/>
                <w:szCs w:val="18"/>
              </w:rPr>
            </w:pPr>
            <w:r w:rsidRPr="00304F2C">
              <w:rPr>
                <w:b/>
                <w:sz w:val="18"/>
                <w:szCs w:val="18"/>
              </w:rPr>
              <w:t>2014</w:t>
            </w:r>
          </w:p>
        </w:tc>
        <w:tc>
          <w:tcPr>
            <w:tcW w:w="821" w:type="dxa"/>
          </w:tcPr>
          <w:p w14:paraId="094B5866" w14:textId="78A9FF61" w:rsidR="00385F7F" w:rsidRPr="00304F2C" w:rsidRDefault="00385F7F" w:rsidP="00304F2C">
            <w:pPr>
              <w:pStyle w:val="ExhibitText"/>
              <w:jc w:val="center"/>
              <w:rPr>
                <w:rFonts w:eastAsiaTheme="minorHAnsi"/>
                <w:b/>
                <w:sz w:val="18"/>
                <w:szCs w:val="18"/>
              </w:rPr>
            </w:pPr>
            <w:r w:rsidRPr="00304F2C">
              <w:rPr>
                <w:b/>
                <w:sz w:val="18"/>
                <w:szCs w:val="18"/>
              </w:rPr>
              <w:t>2015</w:t>
            </w:r>
          </w:p>
        </w:tc>
      </w:tr>
      <w:tr w:rsidR="00820E6A" w:rsidRPr="00304F2C" w14:paraId="4D3870BD" w14:textId="77777777" w:rsidTr="00642557">
        <w:trPr>
          <w:trHeight w:val="60"/>
        </w:trPr>
        <w:tc>
          <w:tcPr>
            <w:tcW w:w="2785" w:type="dxa"/>
          </w:tcPr>
          <w:p w14:paraId="2E63E7A2" w14:textId="17D412F9" w:rsidR="00385F7F" w:rsidRPr="00304F2C" w:rsidRDefault="00820E6A" w:rsidP="00304F2C">
            <w:pPr>
              <w:pStyle w:val="ExhibitText"/>
              <w:jc w:val="left"/>
              <w:rPr>
                <w:rFonts w:eastAsiaTheme="minorHAnsi"/>
                <w:sz w:val="18"/>
                <w:szCs w:val="18"/>
              </w:rPr>
            </w:pPr>
            <w:r w:rsidRPr="00304F2C">
              <w:rPr>
                <w:sz w:val="18"/>
                <w:szCs w:val="18"/>
              </w:rPr>
              <w:t>Real GDP Growth</w:t>
            </w:r>
          </w:p>
        </w:tc>
        <w:tc>
          <w:tcPr>
            <w:tcW w:w="820" w:type="dxa"/>
          </w:tcPr>
          <w:p w14:paraId="49BA01A6" w14:textId="08C0CD5B"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3.08</w:t>
            </w:r>
          </w:p>
        </w:tc>
        <w:tc>
          <w:tcPr>
            <w:tcW w:w="821" w:type="dxa"/>
          </w:tcPr>
          <w:p w14:paraId="7FDE284C" w14:textId="6792CC76"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0.05</w:t>
            </w:r>
          </w:p>
        </w:tc>
        <w:tc>
          <w:tcPr>
            <w:tcW w:w="820" w:type="dxa"/>
          </w:tcPr>
          <w:p w14:paraId="08BCFA80" w14:textId="05BAB1BF"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9.45</w:t>
            </w:r>
          </w:p>
        </w:tc>
        <w:tc>
          <w:tcPr>
            <w:tcW w:w="821" w:type="dxa"/>
          </w:tcPr>
          <w:p w14:paraId="54E2C2F6" w14:textId="6641AEEC"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8.39</w:t>
            </w:r>
          </w:p>
        </w:tc>
        <w:tc>
          <w:tcPr>
            <w:tcW w:w="821" w:type="dxa"/>
          </w:tcPr>
          <w:p w14:paraId="1A5E35A1" w14:textId="00E078F7"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0.80</w:t>
            </w:r>
          </w:p>
        </w:tc>
        <w:tc>
          <w:tcPr>
            <w:tcW w:w="820" w:type="dxa"/>
          </w:tcPr>
          <w:p w14:paraId="2B3C284C" w14:textId="3E8D5E6B"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2.89</w:t>
            </w:r>
          </w:p>
        </w:tc>
        <w:tc>
          <w:tcPr>
            <w:tcW w:w="821" w:type="dxa"/>
          </w:tcPr>
          <w:p w14:paraId="3DE2B809" w14:textId="506BFBAC"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0.45</w:t>
            </w:r>
          </w:p>
        </w:tc>
        <w:tc>
          <w:tcPr>
            <w:tcW w:w="821" w:type="dxa"/>
          </w:tcPr>
          <w:p w14:paraId="3DBB1599" w14:textId="59A2E1C1"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1.80</w:t>
            </w:r>
          </w:p>
        </w:tc>
      </w:tr>
      <w:tr w:rsidR="00820E6A" w:rsidRPr="00304F2C" w14:paraId="0AC33DE1" w14:textId="77777777" w:rsidTr="00642557">
        <w:trPr>
          <w:trHeight w:val="60"/>
        </w:trPr>
        <w:tc>
          <w:tcPr>
            <w:tcW w:w="2785" w:type="dxa"/>
          </w:tcPr>
          <w:p w14:paraId="0949DA8E" w14:textId="3B1C8772" w:rsidR="00385F7F" w:rsidRPr="00304F2C" w:rsidRDefault="00820E6A" w:rsidP="00304F2C">
            <w:pPr>
              <w:pStyle w:val="ExhibitText"/>
              <w:jc w:val="left"/>
              <w:rPr>
                <w:rFonts w:eastAsiaTheme="minorHAnsi"/>
                <w:sz w:val="18"/>
                <w:szCs w:val="18"/>
              </w:rPr>
            </w:pPr>
            <w:r w:rsidRPr="00304F2C">
              <w:rPr>
                <w:sz w:val="18"/>
                <w:szCs w:val="18"/>
              </w:rPr>
              <w:t>Inflation (</w:t>
            </w:r>
            <w:r w:rsidR="00865761" w:rsidRPr="00304F2C">
              <w:rPr>
                <w:sz w:val="18"/>
                <w:szCs w:val="18"/>
              </w:rPr>
              <w:t>b</w:t>
            </w:r>
            <w:r w:rsidRPr="00304F2C">
              <w:rPr>
                <w:sz w:val="18"/>
                <w:szCs w:val="18"/>
              </w:rPr>
              <w:t xml:space="preserve">ased </w:t>
            </w:r>
            <w:r w:rsidR="00BB0373" w:rsidRPr="00304F2C">
              <w:rPr>
                <w:sz w:val="18"/>
                <w:szCs w:val="18"/>
              </w:rPr>
              <w:t>o</w:t>
            </w:r>
            <w:r w:rsidRPr="00304F2C">
              <w:rPr>
                <w:sz w:val="18"/>
                <w:szCs w:val="18"/>
              </w:rPr>
              <w:t>n C</w:t>
            </w:r>
            <w:r w:rsidR="00BB0373" w:rsidRPr="00304F2C">
              <w:rPr>
                <w:sz w:val="18"/>
                <w:szCs w:val="18"/>
              </w:rPr>
              <w:t>PI</w:t>
            </w:r>
            <w:r w:rsidRPr="00304F2C">
              <w:rPr>
                <w:sz w:val="18"/>
                <w:szCs w:val="18"/>
              </w:rPr>
              <w:t>)</w:t>
            </w:r>
          </w:p>
        </w:tc>
        <w:tc>
          <w:tcPr>
            <w:tcW w:w="820" w:type="dxa"/>
          </w:tcPr>
          <w:p w14:paraId="71522F88" w14:textId="2F505D25"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12.37</w:t>
            </w:r>
          </w:p>
        </w:tc>
        <w:tc>
          <w:tcPr>
            <w:tcW w:w="821" w:type="dxa"/>
          </w:tcPr>
          <w:p w14:paraId="78F66C37" w14:textId="3912321A"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17.22</w:t>
            </w:r>
          </w:p>
        </w:tc>
        <w:tc>
          <w:tcPr>
            <w:tcW w:w="820" w:type="dxa"/>
          </w:tcPr>
          <w:p w14:paraId="20A264E8" w14:textId="0A18EB3C"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22.87</w:t>
            </w:r>
          </w:p>
        </w:tc>
        <w:tc>
          <w:tcPr>
            <w:tcW w:w="821" w:type="dxa"/>
          </w:tcPr>
          <w:p w14:paraId="1105D38D" w14:textId="790523D3"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24.42</w:t>
            </w:r>
          </w:p>
        </w:tc>
        <w:tc>
          <w:tcPr>
            <w:tcW w:w="821" w:type="dxa"/>
          </w:tcPr>
          <w:p w14:paraId="279195B3" w14:textId="553C5D59"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25.29</w:t>
            </w:r>
          </w:p>
        </w:tc>
        <w:tc>
          <w:tcPr>
            <w:tcW w:w="820" w:type="dxa"/>
          </w:tcPr>
          <w:p w14:paraId="1728C6D3" w14:textId="07D5F760"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20.71</w:t>
            </w:r>
          </w:p>
        </w:tc>
        <w:tc>
          <w:tcPr>
            <w:tcW w:w="821" w:type="dxa"/>
          </w:tcPr>
          <w:p w14:paraId="12605B7B" w14:textId="367FE1C3"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37.58</w:t>
            </w:r>
          </w:p>
        </w:tc>
        <w:tc>
          <w:tcPr>
            <w:tcW w:w="821" w:type="dxa"/>
          </w:tcPr>
          <w:p w14:paraId="15A23476" w14:textId="6304BF0B"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27.40</w:t>
            </w:r>
          </w:p>
        </w:tc>
      </w:tr>
      <w:tr w:rsidR="00820E6A" w:rsidRPr="00304F2C" w14:paraId="7F777397" w14:textId="77777777" w:rsidTr="00642557">
        <w:trPr>
          <w:trHeight w:val="60"/>
        </w:trPr>
        <w:tc>
          <w:tcPr>
            <w:tcW w:w="2785" w:type="dxa"/>
          </w:tcPr>
          <w:p w14:paraId="7F299E40" w14:textId="347A9888" w:rsidR="00385F7F" w:rsidRPr="00304F2C" w:rsidRDefault="00820E6A" w:rsidP="00304F2C">
            <w:pPr>
              <w:pStyle w:val="ExhibitText"/>
              <w:jc w:val="left"/>
              <w:rPr>
                <w:rFonts w:eastAsiaTheme="minorHAnsi"/>
                <w:sz w:val="18"/>
                <w:szCs w:val="18"/>
              </w:rPr>
            </w:pPr>
            <w:r w:rsidRPr="00304F2C">
              <w:rPr>
                <w:sz w:val="18"/>
                <w:szCs w:val="18"/>
              </w:rPr>
              <w:t xml:space="preserve">Growth </w:t>
            </w:r>
            <w:r w:rsidR="00BB0373" w:rsidRPr="00304F2C">
              <w:rPr>
                <w:sz w:val="18"/>
                <w:szCs w:val="18"/>
              </w:rPr>
              <w:t>o</w:t>
            </w:r>
            <w:r w:rsidRPr="00304F2C">
              <w:rPr>
                <w:sz w:val="18"/>
                <w:szCs w:val="18"/>
              </w:rPr>
              <w:t>f Broad Money (M2)</w:t>
            </w:r>
          </w:p>
        </w:tc>
        <w:tc>
          <w:tcPr>
            <w:tcW w:w="820" w:type="dxa"/>
          </w:tcPr>
          <w:p w14:paraId="7AA90252" w14:textId="59B13EC3"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8.06</w:t>
            </w:r>
          </w:p>
        </w:tc>
        <w:tc>
          <w:tcPr>
            <w:tcW w:w="821" w:type="dxa"/>
          </w:tcPr>
          <w:p w14:paraId="40CAF468" w14:textId="7FC1ACFB"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17.00</w:t>
            </w:r>
          </w:p>
        </w:tc>
        <w:tc>
          <w:tcPr>
            <w:tcW w:w="820" w:type="dxa"/>
          </w:tcPr>
          <w:p w14:paraId="450F13EC" w14:textId="441619D6"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33.11</w:t>
            </w:r>
          </w:p>
        </w:tc>
        <w:tc>
          <w:tcPr>
            <w:tcW w:w="821" w:type="dxa"/>
          </w:tcPr>
          <w:p w14:paraId="6E7C0BEA" w14:textId="1EE9FBF0"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26.03</w:t>
            </w:r>
          </w:p>
        </w:tc>
        <w:tc>
          <w:tcPr>
            <w:tcW w:w="821" w:type="dxa"/>
          </w:tcPr>
          <w:p w14:paraId="27E1FF47" w14:textId="1172EDD2"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34.82</w:t>
            </w:r>
          </w:p>
        </w:tc>
        <w:tc>
          <w:tcPr>
            <w:tcW w:w="820" w:type="dxa"/>
          </w:tcPr>
          <w:p w14:paraId="240B1698" w14:textId="011A5DA5"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27.06</w:t>
            </w:r>
          </w:p>
        </w:tc>
        <w:tc>
          <w:tcPr>
            <w:tcW w:w="821" w:type="dxa"/>
          </w:tcPr>
          <w:p w14:paraId="586E89DA" w14:textId="6B8739F0"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29.85</w:t>
            </w:r>
          </w:p>
        </w:tc>
        <w:tc>
          <w:tcPr>
            <w:tcW w:w="821" w:type="dxa"/>
          </w:tcPr>
          <w:p w14:paraId="23AB58B9" w14:textId="3DC69277"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31.30</w:t>
            </w:r>
          </w:p>
        </w:tc>
      </w:tr>
      <w:tr w:rsidR="00820E6A" w:rsidRPr="00304F2C" w14:paraId="6B5CC9C8" w14:textId="77777777" w:rsidTr="00642557">
        <w:trPr>
          <w:trHeight w:val="60"/>
        </w:trPr>
        <w:tc>
          <w:tcPr>
            <w:tcW w:w="2785" w:type="dxa"/>
          </w:tcPr>
          <w:p w14:paraId="249A6583" w14:textId="5E3A7ABD" w:rsidR="00385F7F" w:rsidRPr="00304F2C" w:rsidRDefault="00820E6A" w:rsidP="00304F2C">
            <w:pPr>
              <w:pStyle w:val="ExhibitText"/>
              <w:jc w:val="left"/>
              <w:rPr>
                <w:rFonts w:eastAsiaTheme="minorHAnsi"/>
                <w:sz w:val="18"/>
                <w:szCs w:val="18"/>
              </w:rPr>
            </w:pPr>
            <w:r w:rsidRPr="00304F2C">
              <w:rPr>
                <w:sz w:val="18"/>
                <w:szCs w:val="18"/>
              </w:rPr>
              <w:t xml:space="preserve">Growth </w:t>
            </w:r>
            <w:r w:rsidR="00BB0373" w:rsidRPr="00304F2C">
              <w:rPr>
                <w:sz w:val="18"/>
                <w:szCs w:val="18"/>
              </w:rPr>
              <w:t>o</w:t>
            </w:r>
            <w:r w:rsidRPr="00304F2C">
              <w:rPr>
                <w:sz w:val="18"/>
                <w:szCs w:val="18"/>
              </w:rPr>
              <w:t xml:space="preserve">f Imports </w:t>
            </w:r>
          </w:p>
        </w:tc>
        <w:tc>
          <w:tcPr>
            <w:tcW w:w="820" w:type="dxa"/>
          </w:tcPr>
          <w:p w14:paraId="52351D98" w14:textId="0D46292E" w:rsidR="00385F7F" w:rsidRPr="00304F2C" w:rsidRDefault="00385F7F" w:rsidP="00304F2C">
            <w:pPr>
              <w:pStyle w:val="ExhibitText"/>
              <w:jc w:val="right"/>
              <w:rPr>
                <w:rFonts w:eastAsiaTheme="minorHAnsi"/>
                <w:sz w:val="18"/>
                <w:szCs w:val="18"/>
              </w:rPr>
            </w:pPr>
            <w:r w:rsidRPr="00304F2C">
              <w:rPr>
                <w:sz w:val="18"/>
                <w:szCs w:val="18"/>
              </w:rPr>
              <w:t>13.30</w:t>
            </w:r>
          </w:p>
        </w:tc>
        <w:tc>
          <w:tcPr>
            <w:tcW w:w="821" w:type="dxa"/>
          </w:tcPr>
          <w:p w14:paraId="5ABD233D" w14:textId="57A67073" w:rsidR="00385F7F" w:rsidRPr="00304F2C" w:rsidRDefault="00385F7F" w:rsidP="00304F2C">
            <w:pPr>
              <w:pStyle w:val="ExhibitText"/>
              <w:jc w:val="right"/>
              <w:rPr>
                <w:rFonts w:eastAsiaTheme="minorHAnsi"/>
                <w:sz w:val="18"/>
                <w:szCs w:val="18"/>
              </w:rPr>
            </w:pPr>
            <w:r w:rsidRPr="00304F2C">
              <w:rPr>
                <w:sz w:val="18"/>
                <w:szCs w:val="18"/>
              </w:rPr>
              <w:t>−19.10</w:t>
            </w:r>
          </w:p>
        </w:tc>
        <w:tc>
          <w:tcPr>
            <w:tcW w:w="820" w:type="dxa"/>
          </w:tcPr>
          <w:p w14:paraId="24FDBEE4" w14:textId="2734C219" w:rsidR="00385F7F" w:rsidRPr="00304F2C" w:rsidRDefault="00385F7F" w:rsidP="00304F2C">
            <w:pPr>
              <w:pStyle w:val="ExhibitText"/>
              <w:jc w:val="right"/>
              <w:rPr>
                <w:rFonts w:eastAsiaTheme="minorHAnsi"/>
                <w:sz w:val="18"/>
                <w:szCs w:val="18"/>
              </w:rPr>
            </w:pPr>
            <w:r w:rsidRPr="00304F2C">
              <w:rPr>
                <w:sz w:val="18"/>
                <w:szCs w:val="18"/>
              </w:rPr>
              <w:t>34.80</w:t>
            </w:r>
          </w:p>
        </w:tc>
        <w:tc>
          <w:tcPr>
            <w:tcW w:w="821" w:type="dxa"/>
          </w:tcPr>
          <w:p w14:paraId="3591019A" w14:textId="2E06F626" w:rsidR="00385F7F" w:rsidRPr="00304F2C" w:rsidRDefault="00385F7F" w:rsidP="00304F2C">
            <w:pPr>
              <w:pStyle w:val="ExhibitText"/>
              <w:jc w:val="right"/>
              <w:rPr>
                <w:rFonts w:eastAsiaTheme="minorHAnsi"/>
                <w:sz w:val="18"/>
                <w:szCs w:val="18"/>
              </w:rPr>
            </w:pPr>
            <w:r w:rsidRPr="00304F2C">
              <w:rPr>
                <w:sz w:val="18"/>
                <w:szCs w:val="18"/>
              </w:rPr>
              <w:t>22.60</w:t>
            </w:r>
          </w:p>
        </w:tc>
        <w:tc>
          <w:tcPr>
            <w:tcW w:w="821" w:type="dxa"/>
          </w:tcPr>
          <w:p w14:paraId="16F74372" w14:textId="5C1DEB11" w:rsidR="00385F7F" w:rsidRPr="00304F2C" w:rsidRDefault="00385F7F" w:rsidP="00304F2C">
            <w:pPr>
              <w:pStyle w:val="ExhibitText"/>
              <w:jc w:val="right"/>
              <w:rPr>
                <w:rFonts w:eastAsiaTheme="minorHAnsi"/>
                <w:sz w:val="18"/>
                <w:szCs w:val="18"/>
              </w:rPr>
            </w:pPr>
            <w:r w:rsidRPr="00304F2C">
              <w:rPr>
                <w:sz w:val="18"/>
                <w:szCs w:val="18"/>
              </w:rPr>
              <w:t>−6.10</w:t>
            </w:r>
          </w:p>
        </w:tc>
        <w:tc>
          <w:tcPr>
            <w:tcW w:w="820" w:type="dxa"/>
          </w:tcPr>
          <w:p w14:paraId="26E31F5E" w14:textId="02CFCE29" w:rsidR="00385F7F" w:rsidRPr="00304F2C" w:rsidRDefault="00385F7F" w:rsidP="00304F2C">
            <w:pPr>
              <w:pStyle w:val="ExhibitText"/>
              <w:jc w:val="right"/>
              <w:rPr>
                <w:rFonts w:eastAsiaTheme="minorHAnsi"/>
                <w:sz w:val="18"/>
                <w:szCs w:val="18"/>
              </w:rPr>
            </w:pPr>
            <w:r w:rsidRPr="00304F2C">
              <w:rPr>
                <w:sz w:val="18"/>
                <w:szCs w:val="18"/>
              </w:rPr>
              <w:t>3.60</w:t>
            </w:r>
          </w:p>
        </w:tc>
        <w:tc>
          <w:tcPr>
            <w:tcW w:w="821" w:type="dxa"/>
          </w:tcPr>
          <w:p w14:paraId="72372067" w14:textId="7924AC58" w:rsidR="00385F7F" w:rsidRPr="00304F2C" w:rsidRDefault="00385F7F" w:rsidP="00304F2C">
            <w:pPr>
              <w:pStyle w:val="ExhibitText"/>
              <w:jc w:val="right"/>
              <w:rPr>
                <w:rFonts w:eastAsiaTheme="minorHAnsi"/>
                <w:sz w:val="18"/>
                <w:szCs w:val="18"/>
              </w:rPr>
            </w:pPr>
            <w:r w:rsidRPr="00304F2C">
              <w:rPr>
                <w:sz w:val="18"/>
                <w:szCs w:val="18"/>
              </w:rPr>
              <w:t>−12.60</w:t>
            </w:r>
          </w:p>
        </w:tc>
        <w:tc>
          <w:tcPr>
            <w:tcW w:w="821" w:type="dxa"/>
          </w:tcPr>
          <w:p w14:paraId="47E305A8" w14:textId="1A250E68" w:rsidR="00385F7F" w:rsidRPr="00304F2C" w:rsidRDefault="009A189D" w:rsidP="00304F2C">
            <w:pPr>
              <w:pStyle w:val="ExhibitText"/>
              <w:jc w:val="right"/>
              <w:rPr>
                <w:rFonts w:eastAsiaTheme="minorHAnsi"/>
                <w:sz w:val="18"/>
                <w:szCs w:val="18"/>
              </w:rPr>
            </w:pPr>
            <w:r w:rsidRPr="00304F2C">
              <w:rPr>
                <w:sz w:val="18"/>
                <w:szCs w:val="18"/>
              </w:rPr>
              <w:t xml:space="preserve"> </w:t>
            </w:r>
            <w:r w:rsidR="00213F02" w:rsidRPr="00304F2C">
              <w:rPr>
                <w:sz w:val="18"/>
                <w:szCs w:val="18"/>
              </w:rPr>
              <w:t>—</w:t>
            </w:r>
          </w:p>
        </w:tc>
      </w:tr>
      <w:tr w:rsidR="00820E6A" w:rsidRPr="00304F2C" w14:paraId="52140B04" w14:textId="77777777" w:rsidTr="00642557">
        <w:trPr>
          <w:trHeight w:val="60"/>
        </w:trPr>
        <w:tc>
          <w:tcPr>
            <w:tcW w:w="2785" w:type="dxa"/>
          </w:tcPr>
          <w:p w14:paraId="61B5EFFF" w14:textId="04837CA1" w:rsidR="00385F7F" w:rsidRPr="00304F2C" w:rsidRDefault="00820E6A" w:rsidP="00304F2C">
            <w:pPr>
              <w:pStyle w:val="ExhibitText"/>
              <w:jc w:val="left"/>
              <w:rPr>
                <w:rFonts w:eastAsiaTheme="minorHAnsi"/>
                <w:sz w:val="18"/>
                <w:szCs w:val="18"/>
              </w:rPr>
            </w:pPr>
            <w:r w:rsidRPr="00304F2C">
              <w:rPr>
                <w:sz w:val="18"/>
                <w:szCs w:val="18"/>
              </w:rPr>
              <w:t xml:space="preserve">Growth </w:t>
            </w:r>
            <w:r w:rsidR="00BB0373" w:rsidRPr="00304F2C">
              <w:rPr>
                <w:sz w:val="18"/>
                <w:szCs w:val="18"/>
              </w:rPr>
              <w:t>o</w:t>
            </w:r>
            <w:r w:rsidRPr="00304F2C">
              <w:rPr>
                <w:sz w:val="18"/>
                <w:szCs w:val="18"/>
              </w:rPr>
              <w:t xml:space="preserve">f Exports </w:t>
            </w:r>
          </w:p>
        </w:tc>
        <w:tc>
          <w:tcPr>
            <w:tcW w:w="820" w:type="dxa"/>
          </w:tcPr>
          <w:p w14:paraId="1BC4EAAC" w14:textId="32D1DE47" w:rsidR="00385F7F" w:rsidRPr="00304F2C" w:rsidRDefault="00385F7F" w:rsidP="00304F2C">
            <w:pPr>
              <w:pStyle w:val="ExhibitText"/>
              <w:jc w:val="right"/>
              <w:rPr>
                <w:rFonts w:eastAsiaTheme="minorHAnsi"/>
                <w:sz w:val="18"/>
                <w:szCs w:val="18"/>
              </w:rPr>
            </w:pPr>
            <w:r w:rsidRPr="00304F2C">
              <w:rPr>
                <w:sz w:val="18"/>
                <w:szCs w:val="18"/>
              </w:rPr>
              <w:t>1.10</w:t>
            </w:r>
          </w:p>
        </w:tc>
        <w:tc>
          <w:tcPr>
            <w:tcW w:w="821" w:type="dxa"/>
          </w:tcPr>
          <w:p w14:paraId="6C6B8493" w14:textId="384928BA" w:rsidR="00385F7F" w:rsidRPr="00304F2C" w:rsidRDefault="00385F7F" w:rsidP="00304F2C">
            <w:pPr>
              <w:pStyle w:val="ExhibitText"/>
              <w:jc w:val="right"/>
              <w:rPr>
                <w:rFonts w:eastAsiaTheme="minorHAnsi"/>
                <w:sz w:val="18"/>
                <w:szCs w:val="18"/>
              </w:rPr>
            </w:pPr>
            <w:r w:rsidRPr="00304F2C">
              <w:rPr>
                <w:sz w:val="18"/>
                <w:szCs w:val="18"/>
              </w:rPr>
              <w:t>−9.40</w:t>
            </w:r>
          </w:p>
        </w:tc>
        <w:tc>
          <w:tcPr>
            <w:tcW w:w="820" w:type="dxa"/>
          </w:tcPr>
          <w:p w14:paraId="73C9EF2A" w14:textId="69AC46BA" w:rsidR="00385F7F" w:rsidRPr="00304F2C" w:rsidRDefault="00385F7F" w:rsidP="00304F2C">
            <w:pPr>
              <w:pStyle w:val="ExhibitText"/>
              <w:jc w:val="right"/>
              <w:rPr>
                <w:rFonts w:eastAsiaTheme="minorHAnsi"/>
                <w:sz w:val="18"/>
                <w:szCs w:val="18"/>
              </w:rPr>
            </w:pPr>
            <w:r w:rsidRPr="00304F2C">
              <w:rPr>
                <w:sz w:val="18"/>
                <w:szCs w:val="18"/>
              </w:rPr>
              <w:t>14.00</w:t>
            </w:r>
          </w:p>
        </w:tc>
        <w:tc>
          <w:tcPr>
            <w:tcW w:w="821" w:type="dxa"/>
          </w:tcPr>
          <w:p w14:paraId="24E91087" w14:textId="112241A3" w:rsidR="00385F7F" w:rsidRPr="00304F2C" w:rsidRDefault="00385F7F" w:rsidP="00304F2C">
            <w:pPr>
              <w:pStyle w:val="ExhibitText"/>
              <w:jc w:val="right"/>
              <w:rPr>
                <w:rFonts w:eastAsiaTheme="minorHAnsi"/>
                <w:sz w:val="18"/>
                <w:szCs w:val="18"/>
              </w:rPr>
            </w:pPr>
            <w:r w:rsidRPr="00304F2C">
              <w:rPr>
                <w:sz w:val="18"/>
                <w:szCs w:val="18"/>
              </w:rPr>
              <w:t>5.60</w:t>
            </w:r>
          </w:p>
        </w:tc>
        <w:tc>
          <w:tcPr>
            <w:tcW w:w="821" w:type="dxa"/>
          </w:tcPr>
          <w:p w14:paraId="1C2BBEAC" w14:textId="6A3CCB8D" w:rsidR="00385F7F" w:rsidRPr="00304F2C" w:rsidRDefault="00385F7F" w:rsidP="00304F2C">
            <w:pPr>
              <w:pStyle w:val="ExhibitText"/>
              <w:jc w:val="right"/>
              <w:rPr>
                <w:rFonts w:eastAsiaTheme="minorHAnsi"/>
                <w:sz w:val="18"/>
                <w:szCs w:val="18"/>
              </w:rPr>
            </w:pPr>
            <w:r w:rsidRPr="00304F2C">
              <w:rPr>
                <w:sz w:val="18"/>
                <w:szCs w:val="18"/>
              </w:rPr>
              <w:t>−5.60</w:t>
            </w:r>
          </w:p>
        </w:tc>
        <w:tc>
          <w:tcPr>
            <w:tcW w:w="820" w:type="dxa"/>
          </w:tcPr>
          <w:p w14:paraId="553E85BB" w14:textId="3959C90C" w:rsidR="00385F7F" w:rsidRPr="00304F2C" w:rsidRDefault="00385F7F" w:rsidP="00304F2C">
            <w:pPr>
              <w:pStyle w:val="ExhibitText"/>
              <w:jc w:val="right"/>
              <w:rPr>
                <w:rFonts w:eastAsiaTheme="minorHAnsi"/>
                <w:sz w:val="18"/>
                <w:szCs w:val="18"/>
              </w:rPr>
            </w:pPr>
            <w:r w:rsidRPr="00304F2C">
              <w:rPr>
                <w:sz w:val="18"/>
                <w:szCs w:val="18"/>
              </w:rPr>
              <w:t>−4.00</w:t>
            </w:r>
          </w:p>
        </w:tc>
        <w:tc>
          <w:tcPr>
            <w:tcW w:w="821" w:type="dxa"/>
          </w:tcPr>
          <w:p w14:paraId="5A9D2814" w14:textId="4482AF9F" w:rsidR="00385F7F" w:rsidRPr="00304F2C" w:rsidRDefault="00385F7F" w:rsidP="00304F2C">
            <w:pPr>
              <w:pStyle w:val="ExhibitText"/>
              <w:jc w:val="right"/>
              <w:rPr>
                <w:rFonts w:eastAsiaTheme="minorHAnsi"/>
                <w:sz w:val="18"/>
                <w:szCs w:val="18"/>
              </w:rPr>
            </w:pPr>
            <w:r w:rsidRPr="00304F2C">
              <w:rPr>
                <w:sz w:val="18"/>
                <w:szCs w:val="18"/>
              </w:rPr>
              <w:t>−7.50</w:t>
            </w:r>
          </w:p>
        </w:tc>
        <w:tc>
          <w:tcPr>
            <w:tcW w:w="821" w:type="dxa"/>
          </w:tcPr>
          <w:p w14:paraId="5A177C9A" w14:textId="7D61A478" w:rsidR="00385F7F" w:rsidRPr="00304F2C" w:rsidRDefault="009A189D" w:rsidP="00304F2C">
            <w:pPr>
              <w:pStyle w:val="ExhibitText"/>
              <w:jc w:val="right"/>
              <w:rPr>
                <w:rFonts w:eastAsiaTheme="minorHAnsi"/>
                <w:sz w:val="18"/>
                <w:szCs w:val="18"/>
              </w:rPr>
            </w:pPr>
            <w:r w:rsidRPr="00304F2C">
              <w:rPr>
                <w:sz w:val="18"/>
                <w:szCs w:val="18"/>
              </w:rPr>
              <w:t xml:space="preserve"> </w:t>
            </w:r>
            <w:r w:rsidR="00213F02" w:rsidRPr="00304F2C">
              <w:rPr>
                <w:sz w:val="18"/>
                <w:szCs w:val="18"/>
              </w:rPr>
              <w:t>—</w:t>
            </w:r>
          </w:p>
        </w:tc>
      </w:tr>
      <w:tr w:rsidR="00820E6A" w:rsidRPr="00304F2C" w14:paraId="0FF554A0" w14:textId="77777777" w:rsidTr="00642557">
        <w:trPr>
          <w:trHeight w:val="360"/>
        </w:trPr>
        <w:tc>
          <w:tcPr>
            <w:tcW w:w="2785" w:type="dxa"/>
          </w:tcPr>
          <w:p w14:paraId="65F787F2" w14:textId="15C1BF04" w:rsidR="00385F7F" w:rsidRPr="00304F2C" w:rsidRDefault="00820E6A" w:rsidP="00304F2C">
            <w:pPr>
              <w:pStyle w:val="ExhibitText"/>
              <w:jc w:val="left"/>
              <w:rPr>
                <w:rFonts w:eastAsiaTheme="minorHAnsi"/>
                <w:sz w:val="18"/>
                <w:szCs w:val="18"/>
              </w:rPr>
            </w:pPr>
            <w:r w:rsidRPr="00304F2C">
              <w:rPr>
                <w:sz w:val="18"/>
                <w:szCs w:val="18"/>
              </w:rPr>
              <w:t xml:space="preserve">Import Volume </w:t>
            </w:r>
            <w:r w:rsidR="00BB0373" w:rsidRPr="00304F2C">
              <w:rPr>
                <w:sz w:val="18"/>
                <w:szCs w:val="18"/>
              </w:rPr>
              <w:t>o</w:t>
            </w:r>
            <w:r w:rsidRPr="00304F2C">
              <w:rPr>
                <w:sz w:val="18"/>
                <w:szCs w:val="18"/>
              </w:rPr>
              <w:t xml:space="preserve">f Goods </w:t>
            </w:r>
            <w:r w:rsidR="00BB0373" w:rsidRPr="00304F2C">
              <w:rPr>
                <w:sz w:val="18"/>
                <w:szCs w:val="18"/>
              </w:rPr>
              <w:t>a</w:t>
            </w:r>
            <w:r w:rsidRPr="00304F2C">
              <w:rPr>
                <w:sz w:val="18"/>
                <w:szCs w:val="18"/>
              </w:rPr>
              <w:t>nd Services (</w:t>
            </w:r>
            <w:r w:rsidR="00865761" w:rsidRPr="00304F2C">
              <w:rPr>
                <w:sz w:val="18"/>
                <w:szCs w:val="18"/>
              </w:rPr>
              <w:t>p</w:t>
            </w:r>
            <w:r w:rsidRPr="00304F2C">
              <w:rPr>
                <w:sz w:val="18"/>
                <w:szCs w:val="18"/>
              </w:rPr>
              <w:t xml:space="preserve">er </w:t>
            </w:r>
            <w:r w:rsidR="00865761" w:rsidRPr="00304F2C">
              <w:rPr>
                <w:sz w:val="18"/>
                <w:szCs w:val="18"/>
              </w:rPr>
              <w:t>c</w:t>
            </w:r>
            <w:r w:rsidRPr="00304F2C">
              <w:rPr>
                <w:sz w:val="18"/>
                <w:szCs w:val="18"/>
              </w:rPr>
              <w:t xml:space="preserve">ent </w:t>
            </w:r>
            <w:r w:rsidR="00865761" w:rsidRPr="00304F2C">
              <w:rPr>
                <w:sz w:val="18"/>
                <w:szCs w:val="18"/>
              </w:rPr>
              <w:t>c</w:t>
            </w:r>
            <w:r w:rsidRPr="00304F2C">
              <w:rPr>
                <w:sz w:val="18"/>
                <w:szCs w:val="18"/>
              </w:rPr>
              <w:t xml:space="preserve">hange </w:t>
            </w:r>
            <w:r w:rsidR="00BB0373" w:rsidRPr="00304F2C">
              <w:rPr>
                <w:sz w:val="18"/>
                <w:szCs w:val="18"/>
              </w:rPr>
              <w:t>p.</w:t>
            </w:r>
            <w:r w:rsidRPr="00304F2C">
              <w:rPr>
                <w:sz w:val="18"/>
                <w:szCs w:val="18"/>
              </w:rPr>
              <w:t>a</w:t>
            </w:r>
            <w:r w:rsidR="00BB0373" w:rsidRPr="00304F2C">
              <w:rPr>
                <w:sz w:val="18"/>
                <w:szCs w:val="18"/>
              </w:rPr>
              <w:t>.</w:t>
            </w:r>
            <w:r w:rsidRPr="00304F2C">
              <w:rPr>
                <w:sz w:val="18"/>
                <w:szCs w:val="18"/>
              </w:rPr>
              <w:t>)</w:t>
            </w:r>
          </w:p>
        </w:tc>
        <w:tc>
          <w:tcPr>
            <w:tcW w:w="820" w:type="dxa"/>
          </w:tcPr>
          <w:p w14:paraId="6427338A" w14:textId="0419E790"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13.99</w:t>
            </w:r>
          </w:p>
        </w:tc>
        <w:tc>
          <w:tcPr>
            <w:tcW w:w="821" w:type="dxa"/>
          </w:tcPr>
          <w:p w14:paraId="4EF13329" w14:textId="70D53B1A"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−23.61</w:t>
            </w:r>
          </w:p>
        </w:tc>
        <w:tc>
          <w:tcPr>
            <w:tcW w:w="820" w:type="dxa"/>
          </w:tcPr>
          <w:p w14:paraId="164499AB" w14:textId="3F4952B3"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40.32</w:t>
            </w:r>
          </w:p>
        </w:tc>
        <w:tc>
          <w:tcPr>
            <w:tcW w:w="821" w:type="dxa"/>
          </w:tcPr>
          <w:p w14:paraId="60C7EC91" w14:textId="7AF67969"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22.14</w:t>
            </w:r>
          </w:p>
        </w:tc>
        <w:tc>
          <w:tcPr>
            <w:tcW w:w="821" w:type="dxa"/>
          </w:tcPr>
          <w:p w14:paraId="70CB6066" w14:textId="5C9CAFEC"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−6.85</w:t>
            </w:r>
          </w:p>
        </w:tc>
        <w:tc>
          <w:tcPr>
            <w:tcW w:w="820" w:type="dxa"/>
          </w:tcPr>
          <w:p w14:paraId="453E0E35" w14:textId="0215D777"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2.63</w:t>
            </w:r>
          </w:p>
        </w:tc>
        <w:tc>
          <w:tcPr>
            <w:tcW w:w="821" w:type="dxa"/>
          </w:tcPr>
          <w:p w14:paraId="78B3E97B" w14:textId="1AF7A4D5"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−11.42</w:t>
            </w:r>
          </w:p>
        </w:tc>
        <w:tc>
          <w:tcPr>
            <w:tcW w:w="821" w:type="dxa"/>
          </w:tcPr>
          <w:p w14:paraId="291118E8" w14:textId="297B467D"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0.30</w:t>
            </w:r>
          </w:p>
        </w:tc>
      </w:tr>
      <w:tr w:rsidR="00820E6A" w:rsidRPr="00304F2C" w14:paraId="4CCE5956" w14:textId="77777777" w:rsidTr="00642557">
        <w:trPr>
          <w:trHeight w:val="360"/>
        </w:trPr>
        <w:tc>
          <w:tcPr>
            <w:tcW w:w="2785" w:type="dxa"/>
          </w:tcPr>
          <w:p w14:paraId="51BC3785" w14:textId="4E00A84D" w:rsidR="00385F7F" w:rsidRPr="00304F2C" w:rsidRDefault="00820E6A" w:rsidP="00304F2C">
            <w:pPr>
              <w:pStyle w:val="ExhibitText"/>
              <w:jc w:val="left"/>
              <w:rPr>
                <w:rFonts w:eastAsiaTheme="minorHAnsi"/>
                <w:sz w:val="18"/>
                <w:szCs w:val="18"/>
              </w:rPr>
            </w:pPr>
            <w:r w:rsidRPr="00304F2C">
              <w:rPr>
                <w:sz w:val="18"/>
                <w:szCs w:val="18"/>
              </w:rPr>
              <w:t xml:space="preserve">Export Volume </w:t>
            </w:r>
            <w:r w:rsidR="00BB0373" w:rsidRPr="00304F2C">
              <w:rPr>
                <w:sz w:val="18"/>
                <w:szCs w:val="18"/>
              </w:rPr>
              <w:t>o</w:t>
            </w:r>
            <w:r w:rsidRPr="00304F2C">
              <w:rPr>
                <w:sz w:val="18"/>
                <w:szCs w:val="18"/>
              </w:rPr>
              <w:t xml:space="preserve">f Goods </w:t>
            </w:r>
            <w:r w:rsidR="00865761" w:rsidRPr="00304F2C">
              <w:rPr>
                <w:sz w:val="18"/>
                <w:szCs w:val="18"/>
              </w:rPr>
              <w:t>a</w:t>
            </w:r>
            <w:r w:rsidRPr="00304F2C">
              <w:rPr>
                <w:sz w:val="18"/>
                <w:szCs w:val="18"/>
              </w:rPr>
              <w:t>nd Services (</w:t>
            </w:r>
            <w:r w:rsidR="00865761" w:rsidRPr="00304F2C">
              <w:rPr>
                <w:sz w:val="18"/>
                <w:szCs w:val="18"/>
              </w:rPr>
              <w:t>p</w:t>
            </w:r>
            <w:r w:rsidRPr="00304F2C">
              <w:rPr>
                <w:sz w:val="18"/>
                <w:szCs w:val="18"/>
              </w:rPr>
              <w:t xml:space="preserve">er </w:t>
            </w:r>
            <w:r w:rsidR="00865761" w:rsidRPr="00304F2C">
              <w:rPr>
                <w:sz w:val="18"/>
                <w:szCs w:val="18"/>
              </w:rPr>
              <w:t>c</w:t>
            </w:r>
            <w:r w:rsidRPr="00304F2C">
              <w:rPr>
                <w:sz w:val="18"/>
                <w:szCs w:val="18"/>
              </w:rPr>
              <w:t xml:space="preserve">ent </w:t>
            </w:r>
            <w:r w:rsidR="00865761" w:rsidRPr="00304F2C">
              <w:rPr>
                <w:sz w:val="18"/>
                <w:szCs w:val="18"/>
              </w:rPr>
              <w:t>c</w:t>
            </w:r>
            <w:r w:rsidRPr="00304F2C">
              <w:rPr>
                <w:sz w:val="18"/>
                <w:szCs w:val="18"/>
              </w:rPr>
              <w:t xml:space="preserve">hange </w:t>
            </w:r>
            <w:r w:rsidR="00BB0373" w:rsidRPr="00304F2C">
              <w:rPr>
                <w:sz w:val="18"/>
                <w:szCs w:val="18"/>
              </w:rPr>
              <w:t>p.a.</w:t>
            </w:r>
            <w:r w:rsidRPr="00304F2C">
              <w:rPr>
                <w:sz w:val="18"/>
                <w:szCs w:val="18"/>
              </w:rPr>
              <w:t>)</w:t>
            </w:r>
          </w:p>
        </w:tc>
        <w:tc>
          <w:tcPr>
            <w:tcW w:w="820" w:type="dxa"/>
          </w:tcPr>
          <w:p w14:paraId="3CAAC867" w14:textId="74030179"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−0.91</w:t>
            </w:r>
          </w:p>
        </w:tc>
        <w:tc>
          <w:tcPr>
            <w:tcW w:w="821" w:type="dxa"/>
          </w:tcPr>
          <w:p w14:paraId="7ED6DE26" w14:textId="325C6396"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−10.65</w:t>
            </w:r>
          </w:p>
        </w:tc>
        <w:tc>
          <w:tcPr>
            <w:tcW w:w="820" w:type="dxa"/>
          </w:tcPr>
          <w:p w14:paraId="141543A1" w14:textId="1D65493C"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13.98</w:t>
            </w:r>
          </w:p>
        </w:tc>
        <w:tc>
          <w:tcPr>
            <w:tcW w:w="821" w:type="dxa"/>
          </w:tcPr>
          <w:p w14:paraId="0ED039A7" w14:textId="51B7512C"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3.42</w:t>
            </w:r>
          </w:p>
        </w:tc>
        <w:tc>
          <w:tcPr>
            <w:tcW w:w="821" w:type="dxa"/>
          </w:tcPr>
          <w:p w14:paraId="65407E0D" w14:textId="00B1DEAD"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−6.63</w:t>
            </w:r>
          </w:p>
        </w:tc>
        <w:tc>
          <w:tcPr>
            <w:tcW w:w="820" w:type="dxa"/>
          </w:tcPr>
          <w:p w14:paraId="7630B660" w14:textId="42B85695"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3.54</w:t>
            </w:r>
          </w:p>
        </w:tc>
        <w:tc>
          <w:tcPr>
            <w:tcW w:w="821" w:type="dxa"/>
          </w:tcPr>
          <w:p w14:paraId="45D1722B" w14:textId="34DE73C3"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−9.99</w:t>
            </w:r>
          </w:p>
        </w:tc>
        <w:tc>
          <w:tcPr>
            <w:tcW w:w="821" w:type="dxa"/>
          </w:tcPr>
          <w:p w14:paraId="0F15A7AD" w14:textId="550BD8C7" w:rsidR="00385F7F" w:rsidRPr="00304F2C" w:rsidRDefault="00385F7F" w:rsidP="00304F2C">
            <w:pPr>
              <w:pStyle w:val="ExhibitText"/>
              <w:jc w:val="right"/>
              <w:rPr>
                <w:rFonts w:eastAsiaTheme="minorHAnsi"/>
                <w:sz w:val="18"/>
                <w:szCs w:val="18"/>
              </w:rPr>
            </w:pPr>
            <w:r w:rsidRPr="00304F2C">
              <w:rPr>
                <w:rFonts w:eastAsiaTheme="minorHAnsi"/>
                <w:color w:val="000000"/>
                <w:sz w:val="18"/>
                <w:szCs w:val="18"/>
              </w:rPr>
              <w:t>0.70</w:t>
            </w:r>
          </w:p>
        </w:tc>
      </w:tr>
    </w:tbl>
    <w:p w14:paraId="53F39E73" w14:textId="77777777" w:rsidR="00385F7F" w:rsidRDefault="00385F7F" w:rsidP="00385F7F">
      <w:pPr>
        <w:pStyle w:val="BodyTextMain"/>
        <w:rPr>
          <w:rFonts w:eastAsiaTheme="minorHAnsi"/>
        </w:rPr>
      </w:pPr>
    </w:p>
    <w:p w14:paraId="409F15A5" w14:textId="0A456239" w:rsidR="00D10F0D" w:rsidRPr="00853622" w:rsidRDefault="00D10F0D" w:rsidP="00853622">
      <w:pPr>
        <w:pStyle w:val="Footnote"/>
        <w:rPr>
          <w:rFonts w:eastAsiaTheme="minorHAnsi"/>
        </w:rPr>
      </w:pPr>
      <w:r w:rsidRPr="00853622">
        <w:rPr>
          <w:rFonts w:eastAsiaTheme="minorHAnsi"/>
        </w:rPr>
        <w:t>Note</w:t>
      </w:r>
      <w:r w:rsidR="009F07D0" w:rsidRPr="00853622">
        <w:rPr>
          <w:rFonts w:eastAsiaTheme="minorHAnsi"/>
        </w:rPr>
        <w:t>s</w:t>
      </w:r>
      <w:r w:rsidRPr="00853622">
        <w:rPr>
          <w:rFonts w:eastAsiaTheme="minorHAnsi"/>
        </w:rPr>
        <w:t xml:space="preserve">: </w:t>
      </w:r>
      <w:r w:rsidR="00217B1A" w:rsidRPr="00853622">
        <w:rPr>
          <w:rFonts w:eastAsiaTheme="minorHAnsi"/>
        </w:rPr>
        <w:t>F</w:t>
      </w:r>
      <w:r w:rsidRPr="00853622">
        <w:rPr>
          <w:rFonts w:eastAsiaTheme="minorHAnsi"/>
        </w:rPr>
        <w:t xml:space="preserve">igures </w:t>
      </w:r>
      <w:r w:rsidR="00217B1A" w:rsidRPr="00853622">
        <w:rPr>
          <w:rFonts w:eastAsiaTheme="minorHAnsi"/>
        </w:rPr>
        <w:t xml:space="preserve">for </w:t>
      </w:r>
      <w:r w:rsidRPr="00853622">
        <w:rPr>
          <w:rFonts w:eastAsiaTheme="minorHAnsi"/>
        </w:rPr>
        <w:t xml:space="preserve">2015 </w:t>
      </w:r>
      <w:r w:rsidR="00217B1A" w:rsidRPr="00853622">
        <w:rPr>
          <w:rFonts w:eastAsiaTheme="minorHAnsi"/>
        </w:rPr>
        <w:t xml:space="preserve">were </w:t>
      </w:r>
      <w:r w:rsidRPr="00853622">
        <w:rPr>
          <w:rFonts w:eastAsiaTheme="minorHAnsi"/>
        </w:rPr>
        <w:t>estimates</w:t>
      </w:r>
      <w:r w:rsidR="00865761">
        <w:rPr>
          <w:rFonts w:eastAsiaTheme="minorHAnsi"/>
        </w:rPr>
        <w:t>.</w:t>
      </w:r>
      <w:r w:rsidR="009F07D0" w:rsidRPr="00853622">
        <w:rPr>
          <w:rFonts w:eastAsiaTheme="minorHAnsi"/>
        </w:rPr>
        <w:t xml:space="preserve"> CPI = consumer price index; p</w:t>
      </w:r>
      <w:r w:rsidR="00213F02">
        <w:rPr>
          <w:rFonts w:eastAsiaTheme="minorHAnsi"/>
        </w:rPr>
        <w:t>.</w:t>
      </w:r>
      <w:r w:rsidR="009F07D0" w:rsidRPr="00853622">
        <w:rPr>
          <w:rFonts w:eastAsiaTheme="minorHAnsi"/>
        </w:rPr>
        <w:t>a</w:t>
      </w:r>
      <w:r w:rsidR="00213F02">
        <w:rPr>
          <w:rFonts w:eastAsiaTheme="minorHAnsi"/>
        </w:rPr>
        <w:t>.</w:t>
      </w:r>
      <w:r w:rsidR="009F07D0" w:rsidRPr="00853622">
        <w:rPr>
          <w:rFonts w:eastAsiaTheme="minorHAnsi"/>
        </w:rPr>
        <w:t xml:space="preserve"> = per annum.</w:t>
      </w:r>
    </w:p>
    <w:p w14:paraId="320E21F9" w14:textId="06CAA0B1" w:rsidR="00D10F0D" w:rsidRPr="00853622" w:rsidRDefault="00D10F0D" w:rsidP="00853622">
      <w:pPr>
        <w:pStyle w:val="Footnote"/>
        <w:rPr>
          <w:rFonts w:eastAsiaTheme="minorHAnsi"/>
        </w:rPr>
      </w:pPr>
      <w:r w:rsidRPr="00853622">
        <w:rPr>
          <w:rFonts w:eastAsiaTheme="minorHAnsi"/>
        </w:rPr>
        <w:t xml:space="preserve">Source: </w:t>
      </w:r>
      <w:r w:rsidR="00217B1A" w:rsidRPr="00853622">
        <w:rPr>
          <w:rFonts w:eastAsiaTheme="minorHAnsi"/>
        </w:rPr>
        <w:t xml:space="preserve">Compiled by </w:t>
      </w:r>
      <w:r w:rsidR="007E00B0">
        <w:rPr>
          <w:rFonts w:eastAsiaTheme="minorHAnsi"/>
        </w:rPr>
        <w:t xml:space="preserve">the </w:t>
      </w:r>
      <w:r w:rsidR="00217B1A" w:rsidRPr="00853622">
        <w:rPr>
          <w:rFonts w:eastAsiaTheme="minorHAnsi"/>
        </w:rPr>
        <w:t xml:space="preserve">case authors based on </w:t>
      </w:r>
      <w:r w:rsidRPr="00853622">
        <w:rPr>
          <w:rFonts w:eastAsiaTheme="minorHAnsi"/>
        </w:rPr>
        <w:t>“Argentina: Macroeconomic Indicators</w:t>
      </w:r>
      <w:r w:rsidR="00217B1A" w:rsidRPr="00853622">
        <w:rPr>
          <w:rFonts w:eastAsiaTheme="minorHAnsi"/>
        </w:rPr>
        <w:t>,</w:t>
      </w:r>
      <w:r w:rsidRPr="00853622">
        <w:rPr>
          <w:rFonts w:eastAsiaTheme="minorHAnsi"/>
        </w:rPr>
        <w:t xml:space="preserve">” </w:t>
      </w:r>
      <w:r w:rsidR="00217B1A" w:rsidRPr="00853622">
        <w:rPr>
          <w:rFonts w:eastAsiaTheme="minorHAnsi"/>
        </w:rPr>
        <w:t xml:space="preserve">Economist Intelligence Unit </w:t>
      </w:r>
      <w:r w:rsidR="006A7247" w:rsidRPr="00853622">
        <w:rPr>
          <w:rFonts w:eastAsiaTheme="minorHAnsi"/>
        </w:rPr>
        <w:t>(</w:t>
      </w:r>
      <w:r w:rsidRPr="00853622">
        <w:rPr>
          <w:rFonts w:eastAsiaTheme="minorHAnsi"/>
        </w:rPr>
        <w:t>EIU)</w:t>
      </w:r>
      <w:r w:rsidR="00213F02">
        <w:rPr>
          <w:rFonts w:eastAsiaTheme="minorHAnsi"/>
        </w:rPr>
        <w:t xml:space="preserve">, accessed December 15, 2017, </w:t>
      </w:r>
      <w:r w:rsidR="00213F02" w:rsidRPr="00853622">
        <w:t>http://country.eiu.com/Argentina</w:t>
      </w:r>
      <w:r w:rsidR="00213F02">
        <w:t xml:space="preserve">; “Economic and Financial Indicators,” </w:t>
      </w:r>
      <w:r w:rsidR="00213F02" w:rsidRPr="00F71862">
        <w:rPr>
          <w:i/>
        </w:rPr>
        <w:t>Economist</w:t>
      </w:r>
      <w:r w:rsidR="00213F02">
        <w:t xml:space="preserve">, accessed </w:t>
      </w:r>
      <w:r w:rsidR="00304F2C">
        <w:t>March 20, 2018</w:t>
      </w:r>
      <w:r w:rsidR="00213F02">
        <w:t xml:space="preserve">; </w:t>
      </w:r>
      <w:r w:rsidRPr="00853622">
        <w:rPr>
          <w:rFonts w:eastAsiaTheme="minorHAnsi"/>
        </w:rPr>
        <w:t xml:space="preserve">and </w:t>
      </w:r>
      <w:r w:rsidR="006A7247" w:rsidRPr="00853622">
        <w:rPr>
          <w:rFonts w:eastAsiaTheme="minorHAnsi"/>
        </w:rPr>
        <w:t xml:space="preserve">“Argentina,” World Development Indicators, </w:t>
      </w:r>
      <w:r w:rsidR="00304F2C" w:rsidRPr="00853622">
        <w:rPr>
          <w:rFonts w:eastAsiaTheme="minorHAnsi"/>
        </w:rPr>
        <w:t>World Bank</w:t>
      </w:r>
      <w:r w:rsidR="00304F2C">
        <w:rPr>
          <w:rFonts w:eastAsiaTheme="minorHAnsi"/>
        </w:rPr>
        <w:t xml:space="preserve">, </w:t>
      </w:r>
      <w:r w:rsidRPr="00853622">
        <w:rPr>
          <w:rFonts w:eastAsiaTheme="minorHAnsi"/>
        </w:rPr>
        <w:t>accessed December 15, 2017,</w:t>
      </w:r>
      <w:r w:rsidR="005E0810" w:rsidRPr="00853622">
        <w:rPr>
          <w:rFonts w:eastAsiaTheme="minorHAnsi"/>
        </w:rPr>
        <w:t xml:space="preserve"> </w:t>
      </w:r>
      <w:r w:rsidRPr="00853622">
        <w:rPr>
          <w:rFonts w:eastAsiaTheme="minorHAnsi"/>
        </w:rPr>
        <w:t>http://databank.worldbank.org/data/country/ARG/556d8fa6/Popular_countries</w:t>
      </w:r>
      <w:r w:rsidR="006A7247" w:rsidRPr="00853622">
        <w:rPr>
          <w:rFonts w:eastAsiaTheme="minorHAnsi"/>
        </w:rPr>
        <w:t>.</w:t>
      </w:r>
    </w:p>
    <w:p w14:paraId="15FD64E9" w14:textId="77777777" w:rsidR="00742D29" w:rsidRDefault="00742D29" w:rsidP="00DB0234">
      <w:pPr>
        <w:pStyle w:val="BodyTextMain"/>
        <w:rPr>
          <w:rFonts w:eastAsiaTheme="minorHAnsi"/>
        </w:rPr>
      </w:pPr>
    </w:p>
    <w:p w14:paraId="45C926DE" w14:textId="77777777" w:rsidR="00DB0234" w:rsidRPr="00AC35CF" w:rsidRDefault="00DB0234" w:rsidP="00DB0234">
      <w:pPr>
        <w:pStyle w:val="BodyTextMain"/>
        <w:rPr>
          <w:rFonts w:eastAsiaTheme="minorHAnsi"/>
        </w:rPr>
      </w:pPr>
    </w:p>
    <w:p w14:paraId="743EB806" w14:textId="77777777" w:rsidR="00820E6A" w:rsidRDefault="00820E6A">
      <w:pPr>
        <w:spacing w:after="200" w:line="276" w:lineRule="auto"/>
        <w:rPr>
          <w:rFonts w:ascii="Arial" w:eastAsiaTheme="minorHAnsi" w:hAnsi="Arial" w:cs="Arial"/>
          <w:b/>
          <w:caps/>
        </w:rPr>
      </w:pPr>
      <w:r>
        <w:rPr>
          <w:rFonts w:eastAsiaTheme="minorHAnsi"/>
        </w:rPr>
        <w:br w:type="page"/>
      </w:r>
    </w:p>
    <w:p w14:paraId="7559DF7D" w14:textId="77777777" w:rsidR="007C5767" w:rsidRDefault="007C5767" w:rsidP="00820E6A">
      <w:pPr>
        <w:pStyle w:val="ExhibitHeading"/>
        <w:rPr>
          <w:rFonts w:eastAsiaTheme="minorHAnsi"/>
        </w:rPr>
        <w:sectPr w:rsidR="007C5767" w:rsidSect="00156D1C">
          <w:headerReference w:type="default" r:id="rId9"/>
          <w:endnotePr>
            <w:numFmt w:val="decimal"/>
          </w:endnotePr>
          <w:pgSz w:w="12240" w:h="15840"/>
          <w:pgMar w:top="1440" w:right="1440" w:bottom="1440" w:left="1440" w:header="1080" w:footer="720" w:gutter="0"/>
          <w:cols w:space="720"/>
          <w:titlePg/>
          <w:docGrid w:linePitch="360"/>
        </w:sectPr>
      </w:pPr>
    </w:p>
    <w:p w14:paraId="09452AD2" w14:textId="17460C7D" w:rsidR="00DC3654" w:rsidRPr="00820E6A" w:rsidRDefault="00DC3654" w:rsidP="007C5767">
      <w:pPr>
        <w:pStyle w:val="ExhibitHeading"/>
        <w:rPr>
          <w:rFonts w:eastAsiaTheme="minorHAnsi"/>
        </w:rPr>
      </w:pPr>
      <w:r w:rsidRPr="00820E6A">
        <w:rPr>
          <w:rFonts w:eastAsiaTheme="minorHAnsi"/>
        </w:rPr>
        <w:t>Exhibit</w:t>
      </w:r>
      <w:r w:rsidR="00742D29" w:rsidRPr="00820E6A">
        <w:rPr>
          <w:rFonts w:eastAsiaTheme="minorHAnsi"/>
        </w:rPr>
        <w:t xml:space="preserve"> </w:t>
      </w:r>
      <w:r w:rsidRPr="00820E6A">
        <w:rPr>
          <w:rFonts w:eastAsiaTheme="minorHAnsi"/>
        </w:rPr>
        <w:t>2: Comparison of Macroeconomic Indicators</w:t>
      </w:r>
      <w:r w:rsidR="009F07D0" w:rsidRPr="00820E6A">
        <w:rPr>
          <w:rFonts w:eastAsiaTheme="minorHAnsi"/>
        </w:rPr>
        <w:t xml:space="preserve"> for Latin American Countries</w:t>
      </w:r>
    </w:p>
    <w:p w14:paraId="0EC9986D" w14:textId="77777777" w:rsidR="00171441" w:rsidRPr="00853622" w:rsidRDefault="00171441" w:rsidP="00853622">
      <w:pPr>
        <w:pStyle w:val="ExhibitHeading"/>
        <w:rPr>
          <w:rFonts w:eastAsiaTheme="minorHAnsi"/>
          <w:sz w:val="18"/>
        </w:rPr>
      </w:pPr>
    </w:p>
    <w:tbl>
      <w:tblPr>
        <w:tblStyle w:val="TableGrid"/>
        <w:tblW w:w="4965" w:type="pct"/>
        <w:tblLayout w:type="fixed"/>
        <w:tblLook w:val="04A0" w:firstRow="1" w:lastRow="0" w:firstColumn="1" w:lastColumn="0" w:noHBand="0" w:noVBand="1"/>
      </w:tblPr>
      <w:tblGrid>
        <w:gridCol w:w="2874"/>
        <w:gridCol w:w="1259"/>
        <w:gridCol w:w="1259"/>
        <w:gridCol w:w="1260"/>
        <w:gridCol w:w="1259"/>
        <w:gridCol w:w="1259"/>
        <w:gridCol w:w="1260"/>
        <w:gridCol w:w="1259"/>
        <w:gridCol w:w="1170"/>
      </w:tblGrid>
      <w:tr w:rsidR="00DC3654" w:rsidRPr="00BB1D8C" w14:paraId="54E7B2CE" w14:textId="77777777" w:rsidTr="00642557">
        <w:trPr>
          <w:trHeight w:val="202"/>
        </w:trPr>
        <w:tc>
          <w:tcPr>
            <w:tcW w:w="2876" w:type="dxa"/>
            <w:noWrap/>
            <w:hideMark/>
          </w:tcPr>
          <w:p w14:paraId="3D886DFD" w14:textId="268355F5" w:rsidR="00DC3654" w:rsidRPr="00BB1D8C" w:rsidRDefault="009A189D" w:rsidP="00B63D89">
            <w:pPr>
              <w:pStyle w:val="ExhibitText"/>
              <w:jc w:val="left"/>
              <w:rPr>
                <w:sz w:val="18"/>
                <w:szCs w:val="18"/>
                <w:lang w:eastAsia="en-IN"/>
              </w:rPr>
            </w:pPr>
            <w:r w:rsidRPr="00BB1D8C">
              <w:rPr>
                <w:sz w:val="18"/>
                <w:szCs w:val="18"/>
                <w:lang w:eastAsia="en-IN"/>
              </w:rPr>
              <w:t xml:space="preserve"> </w:t>
            </w:r>
          </w:p>
        </w:tc>
        <w:tc>
          <w:tcPr>
            <w:tcW w:w="1260" w:type="dxa"/>
            <w:noWrap/>
            <w:hideMark/>
          </w:tcPr>
          <w:p w14:paraId="35F0697D" w14:textId="77777777" w:rsidR="00DC3654" w:rsidRPr="00BB1D8C" w:rsidRDefault="00DC3654" w:rsidP="00B63D89">
            <w:pPr>
              <w:pStyle w:val="ExhibitText"/>
              <w:jc w:val="center"/>
              <w:rPr>
                <w:b/>
                <w:sz w:val="18"/>
                <w:szCs w:val="18"/>
                <w:lang w:eastAsia="en-IN"/>
              </w:rPr>
            </w:pPr>
            <w:r w:rsidRPr="00BB1D8C">
              <w:rPr>
                <w:b/>
                <w:sz w:val="18"/>
                <w:szCs w:val="18"/>
                <w:lang w:eastAsia="en-IN"/>
              </w:rPr>
              <w:t>2008</w:t>
            </w:r>
          </w:p>
        </w:tc>
        <w:tc>
          <w:tcPr>
            <w:tcW w:w="1260" w:type="dxa"/>
            <w:noWrap/>
            <w:hideMark/>
          </w:tcPr>
          <w:p w14:paraId="630BAD6F" w14:textId="77777777" w:rsidR="00DC3654" w:rsidRPr="00BB1D8C" w:rsidRDefault="00DC3654" w:rsidP="00B63D89">
            <w:pPr>
              <w:pStyle w:val="ExhibitText"/>
              <w:jc w:val="center"/>
              <w:rPr>
                <w:b/>
                <w:sz w:val="18"/>
                <w:szCs w:val="18"/>
                <w:lang w:eastAsia="en-IN"/>
              </w:rPr>
            </w:pPr>
            <w:r w:rsidRPr="00BB1D8C">
              <w:rPr>
                <w:b/>
                <w:sz w:val="18"/>
                <w:szCs w:val="18"/>
                <w:lang w:eastAsia="en-IN"/>
              </w:rPr>
              <w:t>2009</w:t>
            </w:r>
          </w:p>
        </w:tc>
        <w:tc>
          <w:tcPr>
            <w:tcW w:w="1261" w:type="dxa"/>
            <w:noWrap/>
            <w:hideMark/>
          </w:tcPr>
          <w:p w14:paraId="52097109" w14:textId="77777777" w:rsidR="00DC3654" w:rsidRPr="00BB1D8C" w:rsidRDefault="00DC3654" w:rsidP="00B63D89">
            <w:pPr>
              <w:pStyle w:val="ExhibitText"/>
              <w:jc w:val="center"/>
              <w:rPr>
                <w:b/>
                <w:sz w:val="18"/>
                <w:szCs w:val="18"/>
                <w:lang w:eastAsia="en-IN"/>
              </w:rPr>
            </w:pPr>
            <w:r w:rsidRPr="00BB1D8C">
              <w:rPr>
                <w:b/>
                <w:sz w:val="18"/>
                <w:szCs w:val="18"/>
                <w:lang w:eastAsia="en-IN"/>
              </w:rPr>
              <w:t>2010</w:t>
            </w:r>
          </w:p>
        </w:tc>
        <w:tc>
          <w:tcPr>
            <w:tcW w:w="1260" w:type="dxa"/>
            <w:noWrap/>
            <w:hideMark/>
          </w:tcPr>
          <w:p w14:paraId="4F424DD2" w14:textId="77777777" w:rsidR="00DC3654" w:rsidRPr="00BB1D8C" w:rsidRDefault="00DC3654" w:rsidP="00B63D89">
            <w:pPr>
              <w:pStyle w:val="ExhibitText"/>
              <w:jc w:val="center"/>
              <w:rPr>
                <w:b/>
                <w:sz w:val="18"/>
                <w:szCs w:val="18"/>
                <w:lang w:eastAsia="en-IN"/>
              </w:rPr>
            </w:pPr>
            <w:r w:rsidRPr="00BB1D8C">
              <w:rPr>
                <w:b/>
                <w:sz w:val="18"/>
                <w:szCs w:val="18"/>
                <w:lang w:eastAsia="en-IN"/>
              </w:rPr>
              <w:t>2011</w:t>
            </w:r>
          </w:p>
        </w:tc>
        <w:tc>
          <w:tcPr>
            <w:tcW w:w="1260" w:type="dxa"/>
            <w:noWrap/>
            <w:hideMark/>
          </w:tcPr>
          <w:p w14:paraId="3DB04C2D" w14:textId="77777777" w:rsidR="00DC3654" w:rsidRPr="00BB1D8C" w:rsidRDefault="00DC3654" w:rsidP="00B63D89">
            <w:pPr>
              <w:pStyle w:val="ExhibitText"/>
              <w:jc w:val="center"/>
              <w:rPr>
                <w:b/>
                <w:sz w:val="18"/>
                <w:szCs w:val="18"/>
                <w:lang w:eastAsia="en-IN"/>
              </w:rPr>
            </w:pPr>
            <w:r w:rsidRPr="00BB1D8C">
              <w:rPr>
                <w:b/>
                <w:sz w:val="18"/>
                <w:szCs w:val="18"/>
                <w:lang w:eastAsia="en-IN"/>
              </w:rPr>
              <w:t>2012</w:t>
            </w:r>
          </w:p>
        </w:tc>
        <w:tc>
          <w:tcPr>
            <w:tcW w:w="1261" w:type="dxa"/>
            <w:noWrap/>
            <w:hideMark/>
          </w:tcPr>
          <w:p w14:paraId="2F6740DA" w14:textId="77777777" w:rsidR="00DC3654" w:rsidRPr="00BB1D8C" w:rsidRDefault="00DC3654" w:rsidP="00B63D89">
            <w:pPr>
              <w:pStyle w:val="ExhibitText"/>
              <w:jc w:val="center"/>
              <w:rPr>
                <w:b/>
                <w:sz w:val="18"/>
                <w:szCs w:val="18"/>
                <w:lang w:eastAsia="en-IN"/>
              </w:rPr>
            </w:pPr>
            <w:r w:rsidRPr="00BB1D8C">
              <w:rPr>
                <w:b/>
                <w:sz w:val="18"/>
                <w:szCs w:val="18"/>
                <w:lang w:eastAsia="en-IN"/>
              </w:rPr>
              <w:t>2013</w:t>
            </w:r>
          </w:p>
        </w:tc>
        <w:tc>
          <w:tcPr>
            <w:tcW w:w="1260" w:type="dxa"/>
            <w:noWrap/>
            <w:hideMark/>
          </w:tcPr>
          <w:p w14:paraId="272FB141" w14:textId="77777777" w:rsidR="00DC3654" w:rsidRPr="00BB1D8C" w:rsidRDefault="00DC3654" w:rsidP="00B63D89">
            <w:pPr>
              <w:pStyle w:val="ExhibitText"/>
              <w:jc w:val="center"/>
              <w:rPr>
                <w:b/>
                <w:sz w:val="18"/>
                <w:szCs w:val="18"/>
                <w:lang w:eastAsia="en-IN"/>
              </w:rPr>
            </w:pPr>
            <w:r w:rsidRPr="00BB1D8C">
              <w:rPr>
                <w:b/>
                <w:sz w:val="18"/>
                <w:szCs w:val="18"/>
                <w:lang w:eastAsia="en-IN"/>
              </w:rPr>
              <w:t>2014</w:t>
            </w:r>
          </w:p>
        </w:tc>
        <w:tc>
          <w:tcPr>
            <w:tcW w:w="1171" w:type="dxa"/>
            <w:noWrap/>
            <w:hideMark/>
          </w:tcPr>
          <w:p w14:paraId="6BAFDE15" w14:textId="77777777" w:rsidR="00DC3654" w:rsidRPr="00BB1D8C" w:rsidRDefault="00DC3654" w:rsidP="00B63D89">
            <w:pPr>
              <w:pStyle w:val="ExhibitText"/>
              <w:jc w:val="center"/>
              <w:rPr>
                <w:b/>
                <w:sz w:val="18"/>
                <w:szCs w:val="18"/>
                <w:lang w:eastAsia="en-IN"/>
              </w:rPr>
            </w:pPr>
            <w:r w:rsidRPr="00BB1D8C">
              <w:rPr>
                <w:b/>
                <w:sz w:val="18"/>
                <w:szCs w:val="18"/>
                <w:lang w:eastAsia="en-IN"/>
              </w:rPr>
              <w:t>2015</w:t>
            </w:r>
          </w:p>
        </w:tc>
      </w:tr>
      <w:tr w:rsidR="00DC3654" w:rsidRPr="00BB1D8C" w14:paraId="06E00F77" w14:textId="77777777" w:rsidTr="00642557">
        <w:trPr>
          <w:trHeight w:val="202"/>
        </w:trPr>
        <w:tc>
          <w:tcPr>
            <w:tcW w:w="2876" w:type="dxa"/>
            <w:noWrap/>
            <w:hideMark/>
          </w:tcPr>
          <w:p w14:paraId="57C36752" w14:textId="24F63E7C" w:rsidR="00DC3654" w:rsidRPr="00BB1D8C" w:rsidRDefault="00DC3654" w:rsidP="00B63D89">
            <w:pPr>
              <w:pStyle w:val="ExhibitText"/>
              <w:jc w:val="left"/>
              <w:rPr>
                <w:b/>
                <w:sz w:val="18"/>
                <w:szCs w:val="18"/>
              </w:rPr>
            </w:pPr>
            <w:r w:rsidRPr="00BB1D8C">
              <w:rPr>
                <w:b/>
                <w:sz w:val="18"/>
                <w:szCs w:val="18"/>
              </w:rPr>
              <w:t>Brazil</w:t>
            </w:r>
          </w:p>
        </w:tc>
        <w:tc>
          <w:tcPr>
            <w:tcW w:w="1260" w:type="dxa"/>
            <w:noWrap/>
            <w:hideMark/>
          </w:tcPr>
          <w:p w14:paraId="7E5F907F" w14:textId="17855F90" w:rsidR="00DC3654" w:rsidRPr="00BB1D8C" w:rsidRDefault="009A189D" w:rsidP="00B63D89">
            <w:pPr>
              <w:pStyle w:val="ExhibitText"/>
              <w:rPr>
                <w:sz w:val="18"/>
                <w:szCs w:val="18"/>
              </w:rPr>
            </w:pPr>
            <w:r w:rsidRPr="00BB1D8C">
              <w:rPr>
                <w:sz w:val="18"/>
                <w:szCs w:val="18"/>
              </w:rPr>
              <w:t xml:space="preserve"> </w:t>
            </w:r>
          </w:p>
        </w:tc>
        <w:tc>
          <w:tcPr>
            <w:tcW w:w="1260" w:type="dxa"/>
            <w:noWrap/>
            <w:hideMark/>
          </w:tcPr>
          <w:p w14:paraId="333764EE" w14:textId="72AFDCB1" w:rsidR="00DC3654" w:rsidRPr="00BB1D8C" w:rsidRDefault="009A189D" w:rsidP="00B63D89">
            <w:pPr>
              <w:pStyle w:val="ExhibitText"/>
              <w:rPr>
                <w:sz w:val="18"/>
                <w:szCs w:val="18"/>
              </w:rPr>
            </w:pPr>
            <w:r w:rsidRPr="00BB1D8C">
              <w:rPr>
                <w:sz w:val="18"/>
                <w:szCs w:val="18"/>
              </w:rPr>
              <w:t xml:space="preserve"> </w:t>
            </w:r>
          </w:p>
        </w:tc>
        <w:tc>
          <w:tcPr>
            <w:tcW w:w="1261" w:type="dxa"/>
            <w:noWrap/>
            <w:hideMark/>
          </w:tcPr>
          <w:p w14:paraId="6F27BD9F" w14:textId="5FB27A25" w:rsidR="00DC3654" w:rsidRPr="00BB1D8C" w:rsidRDefault="009A189D" w:rsidP="00B63D89">
            <w:pPr>
              <w:pStyle w:val="ExhibitText"/>
              <w:rPr>
                <w:sz w:val="18"/>
                <w:szCs w:val="18"/>
              </w:rPr>
            </w:pPr>
            <w:r w:rsidRPr="00BB1D8C">
              <w:rPr>
                <w:sz w:val="18"/>
                <w:szCs w:val="18"/>
              </w:rPr>
              <w:t xml:space="preserve"> </w:t>
            </w:r>
          </w:p>
        </w:tc>
        <w:tc>
          <w:tcPr>
            <w:tcW w:w="1260" w:type="dxa"/>
            <w:noWrap/>
            <w:hideMark/>
          </w:tcPr>
          <w:p w14:paraId="62A281AF" w14:textId="5D04C36B" w:rsidR="00DC3654" w:rsidRPr="00BB1D8C" w:rsidRDefault="009A189D" w:rsidP="00B63D89">
            <w:pPr>
              <w:pStyle w:val="ExhibitText"/>
              <w:rPr>
                <w:sz w:val="18"/>
                <w:szCs w:val="18"/>
              </w:rPr>
            </w:pPr>
            <w:r w:rsidRPr="00BB1D8C">
              <w:rPr>
                <w:sz w:val="18"/>
                <w:szCs w:val="18"/>
              </w:rPr>
              <w:t xml:space="preserve"> </w:t>
            </w:r>
          </w:p>
        </w:tc>
        <w:tc>
          <w:tcPr>
            <w:tcW w:w="1260" w:type="dxa"/>
            <w:noWrap/>
            <w:hideMark/>
          </w:tcPr>
          <w:p w14:paraId="0F55F968" w14:textId="1AC9C1E1" w:rsidR="00DC3654" w:rsidRPr="00BB1D8C" w:rsidRDefault="009A189D" w:rsidP="00B63D89">
            <w:pPr>
              <w:pStyle w:val="ExhibitText"/>
              <w:rPr>
                <w:sz w:val="18"/>
                <w:szCs w:val="18"/>
              </w:rPr>
            </w:pPr>
            <w:r w:rsidRPr="00BB1D8C">
              <w:rPr>
                <w:sz w:val="18"/>
                <w:szCs w:val="18"/>
              </w:rPr>
              <w:t xml:space="preserve"> </w:t>
            </w:r>
          </w:p>
        </w:tc>
        <w:tc>
          <w:tcPr>
            <w:tcW w:w="1261" w:type="dxa"/>
            <w:noWrap/>
            <w:hideMark/>
          </w:tcPr>
          <w:p w14:paraId="704DD4A8" w14:textId="491F9EB1" w:rsidR="00DC3654" w:rsidRPr="00BB1D8C" w:rsidRDefault="009A189D" w:rsidP="00B63D89">
            <w:pPr>
              <w:pStyle w:val="ExhibitText"/>
              <w:rPr>
                <w:sz w:val="18"/>
                <w:szCs w:val="18"/>
              </w:rPr>
            </w:pPr>
            <w:r w:rsidRPr="00BB1D8C">
              <w:rPr>
                <w:sz w:val="18"/>
                <w:szCs w:val="18"/>
              </w:rPr>
              <w:t xml:space="preserve"> </w:t>
            </w:r>
          </w:p>
        </w:tc>
        <w:tc>
          <w:tcPr>
            <w:tcW w:w="1260" w:type="dxa"/>
            <w:noWrap/>
            <w:hideMark/>
          </w:tcPr>
          <w:p w14:paraId="74E434FA" w14:textId="5D17D0DA" w:rsidR="00DC3654" w:rsidRPr="00BB1D8C" w:rsidRDefault="009A189D" w:rsidP="00B63D89">
            <w:pPr>
              <w:pStyle w:val="ExhibitText"/>
              <w:rPr>
                <w:sz w:val="18"/>
                <w:szCs w:val="18"/>
              </w:rPr>
            </w:pPr>
            <w:r w:rsidRPr="00BB1D8C">
              <w:rPr>
                <w:sz w:val="18"/>
                <w:szCs w:val="18"/>
              </w:rPr>
              <w:t xml:space="preserve"> </w:t>
            </w:r>
          </w:p>
        </w:tc>
        <w:tc>
          <w:tcPr>
            <w:tcW w:w="1171" w:type="dxa"/>
            <w:noWrap/>
            <w:hideMark/>
          </w:tcPr>
          <w:p w14:paraId="71D15613" w14:textId="75B43241" w:rsidR="00DC3654" w:rsidRPr="00BB1D8C" w:rsidRDefault="009A189D" w:rsidP="00B63D89">
            <w:pPr>
              <w:pStyle w:val="ExhibitText"/>
              <w:rPr>
                <w:sz w:val="18"/>
                <w:szCs w:val="18"/>
              </w:rPr>
            </w:pPr>
            <w:r w:rsidRPr="00BB1D8C">
              <w:rPr>
                <w:sz w:val="18"/>
                <w:szCs w:val="18"/>
              </w:rPr>
              <w:t xml:space="preserve"> </w:t>
            </w:r>
          </w:p>
        </w:tc>
      </w:tr>
      <w:tr w:rsidR="00DC3654" w:rsidRPr="00BB1D8C" w14:paraId="7C6DFB59" w14:textId="77777777" w:rsidTr="00642557">
        <w:trPr>
          <w:trHeight w:val="202"/>
        </w:trPr>
        <w:tc>
          <w:tcPr>
            <w:tcW w:w="2876" w:type="dxa"/>
            <w:noWrap/>
            <w:hideMark/>
          </w:tcPr>
          <w:p w14:paraId="5CBE05BF" w14:textId="71D27F63" w:rsidR="00DC3654" w:rsidRPr="00BB1D8C" w:rsidRDefault="00DC3654" w:rsidP="00B63D89">
            <w:pPr>
              <w:pStyle w:val="ExhibitText"/>
              <w:jc w:val="left"/>
              <w:rPr>
                <w:sz w:val="18"/>
                <w:szCs w:val="18"/>
                <w:lang w:eastAsia="en-IN"/>
              </w:rPr>
            </w:pPr>
            <w:r w:rsidRPr="00BB1D8C">
              <w:rPr>
                <w:sz w:val="18"/>
                <w:szCs w:val="18"/>
                <w:lang w:eastAsia="en-IN"/>
              </w:rPr>
              <w:t xml:space="preserve">GDP </w:t>
            </w:r>
            <w:r w:rsidR="008E5B0B" w:rsidRPr="00BB1D8C">
              <w:rPr>
                <w:sz w:val="18"/>
                <w:szCs w:val="18"/>
                <w:lang w:eastAsia="en-IN"/>
              </w:rPr>
              <w:t>Growth Rate</w:t>
            </w:r>
          </w:p>
        </w:tc>
        <w:tc>
          <w:tcPr>
            <w:tcW w:w="1260" w:type="dxa"/>
            <w:noWrap/>
            <w:hideMark/>
          </w:tcPr>
          <w:p w14:paraId="00EF4F1A" w14:textId="0426D467" w:rsidR="00DC3654" w:rsidRPr="00BB1D8C" w:rsidRDefault="00DC3654" w:rsidP="00B63D89">
            <w:pPr>
              <w:pStyle w:val="ExhibitText"/>
              <w:jc w:val="right"/>
              <w:rPr>
                <w:sz w:val="18"/>
                <w:szCs w:val="18"/>
                <w:lang w:eastAsia="en-IN"/>
              </w:rPr>
            </w:pPr>
            <w:r w:rsidRPr="00BB1D8C">
              <w:rPr>
                <w:sz w:val="18"/>
                <w:szCs w:val="18"/>
                <w:lang w:eastAsia="en-IN"/>
              </w:rPr>
              <w:t>5.1</w:t>
            </w:r>
            <w:r w:rsidR="00B63D89" w:rsidRPr="00BB1D8C">
              <w:rPr>
                <w:sz w:val="18"/>
                <w:szCs w:val="18"/>
                <w:lang w:eastAsia="en-IN"/>
              </w:rPr>
              <w:t>0</w:t>
            </w:r>
          </w:p>
        </w:tc>
        <w:tc>
          <w:tcPr>
            <w:tcW w:w="1260" w:type="dxa"/>
            <w:noWrap/>
            <w:hideMark/>
          </w:tcPr>
          <w:p w14:paraId="77BA3C55" w14:textId="60AF174F"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0.1</w:t>
            </w:r>
            <w:r w:rsidR="00B63D89" w:rsidRPr="00BB1D8C">
              <w:rPr>
                <w:sz w:val="18"/>
                <w:szCs w:val="18"/>
                <w:lang w:eastAsia="en-IN"/>
              </w:rPr>
              <w:t>0</w:t>
            </w:r>
          </w:p>
        </w:tc>
        <w:tc>
          <w:tcPr>
            <w:tcW w:w="1261" w:type="dxa"/>
            <w:noWrap/>
            <w:hideMark/>
          </w:tcPr>
          <w:p w14:paraId="3EA9894F" w14:textId="381E0BC4" w:rsidR="00DC3654" w:rsidRPr="00BB1D8C" w:rsidRDefault="00DC3654" w:rsidP="00B63D89">
            <w:pPr>
              <w:pStyle w:val="ExhibitText"/>
              <w:jc w:val="right"/>
              <w:rPr>
                <w:sz w:val="18"/>
                <w:szCs w:val="18"/>
                <w:lang w:eastAsia="en-IN"/>
              </w:rPr>
            </w:pPr>
            <w:r w:rsidRPr="00BB1D8C">
              <w:rPr>
                <w:sz w:val="18"/>
                <w:szCs w:val="18"/>
                <w:lang w:eastAsia="en-IN"/>
              </w:rPr>
              <w:t>7.5</w:t>
            </w:r>
            <w:r w:rsidR="00B63D89" w:rsidRPr="00BB1D8C">
              <w:rPr>
                <w:sz w:val="18"/>
                <w:szCs w:val="18"/>
                <w:lang w:eastAsia="en-IN"/>
              </w:rPr>
              <w:t>0</w:t>
            </w:r>
          </w:p>
        </w:tc>
        <w:tc>
          <w:tcPr>
            <w:tcW w:w="1260" w:type="dxa"/>
            <w:noWrap/>
            <w:hideMark/>
          </w:tcPr>
          <w:p w14:paraId="09056775" w14:textId="73B61E6A" w:rsidR="00DC3654" w:rsidRPr="00BB1D8C" w:rsidRDefault="00DC3654" w:rsidP="00B63D89">
            <w:pPr>
              <w:pStyle w:val="ExhibitText"/>
              <w:jc w:val="right"/>
              <w:rPr>
                <w:sz w:val="18"/>
                <w:szCs w:val="18"/>
                <w:lang w:eastAsia="en-IN"/>
              </w:rPr>
            </w:pPr>
            <w:r w:rsidRPr="00BB1D8C">
              <w:rPr>
                <w:sz w:val="18"/>
                <w:szCs w:val="18"/>
                <w:lang w:eastAsia="en-IN"/>
              </w:rPr>
              <w:t>3.9</w:t>
            </w:r>
            <w:r w:rsidR="00B63D89" w:rsidRPr="00BB1D8C">
              <w:rPr>
                <w:sz w:val="18"/>
                <w:szCs w:val="18"/>
                <w:lang w:eastAsia="en-IN"/>
              </w:rPr>
              <w:t>0</w:t>
            </w:r>
          </w:p>
        </w:tc>
        <w:tc>
          <w:tcPr>
            <w:tcW w:w="1260" w:type="dxa"/>
            <w:noWrap/>
            <w:hideMark/>
          </w:tcPr>
          <w:p w14:paraId="2F5E991F" w14:textId="2CB9BBE6" w:rsidR="00DC3654" w:rsidRPr="00BB1D8C" w:rsidRDefault="00DC3654" w:rsidP="00B63D89">
            <w:pPr>
              <w:pStyle w:val="ExhibitText"/>
              <w:jc w:val="right"/>
              <w:rPr>
                <w:sz w:val="18"/>
                <w:szCs w:val="18"/>
                <w:lang w:eastAsia="en-IN"/>
              </w:rPr>
            </w:pPr>
            <w:r w:rsidRPr="00BB1D8C">
              <w:rPr>
                <w:sz w:val="18"/>
                <w:szCs w:val="18"/>
                <w:lang w:eastAsia="en-IN"/>
              </w:rPr>
              <w:t>1.9</w:t>
            </w:r>
            <w:r w:rsidR="00B63D89" w:rsidRPr="00BB1D8C">
              <w:rPr>
                <w:sz w:val="18"/>
                <w:szCs w:val="18"/>
                <w:lang w:eastAsia="en-IN"/>
              </w:rPr>
              <w:t>0</w:t>
            </w:r>
          </w:p>
        </w:tc>
        <w:tc>
          <w:tcPr>
            <w:tcW w:w="1261" w:type="dxa"/>
            <w:noWrap/>
            <w:hideMark/>
          </w:tcPr>
          <w:p w14:paraId="5B24F4C8" w14:textId="6C6A35E7" w:rsidR="00DC3654" w:rsidRPr="00BB1D8C" w:rsidRDefault="00DC3654" w:rsidP="00B63D89">
            <w:pPr>
              <w:pStyle w:val="ExhibitText"/>
              <w:jc w:val="right"/>
              <w:rPr>
                <w:sz w:val="18"/>
                <w:szCs w:val="18"/>
                <w:lang w:eastAsia="en-IN"/>
              </w:rPr>
            </w:pPr>
            <w:r w:rsidRPr="00BB1D8C">
              <w:rPr>
                <w:sz w:val="18"/>
                <w:szCs w:val="18"/>
                <w:lang w:eastAsia="en-IN"/>
              </w:rPr>
              <w:t>3</w:t>
            </w:r>
            <w:r w:rsidR="00B63D89" w:rsidRPr="00BB1D8C">
              <w:rPr>
                <w:sz w:val="18"/>
                <w:szCs w:val="18"/>
                <w:lang w:eastAsia="en-IN"/>
              </w:rPr>
              <w:t>.00</w:t>
            </w:r>
          </w:p>
        </w:tc>
        <w:tc>
          <w:tcPr>
            <w:tcW w:w="1260" w:type="dxa"/>
            <w:noWrap/>
            <w:hideMark/>
          </w:tcPr>
          <w:p w14:paraId="33CF712D" w14:textId="41A2C678" w:rsidR="00DC3654" w:rsidRPr="00BB1D8C" w:rsidRDefault="00DC3654" w:rsidP="00B63D89">
            <w:pPr>
              <w:pStyle w:val="ExhibitText"/>
              <w:jc w:val="right"/>
              <w:rPr>
                <w:sz w:val="18"/>
                <w:szCs w:val="18"/>
                <w:lang w:eastAsia="en-IN"/>
              </w:rPr>
            </w:pPr>
            <w:r w:rsidRPr="00BB1D8C">
              <w:rPr>
                <w:sz w:val="18"/>
                <w:szCs w:val="18"/>
                <w:lang w:eastAsia="en-IN"/>
              </w:rPr>
              <w:t>0.1</w:t>
            </w:r>
            <w:r w:rsidR="00B63D89" w:rsidRPr="00BB1D8C">
              <w:rPr>
                <w:sz w:val="18"/>
                <w:szCs w:val="18"/>
                <w:lang w:eastAsia="en-IN"/>
              </w:rPr>
              <w:t>0</w:t>
            </w:r>
          </w:p>
        </w:tc>
        <w:tc>
          <w:tcPr>
            <w:tcW w:w="1171" w:type="dxa"/>
            <w:noWrap/>
            <w:hideMark/>
          </w:tcPr>
          <w:p w14:paraId="3835A0FE" w14:textId="1B2B0D52"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3.76</w:t>
            </w:r>
          </w:p>
        </w:tc>
      </w:tr>
      <w:tr w:rsidR="00DC3654" w:rsidRPr="00BB1D8C" w14:paraId="03705F53" w14:textId="77777777" w:rsidTr="00642557">
        <w:trPr>
          <w:trHeight w:val="202"/>
        </w:trPr>
        <w:tc>
          <w:tcPr>
            <w:tcW w:w="2876" w:type="dxa"/>
            <w:noWrap/>
            <w:hideMark/>
          </w:tcPr>
          <w:p w14:paraId="225085B0" w14:textId="5DAACC38" w:rsidR="00DC3654" w:rsidRPr="00BB1D8C" w:rsidRDefault="008E5B0B" w:rsidP="00B63D89">
            <w:pPr>
              <w:pStyle w:val="ExhibitText"/>
              <w:jc w:val="left"/>
              <w:rPr>
                <w:sz w:val="18"/>
                <w:szCs w:val="18"/>
                <w:lang w:eastAsia="en-IN"/>
              </w:rPr>
            </w:pPr>
            <w:r w:rsidRPr="00BB1D8C">
              <w:rPr>
                <w:sz w:val="18"/>
                <w:szCs w:val="18"/>
                <w:lang w:eastAsia="en-IN"/>
              </w:rPr>
              <w:t xml:space="preserve">Per </w:t>
            </w:r>
            <w:r w:rsidR="00DC3654" w:rsidRPr="00BB1D8C">
              <w:rPr>
                <w:sz w:val="18"/>
                <w:szCs w:val="18"/>
                <w:lang w:eastAsia="en-IN"/>
              </w:rPr>
              <w:t>Capita GDP</w:t>
            </w:r>
          </w:p>
        </w:tc>
        <w:tc>
          <w:tcPr>
            <w:tcW w:w="1260" w:type="dxa"/>
            <w:noWrap/>
            <w:hideMark/>
          </w:tcPr>
          <w:p w14:paraId="06256A43" w14:textId="77777777" w:rsidR="00DC3654" w:rsidRPr="00BB1D8C" w:rsidRDefault="00DC3654" w:rsidP="00B63D89">
            <w:pPr>
              <w:pStyle w:val="ExhibitText"/>
              <w:jc w:val="right"/>
              <w:rPr>
                <w:sz w:val="18"/>
                <w:szCs w:val="18"/>
                <w:lang w:eastAsia="en-IN"/>
              </w:rPr>
            </w:pPr>
            <w:r w:rsidRPr="00BB1D8C">
              <w:rPr>
                <w:sz w:val="18"/>
                <w:szCs w:val="18"/>
                <w:lang w:eastAsia="en-IN"/>
              </w:rPr>
              <w:t>5,305.30</w:t>
            </w:r>
          </w:p>
        </w:tc>
        <w:tc>
          <w:tcPr>
            <w:tcW w:w="1260" w:type="dxa"/>
            <w:noWrap/>
            <w:hideMark/>
          </w:tcPr>
          <w:p w14:paraId="646A3E17" w14:textId="77777777" w:rsidR="00DC3654" w:rsidRPr="00BB1D8C" w:rsidRDefault="00DC3654" w:rsidP="00B63D89">
            <w:pPr>
              <w:pStyle w:val="ExhibitText"/>
              <w:jc w:val="right"/>
              <w:rPr>
                <w:sz w:val="18"/>
                <w:szCs w:val="18"/>
                <w:lang w:eastAsia="en-IN"/>
              </w:rPr>
            </w:pPr>
            <w:r w:rsidRPr="00BB1D8C">
              <w:rPr>
                <w:sz w:val="18"/>
                <w:szCs w:val="18"/>
                <w:lang w:eastAsia="en-IN"/>
              </w:rPr>
              <w:t>5,246.60</w:t>
            </w:r>
          </w:p>
        </w:tc>
        <w:tc>
          <w:tcPr>
            <w:tcW w:w="1261" w:type="dxa"/>
            <w:noWrap/>
            <w:hideMark/>
          </w:tcPr>
          <w:p w14:paraId="5ADCE992" w14:textId="77777777" w:rsidR="00DC3654" w:rsidRPr="00BB1D8C" w:rsidRDefault="00DC3654" w:rsidP="00B63D89">
            <w:pPr>
              <w:pStyle w:val="ExhibitText"/>
              <w:jc w:val="right"/>
              <w:rPr>
                <w:sz w:val="18"/>
                <w:szCs w:val="18"/>
                <w:lang w:eastAsia="en-IN"/>
              </w:rPr>
            </w:pPr>
            <w:r w:rsidRPr="00BB1D8C">
              <w:rPr>
                <w:sz w:val="18"/>
                <w:szCs w:val="18"/>
                <w:lang w:eastAsia="en-IN"/>
              </w:rPr>
              <w:t>5,587.30</w:t>
            </w:r>
          </w:p>
        </w:tc>
        <w:tc>
          <w:tcPr>
            <w:tcW w:w="1260" w:type="dxa"/>
            <w:noWrap/>
            <w:hideMark/>
          </w:tcPr>
          <w:p w14:paraId="67F9717C" w14:textId="77777777" w:rsidR="00DC3654" w:rsidRPr="00BB1D8C" w:rsidRDefault="00DC3654" w:rsidP="00B63D89">
            <w:pPr>
              <w:pStyle w:val="ExhibitText"/>
              <w:jc w:val="right"/>
              <w:rPr>
                <w:sz w:val="18"/>
                <w:szCs w:val="18"/>
                <w:lang w:eastAsia="en-IN"/>
              </w:rPr>
            </w:pPr>
            <w:r w:rsidRPr="00BB1D8C">
              <w:rPr>
                <w:sz w:val="18"/>
                <w:szCs w:val="18"/>
                <w:lang w:eastAsia="en-IN"/>
              </w:rPr>
              <w:t>5,750.60</w:t>
            </w:r>
          </w:p>
        </w:tc>
        <w:tc>
          <w:tcPr>
            <w:tcW w:w="1260" w:type="dxa"/>
            <w:noWrap/>
            <w:hideMark/>
          </w:tcPr>
          <w:p w14:paraId="67838E04" w14:textId="77777777" w:rsidR="00DC3654" w:rsidRPr="00BB1D8C" w:rsidRDefault="00DC3654" w:rsidP="00B63D89">
            <w:pPr>
              <w:pStyle w:val="ExhibitText"/>
              <w:jc w:val="right"/>
              <w:rPr>
                <w:sz w:val="18"/>
                <w:szCs w:val="18"/>
                <w:lang w:eastAsia="en-IN"/>
              </w:rPr>
            </w:pPr>
            <w:r w:rsidRPr="00BB1D8C">
              <w:rPr>
                <w:sz w:val="18"/>
                <w:szCs w:val="18"/>
                <w:lang w:eastAsia="en-IN"/>
              </w:rPr>
              <w:t>5,806.20</w:t>
            </w:r>
          </w:p>
        </w:tc>
        <w:tc>
          <w:tcPr>
            <w:tcW w:w="1261" w:type="dxa"/>
            <w:noWrap/>
            <w:hideMark/>
          </w:tcPr>
          <w:p w14:paraId="3CEC25D7" w14:textId="77777777" w:rsidR="00DC3654" w:rsidRPr="00BB1D8C" w:rsidRDefault="00DC3654" w:rsidP="00B63D89">
            <w:pPr>
              <w:pStyle w:val="ExhibitText"/>
              <w:jc w:val="right"/>
              <w:rPr>
                <w:sz w:val="18"/>
                <w:szCs w:val="18"/>
                <w:lang w:eastAsia="en-IN"/>
              </w:rPr>
            </w:pPr>
            <w:r w:rsidRPr="00BB1D8C">
              <w:rPr>
                <w:sz w:val="18"/>
                <w:szCs w:val="18"/>
                <w:lang w:eastAsia="en-IN"/>
              </w:rPr>
              <w:t>5,926.90</w:t>
            </w:r>
          </w:p>
        </w:tc>
        <w:tc>
          <w:tcPr>
            <w:tcW w:w="1260" w:type="dxa"/>
            <w:noWrap/>
            <w:hideMark/>
          </w:tcPr>
          <w:p w14:paraId="4A7482A5" w14:textId="77777777" w:rsidR="00DC3654" w:rsidRPr="00BB1D8C" w:rsidRDefault="00DC3654" w:rsidP="00B63D89">
            <w:pPr>
              <w:pStyle w:val="ExhibitText"/>
              <w:jc w:val="right"/>
              <w:rPr>
                <w:sz w:val="18"/>
                <w:szCs w:val="18"/>
                <w:lang w:eastAsia="en-IN"/>
              </w:rPr>
            </w:pPr>
            <w:r w:rsidRPr="00BB1D8C">
              <w:rPr>
                <w:sz w:val="18"/>
                <w:szCs w:val="18"/>
                <w:lang w:eastAsia="en-IN"/>
              </w:rPr>
              <w:t>5,880.60</w:t>
            </w:r>
          </w:p>
        </w:tc>
        <w:tc>
          <w:tcPr>
            <w:tcW w:w="1171" w:type="dxa"/>
            <w:noWrap/>
            <w:hideMark/>
          </w:tcPr>
          <w:p w14:paraId="72C4D01A" w14:textId="01741414" w:rsidR="00DC3654" w:rsidRPr="00BB1D8C" w:rsidRDefault="00DC3654" w:rsidP="00B63D89">
            <w:pPr>
              <w:pStyle w:val="ExhibitText"/>
              <w:jc w:val="center"/>
              <w:rPr>
                <w:sz w:val="18"/>
                <w:szCs w:val="18"/>
                <w:lang w:eastAsia="en-IN"/>
              </w:rPr>
            </w:pPr>
            <w:r w:rsidRPr="00BB1D8C">
              <w:rPr>
                <w:sz w:val="18"/>
                <w:szCs w:val="18"/>
                <w:lang w:eastAsia="en-IN"/>
              </w:rPr>
              <w:t>NA</w:t>
            </w:r>
          </w:p>
        </w:tc>
      </w:tr>
      <w:tr w:rsidR="00DC3654" w:rsidRPr="00BB1D8C" w14:paraId="0C164E92" w14:textId="77777777" w:rsidTr="00642557">
        <w:trPr>
          <w:trHeight w:val="202"/>
        </w:trPr>
        <w:tc>
          <w:tcPr>
            <w:tcW w:w="2876" w:type="dxa"/>
            <w:hideMark/>
          </w:tcPr>
          <w:p w14:paraId="09059998" w14:textId="77777777" w:rsidR="00DC3654" w:rsidRPr="00BB1D8C" w:rsidRDefault="00DC3654" w:rsidP="00B63D89">
            <w:pPr>
              <w:pStyle w:val="ExhibitText"/>
              <w:jc w:val="left"/>
              <w:rPr>
                <w:sz w:val="18"/>
                <w:szCs w:val="18"/>
                <w:lang w:eastAsia="en-IN"/>
              </w:rPr>
            </w:pPr>
            <w:r w:rsidRPr="00BB1D8C">
              <w:rPr>
                <w:sz w:val="18"/>
                <w:szCs w:val="18"/>
                <w:lang w:eastAsia="en-IN"/>
              </w:rPr>
              <w:t>Inflation Rate</w:t>
            </w:r>
          </w:p>
        </w:tc>
        <w:tc>
          <w:tcPr>
            <w:tcW w:w="1260" w:type="dxa"/>
            <w:noWrap/>
            <w:hideMark/>
          </w:tcPr>
          <w:p w14:paraId="36E216AA" w14:textId="77777777" w:rsidR="00DC3654" w:rsidRPr="00BB1D8C" w:rsidRDefault="00DC3654" w:rsidP="00B63D89">
            <w:pPr>
              <w:pStyle w:val="ExhibitText"/>
              <w:jc w:val="right"/>
              <w:rPr>
                <w:sz w:val="18"/>
                <w:szCs w:val="18"/>
                <w:lang w:eastAsia="en-IN"/>
              </w:rPr>
            </w:pPr>
            <w:r w:rsidRPr="00BB1D8C">
              <w:rPr>
                <w:sz w:val="18"/>
                <w:szCs w:val="18"/>
                <w:lang w:eastAsia="en-IN"/>
              </w:rPr>
              <w:t>5.7</w:t>
            </w:r>
          </w:p>
        </w:tc>
        <w:tc>
          <w:tcPr>
            <w:tcW w:w="1260" w:type="dxa"/>
            <w:noWrap/>
            <w:hideMark/>
          </w:tcPr>
          <w:p w14:paraId="1A8C4550" w14:textId="77777777" w:rsidR="00DC3654" w:rsidRPr="00BB1D8C" w:rsidRDefault="00DC3654" w:rsidP="00B63D89">
            <w:pPr>
              <w:pStyle w:val="ExhibitText"/>
              <w:jc w:val="right"/>
              <w:rPr>
                <w:sz w:val="18"/>
                <w:szCs w:val="18"/>
                <w:lang w:eastAsia="en-IN"/>
              </w:rPr>
            </w:pPr>
            <w:r w:rsidRPr="00BB1D8C">
              <w:rPr>
                <w:sz w:val="18"/>
                <w:szCs w:val="18"/>
                <w:lang w:eastAsia="en-IN"/>
              </w:rPr>
              <w:t>4.9</w:t>
            </w:r>
          </w:p>
        </w:tc>
        <w:tc>
          <w:tcPr>
            <w:tcW w:w="1261" w:type="dxa"/>
            <w:noWrap/>
            <w:hideMark/>
          </w:tcPr>
          <w:p w14:paraId="124BC177" w14:textId="24E6F253" w:rsidR="00DC3654" w:rsidRPr="00BB1D8C" w:rsidRDefault="00DC3654" w:rsidP="00B63D89">
            <w:pPr>
              <w:pStyle w:val="ExhibitText"/>
              <w:jc w:val="right"/>
              <w:rPr>
                <w:sz w:val="18"/>
                <w:szCs w:val="18"/>
                <w:lang w:eastAsia="en-IN"/>
              </w:rPr>
            </w:pPr>
            <w:r w:rsidRPr="00BB1D8C">
              <w:rPr>
                <w:sz w:val="18"/>
                <w:szCs w:val="18"/>
                <w:lang w:eastAsia="en-IN"/>
              </w:rPr>
              <w:t>5</w:t>
            </w:r>
            <w:r w:rsidR="008E5B0B" w:rsidRPr="00BB1D8C">
              <w:rPr>
                <w:sz w:val="18"/>
                <w:szCs w:val="18"/>
                <w:lang w:eastAsia="en-IN"/>
              </w:rPr>
              <w:t>.0</w:t>
            </w:r>
          </w:p>
        </w:tc>
        <w:tc>
          <w:tcPr>
            <w:tcW w:w="1260" w:type="dxa"/>
            <w:noWrap/>
            <w:hideMark/>
          </w:tcPr>
          <w:p w14:paraId="7F49BCEE" w14:textId="77777777" w:rsidR="00DC3654" w:rsidRPr="00BB1D8C" w:rsidRDefault="00DC3654" w:rsidP="00B63D89">
            <w:pPr>
              <w:pStyle w:val="ExhibitText"/>
              <w:jc w:val="right"/>
              <w:rPr>
                <w:sz w:val="18"/>
                <w:szCs w:val="18"/>
                <w:lang w:eastAsia="en-IN"/>
              </w:rPr>
            </w:pPr>
            <w:r w:rsidRPr="00BB1D8C">
              <w:rPr>
                <w:sz w:val="18"/>
                <w:szCs w:val="18"/>
                <w:lang w:eastAsia="en-IN"/>
              </w:rPr>
              <w:t>6.6</w:t>
            </w:r>
          </w:p>
        </w:tc>
        <w:tc>
          <w:tcPr>
            <w:tcW w:w="1260" w:type="dxa"/>
            <w:noWrap/>
            <w:hideMark/>
          </w:tcPr>
          <w:p w14:paraId="4AE1FA56" w14:textId="77777777" w:rsidR="00DC3654" w:rsidRPr="00BB1D8C" w:rsidRDefault="00DC3654" w:rsidP="00B63D89">
            <w:pPr>
              <w:pStyle w:val="ExhibitText"/>
              <w:jc w:val="right"/>
              <w:rPr>
                <w:sz w:val="18"/>
                <w:szCs w:val="18"/>
                <w:lang w:eastAsia="en-IN"/>
              </w:rPr>
            </w:pPr>
            <w:r w:rsidRPr="00BB1D8C">
              <w:rPr>
                <w:sz w:val="18"/>
                <w:szCs w:val="18"/>
                <w:lang w:eastAsia="en-IN"/>
              </w:rPr>
              <w:t>5.4</w:t>
            </w:r>
          </w:p>
        </w:tc>
        <w:tc>
          <w:tcPr>
            <w:tcW w:w="1261" w:type="dxa"/>
            <w:noWrap/>
            <w:hideMark/>
          </w:tcPr>
          <w:p w14:paraId="5A4D8317" w14:textId="77777777" w:rsidR="00DC3654" w:rsidRPr="00BB1D8C" w:rsidRDefault="00DC3654" w:rsidP="00B63D89">
            <w:pPr>
              <w:pStyle w:val="ExhibitText"/>
              <w:jc w:val="right"/>
              <w:rPr>
                <w:sz w:val="18"/>
                <w:szCs w:val="18"/>
                <w:lang w:eastAsia="en-IN"/>
              </w:rPr>
            </w:pPr>
            <w:r w:rsidRPr="00BB1D8C">
              <w:rPr>
                <w:sz w:val="18"/>
                <w:szCs w:val="18"/>
                <w:lang w:eastAsia="en-IN"/>
              </w:rPr>
              <w:t>6.2</w:t>
            </w:r>
          </w:p>
        </w:tc>
        <w:tc>
          <w:tcPr>
            <w:tcW w:w="1260" w:type="dxa"/>
            <w:noWrap/>
            <w:hideMark/>
          </w:tcPr>
          <w:p w14:paraId="6AAAFEFE" w14:textId="77777777" w:rsidR="00DC3654" w:rsidRPr="00BB1D8C" w:rsidRDefault="00DC3654" w:rsidP="00B63D89">
            <w:pPr>
              <w:pStyle w:val="ExhibitText"/>
              <w:jc w:val="right"/>
              <w:rPr>
                <w:sz w:val="18"/>
                <w:szCs w:val="18"/>
                <w:lang w:eastAsia="en-IN"/>
              </w:rPr>
            </w:pPr>
            <w:r w:rsidRPr="00BB1D8C">
              <w:rPr>
                <w:sz w:val="18"/>
                <w:szCs w:val="18"/>
                <w:lang w:eastAsia="en-IN"/>
              </w:rPr>
              <w:t>6.3</w:t>
            </w:r>
          </w:p>
        </w:tc>
        <w:tc>
          <w:tcPr>
            <w:tcW w:w="1171" w:type="dxa"/>
            <w:noWrap/>
            <w:hideMark/>
          </w:tcPr>
          <w:p w14:paraId="3D0536DB" w14:textId="4AEB11D3" w:rsidR="00DC3654" w:rsidRPr="00BB1D8C" w:rsidRDefault="00DC3654" w:rsidP="00B63D89">
            <w:pPr>
              <w:pStyle w:val="ExhibitText"/>
              <w:jc w:val="right"/>
              <w:rPr>
                <w:sz w:val="18"/>
                <w:szCs w:val="18"/>
                <w:lang w:eastAsia="en-IN"/>
              </w:rPr>
            </w:pPr>
            <w:r w:rsidRPr="00BB1D8C">
              <w:rPr>
                <w:sz w:val="18"/>
                <w:szCs w:val="18"/>
                <w:lang w:eastAsia="en-IN"/>
              </w:rPr>
              <w:t>9</w:t>
            </w:r>
            <w:r w:rsidR="008E5B0B" w:rsidRPr="00BB1D8C">
              <w:rPr>
                <w:sz w:val="18"/>
                <w:szCs w:val="18"/>
                <w:lang w:eastAsia="en-IN"/>
              </w:rPr>
              <w:t>.0</w:t>
            </w:r>
          </w:p>
        </w:tc>
      </w:tr>
      <w:tr w:rsidR="00DC3654" w:rsidRPr="00BB1D8C" w14:paraId="08DA351A" w14:textId="77777777" w:rsidTr="00642557">
        <w:trPr>
          <w:trHeight w:val="202"/>
        </w:trPr>
        <w:tc>
          <w:tcPr>
            <w:tcW w:w="2876" w:type="dxa"/>
            <w:hideMark/>
          </w:tcPr>
          <w:p w14:paraId="4ED0F6CD" w14:textId="7C695A7B" w:rsidR="00DC3654" w:rsidRPr="00BB1D8C" w:rsidRDefault="00DC3654" w:rsidP="00B63D89">
            <w:pPr>
              <w:pStyle w:val="ExhibitText"/>
              <w:jc w:val="left"/>
              <w:rPr>
                <w:sz w:val="18"/>
                <w:szCs w:val="18"/>
                <w:lang w:eastAsia="en-IN"/>
              </w:rPr>
            </w:pPr>
            <w:r w:rsidRPr="00BB1D8C">
              <w:rPr>
                <w:sz w:val="18"/>
                <w:szCs w:val="18"/>
                <w:lang w:eastAsia="en-IN"/>
              </w:rPr>
              <w:t xml:space="preserve">Interest </w:t>
            </w:r>
            <w:r w:rsidR="008E5B0B" w:rsidRPr="00BB1D8C">
              <w:rPr>
                <w:sz w:val="18"/>
                <w:szCs w:val="18"/>
                <w:lang w:eastAsia="en-IN"/>
              </w:rPr>
              <w:t>Rate</w:t>
            </w:r>
          </w:p>
        </w:tc>
        <w:tc>
          <w:tcPr>
            <w:tcW w:w="1260" w:type="dxa"/>
            <w:noWrap/>
            <w:hideMark/>
          </w:tcPr>
          <w:p w14:paraId="4199066A" w14:textId="77777777" w:rsidR="00DC3654" w:rsidRPr="00BB1D8C" w:rsidRDefault="00DC3654" w:rsidP="00B63D89">
            <w:pPr>
              <w:pStyle w:val="ExhibitText"/>
              <w:jc w:val="right"/>
              <w:rPr>
                <w:sz w:val="18"/>
                <w:szCs w:val="18"/>
                <w:lang w:eastAsia="en-IN"/>
              </w:rPr>
            </w:pPr>
            <w:r w:rsidRPr="00BB1D8C">
              <w:rPr>
                <w:sz w:val="18"/>
                <w:szCs w:val="18"/>
                <w:lang w:eastAsia="en-IN"/>
              </w:rPr>
              <w:t>35.4</w:t>
            </w:r>
          </w:p>
        </w:tc>
        <w:tc>
          <w:tcPr>
            <w:tcW w:w="1260" w:type="dxa"/>
            <w:noWrap/>
            <w:hideMark/>
          </w:tcPr>
          <w:p w14:paraId="2697F896" w14:textId="77777777" w:rsidR="00DC3654" w:rsidRPr="00BB1D8C" w:rsidRDefault="00DC3654" w:rsidP="00B63D89">
            <w:pPr>
              <w:pStyle w:val="ExhibitText"/>
              <w:jc w:val="right"/>
              <w:rPr>
                <w:sz w:val="18"/>
                <w:szCs w:val="18"/>
                <w:lang w:eastAsia="en-IN"/>
              </w:rPr>
            </w:pPr>
            <w:r w:rsidRPr="00BB1D8C">
              <w:rPr>
                <w:sz w:val="18"/>
                <w:szCs w:val="18"/>
                <w:lang w:eastAsia="en-IN"/>
              </w:rPr>
              <w:t>34.8</w:t>
            </w:r>
          </w:p>
        </w:tc>
        <w:tc>
          <w:tcPr>
            <w:tcW w:w="1261" w:type="dxa"/>
            <w:noWrap/>
            <w:hideMark/>
          </w:tcPr>
          <w:p w14:paraId="2F28516F" w14:textId="77777777" w:rsidR="00DC3654" w:rsidRPr="00BB1D8C" w:rsidRDefault="00DC3654" w:rsidP="00B63D89">
            <w:pPr>
              <w:pStyle w:val="ExhibitText"/>
              <w:jc w:val="right"/>
              <w:rPr>
                <w:sz w:val="18"/>
                <w:szCs w:val="18"/>
                <w:lang w:eastAsia="en-IN"/>
              </w:rPr>
            </w:pPr>
            <w:r w:rsidRPr="00BB1D8C">
              <w:rPr>
                <w:sz w:val="18"/>
                <w:szCs w:val="18"/>
                <w:lang w:eastAsia="en-IN"/>
              </w:rPr>
              <w:t>29.1</w:t>
            </w:r>
          </w:p>
        </w:tc>
        <w:tc>
          <w:tcPr>
            <w:tcW w:w="1260" w:type="dxa"/>
            <w:noWrap/>
            <w:hideMark/>
          </w:tcPr>
          <w:p w14:paraId="38C8D8FB" w14:textId="77777777" w:rsidR="00DC3654" w:rsidRPr="00BB1D8C" w:rsidRDefault="00DC3654" w:rsidP="00B63D89">
            <w:pPr>
              <w:pStyle w:val="ExhibitText"/>
              <w:jc w:val="right"/>
              <w:rPr>
                <w:sz w:val="18"/>
                <w:szCs w:val="18"/>
                <w:lang w:eastAsia="en-IN"/>
              </w:rPr>
            </w:pPr>
            <w:r w:rsidRPr="00BB1D8C">
              <w:rPr>
                <w:sz w:val="18"/>
                <w:szCs w:val="18"/>
                <w:lang w:eastAsia="en-IN"/>
              </w:rPr>
              <w:t>32.8</w:t>
            </w:r>
          </w:p>
        </w:tc>
        <w:tc>
          <w:tcPr>
            <w:tcW w:w="1260" w:type="dxa"/>
            <w:noWrap/>
            <w:hideMark/>
          </w:tcPr>
          <w:p w14:paraId="0C38DDDE" w14:textId="77777777" w:rsidR="00DC3654" w:rsidRPr="00BB1D8C" w:rsidRDefault="00DC3654" w:rsidP="00B63D89">
            <w:pPr>
              <w:pStyle w:val="ExhibitText"/>
              <w:jc w:val="right"/>
              <w:rPr>
                <w:sz w:val="18"/>
                <w:szCs w:val="18"/>
                <w:lang w:eastAsia="en-IN"/>
              </w:rPr>
            </w:pPr>
            <w:r w:rsidRPr="00BB1D8C">
              <w:rPr>
                <w:sz w:val="18"/>
                <w:szCs w:val="18"/>
                <w:lang w:eastAsia="en-IN"/>
              </w:rPr>
              <w:t>26.7</w:t>
            </w:r>
          </w:p>
        </w:tc>
        <w:tc>
          <w:tcPr>
            <w:tcW w:w="1261" w:type="dxa"/>
            <w:noWrap/>
            <w:hideMark/>
          </w:tcPr>
          <w:p w14:paraId="7CA44877" w14:textId="77777777" w:rsidR="00DC3654" w:rsidRPr="00BB1D8C" w:rsidRDefault="00DC3654" w:rsidP="00B63D89">
            <w:pPr>
              <w:pStyle w:val="ExhibitText"/>
              <w:jc w:val="right"/>
              <w:rPr>
                <w:sz w:val="18"/>
                <w:szCs w:val="18"/>
                <w:lang w:eastAsia="en-IN"/>
              </w:rPr>
            </w:pPr>
            <w:r w:rsidRPr="00BB1D8C">
              <w:rPr>
                <w:sz w:val="18"/>
                <w:szCs w:val="18"/>
                <w:lang w:eastAsia="en-IN"/>
              </w:rPr>
              <w:t>18.6</w:t>
            </w:r>
          </w:p>
        </w:tc>
        <w:tc>
          <w:tcPr>
            <w:tcW w:w="1260" w:type="dxa"/>
            <w:noWrap/>
            <w:hideMark/>
          </w:tcPr>
          <w:p w14:paraId="457CED9F" w14:textId="77777777" w:rsidR="00DC3654" w:rsidRPr="00BB1D8C" w:rsidRDefault="00DC3654" w:rsidP="00B63D89">
            <w:pPr>
              <w:pStyle w:val="ExhibitText"/>
              <w:jc w:val="right"/>
              <w:rPr>
                <w:sz w:val="18"/>
                <w:szCs w:val="18"/>
                <w:lang w:eastAsia="en-IN"/>
              </w:rPr>
            </w:pPr>
            <w:r w:rsidRPr="00BB1D8C">
              <w:rPr>
                <w:sz w:val="18"/>
                <w:szCs w:val="18"/>
                <w:lang w:eastAsia="en-IN"/>
              </w:rPr>
              <w:t>23.5</w:t>
            </w:r>
          </w:p>
        </w:tc>
        <w:tc>
          <w:tcPr>
            <w:tcW w:w="1171" w:type="dxa"/>
            <w:noWrap/>
            <w:hideMark/>
          </w:tcPr>
          <w:p w14:paraId="64B4D848" w14:textId="5D32E535" w:rsidR="00DC3654" w:rsidRPr="00BB1D8C" w:rsidRDefault="00DC3654" w:rsidP="00B63D89">
            <w:pPr>
              <w:pStyle w:val="ExhibitText"/>
              <w:jc w:val="center"/>
              <w:rPr>
                <w:sz w:val="18"/>
                <w:szCs w:val="18"/>
                <w:lang w:eastAsia="en-IN"/>
              </w:rPr>
            </w:pPr>
            <w:r w:rsidRPr="00BB1D8C">
              <w:rPr>
                <w:sz w:val="18"/>
                <w:szCs w:val="18"/>
                <w:lang w:eastAsia="en-IN"/>
              </w:rPr>
              <w:t>NA</w:t>
            </w:r>
          </w:p>
        </w:tc>
      </w:tr>
      <w:tr w:rsidR="00DC3654" w:rsidRPr="00BB1D8C" w14:paraId="365CEC83" w14:textId="77777777" w:rsidTr="00642557">
        <w:trPr>
          <w:trHeight w:val="202"/>
        </w:trPr>
        <w:tc>
          <w:tcPr>
            <w:tcW w:w="2876" w:type="dxa"/>
            <w:hideMark/>
          </w:tcPr>
          <w:p w14:paraId="3633CBFC" w14:textId="77777777" w:rsidR="00DC3654" w:rsidRPr="00BB1D8C" w:rsidRDefault="00DC3654" w:rsidP="00B63D89">
            <w:pPr>
              <w:pStyle w:val="ExhibitText"/>
              <w:jc w:val="left"/>
              <w:rPr>
                <w:sz w:val="18"/>
                <w:szCs w:val="18"/>
                <w:lang w:eastAsia="en-IN"/>
              </w:rPr>
            </w:pPr>
            <w:r w:rsidRPr="00BB1D8C">
              <w:rPr>
                <w:sz w:val="18"/>
                <w:szCs w:val="18"/>
                <w:lang w:eastAsia="en-IN"/>
              </w:rPr>
              <w:t>Exchange Rate</w:t>
            </w:r>
          </w:p>
        </w:tc>
        <w:tc>
          <w:tcPr>
            <w:tcW w:w="1260" w:type="dxa"/>
            <w:noWrap/>
            <w:hideMark/>
          </w:tcPr>
          <w:p w14:paraId="7C255C75" w14:textId="77777777" w:rsidR="00DC3654" w:rsidRPr="00BB1D8C" w:rsidRDefault="00DC3654" w:rsidP="00B63D89">
            <w:pPr>
              <w:pStyle w:val="ExhibitText"/>
              <w:jc w:val="right"/>
              <w:rPr>
                <w:sz w:val="18"/>
                <w:szCs w:val="18"/>
                <w:lang w:eastAsia="en-IN"/>
              </w:rPr>
            </w:pPr>
            <w:r w:rsidRPr="00BB1D8C">
              <w:rPr>
                <w:sz w:val="18"/>
                <w:szCs w:val="18"/>
                <w:lang w:eastAsia="en-IN"/>
              </w:rPr>
              <w:t>1.83</w:t>
            </w:r>
          </w:p>
        </w:tc>
        <w:tc>
          <w:tcPr>
            <w:tcW w:w="1260" w:type="dxa"/>
            <w:noWrap/>
            <w:hideMark/>
          </w:tcPr>
          <w:p w14:paraId="4058F382" w14:textId="3717A3EB" w:rsidR="00DC3654" w:rsidRPr="00BB1D8C" w:rsidRDefault="00DC3654" w:rsidP="00B63D89">
            <w:pPr>
              <w:pStyle w:val="ExhibitText"/>
              <w:jc w:val="right"/>
              <w:rPr>
                <w:sz w:val="18"/>
                <w:szCs w:val="18"/>
                <w:lang w:eastAsia="en-IN"/>
              </w:rPr>
            </w:pPr>
            <w:r w:rsidRPr="00BB1D8C">
              <w:rPr>
                <w:sz w:val="18"/>
                <w:szCs w:val="18"/>
                <w:lang w:eastAsia="en-IN"/>
              </w:rPr>
              <w:t>2</w:t>
            </w:r>
            <w:r w:rsidR="008E5B0B" w:rsidRPr="00BB1D8C">
              <w:rPr>
                <w:sz w:val="18"/>
                <w:szCs w:val="18"/>
                <w:lang w:eastAsia="en-IN"/>
              </w:rPr>
              <w:t>.00</w:t>
            </w:r>
          </w:p>
        </w:tc>
        <w:tc>
          <w:tcPr>
            <w:tcW w:w="1261" w:type="dxa"/>
            <w:noWrap/>
            <w:hideMark/>
          </w:tcPr>
          <w:p w14:paraId="2F829792" w14:textId="77777777" w:rsidR="00DC3654" w:rsidRPr="00BB1D8C" w:rsidRDefault="00DC3654" w:rsidP="00B63D89">
            <w:pPr>
              <w:pStyle w:val="ExhibitText"/>
              <w:jc w:val="right"/>
              <w:rPr>
                <w:sz w:val="18"/>
                <w:szCs w:val="18"/>
                <w:lang w:eastAsia="en-IN"/>
              </w:rPr>
            </w:pPr>
            <w:r w:rsidRPr="00BB1D8C">
              <w:rPr>
                <w:sz w:val="18"/>
                <w:szCs w:val="18"/>
                <w:lang w:eastAsia="en-IN"/>
              </w:rPr>
              <w:t>1.76</w:t>
            </w:r>
          </w:p>
        </w:tc>
        <w:tc>
          <w:tcPr>
            <w:tcW w:w="1260" w:type="dxa"/>
            <w:noWrap/>
            <w:hideMark/>
          </w:tcPr>
          <w:p w14:paraId="3FFD919C" w14:textId="77777777" w:rsidR="00DC3654" w:rsidRPr="00BB1D8C" w:rsidRDefault="00DC3654" w:rsidP="00B63D89">
            <w:pPr>
              <w:pStyle w:val="ExhibitText"/>
              <w:jc w:val="right"/>
              <w:rPr>
                <w:sz w:val="18"/>
                <w:szCs w:val="18"/>
                <w:lang w:eastAsia="en-IN"/>
              </w:rPr>
            </w:pPr>
            <w:r w:rsidRPr="00BB1D8C">
              <w:rPr>
                <w:sz w:val="18"/>
                <w:szCs w:val="18"/>
                <w:lang w:eastAsia="en-IN"/>
              </w:rPr>
              <w:t>1.67</w:t>
            </w:r>
          </w:p>
        </w:tc>
        <w:tc>
          <w:tcPr>
            <w:tcW w:w="1260" w:type="dxa"/>
            <w:noWrap/>
            <w:hideMark/>
          </w:tcPr>
          <w:p w14:paraId="7DC7D1C7" w14:textId="77777777" w:rsidR="00DC3654" w:rsidRPr="00BB1D8C" w:rsidRDefault="00DC3654" w:rsidP="00B63D89">
            <w:pPr>
              <w:pStyle w:val="ExhibitText"/>
              <w:jc w:val="right"/>
              <w:rPr>
                <w:sz w:val="18"/>
                <w:szCs w:val="18"/>
                <w:lang w:eastAsia="en-IN"/>
              </w:rPr>
            </w:pPr>
            <w:r w:rsidRPr="00BB1D8C">
              <w:rPr>
                <w:sz w:val="18"/>
                <w:szCs w:val="18"/>
                <w:lang w:eastAsia="en-IN"/>
              </w:rPr>
              <w:t>1.95</w:t>
            </w:r>
          </w:p>
        </w:tc>
        <w:tc>
          <w:tcPr>
            <w:tcW w:w="1261" w:type="dxa"/>
            <w:noWrap/>
            <w:hideMark/>
          </w:tcPr>
          <w:p w14:paraId="75C7C3C3" w14:textId="77777777" w:rsidR="00DC3654" w:rsidRPr="00BB1D8C" w:rsidRDefault="00DC3654" w:rsidP="00B63D89">
            <w:pPr>
              <w:pStyle w:val="ExhibitText"/>
              <w:jc w:val="right"/>
              <w:rPr>
                <w:sz w:val="18"/>
                <w:szCs w:val="18"/>
                <w:lang w:eastAsia="en-IN"/>
              </w:rPr>
            </w:pPr>
            <w:r w:rsidRPr="00BB1D8C">
              <w:rPr>
                <w:sz w:val="18"/>
                <w:szCs w:val="18"/>
                <w:lang w:eastAsia="en-IN"/>
              </w:rPr>
              <w:t>2.16</w:t>
            </w:r>
          </w:p>
        </w:tc>
        <w:tc>
          <w:tcPr>
            <w:tcW w:w="1260" w:type="dxa"/>
            <w:noWrap/>
            <w:hideMark/>
          </w:tcPr>
          <w:p w14:paraId="0BAE1571" w14:textId="77777777" w:rsidR="00DC3654" w:rsidRPr="00BB1D8C" w:rsidRDefault="00DC3654" w:rsidP="00B63D89">
            <w:pPr>
              <w:pStyle w:val="ExhibitText"/>
              <w:jc w:val="right"/>
              <w:rPr>
                <w:sz w:val="18"/>
                <w:szCs w:val="18"/>
                <w:lang w:eastAsia="en-IN"/>
              </w:rPr>
            </w:pPr>
            <w:r w:rsidRPr="00BB1D8C">
              <w:rPr>
                <w:sz w:val="18"/>
                <w:szCs w:val="18"/>
                <w:lang w:eastAsia="en-IN"/>
              </w:rPr>
              <w:t>2.35</w:t>
            </w:r>
          </w:p>
        </w:tc>
        <w:tc>
          <w:tcPr>
            <w:tcW w:w="1171" w:type="dxa"/>
            <w:noWrap/>
            <w:hideMark/>
          </w:tcPr>
          <w:p w14:paraId="30793E6F" w14:textId="77777777" w:rsidR="00DC3654" w:rsidRPr="00BB1D8C" w:rsidRDefault="00DC3654" w:rsidP="00B63D89">
            <w:pPr>
              <w:pStyle w:val="ExhibitText"/>
              <w:jc w:val="right"/>
              <w:rPr>
                <w:sz w:val="18"/>
                <w:szCs w:val="18"/>
                <w:lang w:eastAsia="en-IN"/>
              </w:rPr>
            </w:pPr>
            <w:r w:rsidRPr="00BB1D8C">
              <w:rPr>
                <w:sz w:val="18"/>
                <w:szCs w:val="18"/>
                <w:lang w:eastAsia="en-IN"/>
              </w:rPr>
              <w:t>3.33</w:t>
            </w:r>
          </w:p>
        </w:tc>
      </w:tr>
      <w:tr w:rsidR="00DC3654" w:rsidRPr="00BB1D8C" w14:paraId="7FCF915C" w14:textId="77777777" w:rsidTr="00642557">
        <w:trPr>
          <w:trHeight w:val="202"/>
        </w:trPr>
        <w:tc>
          <w:tcPr>
            <w:tcW w:w="2876" w:type="dxa"/>
            <w:hideMark/>
          </w:tcPr>
          <w:p w14:paraId="25EA1C4F" w14:textId="77777777" w:rsidR="00DC3654" w:rsidRPr="00BB1D8C" w:rsidRDefault="00DC3654" w:rsidP="00B63D89">
            <w:pPr>
              <w:pStyle w:val="ExhibitText"/>
              <w:jc w:val="left"/>
              <w:rPr>
                <w:sz w:val="18"/>
                <w:szCs w:val="18"/>
                <w:lang w:eastAsia="en-IN"/>
              </w:rPr>
            </w:pPr>
            <w:r w:rsidRPr="00BB1D8C">
              <w:rPr>
                <w:sz w:val="18"/>
                <w:szCs w:val="18"/>
                <w:lang w:eastAsia="en-IN"/>
              </w:rPr>
              <w:t>Current Account Balance</w:t>
            </w:r>
          </w:p>
        </w:tc>
        <w:tc>
          <w:tcPr>
            <w:tcW w:w="1260" w:type="dxa"/>
            <w:noWrap/>
            <w:hideMark/>
          </w:tcPr>
          <w:p w14:paraId="214CB773" w14:textId="7D7C93B5"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1.7</w:t>
            </w:r>
          </w:p>
        </w:tc>
        <w:tc>
          <w:tcPr>
            <w:tcW w:w="1260" w:type="dxa"/>
            <w:noWrap/>
            <w:hideMark/>
          </w:tcPr>
          <w:p w14:paraId="17268BD3" w14:textId="2F3B7EDE"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1.5</w:t>
            </w:r>
          </w:p>
        </w:tc>
        <w:tc>
          <w:tcPr>
            <w:tcW w:w="1261" w:type="dxa"/>
            <w:noWrap/>
            <w:hideMark/>
          </w:tcPr>
          <w:p w14:paraId="3CCED759" w14:textId="187EC4B8"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2.1</w:t>
            </w:r>
          </w:p>
        </w:tc>
        <w:tc>
          <w:tcPr>
            <w:tcW w:w="1260" w:type="dxa"/>
            <w:noWrap/>
            <w:hideMark/>
          </w:tcPr>
          <w:p w14:paraId="662845ED" w14:textId="524D97EA"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2</w:t>
            </w:r>
            <w:r w:rsidRPr="00BB1D8C">
              <w:rPr>
                <w:sz w:val="18"/>
                <w:szCs w:val="18"/>
                <w:lang w:eastAsia="en-IN"/>
              </w:rPr>
              <w:t>.0</w:t>
            </w:r>
          </w:p>
        </w:tc>
        <w:tc>
          <w:tcPr>
            <w:tcW w:w="1260" w:type="dxa"/>
            <w:noWrap/>
            <w:hideMark/>
          </w:tcPr>
          <w:p w14:paraId="320F71B6" w14:textId="05C9DA62"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2.2</w:t>
            </w:r>
          </w:p>
        </w:tc>
        <w:tc>
          <w:tcPr>
            <w:tcW w:w="1261" w:type="dxa"/>
            <w:noWrap/>
            <w:hideMark/>
          </w:tcPr>
          <w:p w14:paraId="158A1A14" w14:textId="2BCB8412"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3.3</w:t>
            </w:r>
          </w:p>
        </w:tc>
        <w:tc>
          <w:tcPr>
            <w:tcW w:w="1260" w:type="dxa"/>
            <w:noWrap/>
            <w:hideMark/>
          </w:tcPr>
          <w:p w14:paraId="6E172543" w14:textId="39966F4C"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4.3</w:t>
            </w:r>
          </w:p>
        </w:tc>
        <w:tc>
          <w:tcPr>
            <w:tcW w:w="1171" w:type="dxa"/>
            <w:noWrap/>
            <w:hideMark/>
          </w:tcPr>
          <w:p w14:paraId="08FD7DCB" w14:textId="5B387865"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3.3</w:t>
            </w:r>
          </w:p>
        </w:tc>
      </w:tr>
      <w:tr w:rsidR="00DC3654" w:rsidRPr="00BB1D8C" w14:paraId="5EC6F2DF" w14:textId="77777777" w:rsidTr="00642557">
        <w:trPr>
          <w:trHeight w:val="202"/>
        </w:trPr>
        <w:tc>
          <w:tcPr>
            <w:tcW w:w="2876" w:type="dxa"/>
            <w:noWrap/>
            <w:hideMark/>
          </w:tcPr>
          <w:p w14:paraId="5908749A" w14:textId="1CF8D982" w:rsidR="00DC3654" w:rsidRPr="00BB1D8C" w:rsidRDefault="00DC3654" w:rsidP="00B63D89">
            <w:pPr>
              <w:pStyle w:val="ExhibitText"/>
              <w:jc w:val="left"/>
              <w:rPr>
                <w:b/>
                <w:bCs/>
                <w:sz w:val="18"/>
                <w:szCs w:val="18"/>
                <w:lang w:eastAsia="en-IN"/>
              </w:rPr>
            </w:pPr>
            <w:r w:rsidRPr="00BB1D8C">
              <w:rPr>
                <w:b/>
                <w:bCs/>
                <w:sz w:val="18"/>
                <w:szCs w:val="18"/>
                <w:lang w:eastAsia="en-IN"/>
              </w:rPr>
              <w:t>Mexico</w:t>
            </w:r>
          </w:p>
        </w:tc>
        <w:tc>
          <w:tcPr>
            <w:tcW w:w="1260" w:type="dxa"/>
            <w:noWrap/>
            <w:hideMark/>
          </w:tcPr>
          <w:p w14:paraId="346E0D4A" w14:textId="11BD074D"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7D00A573" w14:textId="1BCDDBDB"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1" w:type="dxa"/>
            <w:noWrap/>
            <w:hideMark/>
          </w:tcPr>
          <w:p w14:paraId="1CD81741" w14:textId="437833F4"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2900D070" w14:textId="756DF7D8"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1F491887" w14:textId="16CA225E"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1" w:type="dxa"/>
            <w:noWrap/>
            <w:hideMark/>
          </w:tcPr>
          <w:p w14:paraId="523EC397" w14:textId="63951E3A"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4CE25BCF" w14:textId="6AB58C1B"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171" w:type="dxa"/>
            <w:noWrap/>
            <w:hideMark/>
          </w:tcPr>
          <w:p w14:paraId="22E8F9E1" w14:textId="51CCDD5F"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r>
      <w:tr w:rsidR="00DC3654" w:rsidRPr="00BB1D8C" w14:paraId="1C416913" w14:textId="77777777" w:rsidTr="00642557">
        <w:trPr>
          <w:trHeight w:val="202"/>
        </w:trPr>
        <w:tc>
          <w:tcPr>
            <w:tcW w:w="2876" w:type="dxa"/>
            <w:noWrap/>
            <w:hideMark/>
          </w:tcPr>
          <w:p w14:paraId="11602F74" w14:textId="76651743" w:rsidR="00DC3654" w:rsidRPr="00BB1D8C" w:rsidRDefault="00DC3654" w:rsidP="00B63D89">
            <w:pPr>
              <w:pStyle w:val="ExhibitText"/>
              <w:jc w:val="left"/>
              <w:rPr>
                <w:sz w:val="18"/>
                <w:szCs w:val="18"/>
                <w:lang w:eastAsia="en-IN"/>
              </w:rPr>
            </w:pPr>
            <w:r w:rsidRPr="00BB1D8C">
              <w:rPr>
                <w:sz w:val="18"/>
                <w:szCs w:val="18"/>
                <w:lang w:eastAsia="en-IN"/>
              </w:rPr>
              <w:t xml:space="preserve">GDP </w:t>
            </w:r>
            <w:r w:rsidR="008E5B0B" w:rsidRPr="00BB1D8C">
              <w:rPr>
                <w:sz w:val="18"/>
                <w:szCs w:val="18"/>
                <w:lang w:eastAsia="en-IN"/>
              </w:rPr>
              <w:t>Growth Rate</w:t>
            </w:r>
          </w:p>
        </w:tc>
        <w:tc>
          <w:tcPr>
            <w:tcW w:w="1260" w:type="dxa"/>
            <w:noWrap/>
            <w:hideMark/>
          </w:tcPr>
          <w:p w14:paraId="320931D5" w14:textId="324A53BE" w:rsidR="00DC3654" w:rsidRPr="00BB1D8C" w:rsidRDefault="00DC3654" w:rsidP="00B63D89">
            <w:pPr>
              <w:pStyle w:val="ExhibitText"/>
              <w:jc w:val="right"/>
              <w:rPr>
                <w:sz w:val="18"/>
                <w:szCs w:val="18"/>
                <w:lang w:eastAsia="en-IN"/>
              </w:rPr>
            </w:pPr>
            <w:r w:rsidRPr="00BB1D8C">
              <w:rPr>
                <w:sz w:val="18"/>
                <w:szCs w:val="18"/>
                <w:lang w:eastAsia="en-IN"/>
              </w:rPr>
              <w:t>1.4</w:t>
            </w:r>
            <w:r w:rsidR="008E5B0B" w:rsidRPr="00BB1D8C">
              <w:rPr>
                <w:sz w:val="18"/>
                <w:szCs w:val="18"/>
                <w:lang w:eastAsia="en-IN"/>
              </w:rPr>
              <w:t>0</w:t>
            </w:r>
          </w:p>
        </w:tc>
        <w:tc>
          <w:tcPr>
            <w:tcW w:w="1260" w:type="dxa"/>
            <w:noWrap/>
            <w:hideMark/>
          </w:tcPr>
          <w:p w14:paraId="25C9972A" w14:textId="1F3A54C3"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4.7</w:t>
            </w:r>
            <w:r w:rsidRPr="00BB1D8C">
              <w:rPr>
                <w:sz w:val="18"/>
                <w:szCs w:val="18"/>
                <w:lang w:eastAsia="en-IN"/>
              </w:rPr>
              <w:t>0</w:t>
            </w:r>
          </w:p>
        </w:tc>
        <w:tc>
          <w:tcPr>
            <w:tcW w:w="1261" w:type="dxa"/>
            <w:noWrap/>
            <w:hideMark/>
          </w:tcPr>
          <w:p w14:paraId="41B8F77B" w14:textId="2C6033B6" w:rsidR="00DC3654" w:rsidRPr="00BB1D8C" w:rsidRDefault="00DC3654" w:rsidP="00B63D89">
            <w:pPr>
              <w:pStyle w:val="ExhibitText"/>
              <w:jc w:val="right"/>
              <w:rPr>
                <w:sz w:val="18"/>
                <w:szCs w:val="18"/>
                <w:lang w:eastAsia="en-IN"/>
              </w:rPr>
            </w:pPr>
            <w:r w:rsidRPr="00BB1D8C">
              <w:rPr>
                <w:sz w:val="18"/>
                <w:szCs w:val="18"/>
                <w:lang w:eastAsia="en-IN"/>
              </w:rPr>
              <w:t>5.2</w:t>
            </w:r>
            <w:r w:rsidR="008E5B0B" w:rsidRPr="00BB1D8C">
              <w:rPr>
                <w:sz w:val="18"/>
                <w:szCs w:val="18"/>
                <w:lang w:eastAsia="en-IN"/>
              </w:rPr>
              <w:t>0</w:t>
            </w:r>
          </w:p>
        </w:tc>
        <w:tc>
          <w:tcPr>
            <w:tcW w:w="1260" w:type="dxa"/>
            <w:noWrap/>
            <w:hideMark/>
          </w:tcPr>
          <w:p w14:paraId="6FFAFFA0" w14:textId="4C351B2C" w:rsidR="00DC3654" w:rsidRPr="00BB1D8C" w:rsidRDefault="00DC3654" w:rsidP="00B63D89">
            <w:pPr>
              <w:pStyle w:val="ExhibitText"/>
              <w:jc w:val="right"/>
              <w:rPr>
                <w:sz w:val="18"/>
                <w:szCs w:val="18"/>
                <w:lang w:eastAsia="en-IN"/>
              </w:rPr>
            </w:pPr>
            <w:r w:rsidRPr="00BB1D8C">
              <w:rPr>
                <w:sz w:val="18"/>
                <w:szCs w:val="18"/>
                <w:lang w:eastAsia="en-IN"/>
              </w:rPr>
              <w:t>3.9</w:t>
            </w:r>
            <w:r w:rsidR="008E5B0B" w:rsidRPr="00BB1D8C">
              <w:rPr>
                <w:sz w:val="18"/>
                <w:szCs w:val="18"/>
                <w:lang w:eastAsia="en-IN"/>
              </w:rPr>
              <w:t>0</w:t>
            </w:r>
          </w:p>
        </w:tc>
        <w:tc>
          <w:tcPr>
            <w:tcW w:w="1260" w:type="dxa"/>
            <w:noWrap/>
            <w:hideMark/>
          </w:tcPr>
          <w:p w14:paraId="0B2D8414" w14:textId="35D1C9BD" w:rsidR="00DC3654" w:rsidRPr="00BB1D8C" w:rsidRDefault="00DC3654" w:rsidP="00B63D89">
            <w:pPr>
              <w:pStyle w:val="ExhibitText"/>
              <w:jc w:val="right"/>
              <w:rPr>
                <w:sz w:val="18"/>
                <w:szCs w:val="18"/>
                <w:lang w:eastAsia="en-IN"/>
              </w:rPr>
            </w:pPr>
            <w:r w:rsidRPr="00BB1D8C">
              <w:rPr>
                <w:sz w:val="18"/>
                <w:szCs w:val="18"/>
                <w:lang w:eastAsia="en-IN"/>
              </w:rPr>
              <w:t>4</w:t>
            </w:r>
            <w:r w:rsidR="008E5B0B" w:rsidRPr="00BB1D8C">
              <w:rPr>
                <w:sz w:val="18"/>
                <w:szCs w:val="18"/>
                <w:lang w:eastAsia="en-IN"/>
              </w:rPr>
              <w:t>.00</w:t>
            </w:r>
          </w:p>
        </w:tc>
        <w:tc>
          <w:tcPr>
            <w:tcW w:w="1261" w:type="dxa"/>
            <w:noWrap/>
            <w:hideMark/>
          </w:tcPr>
          <w:p w14:paraId="6C30BCEB" w14:textId="16C244B0" w:rsidR="00DC3654" w:rsidRPr="00BB1D8C" w:rsidRDefault="00DC3654" w:rsidP="00B63D89">
            <w:pPr>
              <w:pStyle w:val="ExhibitText"/>
              <w:jc w:val="right"/>
              <w:rPr>
                <w:sz w:val="18"/>
                <w:szCs w:val="18"/>
                <w:lang w:eastAsia="en-IN"/>
              </w:rPr>
            </w:pPr>
            <w:r w:rsidRPr="00BB1D8C">
              <w:rPr>
                <w:sz w:val="18"/>
                <w:szCs w:val="18"/>
                <w:lang w:eastAsia="en-IN"/>
              </w:rPr>
              <w:t>1.4</w:t>
            </w:r>
            <w:r w:rsidR="008E5B0B" w:rsidRPr="00BB1D8C">
              <w:rPr>
                <w:sz w:val="18"/>
                <w:szCs w:val="18"/>
                <w:lang w:eastAsia="en-IN"/>
              </w:rPr>
              <w:t>0</w:t>
            </w:r>
          </w:p>
        </w:tc>
        <w:tc>
          <w:tcPr>
            <w:tcW w:w="1260" w:type="dxa"/>
            <w:noWrap/>
            <w:hideMark/>
          </w:tcPr>
          <w:p w14:paraId="24CC726B" w14:textId="2CA37B69" w:rsidR="00DC3654" w:rsidRPr="00BB1D8C" w:rsidRDefault="00DC3654" w:rsidP="00B63D89">
            <w:pPr>
              <w:pStyle w:val="ExhibitText"/>
              <w:jc w:val="right"/>
              <w:rPr>
                <w:sz w:val="18"/>
                <w:szCs w:val="18"/>
                <w:lang w:eastAsia="en-IN"/>
              </w:rPr>
            </w:pPr>
            <w:r w:rsidRPr="00BB1D8C">
              <w:rPr>
                <w:sz w:val="18"/>
                <w:szCs w:val="18"/>
                <w:lang w:eastAsia="en-IN"/>
              </w:rPr>
              <w:t>2.2</w:t>
            </w:r>
            <w:r w:rsidR="008E5B0B" w:rsidRPr="00BB1D8C">
              <w:rPr>
                <w:sz w:val="18"/>
                <w:szCs w:val="18"/>
                <w:lang w:eastAsia="en-IN"/>
              </w:rPr>
              <w:t>0</w:t>
            </w:r>
          </w:p>
        </w:tc>
        <w:tc>
          <w:tcPr>
            <w:tcW w:w="1171" w:type="dxa"/>
            <w:noWrap/>
            <w:hideMark/>
          </w:tcPr>
          <w:p w14:paraId="524E2DD7" w14:textId="3B555F20" w:rsidR="00DC3654" w:rsidRPr="00BB1D8C" w:rsidRDefault="009A189D" w:rsidP="00B63D89">
            <w:pPr>
              <w:pStyle w:val="ExhibitText"/>
              <w:jc w:val="right"/>
              <w:rPr>
                <w:sz w:val="18"/>
                <w:szCs w:val="18"/>
                <w:lang w:eastAsia="en-IN"/>
              </w:rPr>
            </w:pPr>
            <w:r w:rsidRPr="00BB1D8C">
              <w:rPr>
                <w:sz w:val="18"/>
                <w:szCs w:val="18"/>
                <w:lang w:eastAsia="en-IN"/>
              </w:rPr>
              <w:t xml:space="preserve"> </w:t>
            </w:r>
            <w:r w:rsidR="00DC3654" w:rsidRPr="00BB1D8C">
              <w:rPr>
                <w:sz w:val="18"/>
                <w:szCs w:val="18"/>
                <w:lang w:eastAsia="en-IN"/>
              </w:rPr>
              <w:t>2.64</w:t>
            </w:r>
          </w:p>
        </w:tc>
      </w:tr>
      <w:tr w:rsidR="00DC3654" w:rsidRPr="00BB1D8C" w14:paraId="23EE96D6" w14:textId="77777777" w:rsidTr="00642557">
        <w:trPr>
          <w:trHeight w:val="202"/>
        </w:trPr>
        <w:tc>
          <w:tcPr>
            <w:tcW w:w="2876" w:type="dxa"/>
            <w:noWrap/>
            <w:hideMark/>
          </w:tcPr>
          <w:p w14:paraId="1468BAD2" w14:textId="77777777" w:rsidR="00DC3654" w:rsidRPr="00BB1D8C" w:rsidRDefault="00DC3654" w:rsidP="00B63D89">
            <w:pPr>
              <w:pStyle w:val="ExhibitText"/>
              <w:jc w:val="left"/>
              <w:rPr>
                <w:sz w:val="18"/>
                <w:szCs w:val="18"/>
                <w:lang w:eastAsia="en-IN"/>
              </w:rPr>
            </w:pPr>
            <w:r w:rsidRPr="00BB1D8C">
              <w:rPr>
                <w:sz w:val="18"/>
                <w:szCs w:val="18"/>
                <w:lang w:eastAsia="en-IN"/>
              </w:rPr>
              <w:t>Per Capital GDP</w:t>
            </w:r>
          </w:p>
        </w:tc>
        <w:tc>
          <w:tcPr>
            <w:tcW w:w="1260" w:type="dxa"/>
            <w:noWrap/>
            <w:hideMark/>
          </w:tcPr>
          <w:p w14:paraId="10D3D79E" w14:textId="77777777" w:rsidR="00DC3654" w:rsidRPr="00BB1D8C" w:rsidRDefault="00DC3654" w:rsidP="00B63D89">
            <w:pPr>
              <w:pStyle w:val="ExhibitText"/>
              <w:jc w:val="right"/>
              <w:rPr>
                <w:sz w:val="18"/>
                <w:szCs w:val="18"/>
                <w:lang w:eastAsia="en-IN"/>
              </w:rPr>
            </w:pPr>
            <w:r w:rsidRPr="00BB1D8C">
              <w:rPr>
                <w:sz w:val="18"/>
                <w:szCs w:val="18"/>
                <w:lang w:eastAsia="en-IN"/>
              </w:rPr>
              <w:t>8,275.50</w:t>
            </w:r>
          </w:p>
        </w:tc>
        <w:tc>
          <w:tcPr>
            <w:tcW w:w="1260" w:type="dxa"/>
            <w:noWrap/>
            <w:hideMark/>
          </w:tcPr>
          <w:p w14:paraId="2A038D42" w14:textId="77777777" w:rsidR="00DC3654" w:rsidRPr="00BB1D8C" w:rsidRDefault="00DC3654" w:rsidP="00B63D89">
            <w:pPr>
              <w:pStyle w:val="ExhibitText"/>
              <w:jc w:val="right"/>
              <w:rPr>
                <w:sz w:val="18"/>
                <w:szCs w:val="18"/>
                <w:lang w:eastAsia="en-IN"/>
              </w:rPr>
            </w:pPr>
            <w:r w:rsidRPr="00BB1D8C">
              <w:rPr>
                <w:sz w:val="18"/>
                <w:szCs w:val="18"/>
                <w:lang w:eastAsia="en-IN"/>
              </w:rPr>
              <w:t>7,758.50</w:t>
            </w:r>
          </w:p>
        </w:tc>
        <w:tc>
          <w:tcPr>
            <w:tcW w:w="1261" w:type="dxa"/>
            <w:noWrap/>
            <w:hideMark/>
          </w:tcPr>
          <w:p w14:paraId="654EF40B" w14:textId="77777777" w:rsidR="00DC3654" w:rsidRPr="00BB1D8C" w:rsidRDefault="00DC3654" w:rsidP="00B63D89">
            <w:pPr>
              <w:pStyle w:val="ExhibitText"/>
              <w:jc w:val="right"/>
              <w:rPr>
                <w:sz w:val="18"/>
                <w:szCs w:val="18"/>
                <w:lang w:eastAsia="en-IN"/>
              </w:rPr>
            </w:pPr>
            <w:r w:rsidRPr="00BB1D8C">
              <w:rPr>
                <w:sz w:val="18"/>
                <w:szCs w:val="18"/>
                <w:lang w:eastAsia="en-IN"/>
              </w:rPr>
              <w:t>8,037.90</w:t>
            </w:r>
          </w:p>
        </w:tc>
        <w:tc>
          <w:tcPr>
            <w:tcW w:w="1260" w:type="dxa"/>
            <w:noWrap/>
            <w:hideMark/>
          </w:tcPr>
          <w:p w14:paraId="20F52663" w14:textId="77777777" w:rsidR="00DC3654" w:rsidRPr="00BB1D8C" w:rsidRDefault="00DC3654" w:rsidP="00B63D89">
            <w:pPr>
              <w:pStyle w:val="ExhibitText"/>
              <w:jc w:val="right"/>
              <w:rPr>
                <w:sz w:val="18"/>
                <w:szCs w:val="18"/>
                <w:lang w:eastAsia="en-IN"/>
              </w:rPr>
            </w:pPr>
            <w:r w:rsidRPr="00BB1D8C">
              <w:rPr>
                <w:sz w:val="18"/>
                <w:szCs w:val="18"/>
                <w:lang w:eastAsia="en-IN"/>
              </w:rPr>
              <w:t>8,231.70</w:t>
            </w:r>
          </w:p>
        </w:tc>
        <w:tc>
          <w:tcPr>
            <w:tcW w:w="1260" w:type="dxa"/>
            <w:noWrap/>
            <w:hideMark/>
          </w:tcPr>
          <w:p w14:paraId="77CE5604" w14:textId="77777777" w:rsidR="00DC3654" w:rsidRPr="00BB1D8C" w:rsidRDefault="00DC3654" w:rsidP="00B63D89">
            <w:pPr>
              <w:pStyle w:val="ExhibitText"/>
              <w:jc w:val="right"/>
              <w:rPr>
                <w:sz w:val="18"/>
                <w:szCs w:val="18"/>
                <w:lang w:eastAsia="en-IN"/>
              </w:rPr>
            </w:pPr>
            <w:r w:rsidRPr="00BB1D8C">
              <w:rPr>
                <w:sz w:val="18"/>
                <w:szCs w:val="18"/>
                <w:lang w:eastAsia="en-IN"/>
              </w:rPr>
              <w:t>8,444.50</w:t>
            </w:r>
          </w:p>
        </w:tc>
        <w:tc>
          <w:tcPr>
            <w:tcW w:w="1261" w:type="dxa"/>
            <w:noWrap/>
            <w:hideMark/>
          </w:tcPr>
          <w:p w14:paraId="41C6BE2E" w14:textId="77777777" w:rsidR="00DC3654" w:rsidRPr="00BB1D8C" w:rsidRDefault="00DC3654" w:rsidP="00B63D89">
            <w:pPr>
              <w:pStyle w:val="ExhibitText"/>
              <w:jc w:val="right"/>
              <w:rPr>
                <w:sz w:val="18"/>
                <w:szCs w:val="18"/>
                <w:lang w:eastAsia="en-IN"/>
              </w:rPr>
            </w:pPr>
            <w:r w:rsidRPr="00BB1D8C">
              <w:rPr>
                <w:sz w:val="18"/>
                <w:szCs w:val="18"/>
                <w:lang w:eastAsia="en-IN"/>
              </w:rPr>
              <w:t>8,446.80</w:t>
            </w:r>
          </w:p>
        </w:tc>
        <w:tc>
          <w:tcPr>
            <w:tcW w:w="1260" w:type="dxa"/>
            <w:noWrap/>
            <w:hideMark/>
          </w:tcPr>
          <w:p w14:paraId="007AC5C1" w14:textId="77777777" w:rsidR="00DC3654" w:rsidRPr="00BB1D8C" w:rsidRDefault="00DC3654" w:rsidP="00B63D89">
            <w:pPr>
              <w:pStyle w:val="ExhibitText"/>
              <w:jc w:val="right"/>
              <w:rPr>
                <w:sz w:val="18"/>
                <w:szCs w:val="18"/>
                <w:lang w:eastAsia="en-IN"/>
              </w:rPr>
            </w:pPr>
            <w:r w:rsidRPr="00BB1D8C">
              <w:rPr>
                <w:sz w:val="18"/>
                <w:szCs w:val="18"/>
                <w:lang w:eastAsia="en-IN"/>
              </w:rPr>
              <w:t>8,521.90</w:t>
            </w:r>
          </w:p>
        </w:tc>
        <w:tc>
          <w:tcPr>
            <w:tcW w:w="1171" w:type="dxa"/>
            <w:noWrap/>
            <w:hideMark/>
          </w:tcPr>
          <w:p w14:paraId="010124D4" w14:textId="2467CF1B" w:rsidR="00DC3654" w:rsidRPr="00BB1D8C" w:rsidRDefault="00DC3654" w:rsidP="00B63D89">
            <w:pPr>
              <w:pStyle w:val="ExhibitText"/>
              <w:jc w:val="center"/>
              <w:rPr>
                <w:sz w:val="18"/>
                <w:szCs w:val="18"/>
                <w:lang w:eastAsia="en-IN"/>
              </w:rPr>
            </w:pPr>
            <w:r w:rsidRPr="00BB1D8C">
              <w:rPr>
                <w:sz w:val="18"/>
                <w:szCs w:val="18"/>
                <w:lang w:eastAsia="en-IN"/>
              </w:rPr>
              <w:t>NA</w:t>
            </w:r>
          </w:p>
        </w:tc>
      </w:tr>
      <w:tr w:rsidR="00DC3654" w:rsidRPr="00BB1D8C" w14:paraId="6CD5562F" w14:textId="77777777" w:rsidTr="00642557">
        <w:trPr>
          <w:trHeight w:val="202"/>
        </w:trPr>
        <w:tc>
          <w:tcPr>
            <w:tcW w:w="2876" w:type="dxa"/>
            <w:hideMark/>
          </w:tcPr>
          <w:p w14:paraId="131D491A" w14:textId="77777777" w:rsidR="00DC3654" w:rsidRPr="00BB1D8C" w:rsidRDefault="00DC3654" w:rsidP="00B63D89">
            <w:pPr>
              <w:pStyle w:val="ExhibitText"/>
              <w:jc w:val="left"/>
              <w:rPr>
                <w:sz w:val="18"/>
                <w:szCs w:val="18"/>
                <w:lang w:eastAsia="en-IN"/>
              </w:rPr>
            </w:pPr>
            <w:r w:rsidRPr="00BB1D8C">
              <w:rPr>
                <w:sz w:val="18"/>
                <w:szCs w:val="18"/>
                <w:lang w:eastAsia="en-IN"/>
              </w:rPr>
              <w:t>Inflation Rate</w:t>
            </w:r>
          </w:p>
        </w:tc>
        <w:tc>
          <w:tcPr>
            <w:tcW w:w="1260" w:type="dxa"/>
            <w:noWrap/>
            <w:hideMark/>
          </w:tcPr>
          <w:p w14:paraId="658A1BDC" w14:textId="77777777" w:rsidR="00DC3654" w:rsidRPr="00BB1D8C" w:rsidRDefault="00DC3654" w:rsidP="00B63D89">
            <w:pPr>
              <w:pStyle w:val="ExhibitText"/>
              <w:jc w:val="right"/>
              <w:rPr>
                <w:sz w:val="18"/>
                <w:szCs w:val="18"/>
                <w:lang w:eastAsia="en-IN"/>
              </w:rPr>
            </w:pPr>
            <w:r w:rsidRPr="00BB1D8C">
              <w:rPr>
                <w:sz w:val="18"/>
                <w:szCs w:val="18"/>
                <w:lang w:eastAsia="en-IN"/>
              </w:rPr>
              <w:t>5.1</w:t>
            </w:r>
          </w:p>
        </w:tc>
        <w:tc>
          <w:tcPr>
            <w:tcW w:w="1260" w:type="dxa"/>
            <w:noWrap/>
            <w:hideMark/>
          </w:tcPr>
          <w:p w14:paraId="7E5BABF6" w14:textId="77777777" w:rsidR="00DC3654" w:rsidRPr="00BB1D8C" w:rsidRDefault="00DC3654" w:rsidP="00B63D89">
            <w:pPr>
              <w:pStyle w:val="ExhibitText"/>
              <w:jc w:val="right"/>
              <w:rPr>
                <w:sz w:val="18"/>
                <w:szCs w:val="18"/>
                <w:lang w:eastAsia="en-IN"/>
              </w:rPr>
            </w:pPr>
            <w:r w:rsidRPr="00BB1D8C">
              <w:rPr>
                <w:sz w:val="18"/>
                <w:szCs w:val="18"/>
                <w:lang w:eastAsia="en-IN"/>
              </w:rPr>
              <w:t>5.3</w:t>
            </w:r>
          </w:p>
        </w:tc>
        <w:tc>
          <w:tcPr>
            <w:tcW w:w="1261" w:type="dxa"/>
            <w:noWrap/>
            <w:hideMark/>
          </w:tcPr>
          <w:p w14:paraId="1DE0E738" w14:textId="77777777" w:rsidR="00DC3654" w:rsidRPr="00BB1D8C" w:rsidRDefault="00DC3654" w:rsidP="00B63D89">
            <w:pPr>
              <w:pStyle w:val="ExhibitText"/>
              <w:jc w:val="right"/>
              <w:rPr>
                <w:sz w:val="18"/>
                <w:szCs w:val="18"/>
                <w:lang w:eastAsia="en-IN"/>
              </w:rPr>
            </w:pPr>
            <w:r w:rsidRPr="00BB1D8C">
              <w:rPr>
                <w:sz w:val="18"/>
                <w:szCs w:val="18"/>
                <w:lang w:eastAsia="en-IN"/>
              </w:rPr>
              <w:t>4.2</w:t>
            </w:r>
          </w:p>
        </w:tc>
        <w:tc>
          <w:tcPr>
            <w:tcW w:w="1260" w:type="dxa"/>
            <w:noWrap/>
            <w:hideMark/>
          </w:tcPr>
          <w:p w14:paraId="581303B8" w14:textId="77777777" w:rsidR="00DC3654" w:rsidRPr="00BB1D8C" w:rsidRDefault="00DC3654" w:rsidP="00B63D89">
            <w:pPr>
              <w:pStyle w:val="ExhibitText"/>
              <w:jc w:val="right"/>
              <w:rPr>
                <w:sz w:val="18"/>
                <w:szCs w:val="18"/>
                <w:lang w:eastAsia="en-IN"/>
              </w:rPr>
            </w:pPr>
            <w:r w:rsidRPr="00BB1D8C">
              <w:rPr>
                <w:sz w:val="18"/>
                <w:szCs w:val="18"/>
                <w:lang w:eastAsia="en-IN"/>
              </w:rPr>
              <w:t>3.4</w:t>
            </w:r>
          </w:p>
        </w:tc>
        <w:tc>
          <w:tcPr>
            <w:tcW w:w="1260" w:type="dxa"/>
            <w:noWrap/>
            <w:hideMark/>
          </w:tcPr>
          <w:p w14:paraId="6C828268" w14:textId="77777777" w:rsidR="00DC3654" w:rsidRPr="00BB1D8C" w:rsidRDefault="00DC3654" w:rsidP="00B63D89">
            <w:pPr>
              <w:pStyle w:val="ExhibitText"/>
              <w:jc w:val="right"/>
              <w:rPr>
                <w:sz w:val="18"/>
                <w:szCs w:val="18"/>
                <w:lang w:eastAsia="en-IN"/>
              </w:rPr>
            </w:pPr>
            <w:r w:rsidRPr="00BB1D8C">
              <w:rPr>
                <w:sz w:val="18"/>
                <w:szCs w:val="18"/>
                <w:lang w:eastAsia="en-IN"/>
              </w:rPr>
              <w:t>4.1</w:t>
            </w:r>
          </w:p>
        </w:tc>
        <w:tc>
          <w:tcPr>
            <w:tcW w:w="1261" w:type="dxa"/>
            <w:noWrap/>
            <w:hideMark/>
          </w:tcPr>
          <w:p w14:paraId="65D1C471" w14:textId="77777777" w:rsidR="00DC3654" w:rsidRPr="00BB1D8C" w:rsidRDefault="00DC3654" w:rsidP="00B63D89">
            <w:pPr>
              <w:pStyle w:val="ExhibitText"/>
              <w:jc w:val="right"/>
              <w:rPr>
                <w:sz w:val="18"/>
                <w:szCs w:val="18"/>
                <w:lang w:eastAsia="en-IN"/>
              </w:rPr>
            </w:pPr>
            <w:r w:rsidRPr="00BB1D8C">
              <w:rPr>
                <w:sz w:val="18"/>
                <w:szCs w:val="18"/>
                <w:lang w:eastAsia="en-IN"/>
              </w:rPr>
              <w:t>3.8</w:t>
            </w:r>
          </w:p>
        </w:tc>
        <w:tc>
          <w:tcPr>
            <w:tcW w:w="1260" w:type="dxa"/>
            <w:noWrap/>
            <w:hideMark/>
          </w:tcPr>
          <w:p w14:paraId="3B6A1C36" w14:textId="687B7E82" w:rsidR="00DC3654" w:rsidRPr="00BB1D8C" w:rsidRDefault="00DC3654" w:rsidP="00B63D89">
            <w:pPr>
              <w:pStyle w:val="ExhibitText"/>
              <w:jc w:val="right"/>
              <w:rPr>
                <w:sz w:val="18"/>
                <w:szCs w:val="18"/>
                <w:lang w:eastAsia="en-IN"/>
              </w:rPr>
            </w:pPr>
            <w:r w:rsidRPr="00BB1D8C">
              <w:rPr>
                <w:sz w:val="18"/>
                <w:szCs w:val="18"/>
                <w:lang w:eastAsia="en-IN"/>
              </w:rPr>
              <w:t>4</w:t>
            </w:r>
            <w:r w:rsidR="008E5B0B" w:rsidRPr="00BB1D8C">
              <w:rPr>
                <w:sz w:val="18"/>
                <w:szCs w:val="18"/>
                <w:lang w:eastAsia="en-IN"/>
              </w:rPr>
              <w:t>.0</w:t>
            </w:r>
          </w:p>
        </w:tc>
        <w:tc>
          <w:tcPr>
            <w:tcW w:w="1171" w:type="dxa"/>
            <w:noWrap/>
            <w:hideMark/>
          </w:tcPr>
          <w:p w14:paraId="70C91270" w14:textId="77777777" w:rsidR="00DC3654" w:rsidRPr="00BB1D8C" w:rsidRDefault="00DC3654" w:rsidP="00B63D89">
            <w:pPr>
              <w:pStyle w:val="ExhibitText"/>
              <w:jc w:val="right"/>
              <w:rPr>
                <w:sz w:val="18"/>
                <w:szCs w:val="18"/>
                <w:lang w:eastAsia="en-IN"/>
              </w:rPr>
            </w:pPr>
            <w:r w:rsidRPr="00BB1D8C">
              <w:rPr>
                <w:sz w:val="18"/>
                <w:szCs w:val="18"/>
                <w:lang w:eastAsia="en-IN"/>
              </w:rPr>
              <w:t>2.7</w:t>
            </w:r>
          </w:p>
        </w:tc>
      </w:tr>
      <w:tr w:rsidR="00DC3654" w:rsidRPr="00BB1D8C" w14:paraId="2D89051A" w14:textId="77777777" w:rsidTr="00642557">
        <w:trPr>
          <w:trHeight w:val="202"/>
        </w:trPr>
        <w:tc>
          <w:tcPr>
            <w:tcW w:w="2876" w:type="dxa"/>
            <w:hideMark/>
          </w:tcPr>
          <w:p w14:paraId="4F5840E2" w14:textId="1BD27437" w:rsidR="00DC3654" w:rsidRPr="00BB1D8C" w:rsidRDefault="00DC3654" w:rsidP="00B63D89">
            <w:pPr>
              <w:pStyle w:val="ExhibitText"/>
              <w:jc w:val="left"/>
              <w:rPr>
                <w:sz w:val="18"/>
                <w:szCs w:val="18"/>
                <w:lang w:eastAsia="en-IN"/>
              </w:rPr>
            </w:pPr>
            <w:r w:rsidRPr="00BB1D8C">
              <w:rPr>
                <w:sz w:val="18"/>
                <w:szCs w:val="18"/>
                <w:lang w:eastAsia="en-IN"/>
              </w:rPr>
              <w:t xml:space="preserve">Interest </w:t>
            </w:r>
            <w:r w:rsidR="008E5B0B" w:rsidRPr="00BB1D8C">
              <w:rPr>
                <w:sz w:val="18"/>
                <w:szCs w:val="18"/>
                <w:lang w:eastAsia="en-IN"/>
              </w:rPr>
              <w:t>Rate</w:t>
            </w:r>
          </w:p>
        </w:tc>
        <w:tc>
          <w:tcPr>
            <w:tcW w:w="1260" w:type="dxa"/>
            <w:noWrap/>
            <w:hideMark/>
          </w:tcPr>
          <w:p w14:paraId="07BE0907" w14:textId="77777777" w:rsidR="00DC3654" w:rsidRPr="00BB1D8C" w:rsidRDefault="00DC3654" w:rsidP="00B63D89">
            <w:pPr>
              <w:pStyle w:val="ExhibitText"/>
              <w:jc w:val="right"/>
              <w:rPr>
                <w:sz w:val="18"/>
                <w:szCs w:val="18"/>
                <w:lang w:eastAsia="en-IN"/>
              </w:rPr>
            </w:pPr>
            <w:r w:rsidRPr="00BB1D8C">
              <w:rPr>
                <w:sz w:val="18"/>
                <w:szCs w:val="18"/>
                <w:lang w:eastAsia="en-IN"/>
              </w:rPr>
              <w:t>2.5</w:t>
            </w:r>
          </w:p>
        </w:tc>
        <w:tc>
          <w:tcPr>
            <w:tcW w:w="1260" w:type="dxa"/>
            <w:noWrap/>
            <w:hideMark/>
          </w:tcPr>
          <w:p w14:paraId="206D0CBD" w14:textId="77777777" w:rsidR="00DC3654" w:rsidRPr="00BB1D8C" w:rsidRDefault="00DC3654" w:rsidP="00B63D89">
            <w:pPr>
              <w:pStyle w:val="ExhibitText"/>
              <w:jc w:val="right"/>
              <w:rPr>
                <w:sz w:val="18"/>
                <w:szCs w:val="18"/>
                <w:lang w:eastAsia="en-IN"/>
              </w:rPr>
            </w:pPr>
            <w:r w:rsidRPr="00BB1D8C">
              <w:rPr>
                <w:sz w:val="18"/>
                <w:szCs w:val="18"/>
                <w:lang w:eastAsia="en-IN"/>
              </w:rPr>
              <w:t>3.6</w:t>
            </w:r>
          </w:p>
        </w:tc>
        <w:tc>
          <w:tcPr>
            <w:tcW w:w="1261" w:type="dxa"/>
            <w:noWrap/>
            <w:hideMark/>
          </w:tcPr>
          <w:p w14:paraId="128E752C" w14:textId="77777777" w:rsidR="00DC3654" w:rsidRPr="00BB1D8C" w:rsidRDefault="00DC3654" w:rsidP="00B63D89">
            <w:pPr>
              <w:pStyle w:val="ExhibitText"/>
              <w:jc w:val="right"/>
              <w:rPr>
                <w:sz w:val="18"/>
                <w:szCs w:val="18"/>
                <w:lang w:eastAsia="en-IN"/>
              </w:rPr>
            </w:pPr>
            <w:r w:rsidRPr="00BB1D8C">
              <w:rPr>
                <w:sz w:val="18"/>
                <w:szCs w:val="18"/>
                <w:lang w:eastAsia="en-IN"/>
              </w:rPr>
              <w:t>0.8</w:t>
            </w:r>
          </w:p>
        </w:tc>
        <w:tc>
          <w:tcPr>
            <w:tcW w:w="1260" w:type="dxa"/>
            <w:noWrap/>
            <w:hideMark/>
          </w:tcPr>
          <w:p w14:paraId="7E31C989" w14:textId="73C11E5F"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0.4</w:t>
            </w:r>
          </w:p>
        </w:tc>
        <w:tc>
          <w:tcPr>
            <w:tcW w:w="1260" w:type="dxa"/>
            <w:noWrap/>
            <w:hideMark/>
          </w:tcPr>
          <w:p w14:paraId="570D8195" w14:textId="77777777" w:rsidR="00DC3654" w:rsidRPr="00BB1D8C" w:rsidRDefault="00DC3654" w:rsidP="00B63D89">
            <w:pPr>
              <w:pStyle w:val="ExhibitText"/>
              <w:jc w:val="right"/>
              <w:rPr>
                <w:sz w:val="18"/>
                <w:szCs w:val="18"/>
                <w:lang w:eastAsia="en-IN"/>
              </w:rPr>
            </w:pPr>
            <w:r w:rsidRPr="00BB1D8C">
              <w:rPr>
                <w:sz w:val="18"/>
                <w:szCs w:val="18"/>
                <w:lang w:eastAsia="en-IN"/>
              </w:rPr>
              <w:t>1.5</w:t>
            </w:r>
          </w:p>
        </w:tc>
        <w:tc>
          <w:tcPr>
            <w:tcW w:w="1261" w:type="dxa"/>
            <w:noWrap/>
            <w:hideMark/>
          </w:tcPr>
          <w:p w14:paraId="3C3111DD" w14:textId="77777777" w:rsidR="00DC3654" w:rsidRPr="00BB1D8C" w:rsidRDefault="00DC3654" w:rsidP="00B63D89">
            <w:pPr>
              <w:pStyle w:val="ExhibitText"/>
              <w:jc w:val="right"/>
              <w:rPr>
                <w:sz w:val="18"/>
                <w:szCs w:val="18"/>
                <w:lang w:eastAsia="en-IN"/>
              </w:rPr>
            </w:pPr>
            <w:r w:rsidRPr="00BB1D8C">
              <w:rPr>
                <w:sz w:val="18"/>
                <w:szCs w:val="18"/>
                <w:lang w:eastAsia="en-IN"/>
              </w:rPr>
              <w:t>2.6</w:t>
            </w:r>
          </w:p>
        </w:tc>
        <w:tc>
          <w:tcPr>
            <w:tcW w:w="1260" w:type="dxa"/>
            <w:noWrap/>
            <w:hideMark/>
          </w:tcPr>
          <w:p w14:paraId="418711DE" w14:textId="52B70BC9"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1.1</w:t>
            </w:r>
          </w:p>
        </w:tc>
        <w:tc>
          <w:tcPr>
            <w:tcW w:w="1171" w:type="dxa"/>
            <w:noWrap/>
            <w:hideMark/>
          </w:tcPr>
          <w:p w14:paraId="75C54F88" w14:textId="18069EBF" w:rsidR="00DC3654" w:rsidRPr="00BB1D8C" w:rsidRDefault="00DC3654" w:rsidP="00B63D89">
            <w:pPr>
              <w:pStyle w:val="ExhibitText"/>
              <w:jc w:val="center"/>
              <w:rPr>
                <w:sz w:val="18"/>
                <w:szCs w:val="18"/>
                <w:lang w:eastAsia="en-IN"/>
              </w:rPr>
            </w:pPr>
            <w:r w:rsidRPr="00BB1D8C">
              <w:rPr>
                <w:sz w:val="18"/>
                <w:szCs w:val="18"/>
                <w:lang w:eastAsia="en-IN"/>
              </w:rPr>
              <w:t>NA</w:t>
            </w:r>
          </w:p>
        </w:tc>
      </w:tr>
      <w:tr w:rsidR="00DC3654" w:rsidRPr="00BB1D8C" w14:paraId="5D73BA35" w14:textId="77777777" w:rsidTr="00642557">
        <w:trPr>
          <w:trHeight w:val="202"/>
        </w:trPr>
        <w:tc>
          <w:tcPr>
            <w:tcW w:w="2876" w:type="dxa"/>
            <w:hideMark/>
          </w:tcPr>
          <w:p w14:paraId="7C95711C" w14:textId="77777777" w:rsidR="00DC3654" w:rsidRPr="00BB1D8C" w:rsidRDefault="00DC3654" w:rsidP="00B63D89">
            <w:pPr>
              <w:pStyle w:val="ExhibitText"/>
              <w:jc w:val="left"/>
              <w:rPr>
                <w:sz w:val="18"/>
                <w:szCs w:val="18"/>
                <w:lang w:eastAsia="en-IN"/>
              </w:rPr>
            </w:pPr>
            <w:r w:rsidRPr="00BB1D8C">
              <w:rPr>
                <w:sz w:val="18"/>
                <w:szCs w:val="18"/>
                <w:lang w:eastAsia="en-IN"/>
              </w:rPr>
              <w:t>Exchange Rate</w:t>
            </w:r>
          </w:p>
        </w:tc>
        <w:tc>
          <w:tcPr>
            <w:tcW w:w="1260" w:type="dxa"/>
            <w:noWrap/>
            <w:hideMark/>
          </w:tcPr>
          <w:p w14:paraId="0C2147FF" w14:textId="77777777" w:rsidR="00DC3654" w:rsidRPr="00BB1D8C" w:rsidRDefault="00DC3654" w:rsidP="00B63D89">
            <w:pPr>
              <w:pStyle w:val="ExhibitText"/>
              <w:jc w:val="right"/>
              <w:rPr>
                <w:sz w:val="18"/>
                <w:szCs w:val="18"/>
                <w:lang w:eastAsia="en-IN"/>
              </w:rPr>
            </w:pPr>
            <w:r w:rsidRPr="00BB1D8C">
              <w:rPr>
                <w:sz w:val="18"/>
                <w:szCs w:val="18"/>
                <w:lang w:eastAsia="en-IN"/>
              </w:rPr>
              <w:t>11.13</w:t>
            </w:r>
          </w:p>
        </w:tc>
        <w:tc>
          <w:tcPr>
            <w:tcW w:w="1260" w:type="dxa"/>
            <w:noWrap/>
            <w:hideMark/>
          </w:tcPr>
          <w:p w14:paraId="73D3A8D2" w14:textId="77777777" w:rsidR="00DC3654" w:rsidRPr="00BB1D8C" w:rsidRDefault="00DC3654" w:rsidP="00B63D89">
            <w:pPr>
              <w:pStyle w:val="ExhibitText"/>
              <w:jc w:val="right"/>
              <w:rPr>
                <w:sz w:val="18"/>
                <w:szCs w:val="18"/>
                <w:lang w:eastAsia="en-IN"/>
              </w:rPr>
            </w:pPr>
            <w:r w:rsidRPr="00BB1D8C">
              <w:rPr>
                <w:sz w:val="18"/>
                <w:szCs w:val="18"/>
                <w:lang w:eastAsia="en-IN"/>
              </w:rPr>
              <w:t>13.51</w:t>
            </w:r>
          </w:p>
        </w:tc>
        <w:tc>
          <w:tcPr>
            <w:tcW w:w="1261" w:type="dxa"/>
            <w:noWrap/>
            <w:hideMark/>
          </w:tcPr>
          <w:p w14:paraId="1A00806B" w14:textId="77777777" w:rsidR="00DC3654" w:rsidRPr="00BB1D8C" w:rsidRDefault="00DC3654" w:rsidP="00B63D89">
            <w:pPr>
              <w:pStyle w:val="ExhibitText"/>
              <w:jc w:val="right"/>
              <w:rPr>
                <w:sz w:val="18"/>
                <w:szCs w:val="18"/>
                <w:lang w:eastAsia="en-IN"/>
              </w:rPr>
            </w:pPr>
            <w:r w:rsidRPr="00BB1D8C">
              <w:rPr>
                <w:sz w:val="18"/>
                <w:szCs w:val="18"/>
                <w:lang w:eastAsia="en-IN"/>
              </w:rPr>
              <w:t>12.64</w:t>
            </w:r>
          </w:p>
        </w:tc>
        <w:tc>
          <w:tcPr>
            <w:tcW w:w="1260" w:type="dxa"/>
            <w:noWrap/>
            <w:hideMark/>
          </w:tcPr>
          <w:p w14:paraId="204B53BA" w14:textId="77777777" w:rsidR="00DC3654" w:rsidRPr="00BB1D8C" w:rsidRDefault="00DC3654" w:rsidP="00B63D89">
            <w:pPr>
              <w:pStyle w:val="ExhibitText"/>
              <w:jc w:val="right"/>
              <w:rPr>
                <w:sz w:val="18"/>
                <w:szCs w:val="18"/>
                <w:lang w:eastAsia="en-IN"/>
              </w:rPr>
            </w:pPr>
            <w:r w:rsidRPr="00BB1D8C">
              <w:rPr>
                <w:sz w:val="18"/>
                <w:szCs w:val="18"/>
                <w:lang w:eastAsia="en-IN"/>
              </w:rPr>
              <w:t>12.42</w:t>
            </w:r>
          </w:p>
        </w:tc>
        <w:tc>
          <w:tcPr>
            <w:tcW w:w="1260" w:type="dxa"/>
            <w:noWrap/>
            <w:hideMark/>
          </w:tcPr>
          <w:p w14:paraId="04D7CBA8" w14:textId="77777777" w:rsidR="00DC3654" w:rsidRPr="00BB1D8C" w:rsidRDefault="00DC3654" w:rsidP="00B63D89">
            <w:pPr>
              <w:pStyle w:val="ExhibitText"/>
              <w:jc w:val="right"/>
              <w:rPr>
                <w:sz w:val="18"/>
                <w:szCs w:val="18"/>
                <w:lang w:eastAsia="en-IN"/>
              </w:rPr>
            </w:pPr>
            <w:r w:rsidRPr="00BB1D8C">
              <w:rPr>
                <w:sz w:val="18"/>
                <w:szCs w:val="18"/>
                <w:lang w:eastAsia="en-IN"/>
              </w:rPr>
              <w:t>13.17</w:t>
            </w:r>
          </w:p>
        </w:tc>
        <w:tc>
          <w:tcPr>
            <w:tcW w:w="1261" w:type="dxa"/>
            <w:noWrap/>
            <w:hideMark/>
          </w:tcPr>
          <w:p w14:paraId="65ACB1A3" w14:textId="77777777" w:rsidR="00DC3654" w:rsidRPr="00BB1D8C" w:rsidRDefault="00DC3654" w:rsidP="00B63D89">
            <w:pPr>
              <w:pStyle w:val="ExhibitText"/>
              <w:jc w:val="right"/>
              <w:rPr>
                <w:sz w:val="18"/>
                <w:szCs w:val="18"/>
                <w:lang w:eastAsia="en-IN"/>
              </w:rPr>
            </w:pPr>
            <w:r w:rsidRPr="00BB1D8C">
              <w:rPr>
                <w:sz w:val="18"/>
                <w:szCs w:val="18"/>
                <w:lang w:eastAsia="en-IN"/>
              </w:rPr>
              <w:t>12.77</w:t>
            </w:r>
          </w:p>
        </w:tc>
        <w:tc>
          <w:tcPr>
            <w:tcW w:w="1260" w:type="dxa"/>
            <w:noWrap/>
            <w:hideMark/>
          </w:tcPr>
          <w:p w14:paraId="2D27B09A" w14:textId="77777777" w:rsidR="00DC3654" w:rsidRPr="00BB1D8C" w:rsidRDefault="00DC3654" w:rsidP="00B63D89">
            <w:pPr>
              <w:pStyle w:val="ExhibitText"/>
              <w:jc w:val="right"/>
              <w:rPr>
                <w:sz w:val="18"/>
                <w:szCs w:val="18"/>
                <w:lang w:eastAsia="en-IN"/>
              </w:rPr>
            </w:pPr>
            <w:r w:rsidRPr="00BB1D8C">
              <w:rPr>
                <w:sz w:val="18"/>
                <w:szCs w:val="18"/>
                <w:lang w:eastAsia="en-IN"/>
              </w:rPr>
              <w:t>13.29</w:t>
            </w:r>
          </w:p>
        </w:tc>
        <w:tc>
          <w:tcPr>
            <w:tcW w:w="1171" w:type="dxa"/>
            <w:noWrap/>
            <w:hideMark/>
          </w:tcPr>
          <w:p w14:paraId="66AEDD7C" w14:textId="77777777" w:rsidR="00DC3654" w:rsidRPr="00BB1D8C" w:rsidRDefault="00DC3654" w:rsidP="00B63D89">
            <w:pPr>
              <w:pStyle w:val="ExhibitText"/>
              <w:jc w:val="right"/>
              <w:rPr>
                <w:sz w:val="18"/>
                <w:szCs w:val="18"/>
                <w:lang w:eastAsia="en-IN"/>
              </w:rPr>
            </w:pPr>
            <w:r w:rsidRPr="00BB1D8C">
              <w:rPr>
                <w:sz w:val="18"/>
                <w:szCs w:val="18"/>
                <w:lang w:eastAsia="en-IN"/>
              </w:rPr>
              <w:t>15.85</w:t>
            </w:r>
          </w:p>
        </w:tc>
      </w:tr>
      <w:tr w:rsidR="00DC3654" w:rsidRPr="00BB1D8C" w14:paraId="4246CE80" w14:textId="77777777" w:rsidTr="00642557">
        <w:trPr>
          <w:trHeight w:val="202"/>
        </w:trPr>
        <w:tc>
          <w:tcPr>
            <w:tcW w:w="2876" w:type="dxa"/>
            <w:hideMark/>
          </w:tcPr>
          <w:p w14:paraId="3BBB6D21" w14:textId="77777777" w:rsidR="00DC3654" w:rsidRPr="00BB1D8C" w:rsidRDefault="00DC3654" w:rsidP="00B63D89">
            <w:pPr>
              <w:pStyle w:val="ExhibitText"/>
              <w:jc w:val="left"/>
              <w:rPr>
                <w:sz w:val="18"/>
                <w:szCs w:val="18"/>
                <w:lang w:eastAsia="en-IN"/>
              </w:rPr>
            </w:pPr>
            <w:r w:rsidRPr="00BB1D8C">
              <w:rPr>
                <w:sz w:val="18"/>
                <w:szCs w:val="18"/>
                <w:lang w:eastAsia="en-IN"/>
              </w:rPr>
              <w:t>Current Account Balance</w:t>
            </w:r>
          </w:p>
        </w:tc>
        <w:tc>
          <w:tcPr>
            <w:tcW w:w="1260" w:type="dxa"/>
            <w:noWrap/>
            <w:hideMark/>
          </w:tcPr>
          <w:p w14:paraId="205657B8" w14:textId="534BFFCD"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1.8</w:t>
            </w:r>
          </w:p>
        </w:tc>
        <w:tc>
          <w:tcPr>
            <w:tcW w:w="1260" w:type="dxa"/>
            <w:noWrap/>
            <w:hideMark/>
          </w:tcPr>
          <w:p w14:paraId="2B6FE152" w14:textId="25A136E3"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0.9</w:t>
            </w:r>
          </w:p>
        </w:tc>
        <w:tc>
          <w:tcPr>
            <w:tcW w:w="1261" w:type="dxa"/>
            <w:noWrap/>
            <w:hideMark/>
          </w:tcPr>
          <w:p w14:paraId="7E23D875" w14:textId="34C36D05"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0.5</w:t>
            </w:r>
          </w:p>
        </w:tc>
        <w:tc>
          <w:tcPr>
            <w:tcW w:w="1260" w:type="dxa"/>
            <w:noWrap/>
            <w:hideMark/>
          </w:tcPr>
          <w:p w14:paraId="40340042" w14:textId="483A2864"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1.1</w:t>
            </w:r>
          </w:p>
        </w:tc>
        <w:tc>
          <w:tcPr>
            <w:tcW w:w="1260" w:type="dxa"/>
            <w:noWrap/>
            <w:hideMark/>
          </w:tcPr>
          <w:p w14:paraId="25FAB247" w14:textId="7A2C5A6B"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1.3</w:t>
            </w:r>
          </w:p>
        </w:tc>
        <w:tc>
          <w:tcPr>
            <w:tcW w:w="1261" w:type="dxa"/>
            <w:noWrap/>
            <w:hideMark/>
          </w:tcPr>
          <w:p w14:paraId="1D962084" w14:textId="1295AFC3"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2.4</w:t>
            </w:r>
          </w:p>
        </w:tc>
        <w:tc>
          <w:tcPr>
            <w:tcW w:w="1260" w:type="dxa"/>
            <w:noWrap/>
            <w:hideMark/>
          </w:tcPr>
          <w:p w14:paraId="236A2FD0" w14:textId="13848D1B"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1.9</w:t>
            </w:r>
          </w:p>
        </w:tc>
        <w:tc>
          <w:tcPr>
            <w:tcW w:w="1171" w:type="dxa"/>
            <w:noWrap/>
            <w:hideMark/>
          </w:tcPr>
          <w:p w14:paraId="3BB8F975" w14:textId="5F26004D"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2.5</w:t>
            </w:r>
          </w:p>
        </w:tc>
      </w:tr>
      <w:tr w:rsidR="00DC3654" w:rsidRPr="00BB1D8C" w14:paraId="593BF2FC" w14:textId="77777777" w:rsidTr="00642557">
        <w:trPr>
          <w:trHeight w:val="202"/>
        </w:trPr>
        <w:tc>
          <w:tcPr>
            <w:tcW w:w="2876" w:type="dxa"/>
            <w:noWrap/>
            <w:hideMark/>
          </w:tcPr>
          <w:p w14:paraId="316CEBE7" w14:textId="552F31C1" w:rsidR="00DC3654" w:rsidRPr="00BB1D8C" w:rsidRDefault="00DC3654" w:rsidP="00B63D89">
            <w:pPr>
              <w:pStyle w:val="ExhibitText"/>
              <w:jc w:val="left"/>
              <w:rPr>
                <w:b/>
                <w:bCs/>
                <w:sz w:val="18"/>
                <w:szCs w:val="18"/>
                <w:lang w:eastAsia="en-IN"/>
              </w:rPr>
            </w:pPr>
            <w:r w:rsidRPr="00BB1D8C">
              <w:rPr>
                <w:b/>
                <w:bCs/>
                <w:sz w:val="18"/>
                <w:szCs w:val="18"/>
                <w:lang w:eastAsia="en-IN"/>
              </w:rPr>
              <w:t>Argentina</w:t>
            </w:r>
          </w:p>
        </w:tc>
        <w:tc>
          <w:tcPr>
            <w:tcW w:w="1260" w:type="dxa"/>
            <w:noWrap/>
            <w:hideMark/>
          </w:tcPr>
          <w:p w14:paraId="3AA2C9DF" w14:textId="0E949EDF"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12273865" w14:textId="769F77BF"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1" w:type="dxa"/>
            <w:noWrap/>
            <w:hideMark/>
          </w:tcPr>
          <w:p w14:paraId="05AB4001" w14:textId="5EC1D711"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15C31A84" w14:textId="4D648A9B"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78DCFD9C" w14:textId="25263793"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1" w:type="dxa"/>
            <w:noWrap/>
            <w:hideMark/>
          </w:tcPr>
          <w:p w14:paraId="50FA4AB3" w14:textId="462EBF05"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2D1086C7" w14:textId="0A62FAA3"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171" w:type="dxa"/>
            <w:noWrap/>
            <w:hideMark/>
          </w:tcPr>
          <w:p w14:paraId="6E0F3A49" w14:textId="1235EE33"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r>
      <w:tr w:rsidR="00DC3654" w:rsidRPr="00BB1D8C" w14:paraId="2D80162D" w14:textId="77777777" w:rsidTr="00642557">
        <w:trPr>
          <w:trHeight w:val="202"/>
        </w:trPr>
        <w:tc>
          <w:tcPr>
            <w:tcW w:w="2876" w:type="dxa"/>
            <w:noWrap/>
            <w:hideMark/>
          </w:tcPr>
          <w:p w14:paraId="6BE5A01C" w14:textId="55D7A57D" w:rsidR="00DC3654" w:rsidRPr="00BB1D8C" w:rsidRDefault="00DC3654" w:rsidP="00B63D89">
            <w:pPr>
              <w:pStyle w:val="ExhibitText"/>
              <w:jc w:val="left"/>
              <w:rPr>
                <w:sz w:val="18"/>
                <w:szCs w:val="18"/>
                <w:lang w:eastAsia="en-IN"/>
              </w:rPr>
            </w:pPr>
            <w:r w:rsidRPr="00BB1D8C">
              <w:rPr>
                <w:sz w:val="18"/>
                <w:szCs w:val="18"/>
                <w:lang w:eastAsia="en-IN"/>
              </w:rPr>
              <w:t xml:space="preserve">GDP </w:t>
            </w:r>
            <w:r w:rsidR="008E5B0B" w:rsidRPr="00BB1D8C">
              <w:rPr>
                <w:sz w:val="18"/>
                <w:szCs w:val="18"/>
                <w:lang w:eastAsia="en-IN"/>
              </w:rPr>
              <w:t>Growth Rate</w:t>
            </w:r>
          </w:p>
        </w:tc>
        <w:tc>
          <w:tcPr>
            <w:tcW w:w="1260" w:type="dxa"/>
            <w:noWrap/>
            <w:hideMark/>
          </w:tcPr>
          <w:p w14:paraId="633C47F5" w14:textId="77777777" w:rsidR="00DC3654" w:rsidRPr="00BB1D8C" w:rsidRDefault="00DC3654" w:rsidP="00B63D89">
            <w:pPr>
              <w:pStyle w:val="ExhibitText"/>
              <w:jc w:val="right"/>
              <w:rPr>
                <w:sz w:val="18"/>
                <w:szCs w:val="18"/>
                <w:lang w:eastAsia="en-IN"/>
              </w:rPr>
            </w:pPr>
            <w:r w:rsidRPr="00BB1D8C">
              <w:rPr>
                <w:sz w:val="18"/>
                <w:szCs w:val="18"/>
                <w:lang w:eastAsia="en-IN"/>
              </w:rPr>
              <w:t>3.075</w:t>
            </w:r>
          </w:p>
        </w:tc>
        <w:tc>
          <w:tcPr>
            <w:tcW w:w="1260" w:type="dxa"/>
            <w:noWrap/>
            <w:hideMark/>
          </w:tcPr>
          <w:p w14:paraId="1AA17087" w14:textId="35D07201" w:rsidR="00DC3654" w:rsidRPr="00BB1D8C" w:rsidRDefault="00DC3654" w:rsidP="00B63D89">
            <w:pPr>
              <w:pStyle w:val="ExhibitText"/>
              <w:jc w:val="right"/>
              <w:rPr>
                <w:sz w:val="18"/>
                <w:szCs w:val="18"/>
                <w:lang w:eastAsia="en-IN"/>
              </w:rPr>
            </w:pPr>
            <w:r w:rsidRPr="00BB1D8C">
              <w:rPr>
                <w:sz w:val="18"/>
                <w:szCs w:val="18"/>
                <w:lang w:eastAsia="en-IN"/>
              </w:rPr>
              <w:t>0.05</w:t>
            </w:r>
            <w:r w:rsidR="008E5B0B" w:rsidRPr="00BB1D8C">
              <w:rPr>
                <w:sz w:val="18"/>
                <w:szCs w:val="18"/>
                <w:lang w:eastAsia="en-IN"/>
              </w:rPr>
              <w:t>0</w:t>
            </w:r>
          </w:p>
        </w:tc>
        <w:tc>
          <w:tcPr>
            <w:tcW w:w="1261" w:type="dxa"/>
            <w:noWrap/>
            <w:hideMark/>
          </w:tcPr>
          <w:p w14:paraId="3E669B72" w14:textId="77777777" w:rsidR="00DC3654" w:rsidRPr="00BB1D8C" w:rsidRDefault="00DC3654" w:rsidP="00B63D89">
            <w:pPr>
              <w:pStyle w:val="ExhibitText"/>
              <w:jc w:val="right"/>
              <w:rPr>
                <w:sz w:val="18"/>
                <w:szCs w:val="18"/>
                <w:lang w:eastAsia="en-IN"/>
              </w:rPr>
            </w:pPr>
            <w:r w:rsidRPr="00BB1D8C">
              <w:rPr>
                <w:sz w:val="18"/>
                <w:szCs w:val="18"/>
                <w:lang w:eastAsia="en-IN"/>
              </w:rPr>
              <w:t>9.452</w:t>
            </w:r>
          </w:p>
        </w:tc>
        <w:tc>
          <w:tcPr>
            <w:tcW w:w="1260" w:type="dxa"/>
            <w:noWrap/>
            <w:hideMark/>
          </w:tcPr>
          <w:p w14:paraId="01664B4B" w14:textId="77777777" w:rsidR="00DC3654" w:rsidRPr="00BB1D8C" w:rsidRDefault="00DC3654" w:rsidP="00B63D89">
            <w:pPr>
              <w:pStyle w:val="ExhibitText"/>
              <w:jc w:val="right"/>
              <w:rPr>
                <w:sz w:val="18"/>
                <w:szCs w:val="18"/>
                <w:lang w:eastAsia="en-IN"/>
              </w:rPr>
            </w:pPr>
            <w:r w:rsidRPr="00BB1D8C">
              <w:rPr>
                <w:sz w:val="18"/>
                <w:szCs w:val="18"/>
                <w:lang w:eastAsia="en-IN"/>
              </w:rPr>
              <w:t>8.386</w:t>
            </w:r>
          </w:p>
        </w:tc>
        <w:tc>
          <w:tcPr>
            <w:tcW w:w="1260" w:type="dxa"/>
            <w:noWrap/>
            <w:hideMark/>
          </w:tcPr>
          <w:p w14:paraId="4C633EC8" w14:textId="77777777" w:rsidR="00DC3654" w:rsidRPr="00BB1D8C" w:rsidRDefault="00DC3654" w:rsidP="00B63D89">
            <w:pPr>
              <w:pStyle w:val="ExhibitText"/>
              <w:jc w:val="right"/>
              <w:rPr>
                <w:sz w:val="18"/>
                <w:szCs w:val="18"/>
                <w:lang w:eastAsia="en-IN"/>
              </w:rPr>
            </w:pPr>
            <w:r w:rsidRPr="00BB1D8C">
              <w:rPr>
                <w:sz w:val="18"/>
                <w:szCs w:val="18"/>
                <w:lang w:eastAsia="en-IN"/>
              </w:rPr>
              <w:t>0.802</w:t>
            </w:r>
          </w:p>
        </w:tc>
        <w:tc>
          <w:tcPr>
            <w:tcW w:w="1261" w:type="dxa"/>
            <w:noWrap/>
            <w:hideMark/>
          </w:tcPr>
          <w:p w14:paraId="166C63E3" w14:textId="77777777" w:rsidR="00DC3654" w:rsidRPr="00BB1D8C" w:rsidRDefault="00DC3654" w:rsidP="00B63D89">
            <w:pPr>
              <w:pStyle w:val="ExhibitText"/>
              <w:jc w:val="right"/>
              <w:rPr>
                <w:sz w:val="18"/>
                <w:szCs w:val="18"/>
                <w:lang w:eastAsia="en-IN"/>
              </w:rPr>
            </w:pPr>
            <w:r w:rsidRPr="00BB1D8C">
              <w:rPr>
                <w:sz w:val="18"/>
                <w:szCs w:val="18"/>
                <w:lang w:eastAsia="en-IN"/>
              </w:rPr>
              <w:t>2.885</w:t>
            </w:r>
          </w:p>
        </w:tc>
        <w:tc>
          <w:tcPr>
            <w:tcW w:w="1260" w:type="dxa"/>
            <w:noWrap/>
            <w:hideMark/>
          </w:tcPr>
          <w:p w14:paraId="5740C99D" w14:textId="77777777" w:rsidR="00DC3654" w:rsidRPr="00BB1D8C" w:rsidRDefault="00DC3654" w:rsidP="00B63D89">
            <w:pPr>
              <w:pStyle w:val="ExhibitText"/>
              <w:jc w:val="right"/>
              <w:rPr>
                <w:sz w:val="18"/>
                <w:szCs w:val="18"/>
                <w:lang w:eastAsia="en-IN"/>
              </w:rPr>
            </w:pPr>
            <w:r w:rsidRPr="00BB1D8C">
              <w:rPr>
                <w:sz w:val="18"/>
                <w:szCs w:val="18"/>
                <w:lang w:eastAsia="en-IN"/>
              </w:rPr>
              <w:t>0.454</w:t>
            </w:r>
          </w:p>
        </w:tc>
        <w:tc>
          <w:tcPr>
            <w:tcW w:w="1171" w:type="dxa"/>
            <w:noWrap/>
            <w:hideMark/>
          </w:tcPr>
          <w:p w14:paraId="6B83772E" w14:textId="53DA33A2" w:rsidR="00DC3654" w:rsidRPr="00BB1D8C" w:rsidRDefault="00DC3654" w:rsidP="00A30054">
            <w:pPr>
              <w:pStyle w:val="ExhibitText"/>
              <w:jc w:val="right"/>
              <w:rPr>
                <w:sz w:val="18"/>
                <w:szCs w:val="18"/>
                <w:lang w:eastAsia="en-IN"/>
              </w:rPr>
            </w:pPr>
            <w:r w:rsidRPr="00BB1D8C">
              <w:rPr>
                <w:sz w:val="18"/>
                <w:szCs w:val="18"/>
                <w:lang w:eastAsia="en-IN"/>
              </w:rPr>
              <w:t>1.8</w:t>
            </w:r>
            <w:r w:rsidR="008E5B0B" w:rsidRPr="00BB1D8C">
              <w:rPr>
                <w:sz w:val="18"/>
                <w:szCs w:val="18"/>
                <w:lang w:eastAsia="en-IN"/>
              </w:rPr>
              <w:t>00</w:t>
            </w:r>
            <w:r w:rsidR="00642557" w:rsidRPr="00642557">
              <w:rPr>
                <w:rFonts w:eastAsiaTheme="minorHAnsi"/>
                <w:sz w:val="18"/>
                <w:szCs w:val="18"/>
              </w:rPr>
              <w:t>#</w:t>
            </w:r>
          </w:p>
        </w:tc>
      </w:tr>
      <w:tr w:rsidR="00DC3654" w:rsidRPr="00BB1D8C" w14:paraId="1939D93C" w14:textId="77777777" w:rsidTr="00642557">
        <w:trPr>
          <w:trHeight w:val="202"/>
        </w:trPr>
        <w:tc>
          <w:tcPr>
            <w:tcW w:w="2876" w:type="dxa"/>
            <w:noWrap/>
            <w:hideMark/>
          </w:tcPr>
          <w:p w14:paraId="25DF7692" w14:textId="77777777" w:rsidR="00DC3654" w:rsidRPr="00BB1D8C" w:rsidRDefault="00DC3654" w:rsidP="00B63D89">
            <w:pPr>
              <w:pStyle w:val="ExhibitText"/>
              <w:jc w:val="left"/>
              <w:rPr>
                <w:sz w:val="18"/>
                <w:szCs w:val="18"/>
                <w:lang w:eastAsia="en-IN"/>
              </w:rPr>
            </w:pPr>
            <w:r w:rsidRPr="00BB1D8C">
              <w:rPr>
                <w:sz w:val="18"/>
                <w:szCs w:val="18"/>
                <w:lang w:eastAsia="en-IN"/>
              </w:rPr>
              <w:t>Per Capital GDP</w:t>
            </w:r>
          </w:p>
        </w:tc>
        <w:tc>
          <w:tcPr>
            <w:tcW w:w="1260" w:type="dxa"/>
            <w:noWrap/>
            <w:hideMark/>
          </w:tcPr>
          <w:p w14:paraId="08D477B0" w14:textId="77777777" w:rsidR="00DC3654" w:rsidRPr="00BB1D8C" w:rsidRDefault="00DC3654" w:rsidP="00B63D89">
            <w:pPr>
              <w:pStyle w:val="ExhibitText"/>
              <w:jc w:val="right"/>
              <w:rPr>
                <w:sz w:val="18"/>
                <w:szCs w:val="18"/>
                <w:lang w:eastAsia="en-IN"/>
              </w:rPr>
            </w:pPr>
            <w:r w:rsidRPr="00BB1D8C">
              <w:rPr>
                <w:sz w:val="18"/>
                <w:szCs w:val="18"/>
                <w:lang w:eastAsia="en-IN"/>
              </w:rPr>
              <w:t>6,596.60</w:t>
            </w:r>
          </w:p>
        </w:tc>
        <w:tc>
          <w:tcPr>
            <w:tcW w:w="1260" w:type="dxa"/>
            <w:noWrap/>
            <w:hideMark/>
          </w:tcPr>
          <w:p w14:paraId="5A005AB3" w14:textId="77777777" w:rsidR="00DC3654" w:rsidRPr="00BB1D8C" w:rsidRDefault="00DC3654" w:rsidP="00B63D89">
            <w:pPr>
              <w:pStyle w:val="ExhibitText"/>
              <w:jc w:val="right"/>
              <w:rPr>
                <w:sz w:val="18"/>
                <w:szCs w:val="18"/>
                <w:lang w:eastAsia="en-IN"/>
              </w:rPr>
            </w:pPr>
            <w:r w:rsidRPr="00BB1D8C">
              <w:rPr>
                <w:sz w:val="18"/>
                <w:szCs w:val="18"/>
                <w:lang w:eastAsia="en-IN"/>
              </w:rPr>
              <w:t>6,532.50</w:t>
            </w:r>
          </w:p>
        </w:tc>
        <w:tc>
          <w:tcPr>
            <w:tcW w:w="1261" w:type="dxa"/>
            <w:noWrap/>
            <w:hideMark/>
          </w:tcPr>
          <w:p w14:paraId="5AA474F8" w14:textId="77777777" w:rsidR="00DC3654" w:rsidRPr="00BB1D8C" w:rsidRDefault="00DC3654" w:rsidP="00B63D89">
            <w:pPr>
              <w:pStyle w:val="ExhibitText"/>
              <w:jc w:val="right"/>
              <w:rPr>
                <w:sz w:val="18"/>
                <w:szCs w:val="18"/>
                <w:lang w:eastAsia="en-IN"/>
              </w:rPr>
            </w:pPr>
            <w:r w:rsidRPr="00BB1D8C">
              <w:rPr>
                <w:sz w:val="18"/>
                <w:szCs w:val="18"/>
                <w:lang w:eastAsia="en-IN"/>
              </w:rPr>
              <w:t>7,076.30</w:t>
            </w:r>
          </w:p>
        </w:tc>
        <w:tc>
          <w:tcPr>
            <w:tcW w:w="1260" w:type="dxa"/>
            <w:noWrap/>
            <w:hideMark/>
          </w:tcPr>
          <w:p w14:paraId="7228362B" w14:textId="77777777" w:rsidR="00DC3654" w:rsidRPr="00BB1D8C" w:rsidRDefault="00DC3654" w:rsidP="00B63D89">
            <w:pPr>
              <w:pStyle w:val="ExhibitText"/>
              <w:jc w:val="right"/>
              <w:rPr>
                <w:sz w:val="18"/>
                <w:szCs w:val="18"/>
                <w:lang w:eastAsia="en-IN"/>
              </w:rPr>
            </w:pPr>
            <w:r w:rsidRPr="00BB1D8C">
              <w:rPr>
                <w:sz w:val="18"/>
                <w:szCs w:val="18"/>
                <w:lang w:eastAsia="en-IN"/>
              </w:rPr>
              <w:t>7,590.10</w:t>
            </w:r>
          </w:p>
        </w:tc>
        <w:tc>
          <w:tcPr>
            <w:tcW w:w="1260" w:type="dxa"/>
            <w:noWrap/>
            <w:hideMark/>
          </w:tcPr>
          <w:p w14:paraId="0BB2F4ED" w14:textId="77777777" w:rsidR="00DC3654" w:rsidRPr="00BB1D8C" w:rsidRDefault="00DC3654" w:rsidP="00B63D89">
            <w:pPr>
              <w:pStyle w:val="ExhibitText"/>
              <w:jc w:val="right"/>
              <w:rPr>
                <w:sz w:val="18"/>
                <w:szCs w:val="18"/>
                <w:lang w:eastAsia="en-IN"/>
              </w:rPr>
            </w:pPr>
            <w:r w:rsidRPr="00BB1D8C">
              <w:rPr>
                <w:sz w:val="18"/>
                <w:szCs w:val="18"/>
                <w:lang w:eastAsia="en-IN"/>
              </w:rPr>
              <w:t>7,571.00</w:t>
            </w:r>
          </w:p>
        </w:tc>
        <w:tc>
          <w:tcPr>
            <w:tcW w:w="1261" w:type="dxa"/>
            <w:noWrap/>
            <w:hideMark/>
          </w:tcPr>
          <w:p w14:paraId="6B6AF1C0" w14:textId="77777777" w:rsidR="00DC3654" w:rsidRPr="00BB1D8C" w:rsidRDefault="00DC3654" w:rsidP="00B63D89">
            <w:pPr>
              <w:pStyle w:val="ExhibitText"/>
              <w:jc w:val="right"/>
              <w:rPr>
                <w:sz w:val="18"/>
                <w:szCs w:val="18"/>
                <w:lang w:eastAsia="en-IN"/>
              </w:rPr>
            </w:pPr>
            <w:r w:rsidRPr="00BB1D8C">
              <w:rPr>
                <w:sz w:val="18"/>
                <w:szCs w:val="18"/>
                <w:lang w:eastAsia="en-IN"/>
              </w:rPr>
              <w:t>7,708.30</w:t>
            </w:r>
          </w:p>
        </w:tc>
        <w:tc>
          <w:tcPr>
            <w:tcW w:w="1260" w:type="dxa"/>
            <w:noWrap/>
            <w:hideMark/>
          </w:tcPr>
          <w:p w14:paraId="00C941CC" w14:textId="77777777" w:rsidR="00DC3654" w:rsidRPr="00BB1D8C" w:rsidRDefault="00DC3654" w:rsidP="00B63D89">
            <w:pPr>
              <w:pStyle w:val="ExhibitText"/>
              <w:jc w:val="right"/>
              <w:rPr>
                <w:sz w:val="18"/>
                <w:szCs w:val="18"/>
                <w:lang w:eastAsia="en-IN"/>
              </w:rPr>
            </w:pPr>
            <w:r w:rsidRPr="00BB1D8C">
              <w:rPr>
                <w:sz w:val="18"/>
                <w:szCs w:val="18"/>
                <w:lang w:eastAsia="en-IN"/>
              </w:rPr>
              <w:t>7,663.70</w:t>
            </w:r>
          </w:p>
        </w:tc>
        <w:tc>
          <w:tcPr>
            <w:tcW w:w="1171" w:type="dxa"/>
            <w:noWrap/>
            <w:hideMark/>
          </w:tcPr>
          <w:p w14:paraId="43EDEA14" w14:textId="5104B1D2" w:rsidR="00DC3654" w:rsidRPr="00BB1D8C" w:rsidRDefault="00DC3654" w:rsidP="00B63D89">
            <w:pPr>
              <w:pStyle w:val="ExhibitText"/>
              <w:jc w:val="center"/>
              <w:rPr>
                <w:sz w:val="18"/>
                <w:szCs w:val="18"/>
                <w:lang w:eastAsia="en-IN"/>
              </w:rPr>
            </w:pPr>
            <w:r w:rsidRPr="00BB1D8C">
              <w:rPr>
                <w:sz w:val="18"/>
                <w:szCs w:val="18"/>
                <w:lang w:eastAsia="en-IN"/>
              </w:rPr>
              <w:t>NA</w:t>
            </w:r>
          </w:p>
        </w:tc>
      </w:tr>
      <w:tr w:rsidR="00DC3654" w:rsidRPr="00BB1D8C" w14:paraId="68209066" w14:textId="77777777" w:rsidTr="00642557">
        <w:trPr>
          <w:trHeight w:val="202"/>
        </w:trPr>
        <w:tc>
          <w:tcPr>
            <w:tcW w:w="2876" w:type="dxa"/>
            <w:hideMark/>
          </w:tcPr>
          <w:p w14:paraId="5B4F9B2D" w14:textId="77777777" w:rsidR="00DC3654" w:rsidRPr="00BB1D8C" w:rsidRDefault="00DC3654" w:rsidP="00B63D89">
            <w:pPr>
              <w:pStyle w:val="ExhibitText"/>
              <w:jc w:val="left"/>
              <w:rPr>
                <w:sz w:val="18"/>
                <w:szCs w:val="18"/>
                <w:lang w:eastAsia="en-IN"/>
              </w:rPr>
            </w:pPr>
            <w:r w:rsidRPr="00BB1D8C">
              <w:rPr>
                <w:sz w:val="18"/>
                <w:szCs w:val="18"/>
                <w:lang w:eastAsia="en-IN"/>
              </w:rPr>
              <w:t>Inflation Rate</w:t>
            </w:r>
          </w:p>
        </w:tc>
        <w:tc>
          <w:tcPr>
            <w:tcW w:w="1260" w:type="dxa"/>
            <w:noWrap/>
            <w:hideMark/>
          </w:tcPr>
          <w:p w14:paraId="1800F906" w14:textId="77777777" w:rsidR="00DC3654" w:rsidRPr="00BB1D8C" w:rsidRDefault="00DC3654" w:rsidP="00B63D89">
            <w:pPr>
              <w:pStyle w:val="ExhibitText"/>
              <w:jc w:val="right"/>
              <w:rPr>
                <w:sz w:val="18"/>
                <w:szCs w:val="18"/>
                <w:lang w:eastAsia="en-IN"/>
              </w:rPr>
            </w:pPr>
            <w:r w:rsidRPr="00BB1D8C">
              <w:rPr>
                <w:sz w:val="18"/>
                <w:szCs w:val="18"/>
                <w:lang w:eastAsia="en-IN"/>
              </w:rPr>
              <w:t>12.369</w:t>
            </w:r>
          </w:p>
        </w:tc>
        <w:tc>
          <w:tcPr>
            <w:tcW w:w="1260" w:type="dxa"/>
            <w:noWrap/>
            <w:hideMark/>
          </w:tcPr>
          <w:p w14:paraId="785E0F54" w14:textId="77777777" w:rsidR="00DC3654" w:rsidRPr="00BB1D8C" w:rsidRDefault="00DC3654" w:rsidP="00B63D89">
            <w:pPr>
              <w:pStyle w:val="ExhibitText"/>
              <w:jc w:val="right"/>
              <w:rPr>
                <w:sz w:val="18"/>
                <w:szCs w:val="18"/>
                <w:lang w:eastAsia="en-IN"/>
              </w:rPr>
            </w:pPr>
            <w:r w:rsidRPr="00BB1D8C">
              <w:rPr>
                <w:sz w:val="18"/>
                <w:szCs w:val="18"/>
                <w:lang w:eastAsia="en-IN"/>
              </w:rPr>
              <w:t>17.218</w:t>
            </w:r>
          </w:p>
        </w:tc>
        <w:tc>
          <w:tcPr>
            <w:tcW w:w="1261" w:type="dxa"/>
            <w:noWrap/>
            <w:hideMark/>
          </w:tcPr>
          <w:p w14:paraId="4B7EF38A" w14:textId="77777777" w:rsidR="00DC3654" w:rsidRPr="00BB1D8C" w:rsidRDefault="00DC3654" w:rsidP="00B63D89">
            <w:pPr>
              <w:pStyle w:val="ExhibitText"/>
              <w:jc w:val="right"/>
              <w:rPr>
                <w:sz w:val="18"/>
                <w:szCs w:val="18"/>
                <w:lang w:eastAsia="en-IN"/>
              </w:rPr>
            </w:pPr>
            <w:r w:rsidRPr="00BB1D8C">
              <w:rPr>
                <w:sz w:val="18"/>
                <w:szCs w:val="18"/>
                <w:lang w:eastAsia="en-IN"/>
              </w:rPr>
              <w:t>22.872</w:t>
            </w:r>
          </w:p>
        </w:tc>
        <w:tc>
          <w:tcPr>
            <w:tcW w:w="1260" w:type="dxa"/>
            <w:noWrap/>
            <w:hideMark/>
          </w:tcPr>
          <w:p w14:paraId="6051CFDF" w14:textId="77777777" w:rsidR="00DC3654" w:rsidRPr="00BB1D8C" w:rsidRDefault="00DC3654" w:rsidP="00B63D89">
            <w:pPr>
              <w:pStyle w:val="ExhibitText"/>
              <w:jc w:val="right"/>
              <w:rPr>
                <w:sz w:val="18"/>
                <w:szCs w:val="18"/>
                <w:lang w:eastAsia="en-IN"/>
              </w:rPr>
            </w:pPr>
            <w:r w:rsidRPr="00BB1D8C">
              <w:rPr>
                <w:sz w:val="18"/>
                <w:szCs w:val="18"/>
                <w:lang w:eastAsia="en-IN"/>
              </w:rPr>
              <w:t>24.418</w:t>
            </w:r>
          </w:p>
        </w:tc>
        <w:tc>
          <w:tcPr>
            <w:tcW w:w="1260" w:type="dxa"/>
            <w:noWrap/>
            <w:hideMark/>
          </w:tcPr>
          <w:p w14:paraId="3DA07694" w14:textId="77777777" w:rsidR="00DC3654" w:rsidRPr="00BB1D8C" w:rsidRDefault="00DC3654" w:rsidP="00B63D89">
            <w:pPr>
              <w:pStyle w:val="ExhibitText"/>
              <w:jc w:val="right"/>
              <w:rPr>
                <w:sz w:val="18"/>
                <w:szCs w:val="18"/>
                <w:lang w:eastAsia="en-IN"/>
              </w:rPr>
            </w:pPr>
            <w:r w:rsidRPr="00BB1D8C">
              <w:rPr>
                <w:sz w:val="18"/>
                <w:szCs w:val="18"/>
                <w:lang w:eastAsia="en-IN"/>
              </w:rPr>
              <w:t>25.292</w:t>
            </w:r>
          </w:p>
        </w:tc>
        <w:tc>
          <w:tcPr>
            <w:tcW w:w="1261" w:type="dxa"/>
            <w:noWrap/>
            <w:hideMark/>
          </w:tcPr>
          <w:p w14:paraId="4FF1DA11" w14:textId="77777777" w:rsidR="00DC3654" w:rsidRPr="00BB1D8C" w:rsidRDefault="00DC3654" w:rsidP="00B63D89">
            <w:pPr>
              <w:pStyle w:val="ExhibitText"/>
              <w:jc w:val="right"/>
              <w:rPr>
                <w:sz w:val="18"/>
                <w:szCs w:val="18"/>
                <w:lang w:eastAsia="en-IN"/>
              </w:rPr>
            </w:pPr>
            <w:r w:rsidRPr="00BB1D8C">
              <w:rPr>
                <w:sz w:val="18"/>
                <w:szCs w:val="18"/>
                <w:lang w:eastAsia="en-IN"/>
              </w:rPr>
              <w:t>20.707</w:t>
            </w:r>
          </w:p>
        </w:tc>
        <w:tc>
          <w:tcPr>
            <w:tcW w:w="1260" w:type="dxa"/>
            <w:noWrap/>
            <w:hideMark/>
          </w:tcPr>
          <w:p w14:paraId="0C4790E6" w14:textId="77777777" w:rsidR="00DC3654" w:rsidRPr="00BB1D8C" w:rsidRDefault="00DC3654" w:rsidP="00B63D89">
            <w:pPr>
              <w:pStyle w:val="ExhibitText"/>
              <w:jc w:val="right"/>
              <w:rPr>
                <w:sz w:val="18"/>
                <w:szCs w:val="18"/>
                <w:lang w:eastAsia="en-IN"/>
              </w:rPr>
            </w:pPr>
            <w:r w:rsidRPr="00BB1D8C">
              <w:rPr>
                <w:sz w:val="18"/>
                <w:szCs w:val="18"/>
                <w:lang w:eastAsia="en-IN"/>
              </w:rPr>
              <w:t>37.576</w:t>
            </w:r>
          </w:p>
        </w:tc>
        <w:tc>
          <w:tcPr>
            <w:tcW w:w="1171" w:type="dxa"/>
            <w:noWrap/>
            <w:hideMark/>
          </w:tcPr>
          <w:p w14:paraId="308E8F6A" w14:textId="77777777" w:rsidR="00DC3654" w:rsidRPr="00BB1D8C" w:rsidRDefault="00DC3654" w:rsidP="00B63D89">
            <w:pPr>
              <w:pStyle w:val="ExhibitText"/>
              <w:jc w:val="center"/>
              <w:rPr>
                <w:sz w:val="18"/>
                <w:szCs w:val="18"/>
                <w:lang w:eastAsia="en-IN"/>
              </w:rPr>
            </w:pPr>
            <w:r w:rsidRPr="00BB1D8C">
              <w:rPr>
                <w:sz w:val="18"/>
                <w:szCs w:val="18"/>
                <w:lang w:eastAsia="en-IN"/>
              </w:rPr>
              <w:t>NA</w:t>
            </w:r>
          </w:p>
        </w:tc>
      </w:tr>
      <w:tr w:rsidR="00DC3654" w:rsidRPr="00BB1D8C" w14:paraId="167E19E2" w14:textId="77777777" w:rsidTr="00642557">
        <w:trPr>
          <w:trHeight w:val="202"/>
        </w:trPr>
        <w:tc>
          <w:tcPr>
            <w:tcW w:w="2876" w:type="dxa"/>
            <w:hideMark/>
          </w:tcPr>
          <w:p w14:paraId="4450906A" w14:textId="4CF4A2B9" w:rsidR="00DC3654" w:rsidRPr="00BB1D8C" w:rsidRDefault="00DC3654" w:rsidP="00B63D89">
            <w:pPr>
              <w:pStyle w:val="ExhibitText"/>
              <w:jc w:val="left"/>
              <w:rPr>
                <w:sz w:val="18"/>
                <w:szCs w:val="18"/>
                <w:lang w:eastAsia="en-IN"/>
              </w:rPr>
            </w:pPr>
            <w:r w:rsidRPr="00BB1D8C">
              <w:rPr>
                <w:sz w:val="18"/>
                <w:szCs w:val="18"/>
                <w:lang w:eastAsia="en-IN"/>
              </w:rPr>
              <w:t xml:space="preserve">Interest </w:t>
            </w:r>
            <w:r w:rsidR="008E5B0B" w:rsidRPr="00BB1D8C">
              <w:rPr>
                <w:sz w:val="18"/>
                <w:szCs w:val="18"/>
                <w:lang w:eastAsia="en-IN"/>
              </w:rPr>
              <w:t>Rate</w:t>
            </w:r>
          </w:p>
        </w:tc>
        <w:tc>
          <w:tcPr>
            <w:tcW w:w="1260" w:type="dxa"/>
            <w:noWrap/>
            <w:hideMark/>
          </w:tcPr>
          <w:p w14:paraId="61C119E8" w14:textId="50E6E1FA" w:rsidR="00DC3654" w:rsidRPr="00BB1D8C" w:rsidRDefault="00DC3654" w:rsidP="00B63D89">
            <w:pPr>
              <w:pStyle w:val="ExhibitText"/>
              <w:jc w:val="right"/>
              <w:rPr>
                <w:sz w:val="18"/>
                <w:szCs w:val="18"/>
                <w:lang w:eastAsia="en-IN"/>
              </w:rPr>
            </w:pPr>
            <w:r w:rsidRPr="00BB1D8C">
              <w:rPr>
                <w:sz w:val="18"/>
                <w:szCs w:val="18"/>
                <w:lang w:eastAsia="en-IN"/>
              </w:rPr>
              <w:t>1.5</w:t>
            </w:r>
          </w:p>
        </w:tc>
        <w:tc>
          <w:tcPr>
            <w:tcW w:w="1260" w:type="dxa"/>
            <w:noWrap/>
            <w:hideMark/>
          </w:tcPr>
          <w:p w14:paraId="480BCC99" w14:textId="77777777" w:rsidR="00DC3654" w:rsidRPr="00BB1D8C" w:rsidRDefault="00DC3654" w:rsidP="00B63D89">
            <w:pPr>
              <w:pStyle w:val="ExhibitText"/>
              <w:jc w:val="right"/>
              <w:rPr>
                <w:sz w:val="18"/>
                <w:szCs w:val="18"/>
                <w:lang w:eastAsia="en-IN"/>
              </w:rPr>
            </w:pPr>
            <w:r w:rsidRPr="00BB1D8C">
              <w:rPr>
                <w:sz w:val="18"/>
                <w:szCs w:val="18"/>
                <w:lang w:eastAsia="en-IN"/>
              </w:rPr>
              <w:t>5.3</w:t>
            </w:r>
          </w:p>
        </w:tc>
        <w:tc>
          <w:tcPr>
            <w:tcW w:w="1261" w:type="dxa"/>
            <w:noWrap/>
            <w:hideMark/>
          </w:tcPr>
          <w:p w14:paraId="07B4D1F7" w14:textId="4478214A" w:rsidR="00DC3654" w:rsidRPr="00BB1D8C" w:rsidRDefault="00DC3654" w:rsidP="00B63D89">
            <w:pPr>
              <w:pStyle w:val="ExhibitText"/>
              <w:jc w:val="right"/>
              <w:rPr>
                <w:sz w:val="18"/>
                <w:szCs w:val="18"/>
                <w:lang w:eastAsia="en-IN"/>
              </w:rPr>
            </w:pPr>
            <w:r w:rsidRPr="00BB1D8C">
              <w:rPr>
                <w:sz w:val="18"/>
                <w:szCs w:val="18"/>
                <w:lang w:eastAsia="en-IN"/>
              </w:rPr>
              <w:t>5.7</w:t>
            </w:r>
          </w:p>
        </w:tc>
        <w:tc>
          <w:tcPr>
            <w:tcW w:w="1260" w:type="dxa"/>
            <w:noWrap/>
            <w:hideMark/>
          </w:tcPr>
          <w:p w14:paraId="3EE7B60A" w14:textId="4FA1FC2F" w:rsidR="00DC3654" w:rsidRPr="00BB1D8C" w:rsidRDefault="00DC3654" w:rsidP="00B63D89">
            <w:pPr>
              <w:pStyle w:val="ExhibitText"/>
              <w:jc w:val="right"/>
              <w:rPr>
                <w:sz w:val="18"/>
                <w:szCs w:val="18"/>
                <w:lang w:eastAsia="en-IN"/>
              </w:rPr>
            </w:pPr>
            <w:r w:rsidRPr="00BB1D8C">
              <w:rPr>
                <w:sz w:val="18"/>
                <w:szCs w:val="18"/>
                <w:lang w:eastAsia="en-IN"/>
              </w:rPr>
              <w:t>3.1</w:t>
            </w:r>
          </w:p>
        </w:tc>
        <w:tc>
          <w:tcPr>
            <w:tcW w:w="1260" w:type="dxa"/>
            <w:noWrap/>
            <w:hideMark/>
          </w:tcPr>
          <w:p w14:paraId="5A3F7825" w14:textId="14546AEC" w:rsidR="00DC3654" w:rsidRPr="00BB1D8C" w:rsidRDefault="00DC3654" w:rsidP="00B63D89">
            <w:pPr>
              <w:pStyle w:val="ExhibitText"/>
              <w:jc w:val="right"/>
              <w:rPr>
                <w:sz w:val="18"/>
                <w:szCs w:val="18"/>
                <w:lang w:eastAsia="en-IN"/>
              </w:rPr>
            </w:pPr>
            <w:r w:rsidRPr="00BB1D8C">
              <w:rPr>
                <w:sz w:val="18"/>
                <w:szCs w:val="18"/>
                <w:lang w:eastAsia="en-IN"/>
              </w:rPr>
              <w:t>3.9</w:t>
            </w:r>
          </w:p>
        </w:tc>
        <w:tc>
          <w:tcPr>
            <w:tcW w:w="1261" w:type="dxa"/>
            <w:noWrap/>
            <w:hideMark/>
          </w:tcPr>
          <w:p w14:paraId="4FF10D77" w14:textId="05969D08" w:rsidR="00DC3654" w:rsidRPr="00BB1D8C" w:rsidRDefault="00DC3654" w:rsidP="00B63D89">
            <w:pPr>
              <w:pStyle w:val="ExhibitText"/>
              <w:jc w:val="right"/>
              <w:rPr>
                <w:sz w:val="18"/>
                <w:szCs w:val="18"/>
                <w:lang w:eastAsia="en-IN"/>
              </w:rPr>
            </w:pPr>
            <w:r w:rsidRPr="00BB1D8C">
              <w:rPr>
                <w:sz w:val="18"/>
                <w:szCs w:val="18"/>
                <w:lang w:eastAsia="en-IN"/>
              </w:rPr>
              <w:t>2.1</w:t>
            </w:r>
          </w:p>
        </w:tc>
        <w:tc>
          <w:tcPr>
            <w:tcW w:w="1260" w:type="dxa"/>
            <w:noWrap/>
            <w:hideMark/>
          </w:tcPr>
          <w:p w14:paraId="6D9E68E4" w14:textId="7E12DF58" w:rsidR="00DC3654" w:rsidRPr="00BB1D8C" w:rsidRDefault="00DC3654" w:rsidP="00B63D89">
            <w:pPr>
              <w:pStyle w:val="ExhibitText"/>
              <w:jc w:val="right"/>
              <w:rPr>
                <w:sz w:val="18"/>
                <w:szCs w:val="18"/>
                <w:lang w:eastAsia="en-IN"/>
              </w:rPr>
            </w:pPr>
            <w:r w:rsidRPr="00BB1D8C">
              <w:rPr>
                <w:sz w:val="18"/>
                <w:szCs w:val="18"/>
                <w:lang w:eastAsia="en-IN"/>
              </w:rPr>
              <w:t>4.1</w:t>
            </w:r>
          </w:p>
        </w:tc>
        <w:tc>
          <w:tcPr>
            <w:tcW w:w="1171" w:type="dxa"/>
            <w:noWrap/>
            <w:hideMark/>
          </w:tcPr>
          <w:p w14:paraId="712AEAC9" w14:textId="77777777" w:rsidR="00DC3654" w:rsidRPr="00BB1D8C" w:rsidRDefault="00DC3654" w:rsidP="00B63D89">
            <w:pPr>
              <w:pStyle w:val="ExhibitText"/>
              <w:jc w:val="center"/>
              <w:rPr>
                <w:sz w:val="18"/>
                <w:szCs w:val="18"/>
                <w:lang w:eastAsia="en-IN"/>
              </w:rPr>
            </w:pPr>
            <w:r w:rsidRPr="00BB1D8C">
              <w:rPr>
                <w:sz w:val="18"/>
                <w:szCs w:val="18"/>
                <w:lang w:eastAsia="en-IN"/>
              </w:rPr>
              <w:t>NA</w:t>
            </w:r>
          </w:p>
        </w:tc>
      </w:tr>
      <w:tr w:rsidR="00DC3654" w:rsidRPr="00BB1D8C" w14:paraId="6AF3C016" w14:textId="77777777" w:rsidTr="00642557">
        <w:trPr>
          <w:trHeight w:val="202"/>
        </w:trPr>
        <w:tc>
          <w:tcPr>
            <w:tcW w:w="2876" w:type="dxa"/>
            <w:hideMark/>
          </w:tcPr>
          <w:p w14:paraId="7EB3A620" w14:textId="77777777" w:rsidR="00DC3654" w:rsidRPr="00BB1D8C" w:rsidRDefault="00DC3654" w:rsidP="00B63D89">
            <w:pPr>
              <w:pStyle w:val="ExhibitText"/>
              <w:jc w:val="left"/>
              <w:rPr>
                <w:sz w:val="18"/>
                <w:szCs w:val="18"/>
                <w:lang w:eastAsia="en-IN"/>
              </w:rPr>
            </w:pPr>
            <w:r w:rsidRPr="00BB1D8C">
              <w:rPr>
                <w:sz w:val="18"/>
                <w:szCs w:val="18"/>
                <w:lang w:eastAsia="en-IN"/>
              </w:rPr>
              <w:t>Exchange Rate</w:t>
            </w:r>
          </w:p>
        </w:tc>
        <w:tc>
          <w:tcPr>
            <w:tcW w:w="1260" w:type="dxa"/>
            <w:noWrap/>
            <w:hideMark/>
          </w:tcPr>
          <w:p w14:paraId="4CF90E37" w14:textId="77777777" w:rsidR="00DC3654" w:rsidRPr="00BB1D8C" w:rsidRDefault="00DC3654" w:rsidP="00B63D89">
            <w:pPr>
              <w:pStyle w:val="ExhibitText"/>
              <w:jc w:val="right"/>
              <w:rPr>
                <w:sz w:val="18"/>
                <w:szCs w:val="18"/>
                <w:lang w:eastAsia="en-IN"/>
              </w:rPr>
            </w:pPr>
            <w:r w:rsidRPr="00BB1D8C">
              <w:rPr>
                <w:sz w:val="18"/>
                <w:szCs w:val="18"/>
                <w:lang w:eastAsia="en-IN"/>
              </w:rPr>
              <w:t>3.14</w:t>
            </w:r>
          </w:p>
        </w:tc>
        <w:tc>
          <w:tcPr>
            <w:tcW w:w="1260" w:type="dxa"/>
            <w:noWrap/>
            <w:hideMark/>
          </w:tcPr>
          <w:p w14:paraId="09A31FBD" w14:textId="77777777" w:rsidR="00DC3654" w:rsidRPr="00BB1D8C" w:rsidRDefault="00DC3654" w:rsidP="00B63D89">
            <w:pPr>
              <w:pStyle w:val="ExhibitText"/>
              <w:jc w:val="right"/>
              <w:rPr>
                <w:sz w:val="18"/>
                <w:szCs w:val="18"/>
                <w:lang w:eastAsia="en-IN"/>
              </w:rPr>
            </w:pPr>
            <w:r w:rsidRPr="00BB1D8C">
              <w:rPr>
                <w:sz w:val="18"/>
                <w:szCs w:val="18"/>
                <w:lang w:eastAsia="en-IN"/>
              </w:rPr>
              <w:t>3.71</w:t>
            </w:r>
          </w:p>
        </w:tc>
        <w:tc>
          <w:tcPr>
            <w:tcW w:w="1261" w:type="dxa"/>
            <w:noWrap/>
            <w:hideMark/>
          </w:tcPr>
          <w:p w14:paraId="52053B46" w14:textId="345B055A" w:rsidR="00DC3654" w:rsidRPr="00BB1D8C" w:rsidRDefault="00DC3654" w:rsidP="00B63D89">
            <w:pPr>
              <w:pStyle w:val="ExhibitText"/>
              <w:jc w:val="right"/>
              <w:rPr>
                <w:sz w:val="18"/>
                <w:szCs w:val="18"/>
                <w:lang w:eastAsia="en-IN"/>
              </w:rPr>
            </w:pPr>
            <w:r w:rsidRPr="00BB1D8C">
              <w:rPr>
                <w:sz w:val="18"/>
                <w:szCs w:val="18"/>
                <w:lang w:eastAsia="en-IN"/>
              </w:rPr>
              <w:t>3.9</w:t>
            </w:r>
            <w:r w:rsidR="008E5B0B" w:rsidRPr="00BB1D8C">
              <w:rPr>
                <w:sz w:val="18"/>
                <w:szCs w:val="18"/>
                <w:lang w:eastAsia="en-IN"/>
              </w:rPr>
              <w:t>0</w:t>
            </w:r>
          </w:p>
        </w:tc>
        <w:tc>
          <w:tcPr>
            <w:tcW w:w="1260" w:type="dxa"/>
            <w:noWrap/>
            <w:hideMark/>
          </w:tcPr>
          <w:p w14:paraId="2DBFCD50" w14:textId="77777777" w:rsidR="00DC3654" w:rsidRPr="00BB1D8C" w:rsidRDefault="00DC3654" w:rsidP="00B63D89">
            <w:pPr>
              <w:pStyle w:val="ExhibitText"/>
              <w:jc w:val="right"/>
              <w:rPr>
                <w:sz w:val="18"/>
                <w:szCs w:val="18"/>
                <w:lang w:eastAsia="en-IN"/>
              </w:rPr>
            </w:pPr>
            <w:r w:rsidRPr="00BB1D8C">
              <w:rPr>
                <w:sz w:val="18"/>
                <w:szCs w:val="18"/>
                <w:lang w:eastAsia="en-IN"/>
              </w:rPr>
              <w:t>4.11</w:t>
            </w:r>
          </w:p>
        </w:tc>
        <w:tc>
          <w:tcPr>
            <w:tcW w:w="1260" w:type="dxa"/>
            <w:noWrap/>
            <w:hideMark/>
          </w:tcPr>
          <w:p w14:paraId="32344A95" w14:textId="77777777" w:rsidR="00DC3654" w:rsidRPr="00BB1D8C" w:rsidRDefault="00DC3654" w:rsidP="00B63D89">
            <w:pPr>
              <w:pStyle w:val="ExhibitText"/>
              <w:jc w:val="right"/>
              <w:rPr>
                <w:sz w:val="18"/>
                <w:szCs w:val="18"/>
                <w:lang w:eastAsia="en-IN"/>
              </w:rPr>
            </w:pPr>
            <w:r w:rsidRPr="00BB1D8C">
              <w:rPr>
                <w:sz w:val="18"/>
                <w:szCs w:val="18"/>
                <w:lang w:eastAsia="en-IN"/>
              </w:rPr>
              <w:t>4.54</w:t>
            </w:r>
          </w:p>
        </w:tc>
        <w:tc>
          <w:tcPr>
            <w:tcW w:w="1261" w:type="dxa"/>
            <w:noWrap/>
            <w:hideMark/>
          </w:tcPr>
          <w:p w14:paraId="1B1E0BC6" w14:textId="77777777" w:rsidR="00DC3654" w:rsidRPr="00BB1D8C" w:rsidRDefault="00DC3654" w:rsidP="00B63D89">
            <w:pPr>
              <w:pStyle w:val="ExhibitText"/>
              <w:jc w:val="right"/>
              <w:rPr>
                <w:sz w:val="18"/>
                <w:szCs w:val="18"/>
                <w:lang w:eastAsia="en-IN"/>
              </w:rPr>
            </w:pPr>
            <w:r w:rsidRPr="00BB1D8C">
              <w:rPr>
                <w:sz w:val="18"/>
                <w:szCs w:val="18"/>
                <w:lang w:eastAsia="en-IN"/>
              </w:rPr>
              <w:t>5.46</w:t>
            </w:r>
          </w:p>
        </w:tc>
        <w:tc>
          <w:tcPr>
            <w:tcW w:w="1260" w:type="dxa"/>
            <w:noWrap/>
            <w:hideMark/>
          </w:tcPr>
          <w:p w14:paraId="6AB67601" w14:textId="77777777" w:rsidR="00DC3654" w:rsidRPr="00BB1D8C" w:rsidRDefault="00DC3654" w:rsidP="00B63D89">
            <w:pPr>
              <w:pStyle w:val="ExhibitText"/>
              <w:jc w:val="right"/>
              <w:rPr>
                <w:sz w:val="18"/>
                <w:szCs w:val="18"/>
                <w:lang w:eastAsia="en-IN"/>
              </w:rPr>
            </w:pPr>
            <w:r w:rsidRPr="00BB1D8C">
              <w:rPr>
                <w:sz w:val="18"/>
                <w:szCs w:val="18"/>
                <w:lang w:eastAsia="en-IN"/>
              </w:rPr>
              <w:t>8.08</w:t>
            </w:r>
          </w:p>
        </w:tc>
        <w:tc>
          <w:tcPr>
            <w:tcW w:w="1171" w:type="dxa"/>
            <w:noWrap/>
            <w:hideMark/>
          </w:tcPr>
          <w:p w14:paraId="74DA04B6" w14:textId="77777777" w:rsidR="00DC3654" w:rsidRPr="00BB1D8C" w:rsidRDefault="00DC3654" w:rsidP="00B63D89">
            <w:pPr>
              <w:pStyle w:val="ExhibitText"/>
              <w:jc w:val="right"/>
              <w:rPr>
                <w:sz w:val="18"/>
                <w:szCs w:val="18"/>
                <w:lang w:eastAsia="en-IN"/>
              </w:rPr>
            </w:pPr>
            <w:r w:rsidRPr="00BB1D8C">
              <w:rPr>
                <w:sz w:val="18"/>
                <w:szCs w:val="18"/>
                <w:lang w:eastAsia="en-IN"/>
              </w:rPr>
              <w:t>9.23</w:t>
            </w:r>
          </w:p>
        </w:tc>
      </w:tr>
      <w:tr w:rsidR="00DC3654" w:rsidRPr="00BB1D8C" w14:paraId="35F8179D" w14:textId="77777777" w:rsidTr="00642557">
        <w:trPr>
          <w:trHeight w:val="202"/>
        </w:trPr>
        <w:tc>
          <w:tcPr>
            <w:tcW w:w="2876" w:type="dxa"/>
            <w:hideMark/>
          </w:tcPr>
          <w:p w14:paraId="241D0381" w14:textId="77777777" w:rsidR="00DC3654" w:rsidRPr="00BB1D8C" w:rsidRDefault="00DC3654" w:rsidP="00B63D89">
            <w:pPr>
              <w:pStyle w:val="ExhibitText"/>
              <w:jc w:val="left"/>
              <w:rPr>
                <w:sz w:val="18"/>
                <w:szCs w:val="18"/>
                <w:lang w:eastAsia="en-IN"/>
              </w:rPr>
            </w:pPr>
            <w:r w:rsidRPr="00BB1D8C">
              <w:rPr>
                <w:sz w:val="18"/>
                <w:szCs w:val="18"/>
                <w:lang w:eastAsia="en-IN"/>
              </w:rPr>
              <w:t>Current Account Balance</w:t>
            </w:r>
          </w:p>
        </w:tc>
        <w:tc>
          <w:tcPr>
            <w:tcW w:w="1260" w:type="dxa"/>
            <w:noWrap/>
            <w:hideMark/>
          </w:tcPr>
          <w:p w14:paraId="081C3AEB" w14:textId="7CD15E22" w:rsidR="00DC3654" w:rsidRPr="00BB1D8C" w:rsidRDefault="00DC3654" w:rsidP="00B63D89">
            <w:pPr>
              <w:pStyle w:val="ExhibitText"/>
              <w:jc w:val="right"/>
              <w:rPr>
                <w:sz w:val="18"/>
                <w:szCs w:val="18"/>
                <w:lang w:eastAsia="en-IN"/>
              </w:rPr>
            </w:pPr>
            <w:r w:rsidRPr="00BB1D8C">
              <w:rPr>
                <w:sz w:val="18"/>
                <w:szCs w:val="18"/>
                <w:lang w:eastAsia="en-IN"/>
              </w:rPr>
              <w:t>1.7</w:t>
            </w:r>
            <w:r w:rsidR="008A4EE9" w:rsidRPr="00BB1D8C">
              <w:rPr>
                <w:sz w:val="18"/>
                <w:szCs w:val="18"/>
                <w:lang w:eastAsia="en-IN"/>
              </w:rPr>
              <w:t>0</w:t>
            </w:r>
          </w:p>
        </w:tc>
        <w:tc>
          <w:tcPr>
            <w:tcW w:w="1260" w:type="dxa"/>
            <w:noWrap/>
            <w:hideMark/>
          </w:tcPr>
          <w:p w14:paraId="3E0CEEB0" w14:textId="07154394" w:rsidR="00DC3654" w:rsidRPr="00BB1D8C" w:rsidRDefault="00DC3654" w:rsidP="00B63D89">
            <w:pPr>
              <w:pStyle w:val="ExhibitText"/>
              <w:jc w:val="right"/>
              <w:rPr>
                <w:sz w:val="18"/>
                <w:szCs w:val="18"/>
                <w:lang w:eastAsia="en-IN"/>
              </w:rPr>
            </w:pPr>
            <w:r w:rsidRPr="00BB1D8C">
              <w:rPr>
                <w:sz w:val="18"/>
                <w:szCs w:val="18"/>
                <w:lang w:eastAsia="en-IN"/>
              </w:rPr>
              <w:t>2.2</w:t>
            </w:r>
            <w:r w:rsidR="008A4EE9" w:rsidRPr="00BB1D8C">
              <w:rPr>
                <w:sz w:val="18"/>
                <w:szCs w:val="18"/>
                <w:lang w:eastAsia="en-IN"/>
              </w:rPr>
              <w:t>0</w:t>
            </w:r>
          </w:p>
        </w:tc>
        <w:tc>
          <w:tcPr>
            <w:tcW w:w="1261" w:type="dxa"/>
            <w:noWrap/>
            <w:hideMark/>
          </w:tcPr>
          <w:p w14:paraId="112D9AF3" w14:textId="24CBEF1D" w:rsidR="00DC3654" w:rsidRPr="00BB1D8C" w:rsidRDefault="00B81781"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0.3</w:t>
            </w:r>
            <w:r w:rsidR="00844F79" w:rsidRPr="00BB1D8C">
              <w:rPr>
                <w:sz w:val="18"/>
                <w:szCs w:val="18"/>
                <w:lang w:eastAsia="en-IN"/>
              </w:rPr>
              <w:t>8</w:t>
            </w:r>
          </w:p>
        </w:tc>
        <w:tc>
          <w:tcPr>
            <w:tcW w:w="1260" w:type="dxa"/>
            <w:noWrap/>
            <w:hideMark/>
          </w:tcPr>
          <w:p w14:paraId="1D9E1AEB" w14:textId="55CE36BE" w:rsidR="00DC3654" w:rsidRPr="00BB1D8C" w:rsidRDefault="00844F79" w:rsidP="00B63D89">
            <w:pPr>
              <w:pStyle w:val="ExhibitText"/>
              <w:jc w:val="right"/>
              <w:rPr>
                <w:sz w:val="18"/>
                <w:szCs w:val="18"/>
                <w:lang w:eastAsia="en-IN"/>
              </w:rPr>
            </w:pPr>
            <w:r w:rsidRPr="00BB1D8C">
              <w:rPr>
                <w:sz w:val="18"/>
                <w:szCs w:val="18"/>
                <w:lang w:eastAsia="en-IN"/>
              </w:rPr>
              <w:t>−1.0</w:t>
            </w:r>
            <w:r w:rsidR="008A4EE9" w:rsidRPr="00BB1D8C">
              <w:rPr>
                <w:sz w:val="18"/>
                <w:szCs w:val="18"/>
                <w:lang w:eastAsia="en-IN"/>
              </w:rPr>
              <w:t>0</w:t>
            </w:r>
          </w:p>
        </w:tc>
        <w:tc>
          <w:tcPr>
            <w:tcW w:w="1260" w:type="dxa"/>
            <w:noWrap/>
            <w:hideMark/>
          </w:tcPr>
          <w:p w14:paraId="557B7D84" w14:textId="6EE622BD"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0.</w:t>
            </w:r>
            <w:r w:rsidR="00844F79" w:rsidRPr="00BB1D8C">
              <w:rPr>
                <w:sz w:val="18"/>
                <w:szCs w:val="18"/>
                <w:lang w:eastAsia="en-IN"/>
              </w:rPr>
              <w:t>39</w:t>
            </w:r>
          </w:p>
        </w:tc>
        <w:tc>
          <w:tcPr>
            <w:tcW w:w="1261" w:type="dxa"/>
            <w:noWrap/>
            <w:hideMark/>
          </w:tcPr>
          <w:p w14:paraId="7D8B0A1D" w14:textId="70BD67C2" w:rsidR="00DC3654" w:rsidRPr="00BB1D8C" w:rsidRDefault="008E5B0B" w:rsidP="00B63D89">
            <w:pPr>
              <w:pStyle w:val="ExhibitText"/>
              <w:jc w:val="right"/>
              <w:rPr>
                <w:sz w:val="18"/>
                <w:szCs w:val="18"/>
                <w:lang w:eastAsia="en-IN"/>
              </w:rPr>
            </w:pPr>
            <w:r w:rsidRPr="00BB1D8C">
              <w:rPr>
                <w:sz w:val="18"/>
                <w:szCs w:val="18"/>
                <w:lang w:eastAsia="en-IN"/>
              </w:rPr>
              <w:t>−</w:t>
            </w:r>
            <w:r w:rsidR="00844F79" w:rsidRPr="00BB1D8C">
              <w:rPr>
                <w:sz w:val="18"/>
                <w:szCs w:val="18"/>
                <w:lang w:eastAsia="en-IN"/>
              </w:rPr>
              <w:t>2.37</w:t>
            </w:r>
          </w:p>
        </w:tc>
        <w:tc>
          <w:tcPr>
            <w:tcW w:w="1260" w:type="dxa"/>
            <w:noWrap/>
            <w:hideMark/>
          </w:tcPr>
          <w:p w14:paraId="5A100095" w14:textId="2D4280E7" w:rsidR="00DC3654" w:rsidRPr="00BB1D8C" w:rsidRDefault="008E5B0B"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1.</w:t>
            </w:r>
            <w:r w:rsidR="00844F79" w:rsidRPr="00BB1D8C">
              <w:rPr>
                <w:sz w:val="18"/>
                <w:szCs w:val="18"/>
                <w:lang w:eastAsia="en-IN"/>
              </w:rPr>
              <w:t>74</w:t>
            </w:r>
          </w:p>
        </w:tc>
        <w:tc>
          <w:tcPr>
            <w:tcW w:w="1171" w:type="dxa"/>
            <w:noWrap/>
            <w:hideMark/>
          </w:tcPr>
          <w:p w14:paraId="32F32C52" w14:textId="6B57E878" w:rsidR="00DC3654" w:rsidRPr="00BB1D8C" w:rsidRDefault="008E5B0B" w:rsidP="00B63D89">
            <w:pPr>
              <w:pStyle w:val="ExhibitText"/>
              <w:jc w:val="right"/>
              <w:rPr>
                <w:sz w:val="18"/>
                <w:szCs w:val="18"/>
                <w:lang w:eastAsia="en-IN"/>
              </w:rPr>
            </w:pPr>
            <w:r w:rsidRPr="00BB1D8C">
              <w:rPr>
                <w:sz w:val="18"/>
                <w:szCs w:val="18"/>
                <w:lang w:eastAsia="en-IN"/>
              </w:rPr>
              <w:t>−</w:t>
            </w:r>
            <w:r w:rsidR="00B81781" w:rsidRPr="00BB1D8C">
              <w:rPr>
                <w:sz w:val="18"/>
                <w:szCs w:val="18"/>
                <w:lang w:eastAsia="en-IN"/>
              </w:rPr>
              <w:t>2.</w:t>
            </w:r>
            <w:r w:rsidR="00844F79" w:rsidRPr="00BB1D8C">
              <w:rPr>
                <w:sz w:val="18"/>
                <w:szCs w:val="18"/>
                <w:lang w:eastAsia="en-IN"/>
              </w:rPr>
              <w:t>96</w:t>
            </w:r>
          </w:p>
        </w:tc>
      </w:tr>
      <w:tr w:rsidR="00DC3654" w:rsidRPr="00BB1D8C" w14:paraId="018FE338" w14:textId="77777777" w:rsidTr="00642557">
        <w:trPr>
          <w:trHeight w:val="202"/>
        </w:trPr>
        <w:tc>
          <w:tcPr>
            <w:tcW w:w="2876" w:type="dxa"/>
            <w:noWrap/>
            <w:hideMark/>
          </w:tcPr>
          <w:p w14:paraId="09AEA300" w14:textId="39FFC9BC" w:rsidR="00DC3654" w:rsidRPr="00BB1D8C" w:rsidRDefault="00DC3654" w:rsidP="00B63D89">
            <w:pPr>
              <w:pStyle w:val="ExhibitText"/>
              <w:jc w:val="left"/>
              <w:rPr>
                <w:b/>
                <w:bCs/>
                <w:sz w:val="18"/>
                <w:szCs w:val="18"/>
                <w:lang w:eastAsia="en-IN"/>
              </w:rPr>
            </w:pPr>
            <w:r w:rsidRPr="00BB1D8C">
              <w:rPr>
                <w:b/>
                <w:bCs/>
                <w:sz w:val="18"/>
                <w:szCs w:val="18"/>
                <w:lang w:eastAsia="en-IN"/>
              </w:rPr>
              <w:t>Colombia</w:t>
            </w:r>
          </w:p>
        </w:tc>
        <w:tc>
          <w:tcPr>
            <w:tcW w:w="1260" w:type="dxa"/>
            <w:noWrap/>
            <w:hideMark/>
          </w:tcPr>
          <w:p w14:paraId="0BAFFCFD" w14:textId="24EAF569"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79891C0C" w14:textId="64D574E4"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1" w:type="dxa"/>
            <w:noWrap/>
            <w:hideMark/>
          </w:tcPr>
          <w:p w14:paraId="1C05E3A9" w14:textId="6BF22E0F"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28FB8211" w14:textId="44DDF07B"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53B99E71" w14:textId="115F826B"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1" w:type="dxa"/>
            <w:noWrap/>
            <w:hideMark/>
          </w:tcPr>
          <w:p w14:paraId="13002DD8" w14:textId="181AED49"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08EB7450" w14:textId="5C0DB5A7"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171" w:type="dxa"/>
            <w:noWrap/>
            <w:hideMark/>
          </w:tcPr>
          <w:p w14:paraId="4BD9E76B" w14:textId="14FEA0FC" w:rsidR="00DC3654" w:rsidRPr="00BB1D8C" w:rsidRDefault="009A189D" w:rsidP="00B63D89">
            <w:pPr>
              <w:pStyle w:val="ExhibitText"/>
              <w:jc w:val="right"/>
              <w:rPr>
                <w:sz w:val="18"/>
                <w:szCs w:val="18"/>
                <w:lang w:eastAsia="en-IN"/>
              </w:rPr>
            </w:pPr>
            <w:r w:rsidRPr="00BB1D8C">
              <w:rPr>
                <w:sz w:val="18"/>
                <w:szCs w:val="18"/>
                <w:lang w:eastAsia="en-IN"/>
              </w:rPr>
              <w:t xml:space="preserve"> </w:t>
            </w:r>
          </w:p>
        </w:tc>
      </w:tr>
      <w:tr w:rsidR="00DC3654" w:rsidRPr="00BB1D8C" w14:paraId="3006B4BA" w14:textId="77777777" w:rsidTr="00642557">
        <w:trPr>
          <w:trHeight w:val="202"/>
        </w:trPr>
        <w:tc>
          <w:tcPr>
            <w:tcW w:w="2876" w:type="dxa"/>
            <w:noWrap/>
            <w:hideMark/>
          </w:tcPr>
          <w:p w14:paraId="080C8BAD" w14:textId="0B964639" w:rsidR="00DC3654" w:rsidRPr="00BB1D8C" w:rsidRDefault="00DC3654" w:rsidP="00B63D89">
            <w:pPr>
              <w:pStyle w:val="ExhibitText"/>
              <w:jc w:val="left"/>
              <w:rPr>
                <w:sz w:val="18"/>
                <w:szCs w:val="18"/>
                <w:lang w:eastAsia="en-IN"/>
              </w:rPr>
            </w:pPr>
            <w:r w:rsidRPr="00BB1D8C">
              <w:rPr>
                <w:sz w:val="18"/>
                <w:szCs w:val="18"/>
                <w:lang w:eastAsia="en-IN"/>
              </w:rPr>
              <w:t xml:space="preserve">GDP </w:t>
            </w:r>
            <w:r w:rsidR="008E5B0B" w:rsidRPr="00BB1D8C">
              <w:rPr>
                <w:sz w:val="18"/>
                <w:szCs w:val="18"/>
                <w:lang w:eastAsia="en-IN"/>
              </w:rPr>
              <w:t>Growth Rate</w:t>
            </w:r>
          </w:p>
        </w:tc>
        <w:tc>
          <w:tcPr>
            <w:tcW w:w="1260" w:type="dxa"/>
            <w:noWrap/>
            <w:hideMark/>
          </w:tcPr>
          <w:p w14:paraId="64572564" w14:textId="6316F6C8" w:rsidR="00DC3654" w:rsidRPr="00BB1D8C" w:rsidRDefault="00DC3654" w:rsidP="00B63D89">
            <w:pPr>
              <w:pStyle w:val="ExhibitText"/>
              <w:jc w:val="right"/>
              <w:rPr>
                <w:sz w:val="18"/>
                <w:szCs w:val="18"/>
                <w:lang w:eastAsia="en-IN"/>
              </w:rPr>
            </w:pPr>
            <w:r w:rsidRPr="00BB1D8C">
              <w:rPr>
                <w:sz w:val="18"/>
                <w:szCs w:val="18"/>
                <w:lang w:eastAsia="en-IN"/>
              </w:rPr>
              <w:t>3.5</w:t>
            </w:r>
            <w:r w:rsidR="008A4EE9" w:rsidRPr="00BB1D8C">
              <w:rPr>
                <w:sz w:val="18"/>
                <w:szCs w:val="18"/>
                <w:lang w:eastAsia="en-IN"/>
              </w:rPr>
              <w:t>0</w:t>
            </w:r>
          </w:p>
        </w:tc>
        <w:tc>
          <w:tcPr>
            <w:tcW w:w="1260" w:type="dxa"/>
            <w:noWrap/>
            <w:hideMark/>
          </w:tcPr>
          <w:p w14:paraId="7E4265D9" w14:textId="030635BF" w:rsidR="00DC3654" w:rsidRPr="00BB1D8C" w:rsidRDefault="00DC3654" w:rsidP="00B63D89">
            <w:pPr>
              <w:pStyle w:val="ExhibitText"/>
              <w:jc w:val="right"/>
              <w:rPr>
                <w:sz w:val="18"/>
                <w:szCs w:val="18"/>
                <w:lang w:eastAsia="en-IN"/>
              </w:rPr>
            </w:pPr>
            <w:r w:rsidRPr="00BB1D8C">
              <w:rPr>
                <w:sz w:val="18"/>
                <w:szCs w:val="18"/>
                <w:lang w:eastAsia="en-IN"/>
              </w:rPr>
              <w:t>1.7</w:t>
            </w:r>
            <w:r w:rsidR="008A4EE9" w:rsidRPr="00BB1D8C">
              <w:rPr>
                <w:sz w:val="18"/>
                <w:szCs w:val="18"/>
                <w:lang w:eastAsia="en-IN"/>
              </w:rPr>
              <w:t>0</w:t>
            </w:r>
          </w:p>
        </w:tc>
        <w:tc>
          <w:tcPr>
            <w:tcW w:w="1261" w:type="dxa"/>
            <w:noWrap/>
            <w:hideMark/>
          </w:tcPr>
          <w:p w14:paraId="544A295F" w14:textId="204880C2" w:rsidR="00DC3654" w:rsidRPr="00BB1D8C" w:rsidRDefault="00DC3654" w:rsidP="00B63D89">
            <w:pPr>
              <w:pStyle w:val="ExhibitText"/>
              <w:jc w:val="right"/>
              <w:rPr>
                <w:sz w:val="18"/>
                <w:szCs w:val="18"/>
                <w:lang w:eastAsia="en-IN"/>
              </w:rPr>
            </w:pPr>
            <w:r w:rsidRPr="00BB1D8C">
              <w:rPr>
                <w:sz w:val="18"/>
                <w:szCs w:val="18"/>
                <w:lang w:eastAsia="en-IN"/>
              </w:rPr>
              <w:t>4</w:t>
            </w:r>
            <w:r w:rsidR="008E5B0B" w:rsidRPr="00BB1D8C">
              <w:rPr>
                <w:sz w:val="18"/>
                <w:szCs w:val="18"/>
                <w:lang w:eastAsia="en-IN"/>
              </w:rPr>
              <w:t>.0</w:t>
            </w:r>
            <w:r w:rsidR="008A4EE9" w:rsidRPr="00BB1D8C">
              <w:rPr>
                <w:sz w:val="18"/>
                <w:szCs w:val="18"/>
                <w:lang w:eastAsia="en-IN"/>
              </w:rPr>
              <w:t>0</w:t>
            </w:r>
          </w:p>
        </w:tc>
        <w:tc>
          <w:tcPr>
            <w:tcW w:w="1260" w:type="dxa"/>
            <w:noWrap/>
            <w:hideMark/>
          </w:tcPr>
          <w:p w14:paraId="3C21FEF3" w14:textId="188057F1" w:rsidR="00DC3654" w:rsidRPr="00BB1D8C" w:rsidRDefault="00DC3654" w:rsidP="00B63D89">
            <w:pPr>
              <w:pStyle w:val="ExhibitText"/>
              <w:jc w:val="right"/>
              <w:rPr>
                <w:sz w:val="18"/>
                <w:szCs w:val="18"/>
                <w:lang w:eastAsia="en-IN"/>
              </w:rPr>
            </w:pPr>
            <w:r w:rsidRPr="00BB1D8C">
              <w:rPr>
                <w:sz w:val="18"/>
                <w:szCs w:val="18"/>
                <w:lang w:eastAsia="en-IN"/>
              </w:rPr>
              <w:t>6.6</w:t>
            </w:r>
            <w:r w:rsidR="008A4EE9" w:rsidRPr="00BB1D8C">
              <w:rPr>
                <w:sz w:val="18"/>
                <w:szCs w:val="18"/>
                <w:lang w:eastAsia="en-IN"/>
              </w:rPr>
              <w:t>0</w:t>
            </w:r>
          </w:p>
        </w:tc>
        <w:tc>
          <w:tcPr>
            <w:tcW w:w="1260" w:type="dxa"/>
            <w:noWrap/>
            <w:hideMark/>
          </w:tcPr>
          <w:p w14:paraId="7F3E7728" w14:textId="0EBA6B48" w:rsidR="00DC3654" w:rsidRPr="00BB1D8C" w:rsidRDefault="00DC3654" w:rsidP="00B63D89">
            <w:pPr>
              <w:pStyle w:val="ExhibitText"/>
              <w:jc w:val="right"/>
              <w:rPr>
                <w:sz w:val="18"/>
                <w:szCs w:val="18"/>
                <w:lang w:eastAsia="en-IN"/>
              </w:rPr>
            </w:pPr>
            <w:r w:rsidRPr="00BB1D8C">
              <w:rPr>
                <w:sz w:val="18"/>
                <w:szCs w:val="18"/>
                <w:lang w:eastAsia="en-IN"/>
              </w:rPr>
              <w:t>4</w:t>
            </w:r>
            <w:r w:rsidR="008E5B0B" w:rsidRPr="00BB1D8C">
              <w:rPr>
                <w:sz w:val="18"/>
                <w:szCs w:val="18"/>
                <w:lang w:eastAsia="en-IN"/>
              </w:rPr>
              <w:t>.0</w:t>
            </w:r>
            <w:r w:rsidR="008A4EE9" w:rsidRPr="00BB1D8C">
              <w:rPr>
                <w:sz w:val="18"/>
                <w:szCs w:val="18"/>
                <w:lang w:eastAsia="en-IN"/>
              </w:rPr>
              <w:t>0</w:t>
            </w:r>
          </w:p>
        </w:tc>
        <w:tc>
          <w:tcPr>
            <w:tcW w:w="1261" w:type="dxa"/>
            <w:noWrap/>
            <w:hideMark/>
          </w:tcPr>
          <w:p w14:paraId="1A6E334B" w14:textId="20B25B83" w:rsidR="00DC3654" w:rsidRPr="00BB1D8C" w:rsidRDefault="00DC3654" w:rsidP="00B63D89">
            <w:pPr>
              <w:pStyle w:val="ExhibitText"/>
              <w:jc w:val="right"/>
              <w:rPr>
                <w:sz w:val="18"/>
                <w:szCs w:val="18"/>
                <w:lang w:eastAsia="en-IN"/>
              </w:rPr>
            </w:pPr>
            <w:r w:rsidRPr="00BB1D8C">
              <w:rPr>
                <w:sz w:val="18"/>
                <w:szCs w:val="18"/>
                <w:lang w:eastAsia="en-IN"/>
              </w:rPr>
              <w:t>4.9</w:t>
            </w:r>
            <w:r w:rsidR="008A4EE9" w:rsidRPr="00BB1D8C">
              <w:rPr>
                <w:sz w:val="18"/>
                <w:szCs w:val="18"/>
                <w:lang w:eastAsia="en-IN"/>
              </w:rPr>
              <w:t>0</w:t>
            </w:r>
          </w:p>
        </w:tc>
        <w:tc>
          <w:tcPr>
            <w:tcW w:w="1260" w:type="dxa"/>
            <w:noWrap/>
            <w:hideMark/>
          </w:tcPr>
          <w:p w14:paraId="10B27E2B" w14:textId="756D6676" w:rsidR="00DC3654" w:rsidRPr="00BB1D8C" w:rsidRDefault="00DC3654" w:rsidP="00B63D89">
            <w:pPr>
              <w:pStyle w:val="ExhibitText"/>
              <w:jc w:val="right"/>
              <w:rPr>
                <w:sz w:val="18"/>
                <w:szCs w:val="18"/>
                <w:lang w:eastAsia="en-IN"/>
              </w:rPr>
            </w:pPr>
            <w:r w:rsidRPr="00BB1D8C">
              <w:rPr>
                <w:sz w:val="18"/>
                <w:szCs w:val="18"/>
                <w:lang w:eastAsia="en-IN"/>
              </w:rPr>
              <w:t>4.6</w:t>
            </w:r>
            <w:r w:rsidR="008A4EE9" w:rsidRPr="00BB1D8C">
              <w:rPr>
                <w:sz w:val="18"/>
                <w:szCs w:val="18"/>
                <w:lang w:eastAsia="en-IN"/>
              </w:rPr>
              <w:t>0</w:t>
            </w:r>
          </w:p>
        </w:tc>
        <w:tc>
          <w:tcPr>
            <w:tcW w:w="1171" w:type="dxa"/>
            <w:noWrap/>
            <w:hideMark/>
          </w:tcPr>
          <w:p w14:paraId="2A9EFAC2" w14:textId="77777777" w:rsidR="00DC3654" w:rsidRPr="00BB1D8C" w:rsidRDefault="00DC3654" w:rsidP="00B63D89">
            <w:pPr>
              <w:pStyle w:val="ExhibitText"/>
              <w:jc w:val="right"/>
              <w:rPr>
                <w:sz w:val="18"/>
                <w:szCs w:val="18"/>
                <w:lang w:eastAsia="en-IN"/>
              </w:rPr>
            </w:pPr>
            <w:r w:rsidRPr="00BB1D8C">
              <w:rPr>
                <w:sz w:val="18"/>
                <w:szCs w:val="18"/>
                <w:lang w:eastAsia="en-IN"/>
              </w:rPr>
              <w:t>3.05</w:t>
            </w:r>
          </w:p>
        </w:tc>
      </w:tr>
      <w:tr w:rsidR="00DC3654" w:rsidRPr="00BB1D8C" w14:paraId="784C0726" w14:textId="77777777" w:rsidTr="00642557">
        <w:trPr>
          <w:trHeight w:val="202"/>
        </w:trPr>
        <w:tc>
          <w:tcPr>
            <w:tcW w:w="2876" w:type="dxa"/>
            <w:noWrap/>
            <w:hideMark/>
          </w:tcPr>
          <w:p w14:paraId="0C500BA8" w14:textId="77777777" w:rsidR="00DC3654" w:rsidRPr="00BB1D8C" w:rsidRDefault="00DC3654" w:rsidP="00B63D89">
            <w:pPr>
              <w:pStyle w:val="ExhibitText"/>
              <w:jc w:val="left"/>
              <w:rPr>
                <w:sz w:val="18"/>
                <w:szCs w:val="18"/>
                <w:lang w:eastAsia="en-IN"/>
              </w:rPr>
            </w:pPr>
            <w:r w:rsidRPr="00BB1D8C">
              <w:rPr>
                <w:sz w:val="18"/>
                <w:szCs w:val="18"/>
                <w:lang w:eastAsia="en-IN"/>
              </w:rPr>
              <w:t>Per Capital GDP</w:t>
            </w:r>
          </w:p>
        </w:tc>
        <w:tc>
          <w:tcPr>
            <w:tcW w:w="1260" w:type="dxa"/>
            <w:noWrap/>
            <w:hideMark/>
          </w:tcPr>
          <w:p w14:paraId="75DBD577" w14:textId="77777777" w:rsidR="00DC3654" w:rsidRPr="00BB1D8C" w:rsidRDefault="00DC3654" w:rsidP="00B63D89">
            <w:pPr>
              <w:pStyle w:val="ExhibitText"/>
              <w:jc w:val="right"/>
              <w:rPr>
                <w:sz w:val="18"/>
                <w:szCs w:val="18"/>
                <w:lang w:eastAsia="en-IN"/>
              </w:rPr>
            </w:pPr>
            <w:r w:rsidRPr="00BB1D8C">
              <w:rPr>
                <w:sz w:val="18"/>
                <w:szCs w:val="18"/>
                <w:lang w:eastAsia="en-IN"/>
              </w:rPr>
              <w:t>3,855.20</w:t>
            </w:r>
          </w:p>
        </w:tc>
        <w:tc>
          <w:tcPr>
            <w:tcW w:w="1260" w:type="dxa"/>
            <w:noWrap/>
            <w:hideMark/>
          </w:tcPr>
          <w:p w14:paraId="0D99213B" w14:textId="77777777" w:rsidR="00DC3654" w:rsidRPr="00BB1D8C" w:rsidRDefault="00DC3654" w:rsidP="00B63D89">
            <w:pPr>
              <w:pStyle w:val="ExhibitText"/>
              <w:jc w:val="right"/>
              <w:rPr>
                <w:sz w:val="18"/>
                <w:szCs w:val="18"/>
                <w:lang w:eastAsia="en-IN"/>
              </w:rPr>
            </w:pPr>
            <w:r w:rsidRPr="00BB1D8C">
              <w:rPr>
                <w:sz w:val="18"/>
                <w:szCs w:val="18"/>
                <w:lang w:eastAsia="en-IN"/>
              </w:rPr>
              <w:t>3,874.40</w:t>
            </w:r>
          </w:p>
        </w:tc>
        <w:tc>
          <w:tcPr>
            <w:tcW w:w="1261" w:type="dxa"/>
            <w:noWrap/>
            <w:hideMark/>
          </w:tcPr>
          <w:p w14:paraId="469C9698" w14:textId="77777777" w:rsidR="00DC3654" w:rsidRPr="00BB1D8C" w:rsidRDefault="00DC3654" w:rsidP="00B63D89">
            <w:pPr>
              <w:pStyle w:val="ExhibitText"/>
              <w:jc w:val="right"/>
              <w:rPr>
                <w:sz w:val="18"/>
                <w:szCs w:val="18"/>
                <w:lang w:eastAsia="en-IN"/>
              </w:rPr>
            </w:pPr>
            <w:r w:rsidRPr="00BB1D8C">
              <w:rPr>
                <w:sz w:val="18"/>
                <w:szCs w:val="18"/>
                <w:lang w:eastAsia="en-IN"/>
              </w:rPr>
              <w:t>3,984.30</w:t>
            </w:r>
          </w:p>
        </w:tc>
        <w:tc>
          <w:tcPr>
            <w:tcW w:w="1260" w:type="dxa"/>
            <w:noWrap/>
            <w:hideMark/>
          </w:tcPr>
          <w:p w14:paraId="004A2DF9" w14:textId="77777777" w:rsidR="00DC3654" w:rsidRPr="00BB1D8C" w:rsidRDefault="00DC3654" w:rsidP="00B63D89">
            <w:pPr>
              <w:pStyle w:val="ExhibitText"/>
              <w:jc w:val="right"/>
              <w:rPr>
                <w:sz w:val="18"/>
                <w:szCs w:val="18"/>
                <w:lang w:eastAsia="en-IN"/>
              </w:rPr>
            </w:pPr>
            <w:r w:rsidRPr="00BB1D8C">
              <w:rPr>
                <w:sz w:val="18"/>
                <w:szCs w:val="18"/>
                <w:lang w:eastAsia="en-IN"/>
              </w:rPr>
              <w:t>4,202.10</w:t>
            </w:r>
          </w:p>
        </w:tc>
        <w:tc>
          <w:tcPr>
            <w:tcW w:w="1260" w:type="dxa"/>
            <w:noWrap/>
            <w:hideMark/>
          </w:tcPr>
          <w:p w14:paraId="38D25A63" w14:textId="77777777" w:rsidR="00DC3654" w:rsidRPr="00BB1D8C" w:rsidRDefault="00DC3654" w:rsidP="00B63D89">
            <w:pPr>
              <w:pStyle w:val="ExhibitText"/>
              <w:jc w:val="right"/>
              <w:rPr>
                <w:sz w:val="18"/>
                <w:szCs w:val="18"/>
                <w:lang w:eastAsia="en-IN"/>
              </w:rPr>
            </w:pPr>
            <w:r w:rsidRPr="00BB1D8C">
              <w:rPr>
                <w:sz w:val="18"/>
                <w:szCs w:val="18"/>
                <w:lang w:eastAsia="en-IN"/>
              </w:rPr>
              <w:t>4,327.80</w:t>
            </w:r>
          </w:p>
        </w:tc>
        <w:tc>
          <w:tcPr>
            <w:tcW w:w="1261" w:type="dxa"/>
            <w:noWrap/>
            <w:hideMark/>
          </w:tcPr>
          <w:p w14:paraId="78E252E4" w14:textId="77777777" w:rsidR="00DC3654" w:rsidRPr="00BB1D8C" w:rsidRDefault="00DC3654" w:rsidP="00B63D89">
            <w:pPr>
              <w:pStyle w:val="ExhibitText"/>
              <w:jc w:val="right"/>
              <w:rPr>
                <w:sz w:val="18"/>
                <w:szCs w:val="18"/>
                <w:lang w:eastAsia="en-IN"/>
              </w:rPr>
            </w:pPr>
            <w:r w:rsidRPr="00BB1D8C">
              <w:rPr>
                <w:sz w:val="18"/>
                <w:szCs w:val="18"/>
                <w:lang w:eastAsia="en-IN"/>
              </w:rPr>
              <w:t>4,497.20</w:t>
            </w:r>
          </w:p>
        </w:tc>
        <w:tc>
          <w:tcPr>
            <w:tcW w:w="1260" w:type="dxa"/>
            <w:noWrap/>
            <w:hideMark/>
          </w:tcPr>
          <w:p w14:paraId="1D92F5A2" w14:textId="77777777" w:rsidR="00DC3654" w:rsidRPr="00BB1D8C" w:rsidRDefault="00DC3654" w:rsidP="00B63D89">
            <w:pPr>
              <w:pStyle w:val="ExhibitText"/>
              <w:jc w:val="right"/>
              <w:rPr>
                <w:sz w:val="18"/>
                <w:szCs w:val="18"/>
                <w:lang w:eastAsia="en-IN"/>
              </w:rPr>
            </w:pPr>
            <w:r w:rsidRPr="00BB1D8C">
              <w:rPr>
                <w:sz w:val="18"/>
                <w:szCs w:val="18"/>
                <w:lang w:eastAsia="en-IN"/>
              </w:rPr>
              <w:t>4,657.80</w:t>
            </w:r>
          </w:p>
        </w:tc>
        <w:tc>
          <w:tcPr>
            <w:tcW w:w="1171" w:type="dxa"/>
            <w:noWrap/>
            <w:hideMark/>
          </w:tcPr>
          <w:p w14:paraId="29E6049F" w14:textId="77777777" w:rsidR="00DC3654" w:rsidRPr="00BB1D8C" w:rsidRDefault="00DC3654" w:rsidP="00B63D89">
            <w:pPr>
              <w:pStyle w:val="ExhibitText"/>
              <w:jc w:val="center"/>
              <w:rPr>
                <w:sz w:val="18"/>
                <w:szCs w:val="18"/>
                <w:lang w:eastAsia="en-IN"/>
              </w:rPr>
            </w:pPr>
            <w:r w:rsidRPr="00BB1D8C">
              <w:rPr>
                <w:sz w:val="18"/>
                <w:szCs w:val="18"/>
                <w:lang w:eastAsia="en-IN"/>
              </w:rPr>
              <w:t>NA</w:t>
            </w:r>
          </w:p>
        </w:tc>
      </w:tr>
      <w:tr w:rsidR="00DC3654" w:rsidRPr="00BB1D8C" w14:paraId="57D12291" w14:textId="77777777" w:rsidTr="00642557">
        <w:trPr>
          <w:trHeight w:val="202"/>
        </w:trPr>
        <w:tc>
          <w:tcPr>
            <w:tcW w:w="2876" w:type="dxa"/>
            <w:hideMark/>
          </w:tcPr>
          <w:p w14:paraId="17BB3046" w14:textId="77777777" w:rsidR="00DC3654" w:rsidRPr="00BB1D8C" w:rsidRDefault="00DC3654" w:rsidP="00B63D89">
            <w:pPr>
              <w:pStyle w:val="ExhibitText"/>
              <w:jc w:val="left"/>
              <w:rPr>
                <w:sz w:val="18"/>
                <w:szCs w:val="18"/>
                <w:lang w:eastAsia="en-IN"/>
              </w:rPr>
            </w:pPr>
            <w:r w:rsidRPr="00BB1D8C">
              <w:rPr>
                <w:sz w:val="18"/>
                <w:szCs w:val="18"/>
                <w:lang w:eastAsia="en-IN"/>
              </w:rPr>
              <w:t>Inflation Rate</w:t>
            </w:r>
          </w:p>
        </w:tc>
        <w:tc>
          <w:tcPr>
            <w:tcW w:w="1260" w:type="dxa"/>
            <w:noWrap/>
            <w:hideMark/>
          </w:tcPr>
          <w:p w14:paraId="03379D76" w14:textId="2189E4B5" w:rsidR="00DC3654" w:rsidRPr="00BB1D8C" w:rsidRDefault="00DC3654" w:rsidP="00B63D89">
            <w:pPr>
              <w:pStyle w:val="ExhibitText"/>
              <w:jc w:val="right"/>
              <w:rPr>
                <w:sz w:val="18"/>
                <w:szCs w:val="18"/>
                <w:lang w:eastAsia="en-IN"/>
              </w:rPr>
            </w:pPr>
            <w:r w:rsidRPr="00BB1D8C">
              <w:rPr>
                <w:sz w:val="18"/>
                <w:szCs w:val="18"/>
                <w:lang w:eastAsia="en-IN"/>
              </w:rPr>
              <w:t>7</w:t>
            </w:r>
            <w:r w:rsidR="008E5B0B" w:rsidRPr="00BB1D8C">
              <w:rPr>
                <w:sz w:val="18"/>
                <w:szCs w:val="18"/>
                <w:lang w:eastAsia="en-IN"/>
              </w:rPr>
              <w:t>.0</w:t>
            </w:r>
          </w:p>
        </w:tc>
        <w:tc>
          <w:tcPr>
            <w:tcW w:w="1260" w:type="dxa"/>
            <w:noWrap/>
            <w:hideMark/>
          </w:tcPr>
          <w:p w14:paraId="07A07BE8" w14:textId="77777777" w:rsidR="00DC3654" w:rsidRPr="00BB1D8C" w:rsidRDefault="00DC3654" w:rsidP="00B63D89">
            <w:pPr>
              <w:pStyle w:val="ExhibitText"/>
              <w:jc w:val="right"/>
              <w:rPr>
                <w:sz w:val="18"/>
                <w:szCs w:val="18"/>
                <w:lang w:eastAsia="en-IN"/>
              </w:rPr>
            </w:pPr>
            <w:r w:rsidRPr="00BB1D8C">
              <w:rPr>
                <w:sz w:val="18"/>
                <w:szCs w:val="18"/>
                <w:lang w:eastAsia="en-IN"/>
              </w:rPr>
              <w:t>4.2</w:t>
            </w:r>
          </w:p>
        </w:tc>
        <w:tc>
          <w:tcPr>
            <w:tcW w:w="1261" w:type="dxa"/>
            <w:noWrap/>
            <w:hideMark/>
          </w:tcPr>
          <w:p w14:paraId="32BE2410" w14:textId="77777777" w:rsidR="00DC3654" w:rsidRPr="00BB1D8C" w:rsidRDefault="00DC3654" w:rsidP="00B63D89">
            <w:pPr>
              <w:pStyle w:val="ExhibitText"/>
              <w:jc w:val="right"/>
              <w:rPr>
                <w:sz w:val="18"/>
                <w:szCs w:val="18"/>
                <w:lang w:eastAsia="en-IN"/>
              </w:rPr>
            </w:pPr>
            <w:r w:rsidRPr="00BB1D8C">
              <w:rPr>
                <w:sz w:val="18"/>
                <w:szCs w:val="18"/>
                <w:lang w:eastAsia="en-IN"/>
              </w:rPr>
              <w:t>2.3</w:t>
            </w:r>
          </w:p>
        </w:tc>
        <w:tc>
          <w:tcPr>
            <w:tcW w:w="1260" w:type="dxa"/>
            <w:noWrap/>
            <w:hideMark/>
          </w:tcPr>
          <w:p w14:paraId="437A4DCC" w14:textId="77777777" w:rsidR="00DC3654" w:rsidRPr="00BB1D8C" w:rsidRDefault="00DC3654" w:rsidP="00B63D89">
            <w:pPr>
              <w:pStyle w:val="ExhibitText"/>
              <w:jc w:val="right"/>
              <w:rPr>
                <w:sz w:val="18"/>
                <w:szCs w:val="18"/>
                <w:lang w:eastAsia="en-IN"/>
              </w:rPr>
            </w:pPr>
            <w:r w:rsidRPr="00BB1D8C">
              <w:rPr>
                <w:sz w:val="18"/>
                <w:szCs w:val="18"/>
                <w:lang w:eastAsia="en-IN"/>
              </w:rPr>
              <w:t>3.4</w:t>
            </w:r>
          </w:p>
        </w:tc>
        <w:tc>
          <w:tcPr>
            <w:tcW w:w="1260" w:type="dxa"/>
            <w:noWrap/>
            <w:hideMark/>
          </w:tcPr>
          <w:p w14:paraId="46076D74" w14:textId="77777777" w:rsidR="00DC3654" w:rsidRPr="00BB1D8C" w:rsidRDefault="00DC3654" w:rsidP="00B63D89">
            <w:pPr>
              <w:pStyle w:val="ExhibitText"/>
              <w:jc w:val="right"/>
              <w:rPr>
                <w:sz w:val="18"/>
                <w:szCs w:val="18"/>
                <w:lang w:eastAsia="en-IN"/>
              </w:rPr>
            </w:pPr>
            <w:r w:rsidRPr="00BB1D8C">
              <w:rPr>
                <w:sz w:val="18"/>
                <w:szCs w:val="18"/>
                <w:lang w:eastAsia="en-IN"/>
              </w:rPr>
              <w:t>3.2</w:t>
            </w:r>
          </w:p>
        </w:tc>
        <w:tc>
          <w:tcPr>
            <w:tcW w:w="1261" w:type="dxa"/>
            <w:noWrap/>
            <w:hideMark/>
          </w:tcPr>
          <w:p w14:paraId="25FED14F" w14:textId="4217C2F4" w:rsidR="00DC3654" w:rsidRPr="00BB1D8C" w:rsidRDefault="00DC3654" w:rsidP="00B63D89">
            <w:pPr>
              <w:pStyle w:val="ExhibitText"/>
              <w:jc w:val="right"/>
              <w:rPr>
                <w:sz w:val="18"/>
                <w:szCs w:val="18"/>
                <w:lang w:eastAsia="en-IN"/>
              </w:rPr>
            </w:pPr>
            <w:r w:rsidRPr="00BB1D8C">
              <w:rPr>
                <w:sz w:val="18"/>
                <w:szCs w:val="18"/>
                <w:lang w:eastAsia="en-IN"/>
              </w:rPr>
              <w:t>2</w:t>
            </w:r>
            <w:r w:rsidR="008E5B0B" w:rsidRPr="00BB1D8C">
              <w:rPr>
                <w:sz w:val="18"/>
                <w:szCs w:val="18"/>
                <w:lang w:eastAsia="en-IN"/>
              </w:rPr>
              <w:t>.0</w:t>
            </w:r>
          </w:p>
        </w:tc>
        <w:tc>
          <w:tcPr>
            <w:tcW w:w="1260" w:type="dxa"/>
            <w:noWrap/>
            <w:hideMark/>
          </w:tcPr>
          <w:p w14:paraId="3BB09931" w14:textId="77777777" w:rsidR="00DC3654" w:rsidRPr="00BB1D8C" w:rsidRDefault="00DC3654" w:rsidP="00B63D89">
            <w:pPr>
              <w:pStyle w:val="ExhibitText"/>
              <w:jc w:val="right"/>
              <w:rPr>
                <w:sz w:val="18"/>
                <w:szCs w:val="18"/>
                <w:lang w:eastAsia="en-IN"/>
              </w:rPr>
            </w:pPr>
            <w:r w:rsidRPr="00BB1D8C">
              <w:rPr>
                <w:sz w:val="18"/>
                <w:szCs w:val="18"/>
                <w:lang w:eastAsia="en-IN"/>
              </w:rPr>
              <w:t>2.9</w:t>
            </w:r>
          </w:p>
        </w:tc>
        <w:tc>
          <w:tcPr>
            <w:tcW w:w="1171" w:type="dxa"/>
            <w:noWrap/>
            <w:hideMark/>
          </w:tcPr>
          <w:p w14:paraId="00F1D04F" w14:textId="249EE442" w:rsidR="00DC3654" w:rsidRPr="00BB1D8C" w:rsidRDefault="00DC3654" w:rsidP="00B63D89">
            <w:pPr>
              <w:pStyle w:val="ExhibitText"/>
              <w:jc w:val="right"/>
              <w:rPr>
                <w:sz w:val="18"/>
                <w:szCs w:val="18"/>
                <w:lang w:eastAsia="en-IN"/>
              </w:rPr>
            </w:pPr>
            <w:r w:rsidRPr="00BB1D8C">
              <w:rPr>
                <w:sz w:val="18"/>
                <w:szCs w:val="18"/>
                <w:lang w:eastAsia="en-IN"/>
              </w:rPr>
              <w:t>5</w:t>
            </w:r>
            <w:r w:rsidR="008E5B0B" w:rsidRPr="00BB1D8C">
              <w:rPr>
                <w:sz w:val="18"/>
                <w:szCs w:val="18"/>
                <w:lang w:eastAsia="en-IN"/>
              </w:rPr>
              <w:t>.0</w:t>
            </w:r>
          </w:p>
        </w:tc>
      </w:tr>
      <w:tr w:rsidR="00DC3654" w:rsidRPr="00BB1D8C" w14:paraId="48F4060D" w14:textId="77777777" w:rsidTr="00642557">
        <w:trPr>
          <w:trHeight w:val="202"/>
        </w:trPr>
        <w:tc>
          <w:tcPr>
            <w:tcW w:w="2876" w:type="dxa"/>
            <w:hideMark/>
          </w:tcPr>
          <w:p w14:paraId="0D27F38A" w14:textId="1F10A7FD" w:rsidR="00DC3654" w:rsidRPr="00BB1D8C" w:rsidRDefault="00DC3654" w:rsidP="00B63D89">
            <w:pPr>
              <w:pStyle w:val="ExhibitText"/>
              <w:jc w:val="left"/>
              <w:rPr>
                <w:sz w:val="18"/>
                <w:szCs w:val="18"/>
                <w:lang w:eastAsia="en-IN"/>
              </w:rPr>
            </w:pPr>
            <w:r w:rsidRPr="00BB1D8C">
              <w:rPr>
                <w:sz w:val="18"/>
                <w:szCs w:val="18"/>
                <w:lang w:eastAsia="en-IN"/>
              </w:rPr>
              <w:t xml:space="preserve">Interest </w:t>
            </w:r>
            <w:r w:rsidR="008E5B0B" w:rsidRPr="00BB1D8C">
              <w:rPr>
                <w:sz w:val="18"/>
                <w:szCs w:val="18"/>
                <w:lang w:eastAsia="en-IN"/>
              </w:rPr>
              <w:t>Rate</w:t>
            </w:r>
          </w:p>
        </w:tc>
        <w:tc>
          <w:tcPr>
            <w:tcW w:w="1260" w:type="dxa"/>
            <w:noWrap/>
            <w:hideMark/>
          </w:tcPr>
          <w:p w14:paraId="50B6B26C" w14:textId="77777777" w:rsidR="00DC3654" w:rsidRPr="00BB1D8C" w:rsidRDefault="00DC3654" w:rsidP="00B63D89">
            <w:pPr>
              <w:pStyle w:val="ExhibitText"/>
              <w:jc w:val="right"/>
              <w:rPr>
                <w:sz w:val="18"/>
                <w:szCs w:val="18"/>
                <w:lang w:eastAsia="en-IN"/>
              </w:rPr>
            </w:pPr>
            <w:r w:rsidRPr="00BB1D8C">
              <w:rPr>
                <w:sz w:val="18"/>
                <w:szCs w:val="18"/>
                <w:lang w:eastAsia="en-IN"/>
              </w:rPr>
              <w:t>8.9</w:t>
            </w:r>
          </w:p>
        </w:tc>
        <w:tc>
          <w:tcPr>
            <w:tcW w:w="1260" w:type="dxa"/>
            <w:noWrap/>
            <w:hideMark/>
          </w:tcPr>
          <w:p w14:paraId="0BE7C968" w14:textId="77777777" w:rsidR="00DC3654" w:rsidRPr="00BB1D8C" w:rsidRDefault="00DC3654" w:rsidP="00B63D89">
            <w:pPr>
              <w:pStyle w:val="ExhibitText"/>
              <w:jc w:val="right"/>
              <w:rPr>
                <w:sz w:val="18"/>
                <w:szCs w:val="18"/>
                <w:lang w:eastAsia="en-IN"/>
              </w:rPr>
            </w:pPr>
            <w:r w:rsidRPr="00BB1D8C">
              <w:rPr>
                <w:sz w:val="18"/>
                <w:szCs w:val="18"/>
                <w:lang w:eastAsia="en-IN"/>
              </w:rPr>
              <w:t>9.3</w:t>
            </w:r>
          </w:p>
        </w:tc>
        <w:tc>
          <w:tcPr>
            <w:tcW w:w="1261" w:type="dxa"/>
            <w:noWrap/>
            <w:hideMark/>
          </w:tcPr>
          <w:p w14:paraId="56264B09" w14:textId="77777777" w:rsidR="00DC3654" w:rsidRPr="00BB1D8C" w:rsidRDefault="00DC3654" w:rsidP="00B63D89">
            <w:pPr>
              <w:pStyle w:val="ExhibitText"/>
              <w:jc w:val="right"/>
              <w:rPr>
                <w:sz w:val="18"/>
                <w:szCs w:val="18"/>
                <w:lang w:eastAsia="en-IN"/>
              </w:rPr>
            </w:pPr>
            <w:r w:rsidRPr="00BB1D8C">
              <w:rPr>
                <w:sz w:val="18"/>
                <w:szCs w:val="18"/>
                <w:lang w:eastAsia="en-IN"/>
              </w:rPr>
              <w:t>5.3</w:t>
            </w:r>
          </w:p>
        </w:tc>
        <w:tc>
          <w:tcPr>
            <w:tcW w:w="1260" w:type="dxa"/>
            <w:noWrap/>
            <w:hideMark/>
          </w:tcPr>
          <w:p w14:paraId="16197136" w14:textId="77777777" w:rsidR="00DC3654" w:rsidRPr="00BB1D8C" w:rsidRDefault="00DC3654" w:rsidP="00B63D89">
            <w:pPr>
              <w:pStyle w:val="ExhibitText"/>
              <w:jc w:val="right"/>
              <w:rPr>
                <w:sz w:val="18"/>
                <w:szCs w:val="18"/>
                <w:lang w:eastAsia="en-IN"/>
              </w:rPr>
            </w:pPr>
            <w:r w:rsidRPr="00BB1D8C">
              <w:rPr>
                <w:sz w:val="18"/>
                <w:szCs w:val="18"/>
                <w:lang w:eastAsia="en-IN"/>
              </w:rPr>
              <w:t>4.2</w:t>
            </w:r>
          </w:p>
        </w:tc>
        <w:tc>
          <w:tcPr>
            <w:tcW w:w="1260" w:type="dxa"/>
            <w:noWrap/>
            <w:hideMark/>
          </w:tcPr>
          <w:p w14:paraId="6918EF65" w14:textId="77777777" w:rsidR="00DC3654" w:rsidRPr="00BB1D8C" w:rsidRDefault="00DC3654" w:rsidP="00B63D89">
            <w:pPr>
              <w:pStyle w:val="ExhibitText"/>
              <w:jc w:val="right"/>
              <w:rPr>
                <w:sz w:val="18"/>
                <w:szCs w:val="18"/>
                <w:lang w:eastAsia="en-IN"/>
              </w:rPr>
            </w:pPr>
            <w:r w:rsidRPr="00BB1D8C">
              <w:rPr>
                <w:sz w:val="18"/>
                <w:szCs w:val="18"/>
                <w:lang w:eastAsia="en-IN"/>
              </w:rPr>
              <w:t>9.3</w:t>
            </w:r>
          </w:p>
        </w:tc>
        <w:tc>
          <w:tcPr>
            <w:tcW w:w="1261" w:type="dxa"/>
            <w:noWrap/>
            <w:hideMark/>
          </w:tcPr>
          <w:p w14:paraId="7CA4DA2B" w14:textId="77777777" w:rsidR="00DC3654" w:rsidRPr="00BB1D8C" w:rsidRDefault="00DC3654" w:rsidP="00B63D89">
            <w:pPr>
              <w:pStyle w:val="ExhibitText"/>
              <w:jc w:val="right"/>
              <w:rPr>
                <w:sz w:val="18"/>
                <w:szCs w:val="18"/>
                <w:lang w:eastAsia="en-IN"/>
              </w:rPr>
            </w:pPr>
            <w:r w:rsidRPr="00BB1D8C">
              <w:rPr>
                <w:sz w:val="18"/>
                <w:szCs w:val="18"/>
                <w:lang w:eastAsia="en-IN"/>
              </w:rPr>
              <w:t>8.9</w:t>
            </w:r>
          </w:p>
        </w:tc>
        <w:tc>
          <w:tcPr>
            <w:tcW w:w="1260" w:type="dxa"/>
            <w:noWrap/>
            <w:hideMark/>
          </w:tcPr>
          <w:p w14:paraId="5B5293B6" w14:textId="77777777" w:rsidR="00DC3654" w:rsidRPr="00BB1D8C" w:rsidRDefault="00DC3654" w:rsidP="00B63D89">
            <w:pPr>
              <w:pStyle w:val="ExhibitText"/>
              <w:jc w:val="right"/>
              <w:rPr>
                <w:sz w:val="18"/>
                <w:szCs w:val="18"/>
                <w:lang w:eastAsia="en-IN"/>
              </w:rPr>
            </w:pPr>
            <w:r w:rsidRPr="00BB1D8C">
              <w:rPr>
                <w:sz w:val="18"/>
                <w:szCs w:val="18"/>
                <w:lang w:eastAsia="en-IN"/>
              </w:rPr>
              <w:t>8.9</w:t>
            </w:r>
          </w:p>
        </w:tc>
        <w:tc>
          <w:tcPr>
            <w:tcW w:w="1171" w:type="dxa"/>
            <w:noWrap/>
            <w:hideMark/>
          </w:tcPr>
          <w:p w14:paraId="09F9A322" w14:textId="3C26941D" w:rsidR="00DC3654" w:rsidRPr="00BB1D8C" w:rsidRDefault="00DC3654" w:rsidP="00B63D89">
            <w:pPr>
              <w:pStyle w:val="ExhibitText"/>
              <w:jc w:val="center"/>
              <w:rPr>
                <w:sz w:val="18"/>
                <w:szCs w:val="18"/>
                <w:lang w:eastAsia="en-IN"/>
              </w:rPr>
            </w:pPr>
            <w:r w:rsidRPr="00BB1D8C">
              <w:rPr>
                <w:sz w:val="18"/>
                <w:szCs w:val="18"/>
                <w:lang w:eastAsia="en-IN"/>
              </w:rPr>
              <w:t>NA</w:t>
            </w:r>
          </w:p>
        </w:tc>
      </w:tr>
      <w:tr w:rsidR="00DC3654" w:rsidRPr="00BB1D8C" w14:paraId="75589F7C" w14:textId="77777777" w:rsidTr="00642557">
        <w:trPr>
          <w:trHeight w:val="202"/>
        </w:trPr>
        <w:tc>
          <w:tcPr>
            <w:tcW w:w="2876" w:type="dxa"/>
            <w:hideMark/>
          </w:tcPr>
          <w:p w14:paraId="5498EB20" w14:textId="77777777" w:rsidR="00DC3654" w:rsidRPr="00BB1D8C" w:rsidRDefault="00DC3654" w:rsidP="00B63D89">
            <w:pPr>
              <w:pStyle w:val="ExhibitText"/>
              <w:jc w:val="left"/>
              <w:rPr>
                <w:sz w:val="18"/>
                <w:szCs w:val="18"/>
                <w:lang w:eastAsia="en-IN"/>
              </w:rPr>
            </w:pPr>
            <w:r w:rsidRPr="00BB1D8C">
              <w:rPr>
                <w:sz w:val="18"/>
                <w:szCs w:val="18"/>
                <w:lang w:eastAsia="en-IN"/>
              </w:rPr>
              <w:t>Exchange Rate</w:t>
            </w:r>
          </w:p>
        </w:tc>
        <w:tc>
          <w:tcPr>
            <w:tcW w:w="1260" w:type="dxa"/>
            <w:noWrap/>
            <w:hideMark/>
          </w:tcPr>
          <w:p w14:paraId="098112A1" w14:textId="77777777" w:rsidR="00DC3654" w:rsidRPr="00BB1D8C" w:rsidRDefault="00DC3654" w:rsidP="00B63D89">
            <w:pPr>
              <w:pStyle w:val="ExhibitText"/>
              <w:jc w:val="right"/>
              <w:rPr>
                <w:sz w:val="18"/>
                <w:szCs w:val="18"/>
                <w:lang w:eastAsia="en-IN"/>
              </w:rPr>
            </w:pPr>
            <w:r w:rsidRPr="00BB1D8C">
              <w:rPr>
                <w:sz w:val="18"/>
                <w:szCs w:val="18"/>
                <w:lang w:eastAsia="en-IN"/>
              </w:rPr>
              <w:t>1,967.71</w:t>
            </w:r>
          </w:p>
        </w:tc>
        <w:tc>
          <w:tcPr>
            <w:tcW w:w="1260" w:type="dxa"/>
            <w:noWrap/>
            <w:hideMark/>
          </w:tcPr>
          <w:p w14:paraId="37B46276" w14:textId="77777777" w:rsidR="00DC3654" w:rsidRPr="00BB1D8C" w:rsidRDefault="00DC3654" w:rsidP="00B63D89">
            <w:pPr>
              <w:pStyle w:val="ExhibitText"/>
              <w:jc w:val="right"/>
              <w:rPr>
                <w:sz w:val="18"/>
                <w:szCs w:val="18"/>
                <w:lang w:eastAsia="en-IN"/>
              </w:rPr>
            </w:pPr>
            <w:r w:rsidRPr="00BB1D8C">
              <w:rPr>
                <w:sz w:val="18"/>
                <w:szCs w:val="18"/>
                <w:lang w:eastAsia="en-IN"/>
              </w:rPr>
              <w:t>2,158.26</w:t>
            </w:r>
          </w:p>
        </w:tc>
        <w:tc>
          <w:tcPr>
            <w:tcW w:w="1261" w:type="dxa"/>
            <w:noWrap/>
            <w:hideMark/>
          </w:tcPr>
          <w:p w14:paraId="1E3216A5" w14:textId="77777777" w:rsidR="00DC3654" w:rsidRPr="00BB1D8C" w:rsidRDefault="00DC3654" w:rsidP="00B63D89">
            <w:pPr>
              <w:pStyle w:val="ExhibitText"/>
              <w:jc w:val="right"/>
              <w:rPr>
                <w:sz w:val="18"/>
                <w:szCs w:val="18"/>
                <w:lang w:eastAsia="en-IN"/>
              </w:rPr>
            </w:pPr>
            <w:r w:rsidRPr="00BB1D8C">
              <w:rPr>
                <w:sz w:val="18"/>
                <w:szCs w:val="18"/>
                <w:lang w:eastAsia="en-IN"/>
              </w:rPr>
              <w:t>1,898.57</w:t>
            </w:r>
          </w:p>
        </w:tc>
        <w:tc>
          <w:tcPr>
            <w:tcW w:w="1260" w:type="dxa"/>
            <w:noWrap/>
            <w:hideMark/>
          </w:tcPr>
          <w:p w14:paraId="029B8040" w14:textId="77777777" w:rsidR="00DC3654" w:rsidRPr="00BB1D8C" w:rsidRDefault="00DC3654" w:rsidP="00B63D89">
            <w:pPr>
              <w:pStyle w:val="ExhibitText"/>
              <w:jc w:val="right"/>
              <w:rPr>
                <w:sz w:val="18"/>
                <w:szCs w:val="18"/>
                <w:lang w:eastAsia="en-IN"/>
              </w:rPr>
            </w:pPr>
            <w:r w:rsidRPr="00BB1D8C">
              <w:rPr>
                <w:sz w:val="18"/>
                <w:szCs w:val="18"/>
                <w:lang w:eastAsia="en-IN"/>
              </w:rPr>
              <w:t>1,848.14</w:t>
            </w:r>
          </w:p>
        </w:tc>
        <w:tc>
          <w:tcPr>
            <w:tcW w:w="1260" w:type="dxa"/>
            <w:noWrap/>
            <w:hideMark/>
          </w:tcPr>
          <w:p w14:paraId="2293D598" w14:textId="77777777" w:rsidR="00DC3654" w:rsidRPr="00BB1D8C" w:rsidRDefault="00DC3654" w:rsidP="00B63D89">
            <w:pPr>
              <w:pStyle w:val="ExhibitText"/>
              <w:jc w:val="right"/>
              <w:rPr>
                <w:sz w:val="18"/>
                <w:szCs w:val="18"/>
                <w:lang w:eastAsia="en-IN"/>
              </w:rPr>
            </w:pPr>
            <w:r w:rsidRPr="00BB1D8C">
              <w:rPr>
                <w:sz w:val="18"/>
                <w:szCs w:val="18"/>
                <w:lang w:eastAsia="en-IN"/>
              </w:rPr>
              <w:t>1,796.90</w:t>
            </w:r>
          </w:p>
        </w:tc>
        <w:tc>
          <w:tcPr>
            <w:tcW w:w="1261" w:type="dxa"/>
            <w:noWrap/>
            <w:hideMark/>
          </w:tcPr>
          <w:p w14:paraId="1C75E07F" w14:textId="77777777" w:rsidR="00DC3654" w:rsidRPr="00BB1D8C" w:rsidRDefault="00DC3654" w:rsidP="00B63D89">
            <w:pPr>
              <w:pStyle w:val="ExhibitText"/>
              <w:jc w:val="right"/>
              <w:rPr>
                <w:sz w:val="18"/>
                <w:szCs w:val="18"/>
                <w:lang w:eastAsia="en-IN"/>
              </w:rPr>
            </w:pPr>
            <w:r w:rsidRPr="00BB1D8C">
              <w:rPr>
                <w:sz w:val="18"/>
                <w:szCs w:val="18"/>
                <w:lang w:eastAsia="en-IN"/>
              </w:rPr>
              <w:t>1,868.79</w:t>
            </w:r>
          </w:p>
        </w:tc>
        <w:tc>
          <w:tcPr>
            <w:tcW w:w="1260" w:type="dxa"/>
            <w:noWrap/>
            <w:hideMark/>
          </w:tcPr>
          <w:p w14:paraId="71321C0F" w14:textId="77777777" w:rsidR="00DC3654" w:rsidRPr="00BB1D8C" w:rsidRDefault="00DC3654" w:rsidP="00B63D89">
            <w:pPr>
              <w:pStyle w:val="ExhibitText"/>
              <w:jc w:val="right"/>
              <w:rPr>
                <w:sz w:val="18"/>
                <w:szCs w:val="18"/>
                <w:lang w:eastAsia="en-IN"/>
              </w:rPr>
            </w:pPr>
            <w:r w:rsidRPr="00BB1D8C">
              <w:rPr>
                <w:sz w:val="18"/>
                <w:szCs w:val="18"/>
                <w:lang w:eastAsia="en-IN"/>
              </w:rPr>
              <w:t>2,001.78</w:t>
            </w:r>
          </w:p>
        </w:tc>
        <w:tc>
          <w:tcPr>
            <w:tcW w:w="1171" w:type="dxa"/>
            <w:noWrap/>
            <w:hideMark/>
          </w:tcPr>
          <w:p w14:paraId="2A6B66EF" w14:textId="77777777" w:rsidR="00DC3654" w:rsidRPr="00BB1D8C" w:rsidRDefault="00DC3654" w:rsidP="00B63D89">
            <w:pPr>
              <w:pStyle w:val="ExhibitText"/>
              <w:jc w:val="right"/>
              <w:rPr>
                <w:sz w:val="18"/>
                <w:szCs w:val="18"/>
                <w:lang w:eastAsia="en-IN"/>
              </w:rPr>
            </w:pPr>
            <w:r w:rsidRPr="00BB1D8C">
              <w:rPr>
                <w:sz w:val="18"/>
                <w:szCs w:val="18"/>
                <w:lang w:eastAsia="en-IN"/>
              </w:rPr>
              <w:t>2,741.88</w:t>
            </w:r>
          </w:p>
        </w:tc>
      </w:tr>
      <w:tr w:rsidR="00DC3654" w:rsidRPr="00BB1D8C" w14:paraId="1D983FF8" w14:textId="77777777" w:rsidTr="00642557">
        <w:trPr>
          <w:trHeight w:val="202"/>
        </w:trPr>
        <w:tc>
          <w:tcPr>
            <w:tcW w:w="2876" w:type="dxa"/>
            <w:hideMark/>
          </w:tcPr>
          <w:p w14:paraId="63EB4EE2" w14:textId="77777777" w:rsidR="00DC3654" w:rsidRPr="00BB1D8C" w:rsidRDefault="00DC3654" w:rsidP="00B63D89">
            <w:pPr>
              <w:pStyle w:val="ExhibitText"/>
              <w:jc w:val="left"/>
              <w:rPr>
                <w:sz w:val="18"/>
                <w:szCs w:val="18"/>
                <w:lang w:eastAsia="en-IN"/>
              </w:rPr>
            </w:pPr>
            <w:r w:rsidRPr="00BB1D8C">
              <w:rPr>
                <w:sz w:val="18"/>
                <w:szCs w:val="18"/>
                <w:lang w:eastAsia="en-IN"/>
              </w:rPr>
              <w:t>Current Account Balance</w:t>
            </w:r>
          </w:p>
        </w:tc>
        <w:tc>
          <w:tcPr>
            <w:tcW w:w="1260" w:type="dxa"/>
            <w:noWrap/>
            <w:hideMark/>
          </w:tcPr>
          <w:p w14:paraId="553E113D" w14:textId="5D095FFD" w:rsidR="00DC3654" w:rsidRPr="00BB1D8C" w:rsidRDefault="00A67935"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2.6</w:t>
            </w:r>
          </w:p>
        </w:tc>
        <w:tc>
          <w:tcPr>
            <w:tcW w:w="1260" w:type="dxa"/>
            <w:noWrap/>
            <w:hideMark/>
          </w:tcPr>
          <w:p w14:paraId="49282288" w14:textId="4BB446E6" w:rsidR="00DC3654" w:rsidRPr="00BB1D8C" w:rsidRDefault="00A67935"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2</w:t>
            </w:r>
            <w:r w:rsidRPr="00BB1D8C">
              <w:rPr>
                <w:sz w:val="18"/>
                <w:szCs w:val="18"/>
                <w:lang w:eastAsia="en-IN"/>
              </w:rPr>
              <w:t>.0</w:t>
            </w:r>
          </w:p>
        </w:tc>
        <w:tc>
          <w:tcPr>
            <w:tcW w:w="1261" w:type="dxa"/>
            <w:noWrap/>
            <w:hideMark/>
          </w:tcPr>
          <w:p w14:paraId="23C19F4A" w14:textId="5E10C529" w:rsidR="00DC3654" w:rsidRPr="00BB1D8C" w:rsidRDefault="00A67935"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3</w:t>
            </w:r>
            <w:r w:rsidRPr="00BB1D8C">
              <w:rPr>
                <w:sz w:val="18"/>
                <w:szCs w:val="18"/>
                <w:lang w:eastAsia="en-IN"/>
              </w:rPr>
              <w:t>.0</w:t>
            </w:r>
          </w:p>
        </w:tc>
        <w:tc>
          <w:tcPr>
            <w:tcW w:w="1260" w:type="dxa"/>
            <w:noWrap/>
            <w:hideMark/>
          </w:tcPr>
          <w:p w14:paraId="5608923A" w14:textId="4468AD68" w:rsidR="00DC3654" w:rsidRPr="00BB1D8C" w:rsidRDefault="00A67935"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2.9</w:t>
            </w:r>
          </w:p>
        </w:tc>
        <w:tc>
          <w:tcPr>
            <w:tcW w:w="1260" w:type="dxa"/>
            <w:noWrap/>
            <w:hideMark/>
          </w:tcPr>
          <w:p w14:paraId="21DEABB1" w14:textId="7ED13DC1" w:rsidR="00DC3654" w:rsidRPr="00BB1D8C" w:rsidRDefault="00A67935"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3.1</w:t>
            </w:r>
          </w:p>
        </w:tc>
        <w:tc>
          <w:tcPr>
            <w:tcW w:w="1261" w:type="dxa"/>
            <w:noWrap/>
            <w:hideMark/>
          </w:tcPr>
          <w:p w14:paraId="766D5900" w14:textId="3C3B0030" w:rsidR="00DC3654" w:rsidRPr="00BB1D8C" w:rsidRDefault="00A67935"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3.3</w:t>
            </w:r>
          </w:p>
        </w:tc>
        <w:tc>
          <w:tcPr>
            <w:tcW w:w="1260" w:type="dxa"/>
            <w:noWrap/>
            <w:hideMark/>
          </w:tcPr>
          <w:p w14:paraId="5BFC3B93" w14:textId="3E82FAA5" w:rsidR="00DC3654" w:rsidRPr="00BB1D8C" w:rsidRDefault="00A67935"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5.2</w:t>
            </w:r>
          </w:p>
        </w:tc>
        <w:tc>
          <w:tcPr>
            <w:tcW w:w="1171" w:type="dxa"/>
            <w:noWrap/>
            <w:hideMark/>
          </w:tcPr>
          <w:p w14:paraId="768669DD" w14:textId="55F4FEE4" w:rsidR="00DC3654" w:rsidRPr="00BB1D8C" w:rsidRDefault="00A67935" w:rsidP="00B63D89">
            <w:pPr>
              <w:pStyle w:val="ExhibitText"/>
              <w:jc w:val="right"/>
              <w:rPr>
                <w:sz w:val="18"/>
                <w:szCs w:val="18"/>
                <w:lang w:eastAsia="en-IN"/>
              </w:rPr>
            </w:pPr>
            <w:r w:rsidRPr="00BB1D8C">
              <w:rPr>
                <w:sz w:val="18"/>
                <w:szCs w:val="18"/>
                <w:lang w:eastAsia="en-IN"/>
              </w:rPr>
              <w:t>−</w:t>
            </w:r>
            <w:r w:rsidR="00DC3654" w:rsidRPr="00BB1D8C">
              <w:rPr>
                <w:sz w:val="18"/>
                <w:szCs w:val="18"/>
                <w:lang w:eastAsia="en-IN"/>
              </w:rPr>
              <w:t>6.5</w:t>
            </w:r>
          </w:p>
        </w:tc>
      </w:tr>
      <w:tr w:rsidR="007C5767" w:rsidRPr="00BB1D8C" w14:paraId="4373A2FD" w14:textId="77777777" w:rsidTr="00642557">
        <w:trPr>
          <w:trHeight w:val="202"/>
        </w:trPr>
        <w:tc>
          <w:tcPr>
            <w:tcW w:w="2876" w:type="dxa"/>
            <w:noWrap/>
            <w:hideMark/>
          </w:tcPr>
          <w:p w14:paraId="7CFA8555" w14:textId="58C53D50" w:rsidR="007C5767" w:rsidRPr="00BB1D8C" w:rsidRDefault="007C5767" w:rsidP="00B63D89">
            <w:pPr>
              <w:pStyle w:val="ExhibitText"/>
              <w:jc w:val="left"/>
              <w:rPr>
                <w:b/>
                <w:bCs/>
                <w:sz w:val="18"/>
                <w:szCs w:val="18"/>
                <w:lang w:eastAsia="en-IN"/>
              </w:rPr>
            </w:pPr>
            <w:r w:rsidRPr="00BB1D8C">
              <w:rPr>
                <w:b/>
                <w:bCs/>
                <w:sz w:val="18"/>
                <w:szCs w:val="18"/>
                <w:lang w:eastAsia="en-IN"/>
              </w:rPr>
              <w:t>Peru</w:t>
            </w:r>
          </w:p>
        </w:tc>
        <w:tc>
          <w:tcPr>
            <w:tcW w:w="1260" w:type="dxa"/>
            <w:noWrap/>
            <w:hideMark/>
          </w:tcPr>
          <w:p w14:paraId="31DA0444" w14:textId="0772AACF" w:rsidR="007C5767"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13E27E3F" w14:textId="550F70B5" w:rsidR="007C5767"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1" w:type="dxa"/>
            <w:noWrap/>
            <w:hideMark/>
          </w:tcPr>
          <w:p w14:paraId="7311ECAF" w14:textId="4C63C1B8" w:rsidR="007C5767"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11B1DF73" w14:textId="2A0B9440" w:rsidR="007C5767"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6FD60B94" w14:textId="19431E04" w:rsidR="007C5767"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1" w:type="dxa"/>
            <w:noWrap/>
            <w:hideMark/>
          </w:tcPr>
          <w:p w14:paraId="01870D94" w14:textId="3EE32CDC" w:rsidR="007C5767"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260" w:type="dxa"/>
            <w:noWrap/>
            <w:hideMark/>
          </w:tcPr>
          <w:p w14:paraId="35208DF4" w14:textId="2C3CD09C" w:rsidR="007C5767" w:rsidRPr="00BB1D8C" w:rsidRDefault="009A189D" w:rsidP="00B63D89">
            <w:pPr>
              <w:pStyle w:val="ExhibitText"/>
              <w:jc w:val="right"/>
              <w:rPr>
                <w:sz w:val="18"/>
                <w:szCs w:val="18"/>
                <w:lang w:eastAsia="en-IN"/>
              </w:rPr>
            </w:pPr>
            <w:r w:rsidRPr="00BB1D8C">
              <w:rPr>
                <w:sz w:val="18"/>
                <w:szCs w:val="18"/>
                <w:lang w:eastAsia="en-IN"/>
              </w:rPr>
              <w:t xml:space="preserve"> </w:t>
            </w:r>
          </w:p>
        </w:tc>
        <w:tc>
          <w:tcPr>
            <w:tcW w:w="1171" w:type="dxa"/>
            <w:noWrap/>
            <w:hideMark/>
          </w:tcPr>
          <w:p w14:paraId="3CF2A368" w14:textId="341BBE99" w:rsidR="007C5767" w:rsidRPr="00BB1D8C" w:rsidRDefault="009A189D" w:rsidP="00B63D89">
            <w:pPr>
              <w:pStyle w:val="ExhibitText"/>
              <w:jc w:val="right"/>
              <w:rPr>
                <w:sz w:val="18"/>
                <w:szCs w:val="18"/>
                <w:lang w:eastAsia="en-IN"/>
              </w:rPr>
            </w:pPr>
            <w:r w:rsidRPr="00BB1D8C">
              <w:rPr>
                <w:sz w:val="18"/>
                <w:szCs w:val="18"/>
                <w:lang w:eastAsia="en-IN"/>
              </w:rPr>
              <w:t xml:space="preserve"> </w:t>
            </w:r>
          </w:p>
        </w:tc>
      </w:tr>
      <w:tr w:rsidR="007C5767" w:rsidRPr="00BB1D8C" w14:paraId="4A57187E" w14:textId="77777777" w:rsidTr="00642557">
        <w:trPr>
          <w:trHeight w:val="202"/>
        </w:trPr>
        <w:tc>
          <w:tcPr>
            <w:tcW w:w="2876" w:type="dxa"/>
            <w:noWrap/>
            <w:hideMark/>
          </w:tcPr>
          <w:p w14:paraId="464089BE" w14:textId="57BF50BF" w:rsidR="007C5767" w:rsidRPr="00BB1D8C" w:rsidRDefault="007C5767" w:rsidP="00B63D89">
            <w:pPr>
              <w:pStyle w:val="ExhibitText"/>
              <w:jc w:val="left"/>
              <w:rPr>
                <w:sz w:val="18"/>
                <w:szCs w:val="18"/>
                <w:lang w:eastAsia="en-IN"/>
              </w:rPr>
            </w:pPr>
            <w:r w:rsidRPr="00BB1D8C">
              <w:rPr>
                <w:sz w:val="18"/>
                <w:szCs w:val="18"/>
                <w:lang w:eastAsia="en-IN"/>
              </w:rPr>
              <w:t>GDP Growth Rate</w:t>
            </w:r>
          </w:p>
        </w:tc>
        <w:tc>
          <w:tcPr>
            <w:tcW w:w="1260" w:type="dxa"/>
            <w:noWrap/>
            <w:hideMark/>
          </w:tcPr>
          <w:p w14:paraId="34F122F4" w14:textId="0100ADB7" w:rsidR="007C5767" w:rsidRPr="00BB1D8C" w:rsidRDefault="007C5767" w:rsidP="00B63D89">
            <w:pPr>
              <w:pStyle w:val="ExhibitText"/>
              <w:jc w:val="right"/>
              <w:rPr>
                <w:sz w:val="18"/>
                <w:szCs w:val="18"/>
                <w:lang w:eastAsia="en-IN"/>
              </w:rPr>
            </w:pPr>
            <w:r w:rsidRPr="00BB1D8C">
              <w:rPr>
                <w:sz w:val="18"/>
                <w:szCs w:val="18"/>
                <w:lang w:eastAsia="en-IN"/>
              </w:rPr>
              <w:t>9.1</w:t>
            </w:r>
            <w:r w:rsidR="008A4EE9" w:rsidRPr="00BB1D8C">
              <w:rPr>
                <w:sz w:val="18"/>
                <w:szCs w:val="18"/>
                <w:lang w:eastAsia="en-IN"/>
              </w:rPr>
              <w:t>0</w:t>
            </w:r>
          </w:p>
        </w:tc>
        <w:tc>
          <w:tcPr>
            <w:tcW w:w="1260" w:type="dxa"/>
            <w:noWrap/>
            <w:hideMark/>
          </w:tcPr>
          <w:p w14:paraId="21D6B7D2" w14:textId="1214E7E0" w:rsidR="007C5767" w:rsidRPr="00BB1D8C" w:rsidRDefault="007C5767" w:rsidP="00B63D89">
            <w:pPr>
              <w:pStyle w:val="ExhibitText"/>
              <w:jc w:val="right"/>
              <w:rPr>
                <w:sz w:val="18"/>
                <w:szCs w:val="18"/>
                <w:lang w:eastAsia="en-IN"/>
              </w:rPr>
            </w:pPr>
            <w:r w:rsidRPr="00BB1D8C">
              <w:rPr>
                <w:sz w:val="18"/>
                <w:szCs w:val="18"/>
                <w:lang w:eastAsia="en-IN"/>
              </w:rPr>
              <w:t>1.0</w:t>
            </w:r>
            <w:r w:rsidR="008A4EE9" w:rsidRPr="00BB1D8C">
              <w:rPr>
                <w:sz w:val="18"/>
                <w:szCs w:val="18"/>
                <w:lang w:eastAsia="en-IN"/>
              </w:rPr>
              <w:t>0</w:t>
            </w:r>
          </w:p>
        </w:tc>
        <w:tc>
          <w:tcPr>
            <w:tcW w:w="1261" w:type="dxa"/>
            <w:noWrap/>
            <w:hideMark/>
          </w:tcPr>
          <w:p w14:paraId="4556AA36" w14:textId="47103E2A" w:rsidR="007C5767" w:rsidRPr="00BB1D8C" w:rsidRDefault="007C5767" w:rsidP="00B63D89">
            <w:pPr>
              <w:pStyle w:val="ExhibitText"/>
              <w:jc w:val="right"/>
              <w:rPr>
                <w:sz w:val="18"/>
                <w:szCs w:val="18"/>
                <w:lang w:eastAsia="en-IN"/>
              </w:rPr>
            </w:pPr>
            <w:r w:rsidRPr="00BB1D8C">
              <w:rPr>
                <w:sz w:val="18"/>
                <w:szCs w:val="18"/>
                <w:lang w:eastAsia="en-IN"/>
              </w:rPr>
              <w:t>8.5</w:t>
            </w:r>
            <w:r w:rsidR="008A4EE9" w:rsidRPr="00BB1D8C">
              <w:rPr>
                <w:sz w:val="18"/>
                <w:szCs w:val="18"/>
                <w:lang w:eastAsia="en-IN"/>
              </w:rPr>
              <w:t>0</w:t>
            </w:r>
          </w:p>
        </w:tc>
        <w:tc>
          <w:tcPr>
            <w:tcW w:w="1260" w:type="dxa"/>
            <w:noWrap/>
            <w:hideMark/>
          </w:tcPr>
          <w:p w14:paraId="28CCB8ED" w14:textId="552DA2AB" w:rsidR="007C5767" w:rsidRPr="00BB1D8C" w:rsidRDefault="007C5767" w:rsidP="00B63D89">
            <w:pPr>
              <w:pStyle w:val="ExhibitText"/>
              <w:jc w:val="right"/>
              <w:rPr>
                <w:sz w:val="18"/>
                <w:szCs w:val="18"/>
                <w:lang w:eastAsia="en-IN"/>
              </w:rPr>
            </w:pPr>
            <w:r w:rsidRPr="00BB1D8C">
              <w:rPr>
                <w:sz w:val="18"/>
                <w:szCs w:val="18"/>
                <w:lang w:eastAsia="en-IN"/>
              </w:rPr>
              <w:t>6.5</w:t>
            </w:r>
            <w:r w:rsidR="008A4EE9" w:rsidRPr="00BB1D8C">
              <w:rPr>
                <w:sz w:val="18"/>
                <w:szCs w:val="18"/>
                <w:lang w:eastAsia="en-IN"/>
              </w:rPr>
              <w:t>0</w:t>
            </w:r>
          </w:p>
        </w:tc>
        <w:tc>
          <w:tcPr>
            <w:tcW w:w="1260" w:type="dxa"/>
            <w:noWrap/>
            <w:hideMark/>
          </w:tcPr>
          <w:p w14:paraId="50DF37BC" w14:textId="52C64E57" w:rsidR="007C5767" w:rsidRPr="00BB1D8C" w:rsidRDefault="007C5767" w:rsidP="00B63D89">
            <w:pPr>
              <w:pStyle w:val="ExhibitText"/>
              <w:jc w:val="right"/>
              <w:rPr>
                <w:sz w:val="18"/>
                <w:szCs w:val="18"/>
                <w:lang w:eastAsia="en-IN"/>
              </w:rPr>
            </w:pPr>
            <w:r w:rsidRPr="00BB1D8C">
              <w:rPr>
                <w:sz w:val="18"/>
                <w:szCs w:val="18"/>
                <w:lang w:eastAsia="en-IN"/>
              </w:rPr>
              <w:t>6.0</w:t>
            </w:r>
            <w:r w:rsidR="008A4EE9" w:rsidRPr="00BB1D8C">
              <w:rPr>
                <w:sz w:val="18"/>
                <w:szCs w:val="18"/>
                <w:lang w:eastAsia="en-IN"/>
              </w:rPr>
              <w:t>0</w:t>
            </w:r>
          </w:p>
        </w:tc>
        <w:tc>
          <w:tcPr>
            <w:tcW w:w="1261" w:type="dxa"/>
            <w:noWrap/>
            <w:hideMark/>
          </w:tcPr>
          <w:p w14:paraId="1E6A06C2" w14:textId="1CB83FBE" w:rsidR="007C5767" w:rsidRPr="00BB1D8C" w:rsidRDefault="007C5767" w:rsidP="00B63D89">
            <w:pPr>
              <w:pStyle w:val="ExhibitText"/>
              <w:jc w:val="right"/>
              <w:rPr>
                <w:sz w:val="18"/>
                <w:szCs w:val="18"/>
                <w:lang w:eastAsia="en-IN"/>
              </w:rPr>
            </w:pPr>
            <w:r w:rsidRPr="00BB1D8C">
              <w:rPr>
                <w:sz w:val="18"/>
                <w:szCs w:val="18"/>
                <w:lang w:eastAsia="en-IN"/>
              </w:rPr>
              <w:t>5.8</w:t>
            </w:r>
            <w:r w:rsidR="008A4EE9" w:rsidRPr="00BB1D8C">
              <w:rPr>
                <w:sz w:val="18"/>
                <w:szCs w:val="18"/>
                <w:lang w:eastAsia="en-IN"/>
              </w:rPr>
              <w:t>0</w:t>
            </w:r>
          </w:p>
        </w:tc>
        <w:tc>
          <w:tcPr>
            <w:tcW w:w="1260" w:type="dxa"/>
            <w:noWrap/>
            <w:hideMark/>
          </w:tcPr>
          <w:p w14:paraId="649203AF" w14:textId="63721138" w:rsidR="007C5767" w:rsidRPr="00BB1D8C" w:rsidRDefault="007C5767" w:rsidP="00B63D89">
            <w:pPr>
              <w:pStyle w:val="ExhibitText"/>
              <w:jc w:val="right"/>
              <w:rPr>
                <w:sz w:val="18"/>
                <w:szCs w:val="18"/>
                <w:lang w:eastAsia="en-IN"/>
              </w:rPr>
            </w:pPr>
            <w:r w:rsidRPr="00BB1D8C">
              <w:rPr>
                <w:sz w:val="18"/>
                <w:szCs w:val="18"/>
                <w:lang w:eastAsia="en-IN"/>
              </w:rPr>
              <w:t>2.4</w:t>
            </w:r>
            <w:r w:rsidR="008A4EE9" w:rsidRPr="00BB1D8C">
              <w:rPr>
                <w:sz w:val="18"/>
                <w:szCs w:val="18"/>
                <w:lang w:eastAsia="en-IN"/>
              </w:rPr>
              <w:t>0</w:t>
            </w:r>
          </w:p>
        </w:tc>
        <w:tc>
          <w:tcPr>
            <w:tcW w:w="1171" w:type="dxa"/>
            <w:noWrap/>
            <w:hideMark/>
          </w:tcPr>
          <w:p w14:paraId="50A44E27" w14:textId="77777777" w:rsidR="007C5767" w:rsidRPr="00BB1D8C" w:rsidRDefault="007C5767" w:rsidP="00B63D89">
            <w:pPr>
              <w:pStyle w:val="ExhibitText"/>
              <w:jc w:val="right"/>
              <w:rPr>
                <w:sz w:val="18"/>
                <w:szCs w:val="18"/>
                <w:lang w:eastAsia="en-IN"/>
              </w:rPr>
            </w:pPr>
            <w:r w:rsidRPr="00BB1D8C">
              <w:rPr>
                <w:sz w:val="18"/>
                <w:szCs w:val="18"/>
                <w:lang w:eastAsia="en-IN"/>
              </w:rPr>
              <w:t>3.25</w:t>
            </w:r>
          </w:p>
        </w:tc>
      </w:tr>
      <w:tr w:rsidR="007C5767" w:rsidRPr="00BB1D8C" w14:paraId="563FF702" w14:textId="77777777" w:rsidTr="00642557">
        <w:trPr>
          <w:trHeight w:val="202"/>
        </w:trPr>
        <w:tc>
          <w:tcPr>
            <w:tcW w:w="2876" w:type="dxa"/>
            <w:noWrap/>
            <w:hideMark/>
          </w:tcPr>
          <w:p w14:paraId="0A5369F3" w14:textId="77777777" w:rsidR="007C5767" w:rsidRPr="00BB1D8C" w:rsidRDefault="007C5767" w:rsidP="00B63D89">
            <w:pPr>
              <w:pStyle w:val="ExhibitText"/>
              <w:jc w:val="left"/>
              <w:rPr>
                <w:sz w:val="18"/>
                <w:szCs w:val="18"/>
                <w:lang w:eastAsia="en-IN"/>
              </w:rPr>
            </w:pPr>
            <w:r w:rsidRPr="00BB1D8C">
              <w:rPr>
                <w:sz w:val="18"/>
                <w:szCs w:val="18"/>
                <w:lang w:eastAsia="en-IN"/>
              </w:rPr>
              <w:t>Per Capital GDP</w:t>
            </w:r>
          </w:p>
        </w:tc>
        <w:tc>
          <w:tcPr>
            <w:tcW w:w="1260" w:type="dxa"/>
            <w:noWrap/>
            <w:hideMark/>
          </w:tcPr>
          <w:p w14:paraId="3D145064" w14:textId="77777777" w:rsidR="007C5767" w:rsidRPr="00BB1D8C" w:rsidRDefault="007C5767" w:rsidP="00B63D89">
            <w:pPr>
              <w:pStyle w:val="ExhibitText"/>
              <w:jc w:val="right"/>
              <w:rPr>
                <w:sz w:val="18"/>
                <w:szCs w:val="18"/>
                <w:lang w:eastAsia="en-IN"/>
              </w:rPr>
            </w:pPr>
            <w:r w:rsidRPr="00BB1D8C">
              <w:rPr>
                <w:sz w:val="18"/>
                <w:szCs w:val="18"/>
                <w:lang w:eastAsia="en-IN"/>
              </w:rPr>
              <w:t>3,332.60</w:t>
            </w:r>
          </w:p>
        </w:tc>
        <w:tc>
          <w:tcPr>
            <w:tcW w:w="1260" w:type="dxa"/>
            <w:noWrap/>
            <w:hideMark/>
          </w:tcPr>
          <w:p w14:paraId="4F5CE03F" w14:textId="77777777" w:rsidR="007C5767" w:rsidRPr="00BB1D8C" w:rsidRDefault="007C5767" w:rsidP="00B63D89">
            <w:pPr>
              <w:pStyle w:val="ExhibitText"/>
              <w:jc w:val="right"/>
              <w:rPr>
                <w:sz w:val="18"/>
                <w:szCs w:val="18"/>
                <w:lang w:eastAsia="en-IN"/>
              </w:rPr>
            </w:pPr>
            <w:r w:rsidRPr="00BB1D8C">
              <w:rPr>
                <w:sz w:val="18"/>
                <w:szCs w:val="18"/>
                <w:lang w:eastAsia="en-IN"/>
              </w:rPr>
              <w:t>3,325.80</w:t>
            </w:r>
          </w:p>
        </w:tc>
        <w:tc>
          <w:tcPr>
            <w:tcW w:w="1261" w:type="dxa"/>
            <w:noWrap/>
            <w:hideMark/>
          </w:tcPr>
          <w:p w14:paraId="3913BB83" w14:textId="77777777" w:rsidR="007C5767" w:rsidRPr="00BB1D8C" w:rsidRDefault="007C5767" w:rsidP="00B63D89">
            <w:pPr>
              <w:pStyle w:val="ExhibitText"/>
              <w:jc w:val="right"/>
              <w:rPr>
                <w:sz w:val="18"/>
                <w:szCs w:val="18"/>
                <w:lang w:eastAsia="en-IN"/>
              </w:rPr>
            </w:pPr>
            <w:r w:rsidRPr="00BB1D8C">
              <w:rPr>
                <w:sz w:val="18"/>
                <w:szCs w:val="18"/>
                <w:lang w:eastAsia="en-IN"/>
              </w:rPr>
              <w:t>3,561.20</w:t>
            </w:r>
          </w:p>
        </w:tc>
        <w:tc>
          <w:tcPr>
            <w:tcW w:w="1260" w:type="dxa"/>
            <w:noWrap/>
            <w:hideMark/>
          </w:tcPr>
          <w:p w14:paraId="450D5646" w14:textId="77777777" w:rsidR="007C5767" w:rsidRPr="00BB1D8C" w:rsidRDefault="007C5767" w:rsidP="00B63D89">
            <w:pPr>
              <w:pStyle w:val="ExhibitText"/>
              <w:jc w:val="right"/>
              <w:rPr>
                <w:sz w:val="18"/>
                <w:szCs w:val="18"/>
                <w:lang w:eastAsia="en-IN"/>
              </w:rPr>
            </w:pPr>
            <w:r w:rsidRPr="00BB1D8C">
              <w:rPr>
                <w:sz w:val="18"/>
                <w:szCs w:val="18"/>
                <w:lang w:eastAsia="en-IN"/>
              </w:rPr>
              <w:t>3,741.70</w:t>
            </w:r>
          </w:p>
        </w:tc>
        <w:tc>
          <w:tcPr>
            <w:tcW w:w="1260" w:type="dxa"/>
            <w:noWrap/>
            <w:hideMark/>
          </w:tcPr>
          <w:p w14:paraId="2BB3926C" w14:textId="77777777" w:rsidR="007C5767" w:rsidRPr="00BB1D8C" w:rsidRDefault="007C5767" w:rsidP="00B63D89">
            <w:pPr>
              <w:pStyle w:val="ExhibitText"/>
              <w:jc w:val="right"/>
              <w:rPr>
                <w:sz w:val="18"/>
                <w:szCs w:val="18"/>
                <w:lang w:eastAsia="en-IN"/>
              </w:rPr>
            </w:pPr>
            <w:r w:rsidRPr="00BB1D8C">
              <w:rPr>
                <w:sz w:val="18"/>
                <w:szCs w:val="18"/>
                <w:lang w:eastAsia="en-IN"/>
              </w:rPr>
              <w:t>3,912.00</w:t>
            </w:r>
          </w:p>
        </w:tc>
        <w:tc>
          <w:tcPr>
            <w:tcW w:w="1261" w:type="dxa"/>
            <w:noWrap/>
            <w:hideMark/>
          </w:tcPr>
          <w:p w14:paraId="23050EA8" w14:textId="77777777" w:rsidR="007C5767" w:rsidRPr="00BB1D8C" w:rsidRDefault="007C5767" w:rsidP="00B63D89">
            <w:pPr>
              <w:pStyle w:val="ExhibitText"/>
              <w:jc w:val="right"/>
              <w:rPr>
                <w:sz w:val="18"/>
                <w:szCs w:val="18"/>
                <w:lang w:eastAsia="en-IN"/>
              </w:rPr>
            </w:pPr>
            <w:r w:rsidRPr="00BB1D8C">
              <w:rPr>
                <w:sz w:val="18"/>
                <w:szCs w:val="18"/>
                <w:lang w:eastAsia="en-IN"/>
              </w:rPr>
              <w:t>4,082.60</w:t>
            </w:r>
          </w:p>
        </w:tc>
        <w:tc>
          <w:tcPr>
            <w:tcW w:w="1260" w:type="dxa"/>
            <w:noWrap/>
            <w:hideMark/>
          </w:tcPr>
          <w:p w14:paraId="140FF935" w14:textId="77777777" w:rsidR="007C5767" w:rsidRPr="00BB1D8C" w:rsidRDefault="007C5767" w:rsidP="00B63D89">
            <w:pPr>
              <w:pStyle w:val="ExhibitText"/>
              <w:jc w:val="right"/>
              <w:rPr>
                <w:sz w:val="18"/>
                <w:szCs w:val="18"/>
                <w:lang w:eastAsia="en-IN"/>
              </w:rPr>
            </w:pPr>
            <w:r w:rsidRPr="00BB1D8C">
              <w:rPr>
                <w:sz w:val="18"/>
                <w:szCs w:val="18"/>
                <w:lang w:eastAsia="en-IN"/>
              </w:rPr>
              <w:t>4,123.60</w:t>
            </w:r>
          </w:p>
        </w:tc>
        <w:tc>
          <w:tcPr>
            <w:tcW w:w="1171" w:type="dxa"/>
            <w:noWrap/>
            <w:hideMark/>
          </w:tcPr>
          <w:p w14:paraId="43D8263E" w14:textId="77777777" w:rsidR="007C5767" w:rsidRPr="00BB1D8C" w:rsidRDefault="007C5767" w:rsidP="00B63D89">
            <w:pPr>
              <w:pStyle w:val="ExhibitText"/>
              <w:jc w:val="center"/>
              <w:rPr>
                <w:sz w:val="18"/>
                <w:szCs w:val="18"/>
                <w:lang w:eastAsia="en-IN"/>
              </w:rPr>
            </w:pPr>
            <w:r w:rsidRPr="00BB1D8C">
              <w:rPr>
                <w:sz w:val="18"/>
                <w:szCs w:val="18"/>
                <w:lang w:eastAsia="en-IN"/>
              </w:rPr>
              <w:t>NA</w:t>
            </w:r>
          </w:p>
        </w:tc>
      </w:tr>
      <w:tr w:rsidR="007C5767" w:rsidRPr="00BB1D8C" w14:paraId="1BA8F507" w14:textId="77777777" w:rsidTr="00642557">
        <w:trPr>
          <w:trHeight w:val="202"/>
        </w:trPr>
        <w:tc>
          <w:tcPr>
            <w:tcW w:w="2876" w:type="dxa"/>
            <w:hideMark/>
          </w:tcPr>
          <w:p w14:paraId="6EF3E370" w14:textId="77777777" w:rsidR="007C5767" w:rsidRPr="00BB1D8C" w:rsidRDefault="007C5767" w:rsidP="00B63D89">
            <w:pPr>
              <w:pStyle w:val="ExhibitText"/>
              <w:jc w:val="left"/>
              <w:rPr>
                <w:sz w:val="18"/>
                <w:szCs w:val="18"/>
                <w:lang w:eastAsia="en-IN"/>
              </w:rPr>
            </w:pPr>
            <w:r w:rsidRPr="00BB1D8C">
              <w:rPr>
                <w:sz w:val="18"/>
                <w:szCs w:val="18"/>
                <w:lang w:eastAsia="en-IN"/>
              </w:rPr>
              <w:t>Inflation Rate</w:t>
            </w:r>
          </w:p>
        </w:tc>
        <w:tc>
          <w:tcPr>
            <w:tcW w:w="1260" w:type="dxa"/>
            <w:noWrap/>
            <w:hideMark/>
          </w:tcPr>
          <w:p w14:paraId="1D69261E" w14:textId="77777777" w:rsidR="007C5767" w:rsidRPr="00BB1D8C" w:rsidRDefault="007C5767" w:rsidP="00B63D89">
            <w:pPr>
              <w:pStyle w:val="ExhibitText"/>
              <w:jc w:val="right"/>
              <w:rPr>
                <w:sz w:val="18"/>
                <w:szCs w:val="18"/>
                <w:lang w:eastAsia="en-IN"/>
              </w:rPr>
            </w:pPr>
            <w:r w:rsidRPr="00BB1D8C">
              <w:rPr>
                <w:sz w:val="18"/>
                <w:szCs w:val="18"/>
                <w:lang w:eastAsia="en-IN"/>
              </w:rPr>
              <w:t>5.8</w:t>
            </w:r>
          </w:p>
        </w:tc>
        <w:tc>
          <w:tcPr>
            <w:tcW w:w="1260" w:type="dxa"/>
            <w:noWrap/>
            <w:hideMark/>
          </w:tcPr>
          <w:p w14:paraId="65E80C10" w14:textId="77777777" w:rsidR="007C5767" w:rsidRPr="00BB1D8C" w:rsidRDefault="007C5767" w:rsidP="00B63D89">
            <w:pPr>
              <w:pStyle w:val="ExhibitText"/>
              <w:jc w:val="right"/>
              <w:rPr>
                <w:sz w:val="18"/>
                <w:szCs w:val="18"/>
                <w:lang w:eastAsia="en-IN"/>
              </w:rPr>
            </w:pPr>
            <w:r w:rsidRPr="00BB1D8C">
              <w:rPr>
                <w:sz w:val="18"/>
                <w:szCs w:val="18"/>
                <w:lang w:eastAsia="en-IN"/>
              </w:rPr>
              <w:t>2.9</w:t>
            </w:r>
          </w:p>
        </w:tc>
        <w:tc>
          <w:tcPr>
            <w:tcW w:w="1261" w:type="dxa"/>
            <w:noWrap/>
            <w:hideMark/>
          </w:tcPr>
          <w:p w14:paraId="1223A060" w14:textId="77777777" w:rsidR="007C5767" w:rsidRPr="00BB1D8C" w:rsidRDefault="007C5767" w:rsidP="00B63D89">
            <w:pPr>
              <w:pStyle w:val="ExhibitText"/>
              <w:jc w:val="right"/>
              <w:rPr>
                <w:sz w:val="18"/>
                <w:szCs w:val="18"/>
                <w:lang w:eastAsia="en-IN"/>
              </w:rPr>
            </w:pPr>
            <w:r w:rsidRPr="00BB1D8C">
              <w:rPr>
                <w:sz w:val="18"/>
                <w:szCs w:val="18"/>
                <w:lang w:eastAsia="en-IN"/>
              </w:rPr>
              <w:t>1.5</w:t>
            </w:r>
          </w:p>
        </w:tc>
        <w:tc>
          <w:tcPr>
            <w:tcW w:w="1260" w:type="dxa"/>
            <w:noWrap/>
            <w:hideMark/>
          </w:tcPr>
          <w:p w14:paraId="7BCC3F30" w14:textId="77777777" w:rsidR="007C5767" w:rsidRPr="00BB1D8C" w:rsidRDefault="007C5767" w:rsidP="00B63D89">
            <w:pPr>
              <w:pStyle w:val="ExhibitText"/>
              <w:jc w:val="right"/>
              <w:rPr>
                <w:sz w:val="18"/>
                <w:szCs w:val="18"/>
                <w:lang w:eastAsia="en-IN"/>
              </w:rPr>
            </w:pPr>
            <w:r w:rsidRPr="00BB1D8C">
              <w:rPr>
                <w:sz w:val="18"/>
                <w:szCs w:val="18"/>
                <w:lang w:eastAsia="en-IN"/>
              </w:rPr>
              <w:t>3.4</w:t>
            </w:r>
          </w:p>
        </w:tc>
        <w:tc>
          <w:tcPr>
            <w:tcW w:w="1260" w:type="dxa"/>
            <w:noWrap/>
            <w:hideMark/>
          </w:tcPr>
          <w:p w14:paraId="65A11D1B" w14:textId="77777777" w:rsidR="007C5767" w:rsidRPr="00BB1D8C" w:rsidRDefault="007C5767" w:rsidP="00B63D89">
            <w:pPr>
              <w:pStyle w:val="ExhibitText"/>
              <w:jc w:val="right"/>
              <w:rPr>
                <w:sz w:val="18"/>
                <w:szCs w:val="18"/>
                <w:lang w:eastAsia="en-IN"/>
              </w:rPr>
            </w:pPr>
            <w:r w:rsidRPr="00BB1D8C">
              <w:rPr>
                <w:sz w:val="18"/>
                <w:szCs w:val="18"/>
                <w:lang w:eastAsia="en-IN"/>
              </w:rPr>
              <w:t>3.7</w:t>
            </w:r>
          </w:p>
        </w:tc>
        <w:tc>
          <w:tcPr>
            <w:tcW w:w="1261" w:type="dxa"/>
            <w:noWrap/>
            <w:hideMark/>
          </w:tcPr>
          <w:p w14:paraId="70E67AA2" w14:textId="77777777" w:rsidR="007C5767" w:rsidRPr="00BB1D8C" w:rsidRDefault="007C5767" w:rsidP="00B63D89">
            <w:pPr>
              <w:pStyle w:val="ExhibitText"/>
              <w:jc w:val="right"/>
              <w:rPr>
                <w:sz w:val="18"/>
                <w:szCs w:val="18"/>
                <w:lang w:eastAsia="en-IN"/>
              </w:rPr>
            </w:pPr>
            <w:r w:rsidRPr="00BB1D8C">
              <w:rPr>
                <w:sz w:val="18"/>
                <w:szCs w:val="18"/>
                <w:lang w:eastAsia="en-IN"/>
              </w:rPr>
              <w:t>2.8</w:t>
            </w:r>
          </w:p>
        </w:tc>
        <w:tc>
          <w:tcPr>
            <w:tcW w:w="1260" w:type="dxa"/>
            <w:noWrap/>
            <w:hideMark/>
          </w:tcPr>
          <w:p w14:paraId="54FB9349" w14:textId="77777777" w:rsidR="007C5767" w:rsidRPr="00BB1D8C" w:rsidRDefault="007C5767" w:rsidP="00B63D89">
            <w:pPr>
              <w:pStyle w:val="ExhibitText"/>
              <w:jc w:val="right"/>
              <w:rPr>
                <w:sz w:val="18"/>
                <w:szCs w:val="18"/>
                <w:lang w:eastAsia="en-IN"/>
              </w:rPr>
            </w:pPr>
            <w:r w:rsidRPr="00BB1D8C">
              <w:rPr>
                <w:sz w:val="18"/>
                <w:szCs w:val="18"/>
                <w:lang w:eastAsia="en-IN"/>
              </w:rPr>
              <w:t>3.2</w:t>
            </w:r>
          </w:p>
        </w:tc>
        <w:tc>
          <w:tcPr>
            <w:tcW w:w="1171" w:type="dxa"/>
            <w:noWrap/>
            <w:hideMark/>
          </w:tcPr>
          <w:p w14:paraId="524E29DD" w14:textId="77777777" w:rsidR="007C5767" w:rsidRPr="00BB1D8C" w:rsidRDefault="007C5767" w:rsidP="00B63D89">
            <w:pPr>
              <w:pStyle w:val="ExhibitText"/>
              <w:jc w:val="right"/>
              <w:rPr>
                <w:sz w:val="18"/>
                <w:szCs w:val="18"/>
                <w:lang w:eastAsia="en-IN"/>
              </w:rPr>
            </w:pPr>
            <w:r w:rsidRPr="00BB1D8C">
              <w:rPr>
                <w:sz w:val="18"/>
                <w:szCs w:val="18"/>
                <w:lang w:eastAsia="en-IN"/>
              </w:rPr>
              <w:t>3.6</w:t>
            </w:r>
          </w:p>
        </w:tc>
      </w:tr>
      <w:tr w:rsidR="007C5767" w:rsidRPr="00BB1D8C" w14:paraId="02CD05AB" w14:textId="77777777" w:rsidTr="00642557">
        <w:trPr>
          <w:trHeight w:val="202"/>
        </w:trPr>
        <w:tc>
          <w:tcPr>
            <w:tcW w:w="2876" w:type="dxa"/>
            <w:hideMark/>
          </w:tcPr>
          <w:p w14:paraId="3BCCDD0B" w14:textId="61898481" w:rsidR="007C5767" w:rsidRPr="00BB1D8C" w:rsidRDefault="007C5767" w:rsidP="00B63D89">
            <w:pPr>
              <w:pStyle w:val="ExhibitText"/>
              <w:jc w:val="left"/>
              <w:rPr>
                <w:sz w:val="18"/>
                <w:szCs w:val="18"/>
                <w:lang w:eastAsia="en-IN"/>
              </w:rPr>
            </w:pPr>
            <w:r w:rsidRPr="00BB1D8C">
              <w:rPr>
                <w:sz w:val="18"/>
                <w:szCs w:val="18"/>
                <w:lang w:eastAsia="en-IN"/>
              </w:rPr>
              <w:t>Interest Rate</w:t>
            </w:r>
          </w:p>
        </w:tc>
        <w:tc>
          <w:tcPr>
            <w:tcW w:w="1260" w:type="dxa"/>
            <w:noWrap/>
            <w:hideMark/>
          </w:tcPr>
          <w:p w14:paraId="3D48BE1F" w14:textId="77777777" w:rsidR="007C5767" w:rsidRPr="00BB1D8C" w:rsidRDefault="007C5767" w:rsidP="00B63D89">
            <w:pPr>
              <w:pStyle w:val="ExhibitText"/>
              <w:jc w:val="right"/>
              <w:rPr>
                <w:sz w:val="18"/>
                <w:szCs w:val="18"/>
                <w:lang w:eastAsia="en-IN"/>
              </w:rPr>
            </w:pPr>
            <w:r w:rsidRPr="00BB1D8C">
              <w:rPr>
                <w:sz w:val="18"/>
                <w:szCs w:val="18"/>
                <w:lang w:eastAsia="en-IN"/>
              </w:rPr>
              <w:t>21.3</w:t>
            </w:r>
          </w:p>
        </w:tc>
        <w:tc>
          <w:tcPr>
            <w:tcW w:w="1260" w:type="dxa"/>
            <w:noWrap/>
            <w:hideMark/>
          </w:tcPr>
          <w:p w14:paraId="2AB27DE9" w14:textId="77777777" w:rsidR="007C5767" w:rsidRPr="00BB1D8C" w:rsidRDefault="007C5767" w:rsidP="00B63D89">
            <w:pPr>
              <w:pStyle w:val="ExhibitText"/>
              <w:jc w:val="right"/>
              <w:rPr>
                <w:sz w:val="18"/>
                <w:szCs w:val="18"/>
                <w:lang w:eastAsia="en-IN"/>
              </w:rPr>
            </w:pPr>
            <w:r w:rsidRPr="00BB1D8C">
              <w:rPr>
                <w:sz w:val="18"/>
                <w:szCs w:val="18"/>
                <w:lang w:eastAsia="en-IN"/>
              </w:rPr>
              <w:t>19.2</w:t>
            </w:r>
          </w:p>
        </w:tc>
        <w:tc>
          <w:tcPr>
            <w:tcW w:w="1261" w:type="dxa"/>
            <w:noWrap/>
            <w:hideMark/>
          </w:tcPr>
          <w:p w14:paraId="1C951489" w14:textId="77777777" w:rsidR="007C5767" w:rsidRPr="00BB1D8C" w:rsidRDefault="007C5767" w:rsidP="00B63D89">
            <w:pPr>
              <w:pStyle w:val="ExhibitText"/>
              <w:jc w:val="right"/>
              <w:rPr>
                <w:sz w:val="18"/>
                <w:szCs w:val="18"/>
                <w:lang w:eastAsia="en-IN"/>
              </w:rPr>
            </w:pPr>
            <w:r w:rsidRPr="00BB1D8C">
              <w:rPr>
                <w:sz w:val="18"/>
                <w:szCs w:val="18"/>
                <w:lang w:eastAsia="en-IN"/>
              </w:rPr>
              <w:t>12.2</w:t>
            </w:r>
          </w:p>
        </w:tc>
        <w:tc>
          <w:tcPr>
            <w:tcW w:w="1260" w:type="dxa"/>
            <w:noWrap/>
            <w:hideMark/>
          </w:tcPr>
          <w:p w14:paraId="1E418AC9" w14:textId="77777777" w:rsidR="007C5767" w:rsidRPr="00BB1D8C" w:rsidRDefault="007C5767" w:rsidP="00B63D89">
            <w:pPr>
              <w:pStyle w:val="ExhibitText"/>
              <w:jc w:val="right"/>
              <w:rPr>
                <w:sz w:val="18"/>
                <w:szCs w:val="18"/>
                <w:lang w:eastAsia="en-IN"/>
              </w:rPr>
            </w:pPr>
            <w:r w:rsidRPr="00BB1D8C">
              <w:rPr>
                <w:sz w:val="18"/>
                <w:szCs w:val="18"/>
                <w:lang w:eastAsia="en-IN"/>
              </w:rPr>
              <w:t>12.8</w:t>
            </w:r>
          </w:p>
        </w:tc>
        <w:tc>
          <w:tcPr>
            <w:tcW w:w="1260" w:type="dxa"/>
            <w:noWrap/>
            <w:hideMark/>
          </w:tcPr>
          <w:p w14:paraId="537611A4" w14:textId="77777777" w:rsidR="007C5767" w:rsidRPr="00BB1D8C" w:rsidRDefault="007C5767" w:rsidP="00B63D89">
            <w:pPr>
              <w:pStyle w:val="ExhibitText"/>
              <w:jc w:val="right"/>
              <w:rPr>
                <w:sz w:val="18"/>
                <w:szCs w:val="18"/>
                <w:lang w:eastAsia="en-IN"/>
              </w:rPr>
            </w:pPr>
            <w:r w:rsidRPr="00BB1D8C">
              <w:rPr>
                <w:sz w:val="18"/>
                <w:szCs w:val="18"/>
                <w:lang w:eastAsia="en-IN"/>
              </w:rPr>
              <w:t>16.8</w:t>
            </w:r>
          </w:p>
        </w:tc>
        <w:tc>
          <w:tcPr>
            <w:tcW w:w="1261" w:type="dxa"/>
            <w:noWrap/>
            <w:hideMark/>
          </w:tcPr>
          <w:p w14:paraId="738FAB7F" w14:textId="77777777" w:rsidR="007C5767" w:rsidRPr="00BB1D8C" w:rsidRDefault="007C5767" w:rsidP="00B63D89">
            <w:pPr>
              <w:pStyle w:val="ExhibitText"/>
              <w:jc w:val="right"/>
              <w:rPr>
                <w:sz w:val="18"/>
                <w:szCs w:val="18"/>
                <w:lang w:eastAsia="en-IN"/>
              </w:rPr>
            </w:pPr>
            <w:r w:rsidRPr="00BB1D8C">
              <w:rPr>
                <w:sz w:val="18"/>
                <w:szCs w:val="18"/>
                <w:lang w:eastAsia="en-IN"/>
              </w:rPr>
              <w:t>16.4</w:t>
            </w:r>
          </w:p>
        </w:tc>
        <w:tc>
          <w:tcPr>
            <w:tcW w:w="1260" w:type="dxa"/>
            <w:noWrap/>
            <w:hideMark/>
          </w:tcPr>
          <w:p w14:paraId="69B32F0E" w14:textId="77777777" w:rsidR="007C5767" w:rsidRPr="00BB1D8C" w:rsidRDefault="007C5767" w:rsidP="00B63D89">
            <w:pPr>
              <w:pStyle w:val="ExhibitText"/>
              <w:jc w:val="right"/>
              <w:rPr>
                <w:sz w:val="18"/>
                <w:szCs w:val="18"/>
                <w:lang w:eastAsia="en-IN"/>
              </w:rPr>
            </w:pPr>
            <w:r w:rsidRPr="00BB1D8C">
              <w:rPr>
                <w:sz w:val="18"/>
                <w:szCs w:val="18"/>
                <w:lang w:eastAsia="en-IN"/>
              </w:rPr>
              <w:t>12.3</w:t>
            </w:r>
          </w:p>
        </w:tc>
        <w:tc>
          <w:tcPr>
            <w:tcW w:w="1171" w:type="dxa"/>
            <w:noWrap/>
            <w:hideMark/>
          </w:tcPr>
          <w:p w14:paraId="1A21191C" w14:textId="2F0CF9AC" w:rsidR="007C5767" w:rsidRPr="00BB1D8C" w:rsidRDefault="007C5767" w:rsidP="00B63D89">
            <w:pPr>
              <w:pStyle w:val="ExhibitText"/>
              <w:jc w:val="center"/>
              <w:rPr>
                <w:sz w:val="18"/>
                <w:szCs w:val="18"/>
                <w:lang w:eastAsia="en-IN"/>
              </w:rPr>
            </w:pPr>
            <w:r w:rsidRPr="00BB1D8C">
              <w:rPr>
                <w:sz w:val="18"/>
                <w:szCs w:val="18"/>
                <w:lang w:eastAsia="en-IN"/>
              </w:rPr>
              <w:t>NA</w:t>
            </w:r>
          </w:p>
        </w:tc>
      </w:tr>
      <w:tr w:rsidR="007C5767" w:rsidRPr="00BB1D8C" w14:paraId="7772290B" w14:textId="77777777" w:rsidTr="00642557">
        <w:trPr>
          <w:trHeight w:val="202"/>
        </w:trPr>
        <w:tc>
          <w:tcPr>
            <w:tcW w:w="2876" w:type="dxa"/>
            <w:hideMark/>
          </w:tcPr>
          <w:p w14:paraId="0E5F10F8" w14:textId="77777777" w:rsidR="007C5767" w:rsidRPr="00BB1D8C" w:rsidRDefault="007C5767" w:rsidP="00B63D89">
            <w:pPr>
              <w:pStyle w:val="ExhibitText"/>
              <w:jc w:val="left"/>
              <w:rPr>
                <w:sz w:val="18"/>
                <w:szCs w:val="18"/>
                <w:lang w:eastAsia="en-IN"/>
              </w:rPr>
            </w:pPr>
            <w:r w:rsidRPr="00BB1D8C">
              <w:rPr>
                <w:sz w:val="18"/>
                <w:szCs w:val="18"/>
                <w:lang w:eastAsia="en-IN"/>
              </w:rPr>
              <w:t>Exchange Rate</w:t>
            </w:r>
          </w:p>
        </w:tc>
        <w:tc>
          <w:tcPr>
            <w:tcW w:w="1260" w:type="dxa"/>
            <w:noWrap/>
            <w:hideMark/>
          </w:tcPr>
          <w:p w14:paraId="701AB523" w14:textId="77777777" w:rsidR="007C5767" w:rsidRPr="00BB1D8C" w:rsidRDefault="007C5767" w:rsidP="00B63D89">
            <w:pPr>
              <w:pStyle w:val="ExhibitText"/>
              <w:jc w:val="right"/>
              <w:rPr>
                <w:sz w:val="18"/>
                <w:szCs w:val="18"/>
                <w:lang w:eastAsia="en-IN"/>
              </w:rPr>
            </w:pPr>
            <w:r w:rsidRPr="00BB1D8C">
              <w:rPr>
                <w:sz w:val="18"/>
                <w:szCs w:val="18"/>
                <w:lang w:eastAsia="en-IN"/>
              </w:rPr>
              <w:t>2.92</w:t>
            </w:r>
          </w:p>
        </w:tc>
        <w:tc>
          <w:tcPr>
            <w:tcW w:w="1260" w:type="dxa"/>
            <w:noWrap/>
            <w:hideMark/>
          </w:tcPr>
          <w:p w14:paraId="4BA3F5A7" w14:textId="77777777" w:rsidR="007C5767" w:rsidRPr="00BB1D8C" w:rsidRDefault="007C5767" w:rsidP="00B63D89">
            <w:pPr>
              <w:pStyle w:val="ExhibitText"/>
              <w:jc w:val="right"/>
              <w:rPr>
                <w:sz w:val="18"/>
                <w:szCs w:val="18"/>
                <w:lang w:eastAsia="en-IN"/>
              </w:rPr>
            </w:pPr>
            <w:r w:rsidRPr="00BB1D8C">
              <w:rPr>
                <w:sz w:val="18"/>
                <w:szCs w:val="18"/>
                <w:lang w:eastAsia="en-IN"/>
              </w:rPr>
              <w:t>3.01</w:t>
            </w:r>
          </w:p>
        </w:tc>
        <w:tc>
          <w:tcPr>
            <w:tcW w:w="1261" w:type="dxa"/>
            <w:noWrap/>
            <w:hideMark/>
          </w:tcPr>
          <w:p w14:paraId="6C13DDE8" w14:textId="77777777" w:rsidR="007C5767" w:rsidRPr="00BB1D8C" w:rsidRDefault="007C5767" w:rsidP="00B63D89">
            <w:pPr>
              <w:pStyle w:val="ExhibitText"/>
              <w:jc w:val="right"/>
              <w:rPr>
                <w:sz w:val="18"/>
                <w:szCs w:val="18"/>
                <w:lang w:eastAsia="en-IN"/>
              </w:rPr>
            </w:pPr>
            <w:r w:rsidRPr="00BB1D8C">
              <w:rPr>
                <w:sz w:val="18"/>
                <w:szCs w:val="18"/>
                <w:lang w:eastAsia="en-IN"/>
              </w:rPr>
              <w:t>2.83</w:t>
            </w:r>
          </w:p>
        </w:tc>
        <w:tc>
          <w:tcPr>
            <w:tcW w:w="1260" w:type="dxa"/>
            <w:noWrap/>
            <w:hideMark/>
          </w:tcPr>
          <w:p w14:paraId="5135101B" w14:textId="77777777" w:rsidR="007C5767" w:rsidRPr="00BB1D8C" w:rsidRDefault="007C5767" w:rsidP="00B63D89">
            <w:pPr>
              <w:pStyle w:val="ExhibitText"/>
              <w:jc w:val="right"/>
              <w:rPr>
                <w:sz w:val="18"/>
                <w:szCs w:val="18"/>
                <w:lang w:eastAsia="en-IN"/>
              </w:rPr>
            </w:pPr>
            <w:r w:rsidRPr="00BB1D8C">
              <w:rPr>
                <w:sz w:val="18"/>
                <w:szCs w:val="18"/>
                <w:lang w:eastAsia="en-IN"/>
              </w:rPr>
              <w:t>2.75</w:t>
            </w:r>
          </w:p>
        </w:tc>
        <w:tc>
          <w:tcPr>
            <w:tcW w:w="1260" w:type="dxa"/>
            <w:noWrap/>
            <w:hideMark/>
          </w:tcPr>
          <w:p w14:paraId="7BB7BB57" w14:textId="77777777" w:rsidR="007C5767" w:rsidRPr="00BB1D8C" w:rsidRDefault="007C5767" w:rsidP="00B63D89">
            <w:pPr>
              <w:pStyle w:val="ExhibitText"/>
              <w:jc w:val="right"/>
              <w:rPr>
                <w:sz w:val="18"/>
                <w:szCs w:val="18"/>
                <w:lang w:eastAsia="en-IN"/>
              </w:rPr>
            </w:pPr>
            <w:r w:rsidRPr="00BB1D8C">
              <w:rPr>
                <w:sz w:val="18"/>
                <w:szCs w:val="18"/>
                <w:lang w:eastAsia="en-IN"/>
              </w:rPr>
              <w:t>2.64</w:t>
            </w:r>
          </w:p>
        </w:tc>
        <w:tc>
          <w:tcPr>
            <w:tcW w:w="1261" w:type="dxa"/>
            <w:noWrap/>
            <w:hideMark/>
          </w:tcPr>
          <w:p w14:paraId="529AE926" w14:textId="77777777" w:rsidR="007C5767" w:rsidRPr="00BB1D8C" w:rsidRDefault="007C5767" w:rsidP="00B63D89">
            <w:pPr>
              <w:pStyle w:val="ExhibitText"/>
              <w:jc w:val="right"/>
              <w:rPr>
                <w:sz w:val="18"/>
                <w:szCs w:val="18"/>
                <w:lang w:eastAsia="en-IN"/>
              </w:rPr>
            </w:pPr>
            <w:r w:rsidRPr="00BB1D8C">
              <w:rPr>
                <w:sz w:val="18"/>
                <w:szCs w:val="18"/>
                <w:lang w:eastAsia="en-IN"/>
              </w:rPr>
              <w:t>2.70</w:t>
            </w:r>
          </w:p>
        </w:tc>
        <w:tc>
          <w:tcPr>
            <w:tcW w:w="1260" w:type="dxa"/>
            <w:noWrap/>
            <w:hideMark/>
          </w:tcPr>
          <w:p w14:paraId="1BEF2A0D" w14:textId="77777777" w:rsidR="007C5767" w:rsidRPr="00BB1D8C" w:rsidRDefault="007C5767" w:rsidP="00B63D89">
            <w:pPr>
              <w:pStyle w:val="ExhibitText"/>
              <w:jc w:val="right"/>
              <w:rPr>
                <w:sz w:val="18"/>
                <w:szCs w:val="18"/>
                <w:lang w:eastAsia="en-IN"/>
              </w:rPr>
            </w:pPr>
            <w:r w:rsidRPr="00BB1D8C">
              <w:rPr>
                <w:sz w:val="18"/>
                <w:szCs w:val="18"/>
                <w:lang w:eastAsia="en-IN"/>
              </w:rPr>
              <w:t>2.84</w:t>
            </w:r>
          </w:p>
        </w:tc>
        <w:tc>
          <w:tcPr>
            <w:tcW w:w="1171" w:type="dxa"/>
            <w:noWrap/>
            <w:hideMark/>
          </w:tcPr>
          <w:p w14:paraId="412D06FF" w14:textId="77777777" w:rsidR="007C5767" w:rsidRPr="00BB1D8C" w:rsidRDefault="007C5767" w:rsidP="00B63D89">
            <w:pPr>
              <w:pStyle w:val="ExhibitText"/>
              <w:jc w:val="right"/>
              <w:rPr>
                <w:sz w:val="18"/>
                <w:szCs w:val="18"/>
                <w:lang w:eastAsia="en-IN"/>
              </w:rPr>
            </w:pPr>
            <w:r w:rsidRPr="00BB1D8C">
              <w:rPr>
                <w:sz w:val="18"/>
                <w:szCs w:val="18"/>
                <w:lang w:eastAsia="en-IN"/>
              </w:rPr>
              <w:t>3.18</w:t>
            </w:r>
          </w:p>
        </w:tc>
      </w:tr>
      <w:tr w:rsidR="007C5767" w:rsidRPr="00BB1D8C" w14:paraId="2ABB7BDB" w14:textId="77777777" w:rsidTr="00642557">
        <w:trPr>
          <w:trHeight w:val="202"/>
        </w:trPr>
        <w:tc>
          <w:tcPr>
            <w:tcW w:w="2876" w:type="dxa"/>
            <w:hideMark/>
          </w:tcPr>
          <w:p w14:paraId="719D84FA" w14:textId="77777777" w:rsidR="007C5767" w:rsidRPr="00BB1D8C" w:rsidRDefault="007C5767" w:rsidP="00B63D89">
            <w:pPr>
              <w:pStyle w:val="ExhibitText"/>
              <w:jc w:val="left"/>
              <w:rPr>
                <w:sz w:val="18"/>
                <w:szCs w:val="18"/>
                <w:lang w:eastAsia="en-IN"/>
              </w:rPr>
            </w:pPr>
            <w:r w:rsidRPr="00BB1D8C">
              <w:rPr>
                <w:sz w:val="18"/>
                <w:szCs w:val="18"/>
                <w:lang w:eastAsia="en-IN"/>
              </w:rPr>
              <w:t>Current Account Balance</w:t>
            </w:r>
          </w:p>
        </w:tc>
        <w:tc>
          <w:tcPr>
            <w:tcW w:w="1260" w:type="dxa"/>
            <w:noWrap/>
            <w:hideMark/>
          </w:tcPr>
          <w:p w14:paraId="43035FEF" w14:textId="73AD2FE3" w:rsidR="007C5767" w:rsidRPr="00BB1D8C" w:rsidRDefault="007C5767" w:rsidP="00B63D89">
            <w:pPr>
              <w:pStyle w:val="ExhibitText"/>
              <w:jc w:val="right"/>
              <w:rPr>
                <w:sz w:val="18"/>
                <w:szCs w:val="18"/>
                <w:lang w:eastAsia="en-IN"/>
              </w:rPr>
            </w:pPr>
            <w:r w:rsidRPr="00BB1D8C">
              <w:rPr>
                <w:sz w:val="18"/>
                <w:szCs w:val="18"/>
                <w:lang w:eastAsia="en-IN"/>
              </w:rPr>
              <w:t>−4.4</w:t>
            </w:r>
          </w:p>
        </w:tc>
        <w:tc>
          <w:tcPr>
            <w:tcW w:w="1260" w:type="dxa"/>
            <w:noWrap/>
            <w:hideMark/>
          </w:tcPr>
          <w:p w14:paraId="73842A10" w14:textId="56130E4D" w:rsidR="007C5767" w:rsidRPr="00BB1D8C" w:rsidRDefault="007C5767" w:rsidP="00B63D89">
            <w:pPr>
              <w:pStyle w:val="ExhibitText"/>
              <w:jc w:val="right"/>
              <w:rPr>
                <w:sz w:val="18"/>
                <w:szCs w:val="18"/>
                <w:lang w:eastAsia="en-IN"/>
              </w:rPr>
            </w:pPr>
            <w:r w:rsidRPr="00BB1D8C">
              <w:rPr>
                <w:sz w:val="18"/>
                <w:szCs w:val="18"/>
                <w:lang w:eastAsia="en-IN"/>
              </w:rPr>
              <w:t>−0.6</w:t>
            </w:r>
          </w:p>
        </w:tc>
        <w:tc>
          <w:tcPr>
            <w:tcW w:w="1261" w:type="dxa"/>
            <w:noWrap/>
            <w:hideMark/>
          </w:tcPr>
          <w:p w14:paraId="304EAAA3" w14:textId="34187D1C" w:rsidR="007C5767" w:rsidRPr="00BB1D8C" w:rsidRDefault="007C5767" w:rsidP="00B63D89">
            <w:pPr>
              <w:pStyle w:val="ExhibitText"/>
              <w:jc w:val="right"/>
              <w:rPr>
                <w:sz w:val="18"/>
                <w:szCs w:val="18"/>
                <w:lang w:eastAsia="en-IN"/>
              </w:rPr>
            </w:pPr>
            <w:r w:rsidRPr="00BB1D8C">
              <w:rPr>
                <w:sz w:val="18"/>
                <w:szCs w:val="18"/>
                <w:lang w:eastAsia="en-IN"/>
              </w:rPr>
              <w:t>−2.5</w:t>
            </w:r>
          </w:p>
        </w:tc>
        <w:tc>
          <w:tcPr>
            <w:tcW w:w="1260" w:type="dxa"/>
            <w:noWrap/>
            <w:hideMark/>
          </w:tcPr>
          <w:p w14:paraId="54F50EBF" w14:textId="2A846C8C" w:rsidR="007C5767" w:rsidRPr="00BB1D8C" w:rsidRDefault="007C5767" w:rsidP="00B63D89">
            <w:pPr>
              <w:pStyle w:val="ExhibitText"/>
              <w:jc w:val="right"/>
              <w:rPr>
                <w:sz w:val="18"/>
                <w:szCs w:val="18"/>
                <w:lang w:eastAsia="en-IN"/>
              </w:rPr>
            </w:pPr>
            <w:r w:rsidRPr="00BB1D8C">
              <w:rPr>
                <w:sz w:val="18"/>
                <w:szCs w:val="18"/>
                <w:lang w:eastAsia="en-IN"/>
              </w:rPr>
              <w:t>−1.9</w:t>
            </w:r>
          </w:p>
        </w:tc>
        <w:tc>
          <w:tcPr>
            <w:tcW w:w="1260" w:type="dxa"/>
            <w:noWrap/>
            <w:hideMark/>
          </w:tcPr>
          <w:p w14:paraId="5843A5EE" w14:textId="3544F460" w:rsidR="007C5767" w:rsidRPr="00BB1D8C" w:rsidRDefault="007C5767" w:rsidP="00B63D89">
            <w:pPr>
              <w:pStyle w:val="ExhibitText"/>
              <w:jc w:val="right"/>
              <w:rPr>
                <w:sz w:val="18"/>
                <w:szCs w:val="18"/>
                <w:lang w:eastAsia="en-IN"/>
              </w:rPr>
            </w:pPr>
            <w:r w:rsidRPr="00BB1D8C">
              <w:rPr>
                <w:sz w:val="18"/>
                <w:szCs w:val="18"/>
                <w:lang w:eastAsia="en-IN"/>
              </w:rPr>
              <w:t>−2.7</w:t>
            </w:r>
          </w:p>
        </w:tc>
        <w:tc>
          <w:tcPr>
            <w:tcW w:w="1261" w:type="dxa"/>
            <w:noWrap/>
            <w:hideMark/>
          </w:tcPr>
          <w:p w14:paraId="36416E8F" w14:textId="315FE596" w:rsidR="007C5767" w:rsidRPr="00BB1D8C" w:rsidRDefault="007C5767" w:rsidP="00B63D89">
            <w:pPr>
              <w:pStyle w:val="ExhibitText"/>
              <w:jc w:val="right"/>
              <w:rPr>
                <w:sz w:val="18"/>
                <w:szCs w:val="18"/>
                <w:lang w:eastAsia="en-IN"/>
              </w:rPr>
            </w:pPr>
            <w:r w:rsidRPr="00BB1D8C">
              <w:rPr>
                <w:sz w:val="18"/>
                <w:szCs w:val="18"/>
                <w:lang w:eastAsia="en-IN"/>
              </w:rPr>
              <w:t>−4.2</w:t>
            </w:r>
          </w:p>
        </w:tc>
        <w:tc>
          <w:tcPr>
            <w:tcW w:w="1260" w:type="dxa"/>
            <w:noWrap/>
            <w:hideMark/>
          </w:tcPr>
          <w:p w14:paraId="073B284A" w14:textId="46F775BF" w:rsidR="007C5767" w:rsidRPr="00BB1D8C" w:rsidRDefault="007C5767" w:rsidP="00B63D89">
            <w:pPr>
              <w:pStyle w:val="ExhibitText"/>
              <w:jc w:val="right"/>
              <w:rPr>
                <w:sz w:val="18"/>
                <w:szCs w:val="18"/>
                <w:lang w:eastAsia="en-IN"/>
              </w:rPr>
            </w:pPr>
            <w:r w:rsidRPr="00BB1D8C">
              <w:rPr>
                <w:sz w:val="18"/>
                <w:szCs w:val="18"/>
                <w:lang w:eastAsia="en-IN"/>
              </w:rPr>
              <w:t>−4.4</w:t>
            </w:r>
          </w:p>
        </w:tc>
        <w:tc>
          <w:tcPr>
            <w:tcW w:w="1171" w:type="dxa"/>
            <w:noWrap/>
            <w:hideMark/>
          </w:tcPr>
          <w:p w14:paraId="0385452D" w14:textId="1E6CFA74" w:rsidR="007C5767" w:rsidRPr="00BB1D8C" w:rsidRDefault="007C5767" w:rsidP="00B63D89">
            <w:pPr>
              <w:pStyle w:val="ExhibitText"/>
              <w:jc w:val="right"/>
              <w:rPr>
                <w:sz w:val="18"/>
                <w:szCs w:val="18"/>
                <w:lang w:eastAsia="en-IN"/>
              </w:rPr>
            </w:pPr>
            <w:r w:rsidRPr="00BB1D8C">
              <w:rPr>
                <w:sz w:val="18"/>
                <w:szCs w:val="18"/>
                <w:lang w:eastAsia="en-IN"/>
              </w:rPr>
              <w:t>−4.8</w:t>
            </w:r>
          </w:p>
        </w:tc>
      </w:tr>
    </w:tbl>
    <w:p w14:paraId="7E63BD6E" w14:textId="77777777" w:rsidR="00BB1D8C" w:rsidRDefault="00BB1D8C">
      <w:pPr>
        <w:spacing w:after="200" w:line="276" w:lineRule="auto"/>
      </w:pPr>
      <w:r>
        <w:br w:type="page"/>
      </w:r>
    </w:p>
    <w:p w14:paraId="37CFE502" w14:textId="3D91474E" w:rsidR="00BB1D8C" w:rsidRDefault="00BB1D8C" w:rsidP="00BB1D8C">
      <w:pPr>
        <w:pStyle w:val="ExhibitHeading"/>
      </w:pPr>
      <w:r>
        <w:t>Exhibit 2 (Continued)</w:t>
      </w:r>
    </w:p>
    <w:p w14:paraId="58638EA2" w14:textId="77777777" w:rsidR="00BB1D8C" w:rsidRDefault="00BB1D8C"/>
    <w:tbl>
      <w:tblPr>
        <w:tblStyle w:val="TableGrid"/>
        <w:tblW w:w="4965" w:type="pct"/>
        <w:tblLayout w:type="fixed"/>
        <w:tblLook w:val="04A0" w:firstRow="1" w:lastRow="0" w:firstColumn="1" w:lastColumn="0" w:noHBand="0" w:noVBand="1"/>
      </w:tblPr>
      <w:tblGrid>
        <w:gridCol w:w="2874"/>
        <w:gridCol w:w="1259"/>
        <w:gridCol w:w="1259"/>
        <w:gridCol w:w="1260"/>
        <w:gridCol w:w="1259"/>
        <w:gridCol w:w="1259"/>
        <w:gridCol w:w="1260"/>
        <w:gridCol w:w="1259"/>
        <w:gridCol w:w="1170"/>
      </w:tblGrid>
      <w:tr w:rsidR="008E279D" w:rsidRPr="00BB1D8C" w14:paraId="571E8ABE" w14:textId="77777777" w:rsidTr="00642557">
        <w:trPr>
          <w:trHeight w:val="202"/>
        </w:trPr>
        <w:tc>
          <w:tcPr>
            <w:tcW w:w="2876" w:type="dxa"/>
          </w:tcPr>
          <w:p w14:paraId="2669B71F" w14:textId="6F886253" w:rsidR="008E279D" w:rsidRPr="00BB1D8C" w:rsidRDefault="00E51F9F" w:rsidP="008E279D">
            <w:pPr>
              <w:pStyle w:val="ExhibitText"/>
              <w:jc w:val="left"/>
              <w:rPr>
                <w:sz w:val="18"/>
                <w:szCs w:val="18"/>
                <w:lang w:eastAsia="en-IN"/>
              </w:rPr>
            </w:pPr>
            <w:hyperlink r:id="rId10" w:tooltip="Chile" w:history="1">
              <w:r w:rsidR="008E279D" w:rsidRPr="00BB1D8C">
                <w:rPr>
                  <w:b/>
                  <w:bCs/>
                  <w:color w:val="000000" w:themeColor="text1"/>
                  <w:sz w:val="18"/>
                  <w:szCs w:val="18"/>
                  <w:lang w:val="en-IN" w:eastAsia="en-IN"/>
                </w:rPr>
                <w:t> Chile</w:t>
              </w:r>
            </w:hyperlink>
          </w:p>
        </w:tc>
        <w:tc>
          <w:tcPr>
            <w:tcW w:w="1260" w:type="dxa"/>
            <w:noWrap/>
          </w:tcPr>
          <w:p w14:paraId="40A2D8C2" w14:textId="3E123CD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0" w:type="dxa"/>
            <w:noWrap/>
          </w:tcPr>
          <w:p w14:paraId="426262AB" w14:textId="5CB4C3D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1" w:type="dxa"/>
            <w:noWrap/>
          </w:tcPr>
          <w:p w14:paraId="53700BF1" w14:textId="1DCB0B98"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0" w:type="dxa"/>
            <w:noWrap/>
          </w:tcPr>
          <w:p w14:paraId="0C8703E1" w14:textId="118887EF"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0" w:type="dxa"/>
            <w:noWrap/>
          </w:tcPr>
          <w:p w14:paraId="32AC94B9" w14:textId="3DD39AC4"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1" w:type="dxa"/>
            <w:noWrap/>
          </w:tcPr>
          <w:p w14:paraId="21D249B6" w14:textId="79E51ADB"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0" w:type="dxa"/>
            <w:noWrap/>
          </w:tcPr>
          <w:p w14:paraId="1B62900E" w14:textId="6544329A"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171" w:type="dxa"/>
            <w:noWrap/>
          </w:tcPr>
          <w:p w14:paraId="2F3D20C2" w14:textId="04561F48"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r>
      <w:tr w:rsidR="008E279D" w:rsidRPr="00BB1D8C" w14:paraId="783C33EB" w14:textId="77777777" w:rsidTr="00642557">
        <w:trPr>
          <w:trHeight w:val="202"/>
        </w:trPr>
        <w:tc>
          <w:tcPr>
            <w:tcW w:w="2876" w:type="dxa"/>
          </w:tcPr>
          <w:p w14:paraId="41C3E9EC" w14:textId="76FABEC1" w:rsidR="008E279D" w:rsidRPr="00BB1D8C" w:rsidRDefault="008E279D" w:rsidP="008E279D">
            <w:pPr>
              <w:pStyle w:val="ExhibitText"/>
              <w:jc w:val="left"/>
              <w:rPr>
                <w:sz w:val="18"/>
                <w:szCs w:val="18"/>
                <w:lang w:eastAsia="en-IN"/>
              </w:rPr>
            </w:pPr>
            <w:r w:rsidRPr="00BB1D8C">
              <w:rPr>
                <w:color w:val="000000" w:themeColor="text1"/>
                <w:sz w:val="18"/>
                <w:szCs w:val="18"/>
                <w:lang w:val="en-IN" w:eastAsia="en-IN"/>
              </w:rPr>
              <w:t>GDP growth rate</w:t>
            </w:r>
          </w:p>
        </w:tc>
        <w:tc>
          <w:tcPr>
            <w:tcW w:w="1260" w:type="dxa"/>
            <w:noWrap/>
          </w:tcPr>
          <w:p w14:paraId="13F1CF8A" w14:textId="0C74FBC3"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3.3</w:t>
            </w:r>
          </w:p>
        </w:tc>
        <w:tc>
          <w:tcPr>
            <w:tcW w:w="1260" w:type="dxa"/>
            <w:noWrap/>
          </w:tcPr>
          <w:p w14:paraId="3EB39B94" w14:textId="7EEB0EE0"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w:t>
            </w:r>
          </w:p>
        </w:tc>
        <w:tc>
          <w:tcPr>
            <w:tcW w:w="1261" w:type="dxa"/>
            <w:noWrap/>
          </w:tcPr>
          <w:p w14:paraId="0B644A52" w14:textId="1AA69991"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5.8</w:t>
            </w:r>
          </w:p>
        </w:tc>
        <w:tc>
          <w:tcPr>
            <w:tcW w:w="1260" w:type="dxa"/>
            <w:noWrap/>
          </w:tcPr>
          <w:p w14:paraId="2183DF31" w14:textId="045E22A0"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5.8</w:t>
            </w:r>
          </w:p>
        </w:tc>
        <w:tc>
          <w:tcPr>
            <w:tcW w:w="1260" w:type="dxa"/>
            <w:noWrap/>
          </w:tcPr>
          <w:p w14:paraId="5B162581" w14:textId="2A630A8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5.5</w:t>
            </w:r>
          </w:p>
        </w:tc>
        <w:tc>
          <w:tcPr>
            <w:tcW w:w="1261" w:type="dxa"/>
            <w:noWrap/>
          </w:tcPr>
          <w:p w14:paraId="7BA9A35F" w14:textId="34978B93"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4.2</w:t>
            </w:r>
          </w:p>
        </w:tc>
        <w:tc>
          <w:tcPr>
            <w:tcW w:w="1260" w:type="dxa"/>
            <w:noWrap/>
          </w:tcPr>
          <w:p w14:paraId="35ED67BA" w14:textId="34D2588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1.9</w:t>
            </w:r>
          </w:p>
        </w:tc>
        <w:tc>
          <w:tcPr>
            <w:tcW w:w="1171" w:type="dxa"/>
            <w:noWrap/>
          </w:tcPr>
          <w:p w14:paraId="6FB119EB" w14:textId="049AE985"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2.25</w:t>
            </w:r>
          </w:p>
        </w:tc>
      </w:tr>
      <w:tr w:rsidR="008E279D" w:rsidRPr="00BB1D8C" w14:paraId="095F2A3A" w14:textId="77777777" w:rsidTr="00642557">
        <w:trPr>
          <w:trHeight w:val="202"/>
        </w:trPr>
        <w:tc>
          <w:tcPr>
            <w:tcW w:w="2876" w:type="dxa"/>
          </w:tcPr>
          <w:p w14:paraId="4FD8D98E" w14:textId="45FD48D1" w:rsidR="008E279D" w:rsidRPr="00BB1D8C" w:rsidRDefault="008E279D" w:rsidP="008E279D">
            <w:pPr>
              <w:pStyle w:val="ExhibitText"/>
              <w:jc w:val="left"/>
              <w:rPr>
                <w:sz w:val="18"/>
                <w:szCs w:val="18"/>
                <w:lang w:eastAsia="en-IN"/>
              </w:rPr>
            </w:pPr>
            <w:r w:rsidRPr="00BB1D8C">
              <w:rPr>
                <w:color w:val="000000" w:themeColor="text1"/>
                <w:sz w:val="18"/>
                <w:szCs w:val="18"/>
                <w:lang w:val="en-IN" w:eastAsia="en-IN"/>
              </w:rPr>
              <w:t>Per Capital GDP</w:t>
            </w:r>
          </w:p>
        </w:tc>
        <w:tc>
          <w:tcPr>
            <w:tcW w:w="1260" w:type="dxa"/>
            <w:noWrap/>
          </w:tcPr>
          <w:p w14:paraId="4D1EF4ED" w14:textId="20DF47E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8,475.60</w:t>
            </w:r>
          </w:p>
        </w:tc>
        <w:tc>
          <w:tcPr>
            <w:tcW w:w="1260" w:type="dxa"/>
            <w:noWrap/>
          </w:tcPr>
          <w:p w14:paraId="37A707DB" w14:textId="30D72C4F"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8,296.00</w:t>
            </w:r>
          </w:p>
        </w:tc>
        <w:tc>
          <w:tcPr>
            <w:tcW w:w="1261" w:type="dxa"/>
            <w:noWrap/>
          </w:tcPr>
          <w:p w14:paraId="1DE53BA5" w14:textId="49CBAB0A"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8,677.90</w:t>
            </w:r>
          </w:p>
        </w:tc>
        <w:tc>
          <w:tcPr>
            <w:tcW w:w="1260" w:type="dxa"/>
            <w:noWrap/>
          </w:tcPr>
          <w:p w14:paraId="7E2DEFAC" w14:textId="256D7E65"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9,085.20</w:t>
            </w:r>
          </w:p>
        </w:tc>
        <w:tc>
          <w:tcPr>
            <w:tcW w:w="1260" w:type="dxa"/>
            <w:noWrap/>
          </w:tcPr>
          <w:p w14:paraId="4350854E" w14:textId="7496A169"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9,477.90</w:t>
            </w:r>
          </w:p>
        </w:tc>
        <w:tc>
          <w:tcPr>
            <w:tcW w:w="1261" w:type="dxa"/>
            <w:noWrap/>
          </w:tcPr>
          <w:p w14:paraId="0316E9DD" w14:textId="51BB263D"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9,773.20</w:t>
            </w:r>
          </w:p>
        </w:tc>
        <w:tc>
          <w:tcPr>
            <w:tcW w:w="1260" w:type="dxa"/>
            <w:noWrap/>
          </w:tcPr>
          <w:p w14:paraId="211685AD" w14:textId="13B6DDFC"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9,853.50</w:t>
            </w:r>
          </w:p>
        </w:tc>
        <w:tc>
          <w:tcPr>
            <w:tcW w:w="1171" w:type="dxa"/>
            <w:noWrap/>
          </w:tcPr>
          <w:p w14:paraId="7812EEC6" w14:textId="696ECEA2"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NA</w:t>
            </w:r>
          </w:p>
        </w:tc>
      </w:tr>
      <w:tr w:rsidR="008E279D" w:rsidRPr="00BB1D8C" w14:paraId="27172FB9" w14:textId="77777777" w:rsidTr="00642557">
        <w:trPr>
          <w:trHeight w:val="202"/>
        </w:trPr>
        <w:tc>
          <w:tcPr>
            <w:tcW w:w="2876" w:type="dxa"/>
          </w:tcPr>
          <w:p w14:paraId="29CE8471" w14:textId="5AF9FEA2" w:rsidR="008E279D" w:rsidRPr="00BB1D8C" w:rsidRDefault="008E279D" w:rsidP="008E279D">
            <w:pPr>
              <w:pStyle w:val="ExhibitText"/>
              <w:jc w:val="left"/>
              <w:rPr>
                <w:sz w:val="18"/>
                <w:szCs w:val="18"/>
                <w:lang w:eastAsia="en-IN"/>
              </w:rPr>
            </w:pPr>
            <w:r w:rsidRPr="00BB1D8C">
              <w:rPr>
                <w:color w:val="000000" w:themeColor="text1"/>
                <w:sz w:val="18"/>
                <w:szCs w:val="18"/>
                <w:lang w:val="en-IN" w:eastAsia="en-IN"/>
              </w:rPr>
              <w:t>Inflation Rate</w:t>
            </w:r>
          </w:p>
        </w:tc>
        <w:tc>
          <w:tcPr>
            <w:tcW w:w="1260" w:type="dxa"/>
            <w:noWrap/>
          </w:tcPr>
          <w:p w14:paraId="72BBBDF0" w14:textId="43AA6844"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8.7</w:t>
            </w:r>
          </w:p>
        </w:tc>
        <w:tc>
          <w:tcPr>
            <w:tcW w:w="1260" w:type="dxa"/>
            <w:noWrap/>
          </w:tcPr>
          <w:p w14:paraId="277286B1" w14:textId="7B6EC341"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0.1</w:t>
            </w:r>
          </w:p>
        </w:tc>
        <w:tc>
          <w:tcPr>
            <w:tcW w:w="1261" w:type="dxa"/>
            <w:noWrap/>
          </w:tcPr>
          <w:p w14:paraId="6FA5FA5B" w14:textId="63458A8C"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1.4</w:t>
            </w:r>
          </w:p>
        </w:tc>
        <w:tc>
          <w:tcPr>
            <w:tcW w:w="1260" w:type="dxa"/>
            <w:noWrap/>
          </w:tcPr>
          <w:p w14:paraId="4D826EE4" w14:textId="7DE1197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3.3</w:t>
            </w:r>
          </w:p>
        </w:tc>
        <w:tc>
          <w:tcPr>
            <w:tcW w:w="1260" w:type="dxa"/>
            <w:noWrap/>
          </w:tcPr>
          <w:p w14:paraId="1FE50828" w14:textId="3F9AC6B1"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3</w:t>
            </w:r>
          </w:p>
        </w:tc>
        <w:tc>
          <w:tcPr>
            <w:tcW w:w="1261" w:type="dxa"/>
            <w:noWrap/>
          </w:tcPr>
          <w:p w14:paraId="3076AC84" w14:textId="2FC553D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1.8</w:t>
            </w:r>
          </w:p>
        </w:tc>
        <w:tc>
          <w:tcPr>
            <w:tcW w:w="1260" w:type="dxa"/>
            <w:noWrap/>
          </w:tcPr>
          <w:p w14:paraId="53C51074" w14:textId="402E02EC"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4.4</w:t>
            </w:r>
          </w:p>
        </w:tc>
        <w:tc>
          <w:tcPr>
            <w:tcW w:w="1171" w:type="dxa"/>
            <w:noWrap/>
          </w:tcPr>
          <w:p w14:paraId="4A151D70" w14:textId="4032EAD5"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4.3</w:t>
            </w:r>
          </w:p>
        </w:tc>
      </w:tr>
      <w:tr w:rsidR="008E279D" w:rsidRPr="00BB1D8C" w14:paraId="0E2F55E9" w14:textId="77777777" w:rsidTr="00642557">
        <w:trPr>
          <w:trHeight w:val="202"/>
        </w:trPr>
        <w:tc>
          <w:tcPr>
            <w:tcW w:w="2876" w:type="dxa"/>
          </w:tcPr>
          <w:p w14:paraId="1C178468" w14:textId="49892C4A" w:rsidR="008E279D" w:rsidRPr="00BB1D8C" w:rsidRDefault="008E279D" w:rsidP="00BB1D8C">
            <w:pPr>
              <w:pStyle w:val="ExhibitText"/>
              <w:jc w:val="left"/>
              <w:rPr>
                <w:sz w:val="18"/>
                <w:szCs w:val="18"/>
                <w:lang w:eastAsia="en-IN"/>
              </w:rPr>
            </w:pPr>
            <w:r w:rsidRPr="00BB1D8C">
              <w:rPr>
                <w:color w:val="000000" w:themeColor="text1"/>
                <w:sz w:val="18"/>
                <w:szCs w:val="18"/>
                <w:lang w:val="en-IN" w:eastAsia="en-IN"/>
              </w:rPr>
              <w:t xml:space="preserve">Interest </w:t>
            </w:r>
            <w:r w:rsidR="00BB1D8C">
              <w:rPr>
                <w:color w:val="000000" w:themeColor="text1"/>
                <w:sz w:val="18"/>
                <w:szCs w:val="18"/>
                <w:lang w:val="en-IN" w:eastAsia="en-IN"/>
              </w:rPr>
              <w:t>R</w:t>
            </w:r>
            <w:r w:rsidRPr="00BB1D8C">
              <w:rPr>
                <w:color w:val="000000" w:themeColor="text1"/>
                <w:sz w:val="18"/>
                <w:szCs w:val="18"/>
                <w:lang w:val="en-IN" w:eastAsia="en-IN"/>
              </w:rPr>
              <w:t>ate</w:t>
            </w:r>
          </w:p>
        </w:tc>
        <w:tc>
          <w:tcPr>
            <w:tcW w:w="1260" w:type="dxa"/>
            <w:noWrap/>
          </w:tcPr>
          <w:p w14:paraId="4D3F450D" w14:textId="31198622"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w:t>
            </w:r>
          </w:p>
        </w:tc>
        <w:tc>
          <w:tcPr>
            <w:tcW w:w="1260" w:type="dxa"/>
            <w:noWrap/>
          </w:tcPr>
          <w:p w14:paraId="0F48D134" w14:textId="3B3B994C"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11.2</w:t>
            </w:r>
          </w:p>
        </w:tc>
        <w:tc>
          <w:tcPr>
            <w:tcW w:w="1261" w:type="dxa"/>
            <w:noWrap/>
          </w:tcPr>
          <w:p w14:paraId="778E6452" w14:textId="7874D55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-18.9</w:t>
            </w:r>
          </w:p>
        </w:tc>
        <w:tc>
          <w:tcPr>
            <w:tcW w:w="1260" w:type="dxa"/>
            <w:noWrap/>
          </w:tcPr>
          <w:p w14:paraId="2CAB92FA" w14:textId="352A7268"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5.6</w:t>
            </w:r>
          </w:p>
        </w:tc>
        <w:tc>
          <w:tcPr>
            <w:tcW w:w="1260" w:type="dxa"/>
            <w:noWrap/>
          </w:tcPr>
          <w:p w14:paraId="4D325DF5" w14:textId="3873D1FA"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9.1</w:t>
            </w:r>
          </w:p>
        </w:tc>
        <w:tc>
          <w:tcPr>
            <w:tcW w:w="1261" w:type="dxa"/>
            <w:noWrap/>
          </w:tcPr>
          <w:p w14:paraId="204B5161" w14:textId="4E4B47A0"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7.2</w:t>
            </w:r>
          </w:p>
        </w:tc>
        <w:tc>
          <w:tcPr>
            <w:tcW w:w="1260" w:type="dxa"/>
            <w:noWrap/>
          </w:tcPr>
          <w:p w14:paraId="047DB3C2" w14:textId="39079CD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2.5</w:t>
            </w:r>
          </w:p>
        </w:tc>
        <w:tc>
          <w:tcPr>
            <w:tcW w:w="1171" w:type="dxa"/>
            <w:noWrap/>
          </w:tcPr>
          <w:p w14:paraId="6565D1D2" w14:textId="7419BF05"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NA</w:t>
            </w:r>
          </w:p>
        </w:tc>
      </w:tr>
      <w:tr w:rsidR="008E279D" w:rsidRPr="00BB1D8C" w14:paraId="7F912F99" w14:textId="77777777" w:rsidTr="00642557">
        <w:trPr>
          <w:trHeight w:val="202"/>
        </w:trPr>
        <w:tc>
          <w:tcPr>
            <w:tcW w:w="2876" w:type="dxa"/>
          </w:tcPr>
          <w:p w14:paraId="709ADCAC" w14:textId="1AC222DF" w:rsidR="008E279D" w:rsidRPr="00BB1D8C" w:rsidRDefault="008E279D" w:rsidP="008E279D">
            <w:pPr>
              <w:pStyle w:val="ExhibitText"/>
              <w:jc w:val="left"/>
              <w:rPr>
                <w:sz w:val="18"/>
                <w:szCs w:val="18"/>
                <w:lang w:eastAsia="en-IN"/>
              </w:rPr>
            </w:pPr>
            <w:r w:rsidRPr="00BB1D8C">
              <w:rPr>
                <w:color w:val="000000" w:themeColor="text1"/>
                <w:sz w:val="18"/>
                <w:szCs w:val="18"/>
                <w:lang w:val="en-IN" w:eastAsia="en-IN"/>
              </w:rPr>
              <w:t>Exchange Rate</w:t>
            </w:r>
          </w:p>
        </w:tc>
        <w:tc>
          <w:tcPr>
            <w:tcW w:w="1260" w:type="dxa"/>
            <w:noWrap/>
          </w:tcPr>
          <w:p w14:paraId="0010B816" w14:textId="24C088D3"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522.46</w:t>
            </w:r>
          </w:p>
        </w:tc>
        <w:tc>
          <w:tcPr>
            <w:tcW w:w="1260" w:type="dxa"/>
            <w:noWrap/>
          </w:tcPr>
          <w:p w14:paraId="1C72D260" w14:textId="094DC8E5"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560.86</w:t>
            </w:r>
          </w:p>
        </w:tc>
        <w:tc>
          <w:tcPr>
            <w:tcW w:w="1261" w:type="dxa"/>
            <w:noWrap/>
          </w:tcPr>
          <w:p w14:paraId="7BFD710F" w14:textId="08209C30"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510.25</w:t>
            </w:r>
          </w:p>
        </w:tc>
        <w:tc>
          <w:tcPr>
            <w:tcW w:w="1260" w:type="dxa"/>
            <w:noWrap/>
          </w:tcPr>
          <w:p w14:paraId="44E73F2A" w14:textId="66148A3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483.67</w:t>
            </w:r>
          </w:p>
        </w:tc>
        <w:tc>
          <w:tcPr>
            <w:tcW w:w="1260" w:type="dxa"/>
            <w:noWrap/>
          </w:tcPr>
          <w:p w14:paraId="766F0BB1" w14:textId="3D085E31"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486.47</w:t>
            </w:r>
          </w:p>
        </w:tc>
        <w:tc>
          <w:tcPr>
            <w:tcW w:w="1261" w:type="dxa"/>
            <w:noWrap/>
          </w:tcPr>
          <w:p w14:paraId="1D20728C" w14:textId="0512465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495.27</w:t>
            </w:r>
          </w:p>
        </w:tc>
        <w:tc>
          <w:tcPr>
            <w:tcW w:w="1260" w:type="dxa"/>
            <w:noWrap/>
          </w:tcPr>
          <w:p w14:paraId="00D73869" w14:textId="2920FE20"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570.35</w:t>
            </w:r>
          </w:p>
        </w:tc>
        <w:tc>
          <w:tcPr>
            <w:tcW w:w="1171" w:type="dxa"/>
            <w:noWrap/>
          </w:tcPr>
          <w:p w14:paraId="5B9BB590" w14:textId="71C1E3E5"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654.12</w:t>
            </w:r>
          </w:p>
        </w:tc>
      </w:tr>
      <w:tr w:rsidR="008E279D" w:rsidRPr="00BB1D8C" w14:paraId="3CFCCB67" w14:textId="77777777" w:rsidTr="00642557">
        <w:trPr>
          <w:trHeight w:val="202"/>
        </w:trPr>
        <w:tc>
          <w:tcPr>
            <w:tcW w:w="2876" w:type="dxa"/>
          </w:tcPr>
          <w:p w14:paraId="49F8DED1" w14:textId="4AB3091A" w:rsidR="008E279D" w:rsidRPr="00BB1D8C" w:rsidRDefault="008E279D" w:rsidP="00BB1D8C">
            <w:pPr>
              <w:pStyle w:val="ExhibitText"/>
              <w:jc w:val="left"/>
              <w:rPr>
                <w:sz w:val="18"/>
                <w:szCs w:val="18"/>
                <w:lang w:eastAsia="en-IN"/>
              </w:rPr>
            </w:pPr>
            <w:r w:rsidRPr="00BB1D8C">
              <w:rPr>
                <w:color w:val="000000" w:themeColor="text1"/>
                <w:sz w:val="18"/>
                <w:szCs w:val="18"/>
                <w:lang w:val="en-IN" w:eastAsia="en-IN"/>
              </w:rPr>
              <w:t xml:space="preserve">Current </w:t>
            </w:r>
            <w:r w:rsidR="00BB1D8C">
              <w:rPr>
                <w:color w:val="000000" w:themeColor="text1"/>
                <w:sz w:val="18"/>
                <w:szCs w:val="18"/>
                <w:lang w:val="en-IN" w:eastAsia="en-IN"/>
              </w:rPr>
              <w:t>Account</w:t>
            </w:r>
            <w:r w:rsidRPr="00BB1D8C">
              <w:rPr>
                <w:color w:val="000000" w:themeColor="text1"/>
                <w:sz w:val="18"/>
                <w:szCs w:val="18"/>
                <w:lang w:val="en-IN" w:eastAsia="en-IN"/>
              </w:rPr>
              <w:t xml:space="preserve"> Balance</w:t>
            </w:r>
          </w:p>
        </w:tc>
        <w:tc>
          <w:tcPr>
            <w:tcW w:w="1260" w:type="dxa"/>
            <w:noWrap/>
          </w:tcPr>
          <w:p w14:paraId="6B88D849" w14:textId="50EE816D"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-1.8</w:t>
            </w:r>
          </w:p>
        </w:tc>
        <w:tc>
          <w:tcPr>
            <w:tcW w:w="1260" w:type="dxa"/>
            <w:noWrap/>
          </w:tcPr>
          <w:p w14:paraId="7BDE49A0" w14:textId="68E80850"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w:t>
            </w:r>
          </w:p>
        </w:tc>
        <w:tc>
          <w:tcPr>
            <w:tcW w:w="1261" w:type="dxa"/>
            <w:noWrap/>
          </w:tcPr>
          <w:p w14:paraId="19BB688D" w14:textId="2893DD79"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1.6</w:t>
            </w:r>
          </w:p>
        </w:tc>
        <w:tc>
          <w:tcPr>
            <w:tcW w:w="1260" w:type="dxa"/>
            <w:noWrap/>
          </w:tcPr>
          <w:p w14:paraId="45A6B294" w14:textId="4BA440D3"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-1.2</w:t>
            </w:r>
          </w:p>
        </w:tc>
        <w:tc>
          <w:tcPr>
            <w:tcW w:w="1260" w:type="dxa"/>
            <w:noWrap/>
          </w:tcPr>
          <w:p w14:paraId="271DAAF0" w14:textId="7757BEA2"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-3.6</w:t>
            </w:r>
          </w:p>
        </w:tc>
        <w:tc>
          <w:tcPr>
            <w:tcW w:w="1261" w:type="dxa"/>
            <w:noWrap/>
          </w:tcPr>
          <w:p w14:paraId="3833847E" w14:textId="7C3940D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-3.7</w:t>
            </w:r>
          </w:p>
        </w:tc>
        <w:tc>
          <w:tcPr>
            <w:tcW w:w="1260" w:type="dxa"/>
            <w:noWrap/>
          </w:tcPr>
          <w:p w14:paraId="2B6E9E4E" w14:textId="3B7958D7"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-1.7</w:t>
            </w:r>
          </w:p>
        </w:tc>
        <w:tc>
          <w:tcPr>
            <w:tcW w:w="1171" w:type="dxa"/>
            <w:noWrap/>
          </w:tcPr>
          <w:p w14:paraId="4DBBE995" w14:textId="3951F6C3"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-1.9</w:t>
            </w:r>
          </w:p>
        </w:tc>
      </w:tr>
      <w:tr w:rsidR="008E279D" w:rsidRPr="00BB1D8C" w14:paraId="090404B9" w14:textId="77777777" w:rsidTr="00642557">
        <w:trPr>
          <w:trHeight w:val="202"/>
        </w:trPr>
        <w:tc>
          <w:tcPr>
            <w:tcW w:w="2876" w:type="dxa"/>
          </w:tcPr>
          <w:p w14:paraId="4CDD82C5" w14:textId="18747BB2" w:rsidR="008E279D" w:rsidRPr="00BB1D8C" w:rsidRDefault="00E51F9F" w:rsidP="008E279D">
            <w:pPr>
              <w:pStyle w:val="ExhibitText"/>
              <w:jc w:val="left"/>
              <w:rPr>
                <w:sz w:val="18"/>
                <w:szCs w:val="18"/>
                <w:lang w:eastAsia="en-IN"/>
              </w:rPr>
            </w:pPr>
            <w:hyperlink r:id="rId11" w:tooltip="Venezuela" w:history="1">
              <w:r w:rsidR="008E279D" w:rsidRPr="00BB1D8C">
                <w:rPr>
                  <w:b/>
                  <w:bCs/>
                  <w:color w:val="000000" w:themeColor="text1"/>
                  <w:sz w:val="18"/>
                  <w:szCs w:val="18"/>
                  <w:lang w:val="en-IN" w:eastAsia="en-IN"/>
                </w:rPr>
                <w:t> Venezuela</w:t>
              </w:r>
            </w:hyperlink>
          </w:p>
        </w:tc>
        <w:tc>
          <w:tcPr>
            <w:tcW w:w="1260" w:type="dxa"/>
            <w:noWrap/>
          </w:tcPr>
          <w:p w14:paraId="68EE8D7D" w14:textId="47BA21DF"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0" w:type="dxa"/>
            <w:noWrap/>
          </w:tcPr>
          <w:p w14:paraId="22B6F105" w14:textId="4AB2496B"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1" w:type="dxa"/>
            <w:noWrap/>
          </w:tcPr>
          <w:p w14:paraId="5F4902EA" w14:textId="34B76CC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0" w:type="dxa"/>
            <w:noWrap/>
          </w:tcPr>
          <w:p w14:paraId="0F01AA65" w14:textId="7BD5F9F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0" w:type="dxa"/>
            <w:noWrap/>
          </w:tcPr>
          <w:p w14:paraId="4DF2A0EF" w14:textId="5AE4795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1" w:type="dxa"/>
            <w:noWrap/>
          </w:tcPr>
          <w:p w14:paraId="7014CC29" w14:textId="0A0FC00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260" w:type="dxa"/>
            <w:noWrap/>
          </w:tcPr>
          <w:p w14:paraId="68E92AD7" w14:textId="19464940"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c>
          <w:tcPr>
            <w:tcW w:w="1171" w:type="dxa"/>
            <w:noWrap/>
          </w:tcPr>
          <w:p w14:paraId="541D7450" w14:textId="3874D007"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 </w:t>
            </w:r>
          </w:p>
        </w:tc>
      </w:tr>
      <w:tr w:rsidR="008E279D" w:rsidRPr="00BB1D8C" w14:paraId="361894DB" w14:textId="77777777" w:rsidTr="00642557">
        <w:trPr>
          <w:trHeight w:val="202"/>
        </w:trPr>
        <w:tc>
          <w:tcPr>
            <w:tcW w:w="2876" w:type="dxa"/>
          </w:tcPr>
          <w:p w14:paraId="3AB91A32" w14:textId="745D63B9" w:rsidR="008E279D" w:rsidRPr="00BB1D8C" w:rsidRDefault="008E279D" w:rsidP="008E279D">
            <w:pPr>
              <w:pStyle w:val="ExhibitText"/>
              <w:jc w:val="left"/>
              <w:rPr>
                <w:sz w:val="18"/>
                <w:szCs w:val="18"/>
                <w:lang w:eastAsia="en-IN"/>
              </w:rPr>
            </w:pPr>
            <w:r w:rsidRPr="00BB1D8C">
              <w:rPr>
                <w:color w:val="000000" w:themeColor="text1"/>
                <w:sz w:val="18"/>
                <w:szCs w:val="18"/>
                <w:lang w:val="en-IN" w:eastAsia="en-IN"/>
              </w:rPr>
              <w:t>GDP growth rate</w:t>
            </w:r>
          </w:p>
        </w:tc>
        <w:tc>
          <w:tcPr>
            <w:tcW w:w="1260" w:type="dxa"/>
            <w:noWrap/>
          </w:tcPr>
          <w:p w14:paraId="6A2EC116" w14:textId="3DC79F7A"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5.3</w:t>
            </w:r>
          </w:p>
        </w:tc>
        <w:tc>
          <w:tcPr>
            <w:tcW w:w="1260" w:type="dxa"/>
            <w:noWrap/>
          </w:tcPr>
          <w:p w14:paraId="1EB2496D" w14:textId="2E3DDB1F"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-3.2</w:t>
            </w:r>
          </w:p>
        </w:tc>
        <w:tc>
          <w:tcPr>
            <w:tcW w:w="1261" w:type="dxa"/>
            <w:noWrap/>
          </w:tcPr>
          <w:p w14:paraId="38B7ABAC" w14:textId="160BF8E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-1.5</w:t>
            </w:r>
          </w:p>
        </w:tc>
        <w:tc>
          <w:tcPr>
            <w:tcW w:w="1260" w:type="dxa"/>
            <w:noWrap/>
          </w:tcPr>
          <w:p w14:paraId="7941AD7D" w14:textId="645851B7"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4.2</w:t>
            </w:r>
          </w:p>
        </w:tc>
        <w:tc>
          <w:tcPr>
            <w:tcW w:w="1260" w:type="dxa"/>
            <w:noWrap/>
          </w:tcPr>
          <w:p w14:paraId="67A9839A" w14:textId="2B43C23B"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5.6</w:t>
            </w:r>
          </w:p>
        </w:tc>
        <w:tc>
          <w:tcPr>
            <w:tcW w:w="1261" w:type="dxa"/>
            <w:noWrap/>
          </w:tcPr>
          <w:p w14:paraId="6D2A9A10" w14:textId="617F28B9"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1.3</w:t>
            </w:r>
          </w:p>
        </w:tc>
        <w:tc>
          <w:tcPr>
            <w:tcW w:w="1260" w:type="dxa"/>
            <w:noWrap/>
          </w:tcPr>
          <w:p w14:paraId="16653FF7" w14:textId="664A327F"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w:t>
            </w:r>
          </w:p>
        </w:tc>
        <w:tc>
          <w:tcPr>
            <w:tcW w:w="1171" w:type="dxa"/>
            <w:noWrap/>
          </w:tcPr>
          <w:p w14:paraId="4553ACCA" w14:textId="4780248D"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NA</w:t>
            </w:r>
          </w:p>
        </w:tc>
      </w:tr>
      <w:tr w:rsidR="008E279D" w:rsidRPr="00BB1D8C" w14:paraId="636AE290" w14:textId="77777777" w:rsidTr="00642557">
        <w:trPr>
          <w:trHeight w:val="202"/>
        </w:trPr>
        <w:tc>
          <w:tcPr>
            <w:tcW w:w="2876" w:type="dxa"/>
          </w:tcPr>
          <w:p w14:paraId="0F1E2AD4" w14:textId="1A071D13" w:rsidR="008E279D" w:rsidRPr="00BB1D8C" w:rsidRDefault="008E279D" w:rsidP="008E279D">
            <w:pPr>
              <w:pStyle w:val="ExhibitText"/>
              <w:jc w:val="left"/>
              <w:rPr>
                <w:sz w:val="18"/>
                <w:szCs w:val="18"/>
                <w:lang w:eastAsia="en-IN"/>
              </w:rPr>
            </w:pPr>
            <w:r w:rsidRPr="00BB1D8C">
              <w:rPr>
                <w:color w:val="000000" w:themeColor="text1"/>
                <w:sz w:val="18"/>
                <w:szCs w:val="18"/>
                <w:lang w:val="en-IN" w:eastAsia="en-IN"/>
              </w:rPr>
              <w:t>Per Capital GDP</w:t>
            </w:r>
          </w:p>
        </w:tc>
        <w:tc>
          <w:tcPr>
            <w:tcW w:w="1260" w:type="dxa"/>
            <w:noWrap/>
          </w:tcPr>
          <w:p w14:paraId="135DB2B4" w14:textId="1DF3324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6,510.40</w:t>
            </w:r>
          </w:p>
        </w:tc>
        <w:tc>
          <w:tcPr>
            <w:tcW w:w="1260" w:type="dxa"/>
            <w:noWrap/>
          </w:tcPr>
          <w:p w14:paraId="0C9D52E6" w14:textId="15DD89F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6,204.40</w:t>
            </w:r>
          </w:p>
        </w:tc>
        <w:tc>
          <w:tcPr>
            <w:tcW w:w="1261" w:type="dxa"/>
            <w:noWrap/>
          </w:tcPr>
          <w:p w14:paraId="0A81FB2E" w14:textId="6F039CD4"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6,019.90</w:t>
            </w:r>
          </w:p>
        </w:tc>
        <w:tc>
          <w:tcPr>
            <w:tcW w:w="1260" w:type="dxa"/>
            <w:noWrap/>
          </w:tcPr>
          <w:p w14:paraId="378DBAF9" w14:textId="78A45CC2"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6,179.30</w:t>
            </w:r>
          </w:p>
        </w:tc>
        <w:tc>
          <w:tcPr>
            <w:tcW w:w="1260" w:type="dxa"/>
            <w:noWrap/>
          </w:tcPr>
          <w:p w14:paraId="534AC330" w14:textId="54878678"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6,433.60</w:t>
            </w:r>
          </w:p>
        </w:tc>
        <w:tc>
          <w:tcPr>
            <w:tcW w:w="1261" w:type="dxa"/>
            <w:noWrap/>
          </w:tcPr>
          <w:p w14:paraId="762EF561" w14:textId="6E3E9D81"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6,429.20</w:t>
            </w:r>
          </w:p>
        </w:tc>
        <w:tc>
          <w:tcPr>
            <w:tcW w:w="1260" w:type="dxa"/>
            <w:noWrap/>
          </w:tcPr>
          <w:p w14:paraId="02888E7E" w14:textId="732D5DFD"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6,088.00</w:t>
            </w:r>
          </w:p>
        </w:tc>
        <w:tc>
          <w:tcPr>
            <w:tcW w:w="1171" w:type="dxa"/>
            <w:noWrap/>
          </w:tcPr>
          <w:p w14:paraId="4BCF1BD0" w14:textId="2E7BA421"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NA</w:t>
            </w:r>
          </w:p>
        </w:tc>
      </w:tr>
      <w:tr w:rsidR="008E279D" w:rsidRPr="00BB1D8C" w14:paraId="3548CAA4" w14:textId="77777777" w:rsidTr="00642557">
        <w:trPr>
          <w:trHeight w:val="202"/>
        </w:trPr>
        <w:tc>
          <w:tcPr>
            <w:tcW w:w="2876" w:type="dxa"/>
          </w:tcPr>
          <w:p w14:paraId="564A97A7" w14:textId="58544B25" w:rsidR="008E279D" w:rsidRPr="00BB1D8C" w:rsidRDefault="008E279D" w:rsidP="008E279D">
            <w:pPr>
              <w:pStyle w:val="ExhibitText"/>
              <w:jc w:val="left"/>
              <w:rPr>
                <w:sz w:val="18"/>
                <w:szCs w:val="18"/>
                <w:lang w:eastAsia="en-IN"/>
              </w:rPr>
            </w:pPr>
            <w:r w:rsidRPr="00BB1D8C">
              <w:rPr>
                <w:color w:val="000000" w:themeColor="text1"/>
                <w:sz w:val="18"/>
                <w:szCs w:val="18"/>
                <w:lang w:val="en-IN" w:eastAsia="en-IN"/>
              </w:rPr>
              <w:t>Inflation Rate</w:t>
            </w:r>
          </w:p>
        </w:tc>
        <w:tc>
          <w:tcPr>
            <w:tcW w:w="1260" w:type="dxa"/>
            <w:noWrap/>
          </w:tcPr>
          <w:p w14:paraId="06A8CE3E" w14:textId="34D3BD62"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31.4</w:t>
            </w:r>
          </w:p>
        </w:tc>
        <w:tc>
          <w:tcPr>
            <w:tcW w:w="1260" w:type="dxa"/>
            <w:noWrap/>
          </w:tcPr>
          <w:p w14:paraId="14FCDB92" w14:textId="3A152481"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27.1</w:t>
            </w:r>
          </w:p>
        </w:tc>
        <w:tc>
          <w:tcPr>
            <w:tcW w:w="1261" w:type="dxa"/>
            <w:noWrap/>
          </w:tcPr>
          <w:p w14:paraId="4380289C" w14:textId="582642C7"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28.2</w:t>
            </w:r>
          </w:p>
        </w:tc>
        <w:tc>
          <w:tcPr>
            <w:tcW w:w="1260" w:type="dxa"/>
            <w:noWrap/>
          </w:tcPr>
          <w:p w14:paraId="26A2C7D5" w14:textId="4EDCA4EF"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26.1</w:t>
            </w:r>
          </w:p>
        </w:tc>
        <w:tc>
          <w:tcPr>
            <w:tcW w:w="1260" w:type="dxa"/>
            <w:noWrap/>
          </w:tcPr>
          <w:p w14:paraId="4DD90414" w14:textId="01B03A19"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21.1</w:t>
            </w:r>
          </w:p>
        </w:tc>
        <w:tc>
          <w:tcPr>
            <w:tcW w:w="1261" w:type="dxa"/>
            <w:noWrap/>
          </w:tcPr>
          <w:p w14:paraId="197E5AF8" w14:textId="60B17951"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40.6</w:t>
            </w:r>
          </w:p>
        </w:tc>
        <w:tc>
          <w:tcPr>
            <w:tcW w:w="1260" w:type="dxa"/>
            <w:noWrap/>
          </w:tcPr>
          <w:p w14:paraId="1F749E8F" w14:textId="1388070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62.2</w:t>
            </w:r>
          </w:p>
        </w:tc>
        <w:tc>
          <w:tcPr>
            <w:tcW w:w="1171" w:type="dxa"/>
            <w:noWrap/>
          </w:tcPr>
          <w:p w14:paraId="57F38BD8" w14:textId="64823F8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121.7</w:t>
            </w:r>
          </w:p>
        </w:tc>
      </w:tr>
      <w:tr w:rsidR="008E279D" w:rsidRPr="00BB1D8C" w14:paraId="54FD905A" w14:textId="77777777" w:rsidTr="00642557">
        <w:trPr>
          <w:trHeight w:val="202"/>
        </w:trPr>
        <w:tc>
          <w:tcPr>
            <w:tcW w:w="2876" w:type="dxa"/>
          </w:tcPr>
          <w:p w14:paraId="0872ACB2" w14:textId="407BA835" w:rsidR="008E279D" w:rsidRPr="00BB1D8C" w:rsidRDefault="008E279D" w:rsidP="00BB1D8C">
            <w:pPr>
              <w:pStyle w:val="ExhibitText"/>
              <w:jc w:val="left"/>
              <w:rPr>
                <w:sz w:val="18"/>
                <w:szCs w:val="18"/>
                <w:lang w:eastAsia="en-IN"/>
              </w:rPr>
            </w:pPr>
            <w:r w:rsidRPr="00BB1D8C">
              <w:rPr>
                <w:color w:val="000000" w:themeColor="text1"/>
                <w:sz w:val="18"/>
                <w:szCs w:val="18"/>
                <w:lang w:val="en-IN" w:eastAsia="en-IN"/>
              </w:rPr>
              <w:t xml:space="preserve">Interest </w:t>
            </w:r>
            <w:r w:rsidR="00BB1D8C">
              <w:rPr>
                <w:color w:val="000000" w:themeColor="text1"/>
                <w:sz w:val="18"/>
                <w:szCs w:val="18"/>
                <w:lang w:val="en-IN" w:eastAsia="en-IN"/>
              </w:rPr>
              <w:t>R</w:t>
            </w:r>
            <w:r w:rsidRPr="00BB1D8C">
              <w:rPr>
                <w:color w:val="000000" w:themeColor="text1"/>
                <w:sz w:val="18"/>
                <w:szCs w:val="18"/>
                <w:lang w:val="en-IN" w:eastAsia="en-IN"/>
              </w:rPr>
              <w:t>ate</w:t>
            </w:r>
          </w:p>
        </w:tc>
        <w:tc>
          <w:tcPr>
            <w:tcW w:w="1260" w:type="dxa"/>
            <w:noWrap/>
          </w:tcPr>
          <w:p w14:paraId="3257D8FE" w14:textId="1B29DB88"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w:t>
            </w:r>
          </w:p>
        </w:tc>
        <w:tc>
          <w:tcPr>
            <w:tcW w:w="1260" w:type="dxa"/>
            <w:noWrap/>
          </w:tcPr>
          <w:p w14:paraId="6F2C682E" w14:textId="2FD7ABAD"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11.2</w:t>
            </w:r>
          </w:p>
        </w:tc>
        <w:tc>
          <w:tcPr>
            <w:tcW w:w="1261" w:type="dxa"/>
            <w:noWrap/>
          </w:tcPr>
          <w:p w14:paraId="15A599BC" w14:textId="7FE1D952"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-18.9</w:t>
            </w:r>
          </w:p>
        </w:tc>
        <w:tc>
          <w:tcPr>
            <w:tcW w:w="1260" w:type="dxa"/>
            <w:noWrap/>
          </w:tcPr>
          <w:p w14:paraId="0D077FDE" w14:textId="165B17F3"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-8.6</w:t>
            </w:r>
          </w:p>
        </w:tc>
        <w:tc>
          <w:tcPr>
            <w:tcW w:w="1260" w:type="dxa"/>
            <w:noWrap/>
          </w:tcPr>
          <w:p w14:paraId="73C10E75" w14:textId="3FB2942D"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w:t>
            </w:r>
          </w:p>
        </w:tc>
        <w:tc>
          <w:tcPr>
            <w:tcW w:w="1261" w:type="dxa"/>
            <w:noWrap/>
          </w:tcPr>
          <w:p w14:paraId="5054A227" w14:textId="40EB6674"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-14.5</w:t>
            </w:r>
          </w:p>
        </w:tc>
        <w:tc>
          <w:tcPr>
            <w:tcW w:w="1260" w:type="dxa"/>
            <w:noWrap/>
          </w:tcPr>
          <w:p w14:paraId="59DD918D" w14:textId="21C63D65"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NA</w:t>
            </w:r>
          </w:p>
        </w:tc>
        <w:tc>
          <w:tcPr>
            <w:tcW w:w="1171" w:type="dxa"/>
            <w:noWrap/>
          </w:tcPr>
          <w:p w14:paraId="2425B0D5" w14:textId="4D2E0995"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NA</w:t>
            </w:r>
          </w:p>
        </w:tc>
      </w:tr>
      <w:tr w:rsidR="008E279D" w:rsidRPr="00BB1D8C" w14:paraId="42D5965E" w14:textId="77777777" w:rsidTr="00642557">
        <w:trPr>
          <w:trHeight w:val="202"/>
        </w:trPr>
        <w:tc>
          <w:tcPr>
            <w:tcW w:w="2876" w:type="dxa"/>
          </w:tcPr>
          <w:p w14:paraId="18AAD855" w14:textId="7A327450" w:rsidR="008E279D" w:rsidRPr="00BB1D8C" w:rsidRDefault="008E279D" w:rsidP="008E279D">
            <w:pPr>
              <w:pStyle w:val="ExhibitText"/>
              <w:jc w:val="left"/>
              <w:rPr>
                <w:sz w:val="18"/>
                <w:szCs w:val="18"/>
                <w:lang w:eastAsia="en-IN"/>
              </w:rPr>
            </w:pPr>
            <w:r w:rsidRPr="00BB1D8C">
              <w:rPr>
                <w:color w:val="000000" w:themeColor="text1"/>
                <w:sz w:val="18"/>
                <w:szCs w:val="18"/>
                <w:lang w:val="en-IN" w:eastAsia="en-IN"/>
              </w:rPr>
              <w:t>Exchange Rate</w:t>
            </w:r>
          </w:p>
        </w:tc>
        <w:tc>
          <w:tcPr>
            <w:tcW w:w="1260" w:type="dxa"/>
            <w:noWrap/>
          </w:tcPr>
          <w:p w14:paraId="6D39FE62" w14:textId="7CA5236F"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2.15</w:t>
            </w:r>
          </w:p>
        </w:tc>
        <w:tc>
          <w:tcPr>
            <w:tcW w:w="1260" w:type="dxa"/>
            <w:noWrap/>
          </w:tcPr>
          <w:p w14:paraId="64E0D6B5" w14:textId="664D5B9F"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2.15</w:t>
            </w:r>
          </w:p>
        </w:tc>
        <w:tc>
          <w:tcPr>
            <w:tcW w:w="1261" w:type="dxa"/>
            <w:noWrap/>
          </w:tcPr>
          <w:p w14:paraId="2099C72E" w14:textId="40C0DE2B"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2.58</w:t>
            </w:r>
          </w:p>
        </w:tc>
        <w:tc>
          <w:tcPr>
            <w:tcW w:w="1260" w:type="dxa"/>
            <w:noWrap/>
          </w:tcPr>
          <w:p w14:paraId="467AF8FE" w14:textId="4217F7A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4.29</w:t>
            </w:r>
          </w:p>
        </w:tc>
        <w:tc>
          <w:tcPr>
            <w:tcW w:w="1260" w:type="dxa"/>
            <w:noWrap/>
          </w:tcPr>
          <w:p w14:paraId="76AEF479" w14:textId="2C85A2CE"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4.29</w:t>
            </w:r>
          </w:p>
        </w:tc>
        <w:tc>
          <w:tcPr>
            <w:tcW w:w="1261" w:type="dxa"/>
            <w:noWrap/>
          </w:tcPr>
          <w:p w14:paraId="30E5BBBF" w14:textId="1DC39573"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6.05</w:t>
            </w:r>
          </w:p>
        </w:tc>
        <w:tc>
          <w:tcPr>
            <w:tcW w:w="1260" w:type="dxa"/>
            <w:noWrap/>
          </w:tcPr>
          <w:p w14:paraId="7860568A" w14:textId="734923BB"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6.28</w:t>
            </w:r>
          </w:p>
        </w:tc>
        <w:tc>
          <w:tcPr>
            <w:tcW w:w="1171" w:type="dxa"/>
            <w:noWrap/>
          </w:tcPr>
          <w:p w14:paraId="22E4E944" w14:textId="57ECBDA9"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6.28</w:t>
            </w:r>
          </w:p>
        </w:tc>
      </w:tr>
      <w:tr w:rsidR="008E279D" w:rsidRPr="00BB1D8C" w14:paraId="21D7C22A" w14:textId="77777777" w:rsidTr="00642557">
        <w:trPr>
          <w:trHeight w:val="202"/>
        </w:trPr>
        <w:tc>
          <w:tcPr>
            <w:tcW w:w="2876" w:type="dxa"/>
          </w:tcPr>
          <w:p w14:paraId="3A00F7C2" w14:textId="4333FDB2" w:rsidR="008E279D" w:rsidRPr="00BB1D8C" w:rsidRDefault="008E279D" w:rsidP="00BB1D8C">
            <w:pPr>
              <w:pStyle w:val="ExhibitText"/>
              <w:jc w:val="left"/>
              <w:rPr>
                <w:sz w:val="18"/>
                <w:szCs w:val="18"/>
                <w:lang w:eastAsia="en-IN"/>
              </w:rPr>
            </w:pPr>
            <w:r w:rsidRPr="00BB1D8C">
              <w:rPr>
                <w:color w:val="000000" w:themeColor="text1"/>
                <w:sz w:val="18"/>
                <w:szCs w:val="18"/>
                <w:lang w:val="en-IN" w:eastAsia="en-IN"/>
              </w:rPr>
              <w:t xml:space="preserve">Current </w:t>
            </w:r>
            <w:r w:rsidR="00BB1D8C">
              <w:rPr>
                <w:color w:val="000000" w:themeColor="text1"/>
                <w:sz w:val="18"/>
                <w:szCs w:val="18"/>
                <w:lang w:val="en-IN" w:eastAsia="en-IN"/>
              </w:rPr>
              <w:t>Account</w:t>
            </w:r>
            <w:r w:rsidRPr="00BB1D8C">
              <w:rPr>
                <w:color w:val="000000" w:themeColor="text1"/>
                <w:sz w:val="18"/>
                <w:szCs w:val="18"/>
                <w:lang w:val="en-IN" w:eastAsia="en-IN"/>
              </w:rPr>
              <w:t xml:space="preserve"> Balance</w:t>
            </w:r>
          </w:p>
        </w:tc>
        <w:tc>
          <w:tcPr>
            <w:tcW w:w="1260" w:type="dxa"/>
            <w:noWrap/>
          </w:tcPr>
          <w:p w14:paraId="522D91A9" w14:textId="76678954"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10.2</w:t>
            </w:r>
          </w:p>
        </w:tc>
        <w:tc>
          <w:tcPr>
            <w:tcW w:w="1260" w:type="dxa"/>
            <w:noWrap/>
          </w:tcPr>
          <w:p w14:paraId="3939E579" w14:textId="7D0C4A7B"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0.7</w:t>
            </w:r>
          </w:p>
        </w:tc>
        <w:tc>
          <w:tcPr>
            <w:tcW w:w="1261" w:type="dxa"/>
            <w:noWrap/>
          </w:tcPr>
          <w:p w14:paraId="7D252E11" w14:textId="5B92515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2.2</w:t>
            </w:r>
          </w:p>
        </w:tc>
        <w:tc>
          <w:tcPr>
            <w:tcW w:w="1260" w:type="dxa"/>
            <w:noWrap/>
          </w:tcPr>
          <w:p w14:paraId="16653D96" w14:textId="17472570"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7.7</w:t>
            </w:r>
          </w:p>
        </w:tc>
        <w:tc>
          <w:tcPr>
            <w:tcW w:w="1260" w:type="dxa"/>
            <w:noWrap/>
          </w:tcPr>
          <w:p w14:paraId="44F85D43" w14:textId="1F740152"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2.9</w:t>
            </w:r>
          </w:p>
        </w:tc>
        <w:tc>
          <w:tcPr>
            <w:tcW w:w="1261" w:type="dxa"/>
            <w:noWrap/>
          </w:tcPr>
          <w:p w14:paraId="071EAEE8" w14:textId="40637324"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1.2</w:t>
            </w:r>
          </w:p>
        </w:tc>
        <w:tc>
          <w:tcPr>
            <w:tcW w:w="1260" w:type="dxa"/>
            <w:noWrap/>
          </w:tcPr>
          <w:p w14:paraId="3F28AC69" w14:textId="42450970"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1.0</w:t>
            </w:r>
          </w:p>
        </w:tc>
        <w:tc>
          <w:tcPr>
            <w:tcW w:w="1171" w:type="dxa"/>
            <w:noWrap/>
          </w:tcPr>
          <w:p w14:paraId="166AFF7B" w14:textId="6D87F3F6" w:rsidR="008E279D" w:rsidRPr="00BB1D8C" w:rsidRDefault="008E279D" w:rsidP="008E279D">
            <w:pPr>
              <w:pStyle w:val="ExhibitText"/>
              <w:jc w:val="right"/>
              <w:rPr>
                <w:sz w:val="18"/>
                <w:szCs w:val="18"/>
                <w:lang w:eastAsia="en-IN"/>
              </w:rPr>
            </w:pPr>
            <w:r w:rsidRPr="00BB1D8C">
              <w:rPr>
                <w:color w:val="000000" w:themeColor="text1"/>
                <w:sz w:val="18"/>
                <w:szCs w:val="18"/>
                <w:lang w:val="en-IN" w:eastAsia="en-IN"/>
              </w:rPr>
              <w:t>NA</w:t>
            </w:r>
          </w:p>
        </w:tc>
      </w:tr>
    </w:tbl>
    <w:p w14:paraId="6C49C8D8" w14:textId="77777777" w:rsidR="00A67935" w:rsidRPr="007C5767" w:rsidRDefault="00A67935" w:rsidP="00A67935">
      <w:pPr>
        <w:pStyle w:val="ExhibitHeading"/>
        <w:jc w:val="left"/>
        <w:rPr>
          <w:rFonts w:eastAsiaTheme="minorHAnsi"/>
          <w:sz w:val="12"/>
        </w:rPr>
      </w:pPr>
    </w:p>
    <w:p w14:paraId="29FA1C50" w14:textId="6432B8BA" w:rsidR="009F07D0" w:rsidRPr="00756056" w:rsidRDefault="009F07D0" w:rsidP="00BB1D8C">
      <w:pPr>
        <w:pStyle w:val="Footnote"/>
        <w:rPr>
          <w:rFonts w:eastAsiaTheme="minorHAnsi"/>
        </w:rPr>
      </w:pPr>
      <w:r w:rsidRPr="00756056">
        <w:rPr>
          <w:rFonts w:eastAsiaTheme="minorHAnsi"/>
        </w:rPr>
        <w:t xml:space="preserve">Notes: </w:t>
      </w:r>
      <w:r w:rsidR="00F81234" w:rsidRPr="00756056">
        <w:rPr>
          <w:lang w:eastAsia="en-IN"/>
        </w:rPr>
        <w:t xml:space="preserve">Current Account Balance = percentage of GDP; Exchange Rate = </w:t>
      </w:r>
      <w:r w:rsidR="00F81234">
        <w:rPr>
          <w:lang w:eastAsia="en-IN"/>
        </w:rPr>
        <w:t>o</w:t>
      </w:r>
      <w:r w:rsidR="00F81234" w:rsidRPr="00756056">
        <w:rPr>
          <w:lang w:eastAsia="en-IN"/>
        </w:rPr>
        <w:t xml:space="preserve">fficial </w:t>
      </w:r>
      <w:r w:rsidR="00F81234">
        <w:rPr>
          <w:lang w:eastAsia="en-IN"/>
        </w:rPr>
        <w:t>e</w:t>
      </w:r>
      <w:r w:rsidR="00F81234" w:rsidRPr="00756056">
        <w:rPr>
          <w:lang w:eastAsia="en-IN"/>
        </w:rPr>
        <w:t xml:space="preserve">xchange </w:t>
      </w:r>
      <w:r w:rsidR="00F81234">
        <w:rPr>
          <w:lang w:eastAsia="en-IN"/>
        </w:rPr>
        <w:t>r</w:t>
      </w:r>
      <w:r w:rsidR="00F81234" w:rsidRPr="00756056">
        <w:rPr>
          <w:lang w:eastAsia="en-IN"/>
        </w:rPr>
        <w:t>ate (</w:t>
      </w:r>
      <w:r w:rsidR="00F81234">
        <w:rPr>
          <w:lang w:eastAsia="en-IN"/>
        </w:rPr>
        <w:t>l</w:t>
      </w:r>
      <w:r w:rsidR="00F81234" w:rsidRPr="00756056">
        <w:rPr>
          <w:lang w:eastAsia="en-IN"/>
        </w:rPr>
        <w:t xml:space="preserve">ocal </w:t>
      </w:r>
      <w:r w:rsidR="00F81234">
        <w:rPr>
          <w:lang w:eastAsia="en-IN"/>
        </w:rPr>
        <w:t>c</w:t>
      </w:r>
      <w:r w:rsidR="00F81234" w:rsidRPr="00756056">
        <w:rPr>
          <w:lang w:eastAsia="en-IN"/>
        </w:rPr>
        <w:t xml:space="preserve">urrency </w:t>
      </w:r>
      <w:r w:rsidR="00F81234">
        <w:rPr>
          <w:lang w:eastAsia="en-IN"/>
        </w:rPr>
        <w:t>u</w:t>
      </w:r>
      <w:r w:rsidR="00F81234" w:rsidRPr="00756056">
        <w:rPr>
          <w:lang w:eastAsia="en-IN"/>
        </w:rPr>
        <w:t>nit per US</w:t>
      </w:r>
      <w:r w:rsidR="00F81234">
        <w:rPr>
          <w:lang w:eastAsia="en-IN"/>
        </w:rPr>
        <w:t>D</w:t>
      </w:r>
      <w:r w:rsidR="00F81234" w:rsidRPr="00756056">
        <w:rPr>
          <w:lang w:eastAsia="en-IN"/>
        </w:rPr>
        <w:t xml:space="preserve">, period average); </w:t>
      </w:r>
      <w:r w:rsidR="008E5B0B" w:rsidRPr="00756056">
        <w:rPr>
          <w:lang w:eastAsia="en-IN"/>
        </w:rPr>
        <w:t xml:space="preserve">Inflation Rate = </w:t>
      </w:r>
      <w:r w:rsidR="008A4EE9">
        <w:rPr>
          <w:lang w:eastAsia="en-IN"/>
        </w:rPr>
        <w:t>c</w:t>
      </w:r>
      <w:r w:rsidR="008E5B0B" w:rsidRPr="00756056">
        <w:rPr>
          <w:lang w:eastAsia="en-IN"/>
        </w:rPr>
        <w:t xml:space="preserve">onsumer </w:t>
      </w:r>
      <w:r w:rsidR="008A4EE9">
        <w:rPr>
          <w:lang w:eastAsia="en-IN"/>
        </w:rPr>
        <w:t>p</w:t>
      </w:r>
      <w:r w:rsidR="008E5B0B" w:rsidRPr="00756056">
        <w:rPr>
          <w:lang w:eastAsia="en-IN"/>
        </w:rPr>
        <w:t xml:space="preserve">rices (annual percentage); Interest Rate = </w:t>
      </w:r>
      <w:r w:rsidR="008A4EE9">
        <w:rPr>
          <w:lang w:eastAsia="en-IN"/>
        </w:rPr>
        <w:t>r</w:t>
      </w:r>
      <w:r w:rsidR="008E5B0B" w:rsidRPr="00756056">
        <w:rPr>
          <w:lang w:eastAsia="en-IN"/>
        </w:rPr>
        <w:t xml:space="preserve">eal </w:t>
      </w:r>
      <w:r w:rsidR="008A4EE9">
        <w:rPr>
          <w:lang w:eastAsia="en-IN"/>
        </w:rPr>
        <w:t>i</w:t>
      </w:r>
      <w:r w:rsidR="008E5B0B" w:rsidRPr="00756056">
        <w:rPr>
          <w:lang w:eastAsia="en-IN"/>
        </w:rPr>
        <w:t xml:space="preserve">nterest </w:t>
      </w:r>
      <w:r w:rsidR="008A4EE9">
        <w:rPr>
          <w:lang w:eastAsia="en-IN"/>
        </w:rPr>
        <w:t>r</w:t>
      </w:r>
      <w:r w:rsidR="008E5B0B" w:rsidRPr="00756056">
        <w:rPr>
          <w:lang w:eastAsia="en-IN"/>
        </w:rPr>
        <w:t xml:space="preserve">ate (percentage); </w:t>
      </w:r>
      <w:r w:rsidR="00F81234" w:rsidRPr="00756056">
        <w:rPr>
          <w:lang w:eastAsia="en-IN"/>
        </w:rPr>
        <w:t xml:space="preserve">Per Capita GDP = </w:t>
      </w:r>
      <w:r w:rsidR="00F81234">
        <w:rPr>
          <w:lang w:eastAsia="en-IN"/>
        </w:rPr>
        <w:t>c</w:t>
      </w:r>
      <w:r w:rsidR="00F81234" w:rsidRPr="00756056">
        <w:rPr>
          <w:lang w:eastAsia="en-IN"/>
        </w:rPr>
        <w:t>onstant 2005 US</w:t>
      </w:r>
      <w:r w:rsidR="00F81234">
        <w:rPr>
          <w:lang w:eastAsia="en-IN"/>
        </w:rPr>
        <w:t>D</w:t>
      </w:r>
      <w:r w:rsidR="00F81234" w:rsidRPr="00756056">
        <w:rPr>
          <w:lang w:eastAsia="en-IN"/>
        </w:rPr>
        <w:t xml:space="preserve">; </w:t>
      </w:r>
      <w:r w:rsidR="008E5B0B" w:rsidRPr="00756056">
        <w:rPr>
          <w:lang w:eastAsia="en-IN"/>
        </w:rPr>
        <w:t># = estimate.</w:t>
      </w:r>
    </w:p>
    <w:p w14:paraId="3C7A55B6" w14:textId="6A083AD0" w:rsidR="00DC3654" w:rsidRPr="00756056" w:rsidRDefault="00DC3654" w:rsidP="00BB1D8C">
      <w:pPr>
        <w:pStyle w:val="Footnote"/>
        <w:rPr>
          <w:rFonts w:eastAsiaTheme="minorHAnsi"/>
        </w:rPr>
      </w:pPr>
      <w:r w:rsidRPr="00756056">
        <w:rPr>
          <w:rFonts w:eastAsiaTheme="minorHAnsi"/>
        </w:rPr>
        <w:t xml:space="preserve">Source: </w:t>
      </w:r>
      <w:r w:rsidR="00A67935" w:rsidRPr="00756056">
        <w:rPr>
          <w:rFonts w:eastAsiaTheme="minorHAnsi"/>
        </w:rPr>
        <w:t xml:space="preserve">Compiled by </w:t>
      </w:r>
      <w:r w:rsidR="007E00B0">
        <w:rPr>
          <w:rFonts w:eastAsiaTheme="minorHAnsi"/>
        </w:rPr>
        <w:t xml:space="preserve">the </w:t>
      </w:r>
      <w:r w:rsidR="00A67935" w:rsidRPr="00756056">
        <w:rPr>
          <w:rFonts w:eastAsiaTheme="minorHAnsi"/>
        </w:rPr>
        <w:t xml:space="preserve">case authors based on data from </w:t>
      </w:r>
      <w:r w:rsidR="00C21080" w:rsidRPr="00756056">
        <w:rPr>
          <w:rFonts w:eastAsiaTheme="minorHAnsi"/>
        </w:rPr>
        <w:t xml:space="preserve">“Brazil,” “Mexico,” </w:t>
      </w:r>
      <w:r w:rsidR="00A67935" w:rsidRPr="00756056">
        <w:rPr>
          <w:rFonts w:eastAsiaTheme="minorHAnsi"/>
        </w:rPr>
        <w:t xml:space="preserve">“Argentina,” </w:t>
      </w:r>
      <w:r w:rsidR="00C21080" w:rsidRPr="00756056">
        <w:rPr>
          <w:rFonts w:eastAsiaTheme="minorHAnsi"/>
        </w:rPr>
        <w:t xml:space="preserve">“Colombia,” “Peru,” “Chile,” and “Venezuela,” </w:t>
      </w:r>
      <w:r w:rsidR="008A4EE9" w:rsidRPr="00756056">
        <w:rPr>
          <w:rFonts w:eastAsiaTheme="minorHAnsi"/>
        </w:rPr>
        <w:t>World Development Indicators</w:t>
      </w:r>
      <w:r w:rsidR="008A4EE9">
        <w:rPr>
          <w:rFonts w:eastAsiaTheme="minorHAnsi"/>
        </w:rPr>
        <w:t>,</w:t>
      </w:r>
      <w:r w:rsidR="008A4EE9" w:rsidRPr="00756056">
        <w:rPr>
          <w:rFonts w:eastAsiaTheme="minorHAnsi"/>
        </w:rPr>
        <w:t xml:space="preserve"> </w:t>
      </w:r>
      <w:r w:rsidR="00A67935" w:rsidRPr="00756056">
        <w:rPr>
          <w:rFonts w:eastAsiaTheme="minorHAnsi"/>
        </w:rPr>
        <w:t xml:space="preserve">World Bank, accessed December 15, 2017, </w:t>
      </w:r>
      <w:r w:rsidR="00C21080" w:rsidRPr="00756056">
        <w:rPr>
          <w:rFonts w:eastAsiaTheme="minorHAnsi"/>
        </w:rPr>
        <w:t>http://databank.worldbank.org/data/country/ARG/556d8fa6/Popular_countries#</w:t>
      </w:r>
      <w:r w:rsidR="00A67935" w:rsidRPr="00756056">
        <w:rPr>
          <w:rFonts w:eastAsiaTheme="minorHAnsi"/>
        </w:rPr>
        <w:t>.</w:t>
      </w:r>
    </w:p>
    <w:p w14:paraId="525DC8FA" w14:textId="77777777" w:rsidR="007C5767" w:rsidRDefault="007C5767" w:rsidP="00BB1D8C">
      <w:pPr>
        <w:pStyle w:val="Footnote"/>
        <w:rPr>
          <w:rFonts w:eastAsiaTheme="minorHAnsi"/>
        </w:rPr>
        <w:sectPr w:rsidR="007C5767" w:rsidSect="007C5767">
          <w:headerReference w:type="default" r:id="rId12"/>
          <w:endnotePr>
            <w:numFmt w:val="decimal"/>
          </w:endnotePr>
          <w:pgSz w:w="15840" w:h="12240" w:orient="landscape"/>
          <w:pgMar w:top="1440" w:right="1440" w:bottom="1440" w:left="1440" w:header="1080" w:footer="720" w:gutter="0"/>
          <w:cols w:space="720"/>
          <w:docGrid w:linePitch="360"/>
        </w:sectPr>
      </w:pPr>
    </w:p>
    <w:p w14:paraId="3C36F066" w14:textId="3850B0AD" w:rsidR="00DC3654" w:rsidRPr="00AC35CF" w:rsidRDefault="00C06716" w:rsidP="007C5767">
      <w:pPr>
        <w:pStyle w:val="ExhibitHeading"/>
        <w:keepLines/>
        <w:rPr>
          <w:rFonts w:eastAsiaTheme="minorHAnsi"/>
        </w:rPr>
      </w:pPr>
      <w:r w:rsidRPr="00AC35CF">
        <w:rPr>
          <w:rFonts w:eastAsiaTheme="minorHAnsi"/>
        </w:rPr>
        <w:t>Exhibit 3:</w:t>
      </w:r>
      <w:r w:rsidR="00DC3654" w:rsidRPr="00AC35CF">
        <w:rPr>
          <w:rFonts w:eastAsiaTheme="minorHAnsi"/>
        </w:rPr>
        <w:t xml:space="preserve"> </w:t>
      </w:r>
      <w:r w:rsidR="00C21080" w:rsidRPr="00AC35CF">
        <w:rPr>
          <w:rFonts w:eastAsiaTheme="minorHAnsi"/>
        </w:rPr>
        <w:t>Argentina’s</w:t>
      </w:r>
      <w:r w:rsidR="00DC3654" w:rsidRPr="00AC35CF">
        <w:rPr>
          <w:rFonts w:eastAsiaTheme="minorHAnsi"/>
        </w:rPr>
        <w:t xml:space="preserve"> Presidents and Political Parties</w:t>
      </w:r>
      <w:r w:rsidR="007E00B0">
        <w:rPr>
          <w:rFonts w:eastAsiaTheme="minorHAnsi"/>
        </w:rPr>
        <w:t>/</w:t>
      </w:r>
      <w:r w:rsidR="00DC3654" w:rsidRPr="00AC35CF">
        <w:rPr>
          <w:rFonts w:eastAsiaTheme="minorHAnsi"/>
        </w:rPr>
        <w:t>Alliances</w:t>
      </w:r>
      <w:r w:rsidR="00C21080" w:rsidRPr="00AC35CF">
        <w:rPr>
          <w:rFonts w:eastAsiaTheme="minorHAnsi"/>
        </w:rPr>
        <w:t>, 1983–2015</w:t>
      </w:r>
    </w:p>
    <w:p w14:paraId="579548A8" w14:textId="77777777" w:rsidR="00C21080" w:rsidRPr="00AC35CF" w:rsidRDefault="00C21080" w:rsidP="007C5767">
      <w:pPr>
        <w:pStyle w:val="ExhibitHeading"/>
        <w:keepLines/>
        <w:rPr>
          <w:rFonts w:eastAsiaTheme="minorHAnsi"/>
        </w:rPr>
      </w:pPr>
    </w:p>
    <w:tbl>
      <w:tblPr>
        <w:tblStyle w:val="TableGrid"/>
        <w:tblW w:w="5000" w:type="pct"/>
        <w:tblLook w:val="04A0" w:firstRow="1" w:lastRow="0" w:firstColumn="1" w:lastColumn="0" w:noHBand="0" w:noVBand="1"/>
      </w:tblPr>
      <w:tblGrid>
        <w:gridCol w:w="2785"/>
        <w:gridCol w:w="2295"/>
        <w:gridCol w:w="2295"/>
        <w:gridCol w:w="1975"/>
      </w:tblGrid>
      <w:tr w:rsidR="00DC3654" w:rsidRPr="00F81234" w14:paraId="5C3A017F" w14:textId="77777777" w:rsidTr="00642557">
        <w:trPr>
          <w:trHeight w:val="60"/>
        </w:trPr>
        <w:tc>
          <w:tcPr>
            <w:tcW w:w="2785" w:type="dxa"/>
          </w:tcPr>
          <w:p w14:paraId="22B14542" w14:textId="77777777" w:rsidR="00DC3654" w:rsidRPr="00F81234" w:rsidRDefault="00DC3654" w:rsidP="00F81234">
            <w:pPr>
              <w:pStyle w:val="ExhibitText"/>
              <w:jc w:val="left"/>
              <w:rPr>
                <w:rFonts w:eastAsiaTheme="minorHAnsi"/>
                <w:b/>
                <w:sz w:val="18"/>
                <w:szCs w:val="18"/>
              </w:rPr>
            </w:pPr>
            <w:r w:rsidRPr="00F81234">
              <w:rPr>
                <w:rFonts w:eastAsiaTheme="minorHAnsi"/>
                <w:b/>
                <w:sz w:val="18"/>
                <w:szCs w:val="18"/>
              </w:rPr>
              <w:t>President</w:t>
            </w:r>
          </w:p>
        </w:tc>
        <w:tc>
          <w:tcPr>
            <w:tcW w:w="2295" w:type="dxa"/>
          </w:tcPr>
          <w:p w14:paraId="05BAC468" w14:textId="5694BFB2" w:rsidR="00DC3654" w:rsidRPr="00F81234" w:rsidRDefault="00C21080" w:rsidP="00F81234">
            <w:pPr>
              <w:pStyle w:val="ExhibitText"/>
              <w:jc w:val="center"/>
              <w:rPr>
                <w:rFonts w:eastAsiaTheme="minorHAnsi"/>
                <w:b/>
                <w:sz w:val="18"/>
                <w:szCs w:val="18"/>
              </w:rPr>
            </w:pPr>
            <w:r w:rsidRPr="00F81234">
              <w:rPr>
                <w:rFonts w:eastAsiaTheme="minorHAnsi"/>
                <w:b/>
                <w:sz w:val="18"/>
                <w:szCs w:val="18"/>
              </w:rPr>
              <w:t>From</w:t>
            </w:r>
          </w:p>
        </w:tc>
        <w:tc>
          <w:tcPr>
            <w:tcW w:w="2295" w:type="dxa"/>
          </w:tcPr>
          <w:p w14:paraId="690D6B92" w14:textId="77777777" w:rsidR="00DC3654" w:rsidRPr="00F81234" w:rsidRDefault="00DC3654" w:rsidP="00F81234">
            <w:pPr>
              <w:pStyle w:val="ExhibitText"/>
              <w:jc w:val="center"/>
              <w:rPr>
                <w:rFonts w:eastAsiaTheme="minorHAnsi"/>
                <w:b/>
                <w:sz w:val="18"/>
                <w:szCs w:val="18"/>
              </w:rPr>
            </w:pPr>
            <w:r w:rsidRPr="00F81234">
              <w:rPr>
                <w:rFonts w:eastAsiaTheme="minorHAnsi"/>
                <w:b/>
                <w:sz w:val="18"/>
                <w:szCs w:val="18"/>
              </w:rPr>
              <w:t>To</w:t>
            </w:r>
          </w:p>
        </w:tc>
        <w:tc>
          <w:tcPr>
            <w:tcW w:w="1975" w:type="dxa"/>
          </w:tcPr>
          <w:p w14:paraId="42E4BD2B" w14:textId="238AF891" w:rsidR="00DC3654" w:rsidRPr="00F81234" w:rsidRDefault="00DC3654" w:rsidP="00F81234">
            <w:pPr>
              <w:pStyle w:val="ExhibitText"/>
              <w:jc w:val="center"/>
              <w:rPr>
                <w:rFonts w:eastAsiaTheme="minorHAnsi"/>
                <w:b/>
                <w:sz w:val="18"/>
                <w:szCs w:val="18"/>
              </w:rPr>
            </w:pPr>
            <w:r w:rsidRPr="00F81234">
              <w:rPr>
                <w:rFonts w:eastAsiaTheme="minorHAnsi"/>
                <w:b/>
                <w:sz w:val="18"/>
                <w:szCs w:val="18"/>
              </w:rPr>
              <w:t>Party/Alliance</w:t>
            </w:r>
          </w:p>
        </w:tc>
      </w:tr>
      <w:tr w:rsidR="00DC3654" w:rsidRPr="00F81234" w14:paraId="223F67F8" w14:textId="77777777" w:rsidTr="00642557">
        <w:trPr>
          <w:trHeight w:val="60"/>
        </w:trPr>
        <w:tc>
          <w:tcPr>
            <w:tcW w:w="2785" w:type="dxa"/>
          </w:tcPr>
          <w:p w14:paraId="38584E0A" w14:textId="579115AE" w:rsidR="00DC3654" w:rsidRPr="00F81234" w:rsidRDefault="00DC3654" w:rsidP="00F81234">
            <w:pPr>
              <w:pStyle w:val="ExhibitText"/>
              <w:jc w:val="left"/>
              <w:rPr>
                <w:rFonts w:eastAsiaTheme="minorHAnsi"/>
                <w:sz w:val="18"/>
                <w:szCs w:val="18"/>
              </w:rPr>
            </w:pPr>
            <w:proofErr w:type="spellStart"/>
            <w:r w:rsidRPr="00F81234">
              <w:rPr>
                <w:rFonts w:eastAsiaTheme="minorHAnsi"/>
                <w:sz w:val="18"/>
                <w:szCs w:val="18"/>
              </w:rPr>
              <w:t>Raúl</w:t>
            </w:r>
            <w:proofErr w:type="spellEnd"/>
            <w:r w:rsidRPr="00F81234">
              <w:rPr>
                <w:rFonts w:eastAsiaTheme="minorHAnsi"/>
                <w:sz w:val="18"/>
                <w:szCs w:val="18"/>
              </w:rPr>
              <w:t xml:space="preserve"> </w:t>
            </w:r>
            <w:proofErr w:type="spellStart"/>
            <w:r w:rsidRPr="00F81234">
              <w:rPr>
                <w:rFonts w:eastAsiaTheme="minorHAnsi"/>
                <w:sz w:val="18"/>
                <w:szCs w:val="18"/>
              </w:rPr>
              <w:t>Alfonsín</w:t>
            </w:r>
            <w:proofErr w:type="spellEnd"/>
          </w:p>
        </w:tc>
        <w:tc>
          <w:tcPr>
            <w:tcW w:w="2295" w:type="dxa"/>
          </w:tcPr>
          <w:p w14:paraId="2EB69480" w14:textId="1DD2442F" w:rsidR="00DC3654" w:rsidRPr="00F81234" w:rsidRDefault="00DC3654" w:rsidP="00F81234">
            <w:pPr>
              <w:pStyle w:val="ExhibitText"/>
              <w:jc w:val="center"/>
              <w:rPr>
                <w:rFonts w:eastAsiaTheme="minorHAnsi"/>
                <w:sz w:val="18"/>
                <w:szCs w:val="18"/>
              </w:rPr>
            </w:pPr>
            <w:r w:rsidRPr="00F81234">
              <w:rPr>
                <w:sz w:val="18"/>
                <w:szCs w:val="18"/>
                <w:lang w:eastAsia="en-IN"/>
              </w:rPr>
              <w:t>December</w:t>
            </w:r>
            <w:r w:rsidR="00D66F1A" w:rsidRPr="00F81234">
              <w:rPr>
                <w:sz w:val="18"/>
                <w:szCs w:val="18"/>
                <w:lang w:eastAsia="en-IN"/>
              </w:rPr>
              <w:t xml:space="preserve"> 10, </w:t>
            </w:r>
            <w:r w:rsidRPr="00F81234">
              <w:rPr>
                <w:sz w:val="18"/>
                <w:szCs w:val="18"/>
                <w:lang w:eastAsia="en-IN"/>
              </w:rPr>
              <w:t>1983</w:t>
            </w:r>
          </w:p>
        </w:tc>
        <w:tc>
          <w:tcPr>
            <w:tcW w:w="2295" w:type="dxa"/>
          </w:tcPr>
          <w:p w14:paraId="2D6BB530" w14:textId="268E8BE1" w:rsidR="00DC3654" w:rsidRPr="00F81234" w:rsidRDefault="00DC3654" w:rsidP="00F81234">
            <w:pPr>
              <w:pStyle w:val="ExhibitText"/>
              <w:jc w:val="center"/>
              <w:rPr>
                <w:rFonts w:eastAsiaTheme="minorHAnsi"/>
                <w:sz w:val="18"/>
                <w:szCs w:val="18"/>
              </w:rPr>
            </w:pPr>
            <w:r w:rsidRPr="00F81234">
              <w:rPr>
                <w:sz w:val="18"/>
                <w:szCs w:val="18"/>
                <w:lang w:eastAsia="en-IN"/>
              </w:rPr>
              <w:t>July</w:t>
            </w:r>
            <w:r w:rsidR="00D66F1A" w:rsidRPr="00F81234">
              <w:rPr>
                <w:sz w:val="18"/>
                <w:szCs w:val="18"/>
                <w:lang w:eastAsia="en-IN"/>
              </w:rPr>
              <w:t xml:space="preserve"> 8,</w:t>
            </w:r>
            <w:r w:rsidRPr="00F81234">
              <w:rPr>
                <w:sz w:val="18"/>
                <w:szCs w:val="18"/>
                <w:lang w:eastAsia="en-IN"/>
              </w:rPr>
              <w:t xml:space="preserve"> 1989</w:t>
            </w:r>
          </w:p>
        </w:tc>
        <w:tc>
          <w:tcPr>
            <w:tcW w:w="1975" w:type="dxa"/>
          </w:tcPr>
          <w:p w14:paraId="1812BF3E" w14:textId="77777777" w:rsidR="00DC3654" w:rsidRPr="00F81234" w:rsidRDefault="00DC3654" w:rsidP="00F81234">
            <w:pPr>
              <w:pStyle w:val="ExhibitText"/>
              <w:jc w:val="center"/>
              <w:rPr>
                <w:sz w:val="18"/>
                <w:szCs w:val="18"/>
                <w:lang w:eastAsia="en-IN"/>
              </w:rPr>
            </w:pPr>
            <w:r w:rsidRPr="00F81234">
              <w:rPr>
                <w:rFonts w:eastAsiaTheme="minorHAnsi"/>
                <w:sz w:val="18"/>
                <w:szCs w:val="18"/>
              </w:rPr>
              <w:t>UCR</w:t>
            </w:r>
          </w:p>
        </w:tc>
      </w:tr>
      <w:tr w:rsidR="00DC3654" w:rsidRPr="00F81234" w14:paraId="34FAC3F5" w14:textId="77777777" w:rsidTr="00642557">
        <w:trPr>
          <w:trHeight w:val="60"/>
        </w:trPr>
        <w:tc>
          <w:tcPr>
            <w:tcW w:w="2785" w:type="dxa"/>
            <w:vMerge w:val="restart"/>
          </w:tcPr>
          <w:p w14:paraId="758462A4" w14:textId="77777777" w:rsidR="00DC3654" w:rsidRPr="00F81234" w:rsidRDefault="00DC3654" w:rsidP="00F81234">
            <w:pPr>
              <w:pStyle w:val="ExhibitText"/>
              <w:jc w:val="left"/>
              <w:rPr>
                <w:rFonts w:eastAsiaTheme="minorHAnsi"/>
                <w:sz w:val="18"/>
                <w:szCs w:val="18"/>
              </w:rPr>
            </w:pPr>
            <w:r w:rsidRPr="00F81234">
              <w:rPr>
                <w:rFonts w:eastAsiaTheme="minorHAnsi"/>
                <w:sz w:val="18"/>
                <w:szCs w:val="18"/>
              </w:rPr>
              <w:t>Carlos Menem</w:t>
            </w:r>
          </w:p>
        </w:tc>
        <w:tc>
          <w:tcPr>
            <w:tcW w:w="2295" w:type="dxa"/>
          </w:tcPr>
          <w:p w14:paraId="72C92DB4" w14:textId="4598F12F"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July </w:t>
            </w:r>
            <w:r w:rsidR="00D66F1A" w:rsidRPr="00F81234">
              <w:rPr>
                <w:rFonts w:eastAsiaTheme="minorHAnsi"/>
                <w:sz w:val="18"/>
                <w:szCs w:val="18"/>
              </w:rPr>
              <w:t xml:space="preserve">8, </w:t>
            </w:r>
            <w:r w:rsidRPr="00F81234">
              <w:rPr>
                <w:rFonts w:eastAsiaTheme="minorHAnsi"/>
                <w:sz w:val="18"/>
                <w:szCs w:val="18"/>
              </w:rPr>
              <w:t>1989</w:t>
            </w:r>
          </w:p>
        </w:tc>
        <w:tc>
          <w:tcPr>
            <w:tcW w:w="2295" w:type="dxa"/>
          </w:tcPr>
          <w:p w14:paraId="2AEB439C" w14:textId="176965A1"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July </w:t>
            </w:r>
            <w:r w:rsidR="00D66F1A" w:rsidRPr="00F81234">
              <w:rPr>
                <w:rFonts w:eastAsiaTheme="minorHAnsi"/>
                <w:sz w:val="18"/>
                <w:szCs w:val="18"/>
              </w:rPr>
              <w:t xml:space="preserve">8, </w:t>
            </w:r>
            <w:r w:rsidRPr="00F81234">
              <w:rPr>
                <w:rFonts w:eastAsiaTheme="minorHAnsi"/>
                <w:sz w:val="18"/>
                <w:szCs w:val="18"/>
              </w:rPr>
              <w:t>1995</w:t>
            </w:r>
          </w:p>
        </w:tc>
        <w:tc>
          <w:tcPr>
            <w:tcW w:w="1975" w:type="dxa"/>
            <w:vMerge w:val="restart"/>
          </w:tcPr>
          <w:p w14:paraId="1E8D7CD5"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PJ</w:t>
            </w:r>
          </w:p>
        </w:tc>
      </w:tr>
      <w:tr w:rsidR="00DC3654" w:rsidRPr="00F81234" w14:paraId="78908368" w14:textId="77777777" w:rsidTr="00642557">
        <w:trPr>
          <w:trHeight w:val="60"/>
        </w:trPr>
        <w:tc>
          <w:tcPr>
            <w:tcW w:w="2785" w:type="dxa"/>
            <w:vMerge/>
          </w:tcPr>
          <w:p w14:paraId="133C59E9" w14:textId="77777777" w:rsidR="00DC3654" w:rsidRPr="00F81234" w:rsidRDefault="00DC3654" w:rsidP="00F81234">
            <w:pPr>
              <w:pStyle w:val="ExhibitText"/>
              <w:jc w:val="left"/>
              <w:rPr>
                <w:rFonts w:eastAsiaTheme="minorHAnsi"/>
                <w:sz w:val="18"/>
                <w:szCs w:val="18"/>
              </w:rPr>
            </w:pPr>
          </w:p>
        </w:tc>
        <w:tc>
          <w:tcPr>
            <w:tcW w:w="2295" w:type="dxa"/>
          </w:tcPr>
          <w:p w14:paraId="0D51F333" w14:textId="416C84E4"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July </w:t>
            </w:r>
            <w:r w:rsidR="00D66F1A" w:rsidRPr="00F81234">
              <w:rPr>
                <w:rFonts w:eastAsiaTheme="minorHAnsi"/>
                <w:sz w:val="18"/>
                <w:szCs w:val="18"/>
              </w:rPr>
              <w:t xml:space="preserve">8, </w:t>
            </w:r>
            <w:r w:rsidRPr="00F81234">
              <w:rPr>
                <w:rFonts w:eastAsiaTheme="minorHAnsi"/>
                <w:sz w:val="18"/>
                <w:szCs w:val="18"/>
              </w:rPr>
              <w:t>1995</w:t>
            </w:r>
          </w:p>
        </w:tc>
        <w:tc>
          <w:tcPr>
            <w:tcW w:w="2295" w:type="dxa"/>
          </w:tcPr>
          <w:p w14:paraId="1BEB9DCF" w14:textId="7B32E987"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10, </w:t>
            </w:r>
            <w:r w:rsidRPr="00F81234">
              <w:rPr>
                <w:rFonts w:eastAsiaTheme="minorHAnsi"/>
                <w:sz w:val="18"/>
                <w:szCs w:val="18"/>
              </w:rPr>
              <w:t>1999</w:t>
            </w:r>
          </w:p>
        </w:tc>
        <w:tc>
          <w:tcPr>
            <w:tcW w:w="1975" w:type="dxa"/>
            <w:vMerge/>
          </w:tcPr>
          <w:p w14:paraId="3911BD1B" w14:textId="77777777" w:rsidR="00DC3654" w:rsidRPr="00F81234" w:rsidRDefault="00DC3654" w:rsidP="00F81234">
            <w:pPr>
              <w:pStyle w:val="ExhibitText"/>
              <w:jc w:val="center"/>
              <w:rPr>
                <w:rFonts w:eastAsiaTheme="minorHAnsi"/>
                <w:sz w:val="18"/>
                <w:szCs w:val="18"/>
              </w:rPr>
            </w:pPr>
          </w:p>
        </w:tc>
      </w:tr>
      <w:tr w:rsidR="00DC3654" w:rsidRPr="00F81234" w14:paraId="52DAB8B8" w14:textId="77777777" w:rsidTr="00642557">
        <w:trPr>
          <w:trHeight w:val="60"/>
        </w:trPr>
        <w:tc>
          <w:tcPr>
            <w:tcW w:w="2785" w:type="dxa"/>
          </w:tcPr>
          <w:p w14:paraId="5B0E1B60" w14:textId="77777777" w:rsidR="00DC3654" w:rsidRPr="00F81234" w:rsidRDefault="00DC3654" w:rsidP="00F81234">
            <w:pPr>
              <w:pStyle w:val="ExhibitText"/>
              <w:jc w:val="left"/>
              <w:rPr>
                <w:rFonts w:eastAsiaTheme="minorHAnsi"/>
                <w:sz w:val="18"/>
                <w:szCs w:val="18"/>
              </w:rPr>
            </w:pPr>
            <w:r w:rsidRPr="00F81234">
              <w:rPr>
                <w:rFonts w:eastAsiaTheme="minorHAnsi"/>
                <w:sz w:val="18"/>
                <w:szCs w:val="18"/>
              </w:rPr>
              <w:t xml:space="preserve">Fernando de la </w:t>
            </w:r>
            <w:proofErr w:type="spellStart"/>
            <w:r w:rsidRPr="00F81234">
              <w:rPr>
                <w:rFonts w:eastAsiaTheme="minorHAnsi"/>
                <w:sz w:val="18"/>
                <w:szCs w:val="18"/>
              </w:rPr>
              <w:t>Rúa</w:t>
            </w:r>
            <w:proofErr w:type="spellEnd"/>
          </w:p>
        </w:tc>
        <w:tc>
          <w:tcPr>
            <w:tcW w:w="2295" w:type="dxa"/>
          </w:tcPr>
          <w:p w14:paraId="473D0F9C" w14:textId="6B35E3EA"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10, </w:t>
            </w:r>
            <w:r w:rsidRPr="00F81234">
              <w:rPr>
                <w:rFonts w:eastAsiaTheme="minorHAnsi"/>
                <w:sz w:val="18"/>
                <w:szCs w:val="18"/>
              </w:rPr>
              <w:t>1999</w:t>
            </w:r>
          </w:p>
        </w:tc>
        <w:tc>
          <w:tcPr>
            <w:tcW w:w="2295" w:type="dxa"/>
          </w:tcPr>
          <w:p w14:paraId="0C8CB66E" w14:textId="0D757C3A"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20, </w:t>
            </w:r>
            <w:r w:rsidRPr="00F81234">
              <w:rPr>
                <w:rFonts w:eastAsiaTheme="minorHAnsi"/>
                <w:sz w:val="18"/>
                <w:szCs w:val="18"/>
              </w:rPr>
              <w:t>2001</w:t>
            </w:r>
          </w:p>
        </w:tc>
        <w:tc>
          <w:tcPr>
            <w:tcW w:w="1975" w:type="dxa"/>
          </w:tcPr>
          <w:p w14:paraId="0D3F5CE0"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UCR – Alianza</w:t>
            </w:r>
          </w:p>
        </w:tc>
      </w:tr>
      <w:tr w:rsidR="00DC3654" w:rsidRPr="00F81234" w14:paraId="6BCF3800" w14:textId="77777777" w:rsidTr="00642557">
        <w:trPr>
          <w:trHeight w:val="60"/>
        </w:trPr>
        <w:tc>
          <w:tcPr>
            <w:tcW w:w="2785" w:type="dxa"/>
          </w:tcPr>
          <w:p w14:paraId="2BED3F4A" w14:textId="77777777" w:rsidR="00DC3654" w:rsidRPr="00F81234" w:rsidRDefault="00DC3654" w:rsidP="00F81234">
            <w:pPr>
              <w:pStyle w:val="ExhibitText"/>
              <w:jc w:val="left"/>
              <w:rPr>
                <w:rFonts w:eastAsiaTheme="minorHAnsi"/>
                <w:sz w:val="18"/>
                <w:szCs w:val="18"/>
              </w:rPr>
            </w:pPr>
            <w:r w:rsidRPr="00F81234">
              <w:rPr>
                <w:rFonts w:eastAsiaTheme="minorHAnsi"/>
                <w:sz w:val="18"/>
                <w:szCs w:val="18"/>
              </w:rPr>
              <w:t xml:space="preserve">Ramón </w:t>
            </w:r>
            <w:proofErr w:type="spellStart"/>
            <w:r w:rsidRPr="00F81234">
              <w:rPr>
                <w:rFonts w:eastAsiaTheme="minorHAnsi"/>
                <w:sz w:val="18"/>
                <w:szCs w:val="18"/>
              </w:rPr>
              <w:t>Puerta</w:t>
            </w:r>
            <w:proofErr w:type="spellEnd"/>
          </w:p>
        </w:tc>
        <w:tc>
          <w:tcPr>
            <w:tcW w:w="2295" w:type="dxa"/>
          </w:tcPr>
          <w:p w14:paraId="47A1C88F" w14:textId="6F2B660E"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20, </w:t>
            </w:r>
            <w:r w:rsidRPr="00F81234">
              <w:rPr>
                <w:rFonts w:eastAsiaTheme="minorHAnsi"/>
                <w:sz w:val="18"/>
                <w:szCs w:val="18"/>
              </w:rPr>
              <w:t>2001</w:t>
            </w:r>
          </w:p>
        </w:tc>
        <w:tc>
          <w:tcPr>
            <w:tcW w:w="2295" w:type="dxa"/>
          </w:tcPr>
          <w:p w14:paraId="2497E527" w14:textId="6EF70EA2"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22, </w:t>
            </w:r>
            <w:r w:rsidRPr="00F81234">
              <w:rPr>
                <w:rFonts w:eastAsiaTheme="minorHAnsi"/>
                <w:sz w:val="18"/>
                <w:szCs w:val="18"/>
              </w:rPr>
              <w:t>2001</w:t>
            </w:r>
          </w:p>
        </w:tc>
        <w:tc>
          <w:tcPr>
            <w:tcW w:w="1975" w:type="dxa"/>
          </w:tcPr>
          <w:p w14:paraId="723EBC6B"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PJ</w:t>
            </w:r>
          </w:p>
        </w:tc>
      </w:tr>
      <w:tr w:rsidR="00DC3654" w:rsidRPr="00F81234" w14:paraId="63A16B77" w14:textId="77777777" w:rsidTr="00642557">
        <w:trPr>
          <w:trHeight w:val="60"/>
        </w:trPr>
        <w:tc>
          <w:tcPr>
            <w:tcW w:w="2785" w:type="dxa"/>
          </w:tcPr>
          <w:p w14:paraId="07A43DD5" w14:textId="77777777" w:rsidR="00DC3654" w:rsidRPr="00F81234" w:rsidRDefault="00DC3654" w:rsidP="00F81234">
            <w:pPr>
              <w:pStyle w:val="ExhibitText"/>
              <w:jc w:val="left"/>
              <w:rPr>
                <w:rFonts w:eastAsiaTheme="minorHAnsi"/>
                <w:sz w:val="18"/>
                <w:szCs w:val="18"/>
              </w:rPr>
            </w:pPr>
            <w:r w:rsidRPr="00F81234">
              <w:rPr>
                <w:rFonts w:eastAsiaTheme="minorHAnsi"/>
                <w:sz w:val="18"/>
                <w:szCs w:val="18"/>
              </w:rPr>
              <w:t xml:space="preserve">Adolfo Rodríguez </w:t>
            </w:r>
            <w:proofErr w:type="spellStart"/>
            <w:r w:rsidRPr="00F81234">
              <w:rPr>
                <w:rFonts w:eastAsiaTheme="minorHAnsi"/>
                <w:sz w:val="18"/>
                <w:szCs w:val="18"/>
              </w:rPr>
              <w:t>Saá</w:t>
            </w:r>
            <w:proofErr w:type="spellEnd"/>
          </w:p>
        </w:tc>
        <w:tc>
          <w:tcPr>
            <w:tcW w:w="2295" w:type="dxa"/>
          </w:tcPr>
          <w:p w14:paraId="42E4C229" w14:textId="16F95E41"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22, </w:t>
            </w:r>
            <w:r w:rsidRPr="00F81234">
              <w:rPr>
                <w:rFonts w:eastAsiaTheme="minorHAnsi"/>
                <w:sz w:val="18"/>
                <w:szCs w:val="18"/>
              </w:rPr>
              <w:t>2001</w:t>
            </w:r>
          </w:p>
        </w:tc>
        <w:tc>
          <w:tcPr>
            <w:tcW w:w="2295" w:type="dxa"/>
          </w:tcPr>
          <w:p w14:paraId="5CF9780F" w14:textId="77A1B1C3"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30, </w:t>
            </w:r>
            <w:r w:rsidRPr="00F81234">
              <w:rPr>
                <w:rFonts w:eastAsiaTheme="minorHAnsi"/>
                <w:sz w:val="18"/>
                <w:szCs w:val="18"/>
              </w:rPr>
              <w:t>2001</w:t>
            </w:r>
          </w:p>
        </w:tc>
        <w:tc>
          <w:tcPr>
            <w:tcW w:w="1975" w:type="dxa"/>
          </w:tcPr>
          <w:p w14:paraId="697FB721"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PJ</w:t>
            </w:r>
          </w:p>
        </w:tc>
      </w:tr>
      <w:tr w:rsidR="00DC3654" w:rsidRPr="00F81234" w14:paraId="4D1C0485" w14:textId="77777777" w:rsidTr="00642557">
        <w:trPr>
          <w:trHeight w:val="60"/>
        </w:trPr>
        <w:tc>
          <w:tcPr>
            <w:tcW w:w="2785" w:type="dxa"/>
          </w:tcPr>
          <w:p w14:paraId="42A4A573" w14:textId="5805B45E" w:rsidR="00DC3654" w:rsidRPr="00F81234" w:rsidRDefault="00DC3654" w:rsidP="00F81234">
            <w:pPr>
              <w:pStyle w:val="ExhibitText"/>
              <w:jc w:val="left"/>
              <w:rPr>
                <w:rFonts w:eastAsiaTheme="minorHAnsi"/>
                <w:sz w:val="18"/>
                <w:szCs w:val="18"/>
                <w:vertAlign w:val="superscript"/>
              </w:rPr>
            </w:pPr>
            <w:r w:rsidRPr="00F81234">
              <w:rPr>
                <w:rFonts w:eastAsiaTheme="minorHAnsi"/>
                <w:sz w:val="18"/>
                <w:szCs w:val="18"/>
              </w:rPr>
              <w:t xml:space="preserve">Eduardo </w:t>
            </w:r>
            <w:proofErr w:type="spellStart"/>
            <w:r w:rsidRPr="00F81234">
              <w:rPr>
                <w:rFonts w:eastAsiaTheme="minorHAnsi"/>
                <w:sz w:val="18"/>
                <w:szCs w:val="18"/>
              </w:rPr>
              <w:t>Camaño</w:t>
            </w:r>
            <w:proofErr w:type="spellEnd"/>
            <w:r w:rsidR="00D212BB" w:rsidRPr="00F81234">
              <w:rPr>
                <w:rFonts w:eastAsiaTheme="minorHAnsi"/>
                <w:sz w:val="18"/>
                <w:szCs w:val="18"/>
                <w:vertAlign w:val="superscript"/>
              </w:rPr>
              <w:t>#</w:t>
            </w:r>
          </w:p>
        </w:tc>
        <w:tc>
          <w:tcPr>
            <w:tcW w:w="2295" w:type="dxa"/>
          </w:tcPr>
          <w:p w14:paraId="416BF1DD" w14:textId="112D70FE"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30, </w:t>
            </w:r>
            <w:r w:rsidRPr="00F81234">
              <w:rPr>
                <w:rFonts w:eastAsiaTheme="minorHAnsi"/>
                <w:sz w:val="18"/>
                <w:szCs w:val="18"/>
              </w:rPr>
              <w:t>2001</w:t>
            </w:r>
          </w:p>
        </w:tc>
        <w:tc>
          <w:tcPr>
            <w:tcW w:w="2295" w:type="dxa"/>
          </w:tcPr>
          <w:p w14:paraId="652A70E4" w14:textId="17546A29"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January </w:t>
            </w:r>
            <w:r w:rsidR="00D66F1A" w:rsidRPr="00F81234">
              <w:rPr>
                <w:rFonts w:eastAsiaTheme="minorHAnsi"/>
                <w:sz w:val="18"/>
                <w:szCs w:val="18"/>
              </w:rPr>
              <w:t xml:space="preserve">2, </w:t>
            </w:r>
            <w:r w:rsidRPr="00F81234">
              <w:rPr>
                <w:rFonts w:eastAsiaTheme="minorHAnsi"/>
                <w:sz w:val="18"/>
                <w:szCs w:val="18"/>
              </w:rPr>
              <w:t>2002</w:t>
            </w:r>
          </w:p>
        </w:tc>
        <w:tc>
          <w:tcPr>
            <w:tcW w:w="1975" w:type="dxa"/>
          </w:tcPr>
          <w:p w14:paraId="2839D137"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PJ</w:t>
            </w:r>
          </w:p>
        </w:tc>
      </w:tr>
      <w:tr w:rsidR="00DC3654" w:rsidRPr="00F81234" w14:paraId="4AF997DE" w14:textId="77777777" w:rsidTr="00642557">
        <w:trPr>
          <w:trHeight w:val="60"/>
        </w:trPr>
        <w:tc>
          <w:tcPr>
            <w:tcW w:w="2785" w:type="dxa"/>
          </w:tcPr>
          <w:p w14:paraId="46E63E7A" w14:textId="77777777" w:rsidR="00DC3654" w:rsidRPr="00F81234" w:rsidRDefault="00DC3654" w:rsidP="00F81234">
            <w:pPr>
              <w:pStyle w:val="ExhibitText"/>
              <w:jc w:val="left"/>
              <w:rPr>
                <w:rFonts w:eastAsiaTheme="minorHAnsi"/>
                <w:sz w:val="18"/>
                <w:szCs w:val="18"/>
              </w:rPr>
            </w:pPr>
            <w:r w:rsidRPr="00F81234">
              <w:rPr>
                <w:rFonts w:eastAsiaTheme="minorHAnsi"/>
                <w:sz w:val="18"/>
                <w:szCs w:val="18"/>
              </w:rPr>
              <w:t xml:space="preserve">Eduardo </w:t>
            </w:r>
            <w:proofErr w:type="spellStart"/>
            <w:r w:rsidRPr="00F81234">
              <w:rPr>
                <w:rFonts w:eastAsiaTheme="minorHAnsi"/>
                <w:sz w:val="18"/>
                <w:szCs w:val="18"/>
              </w:rPr>
              <w:t>Duhalde</w:t>
            </w:r>
            <w:proofErr w:type="spellEnd"/>
          </w:p>
        </w:tc>
        <w:tc>
          <w:tcPr>
            <w:tcW w:w="2295" w:type="dxa"/>
          </w:tcPr>
          <w:p w14:paraId="09F7B833" w14:textId="1C796EFA"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January </w:t>
            </w:r>
            <w:r w:rsidR="00D66F1A" w:rsidRPr="00F81234">
              <w:rPr>
                <w:rFonts w:eastAsiaTheme="minorHAnsi"/>
                <w:sz w:val="18"/>
                <w:szCs w:val="18"/>
              </w:rPr>
              <w:t xml:space="preserve">2, </w:t>
            </w:r>
            <w:r w:rsidRPr="00F81234">
              <w:rPr>
                <w:rFonts w:eastAsiaTheme="minorHAnsi"/>
                <w:sz w:val="18"/>
                <w:szCs w:val="18"/>
              </w:rPr>
              <w:t>2002</w:t>
            </w:r>
          </w:p>
        </w:tc>
        <w:tc>
          <w:tcPr>
            <w:tcW w:w="2295" w:type="dxa"/>
          </w:tcPr>
          <w:p w14:paraId="7F6222E3" w14:textId="79A33C9E"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May </w:t>
            </w:r>
            <w:r w:rsidR="00D66F1A" w:rsidRPr="00F81234">
              <w:rPr>
                <w:rFonts w:eastAsiaTheme="minorHAnsi"/>
                <w:sz w:val="18"/>
                <w:szCs w:val="18"/>
              </w:rPr>
              <w:t xml:space="preserve">25, </w:t>
            </w:r>
            <w:r w:rsidRPr="00F81234">
              <w:rPr>
                <w:rFonts w:eastAsiaTheme="minorHAnsi"/>
                <w:sz w:val="18"/>
                <w:szCs w:val="18"/>
              </w:rPr>
              <w:t>2003</w:t>
            </w:r>
          </w:p>
        </w:tc>
        <w:tc>
          <w:tcPr>
            <w:tcW w:w="1975" w:type="dxa"/>
          </w:tcPr>
          <w:p w14:paraId="72E15EAA"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PJ</w:t>
            </w:r>
          </w:p>
        </w:tc>
      </w:tr>
      <w:tr w:rsidR="00DC3654" w:rsidRPr="00F81234" w14:paraId="429E5138" w14:textId="77777777" w:rsidTr="00642557">
        <w:trPr>
          <w:trHeight w:val="60"/>
        </w:trPr>
        <w:tc>
          <w:tcPr>
            <w:tcW w:w="2785" w:type="dxa"/>
          </w:tcPr>
          <w:p w14:paraId="64440014" w14:textId="77777777" w:rsidR="00DC3654" w:rsidRPr="00F81234" w:rsidRDefault="00DC3654" w:rsidP="00F81234">
            <w:pPr>
              <w:pStyle w:val="ExhibitText"/>
              <w:jc w:val="left"/>
              <w:rPr>
                <w:rFonts w:eastAsiaTheme="minorHAnsi"/>
                <w:sz w:val="18"/>
                <w:szCs w:val="18"/>
              </w:rPr>
            </w:pPr>
            <w:proofErr w:type="spellStart"/>
            <w:r w:rsidRPr="00F81234">
              <w:rPr>
                <w:rFonts w:eastAsiaTheme="minorHAnsi"/>
                <w:sz w:val="18"/>
                <w:szCs w:val="18"/>
              </w:rPr>
              <w:t>Néstor</w:t>
            </w:r>
            <w:proofErr w:type="spellEnd"/>
            <w:r w:rsidRPr="00F81234">
              <w:rPr>
                <w:rFonts w:eastAsiaTheme="minorHAnsi"/>
                <w:sz w:val="18"/>
                <w:szCs w:val="18"/>
              </w:rPr>
              <w:t xml:space="preserve"> Kirchner</w:t>
            </w:r>
          </w:p>
        </w:tc>
        <w:tc>
          <w:tcPr>
            <w:tcW w:w="2295" w:type="dxa"/>
          </w:tcPr>
          <w:p w14:paraId="1FC3F6B4" w14:textId="06596466"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May </w:t>
            </w:r>
            <w:r w:rsidR="00D66F1A" w:rsidRPr="00F81234">
              <w:rPr>
                <w:rFonts w:eastAsiaTheme="minorHAnsi"/>
                <w:sz w:val="18"/>
                <w:szCs w:val="18"/>
              </w:rPr>
              <w:t xml:space="preserve">25, </w:t>
            </w:r>
            <w:r w:rsidRPr="00F81234">
              <w:rPr>
                <w:rFonts w:eastAsiaTheme="minorHAnsi"/>
                <w:sz w:val="18"/>
                <w:szCs w:val="18"/>
              </w:rPr>
              <w:t>2003</w:t>
            </w:r>
          </w:p>
        </w:tc>
        <w:tc>
          <w:tcPr>
            <w:tcW w:w="2295" w:type="dxa"/>
          </w:tcPr>
          <w:p w14:paraId="3BDC1F66" w14:textId="2E6D5F38"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10, </w:t>
            </w:r>
            <w:r w:rsidRPr="00F81234">
              <w:rPr>
                <w:rFonts w:eastAsiaTheme="minorHAnsi"/>
                <w:sz w:val="18"/>
                <w:szCs w:val="18"/>
              </w:rPr>
              <w:t>2007</w:t>
            </w:r>
          </w:p>
        </w:tc>
        <w:tc>
          <w:tcPr>
            <w:tcW w:w="1975" w:type="dxa"/>
          </w:tcPr>
          <w:p w14:paraId="06AD54E4"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PJ – FPV</w:t>
            </w:r>
          </w:p>
        </w:tc>
      </w:tr>
      <w:tr w:rsidR="00DC3654" w:rsidRPr="00F81234" w14:paraId="7E1EA88B" w14:textId="77777777" w:rsidTr="00642557">
        <w:trPr>
          <w:trHeight w:val="60"/>
        </w:trPr>
        <w:tc>
          <w:tcPr>
            <w:tcW w:w="2785" w:type="dxa"/>
            <w:vMerge w:val="restart"/>
          </w:tcPr>
          <w:p w14:paraId="4E9EB97E" w14:textId="77777777" w:rsidR="00DC3654" w:rsidRPr="00F81234" w:rsidRDefault="00DC3654" w:rsidP="00F81234">
            <w:pPr>
              <w:pStyle w:val="ExhibitText"/>
              <w:jc w:val="left"/>
              <w:rPr>
                <w:rFonts w:eastAsiaTheme="minorHAnsi"/>
                <w:sz w:val="18"/>
                <w:szCs w:val="18"/>
              </w:rPr>
            </w:pPr>
            <w:r w:rsidRPr="00F81234">
              <w:rPr>
                <w:rFonts w:eastAsiaTheme="minorHAnsi"/>
                <w:sz w:val="18"/>
                <w:szCs w:val="18"/>
              </w:rPr>
              <w:t xml:space="preserve">Cristina </w:t>
            </w:r>
            <w:proofErr w:type="spellStart"/>
            <w:r w:rsidRPr="00F81234">
              <w:rPr>
                <w:rFonts w:eastAsiaTheme="minorHAnsi"/>
                <w:sz w:val="18"/>
                <w:szCs w:val="18"/>
              </w:rPr>
              <w:t>Fernández</w:t>
            </w:r>
            <w:proofErr w:type="spellEnd"/>
            <w:r w:rsidRPr="00F81234">
              <w:rPr>
                <w:rFonts w:eastAsiaTheme="minorHAnsi"/>
                <w:sz w:val="18"/>
                <w:szCs w:val="18"/>
              </w:rPr>
              <w:t xml:space="preserve"> de Kirchner</w:t>
            </w:r>
          </w:p>
        </w:tc>
        <w:tc>
          <w:tcPr>
            <w:tcW w:w="2295" w:type="dxa"/>
          </w:tcPr>
          <w:p w14:paraId="3A3F030C" w14:textId="34EAA9BB"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10, </w:t>
            </w:r>
            <w:r w:rsidRPr="00F81234">
              <w:rPr>
                <w:rFonts w:eastAsiaTheme="minorHAnsi"/>
                <w:sz w:val="18"/>
                <w:szCs w:val="18"/>
              </w:rPr>
              <w:t>2007</w:t>
            </w:r>
          </w:p>
        </w:tc>
        <w:tc>
          <w:tcPr>
            <w:tcW w:w="2295" w:type="dxa"/>
          </w:tcPr>
          <w:p w14:paraId="1E64A8E5" w14:textId="297E423A"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10, </w:t>
            </w:r>
            <w:r w:rsidRPr="00F81234">
              <w:rPr>
                <w:rFonts w:eastAsiaTheme="minorHAnsi"/>
                <w:sz w:val="18"/>
                <w:szCs w:val="18"/>
              </w:rPr>
              <w:t>2011</w:t>
            </w:r>
          </w:p>
        </w:tc>
        <w:tc>
          <w:tcPr>
            <w:tcW w:w="1975" w:type="dxa"/>
            <w:vMerge w:val="restart"/>
          </w:tcPr>
          <w:p w14:paraId="16B02240"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PJ – FPV</w:t>
            </w:r>
          </w:p>
        </w:tc>
      </w:tr>
      <w:tr w:rsidR="00DC3654" w:rsidRPr="00F81234" w14:paraId="2F13FB65" w14:textId="77777777" w:rsidTr="00642557">
        <w:trPr>
          <w:trHeight w:val="60"/>
        </w:trPr>
        <w:tc>
          <w:tcPr>
            <w:tcW w:w="2785" w:type="dxa"/>
            <w:vMerge/>
          </w:tcPr>
          <w:p w14:paraId="7934DEA5" w14:textId="77777777" w:rsidR="00DC3654" w:rsidRPr="00F81234" w:rsidRDefault="00DC3654" w:rsidP="00F81234">
            <w:pPr>
              <w:pStyle w:val="ExhibitText"/>
              <w:jc w:val="left"/>
              <w:rPr>
                <w:rFonts w:eastAsiaTheme="minorHAnsi"/>
                <w:sz w:val="18"/>
                <w:szCs w:val="18"/>
              </w:rPr>
            </w:pPr>
          </w:p>
        </w:tc>
        <w:tc>
          <w:tcPr>
            <w:tcW w:w="2295" w:type="dxa"/>
          </w:tcPr>
          <w:p w14:paraId="7C4E4D69" w14:textId="6BBF75FF"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10, </w:t>
            </w:r>
            <w:r w:rsidRPr="00F81234">
              <w:rPr>
                <w:rFonts w:eastAsiaTheme="minorHAnsi"/>
                <w:sz w:val="18"/>
                <w:szCs w:val="18"/>
              </w:rPr>
              <w:t>2011</w:t>
            </w:r>
          </w:p>
        </w:tc>
        <w:tc>
          <w:tcPr>
            <w:tcW w:w="2295" w:type="dxa"/>
          </w:tcPr>
          <w:p w14:paraId="62FC9D85" w14:textId="2B1EAA0E"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9, </w:t>
            </w:r>
            <w:r w:rsidRPr="00F81234">
              <w:rPr>
                <w:rFonts w:eastAsiaTheme="minorHAnsi"/>
                <w:sz w:val="18"/>
                <w:szCs w:val="18"/>
              </w:rPr>
              <w:t>2015</w:t>
            </w:r>
          </w:p>
        </w:tc>
        <w:tc>
          <w:tcPr>
            <w:tcW w:w="1975" w:type="dxa"/>
            <w:vMerge/>
          </w:tcPr>
          <w:p w14:paraId="1033D235" w14:textId="77777777" w:rsidR="00DC3654" w:rsidRPr="00F81234" w:rsidRDefault="00DC3654" w:rsidP="00F81234">
            <w:pPr>
              <w:pStyle w:val="ExhibitText"/>
              <w:jc w:val="center"/>
              <w:rPr>
                <w:rFonts w:eastAsiaTheme="minorHAnsi"/>
                <w:sz w:val="18"/>
                <w:szCs w:val="18"/>
              </w:rPr>
            </w:pPr>
          </w:p>
        </w:tc>
      </w:tr>
      <w:tr w:rsidR="00DC3654" w:rsidRPr="00F81234" w14:paraId="1FBD7751" w14:textId="77777777" w:rsidTr="00642557">
        <w:trPr>
          <w:trHeight w:val="60"/>
        </w:trPr>
        <w:tc>
          <w:tcPr>
            <w:tcW w:w="2785" w:type="dxa"/>
          </w:tcPr>
          <w:p w14:paraId="2CA017C0" w14:textId="77777777" w:rsidR="00DC3654" w:rsidRPr="00F81234" w:rsidRDefault="00DC3654" w:rsidP="00F81234">
            <w:pPr>
              <w:pStyle w:val="ExhibitText"/>
              <w:jc w:val="left"/>
              <w:rPr>
                <w:rFonts w:eastAsiaTheme="minorHAnsi"/>
                <w:sz w:val="18"/>
                <w:szCs w:val="18"/>
              </w:rPr>
            </w:pPr>
            <w:r w:rsidRPr="00F81234">
              <w:rPr>
                <w:rFonts w:eastAsiaTheme="minorHAnsi"/>
                <w:sz w:val="18"/>
                <w:szCs w:val="18"/>
              </w:rPr>
              <w:t xml:space="preserve">Mauricio </w:t>
            </w:r>
            <w:proofErr w:type="spellStart"/>
            <w:r w:rsidRPr="00F81234">
              <w:rPr>
                <w:rFonts w:eastAsiaTheme="minorHAnsi"/>
                <w:sz w:val="18"/>
                <w:szCs w:val="18"/>
              </w:rPr>
              <w:t>Macri</w:t>
            </w:r>
            <w:proofErr w:type="spellEnd"/>
          </w:p>
        </w:tc>
        <w:tc>
          <w:tcPr>
            <w:tcW w:w="2295" w:type="dxa"/>
          </w:tcPr>
          <w:p w14:paraId="14BBF439" w14:textId="526E9CA6" w:rsidR="00DC3654" w:rsidRPr="00F81234" w:rsidRDefault="00DC3654" w:rsidP="00F81234">
            <w:pPr>
              <w:pStyle w:val="ExhibitText"/>
              <w:jc w:val="center"/>
              <w:rPr>
                <w:rFonts w:eastAsiaTheme="minorHAnsi"/>
                <w:sz w:val="18"/>
                <w:szCs w:val="18"/>
              </w:rPr>
            </w:pPr>
            <w:r w:rsidRPr="00F81234">
              <w:rPr>
                <w:rFonts w:eastAsiaTheme="minorHAnsi"/>
                <w:sz w:val="18"/>
                <w:szCs w:val="18"/>
              </w:rPr>
              <w:t xml:space="preserve">December </w:t>
            </w:r>
            <w:r w:rsidR="00D66F1A" w:rsidRPr="00F81234">
              <w:rPr>
                <w:rFonts w:eastAsiaTheme="minorHAnsi"/>
                <w:sz w:val="18"/>
                <w:szCs w:val="18"/>
              </w:rPr>
              <w:t xml:space="preserve">10, </w:t>
            </w:r>
            <w:r w:rsidRPr="00F81234">
              <w:rPr>
                <w:rFonts w:eastAsiaTheme="minorHAnsi"/>
                <w:sz w:val="18"/>
                <w:szCs w:val="18"/>
              </w:rPr>
              <w:t>2015</w:t>
            </w:r>
          </w:p>
        </w:tc>
        <w:tc>
          <w:tcPr>
            <w:tcW w:w="2295" w:type="dxa"/>
          </w:tcPr>
          <w:p w14:paraId="0994EF86"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Incumbent</w:t>
            </w:r>
          </w:p>
        </w:tc>
        <w:tc>
          <w:tcPr>
            <w:tcW w:w="1975" w:type="dxa"/>
          </w:tcPr>
          <w:p w14:paraId="31B59FBA" w14:textId="77777777" w:rsidR="00DC3654" w:rsidRPr="00F81234" w:rsidRDefault="00DC3654" w:rsidP="00F81234">
            <w:pPr>
              <w:pStyle w:val="ExhibitText"/>
              <w:jc w:val="center"/>
              <w:rPr>
                <w:rFonts w:eastAsiaTheme="minorHAnsi"/>
                <w:sz w:val="18"/>
                <w:szCs w:val="18"/>
              </w:rPr>
            </w:pPr>
            <w:r w:rsidRPr="00F81234">
              <w:rPr>
                <w:rFonts w:eastAsiaTheme="minorHAnsi"/>
                <w:sz w:val="18"/>
                <w:szCs w:val="18"/>
              </w:rPr>
              <w:t>PRO – Cambiemos</w:t>
            </w:r>
          </w:p>
        </w:tc>
      </w:tr>
    </w:tbl>
    <w:p w14:paraId="4C7DCF7A" w14:textId="77777777" w:rsidR="007E00B0" w:rsidRDefault="007E00B0" w:rsidP="007E00B0">
      <w:pPr>
        <w:pStyle w:val="Footnote"/>
        <w:keepNext/>
        <w:keepLines/>
        <w:rPr>
          <w:rFonts w:eastAsiaTheme="minorHAnsi"/>
        </w:rPr>
      </w:pPr>
    </w:p>
    <w:p w14:paraId="49D127AD" w14:textId="6071F799" w:rsidR="007E00B0" w:rsidRDefault="007E00B0" w:rsidP="007E00B0">
      <w:pPr>
        <w:pStyle w:val="Footnote"/>
        <w:keepNext/>
        <w:keepLines/>
        <w:rPr>
          <w:lang w:eastAsia="en-IN"/>
        </w:rPr>
      </w:pPr>
      <w:r w:rsidRPr="00AC35CF">
        <w:rPr>
          <w:rFonts w:eastAsiaTheme="minorHAnsi"/>
        </w:rPr>
        <w:t>Notes: Alianza = Alliance for Work, Justice</w:t>
      </w:r>
      <w:r>
        <w:rPr>
          <w:rFonts w:eastAsiaTheme="minorHAnsi"/>
        </w:rPr>
        <w:t>,</w:t>
      </w:r>
      <w:r w:rsidRPr="00AC35CF">
        <w:rPr>
          <w:rFonts w:eastAsiaTheme="minorHAnsi"/>
        </w:rPr>
        <w:t xml:space="preserve"> and Education; Cambiemos = Let's Change</w:t>
      </w:r>
      <w:r>
        <w:rPr>
          <w:rFonts w:eastAsiaTheme="minorHAnsi"/>
        </w:rPr>
        <w:t>;</w:t>
      </w:r>
      <w:r w:rsidRPr="00AC35CF">
        <w:rPr>
          <w:rFonts w:eastAsiaTheme="minorHAnsi"/>
        </w:rPr>
        <w:t xml:space="preserve"> FPV = Front for Victory; PJ = Justicialist Party; PRO = Republican Proposal; UCR = </w:t>
      </w:r>
      <w:r w:rsidRPr="00AC35CF">
        <w:rPr>
          <w:lang w:eastAsia="en-IN"/>
        </w:rPr>
        <w:t>Radical Civic Union</w:t>
      </w:r>
      <w:r w:rsidRPr="00AC35CF">
        <w:rPr>
          <w:rFonts w:eastAsiaTheme="minorHAnsi"/>
        </w:rPr>
        <w:t>.</w:t>
      </w:r>
      <w:r w:rsidRPr="00AC35CF">
        <w:rPr>
          <w:lang w:eastAsia="en-IN"/>
        </w:rPr>
        <w:t xml:space="preserve"> </w:t>
      </w:r>
      <w:r>
        <w:rPr>
          <w:lang w:eastAsia="en-IN"/>
        </w:rPr>
        <w:t xml:space="preserve"># </w:t>
      </w:r>
      <w:r w:rsidRPr="007C5767">
        <w:rPr>
          <w:rFonts w:eastAsiaTheme="minorHAnsi"/>
          <w:color w:val="000000" w:themeColor="text1"/>
        </w:rPr>
        <w:t>Eduardo Camaño</w:t>
      </w:r>
      <w:r>
        <w:rPr>
          <w:rFonts w:eastAsiaTheme="minorHAnsi"/>
          <w:color w:val="000000" w:themeColor="text1"/>
        </w:rPr>
        <w:t xml:space="preserve"> was </w:t>
      </w:r>
      <w:r>
        <w:t>an acting/caretaker president of the executive branch of government from December 30, 2001, to January 2, 2002.</w:t>
      </w:r>
    </w:p>
    <w:p w14:paraId="64597892" w14:textId="75F4C25C" w:rsidR="00DC3654" w:rsidRPr="00AC35CF" w:rsidRDefault="00DC3654" w:rsidP="007E00B0">
      <w:pPr>
        <w:pStyle w:val="Footnote"/>
        <w:keepNext/>
        <w:keepLines/>
        <w:rPr>
          <w:rFonts w:asciiTheme="minorHAnsi" w:eastAsiaTheme="minorHAnsi" w:hAnsiTheme="minorHAnsi" w:cstheme="minorBidi"/>
          <w:sz w:val="22"/>
          <w:szCs w:val="22"/>
        </w:rPr>
      </w:pPr>
      <w:r w:rsidRPr="00AC35CF">
        <w:rPr>
          <w:rFonts w:eastAsiaTheme="minorHAnsi"/>
        </w:rPr>
        <w:t xml:space="preserve">Source: </w:t>
      </w:r>
      <w:r w:rsidR="00D66F1A" w:rsidRPr="00AC35CF">
        <w:rPr>
          <w:rFonts w:eastAsiaTheme="minorHAnsi"/>
        </w:rPr>
        <w:t xml:space="preserve">Compiled by </w:t>
      </w:r>
      <w:r w:rsidR="007E00B0">
        <w:rPr>
          <w:rFonts w:eastAsiaTheme="minorHAnsi"/>
        </w:rPr>
        <w:t xml:space="preserve">the </w:t>
      </w:r>
      <w:r w:rsidR="00D66F1A" w:rsidRPr="00AC35CF">
        <w:rPr>
          <w:rFonts w:eastAsiaTheme="minorHAnsi"/>
        </w:rPr>
        <w:t xml:space="preserve">case authors based on </w:t>
      </w:r>
      <w:r w:rsidRPr="00AC35CF">
        <w:rPr>
          <w:rFonts w:eastAsiaTheme="minorHAnsi"/>
          <w:szCs w:val="22"/>
        </w:rPr>
        <w:t xml:space="preserve">Benjamin Elisha Sawe, “Presidents of Argentina </w:t>
      </w:r>
      <w:r w:rsidR="00D66F1A" w:rsidRPr="00AC35CF">
        <w:rPr>
          <w:rFonts w:eastAsiaTheme="minorHAnsi"/>
          <w:szCs w:val="22"/>
        </w:rPr>
        <w:t xml:space="preserve">Since </w:t>
      </w:r>
      <w:r w:rsidRPr="00AC35CF">
        <w:rPr>
          <w:rFonts w:eastAsiaTheme="minorHAnsi"/>
          <w:szCs w:val="22"/>
        </w:rPr>
        <w:t>1990</w:t>
      </w:r>
      <w:r w:rsidR="00D66F1A" w:rsidRPr="00AC35CF">
        <w:rPr>
          <w:rFonts w:eastAsiaTheme="minorHAnsi"/>
          <w:szCs w:val="22"/>
        </w:rPr>
        <w:t>,</w:t>
      </w:r>
      <w:r w:rsidRPr="00AC35CF">
        <w:rPr>
          <w:rFonts w:eastAsiaTheme="minorHAnsi"/>
          <w:szCs w:val="22"/>
        </w:rPr>
        <w:t>” World</w:t>
      </w:r>
      <w:r w:rsidR="007E00B0">
        <w:rPr>
          <w:rFonts w:eastAsiaTheme="minorHAnsi"/>
          <w:szCs w:val="22"/>
        </w:rPr>
        <w:t xml:space="preserve"> </w:t>
      </w:r>
      <w:r w:rsidRPr="00AC35CF">
        <w:rPr>
          <w:rFonts w:eastAsiaTheme="minorHAnsi"/>
          <w:szCs w:val="22"/>
        </w:rPr>
        <w:t>Atlas</w:t>
      </w:r>
      <w:r w:rsidR="00D66F1A" w:rsidRPr="00AC35CF">
        <w:rPr>
          <w:rFonts w:eastAsiaTheme="minorHAnsi"/>
          <w:szCs w:val="22"/>
        </w:rPr>
        <w:t>,</w:t>
      </w:r>
      <w:r w:rsidRPr="00AC35CF">
        <w:rPr>
          <w:rFonts w:eastAsiaTheme="minorHAnsi"/>
          <w:szCs w:val="22"/>
        </w:rPr>
        <w:t xml:space="preserve"> </w:t>
      </w:r>
      <w:r w:rsidR="00D66F1A" w:rsidRPr="00AC35CF">
        <w:rPr>
          <w:rFonts w:eastAsiaTheme="minorHAnsi"/>
          <w:szCs w:val="22"/>
        </w:rPr>
        <w:t xml:space="preserve">April 25, 2017, </w:t>
      </w:r>
      <w:r w:rsidRPr="00AC35CF">
        <w:rPr>
          <w:rFonts w:eastAsiaTheme="minorHAnsi"/>
          <w:szCs w:val="22"/>
        </w:rPr>
        <w:t>accessed June 3, 2018, www.worldatlas.com/articles/presidents-of-argentina-in-the-20th-and-21st-centuries.html.</w:t>
      </w:r>
    </w:p>
    <w:p w14:paraId="2AF9634F" w14:textId="77777777" w:rsidR="00C21080" w:rsidRPr="00AC35CF" w:rsidRDefault="00C21080" w:rsidP="00B53DEF">
      <w:pPr>
        <w:pStyle w:val="ExhibitHeading"/>
        <w:rPr>
          <w:rFonts w:eastAsiaTheme="minorHAnsi"/>
        </w:rPr>
      </w:pPr>
    </w:p>
    <w:p w14:paraId="3C63999A" w14:textId="77777777" w:rsidR="00C21080" w:rsidRPr="00AC35CF" w:rsidRDefault="00C21080" w:rsidP="00B53DEF">
      <w:pPr>
        <w:pStyle w:val="ExhibitHeading"/>
        <w:rPr>
          <w:rFonts w:eastAsiaTheme="minorHAnsi"/>
        </w:rPr>
      </w:pPr>
    </w:p>
    <w:p w14:paraId="5CC20DFE" w14:textId="6B697F71" w:rsidR="00512E96" w:rsidRPr="00AC35CF" w:rsidRDefault="00B53DEF" w:rsidP="00B53DEF">
      <w:pPr>
        <w:pStyle w:val="ExhibitHeading"/>
        <w:rPr>
          <w:rFonts w:eastAsiaTheme="minorHAnsi"/>
        </w:rPr>
      </w:pPr>
      <w:r w:rsidRPr="00AC35CF">
        <w:rPr>
          <w:rFonts w:eastAsiaTheme="minorHAnsi"/>
        </w:rPr>
        <w:t xml:space="preserve">Exhibit </w:t>
      </w:r>
      <w:r w:rsidR="00DC3654" w:rsidRPr="00AC35CF">
        <w:rPr>
          <w:rFonts w:eastAsiaTheme="minorHAnsi"/>
        </w:rPr>
        <w:t>4</w:t>
      </w:r>
      <w:r w:rsidRPr="00AC35CF">
        <w:rPr>
          <w:rFonts w:eastAsiaTheme="minorHAnsi"/>
        </w:rPr>
        <w:t>:</w:t>
      </w:r>
      <w:r w:rsidR="00DC3654" w:rsidRPr="00AC35CF">
        <w:rPr>
          <w:rFonts w:eastAsiaTheme="minorHAnsi"/>
        </w:rPr>
        <w:t xml:space="preserve"> Argentine Peso </w:t>
      </w:r>
      <w:r w:rsidR="00B54D80" w:rsidRPr="00AC35CF">
        <w:rPr>
          <w:rFonts w:eastAsiaTheme="minorHAnsi"/>
        </w:rPr>
        <w:t xml:space="preserve">to US Dollar Exchange Rate, </w:t>
      </w:r>
      <w:r w:rsidR="00DC3654" w:rsidRPr="00AC35CF">
        <w:rPr>
          <w:rFonts w:eastAsiaTheme="minorHAnsi"/>
        </w:rPr>
        <w:t>2000</w:t>
      </w:r>
      <w:r w:rsidR="00B54D80" w:rsidRPr="00AC35CF">
        <w:rPr>
          <w:rFonts w:eastAsiaTheme="minorHAnsi"/>
        </w:rPr>
        <w:t>–</w:t>
      </w:r>
      <w:r w:rsidR="00DC3654" w:rsidRPr="00AC35CF">
        <w:rPr>
          <w:rFonts w:eastAsiaTheme="minorHAnsi"/>
        </w:rPr>
        <w:t>2015</w:t>
      </w:r>
    </w:p>
    <w:p w14:paraId="577373FF" w14:textId="32D5F7F4" w:rsidR="00DC3654" w:rsidRDefault="00DC3654" w:rsidP="00B53DEF">
      <w:pPr>
        <w:pStyle w:val="ExhibitHeading"/>
        <w:rPr>
          <w:rFonts w:eastAsiaTheme="minorHAnsi"/>
          <w:bCs/>
        </w:rPr>
      </w:pPr>
    </w:p>
    <w:p w14:paraId="55962CAC" w14:textId="49067D71" w:rsidR="001754F6" w:rsidRPr="001754F6" w:rsidRDefault="00642557" w:rsidP="00642557">
      <w:pPr>
        <w:pStyle w:val="ExhibitText"/>
        <w:jc w:val="center"/>
        <w:rPr>
          <w:rFonts w:eastAsiaTheme="minorHAnsi"/>
        </w:rPr>
      </w:pPr>
      <w:r>
        <w:rPr>
          <w:rFonts w:eastAsiaTheme="minorHAnsi"/>
          <w:noProof/>
          <w:color w:val="000000" w:themeColor="text1"/>
          <w:lang w:val="en-US"/>
        </w:rPr>
        <mc:AlternateContent>
          <mc:Choice Requires="wps">
            <w:drawing>
              <wp:anchor distT="0" distB="0" distL="114300" distR="114300" simplePos="0" relativeHeight="251657216" behindDoc="0" locked="0" layoutInCell="1" allowOverlap="1" wp14:anchorId="51D3E57B" wp14:editId="7135571F">
                <wp:simplePos x="0" y="0"/>
                <wp:positionH relativeFrom="column">
                  <wp:posOffset>289422</wp:posOffset>
                </wp:positionH>
                <wp:positionV relativeFrom="paragraph">
                  <wp:posOffset>828675</wp:posOffset>
                </wp:positionV>
                <wp:extent cx="313266" cy="1532467"/>
                <wp:effectExtent l="0" t="0" r="4445" b="4445"/>
                <wp:wrapNone/>
                <wp:docPr id="2" name="Text Box 2"/>
                <wp:cNvGraphicFramePr/>
                <a:graphic xmlns:a="http://schemas.openxmlformats.org/drawingml/2006/main">
                  <a:graphicData uri="http://schemas.microsoft.com/office/word/2010/wordprocessingShape">
                    <wps:wsp>
                      <wps:cNvSpPr txBox="1"/>
                      <wps:spPr>
                        <a:xfrm>
                          <a:off x="0" y="0"/>
                          <a:ext cx="313266" cy="1532467"/>
                        </a:xfrm>
                        <a:prstGeom prst="rect">
                          <a:avLst/>
                        </a:prstGeom>
                        <a:solidFill>
                          <a:schemeClr val="lt1"/>
                        </a:solidFill>
                        <a:ln w="6350">
                          <a:noFill/>
                        </a:ln>
                      </wps:spPr>
                      <wps:txbx>
                        <w:txbxContent>
                          <w:p w14:paraId="1D981363" w14:textId="33919A12" w:rsidR="00E51F9F" w:rsidRPr="001754F6" w:rsidRDefault="00E51F9F">
                            <w:pPr>
                              <w:rPr>
                                <w:rFonts w:ascii="Arial" w:hAnsi="Arial" w:cs="Arial"/>
                                <w:sz w:val="18"/>
                                <w:szCs w:val="18"/>
                              </w:rPr>
                            </w:pPr>
                            <w:r w:rsidRPr="001754F6">
                              <w:rPr>
                                <w:rFonts w:ascii="Arial" w:hAnsi="Arial" w:cs="Arial"/>
                                <w:sz w:val="18"/>
                                <w:szCs w:val="18"/>
                              </w:rPr>
                              <w:t>Argentine pesos per USD</w:t>
                            </w:r>
                          </w:p>
                          <w:p w14:paraId="25CEFCCC" w14:textId="77777777" w:rsidR="00E51F9F" w:rsidRDefault="00E51F9F"/>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3E57B" id="_x0000_t202" coordsize="21600,21600" o:spt="202" path="m,l,21600r21600,l21600,xe">
                <v:stroke joinstyle="miter"/>
                <v:path gradientshapeok="t" o:connecttype="rect"/>
              </v:shapetype>
              <v:shape id="Text Box 2" o:spid="_x0000_s1026" type="#_x0000_t202" style="position:absolute;left:0;text-align:left;margin-left:22.8pt;margin-top:65.25pt;width:24.65pt;height:12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" fillcolor="white [3201]" stroked="f" strokeweight=".5pt">
                <v:textbox style="layout-flow:vertical;mso-layout-flow-alt:bottom-to-top">
                  <w:txbxContent>
                    <w:p w14:paraId="1D981363" w14:textId="33919A12" w:rsidR="00E51F9F" w:rsidRPr="001754F6" w:rsidRDefault="00E51F9F">
                      <w:pPr>
                        <w:rPr>
                          <w:rFonts w:ascii="Arial" w:hAnsi="Arial" w:cs="Arial"/>
                          <w:sz w:val="18"/>
                          <w:szCs w:val="18"/>
                        </w:rPr>
                      </w:pPr>
                      <w:r w:rsidRPr="001754F6">
                        <w:rPr>
                          <w:rFonts w:ascii="Arial" w:hAnsi="Arial" w:cs="Arial"/>
                          <w:sz w:val="18"/>
                          <w:szCs w:val="18"/>
                        </w:rPr>
                        <w:t>Argentine pesos per USD</w:t>
                      </w:r>
                    </w:p>
                    <w:p w14:paraId="25CEFCCC" w14:textId="77777777" w:rsidR="00E51F9F" w:rsidRDefault="00E51F9F"/>
                  </w:txbxContent>
                </v:textbox>
              </v:shape>
            </w:pict>
          </mc:Fallback>
        </mc:AlternateContent>
      </w:r>
      <w:r w:rsidR="002E7D38">
        <w:rPr>
          <w:rFonts w:eastAsiaTheme="minorHAnsi"/>
          <w:noProof/>
          <w:color w:val="000000" w:themeColor="text1"/>
          <w:lang w:val="en-US"/>
        </w:rPr>
        <mc:AlternateContent>
          <mc:Choice Requires="wps">
            <w:drawing>
              <wp:anchor distT="0" distB="0" distL="114300" distR="114300" simplePos="0" relativeHeight="251658240" behindDoc="0" locked="0" layoutInCell="1" allowOverlap="1" wp14:anchorId="0A890F2B" wp14:editId="19072DC5">
                <wp:simplePos x="0" y="0"/>
                <wp:positionH relativeFrom="column">
                  <wp:posOffset>1845733</wp:posOffset>
                </wp:positionH>
                <wp:positionV relativeFrom="paragraph">
                  <wp:posOffset>2894965</wp:posOffset>
                </wp:positionV>
                <wp:extent cx="2175933" cy="270933"/>
                <wp:effectExtent l="0" t="0" r="0" b="0"/>
                <wp:wrapNone/>
                <wp:docPr id="3" name="Text Box 3"/>
                <wp:cNvGraphicFramePr/>
                <a:graphic xmlns:a="http://schemas.openxmlformats.org/drawingml/2006/main">
                  <a:graphicData uri="http://schemas.microsoft.com/office/word/2010/wordprocessingShape">
                    <wps:wsp>
                      <wps:cNvSpPr txBox="1"/>
                      <wps:spPr>
                        <a:xfrm>
                          <a:off x="0" y="0"/>
                          <a:ext cx="2175933" cy="270933"/>
                        </a:xfrm>
                        <a:prstGeom prst="rect">
                          <a:avLst/>
                        </a:prstGeom>
                        <a:solidFill>
                          <a:schemeClr val="lt1"/>
                        </a:solidFill>
                        <a:ln w="6350">
                          <a:noFill/>
                        </a:ln>
                      </wps:spPr>
                      <wps:txbx>
                        <w:txbxContent>
                          <w:p w14:paraId="551FAB2C" w14:textId="23449BAE" w:rsidR="00E51F9F" w:rsidRPr="002E7D38" w:rsidRDefault="00E51F9F">
                            <w:pPr>
                              <w:rPr>
                                <w:rFonts w:ascii="Arial" w:hAnsi="Arial" w:cs="Arial"/>
                                <w:sz w:val="18"/>
                                <w:szCs w:val="18"/>
                              </w:rPr>
                            </w:pPr>
                            <w:r w:rsidRPr="002E7D38">
                              <w:rPr>
                                <w:rFonts w:ascii="Arial" w:hAnsi="Arial" w:cs="Arial"/>
                                <w:sz w:val="18"/>
                                <w:szCs w:val="18"/>
                              </w:rPr>
                              <w:t>Year</w:t>
                            </w:r>
                            <w:r>
                              <w:rPr>
                                <w:rFonts w:ascii="Arial" w:hAnsi="Arial" w:cs="Arial"/>
                                <w:sz w:val="18"/>
                                <w:szCs w:val="18"/>
                              </w:rPr>
                              <w:t xml:space="preserve"> (2000–2015)</w:t>
                            </w:r>
                            <w:r w:rsidRPr="002E7D38">
                              <w:rPr>
                                <w:rFonts w:ascii="Arial" w:hAnsi="Arial" w:cs="Arial"/>
                                <w:sz w:val="18"/>
                                <w:szCs w:val="18"/>
                              </w:rPr>
                              <w:t>, monthly</w:t>
                            </w:r>
                            <w:r>
                              <w:rPr>
                                <w:rFonts w:ascii="Arial" w:hAnsi="Arial" w:cs="Arial"/>
                                <w:sz w:val="18"/>
                                <w:szCs w:val="18"/>
                              </w:rPr>
                              <w:t xml:space="preserve">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90F2B" id="Text Box 3" o:spid="_x0000_s1027" type="#_x0000_t202" style="position:absolute;left:0;text-align:left;margin-left:145.35pt;margin-top:227.95pt;width:171.35pt;height:21.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" fillcolor="white [3201]" stroked="f" strokeweight=".5pt">
                <v:textbox>
                  <w:txbxContent>
                    <w:p w14:paraId="551FAB2C" w14:textId="23449BAE" w:rsidR="00E51F9F" w:rsidRPr="002E7D38" w:rsidRDefault="00E51F9F">
                      <w:pPr>
                        <w:rPr>
                          <w:rFonts w:ascii="Arial" w:hAnsi="Arial" w:cs="Arial"/>
                          <w:sz w:val="18"/>
                          <w:szCs w:val="18"/>
                        </w:rPr>
                      </w:pPr>
                      <w:r w:rsidRPr="002E7D38">
                        <w:rPr>
                          <w:rFonts w:ascii="Arial" w:hAnsi="Arial" w:cs="Arial"/>
                          <w:sz w:val="18"/>
                          <w:szCs w:val="18"/>
                        </w:rPr>
                        <w:t>Year</w:t>
                      </w:r>
                      <w:r>
                        <w:rPr>
                          <w:rFonts w:ascii="Arial" w:hAnsi="Arial" w:cs="Arial"/>
                          <w:sz w:val="18"/>
                          <w:szCs w:val="18"/>
                        </w:rPr>
                        <w:t xml:space="preserve"> (2000–2015)</w:t>
                      </w:r>
                      <w:r w:rsidRPr="002E7D38">
                        <w:rPr>
                          <w:rFonts w:ascii="Arial" w:hAnsi="Arial" w:cs="Arial"/>
                          <w:sz w:val="18"/>
                          <w:szCs w:val="18"/>
                        </w:rPr>
                        <w:t>, monthly</w:t>
                      </w:r>
                      <w:r>
                        <w:rPr>
                          <w:rFonts w:ascii="Arial" w:hAnsi="Arial" w:cs="Arial"/>
                          <w:sz w:val="18"/>
                          <w:szCs w:val="18"/>
                        </w:rPr>
                        <w:t xml:space="preserve"> frequency</w:t>
                      </w:r>
                    </w:p>
                  </w:txbxContent>
                </v:textbox>
              </v:shape>
            </w:pict>
          </mc:Fallback>
        </mc:AlternateContent>
      </w:r>
      <w:r w:rsidR="001754F6" w:rsidRPr="00AC35CF">
        <w:rPr>
          <w:rFonts w:eastAsiaTheme="minorHAnsi"/>
          <w:noProof/>
          <w:color w:val="000000" w:themeColor="text1"/>
          <w:lang w:val="en-US"/>
        </w:rPr>
        <w:drawing>
          <wp:inline distT="0" distB="0" distL="0" distR="0" wp14:anchorId="1A907EF4" wp14:editId="3B8314FD">
            <wp:extent cx="5673953" cy="2962275"/>
            <wp:effectExtent l="0" t="0" r="3175" b="0"/>
            <wp:docPr id="5" name="Picture 5" descr="Currency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ency Chart"/>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83052" cy="3019234"/>
                    </a:xfrm>
                    <a:prstGeom prst="rect">
                      <a:avLst/>
                    </a:prstGeom>
                    <a:noFill/>
                    <a:ln>
                      <a:noFill/>
                    </a:ln>
                  </pic:spPr>
                </pic:pic>
              </a:graphicData>
            </a:graphic>
          </wp:inline>
        </w:drawing>
      </w:r>
    </w:p>
    <w:p w14:paraId="58E59D2F" w14:textId="7DF12099" w:rsidR="00526CCC" w:rsidRPr="00AC35CF" w:rsidRDefault="00526CCC" w:rsidP="00B53DEF">
      <w:pPr>
        <w:pStyle w:val="Footnote"/>
        <w:rPr>
          <w:rFonts w:eastAsiaTheme="minorHAnsi"/>
        </w:rPr>
      </w:pPr>
    </w:p>
    <w:p w14:paraId="0710749C" w14:textId="77777777" w:rsidR="002E7D38" w:rsidRDefault="002E7D38" w:rsidP="00B53DEF">
      <w:pPr>
        <w:pStyle w:val="Footnote"/>
        <w:rPr>
          <w:rFonts w:eastAsiaTheme="minorHAnsi"/>
        </w:rPr>
      </w:pPr>
    </w:p>
    <w:p w14:paraId="31631B9F" w14:textId="0F351024" w:rsidR="00DC3654" w:rsidRPr="00AC35CF" w:rsidRDefault="00DC3654" w:rsidP="00B53DEF">
      <w:pPr>
        <w:pStyle w:val="Footnote"/>
        <w:rPr>
          <w:rFonts w:eastAsiaTheme="minorHAnsi"/>
        </w:rPr>
      </w:pPr>
      <w:r w:rsidRPr="00AC35CF">
        <w:rPr>
          <w:rFonts w:eastAsiaTheme="minorHAnsi"/>
        </w:rPr>
        <w:t>Source:</w:t>
      </w:r>
      <w:r w:rsidR="00B53DEF" w:rsidRPr="00AC35CF">
        <w:rPr>
          <w:rFonts w:eastAsiaTheme="minorHAnsi"/>
        </w:rPr>
        <w:t xml:space="preserve"> </w:t>
      </w:r>
      <w:r w:rsidR="00526CCC" w:rsidRPr="00AC35CF">
        <w:rPr>
          <w:rFonts w:eastAsiaTheme="minorHAnsi"/>
        </w:rPr>
        <w:t xml:space="preserve">Compiled by </w:t>
      </w:r>
      <w:r w:rsidR="002E7D38">
        <w:rPr>
          <w:rFonts w:eastAsiaTheme="minorHAnsi"/>
        </w:rPr>
        <w:t xml:space="preserve">the </w:t>
      </w:r>
      <w:r w:rsidR="00526CCC" w:rsidRPr="00AC35CF">
        <w:rPr>
          <w:rFonts w:eastAsiaTheme="minorHAnsi"/>
        </w:rPr>
        <w:t xml:space="preserve">case authors based on data from Werner Antweiler, </w:t>
      </w:r>
      <w:r w:rsidRPr="00AC35CF">
        <w:rPr>
          <w:rFonts w:eastAsiaTheme="minorHAnsi"/>
        </w:rPr>
        <w:t xml:space="preserve">Pacific Exchange Rate Service, </w:t>
      </w:r>
      <w:r w:rsidR="00526CCC" w:rsidRPr="00AC35CF">
        <w:rPr>
          <w:rFonts w:eastAsiaTheme="minorHAnsi"/>
        </w:rPr>
        <w:t xml:space="preserve">accessed June 3, 2018, </w:t>
      </w:r>
      <w:r w:rsidRPr="00AC35CF">
        <w:rPr>
          <w:rFonts w:eastAsiaTheme="minorHAnsi"/>
        </w:rPr>
        <w:t>http://fx.sauder.ubc.ca.</w:t>
      </w:r>
    </w:p>
    <w:p w14:paraId="20DD3872" w14:textId="77777777" w:rsidR="00B53DEF" w:rsidRPr="00AC35CF" w:rsidRDefault="00B53DEF" w:rsidP="00B53DEF">
      <w:pPr>
        <w:pStyle w:val="Footnote"/>
        <w:rPr>
          <w:rFonts w:asciiTheme="minorHAnsi" w:eastAsiaTheme="minorHAnsi" w:hAnsiTheme="minorHAnsi" w:cs="Mangal"/>
          <w:sz w:val="22"/>
        </w:rPr>
      </w:pPr>
    </w:p>
    <w:p w14:paraId="42276F7D" w14:textId="29008A6B" w:rsidR="00DC3654" w:rsidRPr="00AC35CF" w:rsidRDefault="00B53DEF" w:rsidP="007C5767">
      <w:pPr>
        <w:pStyle w:val="ExhibitHeading"/>
        <w:keepLines/>
        <w:rPr>
          <w:rFonts w:eastAsiaTheme="minorHAnsi"/>
          <w:bCs/>
        </w:rPr>
      </w:pPr>
      <w:r w:rsidRPr="00AC35CF">
        <w:rPr>
          <w:rFonts w:eastAsiaTheme="minorHAnsi"/>
        </w:rPr>
        <w:t xml:space="preserve">Exhibit </w:t>
      </w:r>
      <w:r w:rsidR="00DC3654" w:rsidRPr="00AC35CF">
        <w:rPr>
          <w:rFonts w:eastAsiaTheme="minorHAnsi"/>
        </w:rPr>
        <w:t>5</w:t>
      </w:r>
      <w:r w:rsidRPr="00AC35CF">
        <w:rPr>
          <w:rFonts w:eastAsiaTheme="minorHAnsi"/>
        </w:rPr>
        <w:t>:</w:t>
      </w:r>
      <w:r w:rsidR="00DC3654" w:rsidRPr="00AC35CF">
        <w:rPr>
          <w:rFonts w:eastAsiaTheme="minorHAnsi"/>
        </w:rPr>
        <w:t xml:space="preserve"> Trend in Exchange Rate of Argentine Peso (2013-2015: </w:t>
      </w:r>
      <w:r w:rsidR="00DC3654" w:rsidRPr="00AC35CF">
        <w:rPr>
          <w:rFonts w:eastAsiaTheme="minorHAnsi"/>
          <w:bCs/>
        </w:rPr>
        <w:t>ARS per one US $)</w:t>
      </w:r>
    </w:p>
    <w:p w14:paraId="4CCC82C8" w14:textId="7F289997" w:rsidR="00512E96" w:rsidRPr="00AC35CF" w:rsidRDefault="00512E96" w:rsidP="007C5767">
      <w:pPr>
        <w:pStyle w:val="ExhibitHeading"/>
        <w:keepLines/>
        <w:rPr>
          <w:rFonts w:eastAsiaTheme="minorHAnsi"/>
          <w:bCs/>
        </w:rPr>
      </w:pPr>
    </w:p>
    <w:p w14:paraId="2238091E" w14:textId="585F4556" w:rsidR="00512E96" w:rsidRPr="00AC35CF" w:rsidRDefault="005D6557" w:rsidP="005D6557">
      <w:pPr>
        <w:pStyle w:val="Footnote"/>
        <w:keepNext/>
        <w:keepLines/>
        <w:jc w:val="center"/>
        <w:rPr>
          <w:rFonts w:eastAsiaTheme="minorHAnsi"/>
        </w:rPr>
      </w:pPr>
      <w:r>
        <w:rPr>
          <w:rFonts w:eastAsiaTheme="minorHAnsi"/>
          <w:noProof/>
          <w:lang w:val="en-US"/>
        </w:rPr>
        <mc:AlternateContent>
          <mc:Choice Requires="wpg">
            <w:drawing>
              <wp:inline distT="0" distB="0" distL="0" distR="0" wp14:anchorId="59F3E8AE" wp14:editId="37FFCA5D">
                <wp:extent cx="5515610" cy="3186568"/>
                <wp:effectExtent l="0" t="0" r="8890" b="0"/>
                <wp:docPr id="10" name="Group 10"/>
                <wp:cNvGraphicFramePr/>
                <a:graphic xmlns:a="http://schemas.openxmlformats.org/drawingml/2006/main">
                  <a:graphicData uri="http://schemas.microsoft.com/office/word/2010/wordprocessingGroup">
                    <wpg:wgp>
                      <wpg:cNvGrpSpPr/>
                      <wpg:grpSpPr>
                        <a:xfrm>
                          <a:off x="0" y="0"/>
                          <a:ext cx="5515610" cy="3186568"/>
                          <a:chOff x="0" y="-79513"/>
                          <a:chExt cx="5515610" cy="3186568"/>
                        </a:xfrm>
                      </wpg:grpSpPr>
                      <wpg:grpSp>
                        <wpg:cNvPr id="8" name="Group 8"/>
                        <wpg:cNvGrpSpPr/>
                        <wpg:grpSpPr>
                          <a:xfrm>
                            <a:off x="0" y="-79513"/>
                            <a:ext cx="5515610" cy="2821940"/>
                            <a:chOff x="0" y="-79513"/>
                            <a:chExt cx="5515610" cy="282194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79513"/>
                              <a:ext cx="5515610" cy="2821940"/>
                            </a:xfrm>
                            <a:prstGeom prst="rect">
                              <a:avLst/>
                            </a:prstGeom>
                            <a:noFill/>
                          </pic:spPr>
                        </pic:pic>
                        <wps:wsp>
                          <wps:cNvPr id="6" name="Text Box 6"/>
                          <wps:cNvSpPr txBox="1"/>
                          <wps:spPr>
                            <a:xfrm>
                              <a:off x="174930" y="423246"/>
                              <a:ext cx="333954" cy="2074333"/>
                            </a:xfrm>
                            <a:prstGeom prst="rect">
                              <a:avLst/>
                            </a:prstGeom>
                            <a:solidFill>
                              <a:schemeClr val="lt1"/>
                            </a:solidFill>
                            <a:ln w="6350">
                              <a:noFill/>
                            </a:ln>
                          </wps:spPr>
                          <wps:txbx>
                            <w:txbxContent>
                              <w:p w14:paraId="21EDC953" w14:textId="77777777" w:rsidR="00E51F9F" w:rsidRPr="005D6557" w:rsidRDefault="00E51F9F" w:rsidP="005D6557">
                                <w:pPr>
                                  <w:pStyle w:val="ExhibitText"/>
                                  <w:jc w:val="center"/>
                                  <w:rPr>
                                    <w:sz w:val="18"/>
                                    <w:szCs w:val="18"/>
                                  </w:rPr>
                                </w:pPr>
                                <w:r w:rsidRPr="005D6557">
                                  <w:rPr>
                                    <w:sz w:val="18"/>
                                    <w:szCs w:val="18"/>
                                  </w:rPr>
                                  <w:t>Argentine pesos per USD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1498600" y="2794000"/>
                            <a:ext cx="2776855" cy="313055"/>
                          </a:xfrm>
                          <a:prstGeom prst="rect">
                            <a:avLst/>
                          </a:prstGeom>
                          <a:solidFill>
                            <a:schemeClr val="lt1"/>
                          </a:solidFill>
                          <a:ln w="6350">
                            <a:noFill/>
                          </a:ln>
                        </wps:spPr>
                        <wps:txbx>
                          <w:txbxContent>
                            <w:p w14:paraId="3A5134B1" w14:textId="2F0AAF37" w:rsidR="00E51F9F" w:rsidRPr="005D6557" w:rsidRDefault="00E51F9F" w:rsidP="005D6557">
                              <w:pPr>
                                <w:pStyle w:val="ExhibitText"/>
                                <w:rPr>
                                  <w:sz w:val="18"/>
                                  <w:szCs w:val="18"/>
                                </w:rPr>
                              </w:pPr>
                              <w:r w:rsidRPr="005D6557">
                                <w:rPr>
                                  <w:sz w:val="18"/>
                                  <w:szCs w:val="18"/>
                                </w:rPr>
                                <w:t>January 2013 to December 2015, daily</w:t>
                              </w:r>
                              <w:r>
                                <w:rPr>
                                  <w:sz w:val="18"/>
                                  <w:szCs w:val="18"/>
                                </w:rPr>
                                <w:t xml:space="preserve">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9F3E8AE" id="Group 10" o:spid="_x0000_s1028" style="width:434.3pt;height:250.9pt;mso-position-horizontal-relative:char;mso-position-vertical-relative:line" coordorigin=",-795" coordsize="55156,31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">
                <v:group id="Group 8" o:spid="_x0000_s1029" style="position:absolute;top:-795;width:55156;height:28219" coordorigin=",-795" coordsize="55156,28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top:-795;width:55156;height:28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L7fbDAAAA2gAAAA8AAABkcnMvZG93bnJldi54bWxEj0FrwkAUhO8F/8PyhN6ajaUkJbqKVgo9&#10;CG01eH5kn5tg9m3Irib+e1co9DjMzDfMYjXaVlyp941jBbMkBUFcOd2wUVAePl/eQfiArLF1TApu&#10;5GG1nDwtsNBu4F+67oMREcK+QAV1CF0hpa9qsugT1xFH7+R6iyHK3kjd4xDhtpWvaZpJiw3HhRo7&#10;+qipOu8vVkHId8dN9nM+XtLy272Z7WC3rVHqeTqu5yACjeE//Nf+0gpyeFyJN0Au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4vt9sMAAADaAAAADwAAAAAAAAAAAAAAAACf&#10;AgAAZHJzL2Rvd25yZXYueG1sUEsFBgAAAAAEAAQA9wAAAI8DAAAAAA==&#10;">
                    <v:imagedata r:id="rId16" o:title=""/>
                    <v:path arrowok="t"/>
                  </v:shape>
                  <v:shape id="Text Box 6" o:spid="_x0000_s1031" type="#_x0000_t202" style="position:absolute;left:1749;top:4232;width:3339;height:20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44xcIA&#10;AADaAAAADwAAAGRycy9kb3ducmV2LnhtbESPQYvCMBSE7wv+h/AEL4umiitSm4oKQveysFXw+mie&#10;bbF5KU209d9vBGGPw8x8wyTbwTTiQZ2rLSuYzyIQxIXVNZcKzqfjdA3CeWSNjWVS8CQH23T0kWCs&#10;bc+/9Mh9KQKEXYwKKu/bWEpXVGTQzWxLHLyr7Qz6ILtS6g77ADeNXETRShqsOSxU2NKhouKW342C&#10;zJ+b78tX9HOX/X455FfrPrOlUpPxsNuA8DT4//C7nWkFK3hdCT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jjFwgAAANoAAAAPAAAAAAAAAAAAAAAAAJgCAABkcnMvZG93&#10;bnJldi54bWxQSwUGAAAAAAQABAD1AAAAhwMAAAAA&#10;" fillcolor="white [3201]" stroked="f" strokeweight=".5pt">
                    <v:textbox style="layout-flow:vertical;mso-layout-flow-alt:bottom-to-top">
                      <w:txbxContent>
                        <w:p w14:paraId="21EDC953" w14:textId="77777777" w:rsidR="00E51F9F" w:rsidRPr="005D6557" w:rsidRDefault="00E51F9F" w:rsidP="005D6557">
                          <w:pPr>
                            <w:pStyle w:val="ExhibitText"/>
                            <w:jc w:val="center"/>
                            <w:rPr>
                              <w:sz w:val="18"/>
                              <w:szCs w:val="18"/>
                            </w:rPr>
                          </w:pPr>
                          <w:r w:rsidRPr="005D6557">
                            <w:rPr>
                              <w:sz w:val="18"/>
                              <w:szCs w:val="18"/>
                            </w:rPr>
                            <w:t>Argentine pesos per USD</w:t>
                          </w:r>
                        </w:p>
                      </w:txbxContent>
                    </v:textbox>
                  </v:shape>
                </v:group>
                <v:shape id="Text Box 9" o:spid="_x0000_s1032" type="#_x0000_t202" style="position:absolute;left:14986;top:27940;width:27768;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14:paraId="3A5134B1" w14:textId="2F0AAF37" w:rsidR="00E51F9F" w:rsidRPr="005D6557" w:rsidRDefault="00E51F9F" w:rsidP="005D6557">
                        <w:pPr>
                          <w:pStyle w:val="ExhibitText"/>
                          <w:rPr>
                            <w:sz w:val="18"/>
                            <w:szCs w:val="18"/>
                          </w:rPr>
                        </w:pPr>
                        <w:r w:rsidRPr="005D6557">
                          <w:rPr>
                            <w:sz w:val="18"/>
                            <w:szCs w:val="18"/>
                          </w:rPr>
                          <w:t>January 2013 to December 2015, daily</w:t>
                        </w:r>
                        <w:r>
                          <w:rPr>
                            <w:sz w:val="18"/>
                            <w:szCs w:val="18"/>
                          </w:rPr>
                          <w:t xml:space="preserve"> frequency</w:t>
                        </w:r>
                      </w:p>
                    </w:txbxContent>
                  </v:textbox>
                </v:shape>
                <w10:anchorlock/>
              </v:group>
            </w:pict>
          </mc:Fallback>
        </mc:AlternateContent>
      </w:r>
    </w:p>
    <w:p w14:paraId="44BC7EBB" w14:textId="21CE1AA7" w:rsidR="00DC3654" w:rsidRDefault="00512E96" w:rsidP="007C5767">
      <w:pPr>
        <w:pStyle w:val="Footnote"/>
        <w:keepNext/>
        <w:keepLines/>
        <w:rPr>
          <w:rFonts w:eastAsiaTheme="minorHAnsi"/>
        </w:rPr>
      </w:pPr>
      <w:r w:rsidRPr="00AC35CF">
        <w:rPr>
          <w:rFonts w:eastAsiaTheme="minorHAnsi"/>
        </w:rPr>
        <w:t xml:space="preserve">Source: Compiled by </w:t>
      </w:r>
      <w:r w:rsidR="005D6557">
        <w:rPr>
          <w:rFonts w:eastAsiaTheme="minorHAnsi"/>
        </w:rPr>
        <w:t xml:space="preserve">the </w:t>
      </w:r>
      <w:r w:rsidRPr="00AC35CF">
        <w:rPr>
          <w:rFonts w:eastAsiaTheme="minorHAnsi"/>
        </w:rPr>
        <w:t xml:space="preserve">case authors based on data from Werner Antweiler, Pacific Exchange Rate Service, accessed June 3, 2018, </w:t>
      </w:r>
      <w:r w:rsidR="0053769C" w:rsidRPr="0053769C">
        <w:rPr>
          <w:rFonts w:eastAsiaTheme="minorHAnsi"/>
        </w:rPr>
        <w:t>http://fx.sauder.ubc.ca</w:t>
      </w:r>
      <w:r w:rsidRPr="00AC35CF">
        <w:rPr>
          <w:rFonts w:eastAsiaTheme="minorHAnsi"/>
        </w:rPr>
        <w:t>.</w:t>
      </w:r>
    </w:p>
    <w:p w14:paraId="1305925F" w14:textId="77777777" w:rsidR="007C5767" w:rsidRDefault="007C5767" w:rsidP="007C5767">
      <w:pPr>
        <w:pStyle w:val="BodyTextMain"/>
        <w:rPr>
          <w:rFonts w:eastAsiaTheme="minorHAnsi"/>
        </w:rPr>
      </w:pPr>
    </w:p>
    <w:p w14:paraId="47A4A5FC" w14:textId="77777777" w:rsidR="007C5767" w:rsidRDefault="007C5767" w:rsidP="007C5767">
      <w:pPr>
        <w:pStyle w:val="BodyTextMain"/>
        <w:rPr>
          <w:rFonts w:eastAsiaTheme="minorHAnsi"/>
        </w:rPr>
      </w:pPr>
    </w:p>
    <w:p w14:paraId="45933401" w14:textId="5A29A33D" w:rsidR="00972C5F" w:rsidRPr="00AC35CF" w:rsidRDefault="00972C5F" w:rsidP="00972C5F">
      <w:pPr>
        <w:pStyle w:val="ExhibitHeading"/>
        <w:rPr>
          <w:rFonts w:eastAsiaTheme="minorHAnsi"/>
        </w:rPr>
      </w:pPr>
      <w:r w:rsidRPr="00AC35CF">
        <w:rPr>
          <w:rFonts w:eastAsiaTheme="minorHAnsi"/>
        </w:rPr>
        <w:t xml:space="preserve">Exhibit </w:t>
      </w:r>
      <w:r w:rsidR="000F5429" w:rsidRPr="00AC35CF">
        <w:rPr>
          <w:rFonts w:eastAsiaTheme="minorHAnsi"/>
        </w:rPr>
        <w:t>6</w:t>
      </w:r>
      <w:r w:rsidRPr="00AC35CF">
        <w:rPr>
          <w:rFonts w:eastAsiaTheme="minorHAnsi"/>
        </w:rPr>
        <w:t xml:space="preserve">: </w:t>
      </w:r>
      <w:r w:rsidR="004C27F3">
        <w:rPr>
          <w:rFonts w:eastAsiaTheme="minorHAnsi"/>
        </w:rPr>
        <w:t xml:space="preserve">Bajaj Auto Ltd., </w:t>
      </w:r>
      <w:r w:rsidRPr="00AC35CF">
        <w:rPr>
          <w:rFonts w:eastAsiaTheme="minorHAnsi"/>
        </w:rPr>
        <w:t xml:space="preserve">Adjusted Closing Price </w:t>
      </w:r>
      <w:r w:rsidR="004C27F3">
        <w:rPr>
          <w:rFonts w:eastAsiaTheme="minorHAnsi"/>
        </w:rPr>
        <w:t xml:space="preserve">for shares </w:t>
      </w:r>
      <w:r w:rsidRPr="00AC35CF">
        <w:rPr>
          <w:rFonts w:eastAsiaTheme="minorHAnsi"/>
        </w:rPr>
        <w:t>on Bombay Stock Exchange</w:t>
      </w:r>
      <w:r w:rsidR="005D6557">
        <w:rPr>
          <w:rFonts w:eastAsiaTheme="minorHAnsi"/>
        </w:rPr>
        <w:t>,</w:t>
      </w:r>
      <w:r w:rsidR="009A189D">
        <w:rPr>
          <w:rFonts w:eastAsiaTheme="minorHAnsi"/>
        </w:rPr>
        <w:t xml:space="preserve"> </w:t>
      </w:r>
      <w:r w:rsidRPr="00AC35CF">
        <w:rPr>
          <w:rFonts w:eastAsiaTheme="minorHAnsi"/>
        </w:rPr>
        <w:t>June 2015 to December 201</w:t>
      </w:r>
      <w:r w:rsidR="00FC5F75">
        <w:rPr>
          <w:rFonts w:eastAsiaTheme="minorHAnsi"/>
        </w:rPr>
        <w:t>5</w:t>
      </w:r>
      <w:r w:rsidRPr="00AC35CF">
        <w:rPr>
          <w:rFonts w:eastAsiaTheme="minorHAnsi"/>
        </w:rPr>
        <w:t xml:space="preserve"> (daily frequency)</w:t>
      </w:r>
    </w:p>
    <w:p w14:paraId="3B3EE6C0" w14:textId="77777777" w:rsidR="00972C5F" w:rsidRPr="00AC35CF" w:rsidRDefault="00972C5F" w:rsidP="00972C5F">
      <w:pPr>
        <w:pStyle w:val="ExhibitText"/>
        <w:rPr>
          <w:rFonts w:eastAsiaTheme="minorHAnsi"/>
        </w:rPr>
      </w:pPr>
    </w:p>
    <w:p w14:paraId="77272C2A" w14:textId="77777777" w:rsidR="00972C5F" w:rsidRPr="00AC35CF" w:rsidRDefault="00972C5F" w:rsidP="00972C5F">
      <w:pPr>
        <w:spacing w:after="200"/>
        <w:jc w:val="center"/>
        <w:rPr>
          <w:rFonts w:asciiTheme="minorHAnsi" w:eastAsiaTheme="minorHAnsi" w:hAnsiTheme="minorHAnsi" w:cstheme="minorBidi"/>
          <w:color w:val="000000" w:themeColor="text1"/>
          <w:sz w:val="22"/>
          <w:szCs w:val="22"/>
        </w:rPr>
      </w:pPr>
      <w:r w:rsidRPr="00AC35CF">
        <w:rPr>
          <w:rFonts w:asciiTheme="minorHAnsi" w:eastAsiaTheme="minorHAnsi" w:hAnsiTheme="minorHAnsi" w:cstheme="minorBidi"/>
          <w:noProof/>
          <w:color w:val="000000" w:themeColor="text1"/>
          <w:sz w:val="22"/>
          <w:szCs w:val="22"/>
          <w:lang w:val="en-US"/>
        </w:rPr>
        <w:drawing>
          <wp:inline distT="0" distB="0" distL="0" distR="0" wp14:anchorId="04A3F611" wp14:editId="55242EB2">
            <wp:extent cx="5943600" cy="2977515"/>
            <wp:effectExtent l="0" t="0" r="1270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D62DFC" w14:textId="0A684D6E" w:rsidR="00972C5F" w:rsidRPr="00AC35CF" w:rsidRDefault="00972C5F" w:rsidP="00972C5F">
      <w:pPr>
        <w:pStyle w:val="Footnote"/>
        <w:rPr>
          <w:rFonts w:eastAsiaTheme="minorHAnsi"/>
          <w:sz w:val="22"/>
          <w:szCs w:val="22"/>
        </w:rPr>
      </w:pPr>
      <w:r w:rsidRPr="00AC35CF">
        <w:rPr>
          <w:rFonts w:eastAsiaTheme="minorHAnsi"/>
        </w:rPr>
        <w:t>Source: “</w:t>
      </w:r>
      <w:r w:rsidRPr="00AC35CF">
        <w:rPr>
          <w:rFonts w:eastAsiaTheme="minorHAnsi"/>
          <w:bCs/>
        </w:rPr>
        <w:t>Adjusted Closing Price of Bajaj Auto Ltd.</w:t>
      </w:r>
      <w:r w:rsidRPr="00AC35CF">
        <w:rPr>
          <w:rFonts w:eastAsiaTheme="minorHAnsi"/>
        </w:rPr>
        <w:t>,” Bombay Stock Exchange database, accessed March 18, 2018</w:t>
      </w:r>
      <w:r w:rsidRPr="005150D6">
        <w:rPr>
          <w:rFonts w:eastAsiaTheme="minorHAnsi"/>
        </w:rPr>
        <w:t>,</w:t>
      </w:r>
      <w:r w:rsidR="00FC5F75">
        <w:rPr>
          <w:rFonts w:eastAsiaTheme="minorHAnsi"/>
          <w:highlight w:val="yellow"/>
        </w:rPr>
        <w:t xml:space="preserve"> </w:t>
      </w:r>
      <w:r w:rsidR="00FC5F75" w:rsidRPr="004A10B3">
        <w:t>www.bseindia.com/stock-share-price/bajaj-auto-ltd/bajaj-auto/532977</w:t>
      </w:r>
      <w:r w:rsidR="00FC5F75">
        <w:t>.</w:t>
      </w:r>
    </w:p>
    <w:p w14:paraId="2E5D0392" w14:textId="5E6F2883" w:rsidR="00972C5F" w:rsidRPr="00AC35CF" w:rsidRDefault="00972C5F" w:rsidP="00853622">
      <w:pPr>
        <w:pStyle w:val="ExhibitHeading"/>
        <w:rPr>
          <w:rFonts w:eastAsiaTheme="minorHAnsi"/>
        </w:rPr>
      </w:pPr>
      <w:r w:rsidRPr="00AC35CF">
        <w:rPr>
          <w:rFonts w:eastAsiaTheme="minorHAnsi"/>
        </w:rPr>
        <w:t xml:space="preserve">Exhibit </w:t>
      </w:r>
      <w:r w:rsidR="000F5429" w:rsidRPr="00AC35CF">
        <w:rPr>
          <w:rFonts w:eastAsiaTheme="minorHAnsi"/>
        </w:rPr>
        <w:t>7</w:t>
      </w:r>
      <w:r w:rsidRPr="00AC35CF">
        <w:rPr>
          <w:rFonts w:eastAsiaTheme="minorHAnsi"/>
        </w:rPr>
        <w:t>:</w:t>
      </w:r>
      <w:r w:rsidRPr="00AC35CF">
        <w:t xml:space="preserve"> </w:t>
      </w:r>
      <w:r w:rsidR="004C27F3">
        <w:t xml:space="preserve">Bajaj Auto Ltd., </w:t>
      </w:r>
      <w:r w:rsidRPr="00AC35CF">
        <w:rPr>
          <w:rFonts w:eastAsiaTheme="minorHAnsi"/>
        </w:rPr>
        <w:t>STATEMENT OF STANDALONE FINANCIAL RESULTS FOR THE YEAR ENDED</w:t>
      </w:r>
      <w:r w:rsidR="004C27F3">
        <w:rPr>
          <w:rFonts w:eastAsiaTheme="minorHAnsi"/>
        </w:rPr>
        <w:t xml:space="preserve"> </w:t>
      </w:r>
      <w:r w:rsidRPr="00AC35CF">
        <w:rPr>
          <w:rFonts w:eastAsiaTheme="minorHAnsi"/>
        </w:rPr>
        <w:t xml:space="preserve">MARCH 31, 2015 (IN </w:t>
      </w:r>
      <w:r w:rsidRPr="00AC35CF">
        <w:rPr>
          <w:rFonts w:ascii="Tahoma" w:eastAsiaTheme="minorHAnsi" w:hAnsi="Tahoma" w:cs="Tahoma"/>
        </w:rPr>
        <w:t>₹</w:t>
      </w:r>
      <w:r w:rsidRPr="00AC35CF">
        <w:rPr>
          <w:rFonts w:eastAsiaTheme="minorHAnsi"/>
        </w:rPr>
        <w:t xml:space="preserve"> MILLIONS)</w:t>
      </w:r>
    </w:p>
    <w:p w14:paraId="415EB5DB" w14:textId="77777777" w:rsidR="00972C5F" w:rsidRPr="00AC35CF" w:rsidRDefault="00972C5F" w:rsidP="007C5767">
      <w:pPr>
        <w:pStyle w:val="Footnote"/>
        <w:keepNext/>
        <w:keepLines/>
        <w:rPr>
          <w:rFonts w:eastAsiaTheme="minorHAnsi"/>
        </w:rPr>
      </w:pPr>
    </w:p>
    <w:tbl>
      <w:tblPr>
        <w:tblStyle w:val="TableGrid"/>
        <w:tblW w:w="5000" w:type="pct"/>
        <w:tblLook w:val="04A0" w:firstRow="1" w:lastRow="0" w:firstColumn="1" w:lastColumn="0" w:noHBand="0" w:noVBand="1"/>
      </w:tblPr>
      <w:tblGrid>
        <w:gridCol w:w="531"/>
        <w:gridCol w:w="7469"/>
        <w:gridCol w:w="1350"/>
      </w:tblGrid>
      <w:tr w:rsidR="00125A07" w:rsidRPr="005051BA" w14:paraId="3AD48A63" w14:textId="302C92FC" w:rsidTr="00642557">
        <w:trPr>
          <w:trHeight w:val="288"/>
        </w:trPr>
        <w:tc>
          <w:tcPr>
            <w:tcW w:w="532" w:type="dxa"/>
          </w:tcPr>
          <w:p w14:paraId="697366C7"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0B3AC06E" w14:textId="77777777" w:rsidR="00125A07" w:rsidRPr="005051BA" w:rsidRDefault="00125A07" w:rsidP="004C27F3">
            <w:pPr>
              <w:pStyle w:val="ExhibitText"/>
              <w:keepNext/>
              <w:keepLines/>
              <w:jc w:val="center"/>
              <w:rPr>
                <w:rFonts w:eastAsiaTheme="minorHAnsi"/>
                <w:sz w:val="18"/>
                <w:szCs w:val="18"/>
              </w:rPr>
            </w:pPr>
            <w:r w:rsidRPr="005051BA">
              <w:rPr>
                <w:b/>
                <w:sz w:val="18"/>
                <w:szCs w:val="18"/>
              </w:rPr>
              <w:t>Particulars</w:t>
            </w:r>
          </w:p>
        </w:tc>
        <w:tc>
          <w:tcPr>
            <w:tcW w:w="1350" w:type="dxa"/>
          </w:tcPr>
          <w:p w14:paraId="390F8CC9" w14:textId="4F95A7FA" w:rsidR="00125A07" w:rsidRPr="005051BA" w:rsidRDefault="00125A07" w:rsidP="004C27F3">
            <w:pPr>
              <w:pStyle w:val="ExhibitText"/>
              <w:keepNext/>
              <w:keepLines/>
              <w:jc w:val="center"/>
              <w:rPr>
                <w:b/>
                <w:sz w:val="18"/>
                <w:szCs w:val="18"/>
              </w:rPr>
            </w:pPr>
            <w:r w:rsidRPr="005051BA">
              <w:rPr>
                <w:b/>
                <w:sz w:val="18"/>
                <w:szCs w:val="18"/>
              </w:rPr>
              <w:t>FY 2014–15</w:t>
            </w:r>
          </w:p>
        </w:tc>
      </w:tr>
      <w:tr w:rsidR="00125A07" w:rsidRPr="005051BA" w14:paraId="2A43E28B" w14:textId="2498E08D" w:rsidTr="00642557">
        <w:trPr>
          <w:trHeight w:val="288"/>
        </w:trPr>
        <w:tc>
          <w:tcPr>
            <w:tcW w:w="532" w:type="dxa"/>
          </w:tcPr>
          <w:p w14:paraId="06CDBF4D"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1E309D74" w14:textId="77777777" w:rsidR="00125A07" w:rsidRPr="005051BA" w:rsidRDefault="00125A07" w:rsidP="004C27F3">
            <w:pPr>
              <w:pStyle w:val="ExhibitText"/>
              <w:keepNext/>
              <w:keepLines/>
              <w:jc w:val="left"/>
              <w:rPr>
                <w:rFonts w:eastAsiaTheme="minorHAnsi"/>
                <w:sz w:val="18"/>
                <w:szCs w:val="18"/>
              </w:rPr>
            </w:pPr>
            <w:r w:rsidRPr="005051BA">
              <w:rPr>
                <w:b/>
                <w:sz w:val="18"/>
                <w:szCs w:val="18"/>
              </w:rPr>
              <w:t>Sales in Numbers</w:t>
            </w:r>
          </w:p>
        </w:tc>
        <w:tc>
          <w:tcPr>
            <w:tcW w:w="1350" w:type="dxa"/>
          </w:tcPr>
          <w:p w14:paraId="17EB396C" w14:textId="048E47B9" w:rsidR="00125A07" w:rsidRPr="005051BA" w:rsidRDefault="00125A07" w:rsidP="004C27F3">
            <w:pPr>
              <w:pStyle w:val="ExhibitText"/>
              <w:keepNext/>
              <w:keepLines/>
              <w:jc w:val="right"/>
              <w:rPr>
                <w:sz w:val="18"/>
                <w:szCs w:val="18"/>
              </w:rPr>
            </w:pPr>
            <w:r w:rsidRPr="005051BA">
              <w:rPr>
                <w:sz w:val="18"/>
                <w:szCs w:val="18"/>
              </w:rPr>
              <w:t>3,811,201</w:t>
            </w:r>
          </w:p>
        </w:tc>
      </w:tr>
      <w:tr w:rsidR="00125A07" w:rsidRPr="005051BA" w14:paraId="65711D4C" w14:textId="3606A08D" w:rsidTr="00642557">
        <w:trPr>
          <w:trHeight w:val="288"/>
        </w:trPr>
        <w:tc>
          <w:tcPr>
            <w:tcW w:w="532" w:type="dxa"/>
          </w:tcPr>
          <w:p w14:paraId="0956ADBD" w14:textId="77777777" w:rsidR="00125A07" w:rsidRPr="005051BA" w:rsidRDefault="00125A07" w:rsidP="004C27F3">
            <w:pPr>
              <w:pStyle w:val="ExhibitText"/>
              <w:keepNext/>
              <w:keepLines/>
              <w:jc w:val="right"/>
              <w:rPr>
                <w:rFonts w:eastAsiaTheme="minorHAnsi"/>
                <w:sz w:val="18"/>
                <w:szCs w:val="18"/>
              </w:rPr>
            </w:pPr>
            <w:r w:rsidRPr="005051BA">
              <w:rPr>
                <w:b/>
                <w:sz w:val="18"/>
                <w:szCs w:val="18"/>
              </w:rPr>
              <w:t>1</w:t>
            </w:r>
          </w:p>
        </w:tc>
        <w:tc>
          <w:tcPr>
            <w:tcW w:w="7478" w:type="dxa"/>
          </w:tcPr>
          <w:p w14:paraId="5D53EAD3" w14:textId="77777777" w:rsidR="00125A07" w:rsidRPr="005051BA" w:rsidRDefault="00125A07" w:rsidP="004C27F3">
            <w:pPr>
              <w:pStyle w:val="ExhibitText"/>
              <w:keepNext/>
              <w:keepLines/>
              <w:jc w:val="left"/>
              <w:rPr>
                <w:rFonts w:eastAsiaTheme="minorHAnsi"/>
                <w:sz w:val="18"/>
                <w:szCs w:val="18"/>
              </w:rPr>
            </w:pPr>
            <w:r w:rsidRPr="005051BA">
              <w:rPr>
                <w:b/>
                <w:sz w:val="18"/>
                <w:szCs w:val="18"/>
              </w:rPr>
              <w:t>Income from Operations</w:t>
            </w:r>
          </w:p>
        </w:tc>
        <w:tc>
          <w:tcPr>
            <w:tcW w:w="1350" w:type="dxa"/>
          </w:tcPr>
          <w:p w14:paraId="374A2388" w14:textId="40B17913" w:rsidR="00125A07" w:rsidRPr="005051BA" w:rsidRDefault="00125A07" w:rsidP="004C27F3">
            <w:pPr>
              <w:pStyle w:val="ExhibitText"/>
              <w:keepNext/>
              <w:keepLines/>
              <w:jc w:val="right"/>
              <w:rPr>
                <w:sz w:val="18"/>
                <w:szCs w:val="18"/>
              </w:rPr>
            </w:pPr>
          </w:p>
        </w:tc>
      </w:tr>
      <w:tr w:rsidR="00125A07" w:rsidRPr="005051BA" w14:paraId="4370AAF6" w14:textId="3241D7DF" w:rsidTr="00642557">
        <w:trPr>
          <w:trHeight w:val="288"/>
        </w:trPr>
        <w:tc>
          <w:tcPr>
            <w:tcW w:w="532" w:type="dxa"/>
          </w:tcPr>
          <w:p w14:paraId="3F7DCEFE"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587AACB4" w14:textId="77777777" w:rsidR="00125A07" w:rsidRPr="005051BA" w:rsidRDefault="00125A07" w:rsidP="004C27F3">
            <w:pPr>
              <w:pStyle w:val="ExhibitText"/>
              <w:keepNext/>
              <w:keepLines/>
              <w:jc w:val="left"/>
              <w:rPr>
                <w:rFonts w:eastAsiaTheme="minorHAnsi"/>
                <w:sz w:val="18"/>
                <w:szCs w:val="18"/>
              </w:rPr>
            </w:pPr>
            <w:r w:rsidRPr="005051BA">
              <w:rPr>
                <w:sz w:val="18"/>
                <w:szCs w:val="18"/>
              </w:rPr>
              <w:t>(a) Gross Sales</w:t>
            </w:r>
          </w:p>
        </w:tc>
        <w:tc>
          <w:tcPr>
            <w:tcW w:w="1350" w:type="dxa"/>
          </w:tcPr>
          <w:p w14:paraId="23035A15" w14:textId="2D95D06C" w:rsidR="00125A07" w:rsidRPr="005051BA" w:rsidRDefault="00125A07" w:rsidP="004C27F3">
            <w:pPr>
              <w:pStyle w:val="ExhibitText"/>
              <w:keepNext/>
              <w:keepLines/>
              <w:jc w:val="right"/>
              <w:rPr>
                <w:sz w:val="18"/>
                <w:szCs w:val="18"/>
              </w:rPr>
            </w:pPr>
            <w:r w:rsidRPr="005051BA">
              <w:rPr>
                <w:sz w:val="18"/>
                <w:szCs w:val="18"/>
              </w:rPr>
              <w:t>220,132.1</w:t>
            </w:r>
          </w:p>
        </w:tc>
      </w:tr>
      <w:tr w:rsidR="00125A07" w:rsidRPr="005051BA" w14:paraId="7792937A" w14:textId="52A3A9D3" w:rsidTr="00642557">
        <w:trPr>
          <w:trHeight w:val="288"/>
        </w:trPr>
        <w:tc>
          <w:tcPr>
            <w:tcW w:w="532" w:type="dxa"/>
          </w:tcPr>
          <w:p w14:paraId="545B7FCD"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5542AC8B" w14:textId="77777777" w:rsidR="00125A07" w:rsidRPr="005051BA" w:rsidRDefault="00125A07" w:rsidP="004C27F3">
            <w:pPr>
              <w:pStyle w:val="ExhibitText"/>
              <w:keepNext/>
              <w:keepLines/>
              <w:ind w:left="258"/>
              <w:jc w:val="left"/>
              <w:rPr>
                <w:rFonts w:eastAsiaTheme="minorHAnsi"/>
                <w:sz w:val="18"/>
                <w:szCs w:val="18"/>
              </w:rPr>
            </w:pPr>
            <w:r w:rsidRPr="005051BA">
              <w:rPr>
                <w:sz w:val="18"/>
                <w:szCs w:val="18"/>
              </w:rPr>
              <w:t>Less: Excise Duty</w:t>
            </w:r>
          </w:p>
        </w:tc>
        <w:tc>
          <w:tcPr>
            <w:tcW w:w="1350" w:type="dxa"/>
          </w:tcPr>
          <w:p w14:paraId="6BB6E774" w14:textId="67699254" w:rsidR="00125A07" w:rsidRPr="005051BA" w:rsidRDefault="00125A07" w:rsidP="004C27F3">
            <w:pPr>
              <w:pStyle w:val="ExhibitText"/>
              <w:keepNext/>
              <w:keepLines/>
              <w:jc w:val="right"/>
              <w:rPr>
                <w:sz w:val="18"/>
                <w:szCs w:val="18"/>
              </w:rPr>
            </w:pPr>
            <w:r w:rsidRPr="005051BA">
              <w:rPr>
                <w:sz w:val="18"/>
                <w:szCs w:val="18"/>
              </w:rPr>
              <w:t>9,092.8</w:t>
            </w:r>
          </w:p>
        </w:tc>
      </w:tr>
      <w:tr w:rsidR="00125A07" w:rsidRPr="005051BA" w14:paraId="530254E0" w14:textId="62DA4B3E" w:rsidTr="00642557">
        <w:trPr>
          <w:trHeight w:val="288"/>
        </w:trPr>
        <w:tc>
          <w:tcPr>
            <w:tcW w:w="532" w:type="dxa"/>
          </w:tcPr>
          <w:p w14:paraId="4D309E70"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5D3B16E9" w14:textId="77777777" w:rsidR="00125A07" w:rsidRPr="005051BA" w:rsidRDefault="00125A07" w:rsidP="004C27F3">
            <w:pPr>
              <w:pStyle w:val="ExhibitText"/>
              <w:keepNext/>
              <w:keepLines/>
              <w:ind w:left="258"/>
              <w:jc w:val="left"/>
              <w:rPr>
                <w:rFonts w:eastAsiaTheme="minorHAnsi"/>
                <w:sz w:val="18"/>
                <w:szCs w:val="18"/>
              </w:rPr>
            </w:pPr>
            <w:r w:rsidRPr="005051BA">
              <w:rPr>
                <w:sz w:val="18"/>
                <w:szCs w:val="18"/>
              </w:rPr>
              <w:t>Net Sales</w:t>
            </w:r>
          </w:p>
        </w:tc>
        <w:tc>
          <w:tcPr>
            <w:tcW w:w="1350" w:type="dxa"/>
          </w:tcPr>
          <w:p w14:paraId="6B857E56" w14:textId="581F8B36" w:rsidR="00125A07" w:rsidRPr="005051BA" w:rsidRDefault="00125A07" w:rsidP="004C27F3">
            <w:pPr>
              <w:pStyle w:val="ExhibitText"/>
              <w:keepNext/>
              <w:keepLines/>
              <w:jc w:val="right"/>
              <w:rPr>
                <w:sz w:val="18"/>
                <w:szCs w:val="18"/>
              </w:rPr>
            </w:pPr>
            <w:r w:rsidRPr="005051BA">
              <w:rPr>
                <w:sz w:val="18"/>
                <w:szCs w:val="18"/>
              </w:rPr>
              <w:t>211,039.3</w:t>
            </w:r>
          </w:p>
        </w:tc>
      </w:tr>
      <w:tr w:rsidR="00125A07" w:rsidRPr="005051BA" w14:paraId="0F37AB3D" w14:textId="7B4C89E5" w:rsidTr="00642557">
        <w:trPr>
          <w:trHeight w:val="288"/>
        </w:trPr>
        <w:tc>
          <w:tcPr>
            <w:tcW w:w="532" w:type="dxa"/>
          </w:tcPr>
          <w:p w14:paraId="1B7F052C"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72F61CC2" w14:textId="77777777" w:rsidR="00125A07" w:rsidRPr="005051BA" w:rsidRDefault="00125A07" w:rsidP="004C27F3">
            <w:pPr>
              <w:pStyle w:val="ExhibitText"/>
              <w:keepNext/>
              <w:keepLines/>
              <w:jc w:val="left"/>
              <w:rPr>
                <w:rFonts w:eastAsiaTheme="minorHAnsi"/>
                <w:sz w:val="18"/>
                <w:szCs w:val="18"/>
              </w:rPr>
            </w:pPr>
            <w:r w:rsidRPr="005051BA">
              <w:rPr>
                <w:sz w:val="18"/>
                <w:szCs w:val="18"/>
              </w:rPr>
              <w:t>(b) Other Operating Income</w:t>
            </w:r>
          </w:p>
        </w:tc>
        <w:tc>
          <w:tcPr>
            <w:tcW w:w="1350" w:type="dxa"/>
          </w:tcPr>
          <w:p w14:paraId="425322AF" w14:textId="4D2C89A2" w:rsidR="00125A07" w:rsidRPr="005051BA" w:rsidRDefault="00125A07" w:rsidP="004C27F3">
            <w:pPr>
              <w:pStyle w:val="ExhibitText"/>
              <w:keepNext/>
              <w:keepLines/>
              <w:jc w:val="right"/>
              <w:rPr>
                <w:rFonts w:eastAsiaTheme="minorHAnsi"/>
                <w:sz w:val="18"/>
                <w:szCs w:val="18"/>
              </w:rPr>
            </w:pPr>
            <w:r w:rsidRPr="005051BA">
              <w:rPr>
                <w:sz w:val="18"/>
                <w:szCs w:val="18"/>
              </w:rPr>
              <w:t>5,080.8</w:t>
            </w:r>
          </w:p>
        </w:tc>
      </w:tr>
      <w:tr w:rsidR="00125A07" w:rsidRPr="005051BA" w14:paraId="27DE5F20" w14:textId="0A665D3B" w:rsidTr="00642557">
        <w:trPr>
          <w:trHeight w:val="288"/>
        </w:trPr>
        <w:tc>
          <w:tcPr>
            <w:tcW w:w="532" w:type="dxa"/>
          </w:tcPr>
          <w:p w14:paraId="65B0FA75"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5185364A" w14:textId="77777777" w:rsidR="00125A07" w:rsidRPr="005051BA" w:rsidRDefault="00125A07" w:rsidP="004C27F3">
            <w:pPr>
              <w:pStyle w:val="ExhibitText"/>
              <w:keepNext/>
              <w:keepLines/>
              <w:jc w:val="left"/>
              <w:rPr>
                <w:rFonts w:eastAsiaTheme="minorHAnsi"/>
                <w:sz w:val="18"/>
                <w:szCs w:val="18"/>
              </w:rPr>
            </w:pPr>
            <w:r w:rsidRPr="005051BA">
              <w:rPr>
                <w:b/>
                <w:sz w:val="18"/>
                <w:szCs w:val="18"/>
              </w:rPr>
              <w:t>Total Income from Operations (Net)</w:t>
            </w:r>
          </w:p>
        </w:tc>
        <w:tc>
          <w:tcPr>
            <w:tcW w:w="1350" w:type="dxa"/>
          </w:tcPr>
          <w:p w14:paraId="1413691E" w14:textId="6F2DB3AC" w:rsidR="00125A07" w:rsidRPr="005051BA" w:rsidRDefault="00125A07" w:rsidP="004C27F3">
            <w:pPr>
              <w:pStyle w:val="ExhibitText"/>
              <w:keepNext/>
              <w:keepLines/>
              <w:jc w:val="right"/>
              <w:rPr>
                <w:sz w:val="18"/>
                <w:szCs w:val="18"/>
              </w:rPr>
            </w:pPr>
            <w:r w:rsidRPr="005051BA">
              <w:rPr>
                <w:sz w:val="18"/>
                <w:szCs w:val="18"/>
              </w:rPr>
              <w:t>216,120.1</w:t>
            </w:r>
          </w:p>
        </w:tc>
      </w:tr>
      <w:tr w:rsidR="00125A07" w:rsidRPr="005051BA" w14:paraId="317C790F" w14:textId="47B45EB8" w:rsidTr="00642557">
        <w:trPr>
          <w:trHeight w:val="288"/>
        </w:trPr>
        <w:tc>
          <w:tcPr>
            <w:tcW w:w="532" w:type="dxa"/>
          </w:tcPr>
          <w:p w14:paraId="18F426AB" w14:textId="77777777" w:rsidR="00125A07" w:rsidRPr="005051BA" w:rsidRDefault="00125A07" w:rsidP="004C27F3">
            <w:pPr>
              <w:pStyle w:val="ExhibitText"/>
              <w:keepNext/>
              <w:keepLines/>
              <w:jc w:val="right"/>
              <w:rPr>
                <w:rFonts w:eastAsiaTheme="minorHAnsi"/>
                <w:sz w:val="18"/>
                <w:szCs w:val="18"/>
              </w:rPr>
            </w:pPr>
            <w:r w:rsidRPr="005051BA">
              <w:rPr>
                <w:b/>
                <w:sz w:val="18"/>
                <w:szCs w:val="18"/>
              </w:rPr>
              <w:t>2</w:t>
            </w:r>
          </w:p>
        </w:tc>
        <w:tc>
          <w:tcPr>
            <w:tcW w:w="7478" w:type="dxa"/>
          </w:tcPr>
          <w:p w14:paraId="697C3201" w14:textId="77777777" w:rsidR="00125A07" w:rsidRPr="005051BA" w:rsidRDefault="00125A07" w:rsidP="004C27F3">
            <w:pPr>
              <w:pStyle w:val="ExhibitText"/>
              <w:keepNext/>
              <w:keepLines/>
              <w:jc w:val="left"/>
              <w:rPr>
                <w:rFonts w:eastAsiaTheme="minorHAnsi"/>
                <w:sz w:val="18"/>
                <w:szCs w:val="18"/>
              </w:rPr>
            </w:pPr>
            <w:r w:rsidRPr="005051BA">
              <w:rPr>
                <w:b/>
                <w:sz w:val="18"/>
                <w:szCs w:val="18"/>
              </w:rPr>
              <w:t>Expenses</w:t>
            </w:r>
          </w:p>
        </w:tc>
        <w:tc>
          <w:tcPr>
            <w:tcW w:w="1350" w:type="dxa"/>
          </w:tcPr>
          <w:p w14:paraId="6DA282DF" w14:textId="77777777" w:rsidR="00125A07" w:rsidRPr="005051BA" w:rsidRDefault="00125A07" w:rsidP="004C27F3">
            <w:pPr>
              <w:pStyle w:val="ExhibitText"/>
              <w:keepNext/>
              <w:keepLines/>
              <w:jc w:val="right"/>
              <w:rPr>
                <w:sz w:val="18"/>
                <w:szCs w:val="18"/>
              </w:rPr>
            </w:pPr>
          </w:p>
        </w:tc>
      </w:tr>
      <w:tr w:rsidR="00125A07" w:rsidRPr="005051BA" w14:paraId="7F7C0202" w14:textId="0E83908A" w:rsidTr="00642557">
        <w:trPr>
          <w:trHeight w:val="288"/>
        </w:trPr>
        <w:tc>
          <w:tcPr>
            <w:tcW w:w="532" w:type="dxa"/>
          </w:tcPr>
          <w:p w14:paraId="0F3D07FF"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3368896B" w14:textId="77777777" w:rsidR="00125A07" w:rsidRPr="005051BA" w:rsidRDefault="00125A07" w:rsidP="004C27F3">
            <w:pPr>
              <w:pStyle w:val="ExhibitText"/>
              <w:keepNext/>
              <w:keepLines/>
              <w:jc w:val="left"/>
              <w:rPr>
                <w:rFonts w:eastAsiaTheme="minorHAnsi"/>
                <w:sz w:val="18"/>
                <w:szCs w:val="18"/>
              </w:rPr>
            </w:pPr>
            <w:r w:rsidRPr="005051BA">
              <w:rPr>
                <w:sz w:val="18"/>
                <w:szCs w:val="18"/>
              </w:rPr>
              <w:t>(a) Cost of Materials Consumed</w:t>
            </w:r>
          </w:p>
        </w:tc>
        <w:tc>
          <w:tcPr>
            <w:tcW w:w="1350" w:type="dxa"/>
          </w:tcPr>
          <w:p w14:paraId="684CA46B" w14:textId="73BABD5D" w:rsidR="00125A07" w:rsidRPr="005051BA" w:rsidRDefault="00125A07" w:rsidP="004C27F3">
            <w:pPr>
              <w:pStyle w:val="ExhibitText"/>
              <w:keepNext/>
              <w:keepLines/>
              <w:jc w:val="right"/>
              <w:rPr>
                <w:sz w:val="18"/>
                <w:szCs w:val="18"/>
              </w:rPr>
            </w:pPr>
            <w:r w:rsidRPr="005051BA">
              <w:rPr>
                <w:sz w:val="18"/>
                <w:szCs w:val="18"/>
              </w:rPr>
              <w:t>137,527.9</w:t>
            </w:r>
          </w:p>
        </w:tc>
      </w:tr>
      <w:tr w:rsidR="00125A07" w:rsidRPr="005051BA" w14:paraId="3D7CDBD4" w14:textId="5F4C961A" w:rsidTr="00642557">
        <w:trPr>
          <w:trHeight w:val="288"/>
        </w:trPr>
        <w:tc>
          <w:tcPr>
            <w:tcW w:w="532" w:type="dxa"/>
          </w:tcPr>
          <w:p w14:paraId="5366141E"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0E1E9373" w14:textId="77777777" w:rsidR="00125A07" w:rsidRPr="005051BA" w:rsidRDefault="00125A07" w:rsidP="004C27F3">
            <w:pPr>
              <w:pStyle w:val="ExhibitText"/>
              <w:keepNext/>
              <w:keepLines/>
              <w:jc w:val="left"/>
              <w:rPr>
                <w:rFonts w:eastAsiaTheme="minorHAnsi"/>
                <w:sz w:val="18"/>
                <w:szCs w:val="18"/>
              </w:rPr>
            </w:pPr>
            <w:r w:rsidRPr="005051BA">
              <w:rPr>
                <w:sz w:val="18"/>
                <w:szCs w:val="18"/>
              </w:rPr>
              <w:t>(b) Purchases of Stock in Trade</w:t>
            </w:r>
          </w:p>
        </w:tc>
        <w:tc>
          <w:tcPr>
            <w:tcW w:w="1350" w:type="dxa"/>
          </w:tcPr>
          <w:p w14:paraId="18275F9B" w14:textId="5DFF83C8" w:rsidR="00125A07" w:rsidRPr="005051BA" w:rsidRDefault="00125A07" w:rsidP="004C27F3">
            <w:pPr>
              <w:pStyle w:val="ExhibitText"/>
              <w:keepNext/>
              <w:keepLines/>
              <w:jc w:val="right"/>
              <w:rPr>
                <w:sz w:val="18"/>
                <w:szCs w:val="18"/>
              </w:rPr>
            </w:pPr>
            <w:r w:rsidRPr="005051BA">
              <w:rPr>
                <w:sz w:val="18"/>
                <w:szCs w:val="18"/>
              </w:rPr>
              <w:t>11,545.7</w:t>
            </w:r>
          </w:p>
        </w:tc>
      </w:tr>
      <w:tr w:rsidR="00125A07" w:rsidRPr="005051BA" w14:paraId="5850B37F" w14:textId="398B6FF6" w:rsidTr="00642557">
        <w:trPr>
          <w:trHeight w:val="288"/>
        </w:trPr>
        <w:tc>
          <w:tcPr>
            <w:tcW w:w="532" w:type="dxa"/>
          </w:tcPr>
          <w:p w14:paraId="7A0A1A25"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7099FE3E" w14:textId="77777777" w:rsidR="00125A07" w:rsidRPr="005051BA" w:rsidRDefault="00125A07" w:rsidP="004C27F3">
            <w:pPr>
              <w:pStyle w:val="ExhibitText"/>
              <w:keepNext/>
              <w:keepLines/>
              <w:jc w:val="left"/>
              <w:rPr>
                <w:rFonts w:eastAsiaTheme="minorHAnsi"/>
                <w:sz w:val="18"/>
                <w:szCs w:val="18"/>
              </w:rPr>
            </w:pPr>
            <w:r w:rsidRPr="005051BA">
              <w:rPr>
                <w:sz w:val="18"/>
                <w:szCs w:val="18"/>
              </w:rPr>
              <w:t>(c) Changes in Inventories of Finished Goods, Work in Progress, and Stock in Trade</w:t>
            </w:r>
          </w:p>
        </w:tc>
        <w:tc>
          <w:tcPr>
            <w:tcW w:w="1350" w:type="dxa"/>
          </w:tcPr>
          <w:p w14:paraId="3553021D" w14:textId="2E6F782F" w:rsidR="00125A07" w:rsidRPr="005051BA" w:rsidRDefault="00125A07" w:rsidP="004C27F3">
            <w:pPr>
              <w:pStyle w:val="ExhibitText"/>
              <w:keepNext/>
              <w:keepLines/>
              <w:jc w:val="right"/>
              <w:rPr>
                <w:sz w:val="18"/>
                <w:szCs w:val="18"/>
              </w:rPr>
            </w:pPr>
            <w:r w:rsidRPr="005051BA">
              <w:rPr>
                <w:sz w:val="18"/>
                <w:szCs w:val="18"/>
              </w:rPr>
              <w:t>−575.6</w:t>
            </w:r>
          </w:p>
        </w:tc>
      </w:tr>
      <w:tr w:rsidR="00125A07" w:rsidRPr="005051BA" w14:paraId="3358F8DF" w14:textId="4C84F2E4" w:rsidTr="00642557">
        <w:trPr>
          <w:trHeight w:val="288"/>
        </w:trPr>
        <w:tc>
          <w:tcPr>
            <w:tcW w:w="532" w:type="dxa"/>
          </w:tcPr>
          <w:p w14:paraId="2B02E335"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28D33A74" w14:textId="77777777" w:rsidR="00125A07" w:rsidRPr="005051BA" w:rsidRDefault="00125A07" w:rsidP="004C27F3">
            <w:pPr>
              <w:pStyle w:val="ExhibitText"/>
              <w:keepNext/>
              <w:keepLines/>
              <w:jc w:val="left"/>
              <w:rPr>
                <w:rFonts w:eastAsiaTheme="minorHAnsi"/>
                <w:sz w:val="18"/>
                <w:szCs w:val="18"/>
              </w:rPr>
            </w:pPr>
            <w:r w:rsidRPr="005051BA">
              <w:rPr>
                <w:sz w:val="18"/>
                <w:szCs w:val="18"/>
              </w:rPr>
              <w:t>(d) Employee Benefits Expense</w:t>
            </w:r>
          </w:p>
        </w:tc>
        <w:tc>
          <w:tcPr>
            <w:tcW w:w="1350" w:type="dxa"/>
          </w:tcPr>
          <w:p w14:paraId="2367054C" w14:textId="05626577" w:rsidR="00125A07" w:rsidRPr="005051BA" w:rsidRDefault="00125A07" w:rsidP="004C27F3">
            <w:pPr>
              <w:pStyle w:val="ExhibitText"/>
              <w:keepNext/>
              <w:keepLines/>
              <w:jc w:val="right"/>
              <w:rPr>
                <w:sz w:val="18"/>
                <w:szCs w:val="18"/>
              </w:rPr>
            </w:pPr>
            <w:r w:rsidRPr="005051BA">
              <w:rPr>
                <w:sz w:val="18"/>
                <w:szCs w:val="18"/>
              </w:rPr>
              <w:t>8,973.0</w:t>
            </w:r>
          </w:p>
        </w:tc>
      </w:tr>
      <w:tr w:rsidR="00125A07" w:rsidRPr="005051BA" w14:paraId="3A5E4CB5" w14:textId="424300BD" w:rsidTr="00642557">
        <w:trPr>
          <w:trHeight w:val="288"/>
        </w:trPr>
        <w:tc>
          <w:tcPr>
            <w:tcW w:w="532" w:type="dxa"/>
          </w:tcPr>
          <w:p w14:paraId="77505162"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5F4F1CA7" w14:textId="77777777" w:rsidR="00125A07" w:rsidRPr="005051BA" w:rsidRDefault="00125A07" w:rsidP="004C27F3">
            <w:pPr>
              <w:pStyle w:val="ExhibitText"/>
              <w:keepNext/>
              <w:keepLines/>
              <w:jc w:val="left"/>
              <w:rPr>
                <w:rFonts w:eastAsiaTheme="minorHAnsi"/>
                <w:sz w:val="18"/>
                <w:szCs w:val="18"/>
              </w:rPr>
            </w:pPr>
            <w:r w:rsidRPr="005051BA">
              <w:rPr>
                <w:sz w:val="18"/>
                <w:szCs w:val="18"/>
              </w:rPr>
              <w:t>(e) Depreciation and Amortization</w:t>
            </w:r>
          </w:p>
        </w:tc>
        <w:tc>
          <w:tcPr>
            <w:tcW w:w="1350" w:type="dxa"/>
          </w:tcPr>
          <w:p w14:paraId="1F801B1E" w14:textId="2ADB3729" w:rsidR="00125A07" w:rsidRPr="005051BA" w:rsidRDefault="00125A07" w:rsidP="004C27F3">
            <w:pPr>
              <w:pStyle w:val="ExhibitText"/>
              <w:keepNext/>
              <w:keepLines/>
              <w:jc w:val="right"/>
              <w:rPr>
                <w:sz w:val="18"/>
                <w:szCs w:val="18"/>
              </w:rPr>
            </w:pPr>
            <w:r w:rsidRPr="005051BA">
              <w:rPr>
                <w:sz w:val="18"/>
                <w:szCs w:val="18"/>
              </w:rPr>
              <w:t>2,674.0</w:t>
            </w:r>
          </w:p>
        </w:tc>
      </w:tr>
      <w:tr w:rsidR="00125A07" w:rsidRPr="005051BA" w14:paraId="3336FAF6" w14:textId="109D1A2E" w:rsidTr="00642557">
        <w:trPr>
          <w:trHeight w:val="288"/>
        </w:trPr>
        <w:tc>
          <w:tcPr>
            <w:tcW w:w="532" w:type="dxa"/>
          </w:tcPr>
          <w:p w14:paraId="4EB1851C"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0B4C5659" w14:textId="77777777" w:rsidR="00125A07" w:rsidRPr="005051BA" w:rsidRDefault="00125A07" w:rsidP="004C27F3">
            <w:pPr>
              <w:pStyle w:val="ExhibitText"/>
              <w:keepNext/>
              <w:keepLines/>
              <w:jc w:val="left"/>
              <w:rPr>
                <w:rFonts w:eastAsiaTheme="minorHAnsi"/>
                <w:sz w:val="18"/>
                <w:szCs w:val="18"/>
              </w:rPr>
            </w:pPr>
            <w:r w:rsidRPr="005051BA">
              <w:rPr>
                <w:sz w:val="18"/>
                <w:szCs w:val="18"/>
              </w:rPr>
              <w:t xml:space="preserve">(f) Other Expenses </w:t>
            </w:r>
          </w:p>
        </w:tc>
        <w:tc>
          <w:tcPr>
            <w:tcW w:w="1350" w:type="dxa"/>
          </w:tcPr>
          <w:p w14:paraId="760206BD" w14:textId="36DFEAD3" w:rsidR="00125A07" w:rsidRPr="005051BA" w:rsidRDefault="00125A07" w:rsidP="004C27F3">
            <w:pPr>
              <w:pStyle w:val="ExhibitText"/>
              <w:keepNext/>
              <w:keepLines/>
              <w:jc w:val="right"/>
              <w:rPr>
                <w:sz w:val="18"/>
                <w:szCs w:val="18"/>
              </w:rPr>
            </w:pPr>
            <w:r w:rsidRPr="005051BA">
              <w:rPr>
                <w:sz w:val="18"/>
                <w:szCs w:val="18"/>
              </w:rPr>
              <w:t>18,084.1</w:t>
            </w:r>
          </w:p>
        </w:tc>
      </w:tr>
      <w:tr w:rsidR="00125A07" w:rsidRPr="005051BA" w14:paraId="3E32BFCB" w14:textId="46C96B0F" w:rsidTr="00642557">
        <w:trPr>
          <w:trHeight w:val="288"/>
        </w:trPr>
        <w:tc>
          <w:tcPr>
            <w:tcW w:w="532" w:type="dxa"/>
          </w:tcPr>
          <w:p w14:paraId="5F46829C"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2F0D934F" w14:textId="77777777" w:rsidR="00125A07" w:rsidRPr="005051BA" w:rsidRDefault="00125A07" w:rsidP="004C27F3">
            <w:pPr>
              <w:pStyle w:val="ExhibitText"/>
              <w:keepNext/>
              <w:keepLines/>
              <w:jc w:val="left"/>
              <w:rPr>
                <w:rFonts w:eastAsiaTheme="minorHAnsi"/>
                <w:sz w:val="18"/>
                <w:szCs w:val="18"/>
              </w:rPr>
            </w:pPr>
            <w:r w:rsidRPr="005051BA">
              <w:rPr>
                <w:sz w:val="18"/>
                <w:szCs w:val="18"/>
              </w:rPr>
              <w:t>(g) Expenses Capitalized</w:t>
            </w:r>
          </w:p>
        </w:tc>
        <w:tc>
          <w:tcPr>
            <w:tcW w:w="1350" w:type="dxa"/>
          </w:tcPr>
          <w:p w14:paraId="381CF597" w14:textId="47406CB4" w:rsidR="00125A07" w:rsidRPr="005051BA" w:rsidRDefault="00125A07" w:rsidP="004C27F3">
            <w:pPr>
              <w:pStyle w:val="ExhibitText"/>
              <w:keepNext/>
              <w:keepLines/>
              <w:jc w:val="right"/>
              <w:rPr>
                <w:sz w:val="18"/>
                <w:szCs w:val="18"/>
              </w:rPr>
            </w:pPr>
            <w:r w:rsidRPr="005051BA">
              <w:rPr>
                <w:sz w:val="18"/>
                <w:szCs w:val="18"/>
              </w:rPr>
              <w:t>−600.5</w:t>
            </w:r>
          </w:p>
        </w:tc>
      </w:tr>
      <w:tr w:rsidR="00125A07" w:rsidRPr="005051BA" w14:paraId="392D5885" w14:textId="4A068536" w:rsidTr="00642557">
        <w:trPr>
          <w:trHeight w:val="288"/>
        </w:trPr>
        <w:tc>
          <w:tcPr>
            <w:tcW w:w="532" w:type="dxa"/>
          </w:tcPr>
          <w:p w14:paraId="3BF49D7F" w14:textId="77777777" w:rsidR="00125A07" w:rsidRPr="005051BA" w:rsidRDefault="00125A07" w:rsidP="004C27F3">
            <w:pPr>
              <w:pStyle w:val="ExhibitText"/>
              <w:keepNext/>
              <w:keepLines/>
              <w:jc w:val="right"/>
              <w:rPr>
                <w:rFonts w:eastAsiaTheme="minorHAnsi"/>
                <w:sz w:val="18"/>
                <w:szCs w:val="18"/>
              </w:rPr>
            </w:pPr>
          </w:p>
        </w:tc>
        <w:tc>
          <w:tcPr>
            <w:tcW w:w="7478" w:type="dxa"/>
          </w:tcPr>
          <w:p w14:paraId="324AE74E" w14:textId="77777777" w:rsidR="00125A07" w:rsidRPr="005051BA" w:rsidRDefault="00125A07" w:rsidP="004C27F3">
            <w:pPr>
              <w:pStyle w:val="ExhibitText"/>
              <w:keepNext/>
              <w:keepLines/>
              <w:jc w:val="left"/>
              <w:rPr>
                <w:rFonts w:eastAsiaTheme="minorHAnsi"/>
                <w:sz w:val="18"/>
                <w:szCs w:val="18"/>
              </w:rPr>
            </w:pPr>
            <w:r w:rsidRPr="005051BA">
              <w:rPr>
                <w:b/>
                <w:sz w:val="18"/>
                <w:szCs w:val="18"/>
              </w:rPr>
              <w:t>Total Expenses</w:t>
            </w:r>
          </w:p>
        </w:tc>
        <w:tc>
          <w:tcPr>
            <w:tcW w:w="1350" w:type="dxa"/>
          </w:tcPr>
          <w:p w14:paraId="77313CE9" w14:textId="0D971D3F" w:rsidR="00125A07" w:rsidRPr="005051BA" w:rsidRDefault="00125A07" w:rsidP="004C27F3">
            <w:pPr>
              <w:pStyle w:val="ExhibitText"/>
              <w:keepNext/>
              <w:keepLines/>
              <w:jc w:val="right"/>
              <w:rPr>
                <w:sz w:val="18"/>
                <w:szCs w:val="18"/>
              </w:rPr>
            </w:pPr>
            <w:r w:rsidRPr="005051BA">
              <w:rPr>
                <w:sz w:val="18"/>
                <w:szCs w:val="18"/>
              </w:rPr>
              <w:t>177,628.6</w:t>
            </w:r>
          </w:p>
        </w:tc>
      </w:tr>
      <w:tr w:rsidR="00125A07" w:rsidRPr="005051BA" w14:paraId="30F85318" w14:textId="36FA9DBF" w:rsidTr="00642557">
        <w:trPr>
          <w:trHeight w:val="288"/>
        </w:trPr>
        <w:tc>
          <w:tcPr>
            <w:tcW w:w="532" w:type="dxa"/>
          </w:tcPr>
          <w:p w14:paraId="1BA9C88D" w14:textId="77777777" w:rsidR="00125A07" w:rsidRPr="005051BA" w:rsidRDefault="00125A07" w:rsidP="004C27F3">
            <w:pPr>
              <w:pStyle w:val="ExhibitText"/>
              <w:keepNext/>
              <w:keepLines/>
              <w:jc w:val="right"/>
              <w:rPr>
                <w:rFonts w:eastAsiaTheme="minorHAnsi"/>
                <w:sz w:val="18"/>
                <w:szCs w:val="18"/>
              </w:rPr>
            </w:pPr>
            <w:r w:rsidRPr="005051BA">
              <w:rPr>
                <w:b/>
                <w:sz w:val="18"/>
                <w:szCs w:val="18"/>
              </w:rPr>
              <w:t>3</w:t>
            </w:r>
          </w:p>
        </w:tc>
        <w:tc>
          <w:tcPr>
            <w:tcW w:w="7478" w:type="dxa"/>
          </w:tcPr>
          <w:p w14:paraId="5B7F81B8" w14:textId="1316AA4A" w:rsidR="00125A07" w:rsidRPr="005051BA" w:rsidRDefault="00125A07" w:rsidP="004C27F3">
            <w:pPr>
              <w:pStyle w:val="ExhibitText"/>
              <w:keepNext/>
              <w:keepLines/>
              <w:jc w:val="left"/>
              <w:rPr>
                <w:rFonts w:eastAsiaTheme="minorHAnsi"/>
                <w:sz w:val="18"/>
                <w:szCs w:val="18"/>
              </w:rPr>
            </w:pPr>
            <w:r w:rsidRPr="005051BA">
              <w:rPr>
                <w:b/>
                <w:sz w:val="18"/>
                <w:szCs w:val="18"/>
              </w:rPr>
              <w:t>Profit from Operations before Other Income, Finance Costs, and Exceptional Items (1 − 2)</w:t>
            </w:r>
          </w:p>
        </w:tc>
        <w:tc>
          <w:tcPr>
            <w:tcW w:w="1350" w:type="dxa"/>
          </w:tcPr>
          <w:p w14:paraId="47827FD4" w14:textId="19226AC1" w:rsidR="00125A07" w:rsidRPr="005051BA" w:rsidRDefault="00125A07" w:rsidP="004C27F3">
            <w:pPr>
              <w:pStyle w:val="ExhibitText"/>
              <w:keepNext/>
              <w:keepLines/>
              <w:jc w:val="right"/>
              <w:rPr>
                <w:sz w:val="18"/>
                <w:szCs w:val="18"/>
              </w:rPr>
            </w:pPr>
            <w:r w:rsidRPr="005051BA">
              <w:rPr>
                <w:sz w:val="18"/>
                <w:szCs w:val="18"/>
              </w:rPr>
              <w:t>38,491.5</w:t>
            </w:r>
          </w:p>
        </w:tc>
      </w:tr>
      <w:tr w:rsidR="00125A07" w:rsidRPr="005051BA" w14:paraId="5404F013" w14:textId="746EC0E1" w:rsidTr="00642557">
        <w:trPr>
          <w:trHeight w:val="288"/>
        </w:trPr>
        <w:tc>
          <w:tcPr>
            <w:tcW w:w="532" w:type="dxa"/>
          </w:tcPr>
          <w:p w14:paraId="419880AF" w14:textId="77777777" w:rsidR="00125A07" w:rsidRPr="005051BA" w:rsidRDefault="00125A07" w:rsidP="004C27F3">
            <w:pPr>
              <w:pStyle w:val="ExhibitText"/>
              <w:keepNext/>
              <w:keepLines/>
              <w:jc w:val="right"/>
              <w:rPr>
                <w:rFonts w:eastAsiaTheme="minorHAnsi"/>
                <w:sz w:val="18"/>
                <w:szCs w:val="18"/>
              </w:rPr>
            </w:pPr>
            <w:r w:rsidRPr="005051BA">
              <w:rPr>
                <w:rFonts w:eastAsiaTheme="minorHAnsi"/>
                <w:b/>
                <w:sz w:val="18"/>
                <w:szCs w:val="18"/>
              </w:rPr>
              <w:t>4</w:t>
            </w:r>
          </w:p>
        </w:tc>
        <w:tc>
          <w:tcPr>
            <w:tcW w:w="7478" w:type="dxa"/>
          </w:tcPr>
          <w:p w14:paraId="128D7F8F" w14:textId="54B61B19" w:rsidR="00125A07" w:rsidRPr="005051BA" w:rsidRDefault="00125A07" w:rsidP="004C27F3">
            <w:pPr>
              <w:pStyle w:val="ExhibitText"/>
              <w:keepNext/>
              <w:keepLines/>
              <w:jc w:val="left"/>
              <w:rPr>
                <w:rFonts w:eastAsiaTheme="minorHAnsi"/>
                <w:sz w:val="18"/>
                <w:szCs w:val="18"/>
              </w:rPr>
            </w:pPr>
            <w:r w:rsidRPr="005051BA">
              <w:rPr>
                <w:rFonts w:eastAsiaTheme="minorHAnsi"/>
                <w:b/>
                <w:sz w:val="18"/>
                <w:szCs w:val="18"/>
              </w:rPr>
              <w:t xml:space="preserve">Other Income </w:t>
            </w:r>
          </w:p>
        </w:tc>
        <w:tc>
          <w:tcPr>
            <w:tcW w:w="1350" w:type="dxa"/>
          </w:tcPr>
          <w:p w14:paraId="57EA61E9" w14:textId="19314222" w:rsidR="00125A07" w:rsidRPr="005051BA" w:rsidRDefault="00125A07" w:rsidP="004C27F3">
            <w:pPr>
              <w:pStyle w:val="ExhibitText"/>
              <w:keepNext/>
              <w:keepLines/>
              <w:jc w:val="right"/>
              <w:rPr>
                <w:rFonts w:eastAsiaTheme="minorHAnsi"/>
                <w:sz w:val="18"/>
                <w:szCs w:val="18"/>
              </w:rPr>
            </w:pPr>
            <w:r w:rsidRPr="005051BA">
              <w:rPr>
                <w:sz w:val="18"/>
                <w:szCs w:val="18"/>
              </w:rPr>
              <w:t>5,824.2</w:t>
            </w:r>
          </w:p>
        </w:tc>
      </w:tr>
      <w:tr w:rsidR="00125A07" w:rsidRPr="005051BA" w14:paraId="2903A4BE" w14:textId="55BB1051" w:rsidTr="00642557">
        <w:trPr>
          <w:trHeight w:val="288"/>
        </w:trPr>
        <w:tc>
          <w:tcPr>
            <w:tcW w:w="532" w:type="dxa"/>
          </w:tcPr>
          <w:p w14:paraId="5C7AE6F0" w14:textId="77777777" w:rsidR="00125A07" w:rsidRPr="005051BA" w:rsidRDefault="00125A07" w:rsidP="004C27F3">
            <w:pPr>
              <w:pStyle w:val="ExhibitText"/>
              <w:keepNext/>
              <w:keepLines/>
              <w:jc w:val="right"/>
              <w:rPr>
                <w:rFonts w:eastAsiaTheme="minorHAnsi"/>
                <w:sz w:val="18"/>
                <w:szCs w:val="18"/>
              </w:rPr>
            </w:pPr>
            <w:r w:rsidRPr="005051BA">
              <w:rPr>
                <w:b/>
                <w:sz w:val="18"/>
                <w:szCs w:val="18"/>
              </w:rPr>
              <w:t>5</w:t>
            </w:r>
          </w:p>
        </w:tc>
        <w:tc>
          <w:tcPr>
            <w:tcW w:w="7478" w:type="dxa"/>
          </w:tcPr>
          <w:p w14:paraId="71FA5D73" w14:textId="77777777" w:rsidR="00125A07" w:rsidRPr="005051BA" w:rsidRDefault="00125A07" w:rsidP="004C27F3">
            <w:pPr>
              <w:pStyle w:val="ExhibitText"/>
              <w:keepNext/>
              <w:keepLines/>
              <w:jc w:val="left"/>
              <w:rPr>
                <w:rFonts w:eastAsiaTheme="minorHAnsi"/>
                <w:sz w:val="18"/>
                <w:szCs w:val="18"/>
              </w:rPr>
            </w:pPr>
            <w:r w:rsidRPr="005051BA">
              <w:rPr>
                <w:b/>
                <w:sz w:val="18"/>
                <w:szCs w:val="18"/>
              </w:rPr>
              <w:t>Profit from Ordinary Activities before Finance Costs and Exceptional Items (3 + 4)</w:t>
            </w:r>
          </w:p>
        </w:tc>
        <w:tc>
          <w:tcPr>
            <w:tcW w:w="1350" w:type="dxa"/>
          </w:tcPr>
          <w:p w14:paraId="046DEA1E" w14:textId="766D16AA" w:rsidR="00125A07" w:rsidRPr="005051BA" w:rsidRDefault="00125A07" w:rsidP="004C27F3">
            <w:pPr>
              <w:pStyle w:val="ExhibitText"/>
              <w:keepNext/>
              <w:keepLines/>
              <w:jc w:val="right"/>
              <w:rPr>
                <w:sz w:val="18"/>
                <w:szCs w:val="18"/>
              </w:rPr>
            </w:pPr>
            <w:r w:rsidRPr="005051BA">
              <w:rPr>
                <w:sz w:val="18"/>
                <w:szCs w:val="18"/>
              </w:rPr>
              <w:t>44,315.7</w:t>
            </w:r>
          </w:p>
        </w:tc>
      </w:tr>
      <w:tr w:rsidR="00125A07" w:rsidRPr="005051BA" w14:paraId="1B0C140F" w14:textId="07BB2997" w:rsidTr="00642557">
        <w:trPr>
          <w:trHeight w:val="288"/>
        </w:trPr>
        <w:tc>
          <w:tcPr>
            <w:tcW w:w="532" w:type="dxa"/>
          </w:tcPr>
          <w:p w14:paraId="0BD3DA5A" w14:textId="77777777"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6</w:t>
            </w:r>
          </w:p>
        </w:tc>
        <w:tc>
          <w:tcPr>
            <w:tcW w:w="7478" w:type="dxa"/>
          </w:tcPr>
          <w:p w14:paraId="596C738E" w14:textId="77777777" w:rsidR="00125A07" w:rsidRPr="005051BA" w:rsidRDefault="00125A07" w:rsidP="004C27F3">
            <w:pPr>
              <w:pStyle w:val="ExhibitText"/>
              <w:keepNext/>
              <w:keepLines/>
              <w:jc w:val="left"/>
              <w:rPr>
                <w:rFonts w:eastAsiaTheme="minorHAnsi"/>
                <w:sz w:val="18"/>
                <w:szCs w:val="18"/>
              </w:rPr>
            </w:pPr>
            <w:r w:rsidRPr="005051BA">
              <w:rPr>
                <w:rFonts w:eastAsiaTheme="minorHAnsi"/>
                <w:sz w:val="18"/>
                <w:szCs w:val="18"/>
              </w:rPr>
              <w:t>Finance Costs</w:t>
            </w:r>
          </w:p>
        </w:tc>
        <w:tc>
          <w:tcPr>
            <w:tcW w:w="1350" w:type="dxa"/>
          </w:tcPr>
          <w:p w14:paraId="32372B2C" w14:textId="520B7018"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64.9</w:t>
            </w:r>
          </w:p>
        </w:tc>
      </w:tr>
      <w:tr w:rsidR="00125A07" w:rsidRPr="005051BA" w14:paraId="12D68261" w14:textId="097FFBFF" w:rsidTr="00642557">
        <w:trPr>
          <w:trHeight w:val="288"/>
        </w:trPr>
        <w:tc>
          <w:tcPr>
            <w:tcW w:w="532" w:type="dxa"/>
          </w:tcPr>
          <w:p w14:paraId="396A3581" w14:textId="77777777" w:rsidR="00125A07" w:rsidRPr="005051BA" w:rsidRDefault="00125A07" w:rsidP="004C27F3">
            <w:pPr>
              <w:pStyle w:val="ExhibitText"/>
              <w:keepNext/>
              <w:keepLines/>
              <w:jc w:val="right"/>
              <w:rPr>
                <w:rFonts w:eastAsiaTheme="minorHAnsi"/>
                <w:sz w:val="18"/>
                <w:szCs w:val="18"/>
              </w:rPr>
            </w:pPr>
            <w:r w:rsidRPr="005051BA">
              <w:rPr>
                <w:b/>
                <w:sz w:val="18"/>
                <w:szCs w:val="18"/>
              </w:rPr>
              <w:t>7</w:t>
            </w:r>
          </w:p>
        </w:tc>
        <w:tc>
          <w:tcPr>
            <w:tcW w:w="7478" w:type="dxa"/>
          </w:tcPr>
          <w:p w14:paraId="3A93563A" w14:textId="77777777" w:rsidR="00125A07" w:rsidRPr="005051BA" w:rsidRDefault="00125A07" w:rsidP="004C27F3">
            <w:pPr>
              <w:pStyle w:val="ExhibitText"/>
              <w:keepNext/>
              <w:keepLines/>
              <w:jc w:val="left"/>
              <w:rPr>
                <w:rFonts w:eastAsiaTheme="minorHAnsi"/>
                <w:sz w:val="18"/>
                <w:szCs w:val="18"/>
              </w:rPr>
            </w:pPr>
            <w:r w:rsidRPr="005051BA">
              <w:rPr>
                <w:b/>
                <w:sz w:val="18"/>
                <w:szCs w:val="18"/>
              </w:rPr>
              <w:t>Profit from Ordinary Activities after Finance Costs but before Exceptional Items (5 − 6)</w:t>
            </w:r>
          </w:p>
        </w:tc>
        <w:tc>
          <w:tcPr>
            <w:tcW w:w="1350" w:type="dxa"/>
          </w:tcPr>
          <w:p w14:paraId="0DF32448" w14:textId="4C14AC3E" w:rsidR="00125A07" w:rsidRPr="005051BA" w:rsidRDefault="00125A07" w:rsidP="004C27F3">
            <w:pPr>
              <w:pStyle w:val="ExhibitText"/>
              <w:keepNext/>
              <w:keepLines/>
              <w:jc w:val="right"/>
              <w:rPr>
                <w:rFonts w:eastAsiaTheme="minorHAnsi"/>
                <w:sz w:val="18"/>
                <w:szCs w:val="18"/>
              </w:rPr>
            </w:pPr>
            <w:r w:rsidRPr="005051BA">
              <w:rPr>
                <w:sz w:val="18"/>
                <w:szCs w:val="18"/>
              </w:rPr>
              <w:t>44,250.8</w:t>
            </w:r>
          </w:p>
        </w:tc>
      </w:tr>
      <w:tr w:rsidR="00125A07" w:rsidRPr="005051BA" w14:paraId="2FEFFC4F" w14:textId="43C38BF0" w:rsidTr="00642557">
        <w:trPr>
          <w:trHeight w:val="288"/>
        </w:trPr>
        <w:tc>
          <w:tcPr>
            <w:tcW w:w="532" w:type="dxa"/>
          </w:tcPr>
          <w:p w14:paraId="4A54852D" w14:textId="77777777" w:rsidR="00125A07" w:rsidRPr="005051BA" w:rsidRDefault="00125A07" w:rsidP="004C27F3">
            <w:pPr>
              <w:pStyle w:val="ExhibitText"/>
              <w:keepNext/>
              <w:keepLines/>
              <w:jc w:val="right"/>
              <w:rPr>
                <w:rFonts w:eastAsiaTheme="minorHAnsi"/>
                <w:sz w:val="18"/>
                <w:szCs w:val="18"/>
              </w:rPr>
            </w:pPr>
            <w:r w:rsidRPr="005051BA">
              <w:rPr>
                <w:rFonts w:eastAsiaTheme="minorHAnsi"/>
                <w:b/>
                <w:sz w:val="18"/>
                <w:szCs w:val="18"/>
              </w:rPr>
              <w:t>8</w:t>
            </w:r>
          </w:p>
        </w:tc>
        <w:tc>
          <w:tcPr>
            <w:tcW w:w="7478" w:type="dxa"/>
          </w:tcPr>
          <w:p w14:paraId="2785E332" w14:textId="77777777" w:rsidR="00125A07" w:rsidRPr="005051BA" w:rsidRDefault="00125A07" w:rsidP="004C27F3">
            <w:pPr>
              <w:pStyle w:val="ExhibitText"/>
              <w:keepNext/>
              <w:keepLines/>
              <w:jc w:val="left"/>
              <w:rPr>
                <w:rFonts w:eastAsiaTheme="minorHAnsi"/>
                <w:sz w:val="18"/>
                <w:szCs w:val="18"/>
              </w:rPr>
            </w:pPr>
            <w:r w:rsidRPr="005051BA">
              <w:rPr>
                <w:rFonts w:eastAsiaTheme="minorHAnsi"/>
                <w:b/>
                <w:sz w:val="18"/>
                <w:szCs w:val="18"/>
              </w:rPr>
              <w:t>Exceptional Items</w:t>
            </w:r>
          </w:p>
        </w:tc>
        <w:tc>
          <w:tcPr>
            <w:tcW w:w="1350" w:type="dxa"/>
          </w:tcPr>
          <w:p w14:paraId="3FDC4F5A" w14:textId="1896E950"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3,402.9</w:t>
            </w:r>
          </w:p>
        </w:tc>
      </w:tr>
      <w:tr w:rsidR="00125A07" w:rsidRPr="005051BA" w14:paraId="409E5DC5" w14:textId="601671EA" w:rsidTr="00642557">
        <w:trPr>
          <w:trHeight w:val="288"/>
        </w:trPr>
        <w:tc>
          <w:tcPr>
            <w:tcW w:w="532" w:type="dxa"/>
          </w:tcPr>
          <w:p w14:paraId="3E01D43D" w14:textId="77777777" w:rsidR="00125A07" w:rsidRPr="005051BA" w:rsidRDefault="00125A07" w:rsidP="004C27F3">
            <w:pPr>
              <w:pStyle w:val="ExhibitText"/>
              <w:keepNext/>
              <w:keepLines/>
              <w:jc w:val="right"/>
              <w:rPr>
                <w:rFonts w:eastAsiaTheme="minorHAnsi"/>
                <w:sz w:val="18"/>
                <w:szCs w:val="18"/>
              </w:rPr>
            </w:pPr>
            <w:r w:rsidRPr="005051BA">
              <w:rPr>
                <w:rFonts w:eastAsiaTheme="minorHAnsi"/>
                <w:b/>
                <w:sz w:val="18"/>
                <w:szCs w:val="18"/>
              </w:rPr>
              <w:t>9</w:t>
            </w:r>
          </w:p>
        </w:tc>
        <w:tc>
          <w:tcPr>
            <w:tcW w:w="7478" w:type="dxa"/>
          </w:tcPr>
          <w:p w14:paraId="6737EF91" w14:textId="77777777" w:rsidR="00125A07" w:rsidRPr="005051BA" w:rsidRDefault="00125A07" w:rsidP="004C27F3">
            <w:pPr>
              <w:pStyle w:val="ExhibitText"/>
              <w:keepNext/>
              <w:keepLines/>
              <w:jc w:val="left"/>
              <w:rPr>
                <w:rFonts w:eastAsiaTheme="minorHAnsi"/>
                <w:sz w:val="18"/>
                <w:szCs w:val="18"/>
              </w:rPr>
            </w:pPr>
            <w:r w:rsidRPr="005051BA">
              <w:rPr>
                <w:rFonts w:eastAsiaTheme="minorHAnsi"/>
                <w:b/>
                <w:sz w:val="18"/>
                <w:szCs w:val="18"/>
              </w:rPr>
              <w:t>Profit from Ordinary Activities before Tax (7 − 8)</w:t>
            </w:r>
          </w:p>
        </w:tc>
        <w:tc>
          <w:tcPr>
            <w:tcW w:w="1350" w:type="dxa"/>
          </w:tcPr>
          <w:p w14:paraId="581CFA18" w14:textId="0E55A52E"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40,847.9</w:t>
            </w:r>
          </w:p>
        </w:tc>
      </w:tr>
      <w:tr w:rsidR="00125A07" w:rsidRPr="005051BA" w14:paraId="05FA9441" w14:textId="6AB34D9F" w:rsidTr="00642557">
        <w:trPr>
          <w:trHeight w:val="288"/>
        </w:trPr>
        <w:tc>
          <w:tcPr>
            <w:tcW w:w="532" w:type="dxa"/>
          </w:tcPr>
          <w:p w14:paraId="168033B9" w14:textId="77777777"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10</w:t>
            </w:r>
          </w:p>
        </w:tc>
        <w:tc>
          <w:tcPr>
            <w:tcW w:w="7478" w:type="dxa"/>
          </w:tcPr>
          <w:p w14:paraId="4F4CFBED" w14:textId="77777777" w:rsidR="00125A07" w:rsidRPr="005051BA" w:rsidRDefault="00125A07" w:rsidP="004C27F3">
            <w:pPr>
              <w:pStyle w:val="ExhibitText"/>
              <w:keepNext/>
              <w:keepLines/>
              <w:jc w:val="left"/>
              <w:rPr>
                <w:rFonts w:eastAsiaTheme="minorHAnsi"/>
                <w:sz w:val="18"/>
                <w:szCs w:val="18"/>
              </w:rPr>
            </w:pPr>
            <w:r w:rsidRPr="005051BA">
              <w:rPr>
                <w:rFonts w:eastAsiaTheme="minorHAnsi"/>
                <w:sz w:val="18"/>
                <w:szCs w:val="18"/>
              </w:rPr>
              <w:t>Tax Expense</w:t>
            </w:r>
          </w:p>
        </w:tc>
        <w:tc>
          <w:tcPr>
            <w:tcW w:w="1350" w:type="dxa"/>
          </w:tcPr>
          <w:p w14:paraId="7BB5C3F8" w14:textId="06AE83F2"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12,710.5</w:t>
            </w:r>
          </w:p>
        </w:tc>
      </w:tr>
      <w:tr w:rsidR="00125A07" w:rsidRPr="005051BA" w14:paraId="612D7532" w14:textId="072C00ED" w:rsidTr="00642557">
        <w:trPr>
          <w:trHeight w:val="288"/>
        </w:trPr>
        <w:tc>
          <w:tcPr>
            <w:tcW w:w="532" w:type="dxa"/>
          </w:tcPr>
          <w:p w14:paraId="79162C52" w14:textId="77777777" w:rsidR="00125A07" w:rsidRPr="005051BA" w:rsidRDefault="00125A07" w:rsidP="004C27F3">
            <w:pPr>
              <w:pStyle w:val="ExhibitText"/>
              <w:keepNext/>
              <w:keepLines/>
              <w:jc w:val="right"/>
              <w:rPr>
                <w:rFonts w:eastAsiaTheme="minorHAnsi"/>
                <w:sz w:val="18"/>
                <w:szCs w:val="18"/>
              </w:rPr>
            </w:pPr>
            <w:r w:rsidRPr="005051BA">
              <w:rPr>
                <w:rFonts w:eastAsiaTheme="minorHAnsi"/>
                <w:b/>
                <w:sz w:val="18"/>
                <w:szCs w:val="18"/>
              </w:rPr>
              <w:t>11</w:t>
            </w:r>
          </w:p>
        </w:tc>
        <w:tc>
          <w:tcPr>
            <w:tcW w:w="7478" w:type="dxa"/>
          </w:tcPr>
          <w:p w14:paraId="62AF3428" w14:textId="77777777" w:rsidR="00125A07" w:rsidRPr="005051BA" w:rsidRDefault="00125A07" w:rsidP="004C27F3">
            <w:pPr>
              <w:pStyle w:val="ExhibitText"/>
              <w:keepNext/>
              <w:keepLines/>
              <w:jc w:val="left"/>
              <w:rPr>
                <w:rFonts w:eastAsiaTheme="minorHAnsi"/>
                <w:sz w:val="18"/>
                <w:szCs w:val="18"/>
              </w:rPr>
            </w:pPr>
            <w:r w:rsidRPr="005051BA">
              <w:rPr>
                <w:rFonts w:eastAsiaTheme="minorHAnsi"/>
                <w:b/>
                <w:sz w:val="18"/>
                <w:szCs w:val="18"/>
              </w:rPr>
              <w:t>Net Profit from Ordinary Activities after Tax (9 − 10)</w:t>
            </w:r>
          </w:p>
        </w:tc>
        <w:tc>
          <w:tcPr>
            <w:tcW w:w="1350" w:type="dxa"/>
          </w:tcPr>
          <w:p w14:paraId="3E2C3314" w14:textId="70089129"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28,137.4</w:t>
            </w:r>
          </w:p>
        </w:tc>
      </w:tr>
      <w:tr w:rsidR="00125A07" w:rsidRPr="005051BA" w14:paraId="57E0DC32" w14:textId="40B05BD6" w:rsidTr="00642557">
        <w:trPr>
          <w:trHeight w:val="288"/>
        </w:trPr>
        <w:tc>
          <w:tcPr>
            <w:tcW w:w="532" w:type="dxa"/>
          </w:tcPr>
          <w:p w14:paraId="27F5E332" w14:textId="77777777"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12</w:t>
            </w:r>
          </w:p>
        </w:tc>
        <w:tc>
          <w:tcPr>
            <w:tcW w:w="7478" w:type="dxa"/>
          </w:tcPr>
          <w:p w14:paraId="1F19BB73" w14:textId="77777777" w:rsidR="00125A07" w:rsidRPr="005051BA" w:rsidRDefault="00125A07" w:rsidP="004C27F3">
            <w:pPr>
              <w:pStyle w:val="ExhibitText"/>
              <w:keepNext/>
              <w:keepLines/>
              <w:jc w:val="left"/>
              <w:rPr>
                <w:rFonts w:eastAsiaTheme="minorHAnsi"/>
                <w:sz w:val="18"/>
                <w:szCs w:val="18"/>
              </w:rPr>
            </w:pPr>
            <w:r w:rsidRPr="005051BA">
              <w:rPr>
                <w:rFonts w:eastAsiaTheme="minorHAnsi"/>
                <w:sz w:val="18"/>
                <w:szCs w:val="18"/>
              </w:rPr>
              <w:t>Add: Share of Profit after Tax of Associates</w:t>
            </w:r>
          </w:p>
        </w:tc>
        <w:tc>
          <w:tcPr>
            <w:tcW w:w="1350" w:type="dxa"/>
          </w:tcPr>
          <w:p w14:paraId="48BFE4DA" w14:textId="6972023A" w:rsidR="00125A07" w:rsidRPr="005051BA" w:rsidRDefault="004D374E" w:rsidP="004C27F3">
            <w:pPr>
              <w:pStyle w:val="ExhibitText"/>
              <w:keepNext/>
              <w:keepLines/>
              <w:jc w:val="right"/>
              <w:rPr>
                <w:rFonts w:eastAsiaTheme="minorHAnsi"/>
                <w:sz w:val="18"/>
                <w:szCs w:val="18"/>
              </w:rPr>
            </w:pPr>
            <w:r w:rsidRPr="005051BA">
              <w:rPr>
                <w:rFonts w:eastAsiaTheme="minorHAnsi"/>
                <w:sz w:val="18"/>
                <w:szCs w:val="18"/>
              </w:rPr>
              <w:t>—</w:t>
            </w:r>
          </w:p>
        </w:tc>
      </w:tr>
      <w:tr w:rsidR="00125A07" w:rsidRPr="005051BA" w14:paraId="08E62709" w14:textId="04BB5D4F" w:rsidTr="00642557">
        <w:trPr>
          <w:trHeight w:val="288"/>
        </w:trPr>
        <w:tc>
          <w:tcPr>
            <w:tcW w:w="532" w:type="dxa"/>
          </w:tcPr>
          <w:p w14:paraId="686C49B2" w14:textId="77777777"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13</w:t>
            </w:r>
          </w:p>
        </w:tc>
        <w:tc>
          <w:tcPr>
            <w:tcW w:w="7478" w:type="dxa"/>
          </w:tcPr>
          <w:p w14:paraId="1D542235" w14:textId="77777777" w:rsidR="00125A07" w:rsidRPr="005051BA" w:rsidRDefault="00125A07" w:rsidP="004C27F3">
            <w:pPr>
              <w:pStyle w:val="ExhibitText"/>
              <w:keepNext/>
              <w:keepLines/>
              <w:jc w:val="left"/>
              <w:rPr>
                <w:rFonts w:eastAsiaTheme="minorHAnsi"/>
                <w:sz w:val="18"/>
                <w:szCs w:val="18"/>
              </w:rPr>
            </w:pPr>
            <w:r w:rsidRPr="005051BA">
              <w:rPr>
                <w:rFonts w:eastAsiaTheme="minorHAnsi"/>
                <w:sz w:val="18"/>
                <w:szCs w:val="18"/>
              </w:rPr>
              <w:t>Less: Minority Interest in Net Income of Subsidiaries</w:t>
            </w:r>
          </w:p>
        </w:tc>
        <w:tc>
          <w:tcPr>
            <w:tcW w:w="1350" w:type="dxa"/>
          </w:tcPr>
          <w:p w14:paraId="22F75892" w14:textId="55CC66B3" w:rsidR="00125A07" w:rsidRPr="005051BA" w:rsidRDefault="004D374E" w:rsidP="004C27F3">
            <w:pPr>
              <w:pStyle w:val="ExhibitText"/>
              <w:keepNext/>
              <w:keepLines/>
              <w:jc w:val="right"/>
              <w:rPr>
                <w:rFonts w:eastAsiaTheme="minorHAnsi"/>
                <w:sz w:val="18"/>
                <w:szCs w:val="18"/>
              </w:rPr>
            </w:pPr>
            <w:r w:rsidRPr="005051BA">
              <w:rPr>
                <w:rFonts w:eastAsiaTheme="minorHAnsi"/>
                <w:sz w:val="18"/>
                <w:szCs w:val="18"/>
              </w:rPr>
              <w:t>—</w:t>
            </w:r>
          </w:p>
        </w:tc>
      </w:tr>
      <w:tr w:rsidR="00125A07" w:rsidRPr="005051BA" w14:paraId="45F57224" w14:textId="060DADB6" w:rsidTr="00642557">
        <w:trPr>
          <w:trHeight w:val="288"/>
        </w:trPr>
        <w:tc>
          <w:tcPr>
            <w:tcW w:w="532" w:type="dxa"/>
          </w:tcPr>
          <w:p w14:paraId="00742A90" w14:textId="77777777" w:rsidR="00125A07" w:rsidRPr="005051BA" w:rsidRDefault="00125A07" w:rsidP="004C27F3">
            <w:pPr>
              <w:pStyle w:val="ExhibitText"/>
              <w:keepNext/>
              <w:keepLines/>
              <w:jc w:val="right"/>
              <w:rPr>
                <w:rFonts w:eastAsiaTheme="minorHAnsi"/>
                <w:sz w:val="18"/>
                <w:szCs w:val="18"/>
              </w:rPr>
            </w:pPr>
            <w:r w:rsidRPr="005051BA">
              <w:rPr>
                <w:rFonts w:eastAsiaTheme="minorHAnsi"/>
                <w:b/>
                <w:sz w:val="18"/>
                <w:szCs w:val="18"/>
              </w:rPr>
              <w:t>14</w:t>
            </w:r>
          </w:p>
        </w:tc>
        <w:tc>
          <w:tcPr>
            <w:tcW w:w="7478" w:type="dxa"/>
          </w:tcPr>
          <w:p w14:paraId="039182D3" w14:textId="77777777" w:rsidR="00125A07" w:rsidRPr="005051BA" w:rsidRDefault="00125A07" w:rsidP="004C27F3">
            <w:pPr>
              <w:pStyle w:val="ExhibitText"/>
              <w:keepNext/>
              <w:keepLines/>
              <w:jc w:val="left"/>
              <w:rPr>
                <w:rFonts w:eastAsiaTheme="minorHAnsi"/>
                <w:sz w:val="18"/>
                <w:szCs w:val="18"/>
              </w:rPr>
            </w:pPr>
            <w:r w:rsidRPr="005051BA">
              <w:rPr>
                <w:rFonts w:eastAsiaTheme="minorHAnsi"/>
                <w:b/>
                <w:sz w:val="18"/>
                <w:szCs w:val="18"/>
              </w:rPr>
              <w:t>Net Profit after Tax, Minority Interest, and Share of Profit of Associates (11 + 12 − 13)</w:t>
            </w:r>
          </w:p>
        </w:tc>
        <w:tc>
          <w:tcPr>
            <w:tcW w:w="1350" w:type="dxa"/>
          </w:tcPr>
          <w:p w14:paraId="55CDDC55" w14:textId="3E757B6B" w:rsidR="00125A07" w:rsidRPr="005051BA" w:rsidRDefault="00125A07" w:rsidP="004C27F3">
            <w:pPr>
              <w:pStyle w:val="ExhibitText"/>
              <w:keepNext/>
              <w:keepLines/>
              <w:jc w:val="right"/>
              <w:rPr>
                <w:rFonts w:eastAsiaTheme="minorHAnsi"/>
                <w:sz w:val="18"/>
                <w:szCs w:val="18"/>
              </w:rPr>
            </w:pPr>
            <w:r w:rsidRPr="005051BA">
              <w:rPr>
                <w:rFonts w:eastAsiaTheme="minorHAnsi"/>
                <w:sz w:val="18"/>
                <w:szCs w:val="18"/>
              </w:rPr>
              <w:t>28,137.4</w:t>
            </w:r>
          </w:p>
        </w:tc>
      </w:tr>
    </w:tbl>
    <w:p w14:paraId="01E0EEFB" w14:textId="77777777" w:rsidR="000F5429" w:rsidRPr="00AC35CF" w:rsidRDefault="000F5429" w:rsidP="007C5767">
      <w:pPr>
        <w:pStyle w:val="Footnote"/>
        <w:keepNext/>
        <w:keepLines/>
        <w:rPr>
          <w:rFonts w:eastAsiaTheme="minorHAnsi"/>
          <w:color w:val="000000" w:themeColor="text1"/>
        </w:rPr>
      </w:pPr>
    </w:p>
    <w:p w14:paraId="36A23252" w14:textId="6B0319DD" w:rsidR="003E2D02" w:rsidRDefault="00972C5F" w:rsidP="00125A07">
      <w:pPr>
        <w:pStyle w:val="Footnote"/>
        <w:keepNext/>
        <w:keepLines/>
        <w:rPr>
          <w:rFonts w:eastAsiaTheme="minorHAnsi"/>
          <w:b/>
          <w:caps/>
        </w:rPr>
      </w:pPr>
      <w:r w:rsidRPr="00AC35CF">
        <w:rPr>
          <w:rFonts w:eastAsiaTheme="minorHAnsi"/>
          <w:color w:val="000000" w:themeColor="text1"/>
        </w:rPr>
        <w:t xml:space="preserve">Source: Bajaj Auto Limited, </w:t>
      </w:r>
      <w:r w:rsidRPr="00AC35CF">
        <w:rPr>
          <w:rFonts w:eastAsiaTheme="minorHAnsi"/>
          <w:i/>
          <w:color w:val="000000" w:themeColor="text1"/>
        </w:rPr>
        <w:t xml:space="preserve">8th </w:t>
      </w:r>
      <w:r w:rsidRPr="00AC35CF">
        <w:rPr>
          <w:rFonts w:eastAsiaTheme="minorHAnsi"/>
          <w:i/>
          <w:iCs/>
          <w:color w:val="000000" w:themeColor="text1"/>
        </w:rPr>
        <w:t>Annual Report: 2014-15</w:t>
      </w:r>
      <w:r w:rsidRPr="00AC35CF">
        <w:rPr>
          <w:rFonts w:eastAsiaTheme="minorHAnsi"/>
          <w:color w:val="000000" w:themeColor="text1"/>
        </w:rPr>
        <w:t xml:space="preserve"> </w:t>
      </w:r>
      <w:r w:rsidR="004D374E">
        <w:rPr>
          <w:rFonts w:eastAsiaTheme="minorHAnsi"/>
          <w:color w:val="000000" w:themeColor="text1"/>
        </w:rPr>
        <w:t>(</w:t>
      </w:r>
      <w:r w:rsidRPr="00AC35CF">
        <w:rPr>
          <w:rFonts w:eastAsiaTheme="minorHAnsi"/>
          <w:color w:val="000000" w:themeColor="text1"/>
        </w:rPr>
        <w:t>2015</w:t>
      </w:r>
      <w:r w:rsidR="004D374E">
        <w:rPr>
          <w:rFonts w:eastAsiaTheme="minorHAnsi"/>
          <w:color w:val="000000" w:themeColor="text1"/>
        </w:rPr>
        <w:t>)</w:t>
      </w:r>
      <w:r w:rsidRPr="00AC35CF">
        <w:rPr>
          <w:rFonts w:eastAsiaTheme="minorHAnsi"/>
          <w:color w:val="000000" w:themeColor="text1"/>
        </w:rPr>
        <w:t xml:space="preserve">, accessed May 14, 2018, </w:t>
      </w:r>
      <w:r w:rsidR="00125A07" w:rsidRPr="00125A07">
        <w:rPr>
          <w:rFonts w:eastAsiaTheme="minorHAnsi"/>
          <w:color w:val="000000" w:themeColor="text1"/>
        </w:rPr>
        <w:t>www.bajajauto.com/-/media/bajaj-auto/Investors/quarter-reports/q4-results_bal_2014-15.ashx</w:t>
      </w:r>
    </w:p>
    <w:p w14:paraId="0C8D5AF0" w14:textId="77777777" w:rsidR="009E18DD" w:rsidRDefault="009E18DD">
      <w:pPr>
        <w:spacing w:after="200" w:line="276" w:lineRule="auto"/>
        <w:rPr>
          <w:rFonts w:eastAsiaTheme="minorHAnsi"/>
        </w:rPr>
        <w:sectPr w:rsidR="009E18DD" w:rsidSect="00156D1C">
          <w:headerReference w:type="default" r:id="rId18"/>
          <w:pgSz w:w="12240" w:h="15840" w:code="1"/>
          <w:pgMar w:top="1080" w:right="1440" w:bottom="1440" w:left="1440" w:header="1080" w:footer="720" w:gutter="0"/>
          <w:cols w:space="720"/>
          <w:docGrid w:linePitch="360"/>
        </w:sectPr>
      </w:pPr>
    </w:p>
    <w:p w14:paraId="0E5698AA" w14:textId="283447DA" w:rsidR="00DC3654" w:rsidRPr="00AC35CF" w:rsidRDefault="00B53DEF" w:rsidP="005D57F0">
      <w:pPr>
        <w:pStyle w:val="ExhibitHeading"/>
        <w:rPr>
          <w:rFonts w:eastAsiaTheme="minorHAnsi"/>
        </w:rPr>
      </w:pPr>
      <w:r w:rsidRPr="00AC35CF">
        <w:rPr>
          <w:rFonts w:eastAsiaTheme="minorHAnsi"/>
        </w:rPr>
        <w:t xml:space="preserve">Exhibit </w:t>
      </w:r>
      <w:r w:rsidR="000F5429" w:rsidRPr="00AC35CF">
        <w:rPr>
          <w:rFonts w:eastAsiaTheme="minorHAnsi"/>
        </w:rPr>
        <w:t>8</w:t>
      </w:r>
      <w:r w:rsidRPr="00AC35CF">
        <w:rPr>
          <w:rFonts w:eastAsiaTheme="minorHAnsi"/>
        </w:rPr>
        <w:t>:</w:t>
      </w:r>
      <w:r w:rsidR="00DC3654" w:rsidRPr="00AC35CF">
        <w:rPr>
          <w:rFonts w:eastAsiaTheme="minorHAnsi"/>
        </w:rPr>
        <w:t xml:space="preserve"> Argentina</w:t>
      </w:r>
      <w:r w:rsidR="00512E96" w:rsidRPr="00AC35CF">
        <w:rPr>
          <w:rFonts w:eastAsiaTheme="minorHAnsi"/>
        </w:rPr>
        <w:t>—</w:t>
      </w:r>
      <w:r w:rsidR="00DC3654" w:rsidRPr="00AC35CF">
        <w:rPr>
          <w:rFonts w:eastAsiaTheme="minorHAnsi"/>
        </w:rPr>
        <w:t>Selected Indicators</w:t>
      </w:r>
    </w:p>
    <w:p w14:paraId="2F292C71" w14:textId="77777777" w:rsidR="005D57F0" w:rsidRPr="00AC35CF" w:rsidRDefault="005D57F0" w:rsidP="004D374E">
      <w:pPr>
        <w:pStyle w:val="ExhibitText"/>
        <w:rPr>
          <w:rFonts w:eastAsiaTheme="minorHAnsi"/>
        </w:rPr>
      </w:pPr>
    </w:p>
    <w:tbl>
      <w:tblPr>
        <w:tblStyle w:val="TableGrid"/>
        <w:tblW w:w="5000" w:type="pct"/>
        <w:tblLayout w:type="fixed"/>
        <w:tblLook w:val="04A0" w:firstRow="1" w:lastRow="0" w:firstColumn="1" w:lastColumn="0" w:noHBand="0" w:noVBand="1"/>
      </w:tblPr>
      <w:tblGrid>
        <w:gridCol w:w="4046"/>
        <w:gridCol w:w="1158"/>
        <w:gridCol w:w="1158"/>
        <w:gridCol w:w="1158"/>
        <w:gridCol w:w="1158"/>
        <w:gridCol w:w="1158"/>
        <w:gridCol w:w="1158"/>
        <w:gridCol w:w="1158"/>
        <w:gridCol w:w="1158"/>
      </w:tblGrid>
      <w:tr w:rsidR="009E18DD" w:rsidRPr="004D374E" w14:paraId="28FE62FA" w14:textId="77777777" w:rsidTr="00642557">
        <w:trPr>
          <w:trHeight w:val="270"/>
        </w:trPr>
        <w:tc>
          <w:tcPr>
            <w:tcW w:w="1520" w:type="pct"/>
            <w:noWrap/>
            <w:hideMark/>
          </w:tcPr>
          <w:p w14:paraId="2B2B653C" w14:textId="77777777" w:rsidR="00DC3654" w:rsidRPr="004D374E" w:rsidRDefault="00DC3654" w:rsidP="004D374E">
            <w:pPr>
              <w:pStyle w:val="ExhibitText"/>
              <w:jc w:val="left"/>
              <w:rPr>
                <w:b/>
                <w:sz w:val="18"/>
                <w:szCs w:val="18"/>
              </w:rPr>
            </w:pPr>
            <w:r w:rsidRPr="004D374E">
              <w:rPr>
                <w:b/>
                <w:sz w:val="18"/>
                <w:szCs w:val="18"/>
              </w:rPr>
              <w:t>Indicator</w:t>
            </w:r>
          </w:p>
        </w:tc>
        <w:tc>
          <w:tcPr>
            <w:tcW w:w="435" w:type="pct"/>
            <w:noWrap/>
            <w:hideMark/>
          </w:tcPr>
          <w:p w14:paraId="3AD78078" w14:textId="77777777" w:rsidR="00DC3654" w:rsidRPr="009E18DD" w:rsidRDefault="00DC3654" w:rsidP="009E18DD">
            <w:pPr>
              <w:pStyle w:val="ExhibitText"/>
              <w:jc w:val="right"/>
              <w:rPr>
                <w:b/>
                <w:sz w:val="18"/>
                <w:szCs w:val="18"/>
              </w:rPr>
            </w:pPr>
            <w:r w:rsidRPr="009E18DD">
              <w:rPr>
                <w:b/>
                <w:sz w:val="18"/>
                <w:szCs w:val="18"/>
              </w:rPr>
              <w:t>2008</w:t>
            </w:r>
          </w:p>
        </w:tc>
        <w:tc>
          <w:tcPr>
            <w:tcW w:w="435" w:type="pct"/>
            <w:noWrap/>
            <w:hideMark/>
          </w:tcPr>
          <w:p w14:paraId="786854FB" w14:textId="77777777" w:rsidR="00DC3654" w:rsidRPr="009E18DD" w:rsidRDefault="00DC3654" w:rsidP="009E18DD">
            <w:pPr>
              <w:pStyle w:val="ExhibitText"/>
              <w:jc w:val="right"/>
              <w:rPr>
                <w:b/>
                <w:sz w:val="18"/>
                <w:szCs w:val="18"/>
              </w:rPr>
            </w:pPr>
            <w:r w:rsidRPr="009E18DD">
              <w:rPr>
                <w:b/>
                <w:sz w:val="18"/>
                <w:szCs w:val="18"/>
              </w:rPr>
              <w:t>2009</w:t>
            </w:r>
          </w:p>
        </w:tc>
        <w:tc>
          <w:tcPr>
            <w:tcW w:w="435" w:type="pct"/>
            <w:noWrap/>
            <w:hideMark/>
          </w:tcPr>
          <w:p w14:paraId="559115C5" w14:textId="77777777" w:rsidR="00DC3654" w:rsidRPr="009E18DD" w:rsidRDefault="00DC3654" w:rsidP="009E18DD">
            <w:pPr>
              <w:pStyle w:val="ExhibitText"/>
              <w:jc w:val="right"/>
              <w:rPr>
                <w:b/>
                <w:sz w:val="18"/>
                <w:szCs w:val="18"/>
              </w:rPr>
            </w:pPr>
            <w:r w:rsidRPr="009E18DD">
              <w:rPr>
                <w:b/>
                <w:sz w:val="18"/>
                <w:szCs w:val="18"/>
              </w:rPr>
              <w:t>2010</w:t>
            </w:r>
          </w:p>
        </w:tc>
        <w:tc>
          <w:tcPr>
            <w:tcW w:w="435" w:type="pct"/>
            <w:noWrap/>
            <w:hideMark/>
          </w:tcPr>
          <w:p w14:paraId="39FD18AF" w14:textId="77777777" w:rsidR="00DC3654" w:rsidRPr="009E18DD" w:rsidRDefault="00DC3654" w:rsidP="009E18DD">
            <w:pPr>
              <w:pStyle w:val="ExhibitText"/>
              <w:jc w:val="right"/>
              <w:rPr>
                <w:b/>
                <w:sz w:val="18"/>
                <w:szCs w:val="18"/>
              </w:rPr>
            </w:pPr>
            <w:r w:rsidRPr="009E18DD">
              <w:rPr>
                <w:b/>
                <w:sz w:val="18"/>
                <w:szCs w:val="18"/>
              </w:rPr>
              <w:t>2011</w:t>
            </w:r>
          </w:p>
        </w:tc>
        <w:tc>
          <w:tcPr>
            <w:tcW w:w="435" w:type="pct"/>
            <w:noWrap/>
            <w:hideMark/>
          </w:tcPr>
          <w:p w14:paraId="3DA8BD8D" w14:textId="77777777" w:rsidR="00DC3654" w:rsidRPr="009E18DD" w:rsidRDefault="00DC3654" w:rsidP="009E18DD">
            <w:pPr>
              <w:pStyle w:val="ExhibitText"/>
              <w:jc w:val="right"/>
              <w:rPr>
                <w:b/>
                <w:sz w:val="18"/>
                <w:szCs w:val="18"/>
              </w:rPr>
            </w:pPr>
            <w:r w:rsidRPr="009E18DD">
              <w:rPr>
                <w:b/>
                <w:sz w:val="18"/>
                <w:szCs w:val="18"/>
              </w:rPr>
              <w:t>2012</w:t>
            </w:r>
          </w:p>
        </w:tc>
        <w:tc>
          <w:tcPr>
            <w:tcW w:w="435" w:type="pct"/>
            <w:noWrap/>
            <w:hideMark/>
          </w:tcPr>
          <w:p w14:paraId="0D7CAB1C" w14:textId="77777777" w:rsidR="00DC3654" w:rsidRPr="009E18DD" w:rsidRDefault="00DC3654" w:rsidP="009E18DD">
            <w:pPr>
              <w:pStyle w:val="ExhibitText"/>
              <w:jc w:val="right"/>
              <w:rPr>
                <w:b/>
                <w:sz w:val="18"/>
                <w:szCs w:val="18"/>
              </w:rPr>
            </w:pPr>
            <w:r w:rsidRPr="009E18DD">
              <w:rPr>
                <w:b/>
                <w:sz w:val="18"/>
                <w:szCs w:val="18"/>
              </w:rPr>
              <w:t>2013</w:t>
            </w:r>
          </w:p>
        </w:tc>
        <w:tc>
          <w:tcPr>
            <w:tcW w:w="435" w:type="pct"/>
            <w:noWrap/>
            <w:hideMark/>
          </w:tcPr>
          <w:p w14:paraId="02BCFF55" w14:textId="77777777" w:rsidR="00DC3654" w:rsidRPr="009E18DD" w:rsidRDefault="00DC3654" w:rsidP="009E18DD">
            <w:pPr>
              <w:pStyle w:val="ExhibitText"/>
              <w:jc w:val="right"/>
              <w:rPr>
                <w:b/>
                <w:sz w:val="18"/>
                <w:szCs w:val="18"/>
              </w:rPr>
            </w:pPr>
            <w:r w:rsidRPr="009E18DD">
              <w:rPr>
                <w:b/>
                <w:sz w:val="18"/>
                <w:szCs w:val="18"/>
              </w:rPr>
              <w:t>2014</w:t>
            </w:r>
          </w:p>
        </w:tc>
        <w:tc>
          <w:tcPr>
            <w:tcW w:w="435" w:type="pct"/>
            <w:noWrap/>
            <w:hideMark/>
          </w:tcPr>
          <w:p w14:paraId="279C0F29" w14:textId="77777777" w:rsidR="00DC3654" w:rsidRPr="009E18DD" w:rsidRDefault="00DC3654" w:rsidP="009E18DD">
            <w:pPr>
              <w:pStyle w:val="ExhibitText"/>
              <w:jc w:val="right"/>
              <w:rPr>
                <w:b/>
                <w:sz w:val="18"/>
                <w:szCs w:val="18"/>
              </w:rPr>
            </w:pPr>
            <w:r w:rsidRPr="009E18DD">
              <w:rPr>
                <w:b/>
                <w:sz w:val="18"/>
                <w:szCs w:val="18"/>
              </w:rPr>
              <w:t>2015</w:t>
            </w:r>
            <w:r w:rsidRPr="009E18DD">
              <w:rPr>
                <w:b/>
                <w:sz w:val="18"/>
                <w:szCs w:val="18"/>
                <w:vertAlign w:val="superscript"/>
              </w:rPr>
              <w:t>#</w:t>
            </w:r>
          </w:p>
        </w:tc>
      </w:tr>
      <w:tr w:rsidR="009E18DD" w:rsidRPr="004D374E" w14:paraId="663AD6EE" w14:textId="77777777" w:rsidTr="00642557">
        <w:trPr>
          <w:trHeight w:val="270"/>
        </w:trPr>
        <w:tc>
          <w:tcPr>
            <w:tcW w:w="1520" w:type="pct"/>
            <w:noWrap/>
            <w:hideMark/>
          </w:tcPr>
          <w:p w14:paraId="4227DB73" w14:textId="1F0BD2D2" w:rsidR="00DC3654" w:rsidRPr="004D374E" w:rsidRDefault="00DC3654" w:rsidP="004D374E">
            <w:pPr>
              <w:pStyle w:val="ExhibitText"/>
              <w:jc w:val="left"/>
              <w:rPr>
                <w:sz w:val="18"/>
                <w:szCs w:val="18"/>
              </w:rPr>
            </w:pPr>
            <w:r w:rsidRPr="004D374E">
              <w:rPr>
                <w:sz w:val="18"/>
                <w:szCs w:val="18"/>
              </w:rPr>
              <w:t>GDP at Market Prices (US$ b</w:t>
            </w:r>
            <w:r w:rsidR="009E18DD">
              <w:rPr>
                <w:sz w:val="18"/>
                <w:szCs w:val="18"/>
              </w:rPr>
              <w:t>illion</w:t>
            </w:r>
            <w:r w:rsidRPr="004D374E">
              <w:rPr>
                <w:sz w:val="18"/>
                <w:szCs w:val="18"/>
              </w:rPr>
              <w:t>)</w:t>
            </w:r>
          </w:p>
        </w:tc>
        <w:tc>
          <w:tcPr>
            <w:tcW w:w="435" w:type="pct"/>
            <w:noWrap/>
            <w:hideMark/>
          </w:tcPr>
          <w:p w14:paraId="0E1AA153" w14:textId="77777777" w:rsidR="00DC3654" w:rsidRPr="004D374E" w:rsidRDefault="00DC3654" w:rsidP="009E18DD">
            <w:pPr>
              <w:pStyle w:val="ExhibitText"/>
              <w:jc w:val="right"/>
              <w:rPr>
                <w:sz w:val="18"/>
                <w:szCs w:val="18"/>
              </w:rPr>
            </w:pPr>
            <w:r w:rsidRPr="004D374E">
              <w:rPr>
                <w:sz w:val="18"/>
                <w:szCs w:val="18"/>
              </w:rPr>
              <w:t>408.35</w:t>
            </w:r>
          </w:p>
        </w:tc>
        <w:tc>
          <w:tcPr>
            <w:tcW w:w="435" w:type="pct"/>
            <w:noWrap/>
            <w:hideMark/>
          </w:tcPr>
          <w:p w14:paraId="2EAB98C3" w14:textId="77777777" w:rsidR="00DC3654" w:rsidRPr="004D374E" w:rsidRDefault="00DC3654" w:rsidP="009E18DD">
            <w:pPr>
              <w:pStyle w:val="ExhibitText"/>
              <w:jc w:val="right"/>
              <w:rPr>
                <w:sz w:val="18"/>
                <w:szCs w:val="18"/>
              </w:rPr>
            </w:pPr>
            <w:r w:rsidRPr="004D374E">
              <w:rPr>
                <w:sz w:val="18"/>
                <w:szCs w:val="18"/>
              </w:rPr>
              <w:t>380.45</w:t>
            </w:r>
          </w:p>
        </w:tc>
        <w:tc>
          <w:tcPr>
            <w:tcW w:w="435" w:type="pct"/>
            <w:noWrap/>
            <w:hideMark/>
          </w:tcPr>
          <w:p w14:paraId="08103FBE" w14:textId="77777777" w:rsidR="00DC3654" w:rsidRPr="004D374E" w:rsidRDefault="00DC3654" w:rsidP="009E18DD">
            <w:pPr>
              <w:pStyle w:val="ExhibitText"/>
              <w:jc w:val="right"/>
              <w:rPr>
                <w:sz w:val="18"/>
                <w:szCs w:val="18"/>
              </w:rPr>
            </w:pPr>
            <w:r w:rsidRPr="004D374E">
              <w:rPr>
                <w:sz w:val="18"/>
                <w:szCs w:val="18"/>
              </w:rPr>
              <w:t>464.76</w:t>
            </w:r>
          </w:p>
        </w:tc>
        <w:tc>
          <w:tcPr>
            <w:tcW w:w="435" w:type="pct"/>
            <w:noWrap/>
            <w:hideMark/>
          </w:tcPr>
          <w:p w14:paraId="726A19C3" w14:textId="77777777" w:rsidR="00DC3654" w:rsidRPr="004D374E" w:rsidRDefault="00DC3654" w:rsidP="009E18DD">
            <w:pPr>
              <w:pStyle w:val="ExhibitText"/>
              <w:jc w:val="right"/>
              <w:rPr>
                <w:sz w:val="18"/>
                <w:szCs w:val="18"/>
              </w:rPr>
            </w:pPr>
            <w:r w:rsidRPr="004D374E">
              <w:rPr>
                <w:sz w:val="18"/>
                <w:szCs w:val="18"/>
              </w:rPr>
              <w:t>562.51</w:t>
            </w:r>
          </w:p>
        </w:tc>
        <w:tc>
          <w:tcPr>
            <w:tcW w:w="435" w:type="pct"/>
            <w:noWrap/>
            <w:hideMark/>
          </w:tcPr>
          <w:p w14:paraId="6B6B4174" w14:textId="77777777" w:rsidR="00DC3654" w:rsidRPr="004D374E" w:rsidRDefault="00DC3654" w:rsidP="009E18DD">
            <w:pPr>
              <w:pStyle w:val="ExhibitText"/>
              <w:jc w:val="right"/>
              <w:rPr>
                <w:sz w:val="18"/>
                <w:szCs w:val="18"/>
              </w:rPr>
            </w:pPr>
            <w:r w:rsidRPr="004D374E">
              <w:rPr>
                <w:sz w:val="18"/>
                <w:szCs w:val="18"/>
              </w:rPr>
              <w:t>609.57</w:t>
            </w:r>
          </w:p>
        </w:tc>
        <w:tc>
          <w:tcPr>
            <w:tcW w:w="435" w:type="pct"/>
            <w:noWrap/>
            <w:hideMark/>
          </w:tcPr>
          <w:p w14:paraId="0CBAE379" w14:textId="77777777" w:rsidR="00DC3654" w:rsidRPr="004D374E" w:rsidRDefault="00DC3654" w:rsidP="009E18DD">
            <w:pPr>
              <w:pStyle w:val="ExhibitText"/>
              <w:jc w:val="right"/>
              <w:rPr>
                <w:sz w:val="18"/>
                <w:szCs w:val="18"/>
              </w:rPr>
            </w:pPr>
            <w:r w:rsidRPr="004D374E">
              <w:rPr>
                <w:sz w:val="18"/>
                <w:szCs w:val="18"/>
              </w:rPr>
              <w:t>623.93</w:t>
            </w:r>
          </w:p>
        </w:tc>
        <w:tc>
          <w:tcPr>
            <w:tcW w:w="435" w:type="pct"/>
            <w:noWrap/>
            <w:hideMark/>
          </w:tcPr>
          <w:p w14:paraId="78B554D2" w14:textId="77777777" w:rsidR="00DC3654" w:rsidRPr="004D374E" w:rsidRDefault="00DC3654" w:rsidP="009E18DD">
            <w:pPr>
              <w:pStyle w:val="ExhibitText"/>
              <w:jc w:val="right"/>
              <w:rPr>
                <w:sz w:val="18"/>
                <w:szCs w:val="18"/>
              </w:rPr>
            </w:pPr>
            <w:r w:rsidRPr="004D374E">
              <w:rPr>
                <w:sz w:val="18"/>
                <w:szCs w:val="18"/>
              </w:rPr>
              <w:t>548.05</w:t>
            </w:r>
          </w:p>
        </w:tc>
        <w:tc>
          <w:tcPr>
            <w:tcW w:w="435" w:type="pct"/>
            <w:noWrap/>
            <w:hideMark/>
          </w:tcPr>
          <w:p w14:paraId="5F840183" w14:textId="77777777" w:rsidR="00DC3654" w:rsidRPr="004D374E" w:rsidRDefault="00DC3654" w:rsidP="009E18DD">
            <w:pPr>
              <w:pStyle w:val="ExhibitText"/>
              <w:jc w:val="right"/>
              <w:rPr>
                <w:sz w:val="18"/>
                <w:szCs w:val="18"/>
              </w:rPr>
            </w:pPr>
            <w:r w:rsidRPr="004D374E">
              <w:rPr>
                <w:sz w:val="18"/>
                <w:szCs w:val="18"/>
              </w:rPr>
              <w:t>598.40</w:t>
            </w:r>
          </w:p>
        </w:tc>
      </w:tr>
      <w:tr w:rsidR="009E18DD" w:rsidRPr="004D374E" w14:paraId="72D99CA4" w14:textId="77777777" w:rsidTr="00642557">
        <w:trPr>
          <w:trHeight w:val="270"/>
        </w:trPr>
        <w:tc>
          <w:tcPr>
            <w:tcW w:w="1520" w:type="pct"/>
            <w:noWrap/>
            <w:hideMark/>
          </w:tcPr>
          <w:p w14:paraId="7A544837" w14:textId="236A42AB" w:rsidR="00DC3654" w:rsidRPr="004D374E" w:rsidRDefault="00DC3654" w:rsidP="004D374E">
            <w:pPr>
              <w:pStyle w:val="ExhibitText"/>
              <w:jc w:val="left"/>
              <w:rPr>
                <w:sz w:val="18"/>
                <w:szCs w:val="18"/>
              </w:rPr>
            </w:pPr>
            <w:r w:rsidRPr="004D374E">
              <w:rPr>
                <w:sz w:val="18"/>
                <w:szCs w:val="18"/>
              </w:rPr>
              <w:t>Broad Money (ARS b</w:t>
            </w:r>
            <w:r w:rsidR="009E18DD">
              <w:rPr>
                <w:sz w:val="18"/>
                <w:szCs w:val="18"/>
              </w:rPr>
              <w:t>illion</w:t>
            </w:r>
            <w:r w:rsidRPr="004D374E">
              <w:rPr>
                <w:sz w:val="18"/>
                <w:szCs w:val="18"/>
              </w:rPr>
              <w:t>)</w:t>
            </w:r>
          </w:p>
        </w:tc>
        <w:tc>
          <w:tcPr>
            <w:tcW w:w="435" w:type="pct"/>
            <w:noWrap/>
            <w:hideMark/>
          </w:tcPr>
          <w:p w14:paraId="0E636B6E" w14:textId="77777777" w:rsidR="00DC3654" w:rsidRPr="004D374E" w:rsidRDefault="00DC3654" w:rsidP="009E18DD">
            <w:pPr>
              <w:pStyle w:val="ExhibitText"/>
              <w:jc w:val="right"/>
              <w:rPr>
                <w:sz w:val="18"/>
                <w:szCs w:val="18"/>
              </w:rPr>
            </w:pPr>
            <w:r w:rsidRPr="004D374E">
              <w:rPr>
                <w:sz w:val="18"/>
                <w:szCs w:val="18"/>
              </w:rPr>
              <w:t>270.09</w:t>
            </w:r>
          </w:p>
        </w:tc>
        <w:tc>
          <w:tcPr>
            <w:tcW w:w="435" w:type="pct"/>
            <w:noWrap/>
            <w:hideMark/>
          </w:tcPr>
          <w:p w14:paraId="171D21C5" w14:textId="77777777" w:rsidR="00DC3654" w:rsidRPr="004D374E" w:rsidRDefault="00DC3654" w:rsidP="009E18DD">
            <w:pPr>
              <w:pStyle w:val="ExhibitText"/>
              <w:jc w:val="right"/>
              <w:rPr>
                <w:sz w:val="18"/>
                <w:szCs w:val="18"/>
              </w:rPr>
            </w:pPr>
            <w:r w:rsidRPr="004D374E">
              <w:rPr>
                <w:sz w:val="18"/>
                <w:szCs w:val="18"/>
              </w:rPr>
              <w:t>316.01</w:t>
            </w:r>
          </w:p>
        </w:tc>
        <w:tc>
          <w:tcPr>
            <w:tcW w:w="435" w:type="pct"/>
            <w:noWrap/>
            <w:hideMark/>
          </w:tcPr>
          <w:p w14:paraId="53A54EFE" w14:textId="77777777" w:rsidR="00DC3654" w:rsidRPr="004D374E" w:rsidRDefault="00DC3654" w:rsidP="009E18DD">
            <w:pPr>
              <w:pStyle w:val="ExhibitText"/>
              <w:jc w:val="right"/>
              <w:rPr>
                <w:sz w:val="18"/>
                <w:szCs w:val="18"/>
              </w:rPr>
            </w:pPr>
            <w:r w:rsidRPr="004D374E">
              <w:rPr>
                <w:sz w:val="18"/>
                <w:szCs w:val="18"/>
              </w:rPr>
              <w:t>420.63</w:t>
            </w:r>
          </w:p>
        </w:tc>
        <w:tc>
          <w:tcPr>
            <w:tcW w:w="435" w:type="pct"/>
            <w:noWrap/>
            <w:hideMark/>
          </w:tcPr>
          <w:p w14:paraId="07D44A9B" w14:textId="77777777" w:rsidR="00DC3654" w:rsidRPr="004D374E" w:rsidRDefault="00DC3654" w:rsidP="009E18DD">
            <w:pPr>
              <w:pStyle w:val="ExhibitText"/>
              <w:jc w:val="right"/>
              <w:rPr>
                <w:sz w:val="18"/>
                <w:szCs w:val="18"/>
              </w:rPr>
            </w:pPr>
            <w:r w:rsidRPr="004D374E">
              <w:rPr>
                <w:sz w:val="18"/>
                <w:szCs w:val="18"/>
              </w:rPr>
              <w:t>530.13</w:t>
            </w:r>
          </w:p>
        </w:tc>
        <w:tc>
          <w:tcPr>
            <w:tcW w:w="435" w:type="pct"/>
            <w:noWrap/>
            <w:hideMark/>
          </w:tcPr>
          <w:p w14:paraId="763ED819" w14:textId="77777777" w:rsidR="00DC3654" w:rsidRPr="004D374E" w:rsidRDefault="00DC3654" w:rsidP="009E18DD">
            <w:pPr>
              <w:pStyle w:val="ExhibitText"/>
              <w:jc w:val="right"/>
              <w:rPr>
                <w:sz w:val="18"/>
                <w:szCs w:val="18"/>
              </w:rPr>
            </w:pPr>
            <w:r w:rsidRPr="004D374E">
              <w:rPr>
                <w:sz w:val="18"/>
                <w:szCs w:val="18"/>
              </w:rPr>
              <w:t>714.73</w:t>
            </w:r>
          </w:p>
        </w:tc>
        <w:tc>
          <w:tcPr>
            <w:tcW w:w="435" w:type="pct"/>
            <w:noWrap/>
            <w:hideMark/>
          </w:tcPr>
          <w:p w14:paraId="63F53556" w14:textId="77777777" w:rsidR="00DC3654" w:rsidRPr="004D374E" w:rsidRDefault="00DC3654" w:rsidP="009E18DD">
            <w:pPr>
              <w:pStyle w:val="ExhibitText"/>
              <w:jc w:val="right"/>
              <w:rPr>
                <w:sz w:val="18"/>
                <w:szCs w:val="18"/>
              </w:rPr>
            </w:pPr>
            <w:r w:rsidRPr="004D374E">
              <w:rPr>
                <w:sz w:val="18"/>
                <w:szCs w:val="18"/>
              </w:rPr>
              <w:t>908.13</w:t>
            </w:r>
          </w:p>
        </w:tc>
        <w:tc>
          <w:tcPr>
            <w:tcW w:w="435" w:type="pct"/>
            <w:noWrap/>
            <w:hideMark/>
          </w:tcPr>
          <w:p w14:paraId="510C00A1" w14:textId="77777777" w:rsidR="00DC3654" w:rsidRPr="004D374E" w:rsidRDefault="00DC3654" w:rsidP="009E18DD">
            <w:pPr>
              <w:pStyle w:val="ExhibitText"/>
              <w:jc w:val="right"/>
              <w:rPr>
                <w:sz w:val="18"/>
                <w:szCs w:val="18"/>
              </w:rPr>
            </w:pPr>
            <w:r w:rsidRPr="004D374E">
              <w:rPr>
                <w:sz w:val="18"/>
                <w:szCs w:val="18"/>
              </w:rPr>
              <w:t>1179.2</w:t>
            </w:r>
          </w:p>
        </w:tc>
        <w:tc>
          <w:tcPr>
            <w:tcW w:w="435" w:type="pct"/>
            <w:noWrap/>
            <w:hideMark/>
          </w:tcPr>
          <w:p w14:paraId="5480F8E7" w14:textId="77777777" w:rsidR="00DC3654" w:rsidRPr="004D374E" w:rsidRDefault="00DC3654" w:rsidP="009E18DD">
            <w:pPr>
              <w:pStyle w:val="ExhibitText"/>
              <w:jc w:val="right"/>
              <w:rPr>
                <w:sz w:val="18"/>
                <w:szCs w:val="18"/>
              </w:rPr>
            </w:pPr>
            <w:r w:rsidRPr="004D374E">
              <w:rPr>
                <w:sz w:val="18"/>
                <w:szCs w:val="18"/>
              </w:rPr>
              <w:t>1,548.00</w:t>
            </w:r>
          </w:p>
        </w:tc>
      </w:tr>
      <w:tr w:rsidR="009E18DD" w:rsidRPr="004D374E" w14:paraId="0BBE0010" w14:textId="77777777" w:rsidTr="00642557">
        <w:trPr>
          <w:trHeight w:val="270"/>
        </w:trPr>
        <w:tc>
          <w:tcPr>
            <w:tcW w:w="1520" w:type="pct"/>
            <w:noWrap/>
            <w:hideMark/>
          </w:tcPr>
          <w:p w14:paraId="215B40E8" w14:textId="3EFA3981" w:rsidR="00DC3654" w:rsidRPr="004D374E" w:rsidRDefault="00DC3654" w:rsidP="004D374E">
            <w:pPr>
              <w:pStyle w:val="ExhibitText"/>
              <w:jc w:val="left"/>
              <w:rPr>
                <w:sz w:val="18"/>
                <w:szCs w:val="18"/>
              </w:rPr>
            </w:pPr>
            <w:r w:rsidRPr="004D374E">
              <w:rPr>
                <w:sz w:val="18"/>
                <w:szCs w:val="18"/>
              </w:rPr>
              <w:t>Gross Domestic Savings/GDP Ratio</w:t>
            </w:r>
          </w:p>
        </w:tc>
        <w:tc>
          <w:tcPr>
            <w:tcW w:w="435" w:type="pct"/>
            <w:noWrap/>
            <w:hideMark/>
          </w:tcPr>
          <w:p w14:paraId="44D5CB8A" w14:textId="77777777" w:rsidR="00DC3654" w:rsidRPr="004D374E" w:rsidRDefault="00DC3654" w:rsidP="009E18DD">
            <w:pPr>
              <w:pStyle w:val="ExhibitText"/>
              <w:jc w:val="right"/>
              <w:rPr>
                <w:sz w:val="18"/>
                <w:szCs w:val="18"/>
              </w:rPr>
            </w:pPr>
            <w:r w:rsidRPr="004D374E">
              <w:rPr>
                <w:sz w:val="18"/>
                <w:szCs w:val="18"/>
              </w:rPr>
              <w:t>22.678</w:t>
            </w:r>
          </w:p>
        </w:tc>
        <w:tc>
          <w:tcPr>
            <w:tcW w:w="435" w:type="pct"/>
            <w:noWrap/>
            <w:hideMark/>
          </w:tcPr>
          <w:p w14:paraId="58EE3D01" w14:textId="77777777" w:rsidR="00DC3654" w:rsidRPr="004D374E" w:rsidRDefault="00DC3654" w:rsidP="009E18DD">
            <w:pPr>
              <w:pStyle w:val="ExhibitText"/>
              <w:jc w:val="right"/>
              <w:rPr>
                <w:sz w:val="18"/>
                <w:szCs w:val="18"/>
              </w:rPr>
            </w:pPr>
            <w:r w:rsidRPr="004D374E">
              <w:rPr>
                <w:sz w:val="18"/>
                <w:szCs w:val="18"/>
              </w:rPr>
              <w:t>18.339</w:t>
            </w:r>
          </w:p>
        </w:tc>
        <w:tc>
          <w:tcPr>
            <w:tcW w:w="435" w:type="pct"/>
            <w:noWrap/>
            <w:hideMark/>
          </w:tcPr>
          <w:p w14:paraId="46A74154" w14:textId="77777777" w:rsidR="00DC3654" w:rsidRPr="004D374E" w:rsidRDefault="00DC3654" w:rsidP="009E18DD">
            <w:pPr>
              <w:pStyle w:val="ExhibitText"/>
              <w:jc w:val="right"/>
              <w:rPr>
                <w:sz w:val="18"/>
                <w:szCs w:val="18"/>
              </w:rPr>
            </w:pPr>
            <w:r w:rsidRPr="004D374E">
              <w:rPr>
                <w:sz w:val="18"/>
                <w:szCs w:val="18"/>
              </w:rPr>
              <w:t>19.39</w:t>
            </w:r>
          </w:p>
        </w:tc>
        <w:tc>
          <w:tcPr>
            <w:tcW w:w="435" w:type="pct"/>
            <w:noWrap/>
            <w:hideMark/>
          </w:tcPr>
          <w:p w14:paraId="198217EC" w14:textId="77777777" w:rsidR="00DC3654" w:rsidRPr="004D374E" w:rsidRDefault="00DC3654" w:rsidP="009E18DD">
            <w:pPr>
              <w:pStyle w:val="ExhibitText"/>
              <w:jc w:val="right"/>
              <w:rPr>
                <w:sz w:val="18"/>
                <w:szCs w:val="18"/>
              </w:rPr>
            </w:pPr>
            <w:r w:rsidRPr="004D374E">
              <w:rPr>
                <w:sz w:val="18"/>
                <w:szCs w:val="18"/>
              </w:rPr>
              <w:t>19.333</w:t>
            </w:r>
          </w:p>
        </w:tc>
        <w:tc>
          <w:tcPr>
            <w:tcW w:w="435" w:type="pct"/>
            <w:noWrap/>
            <w:hideMark/>
          </w:tcPr>
          <w:p w14:paraId="2EDC7B7F" w14:textId="77777777" w:rsidR="00DC3654" w:rsidRPr="004D374E" w:rsidRDefault="00DC3654" w:rsidP="009E18DD">
            <w:pPr>
              <w:pStyle w:val="ExhibitText"/>
              <w:jc w:val="right"/>
              <w:rPr>
                <w:sz w:val="18"/>
                <w:szCs w:val="18"/>
              </w:rPr>
            </w:pPr>
            <w:r w:rsidRPr="004D374E">
              <w:rPr>
                <w:sz w:val="18"/>
                <w:szCs w:val="18"/>
              </w:rPr>
              <w:t>16.817</w:t>
            </w:r>
          </w:p>
        </w:tc>
        <w:tc>
          <w:tcPr>
            <w:tcW w:w="435" w:type="pct"/>
            <w:noWrap/>
            <w:hideMark/>
          </w:tcPr>
          <w:p w14:paraId="5B7A8AE8" w14:textId="77777777" w:rsidR="00DC3654" w:rsidRPr="004D374E" w:rsidRDefault="00DC3654" w:rsidP="009E18DD">
            <w:pPr>
              <w:pStyle w:val="ExhibitText"/>
              <w:jc w:val="right"/>
              <w:rPr>
                <w:sz w:val="18"/>
                <w:szCs w:val="18"/>
              </w:rPr>
            </w:pPr>
            <w:r w:rsidRPr="004D374E">
              <w:rPr>
                <w:sz w:val="18"/>
                <w:szCs w:val="18"/>
              </w:rPr>
              <w:t>17.816</w:t>
            </w:r>
          </w:p>
        </w:tc>
        <w:tc>
          <w:tcPr>
            <w:tcW w:w="435" w:type="pct"/>
            <w:noWrap/>
            <w:hideMark/>
          </w:tcPr>
          <w:p w14:paraId="072FC2F9" w14:textId="77777777" w:rsidR="00DC3654" w:rsidRPr="004D374E" w:rsidRDefault="00DC3654" w:rsidP="009E18DD">
            <w:pPr>
              <w:pStyle w:val="ExhibitText"/>
              <w:jc w:val="right"/>
              <w:rPr>
                <w:sz w:val="18"/>
                <w:szCs w:val="18"/>
              </w:rPr>
            </w:pPr>
            <w:r w:rsidRPr="004D374E">
              <w:rPr>
                <w:sz w:val="18"/>
                <w:szCs w:val="18"/>
              </w:rPr>
              <w:t>18.471</w:t>
            </w:r>
          </w:p>
        </w:tc>
        <w:tc>
          <w:tcPr>
            <w:tcW w:w="435" w:type="pct"/>
            <w:noWrap/>
            <w:hideMark/>
          </w:tcPr>
          <w:p w14:paraId="4E577205" w14:textId="77777777" w:rsidR="00DC3654" w:rsidRPr="004D374E" w:rsidRDefault="00DC3654" w:rsidP="009E18DD">
            <w:pPr>
              <w:pStyle w:val="ExhibitText"/>
              <w:jc w:val="right"/>
              <w:rPr>
                <w:sz w:val="18"/>
                <w:szCs w:val="18"/>
              </w:rPr>
            </w:pPr>
            <w:r w:rsidRPr="004D374E">
              <w:rPr>
                <w:sz w:val="18"/>
                <w:szCs w:val="18"/>
              </w:rPr>
              <w:t>17.20</w:t>
            </w:r>
          </w:p>
        </w:tc>
      </w:tr>
      <w:tr w:rsidR="009E18DD" w:rsidRPr="004D374E" w14:paraId="026C4131" w14:textId="77777777" w:rsidTr="00642557">
        <w:trPr>
          <w:trHeight w:val="270"/>
        </w:trPr>
        <w:tc>
          <w:tcPr>
            <w:tcW w:w="1520" w:type="pct"/>
            <w:noWrap/>
            <w:hideMark/>
          </w:tcPr>
          <w:p w14:paraId="13151BEA" w14:textId="207CE79A" w:rsidR="00DC3654" w:rsidRPr="004D374E" w:rsidRDefault="00DC3654" w:rsidP="004D374E">
            <w:pPr>
              <w:pStyle w:val="ExhibitText"/>
              <w:jc w:val="left"/>
              <w:rPr>
                <w:sz w:val="18"/>
                <w:szCs w:val="18"/>
              </w:rPr>
            </w:pPr>
            <w:r w:rsidRPr="004D374E">
              <w:rPr>
                <w:sz w:val="18"/>
                <w:szCs w:val="18"/>
              </w:rPr>
              <w:t>Gross Domestic Investment/GDP Ratio</w:t>
            </w:r>
          </w:p>
        </w:tc>
        <w:tc>
          <w:tcPr>
            <w:tcW w:w="435" w:type="pct"/>
            <w:noWrap/>
            <w:hideMark/>
          </w:tcPr>
          <w:p w14:paraId="2BDC9908" w14:textId="77777777" w:rsidR="00DC3654" w:rsidRPr="004D374E" w:rsidRDefault="00DC3654" w:rsidP="009E18DD">
            <w:pPr>
              <w:pStyle w:val="ExhibitText"/>
              <w:jc w:val="right"/>
              <w:rPr>
                <w:sz w:val="18"/>
                <w:szCs w:val="18"/>
              </w:rPr>
            </w:pPr>
            <w:r w:rsidRPr="004D374E">
              <w:rPr>
                <w:sz w:val="18"/>
                <w:szCs w:val="18"/>
              </w:rPr>
              <w:t>19.793</w:t>
            </w:r>
          </w:p>
        </w:tc>
        <w:tc>
          <w:tcPr>
            <w:tcW w:w="435" w:type="pct"/>
            <w:noWrap/>
            <w:hideMark/>
          </w:tcPr>
          <w:p w14:paraId="48E78426" w14:textId="77777777" w:rsidR="00DC3654" w:rsidRPr="004D374E" w:rsidRDefault="00DC3654" w:rsidP="009E18DD">
            <w:pPr>
              <w:pStyle w:val="ExhibitText"/>
              <w:jc w:val="right"/>
              <w:rPr>
                <w:sz w:val="18"/>
                <w:szCs w:val="18"/>
              </w:rPr>
            </w:pPr>
            <w:r w:rsidRPr="004D374E">
              <w:rPr>
                <w:sz w:val="18"/>
                <w:szCs w:val="18"/>
              </w:rPr>
              <w:t>17.536</w:t>
            </w:r>
          </w:p>
        </w:tc>
        <w:tc>
          <w:tcPr>
            <w:tcW w:w="435" w:type="pct"/>
            <w:noWrap/>
            <w:hideMark/>
          </w:tcPr>
          <w:p w14:paraId="74C58124" w14:textId="77777777" w:rsidR="00DC3654" w:rsidRPr="004D374E" w:rsidRDefault="00DC3654" w:rsidP="009E18DD">
            <w:pPr>
              <w:pStyle w:val="ExhibitText"/>
              <w:jc w:val="right"/>
              <w:rPr>
                <w:sz w:val="18"/>
                <w:szCs w:val="18"/>
              </w:rPr>
            </w:pPr>
            <w:r w:rsidRPr="004D374E">
              <w:rPr>
                <w:sz w:val="18"/>
                <w:szCs w:val="18"/>
              </w:rPr>
              <w:t>17.972</w:t>
            </w:r>
          </w:p>
        </w:tc>
        <w:tc>
          <w:tcPr>
            <w:tcW w:w="435" w:type="pct"/>
            <w:noWrap/>
            <w:hideMark/>
          </w:tcPr>
          <w:p w14:paraId="57F82C07" w14:textId="77777777" w:rsidR="00DC3654" w:rsidRPr="004D374E" w:rsidRDefault="00DC3654" w:rsidP="009E18DD">
            <w:pPr>
              <w:pStyle w:val="ExhibitText"/>
              <w:jc w:val="right"/>
              <w:rPr>
                <w:sz w:val="18"/>
                <w:szCs w:val="18"/>
              </w:rPr>
            </w:pPr>
            <w:r w:rsidRPr="004D374E">
              <w:rPr>
                <w:sz w:val="18"/>
                <w:szCs w:val="18"/>
              </w:rPr>
              <w:t>18.462</w:t>
            </w:r>
          </w:p>
        </w:tc>
        <w:tc>
          <w:tcPr>
            <w:tcW w:w="435" w:type="pct"/>
            <w:noWrap/>
            <w:hideMark/>
          </w:tcPr>
          <w:p w14:paraId="66BDDC63" w14:textId="77777777" w:rsidR="00DC3654" w:rsidRPr="004D374E" w:rsidRDefault="00DC3654" w:rsidP="009E18DD">
            <w:pPr>
              <w:pStyle w:val="ExhibitText"/>
              <w:jc w:val="right"/>
              <w:rPr>
                <w:sz w:val="18"/>
                <w:szCs w:val="18"/>
              </w:rPr>
            </w:pPr>
            <w:r w:rsidRPr="004D374E">
              <w:rPr>
                <w:sz w:val="18"/>
                <w:szCs w:val="18"/>
              </w:rPr>
              <w:t>17.122</w:t>
            </w:r>
          </w:p>
        </w:tc>
        <w:tc>
          <w:tcPr>
            <w:tcW w:w="435" w:type="pct"/>
            <w:noWrap/>
            <w:hideMark/>
          </w:tcPr>
          <w:p w14:paraId="1CBCA59F" w14:textId="77777777" w:rsidR="00DC3654" w:rsidRPr="004D374E" w:rsidRDefault="00DC3654" w:rsidP="009E18DD">
            <w:pPr>
              <w:pStyle w:val="ExhibitText"/>
              <w:jc w:val="right"/>
              <w:rPr>
                <w:sz w:val="18"/>
                <w:szCs w:val="18"/>
              </w:rPr>
            </w:pPr>
            <w:r w:rsidRPr="004D374E">
              <w:rPr>
                <w:sz w:val="18"/>
                <w:szCs w:val="18"/>
              </w:rPr>
              <w:t>16.969</w:t>
            </w:r>
          </w:p>
        </w:tc>
        <w:tc>
          <w:tcPr>
            <w:tcW w:w="435" w:type="pct"/>
            <w:noWrap/>
            <w:hideMark/>
          </w:tcPr>
          <w:p w14:paraId="0C2A8E92" w14:textId="77777777" w:rsidR="00DC3654" w:rsidRPr="004D374E" w:rsidRDefault="00DC3654" w:rsidP="009E18DD">
            <w:pPr>
              <w:pStyle w:val="ExhibitText"/>
              <w:jc w:val="right"/>
              <w:rPr>
                <w:sz w:val="18"/>
                <w:szCs w:val="18"/>
              </w:rPr>
            </w:pPr>
            <w:r w:rsidRPr="004D374E">
              <w:rPr>
                <w:sz w:val="18"/>
                <w:szCs w:val="18"/>
              </w:rPr>
              <w:t>17.11</w:t>
            </w:r>
          </w:p>
        </w:tc>
        <w:tc>
          <w:tcPr>
            <w:tcW w:w="435" w:type="pct"/>
            <w:noWrap/>
            <w:hideMark/>
          </w:tcPr>
          <w:p w14:paraId="57AC274B" w14:textId="77777777" w:rsidR="00DC3654" w:rsidRPr="004D374E" w:rsidRDefault="00DC3654" w:rsidP="009E18DD">
            <w:pPr>
              <w:pStyle w:val="ExhibitText"/>
              <w:jc w:val="right"/>
              <w:rPr>
                <w:sz w:val="18"/>
                <w:szCs w:val="18"/>
              </w:rPr>
            </w:pPr>
            <w:r w:rsidRPr="004D374E">
              <w:rPr>
                <w:sz w:val="18"/>
                <w:szCs w:val="18"/>
              </w:rPr>
              <w:t>17.00</w:t>
            </w:r>
          </w:p>
        </w:tc>
      </w:tr>
      <w:tr w:rsidR="009E18DD" w:rsidRPr="004D374E" w14:paraId="3082C4F1" w14:textId="77777777" w:rsidTr="00642557">
        <w:trPr>
          <w:trHeight w:val="270"/>
        </w:trPr>
        <w:tc>
          <w:tcPr>
            <w:tcW w:w="1520" w:type="pct"/>
            <w:noWrap/>
            <w:hideMark/>
          </w:tcPr>
          <w:p w14:paraId="0E0D9938" w14:textId="72CDBB56" w:rsidR="00DC3654" w:rsidRPr="004D374E" w:rsidRDefault="00DC3654" w:rsidP="004D374E">
            <w:pPr>
              <w:pStyle w:val="ExhibitText"/>
              <w:jc w:val="left"/>
              <w:rPr>
                <w:sz w:val="18"/>
                <w:szCs w:val="18"/>
              </w:rPr>
            </w:pPr>
            <w:r w:rsidRPr="004D374E">
              <w:rPr>
                <w:sz w:val="18"/>
                <w:szCs w:val="18"/>
              </w:rPr>
              <w:t>Fiscal Deficit/GDP Ratio</w:t>
            </w:r>
          </w:p>
        </w:tc>
        <w:tc>
          <w:tcPr>
            <w:tcW w:w="435" w:type="pct"/>
            <w:noWrap/>
            <w:hideMark/>
          </w:tcPr>
          <w:p w14:paraId="3ABBB776" w14:textId="77777777" w:rsidR="00DC3654" w:rsidRPr="004D374E" w:rsidRDefault="00DC3654" w:rsidP="009E18DD">
            <w:pPr>
              <w:pStyle w:val="ExhibitText"/>
              <w:jc w:val="right"/>
              <w:rPr>
                <w:sz w:val="18"/>
                <w:szCs w:val="18"/>
              </w:rPr>
            </w:pPr>
            <w:r w:rsidRPr="004D374E">
              <w:rPr>
                <w:sz w:val="18"/>
                <w:szCs w:val="18"/>
              </w:rPr>
              <w:t>1.141</w:t>
            </w:r>
          </w:p>
        </w:tc>
        <w:tc>
          <w:tcPr>
            <w:tcW w:w="435" w:type="pct"/>
            <w:noWrap/>
            <w:hideMark/>
          </w:tcPr>
          <w:p w14:paraId="4E7A0A99" w14:textId="77777777" w:rsidR="00DC3654" w:rsidRPr="004D374E" w:rsidRDefault="00DC3654" w:rsidP="009E18DD">
            <w:pPr>
              <w:pStyle w:val="ExhibitText"/>
              <w:jc w:val="right"/>
              <w:rPr>
                <w:sz w:val="18"/>
                <w:szCs w:val="18"/>
              </w:rPr>
            </w:pPr>
            <w:r w:rsidRPr="004D374E">
              <w:rPr>
                <w:sz w:val="18"/>
                <w:szCs w:val="18"/>
              </w:rPr>
              <w:t>-0.505</w:t>
            </w:r>
          </w:p>
        </w:tc>
        <w:tc>
          <w:tcPr>
            <w:tcW w:w="435" w:type="pct"/>
            <w:noWrap/>
            <w:hideMark/>
          </w:tcPr>
          <w:p w14:paraId="3AF57C87" w14:textId="77777777" w:rsidR="00DC3654" w:rsidRPr="004D374E" w:rsidRDefault="00DC3654" w:rsidP="009E18DD">
            <w:pPr>
              <w:pStyle w:val="ExhibitText"/>
              <w:jc w:val="right"/>
              <w:rPr>
                <w:sz w:val="18"/>
                <w:szCs w:val="18"/>
              </w:rPr>
            </w:pPr>
            <w:r w:rsidRPr="004D374E">
              <w:rPr>
                <w:sz w:val="18"/>
                <w:szCs w:val="18"/>
              </w:rPr>
              <w:t>0.169</w:t>
            </w:r>
          </w:p>
        </w:tc>
        <w:tc>
          <w:tcPr>
            <w:tcW w:w="435" w:type="pct"/>
            <w:noWrap/>
            <w:hideMark/>
          </w:tcPr>
          <w:p w14:paraId="76B724ED" w14:textId="77777777" w:rsidR="00DC3654" w:rsidRPr="004D374E" w:rsidRDefault="00DC3654" w:rsidP="009E18DD">
            <w:pPr>
              <w:pStyle w:val="ExhibitText"/>
              <w:jc w:val="right"/>
              <w:rPr>
                <w:sz w:val="18"/>
                <w:szCs w:val="18"/>
              </w:rPr>
            </w:pPr>
            <w:r w:rsidRPr="004D374E">
              <w:rPr>
                <w:sz w:val="18"/>
                <w:szCs w:val="18"/>
              </w:rPr>
              <w:t>-1.326</w:t>
            </w:r>
          </w:p>
        </w:tc>
        <w:tc>
          <w:tcPr>
            <w:tcW w:w="435" w:type="pct"/>
            <w:noWrap/>
            <w:hideMark/>
          </w:tcPr>
          <w:p w14:paraId="6B1088CA" w14:textId="77777777" w:rsidR="00DC3654" w:rsidRPr="004D374E" w:rsidRDefault="00DC3654" w:rsidP="009E18DD">
            <w:pPr>
              <w:pStyle w:val="ExhibitText"/>
              <w:jc w:val="right"/>
              <w:rPr>
                <w:sz w:val="18"/>
                <w:szCs w:val="18"/>
              </w:rPr>
            </w:pPr>
            <w:r w:rsidRPr="004D374E">
              <w:rPr>
                <w:sz w:val="18"/>
                <w:szCs w:val="18"/>
              </w:rPr>
              <w:t>-2.009</w:t>
            </w:r>
          </w:p>
        </w:tc>
        <w:tc>
          <w:tcPr>
            <w:tcW w:w="435" w:type="pct"/>
            <w:noWrap/>
            <w:hideMark/>
          </w:tcPr>
          <w:p w14:paraId="745C8E69" w14:textId="77777777" w:rsidR="00DC3654" w:rsidRPr="004D374E" w:rsidRDefault="00DC3654" w:rsidP="009E18DD">
            <w:pPr>
              <w:pStyle w:val="ExhibitText"/>
              <w:jc w:val="right"/>
              <w:rPr>
                <w:sz w:val="18"/>
                <w:szCs w:val="18"/>
              </w:rPr>
            </w:pPr>
            <w:r w:rsidRPr="004D374E">
              <w:rPr>
                <w:sz w:val="18"/>
                <w:szCs w:val="18"/>
              </w:rPr>
              <w:t>-1.893</w:t>
            </w:r>
          </w:p>
        </w:tc>
        <w:tc>
          <w:tcPr>
            <w:tcW w:w="435" w:type="pct"/>
            <w:noWrap/>
            <w:hideMark/>
          </w:tcPr>
          <w:p w14:paraId="1DD05B0A" w14:textId="77777777" w:rsidR="00DC3654" w:rsidRPr="004D374E" w:rsidRDefault="00DC3654" w:rsidP="009E18DD">
            <w:pPr>
              <w:pStyle w:val="ExhibitText"/>
              <w:jc w:val="right"/>
              <w:rPr>
                <w:sz w:val="18"/>
                <w:szCs w:val="18"/>
              </w:rPr>
            </w:pPr>
            <w:r w:rsidRPr="004D374E">
              <w:rPr>
                <w:sz w:val="18"/>
                <w:szCs w:val="18"/>
              </w:rPr>
              <w:t>-2.479</w:t>
            </w:r>
          </w:p>
        </w:tc>
        <w:tc>
          <w:tcPr>
            <w:tcW w:w="435" w:type="pct"/>
            <w:noWrap/>
            <w:hideMark/>
          </w:tcPr>
          <w:p w14:paraId="5D416313" w14:textId="77777777" w:rsidR="00DC3654" w:rsidRPr="004D374E" w:rsidRDefault="00DC3654" w:rsidP="009E18DD">
            <w:pPr>
              <w:pStyle w:val="ExhibitText"/>
              <w:jc w:val="right"/>
              <w:rPr>
                <w:sz w:val="18"/>
                <w:szCs w:val="18"/>
              </w:rPr>
            </w:pPr>
            <w:r w:rsidRPr="004D374E">
              <w:rPr>
                <w:sz w:val="18"/>
                <w:szCs w:val="18"/>
              </w:rPr>
              <w:t>-5.20</w:t>
            </w:r>
          </w:p>
        </w:tc>
      </w:tr>
      <w:tr w:rsidR="009E18DD" w:rsidRPr="004D374E" w14:paraId="19308748" w14:textId="77777777" w:rsidTr="00642557">
        <w:trPr>
          <w:trHeight w:val="270"/>
        </w:trPr>
        <w:tc>
          <w:tcPr>
            <w:tcW w:w="1520" w:type="pct"/>
            <w:noWrap/>
            <w:hideMark/>
          </w:tcPr>
          <w:p w14:paraId="23CA20C1" w14:textId="0E36D1EB" w:rsidR="00DC3654" w:rsidRPr="004D374E" w:rsidRDefault="00DC3654" w:rsidP="004D374E">
            <w:pPr>
              <w:pStyle w:val="ExhibitText"/>
              <w:jc w:val="left"/>
              <w:rPr>
                <w:sz w:val="18"/>
                <w:szCs w:val="18"/>
              </w:rPr>
            </w:pPr>
            <w:r w:rsidRPr="004D374E">
              <w:rPr>
                <w:sz w:val="18"/>
                <w:szCs w:val="18"/>
              </w:rPr>
              <w:t>Total Foreign Exchange Reserves (US$ m</w:t>
            </w:r>
            <w:r w:rsidR="009E18DD">
              <w:rPr>
                <w:sz w:val="18"/>
                <w:szCs w:val="18"/>
              </w:rPr>
              <w:t>illion</w:t>
            </w:r>
            <w:r w:rsidRPr="004D374E">
              <w:rPr>
                <w:sz w:val="18"/>
                <w:szCs w:val="18"/>
              </w:rPr>
              <w:t>)</w:t>
            </w:r>
          </w:p>
        </w:tc>
        <w:tc>
          <w:tcPr>
            <w:tcW w:w="435" w:type="pct"/>
            <w:noWrap/>
            <w:hideMark/>
          </w:tcPr>
          <w:p w14:paraId="1C573F5E" w14:textId="47C43BE9" w:rsidR="00DC3654" w:rsidRPr="004D374E" w:rsidRDefault="00DC3654" w:rsidP="009E18DD">
            <w:pPr>
              <w:pStyle w:val="ExhibitText"/>
              <w:jc w:val="right"/>
              <w:rPr>
                <w:sz w:val="18"/>
                <w:szCs w:val="18"/>
              </w:rPr>
            </w:pPr>
            <w:r w:rsidRPr="004D374E">
              <w:rPr>
                <w:sz w:val="18"/>
                <w:szCs w:val="18"/>
              </w:rPr>
              <w:t>46</w:t>
            </w:r>
            <w:r w:rsidR="006E40EE">
              <w:rPr>
                <w:sz w:val="18"/>
                <w:szCs w:val="18"/>
              </w:rPr>
              <w:t>,</w:t>
            </w:r>
            <w:r w:rsidRPr="004D374E">
              <w:rPr>
                <w:sz w:val="18"/>
                <w:szCs w:val="18"/>
              </w:rPr>
              <w:t>369</w:t>
            </w:r>
            <w:r w:rsidR="006E40EE">
              <w:rPr>
                <w:sz w:val="18"/>
                <w:szCs w:val="18"/>
              </w:rPr>
              <w:t>.00</w:t>
            </w:r>
          </w:p>
        </w:tc>
        <w:tc>
          <w:tcPr>
            <w:tcW w:w="435" w:type="pct"/>
            <w:noWrap/>
            <w:hideMark/>
          </w:tcPr>
          <w:p w14:paraId="5A26B5EA" w14:textId="7BD226F0" w:rsidR="00DC3654" w:rsidRPr="004D374E" w:rsidRDefault="00DC3654" w:rsidP="009E18DD">
            <w:pPr>
              <w:pStyle w:val="ExhibitText"/>
              <w:jc w:val="right"/>
              <w:rPr>
                <w:sz w:val="18"/>
                <w:szCs w:val="18"/>
              </w:rPr>
            </w:pPr>
            <w:r w:rsidRPr="004D374E">
              <w:rPr>
                <w:sz w:val="18"/>
                <w:szCs w:val="18"/>
              </w:rPr>
              <w:t>48</w:t>
            </w:r>
            <w:r w:rsidR="006E40EE">
              <w:rPr>
                <w:sz w:val="18"/>
                <w:szCs w:val="18"/>
              </w:rPr>
              <w:t>,</w:t>
            </w:r>
            <w:r w:rsidRPr="004D374E">
              <w:rPr>
                <w:sz w:val="18"/>
                <w:szCs w:val="18"/>
              </w:rPr>
              <w:t>025</w:t>
            </w:r>
            <w:r w:rsidR="006E40EE">
              <w:rPr>
                <w:sz w:val="18"/>
                <w:szCs w:val="18"/>
              </w:rPr>
              <w:t>.00</w:t>
            </w:r>
          </w:p>
        </w:tc>
        <w:tc>
          <w:tcPr>
            <w:tcW w:w="435" w:type="pct"/>
            <w:noWrap/>
            <w:hideMark/>
          </w:tcPr>
          <w:p w14:paraId="1A1DB7C3" w14:textId="61C97FBB" w:rsidR="00DC3654" w:rsidRPr="004D374E" w:rsidRDefault="00DC3654" w:rsidP="009E18DD">
            <w:pPr>
              <w:pStyle w:val="ExhibitText"/>
              <w:jc w:val="right"/>
              <w:rPr>
                <w:sz w:val="18"/>
                <w:szCs w:val="18"/>
              </w:rPr>
            </w:pPr>
            <w:r w:rsidRPr="004D374E">
              <w:rPr>
                <w:sz w:val="18"/>
                <w:szCs w:val="18"/>
              </w:rPr>
              <w:t>52</w:t>
            </w:r>
            <w:r w:rsidR="006E40EE">
              <w:rPr>
                <w:sz w:val="18"/>
                <w:szCs w:val="18"/>
              </w:rPr>
              <w:t>,</w:t>
            </w:r>
            <w:r w:rsidRPr="004D374E">
              <w:rPr>
                <w:sz w:val="18"/>
                <w:szCs w:val="18"/>
              </w:rPr>
              <w:t>231</w:t>
            </w:r>
            <w:r w:rsidR="006E40EE">
              <w:rPr>
                <w:sz w:val="18"/>
                <w:szCs w:val="18"/>
              </w:rPr>
              <w:t>.00</w:t>
            </w:r>
          </w:p>
        </w:tc>
        <w:tc>
          <w:tcPr>
            <w:tcW w:w="435" w:type="pct"/>
            <w:noWrap/>
            <w:hideMark/>
          </w:tcPr>
          <w:p w14:paraId="011F80F2" w14:textId="33855CA8" w:rsidR="00DC3654" w:rsidRPr="004D374E" w:rsidRDefault="00DC3654" w:rsidP="009E18DD">
            <w:pPr>
              <w:pStyle w:val="ExhibitText"/>
              <w:jc w:val="right"/>
              <w:rPr>
                <w:sz w:val="18"/>
                <w:szCs w:val="18"/>
              </w:rPr>
            </w:pPr>
            <w:r w:rsidRPr="004D374E">
              <w:rPr>
                <w:sz w:val="18"/>
                <w:szCs w:val="18"/>
              </w:rPr>
              <w:t>46</w:t>
            </w:r>
            <w:r w:rsidR="006E40EE">
              <w:rPr>
                <w:sz w:val="18"/>
                <w:szCs w:val="18"/>
              </w:rPr>
              <w:t>,</w:t>
            </w:r>
            <w:r w:rsidRPr="004D374E">
              <w:rPr>
                <w:sz w:val="18"/>
                <w:szCs w:val="18"/>
              </w:rPr>
              <w:t>354</w:t>
            </w:r>
            <w:r w:rsidR="006E40EE">
              <w:rPr>
                <w:sz w:val="18"/>
                <w:szCs w:val="18"/>
              </w:rPr>
              <w:t>.00</w:t>
            </w:r>
          </w:p>
        </w:tc>
        <w:tc>
          <w:tcPr>
            <w:tcW w:w="435" w:type="pct"/>
            <w:noWrap/>
            <w:hideMark/>
          </w:tcPr>
          <w:p w14:paraId="30A273DF" w14:textId="0BE0F979" w:rsidR="00DC3654" w:rsidRPr="004D374E" w:rsidRDefault="00DC3654" w:rsidP="009E18DD">
            <w:pPr>
              <w:pStyle w:val="ExhibitText"/>
              <w:jc w:val="right"/>
              <w:rPr>
                <w:sz w:val="18"/>
                <w:szCs w:val="18"/>
              </w:rPr>
            </w:pPr>
            <w:r w:rsidRPr="004D374E">
              <w:rPr>
                <w:sz w:val="18"/>
                <w:szCs w:val="18"/>
              </w:rPr>
              <w:t>43</w:t>
            </w:r>
            <w:r w:rsidR="006E40EE">
              <w:rPr>
                <w:sz w:val="18"/>
                <w:szCs w:val="18"/>
              </w:rPr>
              <w:t>,</w:t>
            </w:r>
            <w:r w:rsidRPr="004D374E">
              <w:rPr>
                <w:sz w:val="18"/>
                <w:szCs w:val="18"/>
              </w:rPr>
              <w:t>246</w:t>
            </w:r>
            <w:r w:rsidR="006E40EE">
              <w:rPr>
                <w:sz w:val="18"/>
                <w:szCs w:val="18"/>
              </w:rPr>
              <w:t>.00</w:t>
            </w:r>
          </w:p>
        </w:tc>
        <w:tc>
          <w:tcPr>
            <w:tcW w:w="435" w:type="pct"/>
            <w:noWrap/>
            <w:hideMark/>
          </w:tcPr>
          <w:p w14:paraId="6343EF14" w14:textId="7E81268E" w:rsidR="00DC3654" w:rsidRPr="004D374E" w:rsidRDefault="00DC3654" w:rsidP="009E18DD">
            <w:pPr>
              <w:pStyle w:val="ExhibitText"/>
              <w:jc w:val="right"/>
              <w:rPr>
                <w:sz w:val="18"/>
                <w:szCs w:val="18"/>
              </w:rPr>
            </w:pPr>
            <w:r w:rsidRPr="004D374E">
              <w:rPr>
                <w:sz w:val="18"/>
                <w:szCs w:val="18"/>
              </w:rPr>
              <w:t>30</w:t>
            </w:r>
            <w:r w:rsidR="006E40EE">
              <w:rPr>
                <w:sz w:val="18"/>
                <w:szCs w:val="18"/>
              </w:rPr>
              <w:t>,</w:t>
            </w:r>
            <w:r w:rsidRPr="004D374E">
              <w:rPr>
                <w:sz w:val="18"/>
                <w:szCs w:val="18"/>
              </w:rPr>
              <w:t>532</w:t>
            </w:r>
            <w:r w:rsidR="006E40EE">
              <w:rPr>
                <w:sz w:val="18"/>
                <w:szCs w:val="18"/>
              </w:rPr>
              <w:t>.00</w:t>
            </w:r>
          </w:p>
        </w:tc>
        <w:tc>
          <w:tcPr>
            <w:tcW w:w="435" w:type="pct"/>
            <w:noWrap/>
            <w:hideMark/>
          </w:tcPr>
          <w:p w14:paraId="4037B908" w14:textId="38CD78D1" w:rsidR="00DC3654" w:rsidRPr="004D374E" w:rsidRDefault="00DC3654" w:rsidP="009E18DD">
            <w:pPr>
              <w:pStyle w:val="ExhibitText"/>
              <w:jc w:val="right"/>
              <w:rPr>
                <w:sz w:val="18"/>
                <w:szCs w:val="18"/>
              </w:rPr>
            </w:pPr>
            <w:r w:rsidRPr="004D374E">
              <w:rPr>
                <w:sz w:val="18"/>
                <w:szCs w:val="18"/>
              </w:rPr>
              <w:t>31</w:t>
            </w:r>
            <w:r w:rsidR="006E40EE">
              <w:rPr>
                <w:sz w:val="18"/>
                <w:szCs w:val="18"/>
              </w:rPr>
              <w:t>,</w:t>
            </w:r>
            <w:r w:rsidRPr="004D374E">
              <w:rPr>
                <w:sz w:val="18"/>
                <w:szCs w:val="18"/>
              </w:rPr>
              <w:t>404</w:t>
            </w:r>
            <w:r w:rsidR="006E40EE">
              <w:rPr>
                <w:sz w:val="18"/>
                <w:szCs w:val="18"/>
              </w:rPr>
              <w:t>.00</w:t>
            </w:r>
          </w:p>
        </w:tc>
        <w:tc>
          <w:tcPr>
            <w:tcW w:w="435" w:type="pct"/>
            <w:noWrap/>
            <w:hideMark/>
          </w:tcPr>
          <w:p w14:paraId="34C23323" w14:textId="77777777" w:rsidR="00DC3654" w:rsidRPr="004D374E" w:rsidRDefault="00DC3654" w:rsidP="009E18DD">
            <w:pPr>
              <w:pStyle w:val="ExhibitText"/>
              <w:jc w:val="right"/>
              <w:rPr>
                <w:sz w:val="18"/>
                <w:szCs w:val="18"/>
              </w:rPr>
            </w:pPr>
            <w:r w:rsidRPr="004D374E">
              <w:rPr>
                <w:sz w:val="18"/>
                <w:szCs w:val="18"/>
              </w:rPr>
              <w:t>25,620.50</w:t>
            </w:r>
          </w:p>
        </w:tc>
      </w:tr>
      <w:tr w:rsidR="009E18DD" w:rsidRPr="004D374E" w14:paraId="33B4D6C6" w14:textId="77777777" w:rsidTr="00642557">
        <w:trPr>
          <w:trHeight w:val="270"/>
        </w:trPr>
        <w:tc>
          <w:tcPr>
            <w:tcW w:w="1520" w:type="pct"/>
            <w:noWrap/>
            <w:hideMark/>
          </w:tcPr>
          <w:p w14:paraId="75C28628" w14:textId="4D0AED9E" w:rsidR="00DC3654" w:rsidRPr="004D374E" w:rsidRDefault="00DC3654" w:rsidP="004D374E">
            <w:pPr>
              <w:pStyle w:val="ExhibitText"/>
              <w:jc w:val="left"/>
              <w:rPr>
                <w:sz w:val="18"/>
                <w:szCs w:val="18"/>
              </w:rPr>
            </w:pPr>
            <w:r w:rsidRPr="004D374E">
              <w:rPr>
                <w:sz w:val="18"/>
                <w:szCs w:val="18"/>
              </w:rPr>
              <w:t>Total External Debt (US$ m</w:t>
            </w:r>
            <w:r w:rsidR="009E18DD">
              <w:rPr>
                <w:sz w:val="18"/>
                <w:szCs w:val="18"/>
              </w:rPr>
              <w:t>illion</w:t>
            </w:r>
            <w:r w:rsidRPr="004D374E">
              <w:rPr>
                <w:sz w:val="18"/>
                <w:szCs w:val="18"/>
              </w:rPr>
              <w:t>)</w:t>
            </w:r>
          </w:p>
        </w:tc>
        <w:tc>
          <w:tcPr>
            <w:tcW w:w="435" w:type="pct"/>
            <w:noWrap/>
            <w:hideMark/>
          </w:tcPr>
          <w:p w14:paraId="42A1A4CB" w14:textId="77777777" w:rsidR="00DC3654" w:rsidRPr="004D374E" w:rsidRDefault="00DC3654" w:rsidP="009E18DD">
            <w:pPr>
              <w:pStyle w:val="ExhibitText"/>
              <w:jc w:val="right"/>
              <w:rPr>
                <w:sz w:val="18"/>
                <w:szCs w:val="18"/>
              </w:rPr>
            </w:pPr>
            <w:r w:rsidRPr="004D374E">
              <w:rPr>
                <w:sz w:val="18"/>
                <w:szCs w:val="18"/>
              </w:rPr>
              <w:t>122,987</w:t>
            </w:r>
          </w:p>
        </w:tc>
        <w:tc>
          <w:tcPr>
            <w:tcW w:w="435" w:type="pct"/>
            <w:noWrap/>
            <w:hideMark/>
          </w:tcPr>
          <w:p w14:paraId="4E3BC7C0" w14:textId="77777777" w:rsidR="00DC3654" w:rsidRPr="004D374E" w:rsidRDefault="00DC3654" w:rsidP="009E18DD">
            <w:pPr>
              <w:pStyle w:val="ExhibitText"/>
              <w:jc w:val="right"/>
              <w:rPr>
                <w:sz w:val="18"/>
                <w:szCs w:val="18"/>
              </w:rPr>
            </w:pPr>
            <w:r w:rsidRPr="004D374E">
              <w:rPr>
                <w:sz w:val="18"/>
                <w:szCs w:val="18"/>
              </w:rPr>
              <w:t>127,743</w:t>
            </w:r>
          </w:p>
        </w:tc>
        <w:tc>
          <w:tcPr>
            <w:tcW w:w="435" w:type="pct"/>
            <w:noWrap/>
            <w:hideMark/>
          </w:tcPr>
          <w:p w14:paraId="666AFFF1" w14:textId="77777777" w:rsidR="00DC3654" w:rsidRPr="004D374E" w:rsidRDefault="00DC3654" w:rsidP="009E18DD">
            <w:pPr>
              <w:pStyle w:val="ExhibitText"/>
              <w:jc w:val="right"/>
              <w:rPr>
                <w:sz w:val="18"/>
                <w:szCs w:val="18"/>
              </w:rPr>
            </w:pPr>
            <w:r w:rsidRPr="004D374E">
              <w:rPr>
                <w:sz w:val="18"/>
                <w:szCs w:val="18"/>
              </w:rPr>
              <w:t>120,791</w:t>
            </w:r>
          </w:p>
        </w:tc>
        <w:tc>
          <w:tcPr>
            <w:tcW w:w="435" w:type="pct"/>
            <w:noWrap/>
            <w:hideMark/>
          </w:tcPr>
          <w:p w14:paraId="31E9AFAC" w14:textId="77777777" w:rsidR="00DC3654" w:rsidRPr="004D374E" w:rsidRDefault="00DC3654" w:rsidP="009E18DD">
            <w:pPr>
              <w:pStyle w:val="ExhibitText"/>
              <w:jc w:val="right"/>
              <w:rPr>
                <w:sz w:val="18"/>
                <w:szCs w:val="18"/>
              </w:rPr>
            </w:pPr>
            <w:r w:rsidRPr="004D374E">
              <w:rPr>
                <w:sz w:val="18"/>
                <w:szCs w:val="18"/>
              </w:rPr>
              <w:t>132,743</w:t>
            </w:r>
          </w:p>
        </w:tc>
        <w:tc>
          <w:tcPr>
            <w:tcW w:w="435" w:type="pct"/>
            <w:noWrap/>
            <w:hideMark/>
          </w:tcPr>
          <w:p w14:paraId="6D051B45" w14:textId="77777777" w:rsidR="00DC3654" w:rsidRPr="004D374E" w:rsidRDefault="00DC3654" w:rsidP="009E18DD">
            <w:pPr>
              <w:pStyle w:val="ExhibitText"/>
              <w:jc w:val="right"/>
              <w:rPr>
                <w:sz w:val="18"/>
                <w:szCs w:val="18"/>
              </w:rPr>
            </w:pPr>
            <w:r w:rsidRPr="004D374E">
              <w:rPr>
                <w:sz w:val="18"/>
                <w:szCs w:val="18"/>
              </w:rPr>
              <w:t>133,042</w:t>
            </w:r>
          </w:p>
        </w:tc>
        <w:tc>
          <w:tcPr>
            <w:tcW w:w="435" w:type="pct"/>
            <w:noWrap/>
            <w:hideMark/>
          </w:tcPr>
          <w:p w14:paraId="77F41256" w14:textId="77777777" w:rsidR="00DC3654" w:rsidRPr="004D374E" w:rsidRDefault="00DC3654" w:rsidP="009E18DD">
            <w:pPr>
              <w:pStyle w:val="ExhibitText"/>
              <w:jc w:val="right"/>
              <w:rPr>
                <w:sz w:val="18"/>
                <w:szCs w:val="18"/>
              </w:rPr>
            </w:pPr>
            <w:r w:rsidRPr="004D374E">
              <w:rPr>
                <w:sz w:val="18"/>
                <w:szCs w:val="18"/>
              </w:rPr>
              <w:t>136,272</w:t>
            </w:r>
          </w:p>
        </w:tc>
        <w:tc>
          <w:tcPr>
            <w:tcW w:w="435" w:type="pct"/>
            <w:noWrap/>
            <w:hideMark/>
          </w:tcPr>
          <w:p w14:paraId="69705936" w14:textId="77777777" w:rsidR="00DC3654" w:rsidRPr="004D374E" w:rsidRDefault="00DC3654" w:rsidP="009E18DD">
            <w:pPr>
              <w:pStyle w:val="ExhibitText"/>
              <w:jc w:val="right"/>
              <w:rPr>
                <w:sz w:val="18"/>
                <w:szCs w:val="18"/>
                <w:vertAlign w:val="superscript"/>
              </w:rPr>
            </w:pPr>
            <w:r w:rsidRPr="004D374E">
              <w:rPr>
                <w:sz w:val="18"/>
                <w:szCs w:val="18"/>
              </w:rPr>
              <w:t>139,556</w:t>
            </w:r>
            <w:r w:rsidRPr="004D374E">
              <w:rPr>
                <w:sz w:val="18"/>
                <w:szCs w:val="18"/>
                <w:vertAlign w:val="superscript"/>
              </w:rPr>
              <w:t>#</w:t>
            </w:r>
          </w:p>
        </w:tc>
        <w:tc>
          <w:tcPr>
            <w:tcW w:w="435" w:type="pct"/>
            <w:noWrap/>
            <w:hideMark/>
          </w:tcPr>
          <w:p w14:paraId="161B6315" w14:textId="77777777" w:rsidR="00DC3654" w:rsidRPr="004D374E" w:rsidRDefault="00DC3654" w:rsidP="009E18DD">
            <w:pPr>
              <w:pStyle w:val="ExhibitText"/>
              <w:jc w:val="right"/>
              <w:rPr>
                <w:sz w:val="18"/>
                <w:szCs w:val="18"/>
              </w:rPr>
            </w:pPr>
            <w:r w:rsidRPr="004D374E">
              <w:rPr>
                <w:sz w:val="18"/>
                <w:szCs w:val="18"/>
              </w:rPr>
              <w:t>134,756</w:t>
            </w:r>
          </w:p>
        </w:tc>
      </w:tr>
      <w:tr w:rsidR="009E18DD" w:rsidRPr="004D374E" w14:paraId="3B256008" w14:textId="77777777" w:rsidTr="00642557">
        <w:trPr>
          <w:trHeight w:val="270"/>
        </w:trPr>
        <w:tc>
          <w:tcPr>
            <w:tcW w:w="1520" w:type="pct"/>
            <w:noWrap/>
            <w:hideMark/>
          </w:tcPr>
          <w:p w14:paraId="3BA041F9" w14:textId="6F163FB5" w:rsidR="00DC3654" w:rsidRPr="004D374E" w:rsidRDefault="00DC3654" w:rsidP="004D374E">
            <w:pPr>
              <w:pStyle w:val="ExhibitText"/>
              <w:jc w:val="left"/>
              <w:rPr>
                <w:sz w:val="18"/>
                <w:szCs w:val="18"/>
              </w:rPr>
            </w:pPr>
            <w:r w:rsidRPr="004D374E">
              <w:rPr>
                <w:sz w:val="18"/>
                <w:szCs w:val="18"/>
              </w:rPr>
              <w:t xml:space="preserve">Gross </w:t>
            </w:r>
            <w:r w:rsidR="009E18DD">
              <w:rPr>
                <w:sz w:val="18"/>
                <w:szCs w:val="18"/>
              </w:rPr>
              <w:t>N</w:t>
            </w:r>
            <w:r w:rsidRPr="004D374E">
              <w:rPr>
                <w:sz w:val="18"/>
                <w:szCs w:val="18"/>
              </w:rPr>
              <w:t xml:space="preserve">ational </w:t>
            </w:r>
            <w:r w:rsidR="009E18DD">
              <w:rPr>
                <w:sz w:val="18"/>
                <w:szCs w:val="18"/>
              </w:rPr>
              <w:t>S</w:t>
            </w:r>
            <w:r w:rsidRPr="004D374E">
              <w:rPr>
                <w:sz w:val="18"/>
                <w:szCs w:val="18"/>
              </w:rPr>
              <w:t>avings/</w:t>
            </w:r>
            <w:r w:rsidR="009E18DD">
              <w:rPr>
                <w:sz w:val="18"/>
                <w:szCs w:val="18"/>
              </w:rPr>
              <w:t>I</w:t>
            </w:r>
            <w:r w:rsidRPr="004D374E">
              <w:rPr>
                <w:sz w:val="18"/>
                <w:szCs w:val="18"/>
              </w:rPr>
              <w:t>nvestment</w:t>
            </w:r>
          </w:p>
        </w:tc>
        <w:tc>
          <w:tcPr>
            <w:tcW w:w="435" w:type="pct"/>
            <w:noWrap/>
            <w:hideMark/>
          </w:tcPr>
          <w:p w14:paraId="0E0FB158" w14:textId="537A4C02" w:rsidR="00DC3654" w:rsidRPr="004D374E" w:rsidRDefault="00DC3654" w:rsidP="009E18DD">
            <w:pPr>
              <w:pStyle w:val="ExhibitText"/>
              <w:jc w:val="right"/>
              <w:rPr>
                <w:sz w:val="18"/>
                <w:szCs w:val="18"/>
              </w:rPr>
            </w:pPr>
            <w:r w:rsidRPr="004D374E">
              <w:rPr>
                <w:sz w:val="18"/>
                <w:szCs w:val="18"/>
              </w:rPr>
              <w:t>107.73</w:t>
            </w:r>
            <w:r w:rsidR="009E18DD">
              <w:rPr>
                <w:sz w:val="18"/>
                <w:szCs w:val="18"/>
              </w:rPr>
              <w:t>0</w:t>
            </w:r>
          </w:p>
        </w:tc>
        <w:tc>
          <w:tcPr>
            <w:tcW w:w="435" w:type="pct"/>
            <w:noWrap/>
            <w:hideMark/>
          </w:tcPr>
          <w:p w14:paraId="0B13462D" w14:textId="77777777" w:rsidR="00DC3654" w:rsidRPr="004D374E" w:rsidRDefault="00DC3654" w:rsidP="009E18DD">
            <w:pPr>
              <w:pStyle w:val="ExhibitText"/>
              <w:jc w:val="right"/>
              <w:rPr>
                <w:sz w:val="18"/>
                <w:szCs w:val="18"/>
              </w:rPr>
            </w:pPr>
            <w:r w:rsidRPr="004D374E">
              <w:rPr>
                <w:sz w:val="18"/>
                <w:szCs w:val="18"/>
              </w:rPr>
              <w:t>117.692</w:t>
            </w:r>
          </w:p>
        </w:tc>
        <w:tc>
          <w:tcPr>
            <w:tcW w:w="435" w:type="pct"/>
            <w:noWrap/>
            <w:hideMark/>
          </w:tcPr>
          <w:p w14:paraId="7D77F194" w14:textId="77777777" w:rsidR="00DC3654" w:rsidRPr="004D374E" w:rsidRDefault="00DC3654" w:rsidP="009E18DD">
            <w:pPr>
              <w:pStyle w:val="ExhibitText"/>
              <w:jc w:val="right"/>
              <w:rPr>
                <w:sz w:val="18"/>
                <w:szCs w:val="18"/>
              </w:rPr>
            </w:pPr>
            <w:r w:rsidRPr="004D374E">
              <w:rPr>
                <w:sz w:val="18"/>
                <w:szCs w:val="18"/>
              </w:rPr>
              <w:t>98.348</w:t>
            </w:r>
          </w:p>
        </w:tc>
        <w:tc>
          <w:tcPr>
            <w:tcW w:w="435" w:type="pct"/>
            <w:noWrap/>
            <w:hideMark/>
          </w:tcPr>
          <w:p w14:paraId="7D7BB4AC" w14:textId="77777777" w:rsidR="00DC3654" w:rsidRPr="004D374E" w:rsidRDefault="00DC3654" w:rsidP="009E18DD">
            <w:pPr>
              <w:pStyle w:val="ExhibitText"/>
              <w:jc w:val="right"/>
              <w:rPr>
                <w:sz w:val="18"/>
                <w:szCs w:val="18"/>
              </w:rPr>
            </w:pPr>
            <w:r w:rsidRPr="004D374E">
              <w:rPr>
                <w:sz w:val="18"/>
                <w:szCs w:val="18"/>
              </w:rPr>
              <w:t>96.657</w:t>
            </w:r>
          </w:p>
        </w:tc>
        <w:tc>
          <w:tcPr>
            <w:tcW w:w="435" w:type="pct"/>
            <w:noWrap/>
            <w:hideMark/>
          </w:tcPr>
          <w:p w14:paraId="0DCF18B5" w14:textId="77777777" w:rsidR="00DC3654" w:rsidRPr="004D374E" w:rsidRDefault="00DC3654" w:rsidP="009E18DD">
            <w:pPr>
              <w:pStyle w:val="ExhibitText"/>
              <w:jc w:val="right"/>
              <w:rPr>
                <w:sz w:val="18"/>
                <w:szCs w:val="18"/>
              </w:rPr>
            </w:pPr>
            <w:r w:rsidRPr="004D374E">
              <w:rPr>
                <w:sz w:val="18"/>
                <w:szCs w:val="18"/>
              </w:rPr>
              <w:t>98.774</w:t>
            </w:r>
          </w:p>
        </w:tc>
        <w:tc>
          <w:tcPr>
            <w:tcW w:w="435" w:type="pct"/>
            <w:noWrap/>
            <w:hideMark/>
          </w:tcPr>
          <w:p w14:paraId="5CF392B9" w14:textId="77777777" w:rsidR="00DC3654" w:rsidRPr="004D374E" w:rsidRDefault="00DC3654" w:rsidP="009E18DD">
            <w:pPr>
              <w:pStyle w:val="ExhibitText"/>
              <w:jc w:val="right"/>
              <w:rPr>
                <w:sz w:val="18"/>
                <w:szCs w:val="18"/>
              </w:rPr>
            </w:pPr>
            <w:r w:rsidRPr="004D374E">
              <w:rPr>
                <w:sz w:val="18"/>
                <w:szCs w:val="18"/>
              </w:rPr>
              <w:t>96.052</w:t>
            </w:r>
          </w:p>
        </w:tc>
        <w:tc>
          <w:tcPr>
            <w:tcW w:w="435" w:type="pct"/>
            <w:noWrap/>
            <w:hideMark/>
          </w:tcPr>
          <w:p w14:paraId="07509B2D" w14:textId="77777777" w:rsidR="00DC3654" w:rsidRPr="004D374E" w:rsidRDefault="00DC3654" w:rsidP="009E18DD">
            <w:pPr>
              <w:pStyle w:val="ExhibitText"/>
              <w:jc w:val="right"/>
              <w:rPr>
                <w:sz w:val="18"/>
                <w:szCs w:val="18"/>
              </w:rPr>
            </w:pPr>
            <w:r w:rsidRPr="004D374E">
              <w:rPr>
                <w:sz w:val="18"/>
                <w:szCs w:val="18"/>
              </w:rPr>
              <w:t>94.513</w:t>
            </w:r>
          </w:p>
        </w:tc>
        <w:tc>
          <w:tcPr>
            <w:tcW w:w="435" w:type="pct"/>
            <w:noWrap/>
            <w:hideMark/>
          </w:tcPr>
          <w:p w14:paraId="3A5DCA44" w14:textId="77777777" w:rsidR="00DC3654" w:rsidRPr="004D374E" w:rsidRDefault="00DC3654" w:rsidP="009E18DD">
            <w:pPr>
              <w:pStyle w:val="ExhibitText"/>
              <w:jc w:val="right"/>
              <w:rPr>
                <w:sz w:val="18"/>
                <w:szCs w:val="18"/>
              </w:rPr>
            </w:pPr>
            <w:r w:rsidRPr="004D374E">
              <w:rPr>
                <w:sz w:val="18"/>
                <w:szCs w:val="18"/>
              </w:rPr>
              <w:t>92.30</w:t>
            </w:r>
          </w:p>
        </w:tc>
      </w:tr>
      <w:tr w:rsidR="009E18DD" w:rsidRPr="004D374E" w14:paraId="68A6513A" w14:textId="77777777" w:rsidTr="00642557">
        <w:trPr>
          <w:trHeight w:val="270"/>
        </w:trPr>
        <w:tc>
          <w:tcPr>
            <w:tcW w:w="1520" w:type="pct"/>
            <w:noWrap/>
            <w:hideMark/>
          </w:tcPr>
          <w:p w14:paraId="23E1D7C4" w14:textId="0076ACE6" w:rsidR="00DC3654" w:rsidRPr="004D374E" w:rsidRDefault="00DC3654" w:rsidP="004D374E">
            <w:pPr>
              <w:pStyle w:val="ExhibitText"/>
              <w:jc w:val="left"/>
              <w:rPr>
                <w:sz w:val="18"/>
                <w:szCs w:val="18"/>
              </w:rPr>
            </w:pPr>
            <w:r w:rsidRPr="004D374E">
              <w:rPr>
                <w:sz w:val="18"/>
                <w:szCs w:val="18"/>
              </w:rPr>
              <w:t>Public debt (ARS b</w:t>
            </w:r>
            <w:r w:rsidR="009E18DD">
              <w:rPr>
                <w:sz w:val="18"/>
                <w:szCs w:val="18"/>
              </w:rPr>
              <w:t>illion</w:t>
            </w:r>
            <w:r w:rsidRPr="004D374E">
              <w:rPr>
                <w:sz w:val="18"/>
                <w:szCs w:val="18"/>
              </w:rPr>
              <w:t>)</w:t>
            </w:r>
          </w:p>
        </w:tc>
        <w:tc>
          <w:tcPr>
            <w:tcW w:w="435" w:type="pct"/>
            <w:noWrap/>
            <w:hideMark/>
          </w:tcPr>
          <w:p w14:paraId="2A1F5145" w14:textId="77777777" w:rsidR="00DC3654" w:rsidRPr="004D374E" w:rsidRDefault="00DC3654" w:rsidP="009E18DD">
            <w:pPr>
              <w:pStyle w:val="ExhibitText"/>
              <w:jc w:val="right"/>
              <w:rPr>
                <w:sz w:val="18"/>
                <w:szCs w:val="18"/>
              </w:rPr>
            </w:pPr>
            <w:r w:rsidRPr="004D374E">
              <w:rPr>
                <w:sz w:val="18"/>
                <w:szCs w:val="18"/>
              </w:rPr>
              <w:t>502.00</w:t>
            </w:r>
          </w:p>
        </w:tc>
        <w:tc>
          <w:tcPr>
            <w:tcW w:w="435" w:type="pct"/>
            <w:noWrap/>
            <w:hideMark/>
          </w:tcPr>
          <w:p w14:paraId="0E7DA075" w14:textId="77777777" w:rsidR="00DC3654" w:rsidRPr="004D374E" w:rsidRDefault="00DC3654" w:rsidP="009E18DD">
            <w:pPr>
              <w:pStyle w:val="ExhibitText"/>
              <w:jc w:val="right"/>
              <w:rPr>
                <w:sz w:val="18"/>
                <w:szCs w:val="18"/>
              </w:rPr>
            </w:pPr>
            <w:r w:rsidRPr="004D374E">
              <w:rPr>
                <w:sz w:val="18"/>
                <w:szCs w:val="18"/>
              </w:rPr>
              <w:t>557.07</w:t>
            </w:r>
          </w:p>
        </w:tc>
        <w:tc>
          <w:tcPr>
            <w:tcW w:w="435" w:type="pct"/>
            <w:noWrap/>
            <w:hideMark/>
          </w:tcPr>
          <w:p w14:paraId="04815A8F" w14:textId="77777777" w:rsidR="00DC3654" w:rsidRPr="004D374E" w:rsidRDefault="00DC3654" w:rsidP="009E18DD">
            <w:pPr>
              <w:pStyle w:val="ExhibitText"/>
              <w:jc w:val="right"/>
              <w:rPr>
                <w:sz w:val="18"/>
                <w:szCs w:val="18"/>
              </w:rPr>
            </w:pPr>
            <w:r w:rsidRPr="004D374E">
              <w:rPr>
                <w:sz w:val="18"/>
                <w:szCs w:val="18"/>
              </w:rPr>
              <w:t>651.22</w:t>
            </w:r>
          </w:p>
        </w:tc>
        <w:tc>
          <w:tcPr>
            <w:tcW w:w="435" w:type="pct"/>
            <w:noWrap/>
            <w:hideMark/>
          </w:tcPr>
          <w:p w14:paraId="717BE04F" w14:textId="77777777" w:rsidR="00DC3654" w:rsidRPr="004D374E" w:rsidRDefault="00DC3654" w:rsidP="009E18DD">
            <w:pPr>
              <w:pStyle w:val="ExhibitText"/>
              <w:jc w:val="right"/>
              <w:rPr>
                <w:sz w:val="18"/>
                <w:szCs w:val="18"/>
              </w:rPr>
            </w:pPr>
            <w:r w:rsidRPr="004D374E">
              <w:rPr>
                <w:sz w:val="18"/>
                <w:szCs w:val="18"/>
              </w:rPr>
              <w:t>768.01</w:t>
            </w:r>
          </w:p>
        </w:tc>
        <w:tc>
          <w:tcPr>
            <w:tcW w:w="435" w:type="pct"/>
            <w:noWrap/>
            <w:hideMark/>
          </w:tcPr>
          <w:p w14:paraId="38593807" w14:textId="77777777" w:rsidR="00DC3654" w:rsidRPr="004D374E" w:rsidRDefault="00DC3654" w:rsidP="009E18DD">
            <w:pPr>
              <w:pStyle w:val="ExhibitText"/>
              <w:jc w:val="right"/>
              <w:rPr>
                <w:sz w:val="18"/>
                <w:szCs w:val="18"/>
              </w:rPr>
            </w:pPr>
            <w:r w:rsidRPr="004D374E">
              <w:rPr>
                <w:sz w:val="18"/>
                <w:szCs w:val="18"/>
              </w:rPr>
              <w:t>968.85</w:t>
            </w:r>
          </w:p>
        </w:tc>
        <w:tc>
          <w:tcPr>
            <w:tcW w:w="435" w:type="pct"/>
            <w:noWrap/>
            <w:hideMark/>
          </w:tcPr>
          <w:p w14:paraId="51C72BCD" w14:textId="77777777" w:rsidR="00DC3654" w:rsidRPr="004D374E" w:rsidRDefault="00DC3654" w:rsidP="009E18DD">
            <w:pPr>
              <w:pStyle w:val="ExhibitText"/>
              <w:jc w:val="right"/>
              <w:rPr>
                <w:sz w:val="18"/>
                <w:szCs w:val="18"/>
              </w:rPr>
            </w:pPr>
            <w:r w:rsidRPr="004D374E">
              <w:rPr>
                <w:sz w:val="18"/>
                <w:szCs w:val="18"/>
              </w:rPr>
              <w:t>1,319.58</w:t>
            </w:r>
          </w:p>
        </w:tc>
        <w:tc>
          <w:tcPr>
            <w:tcW w:w="435" w:type="pct"/>
            <w:noWrap/>
            <w:hideMark/>
          </w:tcPr>
          <w:p w14:paraId="60E82758" w14:textId="77777777" w:rsidR="00DC3654" w:rsidRPr="004D374E" w:rsidRDefault="00DC3654" w:rsidP="009E18DD">
            <w:pPr>
              <w:pStyle w:val="ExhibitText"/>
              <w:jc w:val="right"/>
              <w:rPr>
                <w:sz w:val="18"/>
                <w:szCs w:val="18"/>
              </w:rPr>
            </w:pPr>
            <w:r w:rsidRPr="004D374E">
              <w:rPr>
                <w:sz w:val="18"/>
                <w:szCs w:val="18"/>
              </w:rPr>
              <w:t>1,890.34</w:t>
            </w:r>
          </w:p>
        </w:tc>
        <w:tc>
          <w:tcPr>
            <w:tcW w:w="435" w:type="pct"/>
            <w:noWrap/>
            <w:hideMark/>
          </w:tcPr>
          <w:p w14:paraId="453A4CEF" w14:textId="77777777" w:rsidR="00DC3654" w:rsidRPr="004D374E" w:rsidRDefault="00DC3654" w:rsidP="009E18DD">
            <w:pPr>
              <w:pStyle w:val="ExhibitText"/>
              <w:jc w:val="right"/>
              <w:rPr>
                <w:sz w:val="18"/>
                <w:szCs w:val="18"/>
              </w:rPr>
            </w:pPr>
            <w:r w:rsidRPr="004D374E">
              <w:rPr>
                <w:sz w:val="18"/>
                <w:szCs w:val="18"/>
              </w:rPr>
              <w:t>2,586.30</w:t>
            </w:r>
          </w:p>
        </w:tc>
      </w:tr>
      <w:tr w:rsidR="009E18DD" w:rsidRPr="004D374E" w14:paraId="2500B4BA" w14:textId="77777777" w:rsidTr="00642557">
        <w:trPr>
          <w:trHeight w:val="270"/>
        </w:trPr>
        <w:tc>
          <w:tcPr>
            <w:tcW w:w="1520" w:type="pct"/>
            <w:noWrap/>
            <w:hideMark/>
          </w:tcPr>
          <w:p w14:paraId="4F870732" w14:textId="730D1AFB" w:rsidR="00DC3654" w:rsidRPr="004D374E" w:rsidRDefault="00DC3654" w:rsidP="004D374E">
            <w:pPr>
              <w:pStyle w:val="ExhibitText"/>
              <w:jc w:val="left"/>
              <w:rPr>
                <w:sz w:val="18"/>
                <w:szCs w:val="18"/>
              </w:rPr>
            </w:pPr>
            <w:r w:rsidRPr="004D374E">
              <w:rPr>
                <w:sz w:val="18"/>
                <w:szCs w:val="18"/>
              </w:rPr>
              <w:t>Capital flight (US$ m</w:t>
            </w:r>
            <w:r w:rsidR="009E18DD">
              <w:rPr>
                <w:sz w:val="18"/>
                <w:szCs w:val="18"/>
              </w:rPr>
              <w:t>illion</w:t>
            </w:r>
            <w:r w:rsidRPr="004D374E">
              <w:rPr>
                <w:sz w:val="18"/>
                <w:szCs w:val="18"/>
              </w:rPr>
              <w:t>)</w:t>
            </w:r>
          </w:p>
        </w:tc>
        <w:tc>
          <w:tcPr>
            <w:tcW w:w="435" w:type="pct"/>
            <w:noWrap/>
            <w:hideMark/>
          </w:tcPr>
          <w:p w14:paraId="0A2BDCF0" w14:textId="4396F3AC" w:rsidR="00DC3654" w:rsidRPr="004D374E" w:rsidRDefault="009E18DD" w:rsidP="009E18DD">
            <w:pPr>
              <w:pStyle w:val="ExhibitText"/>
              <w:jc w:val="right"/>
              <w:rPr>
                <w:sz w:val="18"/>
                <w:szCs w:val="18"/>
              </w:rPr>
            </w:pPr>
            <w:r>
              <w:rPr>
                <w:sz w:val="18"/>
                <w:szCs w:val="18"/>
              </w:rPr>
              <w:t>−</w:t>
            </w:r>
            <w:r w:rsidR="00DC3654" w:rsidRPr="004D374E">
              <w:rPr>
                <w:sz w:val="18"/>
                <w:szCs w:val="18"/>
              </w:rPr>
              <w:t>17,851.10</w:t>
            </w:r>
          </w:p>
        </w:tc>
        <w:tc>
          <w:tcPr>
            <w:tcW w:w="435" w:type="pct"/>
            <w:noWrap/>
            <w:hideMark/>
          </w:tcPr>
          <w:p w14:paraId="4FC79983" w14:textId="110EDD23" w:rsidR="00DC3654" w:rsidRPr="004D374E" w:rsidRDefault="009E18DD" w:rsidP="009E18DD">
            <w:pPr>
              <w:pStyle w:val="ExhibitText"/>
              <w:jc w:val="right"/>
              <w:rPr>
                <w:sz w:val="18"/>
                <w:szCs w:val="18"/>
              </w:rPr>
            </w:pPr>
            <w:r>
              <w:rPr>
                <w:sz w:val="18"/>
                <w:szCs w:val="18"/>
              </w:rPr>
              <w:t>−</w:t>
            </w:r>
            <w:r w:rsidR="00DC3654" w:rsidRPr="004D374E">
              <w:rPr>
                <w:sz w:val="18"/>
                <w:szCs w:val="18"/>
              </w:rPr>
              <w:t>6,089.00</w:t>
            </w:r>
          </w:p>
        </w:tc>
        <w:tc>
          <w:tcPr>
            <w:tcW w:w="435" w:type="pct"/>
            <w:noWrap/>
            <w:hideMark/>
          </w:tcPr>
          <w:p w14:paraId="37590484" w14:textId="77777777" w:rsidR="00DC3654" w:rsidRPr="004D374E" w:rsidRDefault="00DC3654" w:rsidP="009E18DD">
            <w:pPr>
              <w:pStyle w:val="ExhibitText"/>
              <w:jc w:val="right"/>
              <w:rPr>
                <w:sz w:val="18"/>
                <w:szCs w:val="18"/>
              </w:rPr>
            </w:pPr>
            <w:r w:rsidRPr="004D374E">
              <w:rPr>
                <w:sz w:val="18"/>
                <w:szCs w:val="18"/>
              </w:rPr>
              <w:t>2,692.8</w:t>
            </w:r>
          </w:p>
        </w:tc>
        <w:tc>
          <w:tcPr>
            <w:tcW w:w="435" w:type="pct"/>
            <w:noWrap/>
            <w:hideMark/>
          </w:tcPr>
          <w:p w14:paraId="6D0F1231" w14:textId="02463E6B" w:rsidR="00DC3654" w:rsidRPr="004D374E" w:rsidRDefault="009E18DD" w:rsidP="009E18DD">
            <w:pPr>
              <w:pStyle w:val="ExhibitText"/>
              <w:jc w:val="right"/>
              <w:rPr>
                <w:sz w:val="18"/>
                <w:szCs w:val="18"/>
              </w:rPr>
            </w:pPr>
            <w:r>
              <w:rPr>
                <w:sz w:val="18"/>
                <w:szCs w:val="18"/>
              </w:rPr>
              <w:t>−</w:t>
            </w:r>
            <w:r w:rsidR="00DC3654" w:rsidRPr="004D374E">
              <w:rPr>
                <w:sz w:val="18"/>
                <w:szCs w:val="18"/>
              </w:rPr>
              <w:t>20,897.20</w:t>
            </w:r>
          </w:p>
        </w:tc>
        <w:tc>
          <w:tcPr>
            <w:tcW w:w="435" w:type="pct"/>
            <w:noWrap/>
            <w:hideMark/>
          </w:tcPr>
          <w:p w14:paraId="7639E49F" w14:textId="5BD532E9" w:rsidR="00DC3654" w:rsidRPr="004D374E" w:rsidRDefault="009E18DD" w:rsidP="009E18DD">
            <w:pPr>
              <w:pStyle w:val="ExhibitText"/>
              <w:jc w:val="right"/>
              <w:rPr>
                <w:sz w:val="18"/>
                <w:szCs w:val="18"/>
              </w:rPr>
            </w:pPr>
            <w:r>
              <w:rPr>
                <w:sz w:val="18"/>
                <w:szCs w:val="18"/>
              </w:rPr>
              <w:t>−</w:t>
            </w:r>
            <w:r w:rsidR="00DC3654" w:rsidRPr="004D374E">
              <w:rPr>
                <w:sz w:val="18"/>
                <w:szCs w:val="18"/>
              </w:rPr>
              <w:t>13,498.70</w:t>
            </w:r>
          </w:p>
        </w:tc>
        <w:tc>
          <w:tcPr>
            <w:tcW w:w="435" w:type="pct"/>
            <w:noWrap/>
            <w:hideMark/>
          </w:tcPr>
          <w:p w14:paraId="2604ADA9" w14:textId="1D0EFCA6" w:rsidR="00DC3654" w:rsidRPr="004D374E" w:rsidRDefault="009E18DD" w:rsidP="009E18DD">
            <w:pPr>
              <w:pStyle w:val="ExhibitText"/>
              <w:jc w:val="right"/>
              <w:rPr>
                <w:sz w:val="18"/>
                <w:szCs w:val="18"/>
              </w:rPr>
            </w:pPr>
            <w:r>
              <w:rPr>
                <w:sz w:val="18"/>
                <w:szCs w:val="18"/>
              </w:rPr>
              <w:t>−</w:t>
            </w:r>
            <w:r w:rsidR="00DC3654" w:rsidRPr="004D374E">
              <w:rPr>
                <w:sz w:val="18"/>
                <w:szCs w:val="18"/>
              </w:rPr>
              <w:t>12,439.50</w:t>
            </w:r>
          </w:p>
        </w:tc>
        <w:tc>
          <w:tcPr>
            <w:tcW w:w="435" w:type="pct"/>
            <w:noWrap/>
            <w:hideMark/>
          </w:tcPr>
          <w:p w14:paraId="1C86F6A7" w14:textId="62FF3B47" w:rsidR="00DC3654" w:rsidRPr="004D374E" w:rsidRDefault="009E18DD" w:rsidP="009E18DD">
            <w:pPr>
              <w:pStyle w:val="ExhibitText"/>
              <w:jc w:val="right"/>
              <w:rPr>
                <w:sz w:val="18"/>
                <w:szCs w:val="18"/>
                <w:vertAlign w:val="superscript"/>
              </w:rPr>
            </w:pPr>
            <w:r>
              <w:rPr>
                <w:sz w:val="18"/>
                <w:szCs w:val="18"/>
              </w:rPr>
              <w:t>−</w:t>
            </w:r>
            <w:r w:rsidR="00DC3654" w:rsidRPr="004D374E">
              <w:rPr>
                <w:sz w:val="18"/>
                <w:szCs w:val="18"/>
              </w:rPr>
              <w:t>1,247.20</w:t>
            </w:r>
            <w:r w:rsidR="00DC3654" w:rsidRPr="004D374E">
              <w:rPr>
                <w:sz w:val="18"/>
                <w:szCs w:val="18"/>
                <w:vertAlign w:val="superscript"/>
              </w:rPr>
              <w:t>#</w:t>
            </w:r>
          </w:p>
        </w:tc>
        <w:tc>
          <w:tcPr>
            <w:tcW w:w="435" w:type="pct"/>
            <w:noWrap/>
            <w:hideMark/>
          </w:tcPr>
          <w:p w14:paraId="00B1185F" w14:textId="7491FDDD" w:rsidR="00DC3654" w:rsidRPr="004D374E" w:rsidRDefault="009E18DD" w:rsidP="009E18DD">
            <w:pPr>
              <w:pStyle w:val="ExhibitText"/>
              <w:jc w:val="right"/>
              <w:rPr>
                <w:sz w:val="18"/>
                <w:szCs w:val="18"/>
              </w:rPr>
            </w:pPr>
            <w:r>
              <w:rPr>
                <w:sz w:val="18"/>
                <w:szCs w:val="18"/>
              </w:rPr>
              <w:t>−</w:t>
            </w:r>
            <w:r w:rsidR="00DC3654" w:rsidRPr="004D374E">
              <w:rPr>
                <w:sz w:val="18"/>
                <w:szCs w:val="18"/>
              </w:rPr>
              <w:t>6,814.70</w:t>
            </w:r>
          </w:p>
        </w:tc>
      </w:tr>
      <w:tr w:rsidR="009E18DD" w:rsidRPr="004D374E" w14:paraId="28D7DD8B" w14:textId="77777777" w:rsidTr="00642557">
        <w:trPr>
          <w:trHeight w:val="270"/>
        </w:trPr>
        <w:tc>
          <w:tcPr>
            <w:tcW w:w="1520" w:type="pct"/>
            <w:noWrap/>
            <w:hideMark/>
          </w:tcPr>
          <w:p w14:paraId="2722109A" w14:textId="77777777" w:rsidR="00DC3654" w:rsidRPr="004D374E" w:rsidRDefault="00DC3654" w:rsidP="004D374E">
            <w:pPr>
              <w:pStyle w:val="ExhibitText"/>
              <w:jc w:val="left"/>
              <w:rPr>
                <w:sz w:val="18"/>
                <w:szCs w:val="18"/>
              </w:rPr>
            </w:pPr>
            <w:r w:rsidRPr="004D374E">
              <w:rPr>
                <w:sz w:val="18"/>
                <w:szCs w:val="18"/>
              </w:rPr>
              <w:t>Stock market index*</w:t>
            </w:r>
          </w:p>
        </w:tc>
        <w:tc>
          <w:tcPr>
            <w:tcW w:w="435" w:type="pct"/>
            <w:noWrap/>
            <w:hideMark/>
          </w:tcPr>
          <w:p w14:paraId="60E3986E" w14:textId="77777777" w:rsidR="00DC3654" w:rsidRPr="004D374E" w:rsidRDefault="00DC3654" w:rsidP="009E18DD">
            <w:pPr>
              <w:pStyle w:val="ExhibitText"/>
              <w:jc w:val="right"/>
              <w:rPr>
                <w:sz w:val="18"/>
                <w:szCs w:val="18"/>
              </w:rPr>
            </w:pPr>
            <w:r w:rsidRPr="004D374E">
              <w:rPr>
                <w:sz w:val="18"/>
                <w:szCs w:val="18"/>
              </w:rPr>
              <w:t>1079.66</w:t>
            </w:r>
          </w:p>
        </w:tc>
        <w:tc>
          <w:tcPr>
            <w:tcW w:w="435" w:type="pct"/>
            <w:noWrap/>
            <w:hideMark/>
          </w:tcPr>
          <w:p w14:paraId="165BAA2A" w14:textId="77777777" w:rsidR="00DC3654" w:rsidRPr="004D374E" w:rsidRDefault="00DC3654" w:rsidP="009E18DD">
            <w:pPr>
              <w:pStyle w:val="ExhibitText"/>
              <w:jc w:val="right"/>
              <w:rPr>
                <w:sz w:val="18"/>
                <w:szCs w:val="18"/>
              </w:rPr>
            </w:pPr>
            <w:r w:rsidRPr="004D374E">
              <w:rPr>
                <w:sz w:val="18"/>
                <w:szCs w:val="18"/>
              </w:rPr>
              <w:t>2320.73</w:t>
            </w:r>
          </w:p>
        </w:tc>
        <w:tc>
          <w:tcPr>
            <w:tcW w:w="435" w:type="pct"/>
            <w:noWrap/>
            <w:hideMark/>
          </w:tcPr>
          <w:p w14:paraId="559BC228" w14:textId="77777777" w:rsidR="00DC3654" w:rsidRPr="004D374E" w:rsidRDefault="00DC3654" w:rsidP="009E18DD">
            <w:pPr>
              <w:pStyle w:val="ExhibitText"/>
              <w:jc w:val="right"/>
              <w:rPr>
                <w:sz w:val="18"/>
                <w:szCs w:val="18"/>
              </w:rPr>
            </w:pPr>
            <w:r w:rsidRPr="004D374E">
              <w:rPr>
                <w:sz w:val="18"/>
                <w:szCs w:val="18"/>
              </w:rPr>
              <w:t>3523.59</w:t>
            </w:r>
          </w:p>
        </w:tc>
        <w:tc>
          <w:tcPr>
            <w:tcW w:w="435" w:type="pct"/>
            <w:noWrap/>
            <w:hideMark/>
          </w:tcPr>
          <w:p w14:paraId="53745B83" w14:textId="77777777" w:rsidR="00DC3654" w:rsidRPr="004D374E" w:rsidRDefault="00DC3654" w:rsidP="009E18DD">
            <w:pPr>
              <w:pStyle w:val="ExhibitText"/>
              <w:jc w:val="right"/>
              <w:rPr>
                <w:sz w:val="18"/>
                <w:szCs w:val="18"/>
              </w:rPr>
            </w:pPr>
            <w:r w:rsidRPr="004D374E">
              <w:rPr>
                <w:sz w:val="18"/>
                <w:szCs w:val="18"/>
              </w:rPr>
              <w:t>2462.63</w:t>
            </w:r>
          </w:p>
        </w:tc>
        <w:tc>
          <w:tcPr>
            <w:tcW w:w="435" w:type="pct"/>
            <w:noWrap/>
            <w:hideMark/>
          </w:tcPr>
          <w:p w14:paraId="31E78868" w14:textId="77777777" w:rsidR="00DC3654" w:rsidRPr="004D374E" w:rsidRDefault="00DC3654" w:rsidP="009E18DD">
            <w:pPr>
              <w:pStyle w:val="ExhibitText"/>
              <w:jc w:val="right"/>
              <w:rPr>
                <w:sz w:val="18"/>
                <w:szCs w:val="18"/>
              </w:rPr>
            </w:pPr>
            <w:r w:rsidRPr="004D374E">
              <w:rPr>
                <w:sz w:val="18"/>
                <w:szCs w:val="18"/>
              </w:rPr>
              <w:t>2854.29</w:t>
            </w:r>
          </w:p>
        </w:tc>
        <w:tc>
          <w:tcPr>
            <w:tcW w:w="435" w:type="pct"/>
            <w:noWrap/>
            <w:hideMark/>
          </w:tcPr>
          <w:p w14:paraId="1A68D321" w14:textId="77777777" w:rsidR="00DC3654" w:rsidRPr="004D374E" w:rsidRDefault="00DC3654" w:rsidP="009E18DD">
            <w:pPr>
              <w:pStyle w:val="ExhibitText"/>
              <w:jc w:val="right"/>
              <w:rPr>
                <w:sz w:val="18"/>
                <w:szCs w:val="18"/>
              </w:rPr>
            </w:pPr>
            <w:r w:rsidRPr="004D374E">
              <w:rPr>
                <w:sz w:val="18"/>
                <w:szCs w:val="18"/>
              </w:rPr>
              <w:t>5391.03</w:t>
            </w:r>
          </w:p>
        </w:tc>
        <w:tc>
          <w:tcPr>
            <w:tcW w:w="435" w:type="pct"/>
            <w:noWrap/>
            <w:hideMark/>
          </w:tcPr>
          <w:p w14:paraId="42784831" w14:textId="77777777" w:rsidR="00DC3654" w:rsidRPr="004D374E" w:rsidRDefault="00DC3654" w:rsidP="009E18DD">
            <w:pPr>
              <w:pStyle w:val="ExhibitText"/>
              <w:jc w:val="right"/>
              <w:rPr>
                <w:sz w:val="18"/>
                <w:szCs w:val="18"/>
              </w:rPr>
            </w:pPr>
            <w:r w:rsidRPr="004D374E">
              <w:rPr>
                <w:sz w:val="18"/>
                <w:szCs w:val="18"/>
              </w:rPr>
              <w:t>8579.02</w:t>
            </w:r>
          </w:p>
        </w:tc>
        <w:tc>
          <w:tcPr>
            <w:tcW w:w="435" w:type="pct"/>
            <w:noWrap/>
            <w:hideMark/>
          </w:tcPr>
          <w:p w14:paraId="1B766A47" w14:textId="77777777" w:rsidR="00DC3654" w:rsidRPr="004D374E" w:rsidRDefault="00DC3654" w:rsidP="009E18DD">
            <w:pPr>
              <w:pStyle w:val="ExhibitText"/>
              <w:jc w:val="right"/>
              <w:rPr>
                <w:sz w:val="18"/>
                <w:szCs w:val="18"/>
              </w:rPr>
            </w:pPr>
            <w:r w:rsidRPr="004D374E">
              <w:rPr>
                <w:sz w:val="18"/>
                <w:szCs w:val="18"/>
              </w:rPr>
              <w:t>NA</w:t>
            </w:r>
          </w:p>
        </w:tc>
      </w:tr>
    </w:tbl>
    <w:p w14:paraId="4EC5E051" w14:textId="77777777" w:rsidR="0096082F" w:rsidRPr="00AC35CF" w:rsidRDefault="0096082F" w:rsidP="004D374E">
      <w:pPr>
        <w:pStyle w:val="ExhibitText"/>
        <w:rPr>
          <w:rFonts w:eastAsiaTheme="minorHAnsi"/>
        </w:rPr>
      </w:pPr>
    </w:p>
    <w:p w14:paraId="7C5AD65D" w14:textId="623C14EB" w:rsidR="00DC3654" w:rsidRPr="00AC35CF" w:rsidRDefault="00DC3654" w:rsidP="0096082F">
      <w:pPr>
        <w:pStyle w:val="Footnote"/>
        <w:rPr>
          <w:rFonts w:eastAsiaTheme="minorHAnsi"/>
        </w:rPr>
      </w:pPr>
      <w:r w:rsidRPr="00AC35CF">
        <w:rPr>
          <w:rFonts w:eastAsiaTheme="minorHAnsi"/>
        </w:rPr>
        <w:t>Note: #</w:t>
      </w:r>
      <w:r w:rsidR="006E40EE">
        <w:rPr>
          <w:rFonts w:eastAsiaTheme="minorHAnsi"/>
        </w:rPr>
        <w:t xml:space="preserve"> = e</w:t>
      </w:r>
      <w:r w:rsidRPr="00AC35CF">
        <w:rPr>
          <w:rFonts w:eastAsiaTheme="minorHAnsi"/>
        </w:rPr>
        <w:t>stimates</w:t>
      </w:r>
      <w:r w:rsidR="006E40EE">
        <w:rPr>
          <w:rFonts w:eastAsiaTheme="minorHAnsi"/>
        </w:rPr>
        <w:t>;</w:t>
      </w:r>
      <w:r w:rsidRPr="00AC35CF">
        <w:rPr>
          <w:rFonts w:eastAsiaTheme="minorHAnsi"/>
        </w:rPr>
        <w:t xml:space="preserve"> * Composite stock market index (June 30</w:t>
      </w:r>
      <w:r w:rsidR="006E40EE">
        <w:rPr>
          <w:rFonts w:eastAsiaTheme="minorHAnsi"/>
        </w:rPr>
        <w:t>,</w:t>
      </w:r>
      <w:r w:rsidRPr="00AC35CF">
        <w:rPr>
          <w:rFonts w:eastAsiaTheme="minorHAnsi"/>
        </w:rPr>
        <w:t xml:space="preserve"> 1986</w:t>
      </w:r>
      <w:r w:rsidR="00AC35CF" w:rsidRPr="00AC35CF">
        <w:rPr>
          <w:rFonts w:eastAsiaTheme="minorHAnsi"/>
        </w:rPr>
        <w:t xml:space="preserve"> </w:t>
      </w:r>
      <w:r w:rsidRPr="00AC35CF">
        <w:rPr>
          <w:rFonts w:eastAsiaTheme="minorHAnsi"/>
        </w:rPr>
        <w:t>=</w:t>
      </w:r>
      <w:r w:rsidR="00AC35CF" w:rsidRPr="00AC35CF">
        <w:rPr>
          <w:rFonts w:eastAsiaTheme="minorHAnsi"/>
        </w:rPr>
        <w:t xml:space="preserve"> </w:t>
      </w:r>
      <w:r w:rsidRPr="00AC35CF">
        <w:rPr>
          <w:rFonts w:eastAsiaTheme="minorHAnsi"/>
        </w:rPr>
        <w:t>0.01) in local currency</w:t>
      </w:r>
      <w:r w:rsidR="009E18DD">
        <w:rPr>
          <w:rFonts w:eastAsiaTheme="minorHAnsi"/>
        </w:rPr>
        <w:t>; ARS = Argentine peso</w:t>
      </w:r>
      <w:r w:rsidRPr="00AC35CF">
        <w:rPr>
          <w:rFonts w:eastAsiaTheme="minorHAnsi"/>
        </w:rPr>
        <w:t xml:space="preserve">. </w:t>
      </w:r>
    </w:p>
    <w:p w14:paraId="43DEA8D1" w14:textId="2503F116" w:rsidR="003E2D02" w:rsidRDefault="00DC3654" w:rsidP="0096082F">
      <w:pPr>
        <w:pStyle w:val="Footnote"/>
        <w:rPr>
          <w:rFonts w:eastAsiaTheme="minorHAnsi"/>
        </w:rPr>
      </w:pPr>
      <w:r w:rsidRPr="00AC35CF">
        <w:rPr>
          <w:rFonts w:eastAsiaTheme="minorHAnsi"/>
        </w:rPr>
        <w:t>Source: “Argentina: Macroeconomic Indicators</w:t>
      </w:r>
      <w:r w:rsidR="006E40EE">
        <w:rPr>
          <w:rFonts w:eastAsiaTheme="minorHAnsi"/>
        </w:rPr>
        <w:t>,</w:t>
      </w:r>
      <w:r w:rsidRPr="00AC35CF">
        <w:rPr>
          <w:rFonts w:eastAsiaTheme="minorHAnsi"/>
        </w:rPr>
        <w:t>” Economist Intelligence Unit</w:t>
      </w:r>
      <w:r w:rsidR="005D24E8">
        <w:rPr>
          <w:rFonts w:eastAsiaTheme="minorHAnsi"/>
        </w:rPr>
        <w:t>, accessed December 15, 2017;</w:t>
      </w:r>
      <w:r w:rsidRPr="00AC35CF">
        <w:rPr>
          <w:rFonts w:eastAsiaTheme="minorHAnsi"/>
        </w:rPr>
        <w:t xml:space="preserve"> and </w:t>
      </w:r>
      <w:r w:rsidR="006E40EE">
        <w:rPr>
          <w:rFonts w:eastAsiaTheme="minorHAnsi"/>
        </w:rPr>
        <w:t xml:space="preserve">“World Development Indicators: Argentina,” </w:t>
      </w:r>
      <w:r w:rsidRPr="00AC35CF">
        <w:rPr>
          <w:rFonts w:eastAsiaTheme="minorHAnsi"/>
        </w:rPr>
        <w:t>World Bank</w:t>
      </w:r>
      <w:r w:rsidR="006E40EE">
        <w:rPr>
          <w:rFonts w:eastAsiaTheme="minorHAnsi"/>
        </w:rPr>
        <w:t>,</w:t>
      </w:r>
      <w:r w:rsidRPr="00AC35CF">
        <w:rPr>
          <w:rFonts w:eastAsiaTheme="minorHAnsi"/>
        </w:rPr>
        <w:t xml:space="preserve"> accessed December 15, 2017, </w:t>
      </w:r>
      <w:r w:rsidR="0096082F" w:rsidRPr="00AC35CF">
        <w:rPr>
          <w:rFonts w:eastAsiaTheme="minorHAnsi"/>
        </w:rPr>
        <w:t>http://databank.worldbank.org/data/country/ARG/556d8fa6/Popular_countries.</w:t>
      </w:r>
    </w:p>
    <w:p w14:paraId="4BD6C5AF" w14:textId="77777777" w:rsidR="003E2D02" w:rsidRDefault="003E2D02">
      <w:pPr>
        <w:spacing w:after="200" w:line="276" w:lineRule="auto"/>
        <w:rPr>
          <w:rFonts w:ascii="Arial" w:eastAsiaTheme="minorHAnsi" w:hAnsi="Arial" w:cs="Arial"/>
          <w:sz w:val="17"/>
          <w:szCs w:val="17"/>
        </w:rPr>
      </w:pPr>
      <w:r>
        <w:rPr>
          <w:rFonts w:eastAsiaTheme="minorHAnsi"/>
        </w:rPr>
        <w:br w:type="page"/>
      </w:r>
    </w:p>
    <w:p w14:paraId="20A139A6" w14:textId="77777777" w:rsidR="00F506CA" w:rsidRDefault="00F506CA" w:rsidP="008B0BED">
      <w:pPr>
        <w:spacing w:after="200" w:line="276" w:lineRule="auto"/>
        <w:rPr>
          <w:rFonts w:eastAsiaTheme="minorHAnsi"/>
          <w:sz w:val="22"/>
          <w:szCs w:val="22"/>
        </w:rPr>
        <w:sectPr w:rsidR="00F506CA" w:rsidSect="009E18DD">
          <w:pgSz w:w="15840" w:h="12240" w:orient="landscape" w:code="1"/>
          <w:pgMar w:top="1440" w:right="1440" w:bottom="1440" w:left="1080" w:header="1080" w:footer="720" w:gutter="0"/>
          <w:cols w:space="720"/>
          <w:docGrid w:linePitch="360"/>
        </w:sectPr>
      </w:pPr>
    </w:p>
    <w:p w14:paraId="0DED26CF" w14:textId="573A428A" w:rsidR="00DC3654" w:rsidRPr="00AC35CF" w:rsidRDefault="00B53DEF" w:rsidP="0096082F">
      <w:pPr>
        <w:pStyle w:val="ExhibitHeading"/>
        <w:rPr>
          <w:rFonts w:eastAsiaTheme="minorHAnsi"/>
        </w:rPr>
      </w:pPr>
      <w:r w:rsidRPr="00AC35CF">
        <w:rPr>
          <w:rFonts w:eastAsiaTheme="minorHAnsi"/>
        </w:rPr>
        <w:t xml:space="preserve">Exhibit </w:t>
      </w:r>
      <w:r w:rsidR="000F5429" w:rsidRPr="00AC35CF">
        <w:rPr>
          <w:rFonts w:eastAsiaTheme="minorHAnsi"/>
        </w:rPr>
        <w:t>9</w:t>
      </w:r>
      <w:r w:rsidRPr="00AC35CF">
        <w:rPr>
          <w:rFonts w:eastAsiaTheme="minorHAnsi"/>
        </w:rPr>
        <w:t>:</w:t>
      </w:r>
      <w:r w:rsidR="00DC3654" w:rsidRPr="00AC35CF">
        <w:rPr>
          <w:rFonts w:eastAsiaTheme="minorHAnsi"/>
        </w:rPr>
        <w:t xml:space="preserve"> Argentina</w:t>
      </w:r>
      <w:r w:rsidR="000552CA" w:rsidRPr="00AC35CF">
        <w:rPr>
          <w:rFonts w:eastAsiaTheme="minorHAnsi"/>
        </w:rPr>
        <w:t>—</w:t>
      </w:r>
      <w:r w:rsidR="00DC3654" w:rsidRPr="00AC35CF">
        <w:rPr>
          <w:rFonts w:eastAsiaTheme="minorHAnsi"/>
        </w:rPr>
        <w:t xml:space="preserve">Balance of Payments </w:t>
      </w:r>
      <w:r w:rsidR="0096082F" w:rsidRPr="00AC35CF">
        <w:rPr>
          <w:rFonts w:eastAsiaTheme="minorHAnsi"/>
        </w:rPr>
        <w:t>(In US$ millions)</w:t>
      </w:r>
    </w:p>
    <w:p w14:paraId="1A99BC87" w14:textId="77777777" w:rsidR="000552CA" w:rsidRPr="00AC35CF" w:rsidRDefault="000552CA" w:rsidP="0096082F">
      <w:pPr>
        <w:pStyle w:val="ExhibitHeading"/>
        <w:rPr>
          <w:rFonts w:eastAsiaTheme="minorHAnsi"/>
        </w:rPr>
      </w:pPr>
    </w:p>
    <w:tbl>
      <w:tblPr>
        <w:tblStyle w:val="TableGrid"/>
        <w:tblW w:w="5002" w:type="pct"/>
        <w:tblLayout w:type="fixed"/>
        <w:tblLook w:val="04A0" w:firstRow="1" w:lastRow="0" w:firstColumn="1" w:lastColumn="0" w:noHBand="0" w:noVBand="1"/>
      </w:tblPr>
      <w:tblGrid>
        <w:gridCol w:w="3594"/>
        <w:gridCol w:w="1079"/>
        <w:gridCol w:w="1081"/>
        <w:gridCol w:w="1081"/>
        <w:gridCol w:w="1079"/>
        <w:gridCol w:w="1081"/>
        <w:gridCol w:w="1081"/>
        <w:gridCol w:w="1079"/>
        <w:gridCol w:w="1081"/>
        <w:gridCol w:w="1079"/>
      </w:tblGrid>
      <w:tr w:rsidR="00C7530F" w:rsidRPr="005D24E8" w14:paraId="08A98C24" w14:textId="77777777" w:rsidTr="00642557">
        <w:trPr>
          <w:trHeight w:val="288"/>
        </w:trPr>
        <w:tc>
          <w:tcPr>
            <w:tcW w:w="1350" w:type="pct"/>
            <w:hideMark/>
          </w:tcPr>
          <w:p w14:paraId="5DF67F55" w14:textId="7117966D" w:rsidR="00DC3654" w:rsidRPr="005D24E8" w:rsidRDefault="00DC3654" w:rsidP="005D24E8">
            <w:pPr>
              <w:rPr>
                <w:rFonts w:ascii="Arial" w:hAnsi="Arial" w:cs="Arial"/>
                <w:color w:val="000000" w:themeColor="text1"/>
                <w:sz w:val="18"/>
                <w:szCs w:val="18"/>
              </w:rPr>
            </w:pPr>
          </w:p>
        </w:tc>
        <w:tc>
          <w:tcPr>
            <w:tcW w:w="405" w:type="pct"/>
            <w:hideMark/>
          </w:tcPr>
          <w:p w14:paraId="547FB931" w14:textId="77777777" w:rsidR="00DC3654" w:rsidRPr="005D24E8" w:rsidRDefault="00DC3654"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2008</w:t>
            </w:r>
          </w:p>
        </w:tc>
        <w:tc>
          <w:tcPr>
            <w:tcW w:w="406" w:type="pct"/>
            <w:hideMark/>
          </w:tcPr>
          <w:p w14:paraId="42F07A6C" w14:textId="77777777" w:rsidR="00DC3654" w:rsidRPr="005D24E8" w:rsidRDefault="00DC3654"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2009</w:t>
            </w:r>
          </w:p>
        </w:tc>
        <w:tc>
          <w:tcPr>
            <w:tcW w:w="406" w:type="pct"/>
            <w:hideMark/>
          </w:tcPr>
          <w:p w14:paraId="1E95511C" w14:textId="77777777" w:rsidR="00DC3654" w:rsidRPr="005D24E8" w:rsidRDefault="00DC3654"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2010</w:t>
            </w:r>
          </w:p>
        </w:tc>
        <w:tc>
          <w:tcPr>
            <w:tcW w:w="405" w:type="pct"/>
            <w:hideMark/>
          </w:tcPr>
          <w:p w14:paraId="61556AC6" w14:textId="77777777" w:rsidR="00DC3654" w:rsidRPr="005D24E8" w:rsidRDefault="00DC3654"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2011</w:t>
            </w:r>
          </w:p>
        </w:tc>
        <w:tc>
          <w:tcPr>
            <w:tcW w:w="406" w:type="pct"/>
            <w:hideMark/>
          </w:tcPr>
          <w:p w14:paraId="24EE1256" w14:textId="77777777" w:rsidR="00DC3654" w:rsidRPr="005D24E8" w:rsidRDefault="00DC3654"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2012</w:t>
            </w:r>
          </w:p>
        </w:tc>
        <w:tc>
          <w:tcPr>
            <w:tcW w:w="406" w:type="pct"/>
            <w:hideMark/>
          </w:tcPr>
          <w:p w14:paraId="5C423000" w14:textId="77777777" w:rsidR="00DC3654" w:rsidRPr="005D24E8" w:rsidRDefault="00DC3654"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2013</w:t>
            </w:r>
          </w:p>
        </w:tc>
        <w:tc>
          <w:tcPr>
            <w:tcW w:w="405" w:type="pct"/>
            <w:hideMark/>
          </w:tcPr>
          <w:p w14:paraId="72386A21" w14:textId="77777777" w:rsidR="00DC3654" w:rsidRPr="005D24E8" w:rsidRDefault="00DC3654"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2014</w:t>
            </w:r>
          </w:p>
        </w:tc>
        <w:tc>
          <w:tcPr>
            <w:tcW w:w="406" w:type="pct"/>
            <w:hideMark/>
          </w:tcPr>
          <w:p w14:paraId="794C7709" w14:textId="77777777" w:rsidR="00DC3654" w:rsidRPr="005D24E8" w:rsidRDefault="00DC3654"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2015Q1</w:t>
            </w:r>
          </w:p>
        </w:tc>
        <w:tc>
          <w:tcPr>
            <w:tcW w:w="406" w:type="pct"/>
            <w:hideMark/>
          </w:tcPr>
          <w:p w14:paraId="057F88A3" w14:textId="77777777" w:rsidR="00DC3654" w:rsidRPr="005D24E8" w:rsidRDefault="00DC3654"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2015Q2</w:t>
            </w:r>
          </w:p>
        </w:tc>
      </w:tr>
      <w:tr w:rsidR="00C7530F" w:rsidRPr="005D24E8" w14:paraId="6F0F8701" w14:textId="77777777" w:rsidTr="00642557">
        <w:trPr>
          <w:trHeight w:val="288"/>
        </w:trPr>
        <w:tc>
          <w:tcPr>
            <w:tcW w:w="1350" w:type="pct"/>
            <w:hideMark/>
          </w:tcPr>
          <w:p w14:paraId="6B71FA05" w14:textId="1C2F8DEE" w:rsidR="00DC3654" w:rsidRPr="005D24E8" w:rsidRDefault="00DC3654" w:rsidP="005D24E8">
            <w:pPr>
              <w:rPr>
                <w:rFonts w:ascii="Arial" w:hAnsi="Arial" w:cs="Arial"/>
                <w:b/>
                <w:bCs/>
                <w:color w:val="000000" w:themeColor="text1"/>
                <w:sz w:val="18"/>
                <w:szCs w:val="18"/>
              </w:rPr>
            </w:pPr>
            <w:r w:rsidRPr="005D24E8">
              <w:rPr>
                <w:rFonts w:ascii="Arial" w:hAnsi="Arial" w:cs="Arial"/>
                <w:b/>
                <w:bCs/>
                <w:color w:val="000000" w:themeColor="text1"/>
                <w:sz w:val="18"/>
                <w:szCs w:val="18"/>
              </w:rPr>
              <w:t xml:space="preserve">Current </w:t>
            </w:r>
            <w:r w:rsidR="000552CA" w:rsidRPr="005D24E8">
              <w:rPr>
                <w:rFonts w:ascii="Arial" w:hAnsi="Arial" w:cs="Arial"/>
                <w:b/>
                <w:bCs/>
                <w:color w:val="000000" w:themeColor="text1"/>
                <w:sz w:val="18"/>
                <w:szCs w:val="18"/>
              </w:rPr>
              <w:t xml:space="preserve">Account </w:t>
            </w:r>
            <w:r w:rsidRPr="005D24E8">
              <w:rPr>
                <w:rFonts w:ascii="Arial" w:hAnsi="Arial" w:cs="Arial"/>
                <w:b/>
                <w:bCs/>
                <w:color w:val="000000" w:themeColor="text1"/>
                <w:sz w:val="18"/>
                <w:szCs w:val="18"/>
              </w:rPr>
              <w:t>(</w:t>
            </w:r>
            <w:r w:rsidR="000552CA" w:rsidRPr="005D24E8">
              <w:rPr>
                <w:rFonts w:ascii="Arial" w:hAnsi="Arial" w:cs="Arial"/>
                <w:b/>
                <w:bCs/>
                <w:color w:val="000000" w:themeColor="text1"/>
                <w:sz w:val="18"/>
                <w:szCs w:val="18"/>
              </w:rPr>
              <w:t xml:space="preserve">Excludes Reserves </w:t>
            </w:r>
            <w:r w:rsidRPr="005D24E8">
              <w:rPr>
                <w:rFonts w:ascii="Arial" w:hAnsi="Arial" w:cs="Arial"/>
                <w:b/>
                <w:bCs/>
                <w:color w:val="000000" w:themeColor="text1"/>
                <w:sz w:val="18"/>
                <w:szCs w:val="18"/>
              </w:rPr>
              <w:t xml:space="preserve">and </w:t>
            </w:r>
            <w:r w:rsidR="000552CA" w:rsidRPr="005D24E8">
              <w:rPr>
                <w:rFonts w:ascii="Arial" w:hAnsi="Arial" w:cs="Arial"/>
                <w:b/>
                <w:bCs/>
                <w:color w:val="000000" w:themeColor="text1"/>
                <w:sz w:val="18"/>
                <w:szCs w:val="18"/>
              </w:rPr>
              <w:t>Related Items</w:t>
            </w:r>
            <w:r w:rsidRPr="005D24E8">
              <w:rPr>
                <w:rFonts w:ascii="Arial" w:hAnsi="Arial" w:cs="Arial"/>
                <w:b/>
                <w:bCs/>
                <w:color w:val="000000" w:themeColor="text1"/>
                <w:sz w:val="18"/>
                <w:szCs w:val="18"/>
              </w:rPr>
              <w:t>)</w:t>
            </w:r>
          </w:p>
        </w:tc>
        <w:tc>
          <w:tcPr>
            <w:tcW w:w="405" w:type="pct"/>
            <w:hideMark/>
          </w:tcPr>
          <w:p w14:paraId="0E9193D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6,755.9</w:t>
            </w:r>
          </w:p>
        </w:tc>
        <w:tc>
          <w:tcPr>
            <w:tcW w:w="406" w:type="pct"/>
            <w:hideMark/>
          </w:tcPr>
          <w:p w14:paraId="01E0987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8,337.6</w:t>
            </w:r>
          </w:p>
        </w:tc>
        <w:tc>
          <w:tcPr>
            <w:tcW w:w="406" w:type="pct"/>
            <w:hideMark/>
          </w:tcPr>
          <w:p w14:paraId="2045B10C"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1,359.6</w:t>
            </w:r>
          </w:p>
        </w:tc>
        <w:tc>
          <w:tcPr>
            <w:tcW w:w="405" w:type="pct"/>
            <w:hideMark/>
          </w:tcPr>
          <w:p w14:paraId="2CA5EC75" w14:textId="67649F07" w:rsidR="00DC3654" w:rsidRPr="005D24E8" w:rsidRDefault="008121E2"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2,271.0</w:t>
            </w:r>
          </w:p>
        </w:tc>
        <w:tc>
          <w:tcPr>
            <w:tcW w:w="406" w:type="pct"/>
            <w:hideMark/>
          </w:tcPr>
          <w:p w14:paraId="746D1FD7" w14:textId="1A35B8E5" w:rsidR="00DC3654" w:rsidRPr="005D24E8" w:rsidRDefault="008121E2"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1,169.7</w:t>
            </w:r>
          </w:p>
        </w:tc>
        <w:tc>
          <w:tcPr>
            <w:tcW w:w="406" w:type="pct"/>
            <w:hideMark/>
          </w:tcPr>
          <w:p w14:paraId="196B650F" w14:textId="1A02EB81" w:rsidR="00DC3654" w:rsidRPr="005D24E8" w:rsidRDefault="008121E2"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4,568.2</w:t>
            </w:r>
          </w:p>
        </w:tc>
        <w:tc>
          <w:tcPr>
            <w:tcW w:w="405" w:type="pct"/>
            <w:hideMark/>
          </w:tcPr>
          <w:p w14:paraId="48109DEE" w14:textId="7D11842F" w:rsidR="00DC3654" w:rsidRPr="005D24E8" w:rsidRDefault="008121E2"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5,876.8</w:t>
            </w:r>
          </w:p>
        </w:tc>
        <w:tc>
          <w:tcPr>
            <w:tcW w:w="406" w:type="pct"/>
            <w:hideMark/>
          </w:tcPr>
          <w:p w14:paraId="4087971E" w14:textId="2408F47D" w:rsidR="00DC3654" w:rsidRPr="005D24E8" w:rsidRDefault="008121E2"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3,740.8</w:t>
            </w:r>
          </w:p>
        </w:tc>
        <w:tc>
          <w:tcPr>
            <w:tcW w:w="406" w:type="pct"/>
            <w:hideMark/>
          </w:tcPr>
          <w:p w14:paraId="2CBD23B4" w14:textId="06982B2B" w:rsidR="00DC3654" w:rsidRPr="005D24E8" w:rsidRDefault="008121E2"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2,083.4</w:t>
            </w:r>
          </w:p>
        </w:tc>
      </w:tr>
      <w:tr w:rsidR="00C7530F" w:rsidRPr="005D24E8" w14:paraId="534C2C79" w14:textId="77777777" w:rsidTr="00642557">
        <w:trPr>
          <w:trHeight w:val="288"/>
        </w:trPr>
        <w:tc>
          <w:tcPr>
            <w:tcW w:w="1350" w:type="pct"/>
            <w:hideMark/>
          </w:tcPr>
          <w:p w14:paraId="41BB30AB" w14:textId="740EAB2C"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Goods</w:t>
            </w:r>
            <w:r w:rsidR="000552CA" w:rsidRPr="005D24E8">
              <w:rPr>
                <w:rFonts w:ascii="Arial" w:hAnsi="Arial" w:cs="Arial"/>
                <w:bCs/>
                <w:color w:val="000000" w:themeColor="text1"/>
                <w:sz w:val="18"/>
                <w:szCs w:val="18"/>
              </w:rPr>
              <w:t>, Credit (Exports)</w:t>
            </w:r>
          </w:p>
        </w:tc>
        <w:tc>
          <w:tcPr>
            <w:tcW w:w="405" w:type="pct"/>
            <w:hideMark/>
          </w:tcPr>
          <w:p w14:paraId="4546DAF9"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70,148.6</w:t>
            </w:r>
          </w:p>
        </w:tc>
        <w:tc>
          <w:tcPr>
            <w:tcW w:w="406" w:type="pct"/>
            <w:hideMark/>
          </w:tcPr>
          <w:p w14:paraId="4A4B6DE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55,790.8</w:t>
            </w:r>
          </w:p>
        </w:tc>
        <w:tc>
          <w:tcPr>
            <w:tcW w:w="406" w:type="pct"/>
            <w:hideMark/>
          </w:tcPr>
          <w:p w14:paraId="4AC422E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68,154.1</w:t>
            </w:r>
          </w:p>
        </w:tc>
        <w:tc>
          <w:tcPr>
            <w:tcW w:w="405" w:type="pct"/>
            <w:hideMark/>
          </w:tcPr>
          <w:p w14:paraId="617B54D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83,995.6</w:t>
            </w:r>
          </w:p>
        </w:tc>
        <w:tc>
          <w:tcPr>
            <w:tcW w:w="406" w:type="pct"/>
            <w:hideMark/>
          </w:tcPr>
          <w:p w14:paraId="537308BC"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80,242.5</w:t>
            </w:r>
          </w:p>
        </w:tc>
        <w:tc>
          <w:tcPr>
            <w:tcW w:w="406" w:type="pct"/>
            <w:hideMark/>
          </w:tcPr>
          <w:p w14:paraId="7F22F075"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81,676.0</w:t>
            </w:r>
          </w:p>
        </w:tc>
        <w:tc>
          <w:tcPr>
            <w:tcW w:w="405" w:type="pct"/>
            <w:hideMark/>
          </w:tcPr>
          <w:p w14:paraId="7A6FA26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71,992.7</w:t>
            </w:r>
          </w:p>
        </w:tc>
        <w:tc>
          <w:tcPr>
            <w:tcW w:w="406" w:type="pct"/>
            <w:hideMark/>
          </w:tcPr>
          <w:p w14:paraId="27B5300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13,379.0</w:t>
            </w:r>
          </w:p>
        </w:tc>
        <w:tc>
          <w:tcPr>
            <w:tcW w:w="406" w:type="pct"/>
            <w:hideMark/>
          </w:tcPr>
          <w:p w14:paraId="6D00D083"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16,826.8</w:t>
            </w:r>
          </w:p>
        </w:tc>
      </w:tr>
      <w:tr w:rsidR="00C7530F" w:rsidRPr="005D24E8" w14:paraId="2DC6192A" w14:textId="77777777" w:rsidTr="00642557">
        <w:trPr>
          <w:trHeight w:val="288"/>
        </w:trPr>
        <w:tc>
          <w:tcPr>
            <w:tcW w:w="1350" w:type="pct"/>
            <w:hideMark/>
          </w:tcPr>
          <w:p w14:paraId="2C52F39A" w14:textId="7DA785B0"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Goods</w:t>
            </w:r>
            <w:r w:rsidR="000552CA" w:rsidRPr="005D24E8">
              <w:rPr>
                <w:rFonts w:ascii="Arial" w:hAnsi="Arial" w:cs="Arial"/>
                <w:bCs/>
                <w:color w:val="000000" w:themeColor="text1"/>
                <w:sz w:val="18"/>
                <w:szCs w:val="18"/>
              </w:rPr>
              <w:t>, Debit (Imports)</w:t>
            </w:r>
          </w:p>
        </w:tc>
        <w:tc>
          <w:tcPr>
            <w:tcW w:w="405" w:type="pct"/>
            <w:hideMark/>
          </w:tcPr>
          <w:p w14:paraId="0558260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54,596.2</w:t>
            </w:r>
          </w:p>
        </w:tc>
        <w:tc>
          <w:tcPr>
            <w:tcW w:w="406" w:type="pct"/>
            <w:hideMark/>
          </w:tcPr>
          <w:p w14:paraId="21B78E2C"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37,146.1</w:t>
            </w:r>
          </w:p>
        </w:tc>
        <w:tc>
          <w:tcPr>
            <w:tcW w:w="406" w:type="pct"/>
            <w:hideMark/>
          </w:tcPr>
          <w:p w14:paraId="19D5E73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53,867.7</w:t>
            </w:r>
          </w:p>
        </w:tc>
        <w:tc>
          <w:tcPr>
            <w:tcW w:w="405" w:type="pct"/>
            <w:hideMark/>
          </w:tcPr>
          <w:p w14:paraId="3E149395"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71,125.8</w:t>
            </w:r>
          </w:p>
        </w:tc>
        <w:tc>
          <w:tcPr>
            <w:tcW w:w="406" w:type="pct"/>
            <w:hideMark/>
          </w:tcPr>
          <w:p w14:paraId="366E8A1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65,088.3</w:t>
            </w:r>
          </w:p>
        </w:tc>
        <w:tc>
          <w:tcPr>
            <w:tcW w:w="406" w:type="pct"/>
            <w:hideMark/>
          </w:tcPr>
          <w:p w14:paraId="49B4F28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70,540.6</w:t>
            </w:r>
          </w:p>
        </w:tc>
        <w:tc>
          <w:tcPr>
            <w:tcW w:w="405" w:type="pct"/>
            <w:hideMark/>
          </w:tcPr>
          <w:p w14:paraId="3DC8A17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62,520.1</w:t>
            </w:r>
          </w:p>
        </w:tc>
        <w:tc>
          <w:tcPr>
            <w:tcW w:w="406" w:type="pct"/>
            <w:hideMark/>
          </w:tcPr>
          <w:p w14:paraId="54E6770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12,664.6</w:t>
            </w:r>
          </w:p>
        </w:tc>
        <w:tc>
          <w:tcPr>
            <w:tcW w:w="406" w:type="pct"/>
            <w:hideMark/>
          </w:tcPr>
          <w:p w14:paraId="2871B8A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15,058.2</w:t>
            </w:r>
          </w:p>
        </w:tc>
      </w:tr>
      <w:tr w:rsidR="00C7530F" w:rsidRPr="005D24E8" w14:paraId="3C954A7A" w14:textId="77777777" w:rsidTr="00642557">
        <w:trPr>
          <w:trHeight w:val="288"/>
        </w:trPr>
        <w:tc>
          <w:tcPr>
            <w:tcW w:w="1350" w:type="pct"/>
            <w:hideMark/>
          </w:tcPr>
          <w:p w14:paraId="23C03E12" w14:textId="6D1FF829" w:rsidR="00DC3654" w:rsidRPr="005D24E8" w:rsidRDefault="00DC3654" w:rsidP="005D24E8">
            <w:pPr>
              <w:ind w:firstLineChars="200" w:firstLine="360"/>
              <w:rPr>
                <w:rFonts w:ascii="Arial" w:hAnsi="Arial" w:cs="Arial"/>
                <w:bCs/>
                <w:color w:val="000000" w:themeColor="text1"/>
                <w:sz w:val="18"/>
                <w:szCs w:val="18"/>
              </w:rPr>
            </w:pPr>
            <w:r w:rsidRPr="005D24E8">
              <w:rPr>
                <w:rFonts w:ascii="Arial" w:hAnsi="Arial" w:cs="Arial"/>
                <w:bCs/>
                <w:color w:val="000000" w:themeColor="text1"/>
                <w:sz w:val="18"/>
                <w:szCs w:val="18"/>
              </w:rPr>
              <w:t xml:space="preserve">Balance </w:t>
            </w:r>
            <w:r w:rsidR="000552CA" w:rsidRPr="005D24E8">
              <w:rPr>
                <w:rFonts w:ascii="Arial" w:hAnsi="Arial" w:cs="Arial"/>
                <w:bCs/>
                <w:color w:val="000000" w:themeColor="text1"/>
                <w:sz w:val="18"/>
                <w:szCs w:val="18"/>
              </w:rPr>
              <w:t>on Goods</w:t>
            </w:r>
          </w:p>
        </w:tc>
        <w:tc>
          <w:tcPr>
            <w:tcW w:w="405" w:type="pct"/>
            <w:hideMark/>
          </w:tcPr>
          <w:p w14:paraId="2119FBE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15,552.4</w:t>
            </w:r>
          </w:p>
        </w:tc>
        <w:tc>
          <w:tcPr>
            <w:tcW w:w="406" w:type="pct"/>
            <w:hideMark/>
          </w:tcPr>
          <w:p w14:paraId="7CE18BB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18,644.7</w:t>
            </w:r>
          </w:p>
        </w:tc>
        <w:tc>
          <w:tcPr>
            <w:tcW w:w="406" w:type="pct"/>
            <w:hideMark/>
          </w:tcPr>
          <w:p w14:paraId="73B980D5"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14,286.4</w:t>
            </w:r>
          </w:p>
        </w:tc>
        <w:tc>
          <w:tcPr>
            <w:tcW w:w="405" w:type="pct"/>
            <w:hideMark/>
          </w:tcPr>
          <w:p w14:paraId="2E9062BE"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12,869.7</w:t>
            </w:r>
          </w:p>
        </w:tc>
        <w:tc>
          <w:tcPr>
            <w:tcW w:w="406" w:type="pct"/>
            <w:hideMark/>
          </w:tcPr>
          <w:p w14:paraId="7428D42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15,154.2</w:t>
            </w:r>
          </w:p>
        </w:tc>
        <w:tc>
          <w:tcPr>
            <w:tcW w:w="406" w:type="pct"/>
            <w:hideMark/>
          </w:tcPr>
          <w:p w14:paraId="5D5F16A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11,135.4</w:t>
            </w:r>
          </w:p>
        </w:tc>
        <w:tc>
          <w:tcPr>
            <w:tcW w:w="405" w:type="pct"/>
            <w:hideMark/>
          </w:tcPr>
          <w:p w14:paraId="23F42F7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9,472.6</w:t>
            </w:r>
          </w:p>
        </w:tc>
        <w:tc>
          <w:tcPr>
            <w:tcW w:w="406" w:type="pct"/>
            <w:hideMark/>
          </w:tcPr>
          <w:p w14:paraId="69CE210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714.3</w:t>
            </w:r>
          </w:p>
        </w:tc>
        <w:tc>
          <w:tcPr>
            <w:tcW w:w="406" w:type="pct"/>
            <w:hideMark/>
          </w:tcPr>
          <w:p w14:paraId="23D4FA5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1,768.5</w:t>
            </w:r>
          </w:p>
        </w:tc>
      </w:tr>
      <w:tr w:rsidR="00C7530F" w:rsidRPr="005D24E8" w14:paraId="1698FDB4" w14:textId="77777777" w:rsidTr="00642557">
        <w:trPr>
          <w:trHeight w:val="288"/>
        </w:trPr>
        <w:tc>
          <w:tcPr>
            <w:tcW w:w="1350" w:type="pct"/>
            <w:hideMark/>
          </w:tcPr>
          <w:p w14:paraId="465706DB" w14:textId="5E0F7404"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Services</w:t>
            </w:r>
            <w:r w:rsidR="000552CA" w:rsidRPr="005D24E8">
              <w:rPr>
                <w:rFonts w:ascii="Arial" w:hAnsi="Arial" w:cs="Arial"/>
                <w:bCs/>
                <w:color w:val="000000" w:themeColor="text1"/>
                <w:sz w:val="18"/>
                <w:szCs w:val="18"/>
              </w:rPr>
              <w:t>, Credit (Exports)</w:t>
            </w:r>
          </w:p>
        </w:tc>
        <w:tc>
          <w:tcPr>
            <w:tcW w:w="405" w:type="pct"/>
            <w:hideMark/>
          </w:tcPr>
          <w:p w14:paraId="13AEE5E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11,840.0</w:t>
            </w:r>
          </w:p>
        </w:tc>
        <w:tc>
          <w:tcPr>
            <w:tcW w:w="406" w:type="pct"/>
            <w:hideMark/>
          </w:tcPr>
          <w:p w14:paraId="37B6FA21"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10,677.4</w:t>
            </w:r>
          </w:p>
        </w:tc>
        <w:tc>
          <w:tcPr>
            <w:tcW w:w="406" w:type="pct"/>
            <w:hideMark/>
          </w:tcPr>
          <w:p w14:paraId="01A69FB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13,463.3</w:t>
            </w:r>
          </w:p>
        </w:tc>
        <w:tc>
          <w:tcPr>
            <w:tcW w:w="405" w:type="pct"/>
            <w:hideMark/>
          </w:tcPr>
          <w:p w14:paraId="70497C7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15,456.2</w:t>
            </w:r>
          </w:p>
        </w:tc>
        <w:tc>
          <w:tcPr>
            <w:tcW w:w="406" w:type="pct"/>
            <w:hideMark/>
          </w:tcPr>
          <w:p w14:paraId="4E38539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15,038.4</w:t>
            </w:r>
          </w:p>
        </w:tc>
        <w:tc>
          <w:tcPr>
            <w:tcW w:w="406" w:type="pct"/>
            <w:hideMark/>
          </w:tcPr>
          <w:p w14:paraId="61EBD159"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14,661.7</w:t>
            </w:r>
          </w:p>
        </w:tc>
        <w:tc>
          <w:tcPr>
            <w:tcW w:w="405" w:type="pct"/>
            <w:hideMark/>
          </w:tcPr>
          <w:p w14:paraId="2ECB291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13,842.4</w:t>
            </w:r>
          </w:p>
        </w:tc>
        <w:tc>
          <w:tcPr>
            <w:tcW w:w="406" w:type="pct"/>
            <w:hideMark/>
          </w:tcPr>
          <w:p w14:paraId="42F3FE1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3,545.1</w:t>
            </w:r>
          </w:p>
        </w:tc>
        <w:tc>
          <w:tcPr>
            <w:tcW w:w="406" w:type="pct"/>
            <w:hideMark/>
          </w:tcPr>
          <w:p w14:paraId="2567B50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3,243.6</w:t>
            </w:r>
          </w:p>
        </w:tc>
      </w:tr>
      <w:tr w:rsidR="00C7530F" w:rsidRPr="005D24E8" w14:paraId="5BC7D829" w14:textId="77777777" w:rsidTr="00642557">
        <w:trPr>
          <w:trHeight w:val="288"/>
        </w:trPr>
        <w:tc>
          <w:tcPr>
            <w:tcW w:w="1350" w:type="pct"/>
            <w:hideMark/>
          </w:tcPr>
          <w:p w14:paraId="0649974B" w14:textId="1DFD4D00"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Services</w:t>
            </w:r>
            <w:r w:rsidR="000552CA" w:rsidRPr="005D24E8">
              <w:rPr>
                <w:rFonts w:ascii="Arial" w:hAnsi="Arial" w:cs="Arial"/>
                <w:bCs/>
                <w:color w:val="000000" w:themeColor="text1"/>
                <w:sz w:val="18"/>
                <w:szCs w:val="18"/>
              </w:rPr>
              <w:t>, Debit (Imports)</w:t>
            </w:r>
          </w:p>
        </w:tc>
        <w:tc>
          <w:tcPr>
            <w:tcW w:w="405" w:type="pct"/>
            <w:hideMark/>
          </w:tcPr>
          <w:p w14:paraId="503DD4D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13,254.0</w:t>
            </w:r>
          </w:p>
        </w:tc>
        <w:tc>
          <w:tcPr>
            <w:tcW w:w="406" w:type="pct"/>
            <w:hideMark/>
          </w:tcPr>
          <w:p w14:paraId="6F1BFA19"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12,081.4</w:t>
            </w:r>
          </w:p>
        </w:tc>
        <w:tc>
          <w:tcPr>
            <w:tcW w:w="406" w:type="pct"/>
            <w:hideMark/>
          </w:tcPr>
          <w:p w14:paraId="1F568CC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14,643.4</w:t>
            </w:r>
          </w:p>
        </w:tc>
        <w:tc>
          <w:tcPr>
            <w:tcW w:w="405" w:type="pct"/>
            <w:hideMark/>
          </w:tcPr>
          <w:p w14:paraId="5663F70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17,647.6</w:t>
            </w:r>
          </w:p>
        </w:tc>
        <w:tc>
          <w:tcPr>
            <w:tcW w:w="406" w:type="pct"/>
            <w:hideMark/>
          </w:tcPr>
          <w:p w14:paraId="5408929F"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18,086.3</w:t>
            </w:r>
          </w:p>
        </w:tc>
        <w:tc>
          <w:tcPr>
            <w:tcW w:w="406" w:type="pct"/>
            <w:hideMark/>
          </w:tcPr>
          <w:p w14:paraId="67EDB7C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18,446.9</w:t>
            </w:r>
          </w:p>
        </w:tc>
        <w:tc>
          <w:tcPr>
            <w:tcW w:w="405" w:type="pct"/>
            <w:hideMark/>
          </w:tcPr>
          <w:p w14:paraId="25AF205C"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17,002.4</w:t>
            </w:r>
          </w:p>
        </w:tc>
        <w:tc>
          <w:tcPr>
            <w:tcW w:w="406" w:type="pct"/>
            <w:hideMark/>
          </w:tcPr>
          <w:p w14:paraId="4A793A9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4,779.1</w:t>
            </w:r>
          </w:p>
        </w:tc>
        <w:tc>
          <w:tcPr>
            <w:tcW w:w="406" w:type="pct"/>
            <w:hideMark/>
          </w:tcPr>
          <w:p w14:paraId="27C8C20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4,070.9</w:t>
            </w:r>
          </w:p>
        </w:tc>
      </w:tr>
      <w:tr w:rsidR="00C7530F" w:rsidRPr="005D24E8" w14:paraId="2F3BECB9" w14:textId="77777777" w:rsidTr="00642557">
        <w:trPr>
          <w:trHeight w:val="288"/>
        </w:trPr>
        <w:tc>
          <w:tcPr>
            <w:tcW w:w="1350" w:type="pct"/>
            <w:hideMark/>
          </w:tcPr>
          <w:p w14:paraId="1CBC8C64" w14:textId="60BFFFA1" w:rsidR="00DC3654" w:rsidRPr="005D24E8" w:rsidRDefault="00DC3654" w:rsidP="005D24E8">
            <w:pPr>
              <w:ind w:firstLineChars="200" w:firstLine="360"/>
              <w:rPr>
                <w:rFonts w:ascii="Arial" w:hAnsi="Arial" w:cs="Arial"/>
                <w:bCs/>
                <w:color w:val="000000" w:themeColor="text1"/>
                <w:sz w:val="18"/>
                <w:szCs w:val="18"/>
              </w:rPr>
            </w:pPr>
            <w:r w:rsidRPr="005D24E8">
              <w:rPr>
                <w:rFonts w:ascii="Arial" w:hAnsi="Arial" w:cs="Arial"/>
                <w:bCs/>
                <w:color w:val="000000" w:themeColor="text1"/>
                <w:sz w:val="18"/>
                <w:szCs w:val="18"/>
              </w:rPr>
              <w:t xml:space="preserve">Balance </w:t>
            </w:r>
            <w:r w:rsidR="000552CA" w:rsidRPr="005D24E8">
              <w:rPr>
                <w:rFonts w:ascii="Arial" w:hAnsi="Arial" w:cs="Arial"/>
                <w:bCs/>
                <w:color w:val="000000" w:themeColor="text1"/>
                <w:sz w:val="18"/>
                <w:szCs w:val="18"/>
              </w:rPr>
              <w:t>on Goods and Services</w:t>
            </w:r>
          </w:p>
        </w:tc>
        <w:tc>
          <w:tcPr>
            <w:tcW w:w="405" w:type="pct"/>
            <w:hideMark/>
          </w:tcPr>
          <w:p w14:paraId="08629699"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14,138.4</w:t>
            </w:r>
          </w:p>
        </w:tc>
        <w:tc>
          <w:tcPr>
            <w:tcW w:w="406" w:type="pct"/>
            <w:hideMark/>
          </w:tcPr>
          <w:p w14:paraId="49381CE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17,240.6</w:t>
            </w:r>
          </w:p>
        </w:tc>
        <w:tc>
          <w:tcPr>
            <w:tcW w:w="406" w:type="pct"/>
            <w:hideMark/>
          </w:tcPr>
          <w:p w14:paraId="08B8F7E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13,106.3</w:t>
            </w:r>
          </w:p>
        </w:tc>
        <w:tc>
          <w:tcPr>
            <w:tcW w:w="405" w:type="pct"/>
            <w:hideMark/>
          </w:tcPr>
          <w:p w14:paraId="3B0A03D3"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10,678.4</w:t>
            </w:r>
          </w:p>
        </w:tc>
        <w:tc>
          <w:tcPr>
            <w:tcW w:w="406" w:type="pct"/>
            <w:hideMark/>
          </w:tcPr>
          <w:p w14:paraId="0A41790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12,106.3</w:t>
            </w:r>
          </w:p>
        </w:tc>
        <w:tc>
          <w:tcPr>
            <w:tcW w:w="406" w:type="pct"/>
            <w:hideMark/>
          </w:tcPr>
          <w:p w14:paraId="0CCC4D3F"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7,350.2</w:t>
            </w:r>
          </w:p>
        </w:tc>
        <w:tc>
          <w:tcPr>
            <w:tcW w:w="405" w:type="pct"/>
            <w:hideMark/>
          </w:tcPr>
          <w:p w14:paraId="14BC259C"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6,312.5</w:t>
            </w:r>
          </w:p>
        </w:tc>
        <w:tc>
          <w:tcPr>
            <w:tcW w:w="406" w:type="pct"/>
            <w:hideMark/>
          </w:tcPr>
          <w:p w14:paraId="10FB7C3C" w14:textId="16BCB63D"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519.6</w:t>
            </w:r>
          </w:p>
        </w:tc>
        <w:tc>
          <w:tcPr>
            <w:tcW w:w="406" w:type="pct"/>
            <w:hideMark/>
          </w:tcPr>
          <w:p w14:paraId="1AD9C3DE"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941.3</w:t>
            </w:r>
          </w:p>
        </w:tc>
      </w:tr>
      <w:tr w:rsidR="00C7530F" w:rsidRPr="005D24E8" w14:paraId="5D12A9D1" w14:textId="77777777" w:rsidTr="00642557">
        <w:trPr>
          <w:trHeight w:val="288"/>
        </w:trPr>
        <w:tc>
          <w:tcPr>
            <w:tcW w:w="1350" w:type="pct"/>
            <w:hideMark/>
          </w:tcPr>
          <w:p w14:paraId="28F53D37" w14:textId="16F5B865"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 xml:space="preserve">Primary </w:t>
            </w:r>
            <w:r w:rsidR="000552CA" w:rsidRPr="005D24E8">
              <w:rPr>
                <w:rFonts w:ascii="Arial" w:hAnsi="Arial" w:cs="Arial"/>
                <w:bCs/>
                <w:color w:val="000000" w:themeColor="text1"/>
                <w:sz w:val="18"/>
                <w:szCs w:val="18"/>
              </w:rPr>
              <w:t>Income, Credit</w:t>
            </w:r>
          </w:p>
        </w:tc>
        <w:tc>
          <w:tcPr>
            <w:tcW w:w="405" w:type="pct"/>
            <w:hideMark/>
          </w:tcPr>
          <w:p w14:paraId="633A2FCF"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5,620.4</w:t>
            </w:r>
          </w:p>
        </w:tc>
        <w:tc>
          <w:tcPr>
            <w:tcW w:w="406" w:type="pct"/>
            <w:hideMark/>
          </w:tcPr>
          <w:p w14:paraId="4A490751"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3,523.2</w:t>
            </w:r>
          </w:p>
        </w:tc>
        <w:tc>
          <w:tcPr>
            <w:tcW w:w="406" w:type="pct"/>
            <w:hideMark/>
          </w:tcPr>
          <w:p w14:paraId="6EAA9693"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2,762.7</w:t>
            </w:r>
          </w:p>
        </w:tc>
        <w:tc>
          <w:tcPr>
            <w:tcW w:w="405" w:type="pct"/>
            <w:hideMark/>
          </w:tcPr>
          <w:p w14:paraId="215F71A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3,249.4</w:t>
            </w:r>
          </w:p>
        </w:tc>
        <w:tc>
          <w:tcPr>
            <w:tcW w:w="406" w:type="pct"/>
            <w:hideMark/>
          </w:tcPr>
          <w:p w14:paraId="6598BF7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2,351.3</w:t>
            </w:r>
          </w:p>
        </w:tc>
        <w:tc>
          <w:tcPr>
            <w:tcW w:w="406" w:type="pct"/>
            <w:hideMark/>
          </w:tcPr>
          <w:p w14:paraId="2FF5BB8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2,678.0</w:t>
            </w:r>
          </w:p>
        </w:tc>
        <w:tc>
          <w:tcPr>
            <w:tcW w:w="405" w:type="pct"/>
            <w:hideMark/>
          </w:tcPr>
          <w:p w14:paraId="0128039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2,630.8</w:t>
            </w:r>
          </w:p>
        </w:tc>
        <w:tc>
          <w:tcPr>
            <w:tcW w:w="406" w:type="pct"/>
            <w:hideMark/>
          </w:tcPr>
          <w:p w14:paraId="771E474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504.5</w:t>
            </w:r>
          </w:p>
        </w:tc>
        <w:tc>
          <w:tcPr>
            <w:tcW w:w="406" w:type="pct"/>
            <w:hideMark/>
          </w:tcPr>
          <w:p w14:paraId="5FA1CBC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565.0</w:t>
            </w:r>
          </w:p>
        </w:tc>
      </w:tr>
      <w:tr w:rsidR="00C7530F" w:rsidRPr="005D24E8" w14:paraId="4946EEDE" w14:textId="77777777" w:rsidTr="00642557">
        <w:trPr>
          <w:trHeight w:val="288"/>
        </w:trPr>
        <w:tc>
          <w:tcPr>
            <w:tcW w:w="1350" w:type="pct"/>
            <w:hideMark/>
          </w:tcPr>
          <w:p w14:paraId="300996AF" w14:textId="0DFB59B1"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 xml:space="preserve">Primary </w:t>
            </w:r>
            <w:r w:rsidR="000552CA" w:rsidRPr="005D24E8">
              <w:rPr>
                <w:rFonts w:ascii="Arial" w:hAnsi="Arial" w:cs="Arial"/>
                <w:bCs/>
                <w:color w:val="000000" w:themeColor="text1"/>
                <w:sz w:val="18"/>
                <w:szCs w:val="18"/>
              </w:rPr>
              <w:t>Income, Debit</w:t>
            </w:r>
          </w:p>
        </w:tc>
        <w:tc>
          <w:tcPr>
            <w:tcW w:w="405" w:type="pct"/>
            <w:hideMark/>
          </w:tcPr>
          <w:p w14:paraId="7AE696A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13,172.7</w:t>
            </w:r>
          </w:p>
        </w:tc>
        <w:tc>
          <w:tcPr>
            <w:tcW w:w="406" w:type="pct"/>
            <w:hideMark/>
          </w:tcPr>
          <w:p w14:paraId="7B2E982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12,478.7</w:t>
            </w:r>
          </w:p>
        </w:tc>
        <w:tc>
          <w:tcPr>
            <w:tcW w:w="406" w:type="pct"/>
            <w:hideMark/>
          </w:tcPr>
          <w:p w14:paraId="458EEF7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14,104.3</w:t>
            </w:r>
          </w:p>
        </w:tc>
        <w:tc>
          <w:tcPr>
            <w:tcW w:w="405" w:type="pct"/>
            <w:hideMark/>
          </w:tcPr>
          <w:p w14:paraId="1784D0F1"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15,651.4</w:t>
            </w:r>
          </w:p>
        </w:tc>
        <w:tc>
          <w:tcPr>
            <w:tcW w:w="406" w:type="pct"/>
            <w:hideMark/>
          </w:tcPr>
          <w:p w14:paraId="5D506FF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15,109.4</w:t>
            </w:r>
          </w:p>
        </w:tc>
        <w:tc>
          <w:tcPr>
            <w:tcW w:w="406" w:type="pct"/>
            <w:hideMark/>
          </w:tcPr>
          <w:p w14:paraId="71E3217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13,704.2</w:t>
            </w:r>
          </w:p>
        </w:tc>
        <w:tc>
          <w:tcPr>
            <w:tcW w:w="405" w:type="pct"/>
            <w:hideMark/>
          </w:tcPr>
          <w:p w14:paraId="3188369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14,650.9</w:t>
            </w:r>
          </w:p>
        </w:tc>
        <w:tc>
          <w:tcPr>
            <w:tcW w:w="406" w:type="pct"/>
            <w:hideMark/>
          </w:tcPr>
          <w:p w14:paraId="51A3F11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3,678.4</w:t>
            </w:r>
          </w:p>
        </w:tc>
        <w:tc>
          <w:tcPr>
            <w:tcW w:w="406" w:type="pct"/>
            <w:hideMark/>
          </w:tcPr>
          <w:p w14:paraId="1964C0D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3,487.5</w:t>
            </w:r>
          </w:p>
        </w:tc>
      </w:tr>
      <w:tr w:rsidR="00C7530F" w:rsidRPr="005D24E8" w14:paraId="529ADDF2" w14:textId="77777777" w:rsidTr="00642557">
        <w:trPr>
          <w:trHeight w:val="288"/>
        </w:trPr>
        <w:tc>
          <w:tcPr>
            <w:tcW w:w="1350" w:type="pct"/>
            <w:hideMark/>
          </w:tcPr>
          <w:p w14:paraId="414690AB" w14:textId="26ADE56A" w:rsidR="00DC3654" w:rsidRPr="005D24E8" w:rsidRDefault="00DC3654" w:rsidP="005D24E8">
            <w:pPr>
              <w:ind w:left="330"/>
              <w:rPr>
                <w:rFonts w:ascii="Arial" w:hAnsi="Arial" w:cs="Arial"/>
                <w:bCs/>
                <w:color w:val="000000" w:themeColor="text1"/>
                <w:sz w:val="18"/>
                <w:szCs w:val="18"/>
              </w:rPr>
            </w:pPr>
            <w:r w:rsidRPr="005D24E8">
              <w:rPr>
                <w:rFonts w:ascii="Arial" w:hAnsi="Arial" w:cs="Arial"/>
                <w:bCs/>
                <w:color w:val="000000" w:themeColor="text1"/>
                <w:sz w:val="18"/>
                <w:szCs w:val="18"/>
              </w:rPr>
              <w:t xml:space="preserve">Balance </w:t>
            </w:r>
            <w:r w:rsidR="000552CA" w:rsidRPr="005D24E8">
              <w:rPr>
                <w:rFonts w:ascii="Arial" w:hAnsi="Arial" w:cs="Arial"/>
                <w:bCs/>
                <w:color w:val="000000" w:themeColor="text1"/>
                <w:sz w:val="18"/>
                <w:szCs w:val="18"/>
              </w:rPr>
              <w:t>on Goods, Services, and Primary Income</w:t>
            </w:r>
          </w:p>
        </w:tc>
        <w:tc>
          <w:tcPr>
            <w:tcW w:w="405" w:type="pct"/>
            <w:hideMark/>
          </w:tcPr>
          <w:p w14:paraId="4B28B7A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6,586.2</w:t>
            </w:r>
          </w:p>
        </w:tc>
        <w:tc>
          <w:tcPr>
            <w:tcW w:w="406" w:type="pct"/>
            <w:hideMark/>
          </w:tcPr>
          <w:p w14:paraId="741B539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8,285.1</w:t>
            </w:r>
          </w:p>
        </w:tc>
        <w:tc>
          <w:tcPr>
            <w:tcW w:w="406" w:type="pct"/>
            <w:hideMark/>
          </w:tcPr>
          <w:p w14:paraId="5762CFB3"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1,764.8</w:t>
            </w:r>
          </w:p>
        </w:tc>
        <w:tc>
          <w:tcPr>
            <w:tcW w:w="405" w:type="pct"/>
            <w:hideMark/>
          </w:tcPr>
          <w:p w14:paraId="04C6EC02" w14:textId="60A7FCAD"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1,723.7</w:t>
            </w:r>
          </w:p>
        </w:tc>
        <w:tc>
          <w:tcPr>
            <w:tcW w:w="406" w:type="pct"/>
            <w:hideMark/>
          </w:tcPr>
          <w:p w14:paraId="5E58C45E" w14:textId="279573BB"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651.8</w:t>
            </w:r>
          </w:p>
        </w:tc>
        <w:tc>
          <w:tcPr>
            <w:tcW w:w="406" w:type="pct"/>
            <w:hideMark/>
          </w:tcPr>
          <w:p w14:paraId="0E723A78" w14:textId="2B85A294"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3,676.1</w:t>
            </w:r>
          </w:p>
        </w:tc>
        <w:tc>
          <w:tcPr>
            <w:tcW w:w="405" w:type="pct"/>
            <w:hideMark/>
          </w:tcPr>
          <w:p w14:paraId="4F39CBC9" w14:textId="40BAD2D8"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5,707.6</w:t>
            </w:r>
          </w:p>
        </w:tc>
        <w:tc>
          <w:tcPr>
            <w:tcW w:w="406" w:type="pct"/>
            <w:hideMark/>
          </w:tcPr>
          <w:p w14:paraId="774BAEB7" w14:textId="5A378275"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3,693.5</w:t>
            </w:r>
          </w:p>
        </w:tc>
        <w:tc>
          <w:tcPr>
            <w:tcW w:w="406" w:type="pct"/>
            <w:hideMark/>
          </w:tcPr>
          <w:p w14:paraId="2D7A945F" w14:textId="1E94A21D"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1,981.2</w:t>
            </w:r>
          </w:p>
        </w:tc>
      </w:tr>
      <w:tr w:rsidR="00C7530F" w:rsidRPr="005D24E8" w14:paraId="588AAF96" w14:textId="77777777" w:rsidTr="00642557">
        <w:trPr>
          <w:trHeight w:val="288"/>
        </w:trPr>
        <w:tc>
          <w:tcPr>
            <w:tcW w:w="1350" w:type="pct"/>
            <w:hideMark/>
          </w:tcPr>
          <w:p w14:paraId="1A417A2A" w14:textId="2CCFD720"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 xml:space="preserve">Secondary </w:t>
            </w:r>
            <w:r w:rsidR="000552CA" w:rsidRPr="005D24E8">
              <w:rPr>
                <w:rFonts w:ascii="Arial" w:hAnsi="Arial" w:cs="Arial"/>
                <w:bCs/>
                <w:color w:val="000000" w:themeColor="text1"/>
                <w:sz w:val="18"/>
                <w:szCs w:val="18"/>
              </w:rPr>
              <w:t>Income, Credit</w:t>
            </w:r>
          </w:p>
        </w:tc>
        <w:tc>
          <w:tcPr>
            <w:tcW w:w="405" w:type="pct"/>
            <w:hideMark/>
          </w:tcPr>
          <w:p w14:paraId="5CF84A4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1,867.3</w:t>
            </w:r>
          </w:p>
        </w:tc>
        <w:tc>
          <w:tcPr>
            <w:tcW w:w="406" w:type="pct"/>
            <w:hideMark/>
          </w:tcPr>
          <w:p w14:paraId="3C46D91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1,883.7</w:t>
            </w:r>
          </w:p>
        </w:tc>
        <w:tc>
          <w:tcPr>
            <w:tcW w:w="406" w:type="pct"/>
            <w:hideMark/>
          </w:tcPr>
          <w:p w14:paraId="050329E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1,972.8</w:t>
            </w:r>
          </w:p>
        </w:tc>
        <w:tc>
          <w:tcPr>
            <w:tcW w:w="405" w:type="pct"/>
            <w:hideMark/>
          </w:tcPr>
          <w:p w14:paraId="656ABDD5"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2,298.4</w:t>
            </w:r>
          </w:p>
        </w:tc>
        <w:tc>
          <w:tcPr>
            <w:tcW w:w="406" w:type="pct"/>
            <w:hideMark/>
          </w:tcPr>
          <w:p w14:paraId="4B018273"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2,133.5</w:t>
            </w:r>
          </w:p>
        </w:tc>
        <w:tc>
          <w:tcPr>
            <w:tcW w:w="406" w:type="pct"/>
            <w:hideMark/>
          </w:tcPr>
          <w:p w14:paraId="13F6491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2,171.2</w:t>
            </w:r>
          </w:p>
        </w:tc>
        <w:tc>
          <w:tcPr>
            <w:tcW w:w="405" w:type="pct"/>
            <w:hideMark/>
          </w:tcPr>
          <w:p w14:paraId="6A5F1D5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2,044.1</w:t>
            </w:r>
          </w:p>
        </w:tc>
        <w:tc>
          <w:tcPr>
            <w:tcW w:w="406" w:type="pct"/>
            <w:hideMark/>
          </w:tcPr>
          <w:p w14:paraId="5DF4B97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465.0</w:t>
            </w:r>
          </w:p>
        </w:tc>
        <w:tc>
          <w:tcPr>
            <w:tcW w:w="406" w:type="pct"/>
            <w:hideMark/>
          </w:tcPr>
          <w:p w14:paraId="107AF80C"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485.3</w:t>
            </w:r>
          </w:p>
        </w:tc>
      </w:tr>
      <w:tr w:rsidR="00C7530F" w:rsidRPr="005D24E8" w14:paraId="407618BA" w14:textId="77777777" w:rsidTr="00642557">
        <w:trPr>
          <w:trHeight w:val="288"/>
        </w:trPr>
        <w:tc>
          <w:tcPr>
            <w:tcW w:w="1350" w:type="pct"/>
            <w:hideMark/>
          </w:tcPr>
          <w:p w14:paraId="5B7EF56B" w14:textId="5C2E906A"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 xml:space="preserve">Secondary </w:t>
            </w:r>
            <w:r w:rsidR="000552CA" w:rsidRPr="005D24E8">
              <w:rPr>
                <w:rFonts w:ascii="Arial" w:hAnsi="Arial" w:cs="Arial"/>
                <w:bCs/>
                <w:color w:val="000000" w:themeColor="text1"/>
                <w:sz w:val="18"/>
                <w:szCs w:val="18"/>
              </w:rPr>
              <w:t>Income, Debit</w:t>
            </w:r>
          </w:p>
        </w:tc>
        <w:tc>
          <w:tcPr>
            <w:tcW w:w="405" w:type="pct"/>
            <w:hideMark/>
          </w:tcPr>
          <w:p w14:paraId="3099E13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1,697.6</w:t>
            </w:r>
          </w:p>
        </w:tc>
        <w:tc>
          <w:tcPr>
            <w:tcW w:w="406" w:type="pct"/>
            <w:hideMark/>
          </w:tcPr>
          <w:p w14:paraId="1A62B30F"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1,831.3</w:t>
            </w:r>
          </w:p>
        </w:tc>
        <w:tc>
          <w:tcPr>
            <w:tcW w:w="406" w:type="pct"/>
            <w:hideMark/>
          </w:tcPr>
          <w:p w14:paraId="577C0E61"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2,378.0</w:t>
            </w:r>
          </w:p>
        </w:tc>
        <w:tc>
          <w:tcPr>
            <w:tcW w:w="405" w:type="pct"/>
            <w:hideMark/>
          </w:tcPr>
          <w:p w14:paraId="4D40877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2,845.7</w:t>
            </w:r>
          </w:p>
        </w:tc>
        <w:tc>
          <w:tcPr>
            <w:tcW w:w="406" w:type="pct"/>
            <w:hideMark/>
          </w:tcPr>
          <w:p w14:paraId="3F99AD1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2,651.4</w:t>
            </w:r>
          </w:p>
        </w:tc>
        <w:tc>
          <w:tcPr>
            <w:tcW w:w="406" w:type="pct"/>
            <w:hideMark/>
          </w:tcPr>
          <w:p w14:paraId="0592CC9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3,063.3</w:t>
            </w:r>
          </w:p>
        </w:tc>
        <w:tc>
          <w:tcPr>
            <w:tcW w:w="405" w:type="pct"/>
            <w:hideMark/>
          </w:tcPr>
          <w:p w14:paraId="6BBF5FE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2,213.3</w:t>
            </w:r>
          </w:p>
        </w:tc>
        <w:tc>
          <w:tcPr>
            <w:tcW w:w="406" w:type="pct"/>
            <w:hideMark/>
          </w:tcPr>
          <w:p w14:paraId="27CFBAE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512.2</w:t>
            </w:r>
          </w:p>
        </w:tc>
        <w:tc>
          <w:tcPr>
            <w:tcW w:w="406" w:type="pct"/>
            <w:hideMark/>
          </w:tcPr>
          <w:p w14:paraId="6740EAA1"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587.5</w:t>
            </w:r>
          </w:p>
        </w:tc>
      </w:tr>
      <w:tr w:rsidR="00C7530F" w:rsidRPr="005D24E8" w14:paraId="18EE4A9C" w14:textId="77777777" w:rsidTr="00642557">
        <w:trPr>
          <w:trHeight w:val="288"/>
        </w:trPr>
        <w:tc>
          <w:tcPr>
            <w:tcW w:w="1350" w:type="pct"/>
            <w:hideMark/>
          </w:tcPr>
          <w:p w14:paraId="0D9F632D" w14:textId="2FC6E6EC" w:rsidR="00DC3654" w:rsidRPr="005D24E8" w:rsidRDefault="00DC3654" w:rsidP="005D24E8">
            <w:pPr>
              <w:rPr>
                <w:rFonts w:ascii="Arial" w:hAnsi="Arial" w:cs="Arial"/>
                <w:b/>
                <w:bCs/>
                <w:color w:val="000000" w:themeColor="text1"/>
                <w:sz w:val="18"/>
                <w:szCs w:val="18"/>
              </w:rPr>
            </w:pPr>
            <w:r w:rsidRPr="005D24E8">
              <w:rPr>
                <w:rFonts w:ascii="Arial" w:hAnsi="Arial" w:cs="Arial"/>
                <w:b/>
                <w:bCs/>
                <w:color w:val="000000" w:themeColor="text1"/>
                <w:sz w:val="18"/>
                <w:szCs w:val="18"/>
              </w:rPr>
              <w:t xml:space="preserve">Capital </w:t>
            </w:r>
            <w:r w:rsidR="000552CA" w:rsidRPr="005D24E8">
              <w:rPr>
                <w:rFonts w:ascii="Arial" w:hAnsi="Arial" w:cs="Arial"/>
                <w:b/>
                <w:bCs/>
                <w:color w:val="000000" w:themeColor="text1"/>
                <w:sz w:val="18"/>
                <w:szCs w:val="18"/>
              </w:rPr>
              <w:t>Account (Excludes Reserves and Related Items)</w:t>
            </w:r>
          </w:p>
        </w:tc>
        <w:tc>
          <w:tcPr>
            <w:tcW w:w="405" w:type="pct"/>
            <w:hideMark/>
          </w:tcPr>
          <w:p w14:paraId="36AC736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180.9</w:t>
            </w:r>
          </w:p>
        </w:tc>
        <w:tc>
          <w:tcPr>
            <w:tcW w:w="406" w:type="pct"/>
            <w:hideMark/>
          </w:tcPr>
          <w:p w14:paraId="10D3861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74.0</w:t>
            </w:r>
          </w:p>
        </w:tc>
        <w:tc>
          <w:tcPr>
            <w:tcW w:w="406" w:type="pct"/>
            <w:hideMark/>
          </w:tcPr>
          <w:p w14:paraId="1DCBF421"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89.0</w:t>
            </w:r>
          </w:p>
        </w:tc>
        <w:tc>
          <w:tcPr>
            <w:tcW w:w="405" w:type="pct"/>
            <w:hideMark/>
          </w:tcPr>
          <w:p w14:paraId="34614C5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62.3</w:t>
            </w:r>
          </w:p>
        </w:tc>
        <w:tc>
          <w:tcPr>
            <w:tcW w:w="406" w:type="pct"/>
            <w:hideMark/>
          </w:tcPr>
          <w:p w14:paraId="13B966FE"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47.8</w:t>
            </w:r>
          </w:p>
        </w:tc>
        <w:tc>
          <w:tcPr>
            <w:tcW w:w="406" w:type="pct"/>
            <w:hideMark/>
          </w:tcPr>
          <w:p w14:paraId="4AB0CE2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33.3</w:t>
            </w:r>
          </w:p>
        </w:tc>
        <w:tc>
          <w:tcPr>
            <w:tcW w:w="405" w:type="pct"/>
            <w:hideMark/>
          </w:tcPr>
          <w:p w14:paraId="7BE18AA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58.2</w:t>
            </w:r>
          </w:p>
        </w:tc>
        <w:tc>
          <w:tcPr>
            <w:tcW w:w="406" w:type="pct"/>
            <w:hideMark/>
          </w:tcPr>
          <w:p w14:paraId="169021E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9.6</w:t>
            </w:r>
          </w:p>
        </w:tc>
        <w:tc>
          <w:tcPr>
            <w:tcW w:w="406" w:type="pct"/>
            <w:hideMark/>
          </w:tcPr>
          <w:p w14:paraId="32704AB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r>
      <w:tr w:rsidR="00C7530F" w:rsidRPr="005D24E8" w14:paraId="068D0DAF" w14:textId="77777777" w:rsidTr="00642557">
        <w:trPr>
          <w:trHeight w:val="288"/>
        </w:trPr>
        <w:tc>
          <w:tcPr>
            <w:tcW w:w="1350" w:type="pct"/>
            <w:hideMark/>
          </w:tcPr>
          <w:p w14:paraId="08B10224" w14:textId="7B9543CA"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 xml:space="preserve">Capital </w:t>
            </w:r>
            <w:r w:rsidR="000552CA" w:rsidRPr="005D24E8">
              <w:rPr>
                <w:rFonts w:ascii="Arial" w:hAnsi="Arial" w:cs="Arial"/>
                <w:bCs/>
                <w:color w:val="000000" w:themeColor="text1"/>
                <w:sz w:val="18"/>
                <w:szCs w:val="18"/>
              </w:rPr>
              <w:t>Account, Credit</w:t>
            </w:r>
          </w:p>
        </w:tc>
        <w:tc>
          <w:tcPr>
            <w:tcW w:w="405" w:type="pct"/>
            <w:hideMark/>
          </w:tcPr>
          <w:p w14:paraId="09ABCCC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202.2</w:t>
            </w:r>
          </w:p>
        </w:tc>
        <w:tc>
          <w:tcPr>
            <w:tcW w:w="406" w:type="pct"/>
            <w:hideMark/>
          </w:tcPr>
          <w:p w14:paraId="1EDC0D3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82.1</w:t>
            </w:r>
          </w:p>
        </w:tc>
        <w:tc>
          <w:tcPr>
            <w:tcW w:w="406" w:type="pct"/>
            <w:hideMark/>
          </w:tcPr>
          <w:p w14:paraId="7AF3DAC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103.3</w:t>
            </w:r>
          </w:p>
        </w:tc>
        <w:tc>
          <w:tcPr>
            <w:tcW w:w="405" w:type="pct"/>
            <w:hideMark/>
          </w:tcPr>
          <w:p w14:paraId="781D28C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71.3</w:t>
            </w:r>
          </w:p>
        </w:tc>
        <w:tc>
          <w:tcPr>
            <w:tcW w:w="406" w:type="pct"/>
            <w:hideMark/>
          </w:tcPr>
          <w:p w14:paraId="11B18F4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72.2</w:t>
            </w:r>
          </w:p>
        </w:tc>
        <w:tc>
          <w:tcPr>
            <w:tcW w:w="406" w:type="pct"/>
            <w:hideMark/>
          </w:tcPr>
          <w:p w14:paraId="63D2EA9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55.3</w:t>
            </w:r>
          </w:p>
        </w:tc>
        <w:tc>
          <w:tcPr>
            <w:tcW w:w="405" w:type="pct"/>
            <w:hideMark/>
          </w:tcPr>
          <w:p w14:paraId="2D7F75F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70.9</w:t>
            </w:r>
          </w:p>
        </w:tc>
        <w:tc>
          <w:tcPr>
            <w:tcW w:w="406" w:type="pct"/>
            <w:hideMark/>
          </w:tcPr>
          <w:p w14:paraId="0DDDFC1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26.5</w:t>
            </w:r>
          </w:p>
        </w:tc>
        <w:tc>
          <w:tcPr>
            <w:tcW w:w="406" w:type="pct"/>
            <w:hideMark/>
          </w:tcPr>
          <w:p w14:paraId="181C08DF"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r>
      <w:tr w:rsidR="00C7530F" w:rsidRPr="005D24E8" w14:paraId="1DB3E195" w14:textId="77777777" w:rsidTr="00642557">
        <w:trPr>
          <w:trHeight w:val="288"/>
        </w:trPr>
        <w:tc>
          <w:tcPr>
            <w:tcW w:w="1350" w:type="pct"/>
            <w:hideMark/>
          </w:tcPr>
          <w:p w14:paraId="6C52AEAA" w14:textId="7E5B19F9"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 xml:space="preserve">Capital </w:t>
            </w:r>
            <w:r w:rsidR="000552CA" w:rsidRPr="005D24E8">
              <w:rPr>
                <w:rFonts w:ascii="Arial" w:hAnsi="Arial" w:cs="Arial"/>
                <w:bCs/>
                <w:color w:val="000000" w:themeColor="text1"/>
                <w:sz w:val="18"/>
                <w:szCs w:val="18"/>
              </w:rPr>
              <w:t>Account, Debit</w:t>
            </w:r>
          </w:p>
        </w:tc>
        <w:tc>
          <w:tcPr>
            <w:tcW w:w="405" w:type="pct"/>
            <w:hideMark/>
          </w:tcPr>
          <w:p w14:paraId="3B03A38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21.2</w:t>
            </w:r>
          </w:p>
        </w:tc>
        <w:tc>
          <w:tcPr>
            <w:tcW w:w="406" w:type="pct"/>
            <w:hideMark/>
          </w:tcPr>
          <w:p w14:paraId="15A5179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8.1</w:t>
            </w:r>
          </w:p>
        </w:tc>
        <w:tc>
          <w:tcPr>
            <w:tcW w:w="406" w:type="pct"/>
            <w:hideMark/>
          </w:tcPr>
          <w:p w14:paraId="7986890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14.2</w:t>
            </w:r>
          </w:p>
        </w:tc>
        <w:tc>
          <w:tcPr>
            <w:tcW w:w="405" w:type="pct"/>
            <w:hideMark/>
          </w:tcPr>
          <w:p w14:paraId="394443A3"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9.0</w:t>
            </w:r>
          </w:p>
        </w:tc>
        <w:tc>
          <w:tcPr>
            <w:tcW w:w="406" w:type="pct"/>
            <w:hideMark/>
          </w:tcPr>
          <w:p w14:paraId="0AE3999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24.3</w:t>
            </w:r>
          </w:p>
        </w:tc>
        <w:tc>
          <w:tcPr>
            <w:tcW w:w="406" w:type="pct"/>
            <w:hideMark/>
          </w:tcPr>
          <w:p w14:paraId="5886D88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22.0</w:t>
            </w:r>
          </w:p>
        </w:tc>
        <w:tc>
          <w:tcPr>
            <w:tcW w:w="405" w:type="pct"/>
            <w:hideMark/>
          </w:tcPr>
          <w:p w14:paraId="482D2A6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12.7</w:t>
            </w:r>
          </w:p>
        </w:tc>
        <w:tc>
          <w:tcPr>
            <w:tcW w:w="406" w:type="pct"/>
            <w:hideMark/>
          </w:tcPr>
          <w:p w14:paraId="07C175B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16.9</w:t>
            </w:r>
          </w:p>
        </w:tc>
        <w:tc>
          <w:tcPr>
            <w:tcW w:w="406" w:type="pct"/>
            <w:hideMark/>
          </w:tcPr>
          <w:p w14:paraId="23CD7FF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r>
      <w:tr w:rsidR="00C7530F" w:rsidRPr="005D24E8" w14:paraId="53439269" w14:textId="77777777" w:rsidTr="00642557">
        <w:trPr>
          <w:trHeight w:val="288"/>
        </w:trPr>
        <w:tc>
          <w:tcPr>
            <w:tcW w:w="1350" w:type="pct"/>
            <w:hideMark/>
          </w:tcPr>
          <w:p w14:paraId="18E1CE59" w14:textId="1073CA6F" w:rsidR="00DC3654" w:rsidRPr="005D24E8" w:rsidRDefault="00DC3654" w:rsidP="005D24E8">
            <w:pPr>
              <w:rPr>
                <w:rFonts w:ascii="Arial" w:hAnsi="Arial" w:cs="Arial"/>
                <w:b/>
                <w:bCs/>
                <w:color w:val="000000" w:themeColor="text1"/>
                <w:sz w:val="18"/>
                <w:szCs w:val="18"/>
              </w:rPr>
            </w:pPr>
            <w:r w:rsidRPr="005D24E8">
              <w:rPr>
                <w:rFonts w:ascii="Arial" w:hAnsi="Arial" w:cs="Arial"/>
                <w:b/>
                <w:bCs/>
                <w:color w:val="000000" w:themeColor="text1"/>
                <w:sz w:val="18"/>
                <w:szCs w:val="18"/>
              </w:rPr>
              <w:t xml:space="preserve">Balance </w:t>
            </w:r>
            <w:r w:rsidR="000552CA" w:rsidRPr="005D24E8">
              <w:rPr>
                <w:rFonts w:ascii="Arial" w:hAnsi="Arial" w:cs="Arial"/>
                <w:b/>
                <w:bCs/>
                <w:color w:val="000000" w:themeColor="text1"/>
                <w:sz w:val="18"/>
                <w:szCs w:val="18"/>
              </w:rPr>
              <w:t>on Current and Capital Account</w:t>
            </w:r>
            <w:r w:rsidR="00260627" w:rsidRPr="005D24E8">
              <w:rPr>
                <w:rFonts w:ascii="Arial" w:hAnsi="Arial" w:cs="Arial"/>
                <w:b/>
                <w:bCs/>
                <w:color w:val="000000" w:themeColor="text1"/>
                <w:sz w:val="18"/>
                <w:szCs w:val="18"/>
              </w:rPr>
              <w:t>s</w:t>
            </w:r>
          </w:p>
        </w:tc>
        <w:tc>
          <w:tcPr>
            <w:tcW w:w="405" w:type="pct"/>
            <w:hideMark/>
          </w:tcPr>
          <w:p w14:paraId="29B5EF2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6,936.8</w:t>
            </w:r>
          </w:p>
        </w:tc>
        <w:tc>
          <w:tcPr>
            <w:tcW w:w="406" w:type="pct"/>
            <w:hideMark/>
          </w:tcPr>
          <w:p w14:paraId="43A51F5C"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8,411.6</w:t>
            </w:r>
          </w:p>
        </w:tc>
        <w:tc>
          <w:tcPr>
            <w:tcW w:w="406" w:type="pct"/>
            <w:hideMark/>
          </w:tcPr>
          <w:p w14:paraId="30B0E4F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1,448.7</w:t>
            </w:r>
          </w:p>
        </w:tc>
        <w:tc>
          <w:tcPr>
            <w:tcW w:w="405" w:type="pct"/>
            <w:hideMark/>
          </w:tcPr>
          <w:p w14:paraId="0D4D8C37" w14:textId="471C03AF"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2,208.7</w:t>
            </w:r>
          </w:p>
        </w:tc>
        <w:tc>
          <w:tcPr>
            <w:tcW w:w="406" w:type="pct"/>
            <w:hideMark/>
          </w:tcPr>
          <w:p w14:paraId="7308C656" w14:textId="18C61F8D"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1,121.8</w:t>
            </w:r>
          </w:p>
        </w:tc>
        <w:tc>
          <w:tcPr>
            <w:tcW w:w="406" w:type="pct"/>
            <w:hideMark/>
          </w:tcPr>
          <w:p w14:paraId="32ADBF76" w14:textId="03B528F0"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4,534.9</w:t>
            </w:r>
          </w:p>
        </w:tc>
        <w:tc>
          <w:tcPr>
            <w:tcW w:w="405" w:type="pct"/>
            <w:hideMark/>
          </w:tcPr>
          <w:p w14:paraId="4E96F333" w14:textId="57F021F4"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5,818.6</w:t>
            </w:r>
          </w:p>
        </w:tc>
        <w:tc>
          <w:tcPr>
            <w:tcW w:w="406" w:type="pct"/>
            <w:hideMark/>
          </w:tcPr>
          <w:p w14:paraId="0FFCC37F" w14:textId="32537245"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3,731.3</w:t>
            </w:r>
          </w:p>
        </w:tc>
        <w:tc>
          <w:tcPr>
            <w:tcW w:w="406" w:type="pct"/>
            <w:hideMark/>
          </w:tcPr>
          <w:p w14:paraId="6EE49C0D" w14:textId="465398BC"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2,083.4</w:t>
            </w:r>
          </w:p>
        </w:tc>
      </w:tr>
      <w:tr w:rsidR="00C7530F" w:rsidRPr="005D24E8" w14:paraId="2F1592D6" w14:textId="77777777" w:rsidTr="00642557">
        <w:trPr>
          <w:trHeight w:val="288"/>
        </w:trPr>
        <w:tc>
          <w:tcPr>
            <w:tcW w:w="1350" w:type="pct"/>
            <w:hideMark/>
          </w:tcPr>
          <w:p w14:paraId="6254B15D" w14:textId="0FC83824" w:rsidR="00DC3654" w:rsidRPr="005D24E8" w:rsidRDefault="00DC3654" w:rsidP="005D24E8">
            <w:pPr>
              <w:rPr>
                <w:rFonts w:ascii="Arial" w:hAnsi="Arial" w:cs="Arial"/>
                <w:bCs/>
                <w:color w:val="000000" w:themeColor="text1"/>
                <w:sz w:val="18"/>
                <w:szCs w:val="18"/>
              </w:rPr>
            </w:pPr>
            <w:r w:rsidRPr="005D24E8">
              <w:rPr>
                <w:rFonts w:ascii="Arial" w:hAnsi="Arial" w:cs="Arial"/>
                <w:b/>
                <w:bCs/>
                <w:color w:val="000000" w:themeColor="text1"/>
                <w:sz w:val="18"/>
                <w:szCs w:val="18"/>
              </w:rPr>
              <w:t xml:space="preserve">Financial </w:t>
            </w:r>
            <w:r w:rsidR="000552CA" w:rsidRPr="005D24E8">
              <w:rPr>
                <w:rFonts w:ascii="Arial" w:hAnsi="Arial" w:cs="Arial"/>
                <w:b/>
                <w:bCs/>
                <w:color w:val="000000" w:themeColor="text1"/>
                <w:sz w:val="18"/>
                <w:szCs w:val="18"/>
              </w:rPr>
              <w:t>Account (Excludes Reserves and Related Items</w:t>
            </w:r>
            <w:r w:rsidR="000552CA" w:rsidRPr="005D24E8">
              <w:rPr>
                <w:rFonts w:ascii="Arial" w:hAnsi="Arial" w:cs="Arial"/>
                <w:bCs/>
                <w:color w:val="000000" w:themeColor="text1"/>
                <w:sz w:val="18"/>
                <w:szCs w:val="18"/>
              </w:rPr>
              <w:t>)</w:t>
            </w:r>
          </w:p>
        </w:tc>
        <w:tc>
          <w:tcPr>
            <w:tcW w:w="405" w:type="pct"/>
            <w:hideMark/>
          </w:tcPr>
          <w:p w14:paraId="66253A3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11,298.5</w:t>
            </w:r>
          </w:p>
        </w:tc>
        <w:tc>
          <w:tcPr>
            <w:tcW w:w="406" w:type="pct"/>
            <w:hideMark/>
          </w:tcPr>
          <w:p w14:paraId="3D372C5E"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8,522.4</w:t>
            </w:r>
          </w:p>
        </w:tc>
        <w:tc>
          <w:tcPr>
            <w:tcW w:w="406" w:type="pct"/>
            <w:hideMark/>
          </w:tcPr>
          <w:p w14:paraId="08ADEA91" w14:textId="10172BB5"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9,831.3</w:t>
            </w:r>
          </w:p>
        </w:tc>
        <w:tc>
          <w:tcPr>
            <w:tcW w:w="405" w:type="pct"/>
            <w:hideMark/>
          </w:tcPr>
          <w:p w14:paraId="130C7D0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4,526.5</w:t>
            </w:r>
          </w:p>
        </w:tc>
        <w:tc>
          <w:tcPr>
            <w:tcW w:w="406" w:type="pct"/>
            <w:hideMark/>
          </w:tcPr>
          <w:p w14:paraId="6125C39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-671.3</w:t>
            </w:r>
          </w:p>
        </w:tc>
        <w:tc>
          <w:tcPr>
            <w:tcW w:w="406" w:type="pct"/>
            <w:hideMark/>
          </w:tcPr>
          <w:p w14:paraId="00CD8BB1"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5,559.1</w:t>
            </w:r>
          </w:p>
        </w:tc>
        <w:tc>
          <w:tcPr>
            <w:tcW w:w="405" w:type="pct"/>
            <w:hideMark/>
          </w:tcPr>
          <w:p w14:paraId="6874C73C" w14:textId="63F47633"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2,604.9</w:t>
            </w:r>
          </w:p>
        </w:tc>
        <w:tc>
          <w:tcPr>
            <w:tcW w:w="406" w:type="pct"/>
            <w:hideMark/>
          </w:tcPr>
          <w:p w14:paraId="630C4301" w14:textId="34676C41"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4,128.6</w:t>
            </w:r>
          </w:p>
        </w:tc>
        <w:tc>
          <w:tcPr>
            <w:tcW w:w="406" w:type="pct"/>
            <w:hideMark/>
          </w:tcPr>
          <w:p w14:paraId="68736C7B" w14:textId="7EB0B866"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3,492.8</w:t>
            </w:r>
          </w:p>
        </w:tc>
      </w:tr>
      <w:tr w:rsidR="00C7530F" w:rsidRPr="005D24E8" w14:paraId="2BAFA53E" w14:textId="77777777" w:rsidTr="00642557">
        <w:trPr>
          <w:trHeight w:val="288"/>
        </w:trPr>
        <w:tc>
          <w:tcPr>
            <w:tcW w:w="1350" w:type="pct"/>
            <w:hideMark/>
          </w:tcPr>
          <w:p w14:paraId="69AEE1A6" w14:textId="23E24411"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 xml:space="preserve">Direct </w:t>
            </w:r>
            <w:r w:rsidR="000552CA" w:rsidRPr="005D24E8">
              <w:rPr>
                <w:rFonts w:ascii="Arial" w:hAnsi="Arial" w:cs="Arial"/>
                <w:bCs/>
                <w:color w:val="000000" w:themeColor="text1"/>
                <w:sz w:val="18"/>
                <w:szCs w:val="18"/>
              </w:rPr>
              <w:t>Investment, Assets</w:t>
            </w:r>
          </w:p>
        </w:tc>
        <w:tc>
          <w:tcPr>
            <w:tcW w:w="405" w:type="pct"/>
            <w:hideMark/>
          </w:tcPr>
          <w:p w14:paraId="75138933"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1,390.9</w:t>
            </w:r>
          </w:p>
        </w:tc>
        <w:tc>
          <w:tcPr>
            <w:tcW w:w="406" w:type="pct"/>
            <w:hideMark/>
          </w:tcPr>
          <w:p w14:paraId="098358F3"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711.5</w:t>
            </w:r>
          </w:p>
        </w:tc>
        <w:tc>
          <w:tcPr>
            <w:tcW w:w="406" w:type="pct"/>
            <w:hideMark/>
          </w:tcPr>
          <w:p w14:paraId="0EF819A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964.8</w:t>
            </w:r>
          </w:p>
        </w:tc>
        <w:tc>
          <w:tcPr>
            <w:tcW w:w="405" w:type="pct"/>
            <w:hideMark/>
          </w:tcPr>
          <w:p w14:paraId="5EFCD80F"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1,488.0</w:t>
            </w:r>
          </w:p>
        </w:tc>
        <w:tc>
          <w:tcPr>
            <w:tcW w:w="406" w:type="pct"/>
            <w:hideMark/>
          </w:tcPr>
          <w:p w14:paraId="24F9A0B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1,054.8</w:t>
            </w:r>
          </w:p>
        </w:tc>
        <w:tc>
          <w:tcPr>
            <w:tcW w:w="406" w:type="pct"/>
            <w:hideMark/>
          </w:tcPr>
          <w:p w14:paraId="1797BAE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890.0</w:t>
            </w:r>
          </w:p>
        </w:tc>
        <w:tc>
          <w:tcPr>
            <w:tcW w:w="405" w:type="pct"/>
            <w:hideMark/>
          </w:tcPr>
          <w:p w14:paraId="32EA777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1,789.1</w:t>
            </w:r>
          </w:p>
        </w:tc>
        <w:tc>
          <w:tcPr>
            <w:tcW w:w="406" w:type="pct"/>
            <w:hideMark/>
          </w:tcPr>
          <w:p w14:paraId="67F56BD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252.4</w:t>
            </w:r>
          </w:p>
        </w:tc>
        <w:tc>
          <w:tcPr>
            <w:tcW w:w="406" w:type="pct"/>
            <w:hideMark/>
          </w:tcPr>
          <w:p w14:paraId="4D36002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196.1</w:t>
            </w:r>
          </w:p>
        </w:tc>
      </w:tr>
      <w:tr w:rsidR="00C7530F" w:rsidRPr="005D24E8" w14:paraId="0DF251EA" w14:textId="77777777" w:rsidTr="00642557">
        <w:trPr>
          <w:trHeight w:val="288"/>
        </w:trPr>
        <w:tc>
          <w:tcPr>
            <w:tcW w:w="1350" w:type="pct"/>
            <w:hideMark/>
          </w:tcPr>
          <w:p w14:paraId="0C62F84B" w14:textId="1FA8340D" w:rsidR="00DC3654" w:rsidRPr="005D24E8" w:rsidRDefault="00DC3654" w:rsidP="00F71862">
            <w:pPr>
              <w:ind w:firstLineChars="200" w:firstLine="360"/>
              <w:rPr>
                <w:rFonts w:ascii="Arial" w:hAnsi="Arial" w:cs="Arial"/>
                <w:bCs/>
                <w:color w:val="000000" w:themeColor="text1"/>
                <w:sz w:val="18"/>
                <w:szCs w:val="18"/>
              </w:rPr>
            </w:pPr>
            <w:r w:rsidRPr="005D24E8">
              <w:rPr>
                <w:rFonts w:ascii="Arial" w:hAnsi="Arial" w:cs="Arial"/>
                <w:bCs/>
                <w:color w:val="000000" w:themeColor="text1"/>
                <w:sz w:val="18"/>
                <w:szCs w:val="18"/>
              </w:rPr>
              <w:t xml:space="preserve">Equity </w:t>
            </w:r>
            <w:r w:rsidR="000552CA" w:rsidRPr="005D24E8">
              <w:rPr>
                <w:rFonts w:ascii="Arial" w:hAnsi="Arial" w:cs="Arial"/>
                <w:bCs/>
                <w:color w:val="000000" w:themeColor="text1"/>
                <w:sz w:val="18"/>
                <w:szCs w:val="18"/>
              </w:rPr>
              <w:t>and Investment Fund Shares</w:t>
            </w:r>
          </w:p>
        </w:tc>
        <w:tc>
          <w:tcPr>
            <w:tcW w:w="405" w:type="pct"/>
            <w:hideMark/>
          </w:tcPr>
          <w:p w14:paraId="4BDC14A3"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1,390.9</w:t>
            </w:r>
          </w:p>
        </w:tc>
        <w:tc>
          <w:tcPr>
            <w:tcW w:w="406" w:type="pct"/>
            <w:hideMark/>
          </w:tcPr>
          <w:p w14:paraId="55107E51"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711.5</w:t>
            </w:r>
          </w:p>
        </w:tc>
        <w:tc>
          <w:tcPr>
            <w:tcW w:w="406" w:type="pct"/>
            <w:hideMark/>
          </w:tcPr>
          <w:p w14:paraId="74CABFBE"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964.8</w:t>
            </w:r>
          </w:p>
        </w:tc>
        <w:tc>
          <w:tcPr>
            <w:tcW w:w="405" w:type="pct"/>
            <w:hideMark/>
          </w:tcPr>
          <w:p w14:paraId="212ABF75"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1,488.0</w:t>
            </w:r>
          </w:p>
        </w:tc>
        <w:tc>
          <w:tcPr>
            <w:tcW w:w="406" w:type="pct"/>
            <w:hideMark/>
          </w:tcPr>
          <w:p w14:paraId="7FFFA07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1,054.8</w:t>
            </w:r>
          </w:p>
        </w:tc>
        <w:tc>
          <w:tcPr>
            <w:tcW w:w="406" w:type="pct"/>
            <w:hideMark/>
          </w:tcPr>
          <w:p w14:paraId="0CBC524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890.0</w:t>
            </w:r>
          </w:p>
        </w:tc>
        <w:tc>
          <w:tcPr>
            <w:tcW w:w="405" w:type="pct"/>
            <w:hideMark/>
          </w:tcPr>
          <w:p w14:paraId="2FACF4EA"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1,789.1</w:t>
            </w:r>
          </w:p>
        </w:tc>
        <w:tc>
          <w:tcPr>
            <w:tcW w:w="406" w:type="pct"/>
            <w:hideMark/>
          </w:tcPr>
          <w:p w14:paraId="193C724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252.4</w:t>
            </w:r>
          </w:p>
        </w:tc>
        <w:tc>
          <w:tcPr>
            <w:tcW w:w="406" w:type="pct"/>
            <w:hideMark/>
          </w:tcPr>
          <w:p w14:paraId="3EF9BDC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196.1</w:t>
            </w:r>
          </w:p>
        </w:tc>
      </w:tr>
      <w:tr w:rsidR="00C7530F" w:rsidRPr="005D24E8" w14:paraId="7EED1EC5" w14:textId="77777777" w:rsidTr="00642557">
        <w:trPr>
          <w:trHeight w:val="288"/>
        </w:trPr>
        <w:tc>
          <w:tcPr>
            <w:tcW w:w="1350" w:type="pct"/>
            <w:hideMark/>
          </w:tcPr>
          <w:p w14:paraId="243D3096" w14:textId="6885440C" w:rsidR="00DC3654" w:rsidRPr="005D24E8" w:rsidRDefault="00DC3654" w:rsidP="005D24E8">
            <w:pPr>
              <w:ind w:firstLineChars="200" w:firstLine="360"/>
              <w:rPr>
                <w:rFonts w:ascii="Arial" w:hAnsi="Arial" w:cs="Arial"/>
                <w:bCs/>
                <w:color w:val="000000" w:themeColor="text1"/>
                <w:sz w:val="18"/>
                <w:szCs w:val="18"/>
              </w:rPr>
            </w:pPr>
            <w:r w:rsidRPr="005D24E8">
              <w:rPr>
                <w:rFonts w:ascii="Arial" w:hAnsi="Arial" w:cs="Arial"/>
                <w:bCs/>
                <w:color w:val="000000" w:themeColor="text1"/>
                <w:sz w:val="18"/>
                <w:szCs w:val="18"/>
              </w:rPr>
              <w:t xml:space="preserve">Debt </w:t>
            </w:r>
            <w:r w:rsidR="000552CA" w:rsidRPr="005D24E8">
              <w:rPr>
                <w:rFonts w:ascii="Arial" w:hAnsi="Arial" w:cs="Arial"/>
                <w:bCs/>
                <w:color w:val="000000" w:themeColor="text1"/>
                <w:sz w:val="18"/>
                <w:szCs w:val="18"/>
              </w:rPr>
              <w:t>Instruments</w:t>
            </w:r>
          </w:p>
        </w:tc>
        <w:tc>
          <w:tcPr>
            <w:tcW w:w="405" w:type="pct"/>
            <w:hideMark/>
          </w:tcPr>
          <w:p w14:paraId="5A7DB545"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c>
          <w:tcPr>
            <w:tcW w:w="406" w:type="pct"/>
            <w:hideMark/>
          </w:tcPr>
          <w:p w14:paraId="239FFC8C"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c>
          <w:tcPr>
            <w:tcW w:w="406" w:type="pct"/>
            <w:hideMark/>
          </w:tcPr>
          <w:p w14:paraId="4BA8509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c>
          <w:tcPr>
            <w:tcW w:w="405" w:type="pct"/>
            <w:hideMark/>
          </w:tcPr>
          <w:p w14:paraId="1328808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c>
          <w:tcPr>
            <w:tcW w:w="406" w:type="pct"/>
            <w:hideMark/>
          </w:tcPr>
          <w:p w14:paraId="13D6B1E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c>
          <w:tcPr>
            <w:tcW w:w="406" w:type="pct"/>
            <w:hideMark/>
          </w:tcPr>
          <w:p w14:paraId="2E749B81"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c>
          <w:tcPr>
            <w:tcW w:w="405" w:type="pct"/>
            <w:hideMark/>
          </w:tcPr>
          <w:p w14:paraId="4A7E658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c>
          <w:tcPr>
            <w:tcW w:w="406" w:type="pct"/>
            <w:hideMark/>
          </w:tcPr>
          <w:p w14:paraId="6E08BDD5"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c>
          <w:tcPr>
            <w:tcW w:w="406" w:type="pct"/>
            <w:hideMark/>
          </w:tcPr>
          <w:p w14:paraId="6067888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r>
      <w:tr w:rsidR="00C7530F" w:rsidRPr="005D24E8" w14:paraId="1855925F" w14:textId="77777777" w:rsidTr="00642557">
        <w:trPr>
          <w:trHeight w:val="288"/>
        </w:trPr>
        <w:tc>
          <w:tcPr>
            <w:tcW w:w="1350" w:type="pct"/>
            <w:hideMark/>
          </w:tcPr>
          <w:p w14:paraId="69C25E34" w14:textId="003386D2" w:rsidR="00DC3654" w:rsidRPr="005D24E8" w:rsidRDefault="00DC3654" w:rsidP="005D24E8">
            <w:pPr>
              <w:ind w:firstLineChars="100" w:firstLine="180"/>
              <w:rPr>
                <w:rFonts w:ascii="Arial" w:hAnsi="Arial" w:cs="Arial"/>
                <w:bCs/>
                <w:color w:val="000000" w:themeColor="text1"/>
                <w:sz w:val="18"/>
                <w:szCs w:val="18"/>
              </w:rPr>
            </w:pPr>
            <w:r w:rsidRPr="005D24E8">
              <w:rPr>
                <w:rFonts w:ascii="Arial" w:hAnsi="Arial" w:cs="Arial"/>
                <w:bCs/>
                <w:color w:val="000000" w:themeColor="text1"/>
                <w:sz w:val="18"/>
                <w:szCs w:val="18"/>
              </w:rPr>
              <w:t xml:space="preserve">Direct </w:t>
            </w:r>
            <w:r w:rsidR="000552CA" w:rsidRPr="005D24E8">
              <w:rPr>
                <w:rFonts w:ascii="Arial" w:hAnsi="Arial" w:cs="Arial"/>
                <w:bCs/>
                <w:color w:val="000000" w:themeColor="text1"/>
                <w:sz w:val="18"/>
                <w:szCs w:val="18"/>
              </w:rPr>
              <w:t>Investment, Liabilities</w:t>
            </w:r>
          </w:p>
        </w:tc>
        <w:tc>
          <w:tcPr>
            <w:tcW w:w="405" w:type="pct"/>
            <w:hideMark/>
          </w:tcPr>
          <w:p w14:paraId="60A4EDC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9,725.6</w:t>
            </w:r>
          </w:p>
        </w:tc>
        <w:tc>
          <w:tcPr>
            <w:tcW w:w="406" w:type="pct"/>
            <w:hideMark/>
          </w:tcPr>
          <w:p w14:paraId="32437D15"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4,017.2</w:t>
            </w:r>
          </w:p>
        </w:tc>
        <w:tc>
          <w:tcPr>
            <w:tcW w:w="406" w:type="pct"/>
            <w:hideMark/>
          </w:tcPr>
          <w:p w14:paraId="62225D87"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7,845.7</w:t>
            </w:r>
          </w:p>
        </w:tc>
        <w:tc>
          <w:tcPr>
            <w:tcW w:w="405" w:type="pct"/>
            <w:hideMark/>
          </w:tcPr>
          <w:p w14:paraId="5B6AE825"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10,719.9</w:t>
            </w:r>
          </w:p>
        </w:tc>
        <w:tc>
          <w:tcPr>
            <w:tcW w:w="406" w:type="pct"/>
            <w:hideMark/>
          </w:tcPr>
          <w:p w14:paraId="2F58C70F"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15,323.9</w:t>
            </w:r>
          </w:p>
        </w:tc>
        <w:tc>
          <w:tcPr>
            <w:tcW w:w="406" w:type="pct"/>
            <w:hideMark/>
          </w:tcPr>
          <w:p w14:paraId="7BD9485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8,916.7</w:t>
            </w:r>
          </w:p>
        </w:tc>
        <w:tc>
          <w:tcPr>
            <w:tcW w:w="405" w:type="pct"/>
            <w:hideMark/>
          </w:tcPr>
          <w:p w14:paraId="59B90CC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6,055.3</w:t>
            </w:r>
          </w:p>
        </w:tc>
        <w:tc>
          <w:tcPr>
            <w:tcW w:w="406" w:type="pct"/>
            <w:hideMark/>
          </w:tcPr>
          <w:p w14:paraId="2B2CA3D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2,760.2</w:t>
            </w:r>
          </w:p>
        </w:tc>
        <w:tc>
          <w:tcPr>
            <w:tcW w:w="406" w:type="pct"/>
            <w:hideMark/>
          </w:tcPr>
          <w:p w14:paraId="6A96054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2,541.8</w:t>
            </w:r>
          </w:p>
        </w:tc>
      </w:tr>
      <w:tr w:rsidR="00C7530F" w:rsidRPr="005D24E8" w14:paraId="042C223A" w14:textId="77777777" w:rsidTr="00642557">
        <w:trPr>
          <w:trHeight w:val="288"/>
        </w:trPr>
        <w:tc>
          <w:tcPr>
            <w:tcW w:w="1350" w:type="pct"/>
            <w:hideMark/>
          </w:tcPr>
          <w:p w14:paraId="25DCF99D" w14:textId="73A1BFA0" w:rsidR="00DC3654" w:rsidRPr="005D24E8" w:rsidRDefault="00DC3654" w:rsidP="00F71862">
            <w:pPr>
              <w:ind w:firstLineChars="200" w:firstLine="360"/>
              <w:rPr>
                <w:rFonts w:ascii="Arial" w:hAnsi="Arial" w:cs="Arial"/>
                <w:bCs/>
                <w:color w:val="000000" w:themeColor="text1"/>
                <w:sz w:val="18"/>
                <w:szCs w:val="18"/>
              </w:rPr>
            </w:pPr>
            <w:r w:rsidRPr="005D24E8">
              <w:rPr>
                <w:rFonts w:ascii="Arial" w:hAnsi="Arial" w:cs="Arial"/>
                <w:bCs/>
                <w:color w:val="000000" w:themeColor="text1"/>
                <w:sz w:val="18"/>
                <w:szCs w:val="18"/>
              </w:rPr>
              <w:t xml:space="preserve">Equity </w:t>
            </w:r>
            <w:r w:rsidR="000552CA" w:rsidRPr="005D24E8">
              <w:rPr>
                <w:rFonts w:ascii="Arial" w:hAnsi="Arial" w:cs="Arial"/>
                <w:bCs/>
                <w:color w:val="000000" w:themeColor="text1"/>
                <w:sz w:val="18"/>
                <w:szCs w:val="18"/>
              </w:rPr>
              <w:t>and Investment Fund Shares</w:t>
            </w:r>
          </w:p>
        </w:tc>
        <w:tc>
          <w:tcPr>
            <w:tcW w:w="405" w:type="pct"/>
            <w:hideMark/>
          </w:tcPr>
          <w:p w14:paraId="2960D13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4,948.9</w:t>
            </w:r>
          </w:p>
        </w:tc>
        <w:tc>
          <w:tcPr>
            <w:tcW w:w="406" w:type="pct"/>
            <w:hideMark/>
          </w:tcPr>
          <w:p w14:paraId="02478C1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5,027.0</w:t>
            </w:r>
          </w:p>
        </w:tc>
        <w:tc>
          <w:tcPr>
            <w:tcW w:w="406" w:type="pct"/>
            <w:hideMark/>
          </w:tcPr>
          <w:p w14:paraId="0DD5348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5,239.0</w:t>
            </w:r>
          </w:p>
        </w:tc>
        <w:tc>
          <w:tcPr>
            <w:tcW w:w="405" w:type="pct"/>
            <w:hideMark/>
          </w:tcPr>
          <w:p w14:paraId="474CFC68"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8,120.4</w:t>
            </w:r>
          </w:p>
        </w:tc>
        <w:tc>
          <w:tcPr>
            <w:tcW w:w="406" w:type="pct"/>
            <w:hideMark/>
          </w:tcPr>
          <w:p w14:paraId="6F7BF8B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12,203.8</w:t>
            </w:r>
          </w:p>
        </w:tc>
        <w:tc>
          <w:tcPr>
            <w:tcW w:w="406" w:type="pct"/>
            <w:hideMark/>
          </w:tcPr>
          <w:p w14:paraId="0200B97B"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9,699.7</w:t>
            </w:r>
          </w:p>
        </w:tc>
        <w:tc>
          <w:tcPr>
            <w:tcW w:w="405" w:type="pct"/>
            <w:hideMark/>
          </w:tcPr>
          <w:p w14:paraId="70D85E0D"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5,881.3</w:t>
            </w:r>
          </w:p>
        </w:tc>
        <w:tc>
          <w:tcPr>
            <w:tcW w:w="406" w:type="pct"/>
            <w:hideMark/>
          </w:tcPr>
          <w:p w14:paraId="379D05AC"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2,760.2</w:t>
            </w:r>
          </w:p>
        </w:tc>
        <w:tc>
          <w:tcPr>
            <w:tcW w:w="406" w:type="pct"/>
            <w:hideMark/>
          </w:tcPr>
          <w:p w14:paraId="1DEF661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2,541.8</w:t>
            </w:r>
          </w:p>
        </w:tc>
      </w:tr>
      <w:tr w:rsidR="00C7530F" w:rsidRPr="005D24E8" w14:paraId="472F6A94" w14:textId="77777777" w:rsidTr="00642557">
        <w:trPr>
          <w:trHeight w:val="288"/>
        </w:trPr>
        <w:tc>
          <w:tcPr>
            <w:tcW w:w="1350" w:type="pct"/>
            <w:hideMark/>
          </w:tcPr>
          <w:p w14:paraId="2C29C272" w14:textId="6AF25B45" w:rsidR="00DC3654" w:rsidRPr="005D24E8" w:rsidRDefault="00DC3654" w:rsidP="005D24E8">
            <w:pPr>
              <w:ind w:firstLineChars="200" w:firstLine="360"/>
              <w:rPr>
                <w:rFonts w:ascii="Arial" w:hAnsi="Arial" w:cs="Arial"/>
                <w:bCs/>
                <w:color w:val="000000" w:themeColor="text1"/>
                <w:sz w:val="18"/>
                <w:szCs w:val="18"/>
              </w:rPr>
            </w:pPr>
            <w:r w:rsidRPr="005D24E8">
              <w:rPr>
                <w:rFonts w:ascii="Arial" w:hAnsi="Arial" w:cs="Arial"/>
                <w:bCs/>
                <w:color w:val="000000" w:themeColor="text1"/>
                <w:sz w:val="18"/>
                <w:szCs w:val="18"/>
              </w:rPr>
              <w:t xml:space="preserve">Debt </w:t>
            </w:r>
            <w:r w:rsidR="000552CA" w:rsidRPr="005D24E8">
              <w:rPr>
                <w:rFonts w:ascii="Arial" w:hAnsi="Arial" w:cs="Arial"/>
                <w:bCs/>
                <w:color w:val="000000" w:themeColor="text1"/>
                <w:sz w:val="18"/>
                <w:szCs w:val="18"/>
              </w:rPr>
              <w:t>Instruments</w:t>
            </w:r>
          </w:p>
        </w:tc>
        <w:tc>
          <w:tcPr>
            <w:tcW w:w="405" w:type="pct"/>
            <w:hideMark/>
          </w:tcPr>
          <w:p w14:paraId="59154BCE"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4,776.6</w:t>
            </w:r>
          </w:p>
        </w:tc>
        <w:tc>
          <w:tcPr>
            <w:tcW w:w="406" w:type="pct"/>
            <w:hideMark/>
          </w:tcPr>
          <w:p w14:paraId="210A071D" w14:textId="5C9F297F"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1,009.8</w:t>
            </w:r>
          </w:p>
        </w:tc>
        <w:tc>
          <w:tcPr>
            <w:tcW w:w="406" w:type="pct"/>
            <w:hideMark/>
          </w:tcPr>
          <w:p w14:paraId="18BF9EE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2,606.7</w:t>
            </w:r>
          </w:p>
        </w:tc>
        <w:tc>
          <w:tcPr>
            <w:tcW w:w="405" w:type="pct"/>
            <w:hideMark/>
          </w:tcPr>
          <w:p w14:paraId="0A3EF23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2,599.6</w:t>
            </w:r>
          </w:p>
        </w:tc>
        <w:tc>
          <w:tcPr>
            <w:tcW w:w="406" w:type="pct"/>
            <w:hideMark/>
          </w:tcPr>
          <w:p w14:paraId="2BDDC3C0"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3,120.1</w:t>
            </w:r>
          </w:p>
        </w:tc>
        <w:tc>
          <w:tcPr>
            <w:tcW w:w="406" w:type="pct"/>
            <w:hideMark/>
          </w:tcPr>
          <w:p w14:paraId="75AB6BF2" w14:textId="6107E47F" w:rsidR="00DC3654" w:rsidRPr="005D24E8" w:rsidRDefault="00F90AFB"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r w:rsidR="00DC3654" w:rsidRPr="005D24E8">
              <w:rPr>
                <w:rFonts w:ascii="Arial" w:hAnsi="Arial" w:cs="Arial"/>
                <w:color w:val="000000" w:themeColor="text1"/>
                <w:sz w:val="18"/>
                <w:szCs w:val="18"/>
              </w:rPr>
              <w:t>783.0</w:t>
            </w:r>
          </w:p>
        </w:tc>
        <w:tc>
          <w:tcPr>
            <w:tcW w:w="405" w:type="pct"/>
            <w:hideMark/>
          </w:tcPr>
          <w:p w14:paraId="4C5922E4"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174.0</w:t>
            </w:r>
          </w:p>
        </w:tc>
        <w:tc>
          <w:tcPr>
            <w:tcW w:w="406" w:type="pct"/>
            <w:hideMark/>
          </w:tcPr>
          <w:p w14:paraId="129C67F6"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c>
          <w:tcPr>
            <w:tcW w:w="406" w:type="pct"/>
            <w:hideMark/>
          </w:tcPr>
          <w:p w14:paraId="154D07C2" w14:textId="77777777" w:rsidR="00DC3654" w:rsidRPr="005D24E8" w:rsidRDefault="00DC3654" w:rsidP="005D24E8">
            <w:pPr>
              <w:jc w:val="right"/>
              <w:rPr>
                <w:rFonts w:ascii="Arial" w:hAnsi="Arial" w:cs="Arial"/>
                <w:color w:val="000000" w:themeColor="text1"/>
                <w:sz w:val="18"/>
                <w:szCs w:val="18"/>
              </w:rPr>
            </w:pPr>
            <w:r w:rsidRPr="005D24E8">
              <w:rPr>
                <w:rFonts w:ascii="Arial" w:hAnsi="Arial" w:cs="Arial"/>
                <w:color w:val="000000" w:themeColor="text1"/>
                <w:sz w:val="18"/>
                <w:szCs w:val="18"/>
              </w:rPr>
              <w:t>...</w:t>
            </w:r>
          </w:p>
        </w:tc>
      </w:tr>
    </w:tbl>
    <w:p w14:paraId="51BB5215" w14:textId="77777777" w:rsidR="00C7530F" w:rsidRDefault="00C7530F">
      <w:pPr>
        <w:pStyle w:val="ExhibitHeading"/>
      </w:pPr>
    </w:p>
    <w:p w14:paraId="7887CE2E" w14:textId="77777777" w:rsidR="00C7530F" w:rsidRDefault="00C7530F">
      <w:pPr>
        <w:spacing w:after="200" w:line="276" w:lineRule="auto"/>
        <w:rPr>
          <w:rFonts w:ascii="Arial" w:hAnsi="Arial" w:cs="Arial"/>
          <w:b/>
          <w:caps/>
        </w:rPr>
      </w:pPr>
      <w:r>
        <w:br w:type="page"/>
      </w:r>
    </w:p>
    <w:p w14:paraId="54A53C90" w14:textId="1A48DE60" w:rsidR="000552CA" w:rsidRDefault="000552CA" w:rsidP="002D2092">
      <w:pPr>
        <w:pStyle w:val="ExhibitHeading"/>
      </w:pPr>
      <w:r w:rsidRPr="00AC35CF">
        <w:t xml:space="preserve">Exhibit </w:t>
      </w:r>
      <w:r w:rsidR="000F5429" w:rsidRPr="00AC35CF">
        <w:t>9</w:t>
      </w:r>
      <w:r w:rsidRPr="00AC35CF">
        <w:t xml:space="preserve"> (continued)</w:t>
      </w:r>
    </w:p>
    <w:p w14:paraId="0525D639" w14:textId="77777777" w:rsidR="00C7530F" w:rsidRPr="00AC35CF" w:rsidRDefault="00C7530F" w:rsidP="00C7530F">
      <w:pPr>
        <w:pStyle w:val="ExhibitHeading"/>
      </w:pPr>
    </w:p>
    <w:tbl>
      <w:tblPr>
        <w:tblStyle w:val="TableGrid"/>
        <w:tblW w:w="5002" w:type="pct"/>
        <w:tblLayout w:type="fixed"/>
        <w:tblLook w:val="04A0" w:firstRow="1" w:lastRow="0" w:firstColumn="1" w:lastColumn="0" w:noHBand="0" w:noVBand="1"/>
      </w:tblPr>
      <w:tblGrid>
        <w:gridCol w:w="3596"/>
        <w:gridCol w:w="8"/>
        <w:gridCol w:w="1071"/>
        <w:gridCol w:w="40"/>
        <w:gridCol w:w="1041"/>
        <w:gridCol w:w="1081"/>
        <w:gridCol w:w="1081"/>
        <w:gridCol w:w="1081"/>
        <w:gridCol w:w="1081"/>
        <w:gridCol w:w="1081"/>
        <w:gridCol w:w="1081"/>
        <w:gridCol w:w="1073"/>
      </w:tblGrid>
      <w:tr w:rsidR="005D24E8" w:rsidRPr="005D24E8" w14:paraId="2972032E" w14:textId="77777777" w:rsidTr="00642557">
        <w:trPr>
          <w:trHeight w:val="288"/>
        </w:trPr>
        <w:tc>
          <w:tcPr>
            <w:tcW w:w="1350" w:type="pct"/>
            <w:hideMark/>
          </w:tcPr>
          <w:p w14:paraId="53026E8F" w14:textId="77777777" w:rsidR="005D24E8" w:rsidRPr="005D24E8" w:rsidRDefault="005D24E8" w:rsidP="005D24E8">
            <w:pPr>
              <w:rPr>
                <w:rFonts w:ascii="Arial" w:hAnsi="Arial" w:cs="Arial"/>
                <w:color w:val="000000" w:themeColor="text1"/>
                <w:sz w:val="18"/>
                <w:szCs w:val="18"/>
              </w:rPr>
            </w:pPr>
          </w:p>
        </w:tc>
        <w:tc>
          <w:tcPr>
            <w:tcW w:w="405" w:type="pct"/>
            <w:gridSpan w:val="2"/>
            <w:hideMark/>
          </w:tcPr>
          <w:p w14:paraId="1F583386" w14:textId="77777777" w:rsidR="005D24E8" w:rsidRPr="005D24E8" w:rsidRDefault="005D24E8"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2008</w:t>
            </w:r>
          </w:p>
        </w:tc>
        <w:tc>
          <w:tcPr>
            <w:tcW w:w="406" w:type="pct"/>
            <w:gridSpan w:val="2"/>
            <w:hideMark/>
          </w:tcPr>
          <w:p w14:paraId="15BD71C6" w14:textId="77777777" w:rsidR="005D24E8" w:rsidRPr="005D24E8" w:rsidRDefault="005D24E8"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2009</w:t>
            </w:r>
          </w:p>
        </w:tc>
        <w:tc>
          <w:tcPr>
            <w:tcW w:w="406" w:type="pct"/>
            <w:hideMark/>
          </w:tcPr>
          <w:p w14:paraId="1FC28775" w14:textId="77777777" w:rsidR="005D24E8" w:rsidRPr="005D24E8" w:rsidRDefault="005D24E8"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2010</w:t>
            </w:r>
          </w:p>
        </w:tc>
        <w:tc>
          <w:tcPr>
            <w:tcW w:w="406" w:type="pct"/>
            <w:hideMark/>
          </w:tcPr>
          <w:p w14:paraId="04D354C5" w14:textId="77777777" w:rsidR="005D24E8" w:rsidRPr="005D24E8" w:rsidRDefault="005D24E8"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2011</w:t>
            </w:r>
          </w:p>
        </w:tc>
        <w:tc>
          <w:tcPr>
            <w:tcW w:w="406" w:type="pct"/>
            <w:hideMark/>
          </w:tcPr>
          <w:p w14:paraId="3A67C50F" w14:textId="77777777" w:rsidR="005D24E8" w:rsidRPr="005D24E8" w:rsidRDefault="005D24E8"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2012</w:t>
            </w:r>
          </w:p>
        </w:tc>
        <w:tc>
          <w:tcPr>
            <w:tcW w:w="406" w:type="pct"/>
            <w:hideMark/>
          </w:tcPr>
          <w:p w14:paraId="39FFB2D5" w14:textId="77777777" w:rsidR="005D24E8" w:rsidRPr="005D24E8" w:rsidRDefault="005D24E8"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2013</w:t>
            </w:r>
          </w:p>
        </w:tc>
        <w:tc>
          <w:tcPr>
            <w:tcW w:w="406" w:type="pct"/>
            <w:hideMark/>
          </w:tcPr>
          <w:p w14:paraId="217C5BD0" w14:textId="77777777" w:rsidR="005D24E8" w:rsidRPr="005D24E8" w:rsidRDefault="005D24E8"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2014</w:t>
            </w:r>
          </w:p>
        </w:tc>
        <w:tc>
          <w:tcPr>
            <w:tcW w:w="406" w:type="pct"/>
            <w:hideMark/>
          </w:tcPr>
          <w:p w14:paraId="3ADB0A83" w14:textId="77777777" w:rsidR="005D24E8" w:rsidRPr="005D24E8" w:rsidRDefault="005D24E8"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2015Q1</w:t>
            </w:r>
          </w:p>
        </w:tc>
        <w:tc>
          <w:tcPr>
            <w:tcW w:w="403" w:type="pct"/>
            <w:hideMark/>
          </w:tcPr>
          <w:p w14:paraId="002F162A" w14:textId="77777777" w:rsidR="005D24E8" w:rsidRPr="005D24E8" w:rsidRDefault="005D24E8" w:rsidP="005D24E8">
            <w:pPr>
              <w:jc w:val="center"/>
              <w:rPr>
                <w:rFonts w:ascii="Arial" w:hAnsi="Arial" w:cs="Arial"/>
                <w:b/>
                <w:bCs/>
                <w:color w:val="000000" w:themeColor="text1"/>
                <w:sz w:val="18"/>
                <w:szCs w:val="18"/>
              </w:rPr>
            </w:pPr>
            <w:r w:rsidRPr="005D24E8">
              <w:rPr>
                <w:rFonts w:ascii="Arial" w:hAnsi="Arial" w:cs="Arial"/>
                <w:b/>
                <w:bCs/>
                <w:color w:val="000000" w:themeColor="text1"/>
                <w:sz w:val="18"/>
                <w:szCs w:val="18"/>
              </w:rPr>
              <w:t>2015Q2</w:t>
            </w:r>
          </w:p>
        </w:tc>
      </w:tr>
      <w:tr w:rsidR="00260627" w:rsidRPr="002D2092" w14:paraId="685D14E5" w14:textId="77777777" w:rsidTr="00642557">
        <w:trPr>
          <w:trHeight w:val="288"/>
        </w:trPr>
        <w:tc>
          <w:tcPr>
            <w:tcW w:w="1353" w:type="pct"/>
            <w:gridSpan w:val="2"/>
            <w:hideMark/>
          </w:tcPr>
          <w:p w14:paraId="01188616" w14:textId="00D96F5A" w:rsidR="00DC3654" w:rsidRPr="002D2092" w:rsidRDefault="00DC3654" w:rsidP="005D24E8">
            <w:pPr>
              <w:ind w:firstLineChars="100" w:firstLine="180"/>
              <w:rPr>
                <w:rFonts w:ascii="Arial" w:hAnsi="Arial" w:cs="Arial"/>
                <w:bCs/>
                <w:color w:val="000000" w:themeColor="text1"/>
                <w:sz w:val="18"/>
                <w:szCs w:val="18"/>
              </w:rPr>
            </w:pPr>
            <w:r w:rsidRPr="002D2092">
              <w:rPr>
                <w:rFonts w:ascii="Arial" w:hAnsi="Arial" w:cs="Arial"/>
                <w:bCs/>
                <w:color w:val="000000" w:themeColor="text1"/>
                <w:sz w:val="18"/>
                <w:szCs w:val="18"/>
              </w:rPr>
              <w:t xml:space="preserve">Portfolio </w:t>
            </w:r>
            <w:r w:rsidR="000552CA" w:rsidRPr="002D2092">
              <w:rPr>
                <w:rFonts w:ascii="Arial" w:hAnsi="Arial" w:cs="Arial"/>
                <w:bCs/>
                <w:color w:val="000000" w:themeColor="text1"/>
                <w:sz w:val="18"/>
                <w:szCs w:val="18"/>
              </w:rPr>
              <w:t>Investment, Assets</w:t>
            </w:r>
          </w:p>
        </w:tc>
        <w:tc>
          <w:tcPr>
            <w:tcW w:w="417" w:type="pct"/>
            <w:gridSpan w:val="2"/>
            <w:hideMark/>
          </w:tcPr>
          <w:p w14:paraId="24DCB71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11.6</w:t>
            </w:r>
          </w:p>
        </w:tc>
        <w:tc>
          <w:tcPr>
            <w:tcW w:w="391" w:type="pct"/>
            <w:hideMark/>
          </w:tcPr>
          <w:p w14:paraId="426795B7"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1.5</w:t>
            </w:r>
          </w:p>
        </w:tc>
        <w:tc>
          <w:tcPr>
            <w:tcW w:w="406" w:type="pct"/>
            <w:hideMark/>
          </w:tcPr>
          <w:p w14:paraId="1AE7559A" w14:textId="17980E51"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1,261.4</w:t>
            </w:r>
          </w:p>
        </w:tc>
        <w:tc>
          <w:tcPr>
            <w:tcW w:w="406" w:type="pct"/>
            <w:hideMark/>
          </w:tcPr>
          <w:p w14:paraId="37CBB516"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9.4</w:t>
            </w:r>
          </w:p>
        </w:tc>
        <w:tc>
          <w:tcPr>
            <w:tcW w:w="406" w:type="pct"/>
            <w:hideMark/>
          </w:tcPr>
          <w:p w14:paraId="1CEED30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14.9</w:t>
            </w:r>
          </w:p>
        </w:tc>
        <w:tc>
          <w:tcPr>
            <w:tcW w:w="406" w:type="pct"/>
            <w:hideMark/>
          </w:tcPr>
          <w:p w14:paraId="11236D3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19.1</w:t>
            </w:r>
          </w:p>
        </w:tc>
        <w:tc>
          <w:tcPr>
            <w:tcW w:w="406" w:type="pct"/>
            <w:hideMark/>
          </w:tcPr>
          <w:p w14:paraId="1720D7FB"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9.5</w:t>
            </w:r>
          </w:p>
        </w:tc>
        <w:tc>
          <w:tcPr>
            <w:tcW w:w="406" w:type="pct"/>
            <w:hideMark/>
          </w:tcPr>
          <w:p w14:paraId="620A703A"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7.4</w:t>
            </w:r>
          </w:p>
        </w:tc>
        <w:tc>
          <w:tcPr>
            <w:tcW w:w="403" w:type="pct"/>
            <w:hideMark/>
          </w:tcPr>
          <w:p w14:paraId="45805C2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2.5</w:t>
            </w:r>
          </w:p>
        </w:tc>
      </w:tr>
      <w:tr w:rsidR="00260627" w:rsidRPr="002D2092" w14:paraId="1A5A940B" w14:textId="77777777" w:rsidTr="00642557">
        <w:trPr>
          <w:trHeight w:val="288"/>
        </w:trPr>
        <w:tc>
          <w:tcPr>
            <w:tcW w:w="1353" w:type="pct"/>
            <w:gridSpan w:val="2"/>
            <w:hideMark/>
          </w:tcPr>
          <w:p w14:paraId="55F77A45" w14:textId="2A6A210A" w:rsidR="00DC3654" w:rsidRPr="002D2092" w:rsidRDefault="00DC3654" w:rsidP="00F71862">
            <w:pPr>
              <w:ind w:firstLineChars="200" w:firstLine="360"/>
              <w:rPr>
                <w:rFonts w:ascii="Arial" w:hAnsi="Arial" w:cs="Arial"/>
                <w:bCs/>
                <w:color w:val="000000" w:themeColor="text1"/>
                <w:sz w:val="18"/>
                <w:szCs w:val="18"/>
              </w:rPr>
            </w:pPr>
            <w:r w:rsidRPr="002D2092">
              <w:rPr>
                <w:rFonts w:ascii="Arial" w:hAnsi="Arial" w:cs="Arial"/>
                <w:bCs/>
                <w:color w:val="000000" w:themeColor="text1"/>
                <w:sz w:val="18"/>
                <w:szCs w:val="18"/>
              </w:rPr>
              <w:t xml:space="preserve">Equity </w:t>
            </w:r>
            <w:r w:rsidR="000552CA" w:rsidRPr="002D2092">
              <w:rPr>
                <w:rFonts w:ascii="Arial" w:hAnsi="Arial" w:cs="Arial"/>
                <w:bCs/>
                <w:color w:val="000000" w:themeColor="text1"/>
                <w:sz w:val="18"/>
                <w:szCs w:val="18"/>
              </w:rPr>
              <w:t>and Investment Fund Shares</w:t>
            </w:r>
          </w:p>
        </w:tc>
        <w:tc>
          <w:tcPr>
            <w:tcW w:w="417" w:type="pct"/>
            <w:gridSpan w:val="2"/>
            <w:hideMark/>
          </w:tcPr>
          <w:p w14:paraId="121A842F" w14:textId="3F6A0973"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0.6</w:t>
            </w:r>
          </w:p>
        </w:tc>
        <w:tc>
          <w:tcPr>
            <w:tcW w:w="391" w:type="pct"/>
            <w:hideMark/>
          </w:tcPr>
          <w:p w14:paraId="1E4DADC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250FA52C"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64405D94"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1452D361"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4883F73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09AF1388" w14:textId="61F95A51"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2.9</w:t>
            </w:r>
          </w:p>
        </w:tc>
        <w:tc>
          <w:tcPr>
            <w:tcW w:w="406" w:type="pct"/>
            <w:hideMark/>
          </w:tcPr>
          <w:p w14:paraId="1C8CFE2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4.2</w:t>
            </w:r>
          </w:p>
        </w:tc>
        <w:tc>
          <w:tcPr>
            <w:tcW w:w="403" w:type="pct"/>
            <w:hideMark/>
          </w:tcPr>
          <w:p w14:paraId="67FE1AE4" w14:textId="360AB197"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0.7</w:t>
            </w:r>
          </w:p>
        </w:tc>
      </w:tr>
      <w:tr w:rsidR="00260627" w:rsidRPr="002D2092" w14:paraId="361E7F70" w14:textId="77777777" w:rsidTr="00642557">
        <w:trPr>
          <w:trHeight w:val="288"/>
        </w:trPr>
        <w:tc>
          <w:tcPr>
            <w:tcW w:w="1353" w:type="pct"/>
            <w:gridSpan w:val="2"/>
            <w:hideMark/>
          </w:tcPr>
          <w:p w14:paraId="1FEE1D19" w14:textId="325D76EB" w:rsidR="00DC3654" w:rsidRPr="002D2092" w:rsidRDefault="00DC3654" w:rsidP="005D24E8">
            <w:pPr>
              <w:ind w:firstLineChars="200" w:firstLine="360"/>
              <w:rPr>
                <w:rFonts w:ascii="Arial" w:hAnsi="Arial" w:cs="Arial"/>
                <w:bCs/>
                <w:color w:val="000000" w:themeColor="text1"/>
                <w:sz w:val="18"/>
                <w:szCs w:val="18"/>
              </w:rPr>
            </w:pPr>
            <w:r w:rsidRPr="002D2092">
              <w:rPr>
                <w:rFonts w:ascii="Arial" w:hAnsi="Arial" w:cs="Arial"/>
                <w:bCs/>
                <w:color w:val="000000" w:themeColor="text1"/>
                <w:sz w:val="18"/>
                <w:szCs w:val="18"/>
              </w:rPr>
              <w:t xml:space="preserve">Debt </w:t>
            </w:r>
            <w:r w:rsidR="000552CA" w:rsidRPr="002D2092">
              <w:rPr>
                <w:rFonts w:ascii="Arial" w:hAnsi="Arial" w:cs="Arial"/>
                <w:bCs/>
                <w:color w:val="000000" w:themeColor="text1"/>
                <w:sz w:val="18"/>
                <w:szCs w:val="18"/>
              </w:rPr>
              <w:t>Instruments</w:t>
            </w:r>
          </w:p>
        </w:tc>
        <w:tc>
          <w:tcPr>
            <w:tcW w:w="417" w:type="pct"/>
            <w:gridSpan w:val="2"/>
            <w:hideMark/>
          </w:tcPr>
          <w:p w14:paraId="0CDF1D47"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12.2</w:t>
            </w:r>
          </w:p>
        </w:tc>
        <w:tc>
          <w:tcPr>
            <w:tcW w:w="391" w:type="pct"/>
            <w:hideMark/>
          </w:tcPr>
          <w:p w14:paraId="6672F46C"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1.5</w:t>
            </w:r>
          </w:p>
        </w:tc>
        <w:tc>
          <w:tcPr>
            <w:tcW w:w="406" w:type="pct"/>
            <w:hideMark/>
          </w:tcPr>
          <w:p w14:paraId="6317C5F3" w14:textId="534BB15D"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1,261.4</w:t>
            </w:r>
          </w:p>
        </w:tc>
        <w:tc>
          <w:tcPr>
            <w:tcW w:w="406" w:type="pct"/>
            <w:hideMark/>
          </w:tcPr>
          <w:p w14:paraId="2211D8A4"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9.4</w:t>
            </w:r>
          </w:p>
        </w:tc>
        <w:tc>
          <w:tcPr>
            <w:tcW w:w="406" w:type="pct"/>
            <w:hideMark/>
          </w:tcPr>
          <w:p w14:paraId="21B0CB7E"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14.9</w:t>
            </w:r>
          </w:p>
        </w:tc>
        <w:tc>
          <w:tcPr>
            <w:tcW w:w="406" w:type="pct"/>
            <w:hideMark/>
          </w:tcPr>
          <w:p w14:paraId="167B784B"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19.1</w:t>
            </w:r>
          </w:p>
        </w:tc>
        <w:tc>
          <w:tcPr>
            <w:tcW w:w="406" w:type="pct"/>
            <w:hideMark/>
          </w:tcPr>
          <w:p w14:paraId="19C28EB8"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12.5</w:t>
            </w:r>
          </w:p>
        </w:tc>
        <w:tc>
          <w:tcPr>
            <w:tcW w:w="406" w:type="pct"/>
            <w:hideMark/>
          </w:tcPr>
          <w:p w14:paraId="57E9E888"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3.2</w:t>
            </w:r>
          </w:p>
        </w:tc>
        <w:tc>
          <w:tcPr>
            <w:tcW w:w="403" w:type="pct"/>
            <w:hideMark/>
          </w:tcPr>
          <w:p w14:paraId="438A926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3.2</w:t>
            </w:r>
          </w:p>
        </w:tc>
      </w:tr>
      <w:tr w:rsidR="00260627" w:rsidRPr="002D2092" w14:paraId="258228F5" w14:textId="77777777" w:rsidTr="00642557">
        <w:trPr>
          <w:trHeight w:val="288"/>
        </w:trPr>
        <w:tc>
          <w:tcPr>
            <w:tcW w:w="1353" w:type="pct"/>
            <w:gridSpan w:val="2"/>
            <w:hideMark/>
          </w:tcPr>
          <w:p w14:paraId="4B0BAA41" w14:textId="42F33E5A" w:rsidR="00DC3654" w:rsidRPr="002D2092" w:rsidRDefault="00DC3654" w:rsidP="005D24E8">
            <w:pPr>
              <w:ind w:firstLineChars="100" w:firstLine="180"/>
              <w:rPr>
                <w:rFonts w:ascii="Arial" w:hAnsi="Arial" w:cs="Arial"/>
                <w:bCs/>
                <w:color w:val="000000" w:themeColor="text1"/>
                <w:sz w:val="18"/>
                <w:szCs w:val="18"/>
              </w:rPr>
            </w:pPr>
            <w:r w:rsidRPr="002D2092">
              <w:rPr>
                <w:rFonts w:ascii="Arial" w:hAnsi="Arial" w:cs="Arial"/>
                <w:bCs/>
                <w:color w:val="000000" w:themeColor="text1"/>
                <w:sz w:val="18"/>
                <w:szCs w:val="18"/>
              </w:rPr>
              <w:t xml:space="preserve">Portfolio </w:t>
            </w:r>
            <w:r w:rsidR="000552CA" w:rsidRPr="002D2092">
              <w:rPr>
                <w:rFonts w:ascii="Arial" w:hAnsi="Arial" w:cs="Arial"/>
                <w:bCs/>
                <w:color w:val="000000" w:themeColor="text1"/>
                <w:sz w:val="18"/>
                <w:szCs w:val="18"/>
              </w:rPr>
              <w:t>Investment, Liabilities</w:t>
            </w:r>
          </w:p>
        </w:tc>
        <w:tc>
          <w:tcPr>
            <w:tcW w:w="417" w:type="pct"/>
            <w:gridSpan w:val="2"/>
            <w:hideMark/>
          </w:tcPr>
          <w:p w14:paraId="198F4CCB" w14:textId="19E02FE1"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7,062.1</w:t>
            </w:r>
          </w:p>
        </w:tc>
        <w:tc>
          <w:tcPr>
            <w:tcW w:w="391" w:type="pct"/>
            <w:hideMark/>
          </w:tcPr>
          <w:p w14:paraId="2981BEAC" w14:textId="48997E37"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3,156.5</w:t>
            </w:r>
          </w:p>
        </w:tc>
        <w:tc>
          <w:tcPr>
            <w:tcW w:w="406" w:type="pct"/>
            <w:hideMark/>
          </w:tcPr>
          <w:p w14:paraId="717C856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9,175.0</w:t>
            </w:r>
          </w:p>
        </w:tc>
        <w:tc>
          <w:tcPr>
            <w:tcW w:w="406" w:type="pct"/>
            <w:hideMark/>
          </w:tcPr>
          <w:p w14:paraId="5117A899" w14:textId="438BD5A7"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1,891.5</w:t>
            </w:r>
          </w:p>
        </w:tc>
        <w:tc>
          <w:tcPr>
            <w:tcW w:w="406" w:type="pct"/>
            <w:hideMark/>
          </w:tcPr>
          <w:p w14:paraId="13ABD51E" w14:textId="6690410E"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319.0</w:t>
            </w:r>
          </w:p>
        </w:tc>
        <w:tc>
          <w:tcPr>
            <w:tcW w:w="406" w:type="pct"/>
            <w:hideMark/>
          </w:tcPr>
          <w:p w14:paraId="421BAA14" w14:textId="471CAAAD"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212.0</w:t>
            </w:r>
          </w:p>
        </w:tc>
        <w:tc>
          <w:tcPr>
            <w:tcW w:w="406" w:type="pct"/>
            <w:hideMark/>
          </w:tcPr>
          <w:p w14:paraId="3A58945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5,161.8</w:t>
            </w:r>
          </w:p>
        </w:tc>
        <w:tc>
          <w:tcPr>
            <w:tcW w:w="406" w:type="pct"/>
            <w:hideMark/>
          </w:tcPr>
          <w:p w14:paraId="7340781E"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898.4</w:t>
            </w:r>
          </w:p>
        </w:tc>
        <w:tc>
          <w:tcPr>
            <w:tcW w:w="403" w:type="pct"/>
            <w:hideMark/>
          </w:tcPr>
          <w:p w14:paraId="0B4D09EB"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634.7</w:t>
            </w:r>
          </w:p>
        </w:tc>
      </w:tr>
      <w:tr w:rsidR="00260627" w:rsidRPr="002D2092" w14:paraId="5DE99556" w14:textId="77777777" w:rsidTr="00642557">
        <w:trPr>
          <w:trHeight w:val="288"/>
        </w:trPr>
        <w:tc>
          <w:tcPr>
            <w:tcW w:w="1353" w:type="pct"/>
            <w:gridSpan w:val="2"/>
            <w:hideMark/>
          </w:tcPr>
          <w:p w14:paraId="0D69F568" w14:textId="6A8EA885" w:rsidR="00DC3654" w:rsidRPr="002D2092" w:rsidRDefault="00DC3654" w:rsidP="00F71862">
            <w:pPr>
              <w:ind w:firstLineChars="200" w:firstLine="360"/>
              <w:rPr>
                <w:rFonts w:ascii="Arial" w:hAnsi="Arial" w:cs="Arial"/>
                <w:bCs/>
                <w:color w:val="000000" w:themeColor="text1"/>
                <w:sz w:val="18"/>
                <w:szCs w:val="18"/>
              </w:rPr>
            </w:pPr>
            <w:r w:rsidRPr="002D2092">
              <w:rPr>
                <w:rFonts w:ascii="Arial" w:hAnsi="Arial" w:cs="Arial"/>
                <w:bCs/>
                <w:color w:val="000000" w:themeColor="text1"/>
                <w:sz w:val="18"/>
                <w:szCs w:val="18"/>
              </w:rPr>
              <w:t xml:space="preserve">Equity </w:t>
            </w:r>
            <w:r w:rsidR="000552CA" w:rsidRPr="002D2092">
              <w:rPr>
                <w:rFonts w:ascii="Arial" w:hAnsi="Arial" w:cs="Arial"/>
                <w:bCs/>
                <w:color w:val="000000" w:themeColor="text1"/>
                <w:sz w:val="18"/>
                <w:szCs w:val="18"/>
              </w:rPr>
              <w:t>and Investment Fund Shares</w:t>
            </w:r>
          </w:p>
        </w:tc>
        <w:tc>
          <w:tcPr>
            <w:tcW w:w="417" w:type="pct"/>
            <w:gridSpan w:val="2"/>
            <w:hideMark/>
          </w:tcPr>
          <w:p w14:paraId="34F84550" w14:textId="31CC7A9A"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530.6</w:t>
            </w:r>
          </w:p>
        </w:tc>
        <w:tc>
          <w:tcPr>
            <w:tcW w:w="391" w:type="pct"/>
            <w:hideMark/>
          </w:tcPr>
          <w:p w14:paraId="3387E02F" w14:textId="0C8831ED"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211.9</w:t>
            </w:r>
          </w:p>
        </w:tc>
        <w:tc>
          <w:tcPr>
            <w:tcW w:w="406" w:type="pct"/>
            <w:hideMark/>
          </w:tcPr>
          <w:p w14:paraId="7EB047E8" w14:textId="5FF00B9D"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207.5</w:t>
            </w:r>
          </w:p>
        </w:tc>
        <w:tc>
          <w:tcPr>
            <w:tcW w:w="406" w:type="pct"/>
            <w:hideMark/>
          </w:tcPr>
          <w:p w14:paraId="4BC39182" w14:textId="16FA80EC"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174.0</w:t>
            </w:r>
          </w:p>
        </w:tc>
        <w:tc>
          <w:tcPr>
            <w:tcW w:w="406" w:type="pct"/>
            <w:hideMark/>
          </w:tcPr>
          <w:p w14:paraId="28B1F661"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876.2</w:t>
            </w:r>
          </w:p>
        </w:tc>
        <w:tc>
          <w:tcPr>
            <w:tcW w:w="406" w:type="pct"/>
            <w:hideMark/>
          </w:tcPr>
          <w:p w14:paraId="4E45AC06"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461.8</w:t>
            </w:r>
          </w:p>
        </w:tc>
        <w:tc>
          <w:tcPr>
            <w:tcW w:w="406" w:type="pct"/>
            <w:hideMark/>
          </w:tcPr>
          <w:p w14:paraId="61E53247" w14:textId="23308D04"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688.1</w:t>
            </w:r>
          </w:p>
        </w:tc>
        <w:tc>
          <w:tcPr>
            <w:tcW w:w="406" w:type="pct"/>
            <w:hideMark/>
          </w:tcPr>
          <w:p w14:paraId="30C6AE4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18.1</w:t>
            </w:r>
          </w:p>
        </w:tc>
        <w:tc>
          <w:tcPr>
            <w:tcW w:w="403" w:type="pct"/>
            <w:hideMark/>
          </w:tcPr>
          <w:p w14:paraId="51199803"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94.9</w:t>
            </w:r>
          </w:p>
        </w:tc>
      </w:tr>
      <w:tr w:rsidR="00260627" w:rsidRPr="002D2092" w14:paraId="01D1243C" w14:textId="77777777" w:rsidTr="00642557">
        <w:trPr>
          <w:trHeight w:val="288"/>
        </w:trPr>
        <w:tc>
          <w:tcPr>
            <w:tcW w:w="1353" w:type="pct"/>
            <w:gridSpan w:val="2"/>
            <w:hideMark/>
          </w:tcPr>
          <w:p w14:paraId="6512F3CF" w14:textId="68489A0D" w:rsidR="00DC3654" w:rsidRPr="002D2092" w:rsidRDefault="00DC3654" w:rsidP="005D24E8">
            <w:pPr>
              <w:ind w:firstLineChars="200" w:firstLine="360"/>
              <w:rPr>
                <w:rFonts w:ascii="Arial" w:hAnsi="Arial" w:cs="Arial"/>
                <w:bCs/>
                <w:color w:val="000000" w:themeColor="text1"/>
                <w:sz w:val="18"/>
                <w:szCs w:val="18"/>
              </w:rPr>
            </w:pPr>
            <w:r w:rsidRPr="002D2092">
              <w:rPr>
                <w:rFonts w:ascii="Arial" w:hAnsi="Arial" w:cs="Arial"/>
                <w:bCs/>
                <w:color w:val="000000" w:themeColor="text1"/>
                <w:sz w:val="18"/>
                <w:szCs w:val="18"/>
              </w:rPr>
              <w:t xml:space="preserve">Debt </w:t>
            </w:r>
            <w:r w:rsidR="000552CA" w:rsidRPr="002D2092">
              <w:rPr>
                <w:rFonts w:ascii="Arial" w:hAnsi="Arial" w:cs="Arial"/>
                <w:bCs/>
                <w:color w:val="000000" w:themeColor="text1"/>
                <w:sz w:val="18"/>
                <w:szCs w:val="18"/>
              </w:rPr>
              <w:t>Instruments</w:t>
            </w:r>
          </w:p>
        </w:tc>
        <w:tc>
          <w:tcPr>
            <w:tcW w:w="417" w:type="pct"/>
            <w:gridSpan w:val="2"/>
            <w:hideMark/>
          </w:tcPr>
          <w:p w14:paraId="232037CC" w14:textId="189E9D89"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6,531.5</w:t>
            </w:r>
          </w:p>
        </w:tc>
        <w:tc>
          <w:tcPr>
            <w:tcW w:w="391" w:type="pct"/>
            <w:hideMark/>
          </w:tcPr>
          <w:p w14:paraId="260960A8" w14:textId="180E4466"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2,944.6</w:t>
            </w:r>
          </w:p>
        </w:tc>
        <w:tc>
          <w:tcPr>
            <w:tcW w:w="406" w:type="pct"/>
            <w:hideMark/>
          </w:tcPr>
          <w:p w14:paraId="50CDD4D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9,382.5</w:t>
            </w:r>
          </w:p>
        </w:tc>
        <w:tc>
          <w:tcPr>
            <w:tcW w:w="406" w:type="pct"/>
            <w:hideMark/>
          </w:tcPr>
          <w:p w14:paraId="036A09DB" w14:textId="7662B64C"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1,717.5</w:t>
            </w:r>
          </w:p>
        </w:tc>
        <w:tc>
          <w:tcPr>
            <w:tcW w:w="406" w:type="pct"/>
            <w:hideMark/>
          </w:tcPr>
          <w:p w14:paraId="1608C551" w14:textId="43F8791F"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1,195.2</w:t>
            </w:r>
          </w:p>
        </w:tc>
        <w:tc>
          <w:tcPr>
            <w:tcW w:w="406" w:type="pct"/>
            <w:hideMark/>
          </w:tcPr>
          <w:p w14:paraId="69867516" w14:textId="2E4B6950"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673.9</w:t>
            </w:r>
          </w:p>
        </w:tc>
        <w:tc>
          <w:tcPr>
            <w:tcW w:w="406" w:type="pct"/>
            <w:hideMark/>
          </w:tcPr>
          <w:p w14:paraId="6646C3D4"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5,849.9</w:t>
            </w:r>
          </w:p>
        </w:tc>
        <w:tc>
          <w:tcPr>
            <w:tcW w:w="406" w:type="pct"/>
            <w:hideMark/>
          </w:tcPr>
          <w:p w14:paraId="43D3790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880.3</w:t>
            </w:r>
          </w:p>
        </w:tc>
        <w:tc>
          <w:tcPr>
            <w:tcW w:w="403" w:type="pct"/>
            <w:hideMark/>
          </w:tcPr>
          <w:p w14:paraId="22D5DEC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539.9</w:t>
            </w:r>
          </w:p>
        </w:tc>
      </w:tr>
      <w:tr w:rsidR="00260627" w:rsidRPr="002D2092" w14:paraId="40C0AA06" w14:textId="77777777" w:rsidTr="00642557">
        <w:trPr>
          <w:trHeight w:val="288"/>
        </w:trPr>
        <w:tc>
          <w:tcPr>
            <w:tcW w:w="1353" w:type="pct"/>
            <w:gridSpan w:val="2"/>
            <w:hideMark/>
          </w:tcPr>
          <w:p w14:paraId="4F67C965" w14:textId="2933FFE3" w:rsidR="00DC3654" w:rsidRPr="002D2092" w:rsidRDefault="00DC3654" w:rsidP="005D24E8">
            <w:pPr>
              <w:ind w:left="240"/>
              <w:rPr>
                <w:rFonts w:ascii="Arial" w:hAnsi="Arial" w:cs="Arial"/>
                <w:bCs/>
                <w:color w:val="000000" w:themeColor="text1"/>
                <w:sz w:val="18"/>
                <w:szCs w:val="18"/>
              </w:rPr>
            </w:pPr>
            <w:r w:rsidRPr="002D2092">
              <w:rPr>
                <w:rFonts w:ascii="Arial" w:hAnsi="Arial" w:cs="Arial"/>
                <w:bCs/>
                <w:color w:val="000000" w:themeColor="text1"/>
                <w:sz w:val="18"/>
                <w:szCs w:val="18"/>
              </w:rPr>
              <w:t xml:space="preserve">Financial </w:t>
            </w:r>
            <w:r w:rsidR="000552CA" w:rsidRPr="002D2092">
              <w:rPr>
                <w:rFonts w:ascii="Arial" w:hAnsi="Arial" w:cs="Arial"/>
                <w:bCs/>
                <w:color w:val="000000" w:themeColor="text1"/>
                <w:sz w:val="18"/>
                <w:szCs w:val="18"/>
              </w:rPr>
              <w:t>Derivatives (other than Reserves) and Employee Stock Options</w:t>
            </w:r>
          </w:p>
        </w:tc>
        <w:tc>
          <w:tcPr>
            <w:tcW w:w="417" w:type="pct"/>
            <w:gridSpan w:val="2"/>
            <w:hideMark/>
          </w:tcPr>
          <w:p w14:paraId="5BA5F8F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934.7</w:t>
            </w:r>
          </w:p>
        </w:tc>
        <w:tc>
          <w:tcPr>
            <w:tcW w:w="391" w:type="pct"/>
            <w:hideMark/>
          </w:tcPr>
          <w:p w14:paraId="094DF5D4"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1,248.3</w:t>
            </w:r>
          </w:p>
        </w:tc>
        <w:tc>
          <w:tcPr>
            <w:tcW w:w="406" w:type="pct"/>
            <w:hideMark/>
          </w:tcPr>
          <w:p w14:paraId="0EDC796B" w14:textId="1E13EDBE"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712.3</w:t>
            </w:r>
          </w:p>
        </w:tc>
        <w:tc>
          <w:tcPr>
            <w:tcW w:w="406" w:type="pct"/>
            <w:hideMark/>
          </w:tcPr>
          <w:p w14:paraId="3B2AC893"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2,356.2</w:t>
            </w:r>
          </w:p>
        </w:tc>
        <w:tc>
          <w:tcPr>
            <w:tcW w:w="406" w:type="pct"/>
            <w:hideMark/>
          </w:tcPr>
          <w:p w14:paraId="735D8CE9"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2,908.2</w:t>
            </w:r>
          </w:p>
        </w:tc>
        <w:tc>
          <w:tcPr>
            <w:tcW w:w="406" w:type="pct"/>
            <w:hideMark/>
          </w:tcPr>
          <w:p w14:paraId="66F3BADB" w14:textId="7D945707"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32.4</w:t>
            </w:r>
          </w:p>
        </w:tc>
        <w:tc>
          <w:tcPr>
            <w:tcW w:w="406" w:type="pct"/>
            <w:hideMark/>
          </w:tcPr>
          <w:p w14:paraId="2F545946" w14:textId="3EDBB2E9"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157.2</w:t>
            </w:r>
          </w:p>
        </w:tc>
        <w:tc>
          <w:tcPr>
            <w:tcW w:w="406" w:type="pct"/>
            <w:hideMark/>
          </w:tcPr>
          <w:p w14:paraId="51F1939E" w14:textId="0D6B68CB"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12.2</w:t>
            </w:r>
          </w:p>
        </w:tc>
        <w:tc>
          <w:tcPr>
            <w:tcW w:w="403" w:type="pct"/>
            <w:hideMark/>
          </w:tcPr>
          <w:p w14:paraId="3BB8EF49" w14:textId="6C9FE68C"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5.4</w:t>
            </w:r>
          </w:p>
        </w:tc>
      </w:tr>
      <w:tr w:rsidR="00260627" w:rsidRPr="002D2092" w14:paraId="7D669443" w14:textId="77777777" w:rsidTr="00642557">
        <w:trPr>
          <w:trHeight w:val="288"/>
        </w:trPr>
        <w:tc>
          <w:tcPr>
            <w:tcW w:w="1353" w:type="pct"/>
            <w:gridSpan w:val="2"/>
            <w:hideMark/>
          </w:tcPr>
          <w:p w14:paraId="3A476E3D" w14:textId="1B3E17BD" w:rsidR="00DC3654" w:rsidRPr="002D2092" w:rsidRDefault="00DC3654" w:rsidP="005D24E8">
            <w:pPr>
              <w:ind w:left="420"/>
              <w:rPr>
                <w:rFonts w:ascii="Arial" w:hAnsi="Arial" w:cs="Arial"/>
                <w:bCs/>
                <w:color w:val="000000" w:themeColor="text1"/>
                <w:sz w:val="18"/>
                <w:szCs w:val="18"/>
              </w:rPr>
            </w:pPr>
            <w:r w:rsidRPr="002D2092">
              <w:rPr>
                <w:rFonts w:ascii="Arial" w:hAnsi="Arial" w:cs="Arial"/>
                <w:bCs/>
                <w:color w:val="000000" w:themeColor="text1"/>
                <w:sz w:val="18"/>
                <w:szCs w:val="18"/>
              </w:rPr>
              <w:t>Fin</w:t>
            </w:r>
            <w:r w:rsidR="000552CA" w:rsidRPr="002D2092">
              <w:rPr>
                <w:rFonts w:ascii="Arial" w:hAnsi="Arial" w:cs="Arial"/>
                <w:bCs/>
                <w:color w:val="000000" w:themeColor="text1"/>
                <w:sz w:val="18"/>
                <w:szCs w:val="18"/>
              </w:rPr>
              <w:t>. Derivatives and Employee Stock Options, Assets</w:t>
            </w:r>
          </w:p>
        </w:tc>
        <w:tc>
          <w:tcPr>
            <w:tcW w:w="417" w:type="pct"/>
            <w:gridSpan w:val="2"/>
            <w:hideMark/>
          </w:tcPr>
          <w:p w14:paraId="615CEDA1"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391" w:type="pct"/>
            <w:hideMark/>
          </w:tcPr>
          <w:p w14:paraId="451520AA"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5692F82B"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5F475E5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4FFC005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11A5A1F6"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1A430F1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19A7C6F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3" w:type="pct"/>
            <w:hideMark/>
          </w:tcPr>
          <w:p w14:paraId="5487EB9C"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r>
      <w:tr w:rsidR="00260627" w:rsidRPr="002D2092" w14:paraId="73C0E9BC" w14:textId="77777777" w:rsidTr="00642557">
        <w:trPr>
          <w:trHeight w:val="288"/>
        </w:trPr>
        <w:tc>
          <w:tcPr>
            <w:tcW w:w="1353" w:type="pct"/>
            <w:gridSpan w:val="2"/>
            <w:hideMark/>
          </w:tcPr>
          <w:p w14:paraId="6352D150" w14:textId="17671654" w:rsidR="00DC3654" w:rsidRPr="002D2092" w:rsidRDefault="00DC3654" w:rsidP="005D24E8">
            <w:pPr>
              <w:ind w:left="420"/>
              <w:rPr>
                <w:rFonts w:ascii="Arial" w:hAnsi="Arial" w:cs="Arial"/>
                <w:bCs/>
                <w:color w:val="000000" w:themeColor="text1"/>
                <w:sz w:val="18"/>
                <w:szCs w:val="18"/>
              </w:rPr>
            </w:pPr>
            <w:r w:rsidRPr="002D2092">
              <w:rPr>
                <w:rFonts w:ascii="Arial" w:hAnsi="Arial" w:cs="Arial"/>
                <w:bCs/>
                <w:color w:val="000000" w:themeColor="text1"/>
                <w:sz w:val="18"/>
                <w:szCs w:val="18"/>
              </w:rPr>
              <w:t>Fin</w:t>
            </w:r>
            <w:r w:rsidR="000552CA" w:rsidRPr="002D2092">
              <w:rPr>
                <w:rFonts w:ascii="Arial" w:hAnsi="Arial" w:cs="Arial"/>
                <w:bCs/>
                <w:color w:val="000000" w:themeColor="text1"/>
                <w:sz w:val="18"/>
                <w:szCs w:val="18"/>
              </w:rPr>
              <w:t>. Derivatives and Employee Stock Options, Liabilities</w:t>
            </w:r>
          </w:p>
        </w:tc>
        <w:tc>
          <w:tcPr>
            <w:tcW w:w="417" w:type="pct"/>
            <w:gridSpan w:val="2"/>
            <w:hideMark/>
          </w:tcPr>
          <w:p w14:paraId="7B34D761" w14:textId="4D5C688B"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934.7</w:t>
            </w:r>
          </w:p>
        </w:tc>
        <w:tc>
          <w:tcPr>
            <w:tcW w:w="391" w:type="pct"/>
            <w:hideMark/>
          </w:tcPr>
          <w:p w14:paraId="3537A4F7" w14:textId="6D2374AF"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1,248.3</w:t>
            </w:r>
          </w:p>
        </w:tc>
        <w:tc>
          <w:tcPr>
            <w:tcW w:w="406" w:type="pct"/>
            <w:hideMark/>
          </w:tcPr>
          <w:p w14:paraId="32C073F8"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712.3</w:t>
            </w:r>
          </w:p>
        </w:tc>
        <w:tc>
          <w:tcPr>
            <w:tcW w:w="406" w:type="pct"/>
            <w:hideMark/>
          </w:tcPr>
          <w:p w14:paraId="1C2DBB93" w14:textId="044055C3"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2,356.2</w:t>
            </w:r>
          </w:p>
        </w:tc>
        <w:tc>
          <w:tcPr>
            <w:tcW w:w="406" w:type="pct"/>
            <w:hideMark/>
          </w:tcPr>
          <w:p w14:paraId="2181BF03" w14:textId="3326DACE"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2,908.2</w:t>
            </w:r>
          </w:p>
        </w:tc>
        <w:tc>
          <w:tcPr>
            <w:tcW w:w="406" w:type="pct"/>
            <w:hideMark/>
          </w:tcPr>
          <w:p w14:paraId="098989F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32.4</w:t>
            </w:r>
          </w:p>
        </w:tc>
        <w:tc>
          <w:tcPr>
            <w:tcW w:w="406" w:type="pct"/>
            <w:hideMark/>
          </w:tcPr>
          <w:p w14:paraId="7C7DB0B3"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157.2</w:t>
            </w:r>
          </w:p>
        </w:tc>
        <w:tc>
          <w:tcPr>
            <w:tcW w:w="406" w:type="pct"/>
            <w:hideMark/>
          </w:tcPr>
          <w:p w14:paraId="7CF0AE2C"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12.2</w:t>
            </w:r>
          </w:p>
        </w:tc>
        <w:tc>
          <w:tcPr>
            <w:tcW w:w="403" w:type="pct"/>
            <w:hideMark/>
          </w:tcPr>
          <w:p w14:paraId="3856C499"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5.4</w:t>
            </w:r>
          </w:p>
        </w:tc>
      </w:tr>
      <w:tr w:rsidR="00260627" w:rsidRPr="002D2092" w14:paraId="01DF100A" w14:textId="77777777" w:rsidTr="00642557">
        <w:trPr>
          <w:trHeight w:val="288"/>
        </w:trPr>
        <w:tc>
          <w:tcPr>
            <w:tcW w:w="1353" w:type="pct"/>
            <w:gridSpan w:val="2"/>
            <w:hideMark/>
          </w:tcPr>
          <w:p w14:paraId="4AD3CE6D" w14:textId="11B370F2" w:rsidR="00DC3654" w:rsidRPr="002D2092" w:rsidRDefault="00DC3654" w:rsidP="005D24E8">
            <w:pPr>
              <w:ind w:firstLineChars="100" w:firstLine="180"/>
              <w:rPr>
                <w:rFonts w:ascii="Arial" w:hAnsi="Arial" w:cs="Arial"/>
                <w:bCs/>
                <w:color w:val="000000" w:themeColor="text1"/>
                <w:sz w:val="18"/>
                <w:szCs w:val="18"/>
              </w:rPr>
            </w:pPr>
            <w:r w:rsidRPr="002D2092">
              <w:rPr>
                <w:rFonts w:ascii="Arial" w:hAnsi="Arial" w:cs="Arial"/>
                <w:bCs/>
                <w:color w:val="000000" w:themeColor="text1"/>
                <w:sz w:val="18"/>
                <w:szCs w:val="18"/>
              </w:rPr>
              <w:t xml:space="preserve">Other </w:t>
            </w:r>
            <w:r w:rsidR="000552CA" w:rsidRPr="002D2092">
              <w:rPr>
                <w:rFonts w:ascii="Arial" w:hAnsi="Arial" w:cs="Arial"/>
                <w:bCs/>
                <w:color w:val="000000" w:themeColor="text1"/>
                <w:sz w:val="18"/>
                <w:szCs w:val="18"/>
              </w:rPr>
              <w:t>Investment, Assets</w:t>
            </w:r>
          </w:p>
        </w:tc>
        <w:tc>
          <w:tcPr>
            <w:tcW w:w="417" w:type="pct"/>
            <w:gridSpan w:val="2"/>
            <w:hideMark/>
          </w:tcPr>
          <w:p w14:paraId="3AA312A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14,384.5</w:t>
            </w:r>
          </w:p>
        </w:tc>
        <w:tc>
          <w:tcPr>
            <w:tcW w:w="391" w:type="pct"/>
            <w:hideMark/>
          </w:tcPr>
          <w:p w14:paraId="1D0E549A"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6,825.4</w:t>
            </w:r>
          </w:p>
        </w:tc>
        <w:tc>
          <w:tcPr>
            <w:tcW w:w="406" w:type="pct"/>
            <w:hideMark/>
          </w:tcPr>
          <w:p w14:paraId="49D04E91"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9,760.3</w:t>
            </w:r>
          </w:p>
        </w:tc>
        <w:tc>
          <w:tcPr>
            <w:tcW w:w="406" w:type="pct"/>
            <w:hideMark/>
          </w:tcPr>
          <w:p w14:paraId="5762FA79"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15,963.5</w:t>
            </w:r>
          </w:p>
        </w:tc>
        <w:tc>
          <w:tcPr>
            <w:tcW w:w="406" w:type="pct"/>
            <w:hideMark/>
          </w:tcPr>
          <w:p w14:paraId="0B2FE01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8,429.0</w:t>
            </w:r>
          </w:p>
        </w:tc>
        <w:tc>
          <w:tcPr>
            <w:tcW w:w="406" w:type="pct"/>
            <w:hideMark/>
          </w:tcPr>
          <w:p w14:paraId="46B43D3A"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10,704.9</w:t>
            </w:r>
          </w:p>
        </w:tc>
        <w:tc>
          <w:tcPr>
            <w:tcW w:w="406" w:type="pct"/>
            <w:hideMark/>
          </w:tcPr>
          <w:p w14:paraId="0B9DAB5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4,615.3</w:t>
            </w:r>
          </w:p>
        </w:tc>
        <w:tc>
          <w:tcPr>
            <w:tcW w:w="406" w:type="pct"/>
            <w:hideMark/>
          </w:tcPr>
          <w:p w14:paraId="3AC4120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1,450.3</w:t>
            </w:r>
          </w:p>
        </w:tc>
        <w:tc>
          <w:tcPr>
            <w:tcW w:w="403" w:type="pct"/>
            <w:hideMark/>
          </w:tcPr>
          <w:p w14:paraId="0EF5AC48"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2,149.3</w:t>
            </w:r>
          </w:p>
        </w:tc>
      </w:tr>
      <w:tr w:rsidR="00260627" w:rsidRPr="002D2092" w14:paraId="3519D2E1" w14:textId="77777777" w:rsidTr="00642557">
        <w:trPr>
          <w:trHeight w:val="288"/>
        </w:trPr>
        <w:tc>
          <w:tcPr>
            <w:tcW w:w="1353" w:type="pct"/>
            <w:gridSpan w:val="2"/>
            <w:hideMark/>
          </w:tcPr>
          <w:p w14:paraId="657706DA" w14:textId="2F9E3EF3" w:rsidR="00DC3654" w:rsidRPr="002D2092" w:rsidRDefault="00DC3654" w:rsidP="005D24E8">
            <w:pPr>
              <w:ind w:firstLineChars="200" w:firstLine="360"/>
              <w:rPr>
                <w:rFonts w:ascii="Arial" w:hAnsi="Arial" w:cs="Arial"/>
                <w:bCs/>
                <w:color w:val="000000" w:themeColor="text1"/>
                <w:sz w:val="18"/>
                <w:szCs w:val="18"/>
              </w:rPr>
            </w:pPr>
            <w:r w:rsidRPr="002D2092">
              <w:rPr>
                <w:rFonts w:ascii="Arial" w:hAnsi="Arial" w:cs="Arial"/>
                <w:bCs/>
                <w:color w:val="000000" w:themeColor="text1"/>
                <w:sz w:val="18"/>
                <w:szCs w:val="18"/>
              </w:rPr>
              <w:t xml:space="preserve">Other </w:t>
            </w:r>
            <w:r w:rsidR="000552CA" w:rsidRPr="002D2092">
              <w:rPr>
                <w:rFonts w:ascii="Arial" w:hAnsi="Arial" w:cs="Arial"/>
                <w:bCs/>
                <w:color w:val="000000" w:themeColor="text1"/>
                <w:sz w:val="18"/>
                <w:szCs w:val="18"/>
              </w:rPr>
              <w:t>Equity</w:t>
            </w:r>
          </w:p>
        </w:tc>
        <w:tc>
          <w:tcPr>
            <w:tcW w:w="417" w:type="pct"/>
            <w:gridSpan w:val="2"/>
            <w:hideMark/>
          </w:tcPr>
          <w:p w14:paraId="224ED46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391" w:type="pct"/>
            <w:hideMark/>
          </w:tcPr>
          <w:p w14:paraId="45366F6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545C4D9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7419297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0457A58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3174E41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6C5DF501"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6B8D143B"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3" w:type="pct"/>
            <w:hideMark/>
          </w:tcPr>
          <w:p w14:paraId="1E4E18CA"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r>
      <w:tr w:rsidR="00260627" w:rsidRPr="002D2092" w14:paraId="4B2BAD30" w14:textId="77777777" w:rsidTr="00642557">
        <w:trPr>
          <w:trHeight w:val="288"/>
        </w:trPr>
        <w:tc>
          <w:tcPr>
            <w:tcW w:w="1353" w:type="pct"/>
            <w:gridSpan w:val="2"/>
            <w:hideMark/>
          </w:tcPr>
          <w:p w14:paraId="3ABBBEE1" w14:textId="44AC373A" w:rsidR="00DC3654" w:rsidRPr="002D2092" w:rsidRDefault="00DC3654" w:rsidP="005D24E8">
            <w:pPr>
              <w:ind w:firstLineChars="200" w:firstLine="360"/>
              <w:rPr>
                <w:rFonts w:ascii="Arial" w:hAnsi="Arial" w:cs="Arial"/>
                <w:bCs/>
                <w:color w:val="000000" w:themeColor="text1"/>
                <w:sz w:val="18"/>
                <w:szCs w:val="18"/>
              </w:rPr>
            </w:pPr>
            <w:r w:rsidRPr="002D2092">
              <w:rPr>
                <w:rFonts w:ascii="Arial" w:hAnsi="Arial" w:cs="Arial"/>
                <w:bCs/>
                <w:color w:val="000000" w:themeColor="text1"/>
                <w:sz w:val="18"/>
                <w:szCs w:val="18"/>
              </w:rPr>
              <w:t xml:space="preserve">Debt </w:t>
            </w:r>
            <w:r w:rsidR="000552CA" w:rsidRPr="002D2092">
              <w:rPr>
                <w:rFonts w:ascii="Arial" w:hAnsi="Arial" w:cs="Arial"/>
                <w:bCs/>
                <w:color w:val="000000" w:themeColor="text1"/>
                <w:sz w:val="18"/>
                <w:szCs w:val="18"/>
              </w:rPr>
              <w:t>Instruments</w:t>
            </w:r>
          </w:p>
        </w:tc>
        <w:tc>
          <w:tcPr>
            <w:tcW w:w="417" w:type="pct"/>
            <w:gridSpan w:val="2"/>
            <w:hideMark/>
          </w:tcPr>
          <w:p w14:paraId="4F969FF8"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14,384.5</w:t>
            </w:r>
          </w:p>
        </w:tc>
        <w:tc>
          <w:tcPr>
            <w:tcW w:w="391" w:type="pct"/>
            <w:hideMark/>
          </w:tcPr>
          <w:p w14:paraId="6083CBF4"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6,825.4</w:t>
            </w:r>
          </w:p>
        </w:tc>
        <w:tc>
          <w:tcPr>
            <w:tcW w:w="406" w:type="pct"/>
            <w:hideMark/>
          </w:tcPr>
          <w:p w14:paraId="3B3427D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9,760.3</w:t>
            </w:r>
          </w:p>
        </w:tc>
        <w:tc>
          <w:tcPr>
            <w:tcW w:w="406" w:type="pct"/>
            <w:hideMark/>
          </w:tcPr>
          <w:p w14:paraId="5AE8E833"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15,963.5</w:t>
            </w:r>
          </w:p>
        </w:tc>
        <w:tc>
          <w:tcPr>
            <w:tcW w:w="406" w:type="pct"/>
            <w:hideMark/>
          </w:tcPr>
          <w:p w14:paraId="3420D3DB"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8,429.0</w:t>
            </w:r>
          </w:p>
        </w:tc>
        <w:tc>
          <w:tcPr>
            <w:tcW w:w="406" w:type="pct"/>
            <w:hideMark/>
          </w:tcPr>
          <w:p w14:paraId="6A6C3E8A"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10,704.9</w:t>
            </w:r>
          </w:p>
        </w:tc>
        <w:tc>
          <w:tcPr>
            <w:tcW w:w="406" w:type="pct"/>
            <w:hideMark/>
          </w:tcPr>
          <w:p w14:paraId="55A826F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4,615.3</w:t>
            </w:r>
          </w:p>
        </w:tc>
        <w:tc>
          <w:tcPr>
            <w:tcW w:w="406" w:type="pct"/>
            <w:hideMark/>
          </w:tcPr>
          <w:p w14:paraId="2EECEFE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1,450.3</w:t>
            </w:r>
          </w:p>
        </w:tc>
        <w:tc>
          <w:tcPr>
            <w:tcW w:w="403" w:type="pct"/>
            <w:hideMark/>
          </w:tcPr>
          <w:p w14:paraId="52BD81DC"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2,149.3</w:t>
            </w:r>
          </w:p>
        </w:tc>
      </w:tr>
      <w:tr w:rsidR="00260627" w:rsidRPr="002D2092" w14:paraId="53D02686" w14:textId="77777777" w:rsidTr="00642557">
        <w:trPr>
          <w:trHeight w:val="288"/>
        </w:trPr>
        <w:tc>
          <w:tcPr>
            <w:tcW w:w="1353" w:type="pct"/>
            <w:gridSpan w:val="2"/>
            <w:hideMark/>
          </w:tcPr>
          <w:p w14:paraId="659FE33A" w14:textId="1CA0B2A3" w:rsidR="00DC3654" w:rsidRPr="002D2092" w:rsidRDefault="00DC3654" w:rsidP="005D24E8">
            <w:pPr>
              <w:ind w:firstLineChars="100" w:firstLine="180"/>
              <w:rPr>
                <w:rFonts w:ascii="Arial" w:hAnsi="Arial" w:cs="Arial"/>
                <w:bCs/>
                <w:color w:val="000000" w:themeColor="text1"/>
                <w:sz w:val="18"/>
                <w:szCs w:val="18"/>
              </w:rPr>
            </w:pPr>
            <w:r w:rsidRPr="002D2092">
              <w:rPr>
                <w:rFonts w:ascii="Arial" w:hAnsi="Arial" w:cs="Arial"/>
                <w:bCs/>
                <w:color w:val="000000" w:themeColor="text1"/>
                <w:sz w:val="18"/>
                <w:szCs w:val="18"/>
              </w:rPr>
              <w:t xml:space="preserve">Other </w:t>
            </w:r>
            <w:r w:rsidR="000552CA" w:rsidRPr="002D2092">
              <w:rPr>
                <w:rFonts w:ascii="Arial" w:hAnsi="Arial" w:cs="Arial"/>
                <w:bCs/>
                <w:color w:val="000000" w:themeColor="text1"/>
                <w:sz w:val="18"/>
                <w:szCs w:val="18"/>
              </w:rPr>
              <w:t>Investment, Liabilities</w:t>
            </w:r>
          </w:p>
        </w:tc>
        <w:tc>
          <w:tcPr>
            <w:tcW w:w="417" w:type="pct"/>
            <w:gridSpan w:val="2"/>
            <w:hideMark/>
          </w:tcPr>
          <w:p w14:paraId="41DD0B47"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2,759.7</w:t>
            </w:r>
          </w:p>
        </w:tc>
        <w:tc>
          <w:tcPr>
            <w:tcW w:w="391" w:type="pct"/>
            <w:hideMark/>
          </w:tcPr>
          <w:p w14:paraId="58066926" w14:textId="74A4D6D1"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596.3</w:t>
            </w:r>
          </w:p>
        </w:tc>
        <w:tc>
          <w:tcPr>
            <w:tcW w:w="406" w:type="pct"/>
            <w:hideMark/>
          </w:tcPr>
          <w:p w14:paraId="08FCC627"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1,561.9</w:t>
            </w:r>
          </w:p>
        </w:tc>
        <w:tc>
          <w:tcPr>
            <w:tcW w:w="406" w:type="pct"/>
            <w:hideMark/>
          </w:tcPr>
          <w:p w14:paraId="644A767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6,462.1</w:t>
            </w:r>
          </w:p>
        </w:tc>
        <w:tc>
          <w:tcPr>
            <w:tcW w:w="406" w:type="pct"/>
            <w:hideMark/>
          </w:tcPr>
          <w:p w14:paraId="17B0C60C" w14:textId="72D202CA"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1,926.7</w:t>
            </w:r>
          </w:p>
        </w:tc>
        <w:tc>
          <w:tcPr>
            <w:tcW w:w="406" w:type="pct"/>
            <w:hideMark/>
          </w:tcPr>
          <w:p w14:paraId="73AA8104" w14:textId="7DC1EAC0"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2,682.2</w:t>
            </w:r>
          </w:p>
        </w:tc>
        <w:tc>
          <w:tcPr>
            <w:tcW w:w="406" w:type="pct"/>
            <w:hideMark/>
          </w:tcPr>
          <w:p w14:paraId="6F245B4E" w14:textId="1357D332"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2,355.5</w:t>
            </w:r>
          </w:p>
        </w:tc>
        <w:tc>
          <w:tcPr>
            <w:tcW w:w="406" w:type="pct"/>
            <w:hideMark/>
          </w:tcPr>
          <w:p w14:paraId="60CFAC0E"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2,167.9</w:t>
            </w:r>
          </w:p>
        </w:tc>
        <w:tc>
          <w:tcPr>
            <w:tcW w:w="403" w:type="pct"/>
            <w:hideMark/>
          </w:tcPr>
          <w:p w14:paraId="1A08848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2,658.7</w:t>
            </w:r>
          </w:p>
        </w:tc>
      </w:tr>
      <w:tr w:rsidR="00260627" w:rsidRPr="002D2092" w14:paraId="6995F690" w14:textId="77777777" w:rsidTr="00642557">
        <w:trPr>
          <w:trHeight w:val="288"/>
        </w:trPr>
        <w:tc>
          <w:tcPr>
            <w:tcW w:w="1353" w:type="pct"/>
            <w:gridSpan w:val="2"/>
            <w:hideMark/>
          </w:tcPr>
          <w:p w14:paraId="7362BE77" w14:textId="69411435" w:rsidR="00DC3654" w:rsidRPr="002D2092" w:rsidRDefault="00DC3654" w:rsidP="005D24E8">
            <w:pPr>
              <w:ind w:firstLineChars="200" w:firstLine="360"/>
              <w:rPr>
                <w:rFonts w:ascii="Arial" w:hAnsi="Arial" w:cs="Arial"/>
                <w:bCs/>
                <w:color w:val="000000" w:themeColor="text1"/>
                <w:sz w:val="18"/>
                <w:szCs w:val="18"/>
              </w:rPr>
            </w:pPr>
            <w:r w:rsidRPr="002D2092">
              <w:rPr>
                <w:rFonts w:ascii="Arial" w:hAnsi="Arial" w:cs="Arial"/>
                <w:bCs/>
                <w:color w:val="000000" w:themeColor="text1"/>
                <w:sz w:val="18"/>
                <w:szCs w:val="18"/>
              </w:rPr>
              <w:t xml:space="preserve">Other </w:t>
            </w:r>
            <w:r w:rsidR="000552CA" w:rsidRPr="002D2092">
              <w:rPr>
                <w:rFonts w:ascii="Arial" w:hAnsi="Arial" w:cs="Arial"/>
                <w:bCs/>
                <w:color w:val="000000" w:themeColor="text1"/>
                <w:sz w:val="18"/>
                <w:szCs w:val="18"/>
              </w:rPr>
              <w:t>Equity</w:t>
            </w:r>
          </w:p>
        </w:tc>
        <w:tc>
          <w:tcPr>
            <w:tcW w:w="417" w:type="pct"/>
            <w:gridSpan w:val="2"/>
            <w:hideMark/>
          </w:tcPr>
          <w:p w14:paraId="2E31C8A1"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391" w:type="pct"/>
            <w:hideMark/>
          </w:tcPr>
          <w:p w14:paraId="46EA837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2DC1F779"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053F99E1"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73FEF3B3"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16D80541"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784E3F63"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6CE2C2AE"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3" w:type="pct"/>
            <w:hideMark/>
          </w:tcPr>
          <w:p w14:paraId="5253880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r>
      <w:tr w:rsidR="00260627" w:rsidRPr="002D2092" w14:paraId="69471608" w14:textId="77777777" w:rsidTr="00642557">
        <w:trPr>
          <w:trHeight w:val="288"/>
        </w:trPr>
        <w:tc>
          <w:tcPr>
            <w:tcW w:w="1353" w:type="pct"/>
            <w:gridSpan w:val="2"/>
            <w:hideMark/>
          </w:tcPr>
          <w:p w14:paraId="3920EED8" w14:textId="272EF444" w:rsidR="00DC3654" w:rsidRPr="002D2092" w:rsidRDefault="00DC3654" w:rsidP="005D24E8">
            <w:pPr>
              <w:ind w:firstLineChars="200" w:firstLine="360"/>
              <w:rPr>
                <w:rFonts w:ascii="Arial" w:hAnsi="Arial" w:cs="Arial"/>
                <w:bCs/>
                <w:color w:val="000000" w:themeColor="text1"/>
                <w:sz w:val="18"/>
                <w:szCs w:val="18"/>
              </w:rPr>
            </w:pPr>
            <w:r w:rsidRPr="002D2092">
              <w:rPr>
                <w:rFonts w:ascii="Arial" w:hAnsi="Arial" w:cs="Arial"/>
                <w:bCs/>
                <w:color w:val="000000" w:themeColor="text1"/>
                <w:sz w:val="18"/>
                <w:szCs w:val="18"/>
              </w:rPr>
              <w:t xml:space="preserve">Debt </w:t>
            </w:r>
            <w:r w:rsidR="000552CA" w:rsidRPr="002D2092">
              <w:rPr>
                <w:rFonts w:ascii="Arial" w:hAnsi="Arial" w:cs="Arial"/>
                <w:bCs/>
                <w:color w:val="000000" w:themeColor="text1"/>
                <w:sz w:val="18"/>
                <w:szCs w:val="18"/>
              </w:rPr>
              <w:t>Instruments</w:t>
            </w:r>
          </w:p>
        </w:tc>
        <w:tc>
          <w:tcPr>
            <w:tcW w:w="417" w:type="pct"/>
            <w:gridSpan w:val="2"/>
            <w:hideMark/>
          </w:tcPr>
          <w:p w14:paraId="3F77A9F6"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2,759.7</w:t>
            </w:r>
          </w:p>
        </w:tc>
        <w:tc>
          <w:tcPr>
            <w:tcW w:w="391" w:type="pct"/>
            <w:hideMark/>
          </w:tcPr>
          <w:p w14:paraId="6CC025DF" w14:textId="2B4DD9FD"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596.3</w:t>
            </w:r>
          </w:p>
        </w:tc>
        <w:tc>
          <w:tcPr>
            <w:tcW w:w="406" w:type="pct"/>
            <w:hideMark/>
          </w:tcPr>
          <w:p w14:paraId="2279BE3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1,561.9</w:t>
            </w:r>
          </w:p>
        </w:tc>
        <w:tc>
          <w:tcPr>
            <w:tcW w:w="406" w:type="pct"/>
            <w:hideMark/>
          </w:tcPr>
          <w:p w14:paraId="33842F7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6,462.1</w:t>
            </w:r>
          </w:p>
        </w:tc>
        <w:tc>
          <w:tcPr>
            <w:tcW w:w="406" w:type="pct"/>
            <w:hideMark/>
          </w:tcPr>
          <w:p w14:paraId="711D7AA9" w14:textId="64B09AEC"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1,926.7</w:t>
            </w:r>
          </w:p>
        </w:tc>
        <w:tc>
          <w:tcPr>
            <w:tcW w:w="406" w:type="pct"/>
            <w:hideMark/>
          </w:tcPr>
          <w:p w14:paraId="12F79976" w14:textId="66342BAB"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2,682.2</w:t>
            </w:r>
          </w:p>
        </w:tc>
        <w:tc>
          <w:tcPr>
            <w:tcW w:w="406" w:type="pct"/>
            <w:hideMark/>
          </w:tcPr>
          <w:p w14:paraId="3FC70548" w14:textId="7A7C3A73"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2,355.5</w:t>
            </w:r>
          </w:p>
        </w:tc>
        <w:tc>
          <w:tcPr>
            <w:tcW w:w="406" w:type="pct"/>
            <w:hideMark/>
          </w:tcPr>
          <w:p w14:paraId="51226496"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2,167.9</w:t>
            </w:r>
          </w:p>
        </w:tc>
        <w:tc>
          <w:tcPr>
            <w:tcW w:w="403" w:type="pct"/>
            <w:hideMark/>
          </w:tcPr>
          <w:p w14:paraId="2F79A8A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2,658.7</w:t>
            </w:r>
          </w:p>
        </w:tc>
      </w:tr>
      <w:tr w:rsidR="00260627" w:rsidRPr="002D2092" w14:paraId="09CD6FF0" w14:textId="77777777" w:rsidTr="00642557">
        <w:trPr>
          <w:trHeight w:val="288"/>
        </w:trPr>
        <w:tc>
          <w:tcPr>
            <w:tcW w:w="1353" w:type="pct"/>
            <w:gridSpan w:val="2"/>
            <w:hideMark/>
          </w:tcPr>
          <w:p w14:paraId="6725202C" w14:textId="53B441B0" w:rsidR="00DC3654" w:rsidRPr="002D2092" w:rsidRDefault="00DC3654" w:rsidP="005D24E8">
            <w:pPr>
              <w:rPr>
                <w:rFonts w:ascii="Arial" w:hAnsi="Arial" w:cs="Arial"/>
                <w:b/>
                <w:bCs/>
                <w:color w:val="000000" w:themeColor="text1"/>
                <w:sz w:val="18"/>
                <w:szCs w:val="18"/>
              </w:rPr>
            </w:pPr>
            <w:r w:rsidRPr="002D2092">
              <w:rPr>
                <w:rFonts w:ascii="Arial" w:hAnsi="Arial" w:cs="Arial"/>
                <w:b/>
                <w:bCs/>
                <w:color w:val="000000" w:themeColor="text1"/>
                <w:sz w:val="18"/>
                <w:szCs w:val="18"/>
              </w:rPr>
              <w:t xml:space="preserve">Balance </w:t>
            </w:r>
            <w:r w:rsidR="000552CA" w:rsidRPr="002D2092">
              <w:rPr>
                <w:rFonts w:ascii="Arial" w:hAnsi="Arial" w:cs="Arial"/>
                <w:b/>
                <w:bCs/>
                <w:color w:val="000000" w:themeColor="text1"/>
                <w:sz w:val="18"/>
                <w:szCs w:val="18"/>
              </w:rPr>
              <w:t>on Current, Capital, and Financial Account</w:t>
            </w:r>
          </w:p>
        </w:tc>
        <w:tc>
          <w:tcPr>
            <w:tcW w:w="417" w:type="pct"/>
            <w:gridSpan w:val="2"/>
            <w:hideMark/>
          </w:tcPr>
          <w:p w14:paraId="16502E13" w14:textId="0ADB4D3C"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4,361.7</w:t>
            </w:r>
          </w:p>
        </w:tc>
        <w:tc>
          <w:tcPr>
            <w:tcW w:w="391" w:type="pct"/>
            <w:hideMark/>
          </w:tcPr>
          <w:p w14:paraId="1D044C92" w14:textId="1A2EA93A"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110.9</w:t>
            </w:r>
          </w:p>
        </w:tc>
        <w:tc>
          <w:tcPr>
            <w:tcW w:w="406" w:type="pct"/>
            <w:hideMark/>
          </w:tcPr>
          <w:p w14:paraId="48FA435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11,279.9</w:t>
            </w:r>
          </w:p>
        </w:tc>
        <w:tc>
          <w:tcPr>
            <w:tcW w:w="406" w:type="pct"/>
            <w:hideMark/>
          </w:tcPr>
          <w:p w14:paraId="43F5892A" w14:textId="0B1ED2EA"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6,735.2</w:t>
            </w:r>
          </w:p>
        </w:tc>
        <w:tc>
          <w:tcPr>
            <w:tcW w:w="406" w:type="pct"/>
            <w:hideMark/>
          </w:tcPr>
          <w:p w14:paraId="3D9BEB12" w14:textId="388E215E"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450.6</w:t>
            </w:r>
          </w:p>
        </w:tc>
        <w:tc>
          <w:tcPr>
            <w:tcW w:w="406" w:type="pct"/>
            <w:hideMark/>
          </w:tcPr>
          <w:p w14:paraId="2195F113" w14:textId="3FA2DC21"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10,094.0</w:t>
            </w:r>
          </w:p>
        </w:tc>
        <w:tc>
          <w:tcPr>
            <w:tcW w:w="406" w:type="pct"/>
            <w:hideMark/>
          </w:tcPr>
          <w:p w14:paraId="104E3016" w14:textId="65E3B4AE"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3,213.7</w:t>
            </w:r>
          </w:p>
        </w:tc>
        <w:tc>
          <w:tcPr>
            <w:tcW w:w="406" w:type="pct"/>
            <w:hideMark/>
          </w:tcPr>
          <w:p w14:paraId="229768BA"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397.3</w:t>
            </w:r>
          </w:p>
        </w:tc>
        <w:tc>
          <w:tcPr>
            <w:tcW w:w="403" w:type="pct"/>
            <w:hideMark/>
          </w:tcPr>
          <w:p w14:paraId="25996BE8"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1,409.4</w:t>
            </w:r>
          </w:p>
        </w:tc>
      </w:tr>
      <w:tr w:rsidR="00260627" w:rsidRPr="002D2092" w14:paraId="5A83153B" w14:textId="77777777" w:rsidTr="00642557">
        <w:trPr>
          <w:trHeight w:val="288"/>
        </w:trPr>
        <w:tc>
          <w:tcPr>
            <w:tcW w:w="1353" w:type="pct"/>
            <w:gridSpan w:val="2"/>
            <w:hideMark/>
          </w:tcPr>
          <w:p w14:paraId="294BF6B2" w14:textId="7CDE4A12" w:rsidR="00DC3654" w:rsidRPr="002D2092" w:rsidRDefault="00DC3654" w:rsidP="005D24E8">
            <w:pPr>
              <w:rPr>
                <w:rFonts w:ascii="Arial" w:hAnsi="Arial" w:cs="Arial"/>
                <w:b/>
                <w:bCs/>
                <w:color w:val="000000" w:themeColor="text1"/>
                <w:sz w:val="18"/>
                <w:szCs w:val="18"/>
              </w:rPr>
            </w:pPr>
            <w:r w:rsidRPr="002D2092">
              <w:rPr>
                <w:rFonts w:ascii="Arial" w:hAnsi="Arial" w:cs="Arial"/>
                <w:b/>
                <w:bCs/>
                <w:color w:val="000000" w:themeColor="text1"/>
                <w:sz w:val="18"/>
                <w:szCs w:val="18"/>
              </w:rPr>
              <w:t xml:space="preserve">Net </w:t>
            </w:r>
            <w:r w:rsidR="000552CA" w:rsidRPr="002D2092">
              <w:rPr>
                <w:rFonts w:ascii="Arial" w:hAnsi="Arial" w:cs="Arial"/>
                <w:b/>
                <w:bCs/>
                <w:color w:val="000000" w:themeColor="text1"/>
                <w:sz w:val="18"/>
                <w:szCs w:val="18"/>
              </w:rPr>
              <w:t>Errors and Omissions</w:t>
            </w:r>
          </w:p>
        </w:tc>
        <w:tc>
          <w:tcPr>
            <w:tcW w:w="417" w:type="pct"/>
            <w:gridSpan w:val="2"/>
            <w:hideMark/>
          </w:tcPr>
          <w:p w14:paraId="6243E07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1,076.9</w:t>
            </w:r>
          </w:p>
        </w:tc>
        <w:tc>
          <w:tcPr>
            <w:tcW w:w="391" w:type="pct"/>
            <w:hideMark/>
          </w:tcPr>
          <w:p w14:paraId="6106C184" w14:textId="6B97571E"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355.1</w:t>
            </w:r>
          </w:p>
        </w:tc>
        <w:tc>
          <w:tcPr>
            <w:tcW w:w="406" w:type="pct"/>
            <w:hideMark/>
          </w:tcPr>
          <w:p w14:paraId="5B3ADD10" w14:textId="27F606EC"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553.0</w:t>
            </w:r>
          </w:p>
        </w:tc>
        <w:tc>
          <w:tcPr>
            <w:tcW w:w="406" w:type="pct"/>
            <w:hideMark/>
          </w:tcPr>
          <w:p w14:paraId="7C3F8F2B" w14:textId="24744A4D"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4,181.4</w:t>
            </w:r>
          </w:p>
        </w:tc>
        <w:tc>
          <w:tcPr>
            <w:tcW w:w="406" w:type="pct"/>
            <w:hideMark/>
          </w:tcPr>
          <w:p w14:paraId="2D645517" w14:textId="1C533927"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3,179.1</w:t>
            </w:r>
          </w:p>
        </w:tc>
        <w:tc>
          <w:tcPr>
            <w:tcW w:w="406" w:type="pct"/>
            <w:hideMark/>
          </w:tcPr>
          <w:p w14:paraId="7D211F8E" w14:textId="3FC44417"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3,641.9</w:t>
            </w:r>
          </w:p>
        </w:tc>
        <w:tc>
          <w:tcPr>
            <w:tcW w:w="406" w:type="pct"/>
            <w:hideMark/>
          </w:tcPr>
          <w:p w14:paraId="7AC4805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2,363.9</w:t>
            </w:r>
          </w:p>
        </w:tc>
        <w:tc>
          <w:tcPr>
            <w:tcW w:w="406" w:type="pct"/>
            <w:hideMark/>
          </w:tcPr>
          <w:p w14:paraId="5F7DAB08" w14:textId="677505AA"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1,432.2</w:t>
            </w:r>
          </w:p>
        </w:tc>
        <w:tc>
          <w:tcPr>
            <w:tcW w:w="403" w:type="pct"/>
            <w:hideMark/>
          </w:tcPr>
          <w:p w14:paraId="731728B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834.0</w:t>
            </w:r>
          </w:p>
        </w:tc>
      </w:tr>
      <w:tr w:rsidR="00260627" w:rsidRPr="002D2092" w14:paraId="64251C3B" w14:textId="77777777" w:rsidTr="00642557">
        <w:trPr>
          <w:trHeight w:val="288"/>
        </w:trPr>
        <w:tc>
          <w:tcPr>
            <w:tcW w:w="1353" w:type="pct"/>
            <w:gridSpan w:val="2"/>
            <w:hideMark/>
          </w:tcPr>
          <w:p w14:paraId="71D25D5C" w14:textId="48DE9B83" w:rsidR="00DC3654" w:rsidRPr="002D2092" w:rsidRDefault="00DC3654" w:rsidP="005D24E8">
            <w:pPr>
              <w:rPr>
                <w:rFonts w:ascii="Arial" w:hAnsi="Arial" w:cs="Arial"/>
                <w:b/>
                <w:bCs/>
                <w:color w:val="000000" w:themeColor="text1"/>
                <w:sz w:val="18"/>
                <w:szCs w:val="18"/>
              </w:rPr>
            </w:pPr>
            <w:r w:rsidRPr="002D2092">
              <w:rPr>
                <w:rFonts w:ascii="Arial" w:hAnsi="Arial" w:cs="Arial"/>
                <w:b/>
                <w:bCs/>
                <w:color w:val="000000" w:themeColor="text1"/>
                <w:sz w:val="18"/>
                <w:szCs w:val="18"/>
              </w:rPr>
              <w:t xml:space="preserve">Reserves </w:t>
            </w:r>
            <w:r w:rsidR="000552CA" w:rsidRPr="002D2092">
              <w:rPr>
                <w:rFonts w:ascii="Arial" w:hAnsi="Arial" w:cs="Arial"/>
                <w:b/>
                <w:bCs/>
                <w:color w:val="000000" w:themeColor="text1"/>
                <w:sz w:val="18"/>
                <w:szCs w:val="18"/>
              </w:rPr>
              <w:t>and Related Items</w:t>
            </w:r>
          </w:p>
        </w:tc>
        <w:tc>
          <w:tcPr>
            <w:tcW w:w="417" w:type="pct"/>
            <w:gridSpan w:val="2"/>
            <w:hideMark/>
          </w:tcPr>
          <w:p w14:paraId="2E5485F6" w14:textId="0F672666"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3,284.8</w:t>
            </w:r>
          </w:p>
        </w:tc>
        <w:tc>
          <w:tcPr>
            <w:tcW w:w="391" w:type="pct"/>
            <w:hideMark/>
          </w:tcPr>
          <w:p w14:paraId="7BA40BCD" w14:textId="0338D027"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465.9</w:t>
            </w:r>
          </w:p>
        </w:tc>
        <w:tc>
          <w:tcPr>
            <w:tcW w:w="406" w:type="pct"/>
            <w:hideMark/>
          </w:tcPr>
          <w:p w14:paraId="5F65A4B7"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10,727.0</w:t>
            </w:r>
          </w:p>
        </w:tc>
        <w:tc>
          <w:tcPr>
            <w:tcW w:w="406" w:type="pct"/>
            <w:hideMark/>
          </w:tcPr>
          <w:p w14:paraId="596CFA63" w14:textId="35962B61"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10,916.6</w:t>
            </w:r>
          </w:p>
        </w:tc>
        <w:tc>
          <w:tcPr>
            <w:tcW w:w="406" w:type="pct"/>
            <w:hideMark/>
          </w:tcPr>
          <w:p w14:paraId="44CE961C" w14:textId="5D0AFF75"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3,629.7</w:t>
            </w:r>
          </w:p>
        </w:tc>
        <w:tc>
          <w:tcPr>
            <w:tcW w:w="406" w:type="pct"/>
            <w:hideMark/>
          </w:tcPr>
          <w:p w14:paraId="44618A76" w14:textId="09F70678"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13,735.9</w:t>
            </w:r>
          </w:p>
        </w:tc>
        <w:tc>
          <w:tcPr>
            <w:tcW w:w="406" w:type="pct"/>
            <w:hideMark/>
          </w:tcPr>
          <w:p w14:paraId="6D09A5FC" w14:textId="64BFF0B3"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849.8</w:t>
            </w:r>
          </w:p>
        </w:tc>
        <w:tc>
          <w:tcPr>
            <w:tcW w:w="406" w:type="pct"/>
            <w:hideMark/>
          </w:tcPr>
          <w:p w14:paraId="26319B93" w14:textId="3281EB54"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1,034.8</w:t>
            </w:r>
          </w:p>
        </w:tc>
        <w:tc>
          <w:tcPr>
            <w:tcW w:w="403" w:type="pct"/>
            <w:hideMark/>
          </w:tcPr>
          <w:p w14:paraId="582A26F3"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2,243.4</w:t>
            </w:r>
          </w:p>
        </w:tc>
      </w:tr>
      <w:tr w:rsidR="00260627" w:rsidRPr="002D2092" w14:paraId="246D1A51" w14:textId="77777777" w:rsidTr="00642557">
        <w:trPr>
          <w:trHeight w:val="288"/>
        </w:trPr>
        <w:tc>
          <w:tcPr>
            <w:tcW w:w="1353" w:type="pct"/>
            <w:gridSpan w:val="2"/>
            <w:hideMark/>
          </w:tcPr>
          <w:p w14:paraId="7EB8E91C" w14:textId="2F713586" w:rsidR="00DC3654" w:rsidRPr="002D2092" w:rsidRDefault="00DC3654" w:rsidP="005D24E8">
            <w:pPr>
              <w:ind w:left="240"/>
              <w:rPr>
                <w:rFonts w:ascii="Arial" w:hAnsi="Arial" w:cs="Arial"/>
                <w:bCs/>
                <w:color w:val="000000" w:themeColor="text1"/>
                <w:sz w:val="18"/>
                <w:szCs w:val="18"/>
              </w:rPr>
            </w:pPr>
            <w:r w:rsidRPr="002D2092">
              <w:rPr>
                <w:rFonts w:ascii="Arial" w:hAnsi="Arial" w:cs="Arial"/>
                <w:bCs/>
                <w:color w:val="000000" w:themeColor="text1"/>
                <w:sz w:val="18"/>
                <w:szCs w:val="18"/>
              </w:rPr>
              <w:t xml:space="preserve">Reserve </w:t>
            </w:r>
            <w:r w:rsidR="000552CA" w:rsidRPr="002D2092">
              <w:rPr>
                <w:rFonts w:ascii="Arial" w:hAnsi="Arial" w:cs="Arial"/>
                <w:bCs/>
                <w:color w:val="000000" w:themeColor="text1"/>
                <w:sz w:val="18"/>
                <w:szCs w:val="18"/>
              </w:rPr>
              <w:t>Assets</w:t>
            </w:r>
          </w:p>
        </w:tc>
        <w:tc>
          <w:tcPr>
            <w:tcW w:w="417" w:type="pct"/>
            <w:gridSpan w:val="2"/>
            <w:hideMark/>
          </w:tcPr>
          <w:p w14:paraId="16D3C3AC"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23.7</w:t>
            </w:r>
          </w:p>
        </w:tc>
        <w:tc>
          <w:tcPr>
            <w:tcW w:w="391" w:type="pct"/>
            <w:hideMark/>
          </w:tcPr>
          <w:p w14:paraId="5506518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1,326.7</w:t>
            </w:r>
          </w:p>
        </w:tc>
        <w:tc>
          <w:tcPr>
            <w:tcW w:w="406" w:type="pct"/>
            <w:hideMark/>
          </w:tcPr>
          <w:p w14:paraId="6E73BE0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4,212.3</w:t>
            </w:r>
          </w:p>
        </w:tc>
        <w:tc>
          <w:tcPr>
            <w:tcW w:w="406" w:type="pct"/>
            <w:hideMark/>
          </w:tcPr>
          <w:p w14:paraId="694D0B25" w14:textId="36C67312"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6,095.4</w:t>
            </w:r>
          </w:p>
        </w:tc>
        <w:tc>
          <w:tcPr>
            <w:tcW w:w="406" w:type="pct"/>
            <w:hideMark/>
          </w:tcPr>
          <w:p w14:paraId="4BB1821A" w14:textId="76395027"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3,307.5</w:t>
            </w:r>
          </w:p>
        </w:tc>
        <w:tc>
          <w:tcPr>
            <w:tcW w:w="406" w:type="pct"/>
            <w:hideMark/>
          </w:tcPr>
          <w:p w14:paraId="73D8FC5B" w14:textId="0FC4E779"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11,830.3</w:t>
            </w:r>
          </w:p>
        </w:tc>
        <w:tc>
          <w:tcPr>
            <w:tcW w:w="406" w:type="pct"/>
            <w:hideMark/>
          </w:tcPr>
          <w:p w14:paraId="665611E3"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1,382.7</w:t>
            </w:r>
          </w:p>
        </w:tc>
        <w:tc>
          <w:tcPr>
            <w:tcW w:w="406" w:type="pct"/>
            <w:hideMark/>
          </w:tcPr>
          <w:p w14:paraId="0EF921C9"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516.3</w:t>
            </w:r>
          </w:p>
        </w:tc>
        <w:tc>
          <w:tcPr>
            <w:tcW w:w="403" w:type="pct"/>
            <w:hideMark/>
          </w:tcPr>
          <w:p w14:paraId="0691DA37"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2,244.5</w:t>
            </w:r>
          </w:p>
        </w:tc>
      </w:tr>
      <w:tr w:rsidR="00260627" w:rsidRPr="002D2092" w14:paraId="0982D1B6" w14:textId="77777777" w:rsidTr="00642557">
        <w:trPr>
          <w:trHeight w:val="288"/>
        </w:trPr>
        <w:tc>
          <w:tcPr>
            <w:tcW w:w="1353" w:type="pct"/>
            <w:gridSpan w:val="2"/>
            <w:hideMark/>
          </w:tcPr>
          <w:p w14:paraId="089760F5" w14:textId="6D78B69F" w:rsidR="00DC3654" w:rsidRPr="002D2092" w:rsidRDefault="00DC3654" w:rsidP="005D24E8">
            <w:pPr>
              <w:ind w:left="240"/>
              <w:rPr>
                <w:rFonts w:ascii="Arial" w:hAnsi="Arial" w:cs="Arial"/>
                <w:bCs/>
                <w:color w:val="000000" w:themeColor="text1"/>
                <w:sz w:val="18"/>
                <w:szCs w:val="18"/>
              </w:rPr>
            </w:pPr>
            <w:r w:rsidRPr="002D2092">
              <w:rPr>
                <w:rFonts w:ascii="Arial" w:hAnsi="Arial" w:cs="Arial"/>
                <w:bCs/>
                <w:color w:val="000000" w:themeColor="text1"/>
                <w:sz w:val="18"/>
                <w:szCs w:val="18"/>
              </w:rPr>
              <w:t xml:space="preserve">Net </w:t>
            </w:r>
            <w:r w:rsidR="000552CA" w:rsidRPr="002D2092">
              <w:rPr>
                <w:rFonts w:ascii="Arial" w:hAnsi="Arial" w:cs="Arial"/>
                <w:bCs/>
                <w:color w:val="000000" w:themeColor="text1"/>
                <w:sz w:val="18"/>
                <w:szCs w:val="18"/>
              </w:rPr>
              <w:t xml:space="preserve">Credit and Loans from the </w:t>
            </w:r>
            <w:r w:rsidRPr="002D2092">
              <w:rPr>
                <w:rFonts w:ascii="Arial" w:hAnsi="Arial" w:cs="Arial"/>
                <w:bCs/>
                <w:color w:val="000000" w:themeColor="text1"/>
                <w:sz w:val="18"/>
                <w:szCs w:val="18"/>
              </w:rPr>
              <w:t xml:space="preserve">IMF </w:t>
            </w:r>
            <w:r w:rsidR="000552CA" w:rsidRPr="002D2092">
              <w:rPr>
                <w:rFonts w:ascii="Arial" w:hAnsi="Arial" w:cs="Arial"/>
                <w:bCs/>
                <w:color w:val="000000" w:themeColor="text1"/>
                <w:sz w:val="18"/>
                <w:szCs w:val="18"/>
              </w:rPr>
              <w:t>(Excluding Reserve Position)</w:t>
            </w:r>
          </w:p>
        </w:tc>
        <w:tc>
          <w:tcPr>
            <w:tcW w:w="417" w:type="pct"/>
            <w:gridSpan w:val="2"/>
            <w:hideMark/>
          </w:tcPr>
          <w:p w14:paraId="326F4E14"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391" w:type="pct"/>
            <w:hideMark/>
          </w:tcPr>
          <w:p w14:paraId="73131C25"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3F2BB133"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0A39D1D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6732DBB2"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25233247"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524C95E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6" w:type="pct"/>
            <w:hideMark/>
          </w:tcPr>
          <w:p w14:paraId="5F1E822C"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c>
          <w:tcPr>
            <w:tcW w:w="403" w:type="pct"/>
            <w:hideMark/>
          </w:tcPr>
          <w:p w14:paraId="3074BCFC"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p>
        </w:tc>
      </w:tr>
      <w:tr w:rsidR="00260627" w:rsidRPr="002D2092" w14:paraId="17D63D34" w14:textId="77777777" w:rsidTr="00642557">
        <w:trPr>
          <w:trHeight w:val="288"/>
        </w:trPr>
        <w:tc>
          <w:tcPr>
            <w:tcW w:w="1353" w:type="pct"/>
            <w:gridSpan w:val="2"/>
            <w:hideMark/>
          </w:tcPr>
          <w:p w14:paraId="7AB3F580" w14:textId="099CD419" w:rsidR="00DC3654" w:rsidRPr="002D2092" w:rsidRDefault="00DC3654" w:rsidP="005D24E8">
            <w:pPr>
              <w:ind w:left="240"/>
              <w:rPr>
                <w:rFonts w:ascii="Arial" w:hAnsi="Arial" w:cs="Arial"/>
                <w:bCs/>
                <w:color w:val="000000" w:themeColor="text1"/>
                <w:sz w:val="18"/>
                <w:szCs w:val="18"/>
              </w:rPr>
            </w:pPr>
            <w:r w:rsidRPr="002D2092">
              <w:rPr>
                <w:rFonts w:ascii="Arial" w:hAnsi="Arial" w:cs="Arial"/>
                <w:bCs/>
                <w:color w:val="000000" w:themeColor="text1"/>
                <w:sz w:val="18"/>
                <w:szCs w:val="18"/>
              </w:rPr>
              <w:t xml:space="preserve">Exceptional </w:t>
            </w:r>
            <w:r w:rsidR="000552CA" w:rsidRPr="002D2092">
              <w:rPr>
                <w:rFonts w:ascii="Arial" w:hAnsi="Arial" w:cs="Arial"/>
                <w:bCs/>
                <w:color w:val="000000" w:themeColor="text1"/>
                <w:sz w:val="18"/>
                <w:szCs w:val="18"/>
              </w:rPr>
              <w:t>Financing</w:t>
            </w:r>
          </w:p>
        </w:tc>
        <w:tc>
          <w:tcPr>
            <w:tcW w:w="417" w:type="pct"/>
            <w:gridSpan w:val="2"/>
            <w:hideMark/>
          </w:tcPr>
          <w:p w14:paraId="64DE2D27"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3,308.6</w:t>
            </w:r>
          </w:p>
        </w:tc>
        <w:tc>
          <w:tcPr>
            <w:tcW w:w="391" w:type="pct"/>
            <w:hideMark/>
          </w:tcPr>
          <w:p w14:paraId="3A772289"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1,792.6</w:t>
            </w:r>
          </w:p>
        </w:tc>
        <w:tc>
          <w:tcPr>
            <w:tcW w:w="406" w:type="pct"/>
            <w:hideMark/>
          </w:tcPr>
          <w:p w14:paraId="0774B4CB" w14:textId="0FF0D7D0" w:rsidR="00DC3654" w:rsidRPr="002D2092" w:rsidRDefault="00260627"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w:t>
            </w:r>
            <w:r w:rsidR="00DC3654" w:rsidRPr="002D2092">
              <w:rPr>
                <w:rFonts w:ascii="Arial" w:hAnsi="Arial" w:cs="Arial"/>
                <w:color w:val="000000" w:themeColor="text1"/>
                <w:sz w:val="18"/>
                <w:szCs w:val="18"/>
              </w:rPr>
              <w:t>6,514.6</w:t>
            </w:r>
          </w:p>
        </w:tc>
        <w:tc>
          <w:tcPr>
            <w:tcW w:w="406" w:type="pct"/>
            <w:hideMark/>
          </w:tcPr>
          <w:p w14:paraId="23488D1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4,821.2</w:t>
            </w:r>
          </w:p>
        </w:tc>
        <w:tc>
          <w:tcPr>
            <w:tcW w:w="406" w:type="pct"/>
            <w:hideMark/>
          </w:tcPr>
          <w:p w14:paraId="315A624F"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322.1</w:t>
            </w:r>
          </w:p>
        </w:tc>
        <w:tc>
          <w:tcPr>
            <w:tcW w:w="406" w:type="pct"/>
            <w:hideMark/>
          </w:tcPr>
          <w:p w14:paraId="737A4331"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1,905.6</w:t>
            </w:r>
          </w:p>
        </w:tc>
        <w:tc>
          <w:tcPr>
            <w:tcW w:w="406" w:type="pct"/>
            <w:hideMark/>
          </w:tcPr>
          <w:p w14:paraId="3470AE7B"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2,232.5</w:t>
            </w:r>
          </w:p>
        </w:tc>
        <w:tc>
          <w:tcPr>
            <w:tcW w:w="406" w:type="pct"/>
            <w:hideMark/>
          </w:tcPr>
          <w:p w14:paraId="61E26BF0"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1,551.2</w:t>
            </w:r>
          </w:p>
        </w:tc>
        <w:tc>
          <w:tcPr>
            <w:tcW w:w="403" w:type="pct"/>
            <w:hideMark/>
          </w:tcPr>
          <w:p w14:paraId="4653CC6D" w14:textId="77777777" w:rsidR="00DC3654" w:rsidRPr="002D2092" w:rsidRDefault="00DC3654" w:rsidP="005D24E8">
            <w:pPr>
              <w:jc w:val="right"/>
              <w:rPr>
                <w:rFonts w:ascii="Arial" w:hAnsi="Arial" w:cs="Arial"/>
                <w:color w:val="000000" w:themeColor="text1"/>
                <w:sz w:val="18"/>
                <w:szCs w:val="18"/>
              </w:rPr>
            </w:pPr>
            <w:r w:rsidRPr="002D2092">
              <w:rPr>
                <w:rFonts w:ascii="Arial" w:hAnsi="Arial" w:cs="Arial"/>
                <w:color w:val="000000" w:themeColor="text1"/>
                <w:sz w:val="18"/>
                <w:szCs w:val="18"/>
              </w:rPr>
              <w:t>1.2</w:t>
            </w:r>
          </w:p>
        </w:tc>
      </w:tr>
    </w:tbl>
    <w:p w14:paraId="6673F8E2" w14:textId="77777777" w:rsidR="002D2092" w:rsidRDefault="002D2092">
      <w:pPr>
        <w:pStyle w:val="Footnote"/>
        <w:rPr>
          <w:rFonts w:eastAsiaTheme="minorHAnsi"/>
        </w:rPr>
      </w:pPr>
    </w:p>
    <w:p w14:paraId="09421D08" w14:textId="7BF32CCC" w:rsidR="00DC3654" w:rsidRPr="00AC35CF" w:rsidRDefault="00DC3654">
      <w:pPr>
        <w:pStyle w:val="Footnote"/>
        <w:rPr>
          <w:rFonts w:eastAsiaTheme="minorHAnsi"/>
        </w:rPr>
      </w:pPr>
      <w:r w:rsidRPr="00AC35CF">
        <w:rPr>
          <w:rFonts w:eastAsiaTheme="minorHAnsi"/>
        </w:rPr>
        <w:t>Note</w:t>
      </w:r>
      <w:r w:rsidR="000552CA" w:rsidRPr="00AC35CF">
        <w:rPr>
          <w:rFonts w:eastAsiaTheme="minorHAnsi"/>
        </w:rPr>
        <w:t>s</w:t>
      </w:r>
      <w:r w:rsidRPr="00AC35CF">
        <w:rPr>
          <w:rFonts w:eastAsiaTheme="minorHAnsi"/>
        </w:rPr>
        <w:t>: This data report uses the BOP Standard Presentation format as defined in the 6th Edition of the Balance of Payments Manual (BPM6</w:t>
      </w:r>
      <w:r w:rsidR="000552CA" w:rsidRPr="00AC35CF">
        <w:rPr>
          <w:rFonts w:eastAsiaTheme="minorHAnsi"/>
        </w:rPr>
        <w:t xml:space="preserve">); </w:t>
      </w:r>
      <w:r w:rsidRPr="00AC35CF">
        <w:rPr>
          <w:rFonts w:eastAsiaTheme="minorHAnsi"/>
        </w:rPr>
        <w:t xml:space="preserve">(-) </w:t>
      </w:r>
      <w:r w:rsidR="008121E2" w:rsidRPr="00AC35CF">
        <w:rPr>
          <w:rFonts w:eastAsiaTheme="minorHAnsi"/>
        </w:rPr>
        <w:t xml:space="preserve">indicates </w:t>
      </w:r>
      <w:r w:rsidRPr="00AC35CF">
        <w:rPr>
          <w:rFonts w:eastAsiaTheme="minorHAnsi"/>
        </w:rPr>
        <w:t>that a figure is zero</w:t>
      </w:r>
      <w:r w:rsidR="008121E2" w:rsidRPr="00AC35CF">
        <w:rPr>
          <w:rFonts w:eastAsiaTheme="minorHAnsi"/>
        </w:rPr>
        <w:t xml:space="preserve">; </w:t>
      </w:r>
      <w:r w:rsidRPr="00AC35CF">
        <w:rPr>
          <w:rFonts w:eastAsiaTheme="minorHAnsi"/>
        </w:rPr>
        <w:t xml:space="preserve">(...) </w:t>
      </w:r>
      <w:r w:rsidR="008121E2" w:rsidRPr="00AC35CF">
        <w:rPr>
          <w:rFonts w:eastAsiaTheme="minorHAnsi"/>
        </w:rPr>
        <w:t xml:space="preserve">indicates </w:t>
      </w:r>
      <w:r w:rsidRPr="00AC35CF">
        <w:rPr>
          <w:rFonts w:eastAsiaTheme="minorHAnsi"/>
        </w:rPr>
        <w:t>a lack of statistical data that can be reported or calculated from underlying observations</w:t>
      </w:r>
      <w:r w:rsidR="008121E2" w:rsidRPr="00AC35CF">
        <w:rPr>
          <w:rFonts w:eastAsiaTheme="minorHAnsi"/>
        </w:rPr>
        <w:t>.</w:t>
      </w:r>
    </w:p>
    <w:p w14:paraId="481BBA80" w14:textId="45819EFC" w:rsidR="00DB0234" w:rsidRDefault="00DC3654">
      <w:pPr>
        <w:pStyle w:val="Footnote"/>
        <w:rPr>
          <w:rFonts w:ascii="Times New Roman" w:hAnsi="Times New Roman"/>
        </w:rPr>
        <w:sectPr w:rsidR="00DB0234" w:rsidSect="00156D1C">
          <w:headerReference w:type="default" r:id="rId19"/>
          <w:pgSz w:w="15840" w:h="12240" w:orient="landscape" w:code="1"/>
          <w:pgMar w:top="1440" w:right="1080" w:bottom="1440" w:left="1440" w:header="1080" w:footer="720" w:gutter="0"/>
          <w:cols w:space="720"/>
          <w:docGrid w:linePitch="360"/>
        </w:sectPr>
      </w:pPr>
      <w:r w:rsidRPr="00AC35CF">
        <w:rPr>
          <w:rFonts w:eastAsiaTheme="minorHAnsi"/>
        </w:rPr>
        <w:t xml:space="preserve">Source: </w:t>
      </w:r>
      <w:r w:rsidR="000F5429" w:rsidRPr="00AC35CF">
        <w:rPr>
          <w:rFonts w:eastAsiaTheme="minorHAnsi"/>
        </w:rPr>
        <w:t xml:space="preserve">Compiled by </w:t>
      </w:r>
      <w:r w:rsidR="003F6D74">
        <w:rPr>
          <w:rFonts w:eastAsiaTheme="minorHAnsi"/>
        </w:rPr>
        <w:t xml:space="preserve">the </w:t>
      </w:r>
      <w:r w:rsidR="000F5429" w:rsidRPr="00AC35CF">
        <w:rPr>
          <w:rFonts w:eastAsiaTheme="minorHAnsi"/>
        </w:rPr>
        <w:t>case authors based on data extracted from “</w:t>
      </w:r>
      <w:r w:rsidRPr="00AC35CF">
        <w:rPr>
          <w:rFonts w:eastAsiaTheme="minorHAnsi"/>
        </w:rPr>
        <w:t>Balance of Payments Statistics (BOP),</w:t>
      </w:r>
      <w:r w:rsidR="000F5429" w:rsidRPr="00AC35CF">
        <w:rPr>
          <w:rFonts w:eastAsiaTheme="minorHAnsi"/>
        </w:rPr>
        <w:t>”</w:t>
      </w:r>
      <w:r w:rsidRPr="00AC35CF">
        <w:rPr>
          <w:rFonts w:eastAsiaTheme="minorHAnsi"/>
        </w:rPr>
        <w:t xml:space="preserve"> IMF Data Warehouse, accessed March 14, 2018</w:t>
      </w:r>
      <w:r w:rsidR="000F5429" w:rsidRPr="00AC35CF">
        <w:rPr>
          <w:rFonts w:eastAsiaTheme="minorHAnsi"/>
        </w:rPr>
        <w:t xml:space="preserve">, </w:t>
      </w:r>
      <w:r w:rsidR="00C5642A" w:rsidRPr="00C5642A">
        <w:rPr>
          <w:rFonts w:eastAsiaTheme="minorHAnsi"/>
        </w:rPr>
        <w:t>http://data.imf.org/regular.aspx?key=61468205</w:t>
      </w:r>
      <w:r w:rsidRPr="00853622">
        <w:rPr>
          <w:rFonts w:eastAsiaTheme="minorHAnsi"/>
        </w:rPr>
        <w:t>.</w:t>
      </w:r>
    </w:p>
    <w:p w14:paraId="149B8250" w14:textId="5BCCA2F5" w:rsidR="00DC3654" w:rsidRPr="00AC35CF" w:rsidRDefault="00DB0234" w:rsidP="00DB0234">
      <w:pPr>
        <w:pStyle w:val="Casehead1"/>
      </w:pPr>
      <w:r>
        <w:t>Endnotes</w:t>
      </w:r>
    </w:p>
    <w:sectPr w:rsidR="00DC3654" w:rsidRPr="00AC35CF" w:rsidSect="00DB0234">
      <w:headerReference w:type="default" r:id="rId20"/>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2A31A6" w16cid:durableId="20476FBF"/>
  <w16cid:commentId w16cid:paraId="11D5927B" w16cid:durableId="20573399"/>
  <w16cid:commentId w16cid:paraId="37AA0160" w16cid:durableId="2047744C"/>
  <w16cid:commentId w16cid:paraId="01C3916D" w16cid:durableId="20573362"/>
  <w16cid:commentId w16cid:paraId="61FE264E" w16cid:durableId="204773CD"/>
  <w16cid:commentId w16cid:paraId="27659229" w16cid:durableId="20573385"/>
  <w16cid:commentId w16cid:paraId="354842BF" w16cid:durableId="20477641"/>
  <w16cid:commentId w16cid:paraId="12959FDC" w16cid:durableId="20573215"/>
  <w16cid:commentId w16cid:paraId="07A7BF2E" w16cid:durableId="204778EF"/>
  <w16cid:commentId w16cid:paraId="1F642423" w16cid:durableId="2059018C"/>
  <w16cid:commentId w16cid:paraId="07518613" w16cid:durableId="20478623"/>
  <w16cid:commentId w16cid:paraId="1DDF0349" w16cid:durableId="205731AA"/>
  <w16cid:commentId w16cid:paraId="477334F3" w16cid:durableId="2048A9DE"/>
  <w16cid:commentId w16cid:paraId="340149B7" w16cid:durableId="20573404"/>
  <w16cid:commentId w16cid:paraId="23AE67F2" w16cid:durableId="2048AE6A"/>
  <w16cid:commentId w16cid:paraId="6BD35145" w16cid:durableId="2057367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D03BF" w14:textId="77777777" w:rsidR="00E51F9F" w:rsidRDefault="00E51F9F" w:rsidP="00D75295">
      <w:r>
        <w:separator/>
      </w:r>
    </w:p>
  </w:endnote>
  <w:endnote w:type="continuationSeparator" w:id="0">
    <w:p w14:paraId="77C68E49" w14:textId="77777777" w:rsidR="00E51F9F" w:rsidRDefault="00E51F9F" w:rsidP="00D75295">
      <w:r>
        <w:continuationSeparator/>
      </w:r>
    </w:p>
  </w:endnote>
  <w:endnote w:id="1">
    <w:p w14:paraId="2D6A9C5E" w14:textId="77777777" w:rsidR="00E51F9F" w:rsidRPr="00FE7B8B" w:rsidRDefault="00E51F9F" w:rsidP="00F71862">
      <w:pPr>
        <w:pStyle w:val="Footnote"/>
        <w:jc w:val="both"/>
      </w:pPr>
      <w:r w:rsidRPr="00FE7B8B">
        <w:rPr>
          <w:rStyle w:val="EndnoteReference"/>
          <w:b w:val="0"/>
          <w:color w:val="auto"/>
        </w:rPr>
        <w:endnoteRef/>
      </w:r>
      <w:r w:rsidRPr="00FE7B8B">
        <w:t xml:space="preserve"> This case has been written on the basis of published sources only. Consequently, the interpretation and perspectives presented in this case are not necessarily those of Bajaj Auto Ltd. or any of its employees.</w:t>
      </w:r>
    </w:p>
  </w:endnote>
  <w:endnote w:id="2">
    <w:p w14:paraId="1D1D82C5" w14:textId="39B966E6" w:rsidR="00E51F9F" w:rsidRPr="00FE7B8B" w:rsidRDefault="00E51F9F" w:rsidP="00F71862">
      <w:pPr>
        <w:pStyle w:val="Footnote"/>
        <w:jc w:val="both"/>
      </w:pPr>
      <w:r w:rsidRPr="00FE7B8B">
        <w:rPr>
          <w:rStyle w:val="EndnoteReference"/>
          <w:b w:val="0"/>
          <w:color w:val="auto"/>
        </w:rPr>
        <w:endnoteRef/>
      </w:r>
      <w:r w:rsidRPr="00FE7B8B">
        <w:t xml:space="preserve"> Bajaj Auto Limited, </w:t>
      </w:r>
      <w:r w:rsidRPr="00FE7B8B">
        <w:rPr>
          <w:i/>
        </w:rPr>
        <w:t xml:space="preserve">8th </w:t>
      </w:r>
      <w:r w:rsidRPr="00FE7B8B">
        <w:rPr>
          <w:i/>
          <w:iCs/>
        </w:rPr>
        <w:t>Annual Report: 2014–15</w:t>
      </w:r>
      <w:r w:rsidRPr="00FE7B8B">
        <w:t>, 14–16, accessed May 14, 2018, www.bajajauto.com/report/bajaj-auto-annual-report2014-15.pdf. All amounts are in US$ unless otherwise stated.</w:t>
      </w:r>
    </w:p>
  </w:endnote>
  <w:endnote w:id="3">
    <w:p w14:paraId="102E7DFC" w14:textId="64DC80D4" w:rsidR="00E51F9F" w:rsidRPr="00FE7B8B" w:rsidRDefault="00E51F9F" w:rsidP="00F71862">
      <w:pPr>
        <w:pStyle w:val="Footnote"/>
        <w:jc w:val="both"/>
      </w:pPr>
      <w:r w:rsidRPr="00FE7B8B">
        <w:rPr>
          <w:rStyle w:val="EndnoteReference"/>
          <w:b w:val="0"/>
          <w:color w:val="auto"/>
        </w:rPr>
        <w:endnoteRef/>
      </w:r>
      <w:r w:rsidRPr="00FE7B8B">
        <w:t xml:space="preserve"> </w:t>
      </w:r>
      <w:proofErr w:type="gramStart"/>
      <w:r w:rsidRPr="00FE7B8B">
        <w:t>Ibid.,</w:t>
      </w:r>
      <w:proofErr w:type="gramEnd"/>
      <w:r w:rsidRPr="00FE7B8B">
        <w:t xml:space="preserve"> 17.</w:t>
      </w:r>
    </w:p>
  </w:endnote>
  <w:endnote w:id="4">
    <w:p w14:paraId="62A3EBC9" w14:textId="18AD531C" w:rsidR="00E51F9F" w:rsidRPr="00FE7B8B" w:rsidRDefault="00E51F9F" w:rsidP="00F71862">
      <w:pPr>
        <w:pStyle w:val="Footnote"/>
        <w:jc w:val="both"/>
      </w:pPr>
      <w:r w:rsidRPr="00FE7B8B">
        <w:rPr>
          <w:rStyle w:val="EndnoteReference"/>
          <w:b w:val="0"/>
          <w:color w:val="auto"/>
        </w:rPr>
        <w:endnoteRef/>
      </w:r>
      <w:r w:rsidRPr="00FE7B8B">
        <w:t xml:space="preserve"> </w:t>
      </w:r>
      <w:proofErr w:type="spellStart"/>
      <w:r w:rsidRPr="00FE7B8B">
        <w:t>Nasrin</w:t>
      </w:r>
      <w:proofErr w:type="spellEnd"/>
      <w:r w:rsidRPr="00FE7B8B">
        <w:t xml:space="preserve"> Sultana, “Bajaj Auto Dips 2 Per Cent on Export Woes as Argentina's Peso Tanks,” </w:t>
      </w:r>
      <w:r w:rsidRPr="00FE7B8B">
        <w:rPr>
          <w:iCs/>
        </w:rPr>
        <w:t>Moneycontrol,</w:t>
      </w:r>
      <w:r w:rsidRPr="00FE7B8B">
        <w:t xml:space="preserve"> December 18, 2015, accessed May 15, 2018, www.moneycontrol.com/news/buzzing-stocks/bajaj-auto-dips-2export-woes-as-argentinas-peso-tanks_4637301.html.</w:t>
      </w:r>
    </w:p>
  </w:endnote>
  <w:endnote w:id="5">
    <w:p w14:paraId="1F9F7314" w14:textId="4C5A0C92" w:rsidR="00E51F9F" w:rsidRPr="00FE7B8B" w:rsidRDefault="00E51F9F" w:rsidP="00F71862">
      <w:pPr>
        <w:pStyle w:val="Footnote"/>
        <w:jc w:val="both"/>
      </w:pPr>
      <w:r w:rsidRPr="00FE7B8B">
        <w:rPr>
          <w:rStyle w:val="EndnoteReference"/>
          <w:b w:val="0"/>
          <w:color w:val="auto"/>
        </w:rPr>
        <w:endnoteRef/>
      </w:r>
      <w:r w:rsidRPr="00FE7B8B">
        <w:t xml:space="preserve"> “Bajaj Auto Drops on Worries over Export to Argentina after Slump on Its Currency,” </w:t>
      </w:r>
      <w:r w:rsidRPr="00FE7B8B">
        <w:rPr>
          <w:i/>
          <w:iCs/>
        </w:rPr>
        <w:t>Business Standard,</w:t>
      </w:r>
      <w:r w:rsidRPr="00FE7B8B">
        <w:t xml:space="preserve"> December 19, 2015, accessed May 15, 2018, www.business-standard.com/article/news-cm/bajaj-auto-drops-on-worries-over-export-to-argentina-after-slump-in-its-currency-115121800626_1.html.</w:t>
      </w:r>
    </w:p>
  </w:endnote>
  <w:endnote w:id="6">
    <w:p w14:paraId="73B63B88" w14:textId="69E0FB71" w:rsidR="00E51F9F" w:rsidRPr="00FE7B8B" w:rsidRDefault="00E51F9F" w:rsidP="00F71862">
      <w:pPr>
        <w:pStyle w:val="Footnote"/>
        <w:jc w:val="both"/>
        <w:rPr>
          <w:lang w:val="en-CA"/>
        </w:rPr>
      </w:pPr>
      <w:r w:rsidRPr="00FE7B8B">
        <w:rPr>
          <w:rStyle w:val="EndnoteReference"/>
          <w:b w:val="0"/>
          <w:color w:val="auto"/>
        </w:rPr>
        <w:endnoteRef/>
      </w:r>
      <w:r w:rsidRPr="00FE7B8B">
        <w:t xml:space="preserve"> </w:t>
      </w:r>
      <w:r w:rsidRPr="00FE7B8B">
        <w:rPr>
          <w:lang w:val="en-CA"/>
        </w:rPr>
        <w:t>₹ = INR = Indian rupee; ₹1 = US$0.0151 as of December 2015.</w:t>
      </w:r>
    </w:p>
  </w:endnote>
  <w:endnote w:id="7">
    <w:p w14:paraId="288CD06C" w14:textId="220E94DB" w:rsidR="00E51F9F" w:rsidRPr="00FE7B8B" w:rsidRDefault="00E51F9F" w:rsidP="00F71862">
      <w:pPr>
        <w:pStyle w:val="Footnote"/>
        <w:jc w:val="both"/>
      </w:pPr>
      <w:r w:rsidRPr="00FE7B8B">
        <w:rPr>
          <w:rStyle w:val="EndnoteReference"/>
          <w:b w:val="0"/>
          <w:color w:val="auto"/>
        </w:rPr>
        <w:endnoteRef/>
      </w:r>
      <w:r w:rsidRPr="00FE7B8B">
        <w:t xml:space="preserve"> “Bajaj Auto Drops on Worries over Export to Argentina after Slump on Its Currency,” op. cit.</w:t>
      </w:r>
    </w:p>
  </w:endnote>
  <w:endnote w:id="8">
    <w:p w14:paraId="71E1FB21" w14:textId="77777777" w:rsidR="00E51F9F" w:rsidRPr="00FE7B8B" w:rsidRDefault="00E51F9F" w:rsidP="00F71862">
      <w:pPr>
        <w:pStyle w:val="Footnote"/>
        <w:jc w:val="both"/>
        <w:rPr>
          <w:lang w:val="en-IN"/>
        </w:rPr>
      </w:pPr>
      <w:r w:rsidRPr="00FE7B8B">
        <w:rPr>
          <w:rStyle w:val="EndnoteReference"/>
          <w:b w:val="0"/>
          <w:color w:val="auto"/>
        </w:rPr>
        <w:endnoteRef/>
      </w:r>
      <w:r w:rsidRPr="00FE7B8B">
        <w:t xml:space="preserve"> Sultana, op. cit.</w:t>
      </w:r>
    </w:p>
  </w:endnote>
  <w:endnote w:id="9">
    <w:p w14:paraId="3BA4B287" w14:textId="2A0E644E" w:rsidR="00E51F9F" w:rsidRPr="00FE7B8B" w:rsidRDefault="00E51F9F" w:rsidP="00F71862">
      <w:pPr>
        <w:pStyle w:val="Footnote"/>
        <w:jc w:val="both"/>
        <w:rPr>
          <w:spacing w:val="-2"/>
        </w:rPr>
      </w:pPr>
      <w:r w:rsidRPr="00FE7B8B">
        <w:rPr>
          <w:rStyle w:val="EndnoteReference"/>
          <w:b w:val="0"/>
          <w:color w:val="auto"/>
        </w:rPr>
        <w:endnoteRef/>
      </w:r>
      <w:r w:rsidRPr="00FE7B8B">
        <w:rPr>
          <w:spacing w:val="-2"/>
        </w:rPr>
        <w:t xml:space="preserve"> “The Tragedy of Argentina: A Century of Decline,” </w:t>
      </w:r>
      <w:r w:rsidRPr="00FE7B8B">
        <w:rPr>
          <w:i/>
          <w:iCs/>
          <w:spacing w:val="-2"/>
        </w:rPr>
        <w:t>Economist</w:t>
      </w:r>
      <w:r w:rsidRPr="00FE7B8B">
        <w:rPr>
          <w:spacing w:val="-2"/>
        </w:rPr>
        <w:t xml:space="preserve">, February 17, 2014, accessed May 15, 2018, </w:t>
      </w:r>
      <w:bookmarkStart w:id="0" w:name="OLE_LINK1"/>
      <w:bookmarkStart w:id="1" w:name="OLE_LINK2"/>
      <w:r w:rsidRPr="00FE7B8B">
        <w:rPr>
          <w:spacing w:val="-2"/>
        </w:rPr>
        <w:t>www.economist.com/news/briefing/21596582-one-hundred-years-ago-argentina-was-future-what-went-wrong-century-decline</w:t>
      </w:r>
      <w:bookmarkEnd w:id="0"/>
      <w:bookmarkEnd w:id="1"/>
      <w:r w:rsidRPr="00FE7B8B">
        <w:rPr>
          <w:spacing w:val="-2"/>
        </w:rPr>
        <w:t xml:space="preserve">. </w:t>
      </w:r>
    </w:p>
  </w:endnote>
  <w:endnote w:id="10">
    <w:p w14:paraId="3861CADF" w14:textId="4FE930C1" w:rsidR="00E51F9F" w:rsidRPr="00FE7B8B" w:rsidRDefault="00E51F9F" w:rsidP="00F71862">
      <w:pPr>
        <w:pStyle w:val="Footnote"/>
        <w:jc w:val="both"/>
      </w:pPr>
      <w:r w:rsidRPr="00FE7B8B">
        <w:rPr>
          <w:rStyle w:val="EndnoteReference"/>
          <w:b w:val="0"/>
          <w:color w:val="auto"/>
        </w:rPr>
        <w:endnoteRef/>
      </w:r>
      <w:r w:rsidRPr="00FE7B8B">
        <w:t xml:space="preserve"> Sarah Marsh and Brian Winter, “Chronology: Argentina’s Turbulent History of Economic Crises,” </w:t>
      </w:r>
      <w:r w:rsidRPr="00FE7B8B">
        <w:rPr>
          <w:iCs/>
        </w:rPr>
        <w:t>Reuters</w:t>
      </w:r>
      <w:r w:rsidRPr="00FE7B8B">
        <w:rPr>
          <w:i/>
          <w:iCs/>
        </w:rPr>
        <w:t>,</w:t>
      </w:r>
      <w:r w:rsidRPr="00FE7B8B">
        <w:t xml:space="preserve"> July 30, 2014, accessed May 15, 2018, www.reuters.com/article/us-argentina-debt-chronology-idUSKBN0FZ23N20140730. </w:t>
      </w:r>
    </w:p>
  </w:endnote>
  <w:endnote w:id="11">
    <w:p w14:paraId="1AB0A115" w14:textId="052AC41B" w:rsidR="00E51F9F" w:rsidRPr="00FE7B8B" w:rsidRDefault="00E51F9F" w:rsidP="00F71862">
      <w:pPr>
        <w:pStyle w:val="Footnote"/>
        <w:jc w:val="both"/>
      </w:pPr>
      <w:r w:rsidRPr="00FE7B8B">
        <w:rPr>
          <w:rStyle w:val="EndnoteReference"/>
          <w:b w:val="0"/>
          <w:color w:val="auto"/>
        </w:rPr>
        <w:endnoteRef/>
      </w:r>
      <w:r w:rsidRPr="00FE7B8B">
        <w:t xml:space="preserve"> </w:t>
      </w:r>
      <w:r w:rsidRPr="00FE7B8B">
        <w:rPr>
          <w:spacing w:val="-2"/>
        </w:rPr>
        <w:t xml:space="preserve">“The Tragedy of Argentina: A Century of Decline,” </w:t>
      </w:r>
      <w:r w:rsidRPr="00FE7B8B">
        <w:t>op. cit.</w:t>
      </w:r>
    </w:p>
  </w:endnote>
  <w:endnote w:id="12">
    <w:p w14:paraId="052074D4" w14:textId="77777777" w:rsidR="00E51F9F" w:rsidRPr="00FE7B8B" w:rsidRDefault="00E51F9F" w:rsidP="00F71862">
      <w:pPr>
        <w:pStyle w:val="Footnote"/>
        <w:jc w:val="both"/>
      </w:pPr>
      <w:r w:rsidRPr="00FE7B8B">
        <w:rPr>
          <w:rStyle w:val="EndnoteReference"/>
          <w:b w:val="0"/>
          <w:color w:val="auto"/>
        </w:rPr>
        <w:endnoteRef/>
      </w:r>
      <w:r w:rsidRPr="00FE7B8B">
        <w:t xml:space="preserve"> </w:t>
      </w:r>
      <w:bookmarkStart w:id="2" w:name="_Hlk520285764"/>
      <w:r w:rsidRPr="00FE7B8B">
        <w:t>Ibid.</w:t>
      </w:r>
      <w:bookmarkEnd w:id="2"/>
    </w:p>
  </w:endnote>
  <w:endnote w:id="13">
    <w:p w14:paraId="492EA675" w14:textId="475F4541" w:rsidR="00E51F9F" w:rsidRPr="00FE7B8B" w:rsidRDefault="00E51F9F" w:rsidP="00F71862">
      <w:pPr>
        <w:pStyle w:val="Footnote"/>
        <w:jc w:val="both"/>
        <w:rPr>
          <w:lang w:eastAsia="en-IN"/>
        </w:rPr>
      </w:pPr>
      <w:r w:rsidRPr="00FE7B8B">
        <w:rPr>
          <w:rStyle w:val="EndnoteReference"/>
          <w:b w:val="0"/>
          <w:color w:val="auto"/>
        </w:rPr>
        <w:endnoteRef/>
      </w:r>
      <w:r w:rsidRPr="00FE7B8B">
        <w:t xml:space="preserve"> Iris van de </w:t>
      </w:r>
      <w:proofErr w:type="spellStart"/>
      <w:r w:rsidRPr="00FE7B8B">
        <w:t>Wiel</w:t>
      </w:r>
      <w:proofErr w:type="spellEnd"/>
      <w:r w:rsidRPr="00FE7B8B">
        <w:t>,</w:t>
      </w:r>
      <w:r w:rsidRPr="00FE7B8B">
        <w:rPr>
          <w:bCs/>
          <w:kern w:val="36"/>
          <w:lang w:eastAsia="en-IN"/>
        </w:rPr>
        <w:t xml:space="preserve"> “Economic Report: The Argentine Crisis 2001/2002,” </w:t>
      </w:r>
      <w:r w:rsidRPr="00FE7B8B">
        <w:rPr>
          <w:bCs/>
          <w:iCs/>
          <w:kern w:val="36"/>
          <w:lang w:eastAsia="en-IN"/>
        </w:rPr>
        <w:t>Rabobank</w:t>
      </w:r>
      <w:r w:rsidRPr="00FE7B8B">
        <w:rPr>
          <w:bCs/>
          <w:i/>
          <w:iCs/>
          <w:kern w:val="36"/>
          <w:lang w:eastAsia="en-IN"/>
        </w:rPr>
        <w:t>,</w:t>
      </w:r>
      <w:r w:rsidRPr="00FE7B8B">
        <w:rPr>
          <w:bCs/>
          <w:kern w:val="36"/>
          <w:lang w:eastAsia="en-IN"/>
        </w:rPr>
        <w:t xml:space="preserve"> August 13, 2013, </w:t>
      </w:r>
      <w:r w:rsidRPr="00FE7B8B">
        <w:rPr>
          <w:lang w:eastAsia="en-IN"/>
        </w:rPr>
        <w:t xml:space="preserve">accessed June 3, 2018, </w:t>
      </w:r>
      <w:r w:rsidRPr="00FE7B8B">
        <w:t>https://economics.rabobank.com/publications/2013/august/the-argentine-crisis-20012002-/.</w:t>
      </w:r>
    </w:p>
  </w:endnote>
  <w:endnote w:id="14">
    <w:p w14:paraId="043193BE" w14:textId="36E094FA" w:rsidR="00E51F9F" w:rsidRPr="00FE7B8B" w:rsidRDefault="00E51F9F" w:rsidP="00F71862">
      <w:pPr>
        <w:pStyle w:val="Footnote"/>
        <w:jc w:val="both"/>
      </w:pPr>
      <w:r w:rsidRPr="00FE7B8B">
        <w:rPr>
          <w:rStyle w:val="EndnoteReference"/>
          <w:b w:val="0"/>
          <w:color w:val="auto"/>
        </w:rPr>
        <w:endnoteRef/>
      </w:r>
      <w:r w:rsidRPr="00FE7B8B">
        <w:t xml:space="preserve"> Ibid.</w:t>
      </w:r>
    </w:p>
  </w:endnote>
  <w:endnote w:id="15">
    <w:p w14:paraId="1DB4AE3F" w14:textId="3C998DAF" w:rsidR="00E51F9F" w:rsidRPr="00FE7B8B" w:rsidRDefault="00E51F9F" w:rsidP="00F71862">
      <w:pPr>
        <w:pStyle w:val="Footnote"/>
        <w:jc w:val="both"/>
      </w:pPr>
      <w:r w:rsidRPr="00FE7B8B">
        <w:rPr>
          <w:rStyle w:val="EndnoteReference"/>
          <w:b w:val="0"/>
          <w:color w:val="auto"/>
        </w:rPr>
        <w:endnoteRef/>
      </w:r>
      <w:r w:rsidRPr="00FE7B8B">
        <w:t xml:space="preserve"> In a currency board system, an independent monetary authority made decisions about the valuation of a nation’s currency and managed the exchange rate and money supply. This authority made decisions about actions such as pegging the value of the local currency to that of a foreign currency, an equal amount of which was held in reserves.</w:t>
      </w:r>
    </w:p>
  </w:endnote>
  <w:endnote w:id="16">
    <w:p w14:paraId="378D7543" w14:textId="2CF0B3EB" w:rsidR="00E51F9F" w:rsidRPr="00FE7B8B" w:rsidRDefault="00E51F9F" w:rsidP="00F71862">
      <w:pPr>
        <w:pStyle w:val="Footnote"/>
        <w:jc w:val="both"/>
      </w:pPr>
      <w:r w:rsidRPr="00FE7B8B">
        <w:rPr>
          <w:rStyle w:val="EndnoteReference"/>
          <w:b w:val="0"/>
          <w:color w:val="auto"/>
        </w:rPr>
        <w:endnoteRef/>
      </w:r>
      <w:r w:rsidRPr="00FE7B8B">
        <w:t xml:space="preserve"> “Argentina’s Collapse: A Decline </w:t>
      </w:r>
      <w:proofErr w:type="gramStart"/>
      <w:r w:rsidRPr="00FE7B8B">
        <w:t>Without</w:t>
      </w:r>
      <w:proofErr w:type="gramEnd"/>
      <w:r w:rsidRPr="00FE7B8B">
        <w:t xml:space="preserve"> Parallel,” </w:t>
      </w:r>
      <w:r w:rsidRPr="00FE7B8B">
        <w:rPr>
          <w:i/>
          <w:iCs/>
        </w:rPr>
        <w:t>Economist,</w:t>
      </w:r>
      <w:r w:rsidRPr="00FE7B8B">
        <w:t xml:space="preserve"> February 28, 2002, </w:t>
      </w:r>
      <w:r w:rsidRPr="00FE7B8B">
        <w:rPr>
          <w:lang w:eastAsia="en-IN"/>
        </w:rPr>
        <w:t xml:space="preserve">accessed June 3, 2018, </w:t>
      </w:r>
      <w:r w:rsidRPr="00FE7B8B">
        <w:t xml:space="preserve">www.economist.com/node/1010911. </w:t>
      </w:r>
    </w:p>
  </w:endnote>
  <w:endnote w:id="17">
    <w:p w14:paraId="33FEAC85" w14:textId="265C2BB6" w:rsidR="00E51F9F" w:rsidRPr="00FE7B8B" w:rsidRDefault="00E51F9F" w:rsidP="00F71862">
      <w:pPr>
        <w:pStyle w:val="Footnote"/>
        <w:jc w:val="both"/>
      </w:pPr>
      <w:r w:rsidRPr="00FE7B8B">
        <w:rPr>
          <w:rStyle w:val="EndnoteReference"/>
          <w:b w:val="0"/>
          <w:color w:val="auto"/>
        </w:rPr>
        <w:endnoteRef/>
      </w:r>
      <w:r w:rsidRPr="00FE7B8B">
        <w:t xml:space="preserve"> Charles W. L. </w:t>
      </w:r>
      <w:r w:rsidRPr="00FE7B8B">
        <w:t xml:space="preserve">Hill, “The Asian Financial Crisis,” Tran </w:t>
      </w:r>
      <w:proofErr w:type="spellStart"/>
      <w:r w:rsidRPr="00FE7B8B">
        <w:t>Huu</w:t>
      </w:r>
      <w:proofErr w:type="spellEnd"/>
      <w:r w:rsidRPr="00FE7B8B">
        <w:t xml:space="preserve"> Dung, Wright State University (blog), accessed June 3, 2018, </w:t>
      </w:r>
      <w:bookmarkStart w:id="3" w:name="_GoBack"/>
      <w:bookmarkEnd w:id="3"/>
      <w:r w:rsidRPr="00FE7B8B">
        <w:t>www.wright.edu/~tdung/asiancrisis-hill.htm.</w:t>
      </w:r>
    </w:p>
  </w:endnote>
  <w:endnote w:id="18">
    <w:p w14:paraId="5FA3BA47" w14:textId="206D1094" w:rsidR="00E51F9F" w:rsidRPr="00FE7B8B" w:rsidRDefault="00E51F9F" w:rsidP="00F71862">
      <w:pPr>
        <w:pStyle w:val="Footnote"/>
        <w:jc w:val="both"/>
        <w:rPr>
          <w:bCs/>
          <w:kern w:val="36"/>
          <w:lang w:eastAsia="en-IN"/>
        </w:rPr>
      </w:pPr>
      <w:r w:rsidRPr="00FE7B8B">
        <w:rPr>
          <w:rStyle w:val="EndnoteReference"/>
          <w:b w:val="0"/>
          <w:color w:val="auto"/>
        </w:rPr>
        <w:endnoteRef/>
      </w:r>
      <w:r w:rsidRPr="00FE7B8B">
        <w:t xml:space="preserve"> </w:t>
      </w:r>
      <w:proofErr w:type="gramStart"/>
      <w:r w:rsidRPr="00FE7B8B">
        <w:t>van</w:t>
      </w:r>
      <w:proofErr w:type="gramEnd"/>
      <w:r w:rsidRPr="00FE7B8B">
        <w:t xml:space="preserve"> de </w:t>
      </w:r>
      <w:proofErr w:type="spellStart"/>
      <w:r w:rsidRPr="00FE7B8B">
        <w:t>Wiel</w:t>
      </w:r>
      <w:proofErr w:type="spellEnd"/>
      <w:r w:rsidRPr="00FE7B8B">
        <w:t>, op. cit.</w:t>
      </w:r>
    </w:p>
  </w:endnote>
  <w:endnote w:id="19">
    <w:p w14:paraId="48D86507" w14:textId="1321C40D" w:rsidR="00E51F9F" w:rsidRPr="00FE7B8B" w:rsidRDefault="00E51F9F" w:rsidP="00F71862">
      <w:pPr>
        <w:pStyle w:val="Footnote"/>
        <w:jc w:val="both"/>
      </w:pPr>
      <w:r w:rsidRPr="00FE7B8B">
        <w:rPr>
          <w:rStyle w:val="EndnoteReference"/>
          <w:b w:val="0"/>
          <w:color w:val="auto"/>
        </w:rPr>
        <w:endnoteRef/>
      </w:r>
      <w:r w:rsidRPr="00FE7B8B">
        <w:t xml:space="preserve"> Ibid. </w:t>
      </w:r>
    </w:p>
  </w:endnote>
  <w:endnote w:id="20">
    <w:p w14:paraId="30A8A7A5" w14:textId="77777777" w:rsidR="00E51F9F" w:rsidRPr="00FE7B8B" w:rsidRDefault="00E51F9F" w:rsidP="00F71862">
      <w:pPr>
        <w:pStyle w:val="Footnote"/>
        <w:jc w:val="both"/>
      </w:pPr>
      <w:r w:rsidRPr="00FE7B8B">
        <w:rPr>
          <w:rStyle w:val="EndnoteReference"/>
          <w:b w:val="0"/>
          <w:color w:val="auto"/>
        </w:rPr>
        <w:endnoteRef/>
      </w:r>
      <w:r w:rsidRPr="00FE7B8B">
        <w:t xml:space="preserve"> Ibid.</w:t>
      </w:r>
    </w:p>
  </w:endnote>
  <w:endnote w:id="21">
    <w:p w14:paraId="51342035" w14:textId="116AE8BD" w:rsidR="00E51F9F" w:rsidRPr="00FE7B8B" w:rsidRDefault="00E51F9F" w:rsidP="00F71862">
      <w:pPr>
        <w:pStyle w:val="Footnote"/>
        <w:jc w:val="both"/>
      </w:pPr>
      <w:r w:rsidRPr="00FE7B8B">
        <w:rPr>
          <w:rStyle w:val="EndnoteReference"/>
          <w:b w:val="0"/>
          <w:color w:val="auto"/>
        </w:rPr>
        <w:endnoteRef/>
      </w:r>
      <w:r w:rsidRPr="00FE7B8B">
        <w:t xml:space="preserve"> “Argentina Lifts Controls on the Peso,” </w:t>
      </w:r>
      <w:r w:rsidRPr="00FE7B8B">
        <w:rPr>
          <w:i/>
          <w:iCs/>
        </w:rPr>
        <w:t xml:space="preserve">Economist, </w:t>
      </w:r>
      <w:r w:rsidRPr="00FE7B8B">
        <w:t>December 17, 2015, accessed June 3, 2018, www.economist.com/news/americas/21684487-floating-currency-government-has-moved-step-closer-normalising-troubled.</w:t>
      </w:r>
    </w:p>
  </w:endnote>
  <w:endnote w:id="22">
    <w:p w14:paraId="4C47B8FF" w14:textId="771B11A9" w:rsidR="00E51F9F" w:rsidRPr="00FE7B8B" w:rsidRDefault="00E51F9F" w:rsidP="00F71862">
      <w:pPr>
        <w:pStyle w:val="Footnote"/>
        <w:jc w:val="both"/>
        <w:rPr>
          <w:spacing w:val="-4"/>
        </w:rPr>
      </w:pPr>
      <w:r w:rsidRPr="00FE7B8B">
        <w:rPr>
          <w:rStyle w:val="EndnoteReference"/>
          <w:b w:val="0"/>
          <w:color w:val="auto"/>
        </w:rPr>
        <w:endnoteRef/>
      </w:r>
      <w:r w:rsidRPr="00FE7B8B">
        <w:rPr>
          <w:spacing w:val="-4"/>
        </w:rPr>
        <w:t xml:space="preserve"> Reuters, “Argentina Lifts Currency Controls, Floats Peso in Bid to Boost Economy,” </w:t>
      </w:r>
      <w:r w:rsidRPr="00FE7B8B">
        <w:rPr>
          <w:i/>
          <w:iCs/>
          <w:spacing w:val="-4"/>
        </w:rPr>
        <w:t xml:space="preserve">Guardian, </w:t>
      </w:r>
      <w:r w:rsidRPr="00FE7B8B">
        <w:rPr>
          <w:spacing w:val="-4"/>
        </w:rPr>
        <w:t>December 17, 2015, accessed October 3, 2018, www.theguardian.com/world/2015/dec/17/argentina-lifts-currency-controls-floats-peso-in-bid-to-boost-economy.</w:t>
      </w:r>
    </w:p>
  </w:endnote>
  <w:endnote w:id="23">
    <w:p w14:paraId="77AD880B" w14:textId="77777777" w:rsidR="00E51F9F" w:rsidRPr="00FE7B8B" w:rsidRDefault="00E51F9F" w:rsidP="00F71862">
      <w:pPr>
        <w:pStyle w:val="Footnote"/>
        <w:jc w:val="both"/>
      </w:pPr>
      <w:r w:rsidRPr="00FE7B8B">
        <w:rPr>
          <w:rStyle w:val="EndnoteReference"/>
          <w:b w:val="0"/>
          <w:color w:val="auto"/>
        </w:rPr>
        <w:endnoteRef/>
      </w:r>
      <w:r w:rsidRPr="00FE7B8B">
        <w:t xml:space="preserve"> Ibid.</w:t>
      </w:r>
    </w:p>
  </w:endnote>
  <w:endnote w:id="24">
    <w:p w14:paraId="4A24CC8F" w14:textId="14AE1E12" w:rsidR="00E51F9F" w:rsidRPr="00FE7B8B" w:rsidRDefault="00E51F9F" w:rsidP="00F71862">
      <w:pPr>
        <w:pStyle w:val="Footnote"/>
        <w:jc w:val="both"/>
      </w:pPr>
      <w:r w:rsidRPr="00FE7B8B">
        <w:rPr>
          <w:rStyle w:val="EndnoteReference"/>
          <w:b w:val="0"/>
          <w:color w:val="auto"/>
        </w:rPr>
        <w:endnoteRef/>
      </w:r>
      <w:r w:rsidRPr="00FE7B8B">
        <w:t xml:space="preserve"> Taos, op. cit.</w:t>
      </w:r>
    </w:p>
  </w:endnote>
  <w:endnote w:id="25">
    <w:p w14:paraId="0BDA462F" w14:textId="2EE0DB8D" w:rsidR="00E51F9F" w:rsidRPr="00FE7B8B" w:rsidRDefault="00E51F9F" w:rsidP="00F71862">
      <w:pPr>
        <w:pStyle w:val="Footnote"/>
        <w:jc w:val="both"/>
      </w:pPr>
      <w:r w:rsidRPr="00FE7B8B">
        <w:rPr>
          <w:rStyle w:val="EndnoteReference"/>
          <w:b w:val="0"/>
          <w:color w:val="auto"/>
        </w:rPr>
        <w:endnoteRef/>
      </w:r>
      <w:r w:rsidRPr="00FE7B8B">
        <w:t xml:space="preserve"> </w:t>
      </w:r>
      <w:r w:rsidRPr="00FE7B8B">
        <w:rPr>
          <w:spacing w:val="-4"/>
        </w:rPr>
        <w:t>Reuters, op. cit.</w:t>
      </w:r>
    </w:p>
  </w:endnote>
  <w:endnote w:id="26">
    <w:p w14:paraId="57C48518" w14:textId="5612C8BE" w:rsidR="00E51F9F" w:rsidRPr="00FE7B8B" w:rsidRDefault="00E51F9F" w:rsidP="00F71862">
      <w:pPr>
        <w:pStyle w:val="Footnote"/>
        <w:jc w:val="both"/>
      </w:pPr>
      <w:r w:rsidRPr="00FE7B8B">
        <w:rPr>
          <w:rStyle w:val="EndnoteReference"/>
          <w:b w:val="0"/>
          <w:color w:val="auto"/>
        </w:rPr>
        <w:endnoteRef/>
      </w:r>
      <w:r w:rsidRPr="00FE7B8B">
        <w:t xml:space="preserve"> Ibid.</w:t>
      </w:r>
    </w:p>
  </w:endnote>
  <w:endnote w:id="27">
    <w:p w14:paraId="5A1B256B" w14:textId="2529157E" w:rsidR="00E51F9F" w:rsidRPr="00FE7B8B" w:rsidRDefault="00E51F9F" w:rsidP="00F71862">
      <w:pPr>
        <w:pStyle w:val="Footnote"/>
        <w:jc w:val="both"/>
      </w:pPr>
      <w:r w:rsidRPr="00FE7B8B">
        <w:rPr>
          <w:rStyle w:val="EndnoteReference"/>
          <w:b w:val="0"/>
          <w:color w:val="auto"/>
        </w:rPr>
        <w:endnoteRef/>
      </w:r>
      <w:r w:rsidRPr="00FE7B8B">
        <w:t xml:space="preserve"> Ibid.</w:t>
      </w:r>
    </w:p>
  </w:endnote>
  <w:endnote w:id="28">
    <w:p w14:paraId="5E7761B8" w14:textId="064FF88E" w:rsidR="00E51F9F" w:rsidRPr="00FE7B8B" w:rsidRDefault="00E51F9F" w:rsidP="00F71862">
      <w:pPr>
        <w:pStyle w:val="Footnote"/>
        <w:jc w:val="both"/>
      </w:pPr>
      <w:r w:rsidRPr="00FE7B8B">
        <w:rPr>
          <w:rStyle w:val="EndnoteReference"/>
          <w:b w:val="0"/>
          <w:color w:val="auto"/>
        </w:rPr>
        <w:endnoteRef/>
      </w:r>
      <w:r w:rsidRPr="00FE7B8B">
        <w:t xml:space="preserve"> Ibid.</w:t>
      </w:r>
    </w:p>
  </w:endnote>
  <w:endnote w:id="29">
    <w:p w14:paraId="24ECC69B" w14:textId="64818B03" w:rsidR="00E51F9F" w:rsidRPr="00FE7B8B" w:rsidRDefault="00E51F9F" w:rsidP="00F71862">
      <w:pPr>
        <w:pStyle w:val="Footnote"/>
        <w:jc w:val="both"/>
        <w:rPr>
          <w:spacing w:val="-6"/>
        </w:rPr>
      </w:pPr>
      <w:r w:rsidRPr="00FE7B8B">
        <w:rPr>
          <w:rStyle w:val="EndnoteReference"/>
          <w:b w:val="0"/>
          <w:color w:val="auto"/>
        </w:rPr>
        <w:endnoteRef/>
      </w:r>
      <w:r w:rsidRPr="00FE7B8B">
        <w:rPr>
          <w:spacing w:val="-6"/>
        </w:rPr>
        <w:t xml:space="preserve"> Carolina Millan, “Peso Drops 30% as Macri Propels Argentina into New Currency Era,” </w:t>
      </w:r>
      <w:r w:rsidRPr="00FE7B8B">
        <w:rPr>
          <w:iCs/>
          <w:spacing w:val="-6"/>
        </w:rPr>
        <w:t>Bloomberg</w:t>
      </w:r>
      <w:r w:rsidRPr="00FE7B8B">
        <w:rPr>
          <w:i/>
          <w:iCs/>
          <w:spacing w:val="-6"/>
        </w:rPr>
        <w:t>,</w:t>
      </w:r>
      <w:r w:rsidRPr="00FE7B8B">
        <w:rPr>
          <w:spacing w:val="-6"/>
        </w:rPr>
        <w:t xml:space="preserve"> December 17, 2015, accessed October 3, 2018, www.bloomberg.com/news/articles/2015-12-17/argentine-peso-plunges-29-as-macri-fulfills-free-float-promise.</w:t>
      </w:r>
    </w:p>
  </w:endnote>
  <w:endnote w:id="30">
    <w:p w14:paraId="0FCF61AA" w14:textId="035379BB" w:rsidR="00E51F9F" w:rsidRPr="00FE7B8B" w:rsidRDefault="00E51F9F" w:rsidP="00F71862">
      <w:pPr>
        <w:pStyle w:val="Footnote"/>
        <w:jc w:val="both"/>
        <w:rPr>
          <w:spacing w:val="-6"/>
        </w:rPr>
      </w:pPr>
      <w:r w:rsidRPr="00FE7B8B">
        <w:rPr>
          <w:rStyle w:val="EndnoteReference"/>
          <w:b w:val="0"/>
          <w:color w:val="auto"/>
        </w:rPr>
        <w:endnoteRef/>
      </w:r>
      <w:r w:rsidRPr="00FE7B8B">
        <w:rPr>
          <w:spacing w:val="-6"/>
        </w:rPr>
        <w:t xml:space="preserve"> CNBC-TV18, “Argentine Peso Slump Factored In; No Hit on Sales: Bajaj,” </w:t>
      </w:r>
      <w:r w:rsidRPr="00FE7B8B">
        <w:rPr>
          <w:iCs/>
          <w:spacing w:val="-6"/>
        </w:rPr>
        <w:t>Moneycontrol</w:t>
      </w:r>
      <w:r w:rsidRPr="00FE7B8B">
        <w:rPr>
          <w:i/>
          <w:iCs/>
          <w:spacing w:val="-6"/>
        </w:rPr>
        <w:t>,</w:t>
      </w:r>
      <w:r w:rsidRPr="00FE7B8B">
        <w:rPr>
          <w:spacing w:val="-6"/>
        </w:rPr>
        <w:t xml:space="preserve"> December 18, 2015, accessed June 3, 2018, www.moneycontrol.com/news/business/argentine-peso-slump-factored-in-no-hitsales-bajaj_4637341.html?utm_source=ref_article.</w:t>
      </w:r>
    </w:p>
  </w:endnote>
  <w:endnote w:id="31">
    <w:p w14:paraId="21E26225" w14:textId="1E94FDA5" w:rsidR="00E51F9F" w:rsidRPr="00FE7B8B" w:rsidRDefault="00E51F9F" w:rsidP="00F71862">
      <w:pPr>
        <w:pStyle w:val="Footnote"/>
        <w:jc w:val="both"/>
        <w:rPr>
          <w:sz w:val="16"/>
          <w:szCs w:val="16"/>
        </w:rPr>
      </w:pPr>
      <w:r w:rsidRPr="00FE7B8B">
        <w:rPr>
          <w:rStyle w:val="EndnoteReference"/>
          <w:b w:val="0"/>
          <w:color w:val="auto"/>
        </w:rPr>
        <w:endnoteRef/>
      </w:r>
      <w:r w:rsidRPr="00FE7B8B">
        <w:t xml:space="preserve"> Sultana, op. cit. </w:t>
      </w:r>
    </w:p>
  </w:endnote>
  <w:endnote w:id="32">
    <w:p w14:paraId="57A8A412" w14:textId="4ACD74BA" w:rsidR="00E51F9F" w:rsidRPr="00FE7B8B" w:rsidRDefault="00E51F9F" w:rsidP="00F71862">
      <w:pPr>
        <w:pStyle w:val="Footnote"/>
        <w:jc w:val="both"/>
        <w:rPr>
          <w:lang w:eastAsia="en-IN"/>
        </w:rPr>
      </w:pPr>
      <w:r w:rsidRPr="00FE7B8B">
        <w:rPr>
          <w:rStyle w:val="EndnoteReference"/>
          <w:b w:val="0"/>
          <w:color w:val="auto"/>
        </w:rPr>
        <w:endnoteRef/>
      </w:r>
      <w:r w:rsidRPr="00FE7B8B">
        <w:t xml:space="preserve"> Taos, op. cit. </w:t>
      </w:r>
    </w:p>
  </w:endnote>
  <w:endnote w:id="33">
    <w:p w14:paraId="7BAB3248" w14:textId="76FB6888" w:rsidR="00E51F9F" w:rsidRPr="00FE7B8B" w:rsidRDefault="00E51F9F" w:rsidP="00F71862">
      <w:pPr>
        <w:pStyle w:val="Footnote"/>
        <w:jc w:val="both"/>
      </w:pPr>
      <w:r w:rsidRPr="00FE7B8B">
        <w:rPr>
          <w:rStyle w:val="EndnoteReference"/>
          <w:b w:val="0"/>
          <w:color w:val="auto"/>
        </w:rPr>
        <w:endnoteRef/>
      </w:r>
      <w:r w:rsidRPr="00FE7B8B">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F53EC" w14:textId="77777777" w:rsidR="00E51F9F" w:rsidRDefault="00E51F9F" w:rsidP="00D75295">
      <w:r>
        <w:separator/>
      </w:r>
    </w:p>
  </w:footnote>
  <w:footnote w:type="continuationSeparator" w:id="0">
    <w:p w14:paraId="3BFDB69D" w14:textId="77777777" w:rsidR="00E51F9F" w:rsidRDefault="00E51F9F"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AACB1" w14:textId="42440B5D" w:rsidR="00E51F9F" w:rsidRDefault="00E51F9F" w:rsidP="00820E6A">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42557">
      <w:rPr>
        <w:rFonts w:ascii="Arial" w:hAnsi="Arial"/>
        <w:b/>
        <w:noProof/>
      </w:rPr>
      <w:t>6</w:t>
    </w:r>
    <w:r>
      <w:rPr>
        <w:rFonts w:ascii="Arial" w:hAnsi="Arial"/>
        <w:b/>
      </w:rPr>
      <w:fldChar w:fldCharType="end"/>
    </w:r>
    <w:r>
      <w:rPr>
        <w:rFonts w:ascii="Arial" w:hAnsi="Arial"/>
        <w:b/>
      </w:rPr>
      <w:tab/>
      <w:t>9B19N010</w:t>
    </w:r>
  </w:p>
  <w:p w14:paraId="21CFE848" w14:textId="77777777" w:rsidR="00E51F9F" w:rsidRPr="00C92CC4" w:rsidRDefault="00E51F9F" w:rsidP="00820E6A">
    <w:pPr>
      <w:pStyle w:val="Header"/>
      <w:tabs>
        <w:tab w:val="clear" w:pos="4680"/>
        <w:tab w:val="clear" w:pos="9360"/>
        <w:tab w:val="right" w:pos="12960"/>
      </w:tabs>
      <w:rPr>
        <w:sz w:val="18"/>
        <w:szCs w:val="18"/>
      </w:rPr>
    </w:pPr>
  </w:p>
  <w:p w14:paraId="400ECDCD" w14:textId="77777777" w:rsidR="00E51F9F" w:rsidRDefault="00E51F9F" w:rsidP="00820E6A">
    <w:pPr>
      <w:pStyle w:val="Header"/>
      <w:tabs>
        <w:tab w:val="clear" w:pos="4680"/>
        <w:tab w:val="clear" w:pos="9360"/>
        <w:tab w:val="right" w:pos="129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97BEB" w14:textId="4774C9AC" w:rsidR="00E51F9F" w:rsidRDefault="00E51F9F" w:rsidP="007C5767">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42557">
      <w:rPr>
        <w:rFonts w:ascii="Arial" w:hAnsi="Arial"/>
        <w:b/>
        <w:noProof/>
      </w:rPr>
      <w:t>8</w:t>
    </w:r>
    <w:r>
      <w:rPr>
        <w:rFonts w:ascii="Arial" w:hAnsi="Arial"/>
        <w:b/>
      </w:rPr>
      <w:fldChar w:fldCharType="end"/>
    </w:r>
    <w:r>
      <w:rPr>
        <w:rFonts w:ascii="Arial" w:hAnsi="Arial"/>
        <w:b/>
      </w:rPr>
      <w:tab/>
      <w:t>9B19N010</w:t>
    </w:r>
  </w:p>
  <w:p w14:paraId="3073B559" w14:textId="77777777" w:rsidR="00E51F9F" w:rsidRPr="00C92CC4" w:rsidRDefault="00E51F9F" w:rsidP="007C5767">
    <w:pPr>
      <w:pStyle w:val="Header"/>
      <w:tabs>
        <w:tab w:val="clear" w:pos="4680"/>
        <w:tab w:val="clear" w:pos="9360"/>
        <w:tab w:val="right" w:pos="12960"/>
      </w:tabs>
      <w:rPr>
        <w:sz w:val="18"/>
        <w:szCs w:val="18"/>
      </w:rPr>
    </w:pPr>
  </w:p>
  <w:p w14:paraId="6200DC0A" w14:textId="77777777" w:rsidR="00E51F9F" w:rsidRDefault="00E51F9F" w:rsidP="007C5767">
    <w:pPr>
      <w:pStyle w:val="Header"/>
      <w:tabs>
        <w:tab w:val="clear" w:pos="4680"/>
        <w:tab w:val="clear" w:pos="9360"/>
        <w:tab w:val="right" w:pos="129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E6E74" w14:textId="6669B1FC" w:rsidR="00E51F9F" w:rsidRPr="00C92CC4" w:rsidRDefault="00E51F9F" w:rsidP="00C7530F">
    <w:pPr>
      <w:pBdr>
        <w:bottom w:val="single" w:sz="18" w:space="1" w:color="auto"/>
      </w:pBdr>
      <w:tabs>
        <w:tab w:val="left" w:pos="-1440"/>
        <w:tab w:val="left" w:pos="-720"/>
        <w:tab w:val="right" w:pos="1332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42557">
      <w:rPr>
        <w:rFonts w:ascii="Arial" w:hAnsi="Arial"/>
        <w:b/>
        <w:noProof/>
      </w:rPr>
      <w:t>12</w:t>
    </w:r>
    <w:r>
      <w:rPr>
        <w:rFonts w:ascii="Arial" w:hAnsi="Arial"/>
        <w:b/>
      </w:rPr>
      <w:fldChar w:fldCharType="end"/>
    </w:r>
    <w:r>
      <w:rPr>
        <w:rFonts w:ascii="Arial" w:hAnsi="Arial"/>
        <w:b/>
      </w:rPr>
      <w:tab/>
      <w:t>9B19N010</w:t>
    </w:r>
  </w:p>
  <w:p w14:paraId="02002339" w14:textId="77777777" w:rsidR="00E51F9F" w:rsidRDefault="00E51F9F" w:rsidP="00C7530F">
    <w:pPr>
      <w:pStyle w:val="Header"/>
      <w:tabs>
        <w:tab w:val="clear" w:pos="4680"/>
        <w:tab w:val="clear" w:pos="9360"/>
        <w:tab w:val="right" w:pos="12960"/>
      </w:tabs>
      <w:rPr>
        <w:sz w:val="18"/>
        <w:szCs w:val="18"/>
      </w:rPr>
    </w:pPr>
  </w:p>
  <w:p w14:paraId="5A53F555" w14:textId="77777777" w:rsidR="00E51F9F" w:rsidRPr="00C92CC4" w:rsidRDefault="00E51F9F" w:rsidP="00C7530F">
    <w:pPr>
      <w:pStyle w:val="Header"/>
      <w:tabs>
        <w:tab w:val="clear" w:pos="4680"/>
        <w:tab w:val="clear" w:pos="9360"/>
        <w:tab w:val="right" w:pos="1296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DD808" w14:textId="77777777" w:rsidR="00E51F9F" w:rsidRPr="00616345" w:rsidRDefault="00E51F9F" w:rsidP="00616345">
    <w:pPr>
      <w:pBdr>
        <w:bottom w:val="single" w:sz="18" w:space="1" w:color="auto"/>
      </w:pBdr>
      <w:tabs>
        <w:tab w:val="left" w:pos="-1440"/>
        <w:tab w:val="left" w:pos="-720"/>
        <w:tab w:val="right" w:pos="13320"/>
      </w:tabs>
      <w:rPr>
        <w:sz w:val="18"/>
        <w:szCs w:val="18"/>
      </w:rPr>
    </w:pPr>
    <w:r w:rsidRPr="00616345">
      <w:rPr>
        <w:rFonts w:ascii="Arial" w:hAnsi="Arial"/>
        <w:b/>
      </w:rPr>
      <w:t xml:space="preserve">Page </w:t>
    </w:r>
    <w:r w:rsidRPr="00616345">
      <w:rPr>
        <w:rFonts w:ascii="Arial" w:hAnsi="Arial"/>
        <w:b/>
      </w:rPr>
      <w:fldChar w:fldCharType="begin"/>
    </w:r>
    <w:r w:rsidRPr="00616345">
      <w:rPr>
        <w:rFonts w:ascii="Arial" w:hAnsi="Arial"/>
        <w:b/>
      </w:rPr>
      <w:instrText>PAGE</w:instrText>
    </w:r>
    <w:r w:rsidRPr="00616345">
      <w:rPr>
        <w:rFonts w:ascii="Arial" w:hAnsi="Arial"/>
        <w:b/>
      </w:rPr>
      <w:fldChar w:fldCharType="separate"/>
    </w:r>
    <w:r w:rsidR="00642557">
      <w:rPr>
        <w:rFonts w:ascii="Arial" w:hAnsi="Arial"/>
        <w:b/>
        <w:noProof/>
      </w:rPr>
      <w:t>14</w:t>
    </w:r>
    <w:r w:rsidRPr="00616345">
      <w:rPr>
        <w:rFonts w:ascii="Arial" w:hAnsi="Arial"/>
        <w:b/>
      </w:rPr>
      <w:fldChar w:fldCharType="end"/>
    </w:r>
    <w:r w:rsidRPr="00616345">
      <w:rPr>
        <w:rFonts w:ascii="Arial" w:hAnsi="Arial"/>
        <w:b/>
      </w:rPr>
      <w:tab/>
      <w:t>9B19N010</w:t>
    </w:r>
  </w:p>
  <w:p w14:paraId="7F654EA5" w14:textId="77777777" w:rsidR="00E51F9F" w:rsidRPr="00616345" w:rsidRDefault="00E51F9F" w:rsidP="00616345">
    <w:pPr>
      <w:tabs>
        <w:tab w:val="right" w:pos="12960"/>
      </w:tabs>
      <w:rPr>
        <w:sz w:val="18"/>
        <w:szCs w:val="18"/>
      </w:rPr>
    </w:pPr>
  </w:p>
  <w:p w14:paraId="6C87026F" w14:textId="77777777" w:rsidR="00E51F9F" w:rsidRPr="00616345" w:rsidRDefault="00E51F9F" w:rsidP="00616345">
    <w:pPr>
      <w:tabs>
        <w:tab w:val="right" w:pos="12960"/>
      </w:tabs>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30008" w14:textId="4FBBE492" w:rsidR="00E51F9F" w:rsidRPr="00C92CC4" w:rsidRDefault="00E51F9F" w:rsidP="00DB0234">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42557">
      <w:rPr>
        <w:rFonts w:ascii="Arial" w:hAnsi="Arial"/>
        <w:b/>
        <w:noProof/>
      </w:rPr>
      <w:t>15</w:t>
    </w:r>
    <w:r>
      <w:rPr>
        <w:rFonts w:ascii="Arial" w:hAnsi="Arial"/>
        <w:b/>
      </w:rPr>
      <w:fldChar w:fldCharType="end"/>
    </w:r>
    <w:r>
      <w:rPr>
        <w:rFonts w:ascii="Arial" w:hAnsi="Arial"/>
        <w:b/>
      </w:rPr>
      <w:tab/>
      <w:t>9B19N010</w:t>
    </w:r>
  </w:p>
  <w:p w14:paraId="0934E57D" w14:textId="77777777" w:rsidR="00E51F9F" w:rsidRDefault="00E51F9F" w:rsidP="00DB0234">
    <w:pPr>
      <w:pStyle w:val="Header"/>
      <w:tabs>
        <w:tab w:val="clear" w:pos="4680"/>
      </w:tabs>
      <w:rPr>
        <w:sz w:val="18"/>
        <w:szCs w:val="18"/>
      </w:rPr>
    </w:pPr>
  </w:p>
  <w:p w14:paraId="4D5490D3" w14:textId="77777777" w:rsidR="00E51F9F" w:rsidRPr="00C92CC4" w:rsidRDefault="00E51F9F" w:rsidP="00DB0234">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2C8A8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BA6D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0E18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0A02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D21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F4F6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2A7C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BA67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48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B87371"/>
    <w:multiLevelType w:val="hybridMultilevel"/>
    <w:tmpl w:val="0CDCA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672577"/>
    <w:multiLevelType w:val="hybridMultilevel"/>
    <w:tmpl w:val="3250B228"/>
    <w:lvl w:ilvl="0" w:tplc="1AF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C2D73"/>
    <w:multiLevelType w:val="hybridMultilevel"/>
    <w:tmpl w:val="70A00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12"/>
  </w:num>
  <w:num w:numId="4">
    <w:abstractNumId w:val="18"/>
  </w:num>
  <w:num w:numId="5">
    <w:abstractNumId w:val="13"/>
  </w:num>
  <w:num w:numId="6">
    <w:abstractNumId w:val="17"/>
  </w:num>
  <w:num w:numId="7">
    <w:abstractNumId w:val="10"/>
  </w:num>
  <w:num w:numId="8">
    <w:abstractNumId w:val="15"/>
  </w:num>
  <w:num w:numId="9">
    <w:abstractNumId w:val="11"/>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022"/>
    <w:rsid w:val="00006C58"/>
    <w:rsid w:val="00013360"/>
    <w:rsid w:val="00016759"/>
    <w:rsid w:val="000216CE"/>
    <w:rsid w:val="00024ED4"/>
    <w:rsid w:val="00025DC7"/>
    <w:rsid w:val="00035F09"/>
    <w:rsid w:val="000362F9"/>
    <w:rsid w:val="00036569"/>
    <w:rsid w:val="00044ECC"/>
    <w:rsid w:val="000531D3"/>
    <w:rsid w:val="00053DB1"/>
    <w:rsid w:val="000552CA"/>
    <w:rsid w:val="0005646B"/>
    <w:rsid w:val="00057EE1"/>
    <w:rsid w:val="00077925"/>
    <w:rsid w:val="000806B7"/>
    <w:rsid w:val="0008102D"/>
    <w:rsid w:val="000866FB"/>
    <w:rsid w:val="00086B26"/>
    <w:rsid w:val="00094C0E"/>
    <w:rsid w:val="000A146D"/>
    <w:rsid w:val="000C60CB"/>
    <w:rsid w:val="000D2A2F"/>
    <w:rsid w:val="000D7091"/>
    <w:rsid w:val="000F0C22"/>
    <w:rsid w:val="000F1927"/>
    <w:rsid w:val="000F5429"/>
    <w:rsid w:val="000F6B09"/>
    <w:rsid w:val="000F6FDC"/>
    <w:rsid w:val="00104567"/>
    <w:rsid w:val="00104916"/>
    <w:rsid w:val="00104AA7"/>
    <w:rsid w:val="00116738"/>
    <w:rsid w:val="0012164C"/>
    <w:rsid w:val="00125A07"/>
    <w:rsid w:val="0012732D"/>
    <w:rsid w:val="00143F25"/>
    <w:rsid w:val="00152682"/>
    <w:rsid w:val="00153E6E"/>
    <w:rsid w:val="00153FAA"/>
    <w:rsid w:val="00154FC9"/>
    <w:rsid w:val="00156D1C"/>
    <w:rsid w:val="00171441"/>
    <w:rsid w:val="001754F6"/>
    <w:rsid w:val="0019241A"/>
    <w:rsid w:val="00192A18"/>
    <w:rsid w:val="00192DDB"/>
    <w:rsid w:val="001A22D1"/>
    <w:rsid w:val="001A752D"/>
    <w:rsid w:val="001A757E"/>
    <w:rsid w:val="001B5032"/>
    <w:rsid w:val="001C7777"/>
    <w:rsid w:val="001D344B"/>
    <w:rsid w:val="001D67F6"/>
    <w:rsid w:val="001E2250"/>
    <w:rsid w:val="001E364F"/>
    <w:rsid w:val="001F1F73"/>
    <w:rsid w:val="001F4222"/>
    <w:rsid w:val="00203AA1"/>
    <w:rsid w:val="00213E98"/>
    <w:rsid w:val="00213F02"/>
    <w:rsid w:val="00217B1A"/>
    <w:rsid w:val="00230150"/>
    <w:rsid w:val="0023081A"/>
    <w:rsid w:val="00233111"/>
    <w:rsid w:val="002529D5"/>
    <w:rsid w:val="00260627"/>
    <w:rsid w:val="00265FA8"/>
    <w:rsid w:val="00281415"/>
    <w:rsid w:val="002A3BC9"/>
    <w:rsid w:val="002B7181"/>
    <w:rsid w:val="002C2BBA"/>
    <w:rsid w:val="002C4E29"/>
    <w:rsid w:val="002D2092"/>
    <w:rsid w:val="002E7D38"/>
    <w:rsid w:val="002F460C"/>
    <w:rsid w:val="002F48D6"/>
    <w:rsid w:val="002F7A43"/>
    <w:rsid w:val="00304F2C"/>
    <w:rsid w:val="00317391"/>
    <w:rsid w:val="00326216"/>
    <w:rsid w:val="0033545A"/>
    <w:rsid w:val="00336580"/>
    <w:rsid w:val="00344DB7"/>
    <w:rsid w:val="00350B31"/>
    <w:rsid w:val="00354899"/>
    <w:rsid w:val="00355FD6"/>
    <w:rsid w:val="003568EA"/>
    <w:rsid w:val="00364407"/>
    <w:rsid w:val="00364A5C"/>
    <w:rsid w:val="00373FB1"/>
    <w:rsid w:val="00385F7F"/>
    <w:rsid w:val="00396C76"/>
    <w:rsid w:val="003978ED"/>
    <w:rsid w:val="003B084A"/>
    <w:rsid w:val="003B30D8"/>
    <w:rsid w:val="003B4BC7"/>
    <w:rsid w:val="003B7EF2"/>
    <w:rsid w:val="003C3FA4"/>
    <w:rsid w:val="003D06EE"/>
    <w:rsid w:val="003D0BA1"/>
    <w:rsid w:val="003E2D02"/>
    <w:rsid w:val="003F2B0C"/>
    <w:rsid w:val="003F6D74"/>
    <w:rsid w:val="004105B2"/>
    <w:rsid w:val="0041145A"/>
    <w:rsid w:val="00412900"/>
    <w:rsid w:val="004221E4"/>
    <w:rsid w:val="00423EFA"/>
    <w:rsid w:val="004273F8"/>
    <w:rsid w:val="004355A3"/>
    <w:rsid w:val="00436C57"/>
    <w:rsid w:val="00441F49"/>
    <w:rsid w:val="0044256D"/>
    <w:rsid w:val="0044277C"/>
    <w:rsid w:val="00446546"/>
    <w:rsid w:val="00452769"/>
    <w:rsid w:val="00454FA7"/>
    <w:rsid w:val="00465348"/>
    <w:rsid w:val="00474723"/>
    <w:rsid w:val="004773DF"/>
    <w:rsid w:val="004979A5"/>
    <w:rsid w:val="004A10B3"/>
    <w:rsid w:val="004A25E0"/>
    <w:rsid w:val="004B1CCB"/>
    <w:rsid w:val="004B632F"/>
    <w:rsid w:val="004C27F3"/>
    <w:rsid w:val="004C5EAB"/>
    <w:rsid w:val="004D374E"/>
    <w:rsid w:val="004D3FB1"/>
    <w:rsid w:val="004D5668"/>
    <w:rsid w:val="004D6F21"/>
    <w:rsid w:val="004D73A5"/>
    <w:rsid w:val="004E068D"/>
    <w:rsid w:val="004F5735"/>
    <w:rsid w:val="0050094F"/>
    <w:rsid w:val="00504247"/>
    <w:rsid w:val="005051BA"/>
    <w:rsid w:val="00512E96"/>
    <w:rsid w:val="005150D6"/>
    <w:rsid w:val="005160F1"/>
    <w:rsid w:val="00524F2F"/>
    <w:rsid w:val="005268F4"/>
    <w:rsid w:val="00526CCC"/>
    <w:rsid w:val="00527E5C"/>
    <w:rsid w:val="00532CF5"/>
    <w:rsid w:val="0053769C"/>
    <w:rsid w:val="00550D7F"/>
    <w:rsid w:val="005528CB"/>
    <w:rsid w:val="005648F0"/>
    <w:rsid w:val="00566771"/>
    <w:rsid w:val="00576E0E"/>
    <w:rsid w:val="00581E2E"/>
    <w:rsid w:val="00584F15"/>
    <w:rsid w:val="00586592"/>
    <w:rsid w:val="0059514B"/>
    <w:rsid w:val="005A1B0F"/>
    <w:rsid w:val="005A4543"/>
    <w:rsid w:val="005A7CD7"/>
    <w:rsid w:val="005B0771"/>
    <w:rsid w:val="005B5EFE"/>
    <w:rsid w:val="005D24E8"/>
    <w:rsid w:val="005D57F0"/>
    <w:rsid w:val="005D6557"/>
    <w:rsid w:val="005E0810"/>
    <w:rsid w:val="005F55E2"/>
    <w:rsid w:val="00616345"/>
    <w:rsid w:val="006163F7"/>
    <w:rsid w:val="0062375A"/>
    <w:rsid w:val="00627C63"/>
    <w:rsid w:val="0063350B"/>
    <w:rsid w:val="00642557"/>
    <w:rsid w:val="00647E69"/>
    <w:rsid w:val="00652606"/>
    <w:rsid w:val="00656E15"/>
    <w:rsid w:val="0066154C"/>
    <w:rsid w:val="00690FB8"/>
    <w:rsid w:val="00692E33"/>
    <w:rsid w:val="006946EE"/>
    <w:rsid w:val="006A2BAD"/>
    <w:rsid w:val="006A58A9"/>
    <w:rsid w:val="006A606D"/>
    <w:rsid w:val="006A6C13"/>
    <w:rsid w:val="006A7247"/>
    <w:rsid w:val="006B4159"/>
    <w:rsid w:val="006C0371"/>
    <w:rsid w:val="006C08B6"/>
    <w:rsid w:val="006C0B1A"/>
    <w:rsid w:val="006C6065"/>
    <w:rsid w:val="006C6770"/>
    <w:rsid w:val="006C7F9F"/>
    <w:rsid w:val="006D6DBB"/>
    <w:rsid w:val="006E2F6D"/>
    <w:rsid w:val="006E40EE"/>
    <w:rsid w:val="006E58F6"/>
    <w:rsid w:val="006E77E1"/>
    <w:rsid w:val="006F131D"/>
    <w:rsid w:val="006F2590"/>
    <w:rsid w:val="006F4560"/>
    <w:rsid w:val="007044FD"/>
    <w:rsid w:val="00711642"/>
    <w:rsid w:val="00714A76"/>
    <w:rsid w:val="00717C14"/>
    <w:rsid w:val="007314AA"/>
    <w:rsid w:val="00737DC3"/>
    <w:rsid w:val="00742D29"/>
    <w:rsid w:val="007507C6"/>
    <w:rsid w:val="00751E0B"/>
    <w:rsid w:val="00752BCD"/>
    <w:rsid w:val="00756056"/>
    <w:rsid w:val="00766DA1"/>
    <w:rsid w:val="00771300"/>
    <w:rsid w:val="00773EAD"/>
    <w:rsid w:val="00780D94"/>
    <w:rsid w:val="007866A6"/>
    <w:rsid w:val="00797585"/>
    <w:rsid w:val="007A130D"/>
    <w:rsid w:val="007A6FE6"/>
    <w:rsid w:val="007C5767"/>
    <w:rsid w:val="007C6B90"/>
    <w:rsid w:val="007D1A2D"/>
    <w:rsid w:val="007D4102"/>
    <w:rsid w:val="007D6D96"/>
    <w:rsid w:val="007E00B0"/>
    <w:rsid w:val="007E54A7"/>
    <w:rsid w:val="007E77A9"/>
    <w:rsid w:val="007F43B7"/>
    <w:rsid w:val="007F4FED"/>
    <w:rsid w:val="007F63C3"/>
    <w:rsid w:val="007F7502"/>
    <w:rsid w:val="008121E2"/>
    <w:rsid w:val="00820E6A"/>
    <w:rsid w:val="00821FFC"/>
    <w:rsid w:val="008271CA"/>
    <w:rsid w:val="00844F79"/>
    <w:rsid w:val="008467D5"/>
    <w:rsid w:val="00853622"/>
    <w:rsid w:val="00854E15"/>
    <w:rsid w:val="00862F9C"/>
    <w:rsid w:val="00865761"/>
    <w:rsid w:val="0086712D"/>
    <w:rsid w:val="008906B6"/>
    <w:rsid w:val="00891380"/>
    <w:rsid w:val="008A076D"/>
    <w:rsid w:val="008A4DC4"/>
    <w:rsid w:val="008A4EE9"/>
    <w:rsid w:val="008A7D46"/>
    <w:rsid w:val="008B0005"/>
    <w:rsid w:val="008B0BED"/>
    <w:rsid w:val="008B438C"/>
    <w:rsid w:val="008C0255"/>
    <w:rsid w:val="008C0977"/>
    <w:rsid w:val="008C48B7"/>
    <w:rsid w:val="008D06CA"/>
    <w:rsid w:val="008D3A46"/>
    <w:rsid w:val="008D54BE"/>
    <w:rsid w:val="008E279D"/>
    <w:rsid w:val="008E4AD4"/>
    <w:rsid w:val="008E5B0B"/>
    <w:rsid w:val="008E7509"/>
    <w:rsid w:val="008F0383"/>
    <w:rsid w:val="008F137F"/>
    <w:rsid w:val="008F2385"/>
    <w:rsid w:val="00900D13"/>
    <w:rsid w:val="009067A4"/>
    <w:rsid w:val="00914625"/>
    <w:rsid w:val="00923CC7"/>
    <w:rsid w:val="00930885"/>
    <w:rsid w:val="0093230D"/>
    <w:rsid w:val="00933D68"/>
    <w:rsid w:val="009340DB"/>
    <w:rsid w:val="0094618C"/>
    <w:rsid w:val="00947559"/>
    <w:rsid w:val="00954821"/>
    <w:rsid w:val="0095684B"/>
    <w:rsid w:val="0096082F"/>
    <w:rsid w:val="00965831"/>
    <w:rsid w:val="0096798C"/>
    <w:rsid w:val="00972498"/>
    <w:rsid w:val="00972C5F"/>
    <w:rsid w:val="0097481F"/>
    <w:rsid w:val="00974CC6"/>
    <w:rsid w:val="00976AD4"/>
    <w:rsid w:val="00982245"/>
    <w:rsid w:val="0098495B"/>
    <w:rsid w:val="00995547"/>
    <w:rsid w:val="009A189D"/>
    <w:rsid w:val="009A312F"/>
    <w:rsid w:val="009A5348"/>
    <w:rsid w:val="009B0AB7"/>
    <w:rsid w:val="009B41B6"/>
    <w:rsid w:val="009C76D5"/>
    <w:rsid w:val="009E18DD"/>
    <w:rsid w:val="009E3763"/>
    <w:rsid w:val="009E6BA2"/>
    <w:rsid w:val="009F07D0"/>
    <w:rsid w:val="009F7AA4"/>
    <w:rsid w:val="00A05D9E"/>
    <w:rsid w:val="00A10AD7"/>
    <w:rsid w:val="00A14F7D"/>
    <w:rsid w:val="00A30054"/>
    <w:rsid w:val="00A559DB"/>
    <w:rsid w:val="00A569EA"/>
    <w:rsid w:val="00A676A0"/>
    <w:rsid w:val="00A67935"/>
    <w:rsid w:val="00A74CDD"/>
    <w:rsid w:val="00AA1372"/>
    <w:rsid w:val="00AA432F"/>
    <w:rsid w:val="00AC1ABE"/>
    <w:rsid w:val="00AC35CF"/>
    <w:rsid w:val="00AC7E79"/>
    <w:rsid w:val="00AF35FC"/>
    <w:rsid w:val="00AF5556"/>
    <w:rsid w:val="00AF7AD0"/>
    <w:rsid w:val="00B03639"/>
    <w:rsid w:val="00B0376F"/>
    <w:rsid w:val="00B0652A"/>
    <w:rsid w:val="00B24C2E"/>
    <w:rsid w:val="00B3403E"/>
    <w:rsid w:val="00B40937"/>
    <w:rsid w:val="00B423EF"/>
    <w:rsid w:val="00B453DE"/>
    <w:rsid w:val="00B53DEF"/>
    <w:rsid w:val="00B54D80"/>
    <w:rsid w:val="00B62497"/>
    <w:rsid w:val="00B63D89"/>
    <w:rsid w:val="00B72597"/>
    <w:rsid w:val="00B81452"/>
    <w:rsid w:val="00B81781"/>
    <w:rsid w:val="00B84243"/>
    <w:rsid w:val="00B87DC0"/>
    <w:rsid w:val="00B901F9"/>
    <w:rsid w:val="00B93534"/>
    <w:rsid w:val="00BB0373"/>
    <w:rsid w:val="00BB1D8C"/>
    <w:rsid w:val="00BC4D98"/>
    <w:rsid w:val="00BD2C45"/>
    <w:rsid w:val="00BD4903"/>
    <w:rsid w:val="00BD6EFB"/>
    <w:rsid w:val="00BE3DF5"/>
    <w:rsid w:val="00BF5EAB"/>
    <w:rsid w:val="00C02410"/>
    <w:rsid w:val="00C0448F"/>
    <w:rsid w:val="00C06716"/>
    <w:rsid w:val="00C12BC0"/>
    <w:rsid w:val="00C1584D"/>
    <w:rsid w:val="00C15BE2"/>
    <w:rsid w:val="00C21080"/>
    <w:rsid w:val="00C24A13"/>
    <w:rsid w:val="00C3447F"/>
    <w:rsid w:val="00C44714"/>
    <w:rsid w:val="00C45EF0"/>
    <w:rsid w:val="00C53D72"/>
    <w:rsid w:val="00C5642A"/>
    <w:rsid w:val="00C67102"/>
    <w:rsid w:val="00C678EA"/>
    <w:rsid w:val="00C7530F"/>
    <w:rsid w:val="00C779F1"/>
    <w:rsid w:val="00C81491"/>
    <w:rsid w:val="00C81676"/>
    <w:rsid w:val="00C85C5D"/>
    <w:rsid w:val="00C92CC4"/>
    <w:rsid w:val="00C954D6"/>
    <w:rsid w:val="00CA0AFB"/>
    <w:rsid w:val="00CA2CE1"/>
    <w:rsid w:val="00CA3976"/>
    <w:rsid w:val="00CA4895"/>
    <w:rsid w:val="00CA50E3"/>
    <w:rsid w:val="00CA757B"/>
    <w:rsid w:val="00CC1787"/>
    <w:rsid w:val="00CC182C"/>
    <w:rsid w:val="00CC1B8D"/>
    <w:rsid w:val="00CC38A7"/>
    <w:rsid w:val="00CD0824"/>
    <w:rsid w:val="00CD0DDF"/>
    <w:rsid w:val="00CD2908"/>
    <w:rsid w:val="00CD3CDF"/>
    <w:rsid w:val="00CD7B18"/>
    <w:rsid w:val="00D03A82"/>
    <w:rsid w:val="00D10E74"/>
    <w:rsid w:val="00D10F0D"/>
    <w:rsid w:val="00D13667"/>
    <w:rsid w:val="00D15344"/>
    <w:rsid w:val="00D16B44"/>
    <w:rsid w:val="00D17C62"/>
    <w:rsid w:val="00D212BB"/>
    <w:rsid w:val="00D23F57"/>
    <w:rsid w:val="00D31BEC"/>
    <w:rsid w:val="00D63150"/>
    <w:rsid w:val="00D636BA"/>
    <w:rsid w:val="00D64A32"/>
    <w:rsid w:val="00D64EFC"/>
    <w:rsid w:val="00D66F1A"/>
    <w:rsid w:val="00D75295"/>
    <w:rsid w:val="00D75EA3"/>
    <w:rsid w:val="00D76CE9"/>
    <w:rsid w:val="00D97F12"/>
    <w:rsid w:val="00DA6095"/>
    <w:rsid w:val="00DB0234"/>
    <w:rsid w:val="00DB42E7"/>
    <w:rsid w:val="00DC09D8"/>
    <w:rsid w:val="00DC3654"/>
    <w:rsid w:val="00DC4491"/>
    <w:rsid w:val="00DD3C79"/>
    <w:rsid w:val="00DE01A6"/>
    <w:rsid w:val="00DE7A98"/>
    <w:rsid w:val="00DF32C2"/>
    <w:rsid w:val="00E02356"/>
    <w:rsid w:val="00E30F62"/>
    <w:rsid w:val="00E37AF2"/>
    <w:rsid w:val="00E471A7"/>
    <w:rsid w:val="00E51F9F"/>
    <w:rsid w:val="00E62E5D"/>
    <w:rsid w:val="00E635CF"/>
    <w:rsid w:val="00E641D0"/>
    <w:rsid w:val="00E85507"/>
    <w:rsid w:val="00EB1E3B"/>
    <w:rsid w:val="00EC599E"/>
    <w:rsid w:val="00EC6E0A"/>
    <w:rsid w:val="00ED4E18"/>
    <w:rsid w:val="00ED6F1B"/>
    <w:rsid w:val="00ED7922"/>
    <w:rsid w:val="00EE02C4"/>
    <w:rsid w:val="00EE1F37"/>
    <w:rsid w:val="00F0159C"/>
    <w:rsid w:val="00F105B7"/>
    <w:rsid w:val="00F12CCB"/>
    <w:rsid w:val="00F13220"/>
    <w:rsid w:val="00F17A21"/>
    <w:rsid w:val="00F228E3"/>
    <w:rsid w:val="00F30304"/>
    <w:rsid w:val="00F37B27"/>
    <w:rsid w:val="00F4002B"/>
    <w:rsid w:val="00F46556"/>
    <w:rsid w:val="00F506CA"/>
    <w:rsid w:val="00F50BE1"/>
    <w:rsid w:val="00F50E91"/>
    <w:rsid w:val="00F57D29"/>
    <w:rsid w:val="00F60786"/>
    <w:rsid w:val="00F71862"/>
    <w:rsid w:val="00F756E5"/>
    <w:rsid w:val="00F81234"/>
    <w:rsid w:val="00F90AFB"/>
    <w:rsid w:val="00F91BC7"/>
    <w:rsid w:val="00F96201"/>
    <w:rsid w:val="00FA1BBC"/>
    <w:rsid w:val="00FB431F"/>
    <w:rsid w:val="00FC5F75"/>
    <w:rsid w:val="00FC7E6A"/>
    <w:rsid w:val="00FD0B18"/>
    <w:rsid w:val="00FD2FAD"/>
    <w:rsid w:val="00FE714F"/>
    <w:rsid w:val="00FE7B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733041DC-8EF4-413C-A12E-3168F738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lsdException w:name="Book Title" w:uiPriority="33"/>
    <w:lsdException w:name="Bibliography" w:semiHidden="1" w:uiPriority="37"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3DB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053DB1"/>
    <w:pPr>
      <w:keepNext/>
    </w:pPr>
    <w:rPr>
      <w:rFonts w:ascii="Arial" w:hAnsi="Arial" w:cs="Arial"/>
      <w:b/>
      <w:caps/>
      <w:sz w:val="20"/>
      <w:szCs w:val="20"/>
    </w:rPr>
  </w:style>
  <w:style w:type="character" w:customStyle="1" w:styleId="Casehead1Char">
    <w:name w:val="Casehead 1 Char"/>
    <w:basedOn w:val="BodyTextMainChar"/>
    <w:link w:val="Casehead1"/>
    <w:rsid w:val="00053DB1"/>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53DB1"/>
    <w:rPr>
      <w:rFonts w:ascii="Arial" w:hAnsi="Arial" w:cs="Arial"/>
      <w:sz w:val="17"/>
      <w:szCs w:val="17"/>
    </w:rPr>
  </w:style>
  <w:style w:type="character" w:customStyle="1" w:styleId="FootnoteChar">
    <w:name w:val="Footnote Char"/>
    <w:basedOn w:val="FootnoteTextChar"/>
    <w:link w:val="Footnote"/>
    <w:rsid w:val="00053DB1"/>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053DB1"/>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053DB1"/>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053DB1"/>
    <w:rPr>
      <w:b/>
      <w:color w:val="FF0000"/>
      <w:vertAlign w:val="superscript"/>
    </w:rPr>
  </w:style>
  <w:style w:type="paragraph" w:styleId="NoSpacing">
    <w:name w:val="No Spacing"/>
    <w:link w:val="NoSpacingChar"/>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DC3654"/>
  </w:style>
  <w:style w:type="character" w:customStyle="1" w:styleId="UnresolvedMention1">
    <w:name w:val="Unresolved Mention1"/>
    <w:basedOn w:val="DefaultParagraphFont"/>
    <w:uiPriority w:val="99"/>
    <w:semiHidden/>
    <w:unhideWhenUsed/>
    <w:rsid w:val="00DC3654"/>
    <w:rPr>
      <w:color w:val="808080"/>
      <w:shd w:val="clear" w:color="auto" w:fill="E6E6E6"/>
    </w:rPr>
  </w:style>
  <w:style w:type="character" w:customStyle="1" w:styleId="UnresolvedMention2">
    <w:name w:val="Unresolved Mention2"/>
    <w:basedOn w:val="DefaultParagraphFont"/>
    <w:uiPriority w:val="99"/>
    <w:semiHidden/>
    <w:unhideWhenUsed/>
    <w:rsid w:val="00DC3654"/>
    <w:rPr>
      <w:color w:val="605E5C"/>
      <w:shd w:val="clear" w:color="auto" w:fill="E1DFDD"/>
    </w:rPr>
  </w:style>
  <w:style w:type="character" w:customStyle="1" w:styleId="UnresolvedMention3">
    <w:name w:val="Unresolved Mention3"/>
    <w:basedOn w:val="DefaultParagraphFont"/>
    <w:uiPriority w:val="99"/>
    <w:semiHidden/>
    <w:unhideWhenUsed/>
    <w:rsid w:val="00DC3654"/>
    <w:rPr>
      <w:color w:val="605E5C"/>
      <w:shd w:val="clear" w:color="auto" w:fill="E1DFDD"/>
    </w:rPr>
  </w:style>
  <w:style w:type="character" w:customStyle="1" w:styleId="UnresolvedMention4">
    <w:name w:val="Unresolved Mention4"/>
    <w:basedOn w:val="DefaultParagraphFont"/>
    <w:uiPriority w:val="99"/>
    <w:semiHidden/>
    <w:unhideWhenUsed/>
    <w:rsid w:val="00CD7B18"/>
    <w:rPr>
      <w:color w:val="605E5C"/>
      <w:shd w:val="clear" w:color="auto" w:fill="E1DFDD"/>
    </w:rPr>
  </w:style>
  <w:style w:type="character" w:customStyle="1" w:styleId="UnresolvedMention5">
    <w:name w:val="Unresolved Mention5"/>
    <w:basedOn w:val="DefaultParagraphFont"/>
    <w:uiPriority w:val="99"/>
    <w:semiHidden/>
    <w:unhideWhenUsed/>
    <w:rsid w:val="00125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enezuel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Chile"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Rashmi.Shukla\Desktop\Argentina%20Case\Exhibit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863425111242589"/>
          <c:y val="4.1198514022387583E-2"/>
          <c:w val="0.80153599427759381"/>
          <c:h val="0.76563364835108338"/>
        </c:manualLayout>
      </c:layout>
      <c:lineChart>
        <c:grouping val="standard"/>
        <c:varyColors val="0"/>
        <c:ser>
          <c:idx val="0"/>
          <c:order val="0"/>
          <c:spPr>
            <a:ln w="28575" cap="rnd">
              <a:solidFill>
                <a:sysClr val="windowText" lastClr="000000">
                  <a:lumMod val="75000"/>
                  <a:lumOff val="25000"/>
                </a:sysClr>
              </a:solidFill>
              <a:round/>
            </a:ln>
            <a:effectLst/>
          </c:spPr>
          <c:marker>
            <c:symbol val="none"/>
          </c:marker>
          <c:cat>
            <c:numRef>
              <c:f>Sheet8!$B$1:$B$146</c:f>
              <c:numCache>
                <c:formatCode>d\-mmm\-yy</c:formatCode>
                <c:ptCount val="146"/>
                <c:pt idx="0">
                  <c:v>42157</c:v>
                </c:pt>
                <c:pt idx="1">
                  <c:v>42158</c:v>
                </c:pt>
                <c:pt idx="2">
                  <c:v>42159</c:v>
                </c:pt>
                <c:pt idx="3">
                  <c:v>42160</c:v>
                </c:pt>
                <c:pt idx="4">
                  <c:v>42163</c:v>
                </c:pt>
                <c:pt idx="5">
                  <c:v>42164</c:v>
                </c:pt>
                <c:pt idx="6">
                  <c:v>42165</c:v>
                </c:pt>
                <c:pt idx="7">
                  <c:v>42166</c:v>
                </c:pt>
                <c:pt idx="8">
                  <c:v>42167</c:v>
                </c:pt>
                <c:pt idx="9">
                  <c:v>42170</c:v>
                </c:pt>
                <c:pt idx="10">
                  <c:v>42171</c:v>
                </c:pt>
                <c:pt idx="11">
                  <c:v>42172</c:v>
                </c:pt>
                <c:pt idx="12">
                  <c:v>42173</c:v>
                </c:pt>
                <c:pt idx="13">
                  <c:v>42174</c:v>
                </c:pt>
                <c:pt idx="14">
                  <c:v>42177</c:v>
                </c:pt>
                <c:pt idx="15">
                  <c:v>42178</c:v>
                </c:pt>
                <c:pt idx="16">
                  <c:v>42179</c:v>
                </c:pt>
                <c:pt idx="17">
                  <c:v>42180</c:v>
                </c:pt>
                <c:pt idx="18">
                  <c:v>42181</c:v>
                </c:pt>
                <c:pt idx="19">
                  <c:v>42184</c:v>
                </c:pt>
                <c:pt idx="20">
                  <c:v>42185</c:v>
                </c:pt>
                <c:pt idx="21">
                  <c:v>42186</c:v>
                </c:pt>
                <c:pt idx="22">
                  <c:v>42187</c:v>
                </c:pt>
                <c:pt idx="23">
                  <c:v>42188</c:v>
                </c:pt>
                <c:pt idx="24">
                  <c:v>42191</c:v>
                </c:pt>
                <c:pt idx="25">
                  <c:v>42192</c:v>
                </c:pt>
                <c:pt idx="26">
                  <c:v>42193</c:v>
                </c:pt>
                <c:pt idx="27">
                  <c:v>42194</c:v>
                </c:pt>
                <c:pt idx="28">
                  <c:v>42195</c:v>
                </c:pt>
                <c:pt idx="29">
                  <c:v>42198</c:v>
                </c:pt>
                <c:pt idx="30">
                  <c:v>42199</c:v>
                </c:pt>
                <c:pt idx="31">
                  <c:v>42200</c:v>
                </c:pt>
                <c:pt idx="32">
                  <c:v>42201</c:v>
                </c:pt>
                <c:pt idx="33">
                  <c:v>42202</c:v>
                </c:pt>
                <c:pt idx="34">
                  <c:v>42205</c:v>
                </c:pt>
                <c:pt idx="35">
                  <c:v>42206</c:v>
                </c:pt>
                <c:pt idx="36">
                  <c:v>42207</c:v>
                </c:pt>
                <c:pt idx="37">
                  <c:v>42208</c:v>
                </c:pt>
                <c:pt idx="38">
                  <c:v>42209</c:v>
                </c:pt>
                <c:pt idx="39">
                  <c:v>42212</c:v>
                </c:pt>
                <c:pt idx="40">
                  <c:v>42213</c:v>
                </c:pt>
                <c:pt idx="41">
                  <c:v>42214</c:v>
                </c:pt>
                <c:pt idx="42">
                  <c:v>42215</c:v>
                </c:pt>
                <c:pt idx="43">
                  <c:v>42216</c:v>
                </c:pt>
                <c:pt idx="44">
                  <c:v>42219</c:v>
                </c:pt>
                <c:pt idx="45">
                  <c:v>42220</c:v>
                </c:pt>
                <c:pt idx="46">
                  <c:v>42221</c:v>
                </c:pt>
                <c:pt idx="47">
                  <c:v>42222</c:v>
                </c:pt>
                <c:pt idx="48">
                  <c:v>42223</c:v>
                </c:pt>
                <c:pt idx="49">
                  <c:v>42226</c:v>
                </c:pt>
                <c:pt idx="50">
                  <c:v>42227</c:v>
                </c:pt>
                <c:pt idx="51">
                  <c:v>42228</c:v>
                </c:pt>
                <c:pt idx="52">
                  <c:v>42229</c:v>
                </c:pt>
                <c:pt idx="53">
                  <c:v>42230</c:v>
                </c:pt>
                <c:pt idx="54">
                  <c:v>42233</c:v>
                </c:pt>
                <c:pt idx="55">
                  <c:v>42234</c:v>
                </c:pt>
                <c:pt idx="56">
                  <c:v>42235</c:v>
                </c:pt>
                <c:pt idx="57">
                  <c:v>42236</c:v>
                </c:pt>
                <c:pt idx="58">
                  <c:v>42237</c:v>
                </c:pt>
                <c:pt idx="59">
                  <c:v>42240</c:v>
                </c:pt>
                <c:pt idx="60">
                  <c:v>42241</c:v>
                </c:pt>
                <c:pt idx="61">
                  <c:v>42242</c:v>
                </c:pt>
                <c:pt idx="62">
                  <c:v>42243</c:v>
                </c:pt>
                <c:pt idx="63">
                  <c:v>42244</c:v>
                </c:pt>
                <c:pt idx="64">
                  <c:v>42247</c:v>
                </c:pt>
                <c:pt idx="65">
                  <c:v>42248</c:v>
                </c:pt>
                <c:pt idx="66">
                  <c:v>42249</c:v>
                </c:pt>
                <c:pt idx="67">
                  <c:v>42250</c:v>
                </c:pt>
                <c:pt idx="68">
                  <c:v>42251</c:v>
                </c:pt>
                <c:pt idx="69">
                  <c:v>42254</c:v>
                </c:pt>
                <c:pt idx="70">
                  <c:v>42255</c:v>
                </c:pt>
                <c:pt idx="71">
                  <c:v>42256</c:v>
                </c:pt>
                <c:pt idx="72">
                  <c:v>42257</c:v>
                </c:pt>
                <c:pt idx="73">
                  <c:v>42258</c:v>
                </c:pt>
                <c:pt idx="74">
                  <c:v>42261</c:v>
                </c:pt>
                <c:pt idx="75">
                  <c:v>42262</c:v>
                </c:pt>
                <c:pt idx="76">
                  <c:v>42263</c:v>
                </c:pt>
                <c:pt idx="77">
                  <c:v>42265</c:v>
                </c:pt>
                <c:pt idx="78">
                  <c:v>42268</c:v>
                </c:pt>
                <c:pt idx="79">
                  <c:v>42269</c:v>
                </c:pt>
                <c:pt idx="80">
                  <c:v>42270</c:v>
                </c:pt>
                <c:pt idx="81">
                  <c:v>42271</c:v>
                </c:pt>
                <c:pt idx="82">
                  <c:v>42275</c:v>
                </c:pt>
                <c:pt idx="83">
                  <c:v>42276</c:v>
                </c:pt>
                <c:pt idx="84">
                  <c:v>42277</c:v>
                </c:pt>
                <c:pt idx="85">
                  <c:v>42278</c:v>
                </c:pt>
                <c:pt idx="86">
                  <c:v>42282</c:v>
                </c:pt>
                <c:pt idx="87">
                  <c:v>42283</c:v>
                </c:pt>
                <c:pt idx="88">
                  <c:v>42284</c:v>
                </c:pt>
                <c:pt idx="89">
                  <c:v>42285</c:v>
                </c:pt>
                <c:pt idx="90">
                  <c:v>42286</c:v>
                </c:pt>
                <c:pt idx="91">
                  <c:v>42289</c:v>
                </c:pt>
                <c:pt idx="92">
                  <c:v>42290</c:v>
                </c:pt>
                <c:pt idx="93">
                  <c:v>42291</c:v>
                </c:pt>
                <c:pt idx="94">
                  <c:v>42292</c:v>
                </c:pt>
                <c:pt idx="95">
                  <c:v>42293</c:v>
                </c:pt>
                <c:pt idx="96">
                  <c:v>42296</c:v>
                </c:pt>
                <c:pt idx="97">
                  <c:v>42297</c:v>
                </c:pt>
                <c:pt idx="98">
                  <c:v>42298</c:v>
                </c:pt>
                <c:pt idx="99">
                  <c:v>42300</c:v>
                </c:pt>
                <c:pt idx="100">
                  <c:v>42303</c:v>
                </c:pt>
                <c:pt idx="101">
                  <c:v>42304</c:v>
                </c:pt>
                <c:pt idx="102">
                  <c:v>42305</c:v>
                </c:pt>
                <c:pt idx="103">
                  <c:v>42306</c:v>
                </c:pt>
                <c:pt idx="104">
                  <c:v>42307</c:v>
                </c:pt>
                <c:pt idx="105">
                  <c:v>42310</c:v>
                </c:pt>
                <c:pt idx="106">
                  <c:v>42311</c:v>
                </c:pt>
                <c:pt idx="107">
                  <c:v>42312</c:v>
                </c:pt>
                <c:pt idx="108">
                  <c:v>42313</c:v>
                </c:pt>
                <c:pt idx="109">
                  <c:v>42314</c:v>
                </c:pt>
                <c:pt idx="110">
                  <c:v>42317</c:v>
                </c:pt>
                <c:pt idx="111">
                  <c:v>42318</c:v>
                </c:pt>
                <c:pt idx="112">
                  <c:v>42319</c:v>
                </c:pt>
                <c:pt idx="113">
                  <c:v>42321</c:v>
                </c:pt>
                <c:pt idx="114">
                  <c:v>42324</c:v>
                </c:pt>
                <c:pt idx="115">
                  <c:v>42325</c:v>
                </c:pt>
                <c:pt idx="116">
                  <c:v>42326</c:v>
                </c:pt>
                <c:pt idx="117">
                  <c:v>42327</c:v>
                </c:pt>
                <c:pt idx="118">
                  <c:v>42328</c:v>
                </c:pt>
                <c:pt idx="119">
                  <c:v>42331</c:v>
                </c:pt>
                <c:pt idx="120">
                  <c:v>42332</c:v>
                </c:pt>
                <c:pt idx="121">
                  <c:v>42334</c:v>
                </c:pt>
                <c:pt idx="122">
                  <c:v>42335</c:v>
                </c:pt>
                <c:pt idx="123">
                  <c:v>42338</c:v>
                </c:pt>
                <c:pt idx="124">
                  <c:v>42339</c:v>
                </c:pt>
                <c:pt idx="125">
                  <c:v>42340</c:v>
                </c:pt>
                <c:pt idx="126">
                  <c:v>42341</c:v>
                </c:pt>
                <c:pt idx="127">
                  <c:v>42342</c:v>
                </c:pt>
                <c:pt idx="128">
                  <c:v>42345</c:v>
                </c:pt>
                <c:pt idx="129">
                  <c:v>42346</c:v>
                </c:pt>
                <c:pt idx="130">
                  <c:v>42347</c:v>
                </c:pt>
                <c:pt idx="131">
                  <c:v>42348</c:v>
                </c:pt>
                <c:pt idx="132">
                  <c:v>42349</c:v>
                </c:pt>
                <c:pt idx="133">
                  <c:v>42352</c:v>
                </c:pt>
                <c:pt idx="134">
                  <c:v>42353</c:v>
                </c:pt>
                <c:pt idx="135">
                  <c:v>42354</c:v>
                </c:pt>
                <c:pt idx="136">
                  <c:v>42355</c:v>
                </c:pt>
                <c:pt idx="137">
                  <c:v>42356</c:v>
                </c:pt>
                <c:pt idx="138">
                  <c:v>42359</c:v>
                </c:pt>
                <c:pt idx="139">
                  <c:v>42360</c:v>
                </c:pt>
                <c:pt idx="140">
                  <c:v>42361</c:v>
                </c:pt>
                <c:pt idx="141">
                  <c:v>42362</c:v>
                </c:pt>
                <c:pt idx="142">
                  <c:v>42366</c:v>
                </c:pt>
                <c:pt idx="143">
                  <c:v>42367</c:v>
                </c:pt>
                <c:pt idx="144">
                  <c:v>42368</c:v>
                </c:pt>
                <c:pt idx="145">
                  <c:v>42369</c:v>
                </c:pt>
              </c:numCache>
            </c:numRef>
          </c:cat>
          <c:val>
            <c:numRef>
              <c:f>Sheet8!$C$1:$C$146</c:f>
              <c:numCache>
                <c:formatCode>#,##0.00</c:formatCode>
                <c:ptCount val="146"/>
                <c:pt idx="0">
                  <c:v>2269.1</c:v>
                </c:pt>
                <c:pt idx="1">
                  <c:v>2240.8000000000002</c:v>
                </c:pt>
                <c:pt idx="2">
                  <c:v>2216.1999999999998</c:v>
                </c:pt>
                <c:pt idx="3">
                  <c:v>2199.3500000000008</c:v>
                </c:pt>
                <c:pt idx="4">
                  <c:v>2221.3000000000002</c:v>
                </c:pt>
                <c:pt idx="5">
                  <c:v>2185.8500000000008</c:v>
                </c:pt>
                <c:pt idx="6">
                  <c:v>2253.1</c:v>
                </c:pt>
                <c:pt idx="7">
                  <c:v>2207.5500000000002</c:v>
                </c:pt>
                <c:pt idx="8">
                  <c:v>2285.5500000000002</c:v>
                </c:pt>
                <c:pt idx="9">
                  <c:v>2334.3000000000002</c:v>
                </c:pt>
                <c:pt idx="10">
                  <c:v>2391.3500000000008</c:v>
                </c:pt>
                <c:pt idx="11">
                  <c:v>2368.0500000000002</c:v>
                </c:pt>
                <c:pt idx="12">
                  <c:v>2397.3500000000008</c:v>
                </c:pt>
                <c:pt idx="13">
                  <c:v>2405.6</c:v>
                </c:pt>
                <c:pt idx="14">
                  <c:v>2425.4</c:v>
                </c:pt>
                <c:pt idx="15">
                  <c:v>2412.4499999999998</c:v>
                </c:pt>
                <c:pt idx="16">
                  <c:v>2395</c:v>
                </c:pt>
                <c:pt idx="17">
                  <c:v>2506.25</c:v>
                </c:pt>
                <c:pt idx="18">
                  <c:v>2540.15</c:v>
                </c:pt>
                <c:pt idx="19">
                  <c:v>2550.6</c:v>
                </c:pt>
                <c:pt idx="20">
                  <c:v>2535.65</c:v>
                </c:pt>
                <c:pt idx="21">
                  <c:v>2523.6</c:v>
                </c:pt>
                <c:pt idx="22">
                  <c:v>2565.8000000000002</c:v>
                </c:pt>
                <c:pt idx="23">
                  <c:v>2586.15</c:v>
                </c:pt>
                <c:pt idx="24">
                  <c:v>2595.3500000000008</c:v>
                </c:pt>
                <c:pt idx="25">
                  <c:v>2606.25</c:v>
                </c:pt>
                <c:pt idx="26">
                  <c:v>2573.9</c:v>
                </c:pt>
                <c:pt idx="27">
                  <c:v>2513.9499999999998</c:v>
                </c:pt>
                <c:pt idx="28">
                  <c:v>2470.9</c:v>
                </c:pt>
                <c:pt idx="29">
                  <c:v>2497.4499999999998</c:v>
                </c:pt>
                <c:pt idx="30">
                  <c:v>2499.0500000000002</c:v>
                </c:pt>
                <c:pt idx="31">
                  <c:v>2532.4499999999998</c:v>
                </c:pt>
                <c:pt idx="32">
                  <c:v>2544.25</c:v>
                </c:pt>
                <c:pt idx="33">
                  <c:v>2527.25</c:v>
                </c:pt>
                <c:pt idx="34">
                  <c:v>2519.5500000000002</c:v>
                </c:pt>
                <c:pt idx="35">
                  <c:v>2544.6</c:v>
                </c:pt>
                <c:pt idx="36">
                  <c:v>2619.1</c:v>
                </c:pt>
                <c:pt idx="37">
                  <c:v>2487.75</c:v>
                </c:pt>
                <c:pt idx="38">
                  <c:v>2497.4499999999998</c:v>
                </c:pt>
                <c:pt idx="39">
                  <c:v>2507.6999999999998</c:v>
                </c:pt>
                <c:pt idx="40">
                  <c:v>2476.0500000000002</c:v>
                </c:pt>
                <c:pt idx="41">
                  <c:v>2495.15</c:v>
                </c:pt>
                <c:pt idx="42">
                  <c:v>2523.8000000000002</c:v>
                </c:pt>
                <c:pt idx="43">
                  <c:v>2519.15</c:v>
                </c:pt>
                <c:pt idx="44">
                  <c:v>2504.4</c:v>
                </c:pt>
                <c:pt idx="45">
                  <c:v>2510.5500000000002</c:v>
                </c:pt>
                <c:pt idx="46">
                  <c:v>2569.6999999999998</c:v>
                </c:pt>
                <c:pt idx="47">
                  <c:v>2575.4499999999998</c:v>
                </c:pt>
                <c:pt idx="48">
                  <c:v>2537.8500000000008</c:v>
                </c:pt>
                <c:pt idx="49">
                  <c:v>2556.3000000000002</c:v>
                </c:pt>
                <c:pt idx="50">
                  <c:v>2541.75</c:v>
                </c:pt>
                <c:pt idx="51">
                  <c:v>2462.1</c:v>
                </c:pt>
                <c:pt idx="52">
                  <c:v>2489.0500000000002</c:v>
                </c:pt>
                <c:pt idx="53">
                  <c:v>2558.8000000000002</c:v>
                </c:pt>
                <c:pt idx="54">
                  <c:v>2529.9499999999998</c:v>
                </c:pt>
                <c:pt idx="55">
                  <c:v>2522</c:v>
                </c:pt>
                <c:pt idx="56">
                  <c:v>2541.25</c:v>
                </c:pt>
                <c:pt idx="57">
                  <c:v>2492.1</c:v>
                </c:pt>
                <c:pt idx="58">
                  <c:v>2407.3500000000008</c:v>
                </c:pt>
                <c:pt idx="59">
                  <c:v>2188.4499999999998</c:v>
                </c:pt>
                <c:pt idx="60">
                  <c:v>2204.65</c:v>
                </c:pt>
                <c:pt idx="61">
                  <c:v>2244.15</c:v>
                </c:pt>
                <c:pt idx="62">
                  <c:v>2189.3000000000002</c:v>
                </c:pt>
                <c:pt idx="63">
                  <c:v>2269.1999999999998</c:v>
                </c:pt>
                <c:pt idx="64">
                  <c:v>2254.9</c:v>
                </c:pt>
                <c:pt idx="65">
                  <c:v>2251.75</c:v>
                </c:pt>
                <c:pt idx="66">
                  <c:v>2207.3500000000008</c:v>
                </c:pt>
                <c:pt idx="67">
                  <c:v>2246.8500000000008</c:v>
                </c:pt>
                <c:pt idx="68">
                  <c:v>2207.8500000000008</c:v>
                </c:pt>
                <c:pt idx="69">
                  <c:v>2192.75</c:v>
                </c:pt>
                <c:pt idx="70">
                  <c:v>2209.8000000000002</c:v>
                </c:pt>
                <c:pt idx="71">
                  <c:v>2269.0500000000002</c:v>
                </c:pt>
                <c:pt idx="72">
                  <c:v>2302.4499999999998</c:v>
                </c:pt>
                <c:pt idx="73">
                  <c:v>2318.5</c:v>
                </c:pt>
                <c:pt idx="74">
                  <c:v>2310.5</c:v>
                </c:pt>
                <c:pt idx="75">
                  <c:v>2295.1999999999998</c:v>
                </c:pt>
                <c:pt idx="76">
                  <c:v>2345.65</c:v>
                </c:pt>
                <c:pt idx="77">
                  <c:v>2294.15</c:v>
                </c:pt>
                <c:pt idx="78">
                  <c:v>2303.0500000000002</c:v>
                </c:pt>
                <c:pt idx="79">
                  <c:v>2258.15</c:v>
                </c:pt>
                <c:pt idx="80">
                  <c:v>2240.25</c:v>
                </c:pt>
                <c:pt idx="81">
                  <c:v>2283.1</c:v>
                </c:pt>
                <c:pt idx="82">
                  <c:v>2275.9</c:v>
                </c:pt>
                <c:pt idx="83">
                  <c:v>2251.75</c:v>
                </c:pt>
                <c:pt idx="84">
                  <c:v>2309.75</c:v>
                </c:pt>
                <c:pt idx="85">
                  <c:v>2313.8500000000008</c:v>
                </c:pt>
                <c:pt idx="86">
                  <c:v>2384.4</c:v>
                </c:pt>
                <c:pt idx="87">
                  <c:v>2377.6</c:v>
                </c:pt>
                <c:pt idx="88">
                  <c:v>2452.3000000000002</c:v>
                </c:pt>
                <c:pt idx="89">
                  <c:v>2435.1999999999998</c:v>
                </c:pt>
                <c:pt idx="90">
                  <c:v>2444.15</c:v>
                </c:pt>
                <c:pt idx="91">
                  <c:v>2425.3500000000008</c:v>
                </c:pt>
                <c:pt idx="92">
                  <c:v>2460.75</c:v>
                </c:pt>
                <c:pt idx="93">
                  <c:v>2439.6</c:v>
                </c:pt>
                <c:pt idx="94">
                  <c:v>2451.8000000000002</c:v>
                </c:pt>
                <c:pt idx="95">
                  <c:v>2458.4499999999998</c:v>
                </c:pt>
                <c:pt idx="96">
                  <c:v>2459.75</c:v>
                </c:pt>
                <c:pt idx="97">
                  <c:v>2438.3000000000002</c:v>
                </c:pt>
                <c:pt idx="98">
                  <c:v>2518.25</c:v>
                </c:pt>
                <c:pt idx="99">
                  <c:v>2513.8500000000008</c:v>
                </c:pt>
                <c:pt idx="100">
                  <c:v>2567.5500000000002</c:v>
                </c:pt>
                <c:pt idx="101">
                  <c:v>2582.25</c:v>
                </c:pt>
                <c:pt idx="102">
                  <c:v>2568.8000000000002</c:v>
                </c:pt>
                <c:pt idx="103">
                  <c:v>2575.15</c:v>
                </c:pt>
                <c:pt idx="104">
                  <c:v>2549.6</c:v>
                </c:pt>
                <c:pt idx="105">
                  <c:v>2432.15</c:v>
                </c:pt>
                <c:pt idx="106">
                  <c:v>2421.3500000000008</c:v>
                </c:pt>
                <c:pt idx="107">
                  <c:v>2448.75</c:v>
                </c:pt>
                <c:pt idx="108">
                  <c:v>2414.25</c:v>
                </c:pt>
                <c:pt idx="109">
                  <c:v>2422.9</c:v>
                </c:pt>
                <c:pt idx="110">
                  <c:v>2409</c:v>
                </c:pt>
                <c:pt idx="111">
                  <c:v>2453.1999999999998</c:v>
                </c:pt>
                <c:pt idx="112">
                  <c:v>2451.0500000000002</c:v>
                </c:pt>
                <c:pt idx="113">
                  <c:v>2377</c:v>
                </c:pt>
                <c:pt idx="114">
                  <c:v>2383.5</c:v>
                </c:pt>
                <c:pt idx="115">
                  <c:v>2363.8500000000008</c:v>
                </c:pt>
                <c:pt idx="116">
                  <c:v>2345.65</c:v>
                </c:pt>
                <c:pt idx="117">
                  <c:v>2423.65</c:v>
                </c:pt>
                <c:pt idx="118">
                  <c:v>2468.5</c:v>
                </c:pt>
                <c:pt idx="119">
                  <c:v>2523.1999999999998</c:v>
                </c:pt>
                <c:pt idx="120">
                  <c:v>2478.8500000000008</c:v>
                </c:pt>
                <c:pt idx="121">
                  <c:v>2462.4</c:v>
                </c:pt>
                <c:pt idx="122">
                  <c:v>2448.8500000000008</c:v>
                </c:pt>
                <c:pt idx="123">
                  <c:v>2481.5500000000002</c:v>
                </c:pt>
                <c:pt idx="124">
                  <c:v>2461.1999999999998</c:v>
                </c:pt>
                <c:pt idx="125">
                  <c:v>2499.4</c:v>
                </c:pt>
                <c:pt idx="126">
                  <c:v>2481.1</c:v>
                </c:pt>
                <c:pt idx="127">
                  <c:v>2469.15</c:v>
                </c:pt>
                <c:pt idx="128">
                  <c:v>2449</c:v>
                </c:pt>
                <c:pt idx="129">
                  <c:v>2462.4499999999998</c:v>
                </c:pt>
                <c:pt idx="130">
                  <c:v>2390.4499999999998</c:v>
                </c:pt>
                <c:pt idx="131">
                  <c:v>2441.4499999999998</c:v>
                </c:pt>
                <c:pt idx="132">
                  <c:v>2411.9</c:v>
                </c:pt>
                <c:pt idx="133">
                  <c:v>2409.75</c:v>
                </c:pt>
                <c:pt idx="134">
                  <c:v>2435.4499999999998</c:v>
                </c:pt>
                <c:pt idx="135">
                  <c:v>2451.65</c:v>
                </c:pt>
                <c:pt idx="136">
                  <c:v>2524.1999999999998</c:v>
                </c:pt>
                <c:pt idx="137">
                  <c:v>2481.9499999999998</c:v>
                </c:pt>
                <c:pt idx="138">
                  <c:v>2489.25</c:v>
                </c:pt>
                <c:pt idx="139">
                  <c:v>2476.1</c:v>
                </c:pt>
                <c:pt idx="140">
                  <c:v>2475.6</c:v>
                </c:pt>
                <c:pt idx="141">
                  <c:v>2484.8000000000002</c:v>
                </c:pt>
                <c:pt idx="142">
                  <c:v>2487.4499999999998</c:v>
                </c:pt>
                <c:pt idx="143">
                  <c:v>2531.15</c:v>
                </c:pt>
                <c:pt idx="144">
                  <c:v>2515.5</c:v>
                </c:pt>
                <c:pt idx="145">
                  <c:v>2533.5</c:v>
                </c:pt>
              </c:numCache>
            </c:numRef>
          </c:val>
          <c:smooth val="0"/>
          <c:extLst xmlns:c16r2="http://schemas.microsoft.com/office/drawing/2015/06/chart">
            <c:ext xmlns:c16="http://schemas.microsoft.com/office/drawing/2014/chart" uri="{C3380CC4-5D6E-409C-BE32-E72D297353CC}">
              <c16:uniqueId val="{00000000-D20E-4DD7-9D41-04A50100372B}"/>
            </c:ext>
          </c:extLst>
        </c:ser>
        <c:dLbls>
          <c:showLegendKey val="0"/>
          <c:showVal val="0"/>
          <c:showCatName val="0"/>
          <c:showSerName val="0"/>
          <c:showPercent val="0"/>
          <c:showBubbleSize val="0"/>
        </c:dLbls>
        <c:smooth val="0"/>
        <c:axId val="129993240"/>
        <c:axId val="169600232"/>
      </c:lineChart>
      <c:dateAx>
        <c:axId val="129993240"/>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69600232"/>
        <c:crosses val="autoZero"/>
        <c:auto val="1"/>
        <c:lblOffset val="100"/>
        <c:baseTimeUnit val="days"/>
      </c:dateAx>
      <c:valAx>
        <c:axId val="169600232"/>
        <c:scaling>
          <c:orientation val="minMax"/>
          <c:min val="21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INR</a:t>
                </a:r>
              </a:p>
            </c:rich>
          </c:tx>
          <c:layout>
            <c:manualLayout>
              <c:xMode val="edge"/>
              <c:yMode val="edge"/>
              <c:x val="1.0104955170045638E-2"/>
              <c:y val="0.41422189473323451"/>
            </c:manualLayout>
          </c:layout>
          <c:overlay val="0"/>
        </c:title>
        <c:numFmt formatCode="#,##0.00" sourceLinked="1"/>
        <c:majorTickMark val="none"/>
        <c:minorTickMark val="none"/>
        <c:tickLblPos val="nextTo"/>
        <c:spPr>
          <a:noFill/>
          <a:ln>
            <a:noFill/>
          </a:ln>
          <a:effectLst/>
        </c:spPr>
        <c:txPr>
          <a:bodyPr rot="-60000000" vert="horz"/>
          <a:lstStyle/>
          <a:p>
            <a:pPr>
              <a:defRPr/>
            </a:pPr>
            <a:endParaRPr lang="en-US"/>
          </a:p>
        </c:txPr>
        <c:crossAx val="129993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chemeClr val="tx1"/>
          </a:solidFill>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0DB54F-DF52-4FE6-9EC0-DBBA070B9307}">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BFAE68-9262-41B7-B3AA-9B7CE4F0283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F24BA-F2BD-4610-AFA2-83C31544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4</cp:revision>
  <cp:lastPrinted>2019-03-04T19:14:00Z</cp:lastPrinted>
  <dcterms:created xsi:type="dcterms:W3CDTF">2019-04-24T20:01:00Z</dcterms:created>
  <dcterms:modified xsi:type="dcterms:W3CDTF">2019-04-29T20:20:00Z</dcterms:modified>
</cp:coreProperties>
</file>