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DF6274E" w:rsidR="00C02410" w:rsidRDefault="00CD4419" w:rsidP="00C02410">
      <w:pPr>
        <w:pStyle w:val="ProductNumber"/>
      </w:pPr>
      <w:r>
        <w:t>9B19N013</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D9AEF0F" w:rsidR="00013360" w:rsidRDefault="00531690" w:rsidP="00013360">
      <w:pPr>
        <w:pStyle w:val="CaseTitle"/>
        <w:spacing w:after="0" w:line="240" w:lineRule="auto"/>
        <w:rPr>
          <w:sz w:val="20"/>
          <w:szCs w:val="20"/>
        </w:rPr>
      </w:pPr>
      <w:r>
        <w:rPr>
          <w:lang w:val="en-GB"/>
        </w:rPr>
        <w:t xml:space="preserve">The Church Key: </w:t>
      </w:r>
      <w:r w:rsidR="006D6697">
        <w:rPr>
          <w:lang w:val="en-GB"/>
        </w:rPr>
        <w:t>Unlocking suc</w:t>
      </w:r>
      <w:r w:rsidR="00513473">
        <w:rPr>
          <w:lang w:val="en-GB"/>
        </w:rPr>
        <w:t>c</w:t>
      </w:r>
      <w:r w:rsidR="006D6697">
        <w:rPr>
          <w:lang w:val="en-GB"/>
        </w:rPr>
        <w:t>ess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E428A0D" w:rsidR="00086B26" w:rsidRPr="00287D6F" w:rsidRDefault="006D6697" w:rsidP="00086B26">
      <w:pPr>
        <w:pStyle w:val="StyleCopyrightStatementAfter0ptBottomSinglesolidline1"/>
        <w:rPr>
          <w:lang w:val="en-GB"/>
        </w:rPr>
      </w:pPr>
      <w:r>
        <w:t>Natalie White</w:t>
      </w:r>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Julie Gosse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61A09869" w14:textId="77777777" w:rsidR="000E1856" w:rsidRPr="00F630D9" w:rsidRDefault="000E1856" w:rsidP="000E185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r w:rsidRPr="005D0C0B">
        <w:rPr>
          <w:rFonts w:ascii="Arial" w:hAnsi="Arial"/>
          <w:i/>
          <w:iCs/>
          <w:color w:val="000000"/>
          <w:sz w:val="16"/>
        </w:rPr>
        <w:t>www.iveypublishing.ca</w:t>
      </w:r>
      <w:r w:rsidRPr="00E23AB7">
        <w:rPr>
          <w:rFonts w:ascii="Arial" w:hAnsi="Arial"/>
          <w:i/>
          <w:iCs/>
          <w:color w:val="000000"/>
          <w:sz w:val="16"/>
        </w:rPr>
        <w:t>.</w:t>
      </w:r>
      <w:r>
        <w:rPr>
          <w:rFonts w:ascii="Arial" w:hAnsi="Arial"/>
          <w:i/>
          <w:iCs/>
          <w:color w:val="000000"/>
          <w:sz w:val="16"/>
        </w:rPr>
        <w:t xml:space="preserve"> Our goal is to publish materials of the highest quality; submit any errata to </w:t>
      </w:r>
      <w:r w:rsidRPr="00923EE0">
        <w:rPr>
          <w:rFonts w:ascii="Arial" w:hAnsi="Arial"/>
          <w:i/>
          <w:iCs/>
          <w:color w:val="000000"/>
          <w:sz w:val="16"/>
        </w:rPr>
        <w:t>publishcases@ivey.ca</w:t>
      </w:r>
      <w:r>
        <w:rPr>
          <w:rFonts w:ascii="Arial" w:hAnsi="Arial"/>
          <w:i/>
          <w:iCs/>
          <w:color w:val="000000"/>
          <w:sz w:val="16"/>
        </w:rPr>
        <w:t xml:space="preserve">. </w:t>
      </w:r>
      <w:r w:rsidRPr="00923EE0">
        <w:rPr>
          <w:rFonts w:ascii="Arial" w:hAnsi="Arial"/>
          <w:i/>
          <w:iCs/>
          <w:color w:val="FFFFFF" w:themeColor="background1"/>
          <w:sz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72287E55"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6D6697">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sidR="00FD6705">
        <w:rPr>
          <w:rFonts w:cs="Arial"/>
          <w:iCs w:val="0"/>
          <w:color w:val="auto"/>
          <w:szCs w:val="16"/>
        </w:rPr>
        <w:t>2021-11-22</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5E8F7232" w14:textId="77777777" w:rsidR="00EF0DCA" w:rsidRDefault="00EF0DCA" w:rsidP="00CD4419">
      <w:pPr>
        <w:jc w:val="both"/>
        <w:rPr>
          <w:sz w:val="22"/>
          <w:szCs w:val="22"/>
          <w:lang w:val="en-GB"/>
        </w:rPr>
      </w:pPr>
    </w:p>
    <w:p w14:paraId="6941CAFE" w14:textId="6FE81924" w:rsidR="00CD4419" w:rsidRPr="00CD4419" w:rsidRDefault="00CD4419" w:rsidP="00406CE2">
      <w:pPr>
        <w:pStyle w:val="BodyTextMain"/>
        <w:rPr>
          <w:lang w:val="en-GB"/>
        </w:rPr>
      </w:pPr>
      <w:r w:rsidRPr="00CD4419">
        <w:rPr>
          <w:lang w:val="en-GB"/>
        </w:rPr>
        <w:t>On a snowy evening in January 2018, Meera Singh, account manager at the Commercial Bank of Canada (Commercial Bank), walked down Richmond Street in London, Ontario. She stopped at the warmly lit window of The Church Key Bistro-Pub (Church Key), a popular fine dining restaurant and bar. As she gazed inside the bustling restaurant, her mind returned to the decision she had to make by the next day. Vanessa Willis, the owner of Church Key, had recently requested a long-term loan of $200,000 and a working capital loan of $60,000.</w:t>
      </w:r>
      <w:r w:rsidRPr="00CD4419">
        <w:rPr>
          <w:vertAlign w:val="superscript"/>
          <w:lang w:val="en-GB"/>
        </w:rPr>
        <w:footnoteReference w:id="1"/>
      </w:r>
      <w:r w:rsidRPr="00CD4419">
        <w:rPr>
          <w:lang w:val="en-GB"/>
        </w:rPr>
        <w:t xml:space="preserve"> Willis hoped to use the funds to open a second restaurant in London. </w:t>
      </w:r>
    </w:p>
    <w:p w14:paraId="1C156AB0" w14:textId="77777777" w:rsidR="00CD4419" w:rsidRPr="00CD4419" w:rsidRDefault="00CD4419" w:rsidP="00406CE2">
      <w:pPr>
        <w:pStyle w:val="BodyTextMain"/>
        <w:rPr>
          <w:lang w:val="en-GB"/>
        </w:rPr>
      </w:pPr>
    </w:p>
    <w:p w14:paraId="7CAA9170" w14:textId="77777777" w:rsidR="00CD4419" w:rsidRPr="00CD4419" w:rsidRDefault="00CD4419" w:rsidP="00406CE2">
      <w:pPr>
        <w:pStyle w:val="BodyTextMain"/>
        <w:rPr>
          <w:lang w:val="en-GB"/>
        </w:rPr>
      </w:pPr>
    </w:p>
    <w:p w14:paraId="369A7C09" w14:textId="77777777" w:rsidR="00CD4419" w:rsidRPr="00CD4419" w:rsidRDefault="00CD4419" w:rsidP="00850D33">
      <w:pPr>
        <w:pStyle w:val="Casehead1"/>
        <w:rPr>
          <w:lang w:val="en-GB"/>
        </w:rPr>
      </w:pPr>
      <w:r w:rsidRPr="00CD4419">
        <w:rPr>
          <w:lang w:val="en-GB"/>
        </w:rPr>
        <w:t>THE CANADIAN RESTAURANT INDUSTRY</w:t>
      </w:r>
    </w:p>
    <w:p w14:paraId="5F9532F8" w14:textId="77777777" w:rsidR="00CD4419" w:rsidRPr="00CD4419" w:rsidRDefault="00CD4419" w:rsidP="00406CE2">
      <w:pPr>
        <w:pStyle w:val="BodyTextMain"/>
        <w:rPr>
          <w:lang w:val="en-GB"/>
        </w:rPr>
      </w:pPr>
    </w:p>
    <w:p w14:paraId="79D13BCB" w14:textId="51F34F9C" w:rsidR="00CD4419" w:rsidRPr="00CD4419" w:rsidRDefault="00CD4419" w:rsidP="00406CE2">
      <w:pPr>
        <w:pStyle w:val="BodyTextMain"/>
        <w:rPr>
          <w:lang w:val="en-GB"/>
        </w:rPr>
      </w:pPr>
      <w:r w:rsidRPr="00CD4419">
        <w:rPr>
          <w:lang w:val="en-GB"/>
        </w:rPr>
        <w:t>Although the Canadian restaurant industry experienced a great deal of success, several factors made it increasingly difficult to operate a restaurant. The two most prominent challenges were an increasing minimum wage and rising food prices. The minimum wage in Ontario had increased from $9.50 per hour in 2009 to $11.40 per hour in 2017.</w:t>
      </w:r>
      <w:r w:rsidRPr="00CD4419">
        <w:rPr>
          <w:vertAlign w:val="superscript"/>
          <w:lang w:val="en-GB"/>
        </w:rPr>
        <w:footnoteReference w:id="2"/>
      </w:r>
      <w:r w:rsidRPr="00CD4419">
        <w:rPr>
          <w:lang w:val="en-GB"/>
        </w:rPr>
        <w:t xml:space="preserve"> The rising price of food was caused by several factors, including increased shipping costs due to high oil prices and more droughts resulting from climate change.</w:t>
      </w:r>
      <w:r w:rsidRPr="00CD4419">
        <w:rPr>
          <w:vertAlign w:val="superscript"/>
          <w:lang w:val="en-GB"/>
        </w:rPr>
        <w:footnoteReference w:id="3"/>
      </w:r>
      <w:r w:rsidRPr="00CD4419">
        <w:rPr>
          <w:lang w:val="en-GB"/>
        </w:rPr>
        <w:t xml:space="preserve"> These trends forced some restaurant owners to raise prices in order to keep profit margins consistent.</w:t>
      </w:r>
    </w:p>
    <w:p w14:paraId="6AEFC392" w14:textId="77777777" w:rsidR="00CD4419" w:rsidRPr="00CD4419" w:rsidRDefault="00CD4419" w:rsidP="00406CE2">
      <w:pPr>
        <w:pStyle w:val="BodyTextMain"/>
        <w:rPr>
          <w:lang w:val="en-GB"/>
        </w:rPr>
      </w:pPr>
    </w:p>
    <w:p w14:paraId="0B2E9661" w14:textId="77777777" w:rsidR="00CD4419" w:rsidRPr="00CD4419" w:rsidRDefault="00CD4419" w:rsidP="00406CE2">
      <w:pPr>
        <w:pStyle w:val="BodyTextMain"/>
        <w:rPr>
          <w:lang w:val="en-GB"/>
        </w:rPr>
      </w:pPr>
    </w:p>
    <w:p w14:paraId="154BAEBA" w14:textId="77777777" w:rsidR="00CD4419" w:rsidRPr="00CD4419" w:rsidRDefault="00CD4419" w:rsidP="00850D33">
      <w:pPr>
        <w:pStyle w:val="Casehead1"/>
        <w:rPr>
          <w:lang w:val="en-GB"/>
        </w:rPr>
      </w:pPr>
      <w:r w:rsidRPr="00CD4419">
        <w:rPr>
          <w:lang w:val="en-GB"/>
        </w:rPr>
        <w:t>THE CHURCH KEY BISTRO-PUB</w:t>
      </w:r>
    </w:p>
    <w:p w14:paraId="137AE4D9" w14:textId="77777777" w:rsidR="00CD4419" w:rsidRPr="00CD4419" w:rsidRDefault="00CD4419" w:rsidP="00CD4419">
      <w:pPr>
        <w:spacing w:line="276" w:lineRule="auto"/>
        <w:outlineLvl w:val="0"/>
        <w:rPr>
          <w:rFonts w:eastAsiaTheme="minorHAnsi"/>
          <w:sz w:val="22"/>
          <w:szCs w:val="22"/>
          <w:lang w:val="en-GB"/>
        </w:rPr>
      </w:pPr>
    </w:p>
    <w:p w14:paraId="6CAA130D" w14:textId="08D70088" w:rsidR="00CD4419" w:rsidRPr="00CD4419" w:rsidRDefault="00CD4419" w:rsidP="00850D33">
      <w:pPr>
        <w:pStyle w:val="BodyTextMain"/>
        <w:rPr>
          <w:lang w:val="en-GB"/>
        </w:rPr>
      </w:pPr>
      <w:r w:rsidRPr="00CD4419">
        <w:rPr>
          <w:lang w:val="en-GB"/>
        </w:rPr>
        <w:t>Willis opened Church Key on May 1, 2009. She classified the restaurant as a gastropub. Originating in London, England in the 1990s, a gastropub combined gourmet dishes with the casual dining experience of a pub.</w:t>
      </w:r>
      <w:r w:rsidRPr="00CD4419">
        <w:rPr>
          <w:vertAlign w:val="superscript"/>
          <w:lang w:val="en-GB"/>
        </w:rPr>
        <w:footnoteReference w:id="4"/>
      </w:r>
      <w:r w:rsidRPr="00CD4419">
        <w:rPr>
          <w:lang w:val="en-GB"/>
        </w:rPr>
        <w:t xml:space="preserve"> Church Key served both traditional British pub fare and exotic culinary adventures. The traditional pub fare included comfort food dishes that were sure to please anyone, but each of them had been given an exciting twist. For example, “The Church Key Burger” included Stilton cheese and tomato jam, and “The </w:t>
      </w:r>
      <w:r w:rsidRPr="00CD4419">
        <w:rPr>
          <w:lang w:val="en-GB"/>
        </w:rPr>
        <w:lastRenderedPageBreak/>
        <w:t>Ploughman’s Plate,” which featured a selection of meats and cheeses and was a staple dish at British pubs, included pickled quail eggs and duck breast bacon.</w:t>
      </w:r>
      <w:r w:rsidRPr="00CD4419">
        <w:rPr>
          <w:vertAlign w:val="superscript"/>
          <w:lang w:val="en-GB"/>
        </w:rPr>
        <w:footnoteReference w:id="5"/>
      </w:r>
      <w:r w:rsidRPr="00CD4419">
        <w:rPr>
          <w:lang w:val="en-GB"/>
        </w:rPr>
        <w:t xml:space="preserve"> For the more adventurous customers, the menu offered dishes such as a duck confit salad and lamb curry. The restaurant had also become famous for its Sunday Brunch, a creative alternative to the standard waffles and sausages brunch. Brunch always began with a large basket filled with an ever-changing line-up of freshly-baked gourmet pastries. The entrée menu also changed weekly, and patrons could always expect the unexpected, such as a scrambled egg and lamb dish or a smoked salmon </w:t>
      </w:r>
      <w:proofErr w:type="spellStart"/>
      <w:r w:rsidRPr="00CD4419">
        <w:rPr>
          <w:lang w:val="en-GB"/>
        </w:rPr>
        <w:t>rosti</w:t>
      </w:r>
      <w:proofErr w:type="spellEnd"/>
      <w:r w:rsidRPr="00CD4419">
        <w:rPr>
          <w:lang w:val="en-GB"/>
        </w:rPr>
        <w:t xml:space="preserve">. From its inception, Church Key was committed to using seasonal and locally-sourced ingredients (organic when possible), and cured all its own meat, including corned beef and a duck </w:t>
      </w:r>
      <w:r w:rsidR="004842FA">
        <w:rPr>
          <w:lang w:val="en-GB"/>
        </w:rPr>
        <w:t>a</w:t>
      </w:r>
      <w:r w:rsidRPr="00CD4419">
        <w:rPr>
          <w:lang w:val="en-GB"/>
        </w:rPr>
        <w:t>ndouille sausage.</w:t>
      </w:r>
      <w:r w:rsidRPr="00CD4419">
        <w:rPr>
          <w:vertAlign w:val="superscript"/>
          <w:lang w:val="en-GB"/>
        </w:rPr>
        <w:footnoteReference w:id="6"/>
      </w:r>
      <w:r w:rsidRPr="00CD4419">
        <w:rPr>
          <w:lang w:val="en-GB"/>
        </w:rPr>
        <w:t xml:space="preserve"> </w:t>
      </w:r>
    </w:p>
    <w:p w14:paraId="53A9B8BB" w14:textId="77777777" w:rsidR="00CD4419" w:rsidRPr="00CD4419" w:rsidRDefault="00CD4419" w:rsidP="00850D33">
      <w:pPr>
        <w:pStyle w:val="BodyTextMain"/>
        <w:rPr>
          <w:lang w:val="en-GB"/>
        </w:rPr>
      </w:pPr>
    </w:p>
    <w:p w14:paraId="3120C410" w14:textId="77777777" w:rsidR="00CD4419" w:rsidRPr="00CD4419" w:rsidRDefault="00CD4419" w:rsidP="00850D33">
      <w:pPr>
        <w:pStyle w:val="BodyTextMain"/>
        <w:rPr>
          <w:rFonts w:eastAsia="Calibri"/>
          <w:lang w:val="en-GB"/>
        </w:rPr>
      </w:pPr>
      <w:r w:rsidRPr="00CD4419">
        <w:rPr>
          <w:rFonts w:eastAsia="Calibri"/>
          <w:lang w:val="en-GB"/>
        </w:rPr>
        <w:t>Church Key’s name was an allusion to both its location beside St. Paul’s Cathedral on Richmond Street and the old-fashioned name for a traditional bottle opener. The restaurant truly evoked the feeling of a British pub. From the long bar of dark wood to the exposed brick walls, the restaurant had a comforting elegance that invited customers to sit and visit. The restaurant seated 60 people. From April to September, the restaurant opened its patio, which seated 42 people.</w:t>
      </w:r>
      <w:r w:rsidRPr="00CD4419">
        <w:rPr>
          <w:rFonts w:eastAsia="Calibri"/>
          <w:vertAlign w:val="superscript"/>
          <w:lang w:val="en-GB"/>
        </w:rPr>
        <w:footnoteReference w:id="7"/>
      </w:r>
    </w:p>
    <w:p w14:paraId="510E6364" w14:textId="77777777" w:rsidR="00CD4419" w:rsidRPr="00CD4419" w:rsidRDefault="00CD4419" w:rsidP="00850D33">
      <w:pPr>
        <w:pStyle w:val="BodyTextMain"/>
        <w:rPr>
          <w:lang w:val="en-GB"/>
        </w:rPr>
      </w:pPr>
    </w:p>
    <w:p w14:paraId="3007DB68" w14:textId="77777777" w:rsidR="00CD4419" w:rsidRPr="00CD4419" w:rsidRDefault="00CD4419" w:rsidP="00850D33">
      <w:pPr>
        <w:pStyle w:val="BodyTextMain"/>
        <w:rPr>
          <w:lang w:val="en-GB"/>
        </w:rPr>
      </w:pPr>
    </w:p>
    <w:p w14:paraId="3878E3B9" w14:textId="77777777" w:rsidR="00CD4419" w:rsidRPr="00CD4419" w:rsidRDefault="00CD4419" w:rsidP="00850D33">
      <w:pPr>
        <w:pStyle w:val="Casehead2"/>
        <w:rPr>
          <w:lang w:val="en-GB"/>
        </w:rPr>
      </w:pPr>
      <w:r w:rsidRPr="00CD4419">
        <w:rPr>
          <w:lang w:val="en-GB"/>
        </w:rPr>
        <w:t xml:space="preserve">Vanessa and Peter Willis </w:t>
      </w:r>
    </w:p>
    <w:p w14:paraId="10C4F9DD" w14:textId="77777777" w:rsidR="00CD4419" w:rsidRPr="00CD4419" w:rsidRDefault="00CD4419" w:rsidP="00CD4419">
      <w:pPr>
        <w:jc w:val="both"/>
        <w:rPr>
          <w:sz w:val="22"/>
          <w:szCs w:val="22"/>
          <w:lang w:val="en-GB"/>
        </w:rPr>
      </w:pPr>
    </w:p>
    <w:p w14:paraId="6FB25BF7" w14:textId="77777777" w:rsidR="00CD4419" w:rsidRPr="00CD4419" w:rsidRDefault="00CD4419" w:rsidP="00CD4419">
      <w:pPr>
        <w:jc w:val="both"/>
        <w:rPr>
          <w:rFonts w:eastAsia="Calibri"/>
          <w:sz w:val="22"/>
          <w:szCs w:val="22"/>
          <w:lang w:val="en-GB"/>
        </w:rPr>
      </w:pPr>
      <w:r w:rsidRPr="00CD4419">
        <w:rPr>
          <w:sz w:val="22"/>
          <w:szCs w:val="22"/>
          <w:lang w:val="en-GB"/>
        </w:rPr>
        <w:t xml:space="preserve">Opening a restaurant was the culmination of a long-time dream for Willis, who had worked in the restaurant industry for most of her life. </w:t>
      </w:r>
      <w:r w:rsidRPr="00CD4419">
        <w:rPr>
          <w:rFonts w:eastAsia="Calibri"/>
          <w:sz w:val="22"/>
          <w:szCs w:val="22"/>
          <w:lang w:val="en-GB"/>
        </w:rPr>
        <w:t>“The day I quit my office job and started working full time in the restaurant business was the day I became happy,” Willis said. Starting as a server, she worked her way up to management positions at some of London’s most renowned fine dining restaurants including Bertoldi’s, McGuiness Landing, and Garlic’s. However, it was not until she worked in hospitality at London’s Hilton Hotels &amp; Resorts (Hilton), an experience that she called “soul-crushing,” that she finally decided to realize her dream of opening her own restaurant. After months spent researching, she quit her job at the Hilton, started Church Key, and never looked back. Willis planned to stay in the restaurant industry “as long as it will have [her].”</w:t>
      </w:r>
    </w:p>
    <w:p w14:paraId="287EF3EA" w14:textId="77777777" w:rsidR="00CD4419" w:rsidRPr="00CD4419" w:rsidRDefault="00CD4419" w:rsidP="00CD4419">
      <w:pPr>
        <w:jc w:val="both"/>
        <w:rPr>
          <w:rFonts w:eastAsia="Calibri"/>
          <w:sz w:val="22"/>
          <w:szCs w:val="22"/>
          <w:lang w:val="en-GB"/>
        </w:rPr>
      </w:pPr>
    </w:p>
    <w:p w14:paraId="2960221D" w14:textId="2A11147C" w:rsidR="00CD4419" w:rsidRPr="00CD4419" w:rsidRDefault="00CD4419" w:rsidP="00CD4419">
      <w:pPr>
        <w:jc w:val="both"/>
        <w:rPr>
          <w:rFonts w:eastAsia="Calibri"/>
          <w:sz w:val="22"/>
          <w:szCs w:val="22"/>
          <w:lang w:val="en-GB"/>
        </w:rPr>
      </w:pPr>
      <w:r w:rsidRPr="00CD4419">
        <w:rPr>
          <w:rFonts w:eastAsia="Calibri"/>
          <w:sz w:val="22"/>
          <w:szCs w:val="22"/>
          <w:lang w:val="en-GB"/>
        </w:rPr>
        <w:t xml:space="preserve">Willis and her husband Peter each owned 50 per cent of the company. Peter had more than four decades of experience working at bars and was one of the city’s most well-known bartenders. Willis met Peter while he was tending the bar at The Honest Lawyer and she was a manager at a nearby restaurant. She would sometimes have a drink at his bar on her way home from work. Eventually, he asked her out, and they married two years later. When Willis first began considering opening her own restaurant, both she and Peter immediately knew it would be a pub. “We’re pub people,” Willis said. </w:t>
      </w:r>
    </w:p>
    <w:p w14:paraId="68097EA9" w14:textId="77777777" w:rsidR="00CD4419" w:rsidRPr="00CD4419" w:rsidRDefault="00CD4419" w:rsidP="00CD4419">
      <w:pPr>
        <w:jc w:val="both"/>
        <w:rPr>
          <w:rFonts w:eastAsia="Calibri"/>
          <w:sz w:val="22"/>
          <w:szCs w:val="22"/>
          <w:lang w:val="en-GB"/>
        </w:rPr>
      </w:pPr>
    </w:p>
    <w:p w14:paraId="4F4D0836" w14:textId="77777777" w:rsidR="00CD4419" w:rsidRPr="00CD4419" w:rsidRDefault="00CD4419" w:rsidP="00CD4419">
      <w:pPr>
        <w:jc w:val="both"/>
        <w:rPr>
          <w:rFonts w:eastAsia="Calibri"/>
          <w:sz w:val="22"/>
          <w:szCs w:val="22"/>
          <w:lang w:val="en-GB"/>
        </w:rPr>
      </w:pPr>
      <w:r w:rsidRPr="00CD4419">
        <w:rPr>
          <w:rFonts w:eastAsia="Calibri"/>
          <w:sz w:val="22"/>
          <w:szCs w:val="22"/>
          <w:lang w:val="en-GB"/>
        </w:rPr>
        <w:t xml:space="preserve">Peter played an integral role in the company’s operations. In addition to serving as Church Key’s chief handyman, Peter’s role was particularly concerned with the management of bar sales. Over the previous few years, he had expanded Church Key’s competitive craft beer selection, helping the restaurant achieve a more prominent reputation as a craft beer destination. </w:t>
      </w:r>
    </w:p>
    <w:p w14:paraId="5940F242" w14:textId="77777777" w:rsidR="00CD4419" w:rsidRPr="00CD4419" w:rsidRDefault="00CD4419" w:rsidP="00CD4419">
      <w:pPr>
        <w:jc w:val="both"/>
        <w:rPr>
          <w:rFonts w:eastAsia="Calibri"/>
          <w:sz w:val="22"/>
          <w:szCs w:val="22"/>
          <w:lang w:val="en-GB"/>
        </w:rPr>
      </w:pPr>
    </w:p>
    <w:p w14:paraId="2B9AA45F" w14:textId="77777777" w:rsidR="00CD4419" w:rsidRPr="00CD4419" w:rsidRDefault="00CD4419" w:rsidP="00CD4419">
      <w:pPr>
        <w:jc w:val="both"/>
        <w:rPr>
          <w:rFonts w:eastAsia="Calibri"/>
          <w:sz w:val="22"/>
          <w:szCs w:val="22"/>
          <w:lang w:val="en-GB"/>
        </w:rPr>
      </w:pPr>
    </w:p>
    <w:p w14:paraId="66A0948B" w14:textId="77777777" w:rsidR="00CD4419" w:rsidRPr="00CD4419" w:rsidRDefault="00CD4419" w:rsidP="00850D33">
      <w:pPr>
        <w:pStyle w:val="Casehead2"/>
        <w:rPr>
          <w:rFonts w:eastAsia="Calibri"/>
          <w:lang w:val="en-GB"/>
        </w:rPr>
      </w:pPr>
      <w:r w:rsidRPr="00CD4419">
        <w:rPr>
          <w:rFonts w:eastAsia="Calibri"/>
          <w:lang w:val="en-GB"/>
        </w:rPr>
        <w:t>Initial Success</w:t>
      </w:r>
    </w:p>
    <w:p w14:paraId="396F9600" w14:textId="77777777" w:rsidR="00CD4419" w:rsidRPr="00CD4419" w:rsidRDefault="00CD4419" w:rsidP="00850D33">
      <w:pPr>
        <w:pStyle w:val="BodyTextMain"/>
        <w:rPr>
          <w:rFonts w:eastAsia="Calibri"/>
          <w:lang w:val="en-GB"/>
        </w:rPr>
      </w:pPr>
    </w:p>
    <w:p w14:paraId="08DA615C" w14:textId="77777777" w:rsidR="00CD4419" w:rsidRPr="00CD4419" w:rsidRDefault="00CD4419" w:rsidP="00850D33">
      <w:pPr>
        <w:pStyle w:val="BodyTextMain"/>
        <w:rPr>
          <w:rFonts w:eastAsia="Calibri"/>
          <w:lang w:val="en-GB"/>
        </w:rPr>
      </w:pPr>
      <w:r w:rsidRPr="00CD4419">
        <w:rPr>
          <w:rFonts w:eastAsia="Calibri"/>
          <w:lang w:val="en-GB"/>
        </w:rPr>
        <w:t xml:space="preserve">Church Key quickly became one of London’s most popular fine dining restaurants, reaching over $1 million in revenues within its first year of operation. In an industry where 80 per cent of restaurants failed within </w:t>
      </w:r>
      <w:r w:rsidRPr="00CD4419">
        <w:rPr>
          <w:rFonts w:eastAsia="Calibri"/>
          <w:lang w:val="en-GB"/>
        </w:rPr>
        <w:lastRenderedPageBreak/>
        <w:t>their first five years, Church Key continued to enjoy steady sales growth after nine years, as reflected by the Church Key’s financial statements (see Exhibits 1, 2, 3, 4, and 5).</w:t>
      </w:r>
      <w:r w:rsidRPr="00CD4419">
        <w:rPr>
          <w:rFonts w:eastAsia="Calibri"/>
          <w:vertAlign w:val="superscript"/>
          <w:lang w:val="en-GB"/>
        </w:rPr>
        <w:footnoteReference w:id="8"/>
      </w:r>
      <w:r w:rsidRPr="00CD4419">
        <w:rPr>
          <w:rFonts w:eastAsia="Calibri"/>
          <w:lang w:val="en-GB"/>
        </w:rPr>
        <w:t xml:space="preserve"> Willis attributed her success to her deep passion for the industry, extensive restaurant experience, conscientious management of cash, effective labour relations, and drive for perfection.</w:t>
      </w:r>
    </w:p>
    <w:p w14:paraId="3CD5B45A" w14:textId="77777777" w:rsidR="00CD4419" w:rsidRPr="00CD4419" w:rsidRDefault="00CD4419" w:rsidP="00850D33">
      <w:pPr>
        <w:pStyle w:val="BodyTextMain"/>
        <w:rPr>
          <w:rFonts w:eastAsia="Calibri"/>
          <w:lang w:val="en-GB"/>
        </w:rPr>
      </w:pPr>
    </w:p>
    <w:p w14:paraId="6D74C7CB" w14:textId="77777777" w:rsidR="00CD4419" w:rsidRPr="00CD4419" w:rsidRDefault="00CD4419" w:rsidP="00850D33">
      <w:pPr>
        <w:pStyle w:val="BodyTextMain"/>
        <w:rPr>
          <w:rFonts w:eastAsia="Calibri"/>
          <w:lang w:val="en-GB"/>
        </w:rPr>
      </w:pPr>
    </w:p>
    <w:p w14:paraId="3421B48D" w14:textId="77777777" w:rsidR="00CD4419" w:rsidRPr="00CD4419" w:rsidRDefault="00CD4419" w:rsidP="00850D33">
      <w:pPr>
        <w:pStyle w:val="Casehead2"/>
        <w:rPr>
          <w:rFonts w:eastAsia="Calibri"/>
          <w:lang w:val="en-GB"/>
        </w:rPr>
      </w:pPr>
      <w:r w:rsidRPr="00CD4419">
        <w:rPr>
          <w:rFonts w:eastAsia="Calibri"/>
          <w:lang w:val="en-GB"/>
        </w:rPr>
        <w:t>Customers and Advertising</w:t>
      </w:r>
    </w:p>
    <w:p w14:paraId="0C185E2B" w14:textId="77777777" w:rsidR="00CD4419" w:rsidRPr="00CD4419" w:rsidRDefault="00CD4419" w:rsidP="00850D33">
      <w:pPr>
        <w:pStyle w:val="BodyTextMain"/>
        <w:rPr>
          <w:rFonts w:eastAsia="Calibri"/>
          <w:lang w:val="en-GB"/>
        </w:rPr>
      </w:pPr>
    </w:p>
    <w:p w14:paraId="1DE13C0A" w14:textId="77777777" w:rsidR="00CD4419" w:rsidRPr="00EF0DCA" w:rsidRDefault="00CD4419" w:rsidP="00850D33">
      <w:pPr>
        <w:pStyle w:val="BodyTextMain"/>
        <w:rPr>
          <w:rFonts w:eastAsia="Calibri"/>
          <w:spacing w:val="-4"/>
          <w:lang w:val="en-GB"/>
        </w:rPr>
      </w:pPr>
      <w:r w:rsidRPr="00EF0DCA">
        <w:rPr>
          <w:rFonts w:eastAsia="Calibri"/>
          <w:spacing w:val="-4"/>
          <w:lang w:val="en-GB"/>
        </w:rPr>
        <w:t>Church Key attracted a wide range of medium-income to high-income customers of all ages, from young couples to large groups of seniors eating out with friends. The restaurant benefitted enormously from its prime location on Richmond Street, in the heart of downtown London. During the daytime on weekdays, Church Key was frequented by working professionals, including lawyers and business people whose firms were located nearby the restaurant. During the evenings throughout the winter months, Church Key profited from the foot traffic generated by The Grand Theatre, a professional theatre located across the street from the restaurant.</w:t>
      </w:r>
    </w:p>
    <w:p w14:paraId="64C909BF" w14:textId="77777777" w:rsidR="00CD4419" w:rsidRPr="00CD4419" w:rsidRDefault="00CD4419" w:rsidP="00850D33">
      <w:pPr>
        <w:pStyle w:val="BodyTextMain"/>
        <w:rPr>
          <w:rFonts w:eastAsia="Calibri"/>
          <w:lang w:val="en-GB"/>
        </w:rPr>
      </w:pPr>
    </w:p>
    <w:p w14:paraId="0F87D47C" w14:textId="6C4B97E9" w:rsidR="00CD4419" w:rsidRPr="00CD4419" w:rsidRDefault="00CD4419" w:rsidP="00850D33">
      <w:pPr>
        <w:pStyle w:val="BodyTextMain"/>
        <w:rPr>
          <w:rFonts w:eastAsia="Calibri"/>
          <w:lang w:val="en-GB"/>
        </w:rPr>
      </w:pPr>
      <w:r w:rsidRPr="00CD4419">
        <w:rPr>
          <w:rFonts w:eastAsia="Calibri"/>
          <w:lang w:val="en-GB"/>
        </w:rPr>
        <w:t xml:space="preserve">Church Key had developed a loyal customer base. Willis allowed certain regular customers and neighbouring businesses (who relied on Church Key for catering small events) to purchase on credit, which they could repay at any time. Church Key also received countless requests for gift certificate donations to local fundraising events. Willis carefully selected which requests to fulfil, agreeing to requests only from loyal customers and prominent organizations. </w:t>
      </w:r>
    </w:p>
    <w:p w14:paraId="68EF4255" w14:textId="77777777" w:rsidR="00CD4419" w:rsidRPr="00CD4419" w:rsidRDefault="00CD4419" w:rsidP="00850D33">
      <w:pPr>
        <w:pStyle w:val="BodyTextMain"/>
        <w:rPr>
          <w:rFonts w:eastAsia="Calibri"/>
          <w:lang w:val="en-GB"/>
        </w:rPr>
      </w:pPr>
    </w:p>
    <w:p w14:paraId="3DD093F1" w14:textId="77777777" w:rsidR="00CD4419" w:rsidRPr="00CD4419" w:rsidRDefault="00CD4419" w:rsidP="00850D33">
      <w:pPr>
        <w:pStyle w:val="BodyTextMain"/>
        <w:rPr>
          <w:rFonts w:eastAsia="Calibri"/>
          <w:lang w:val="en-GB"/>
        </w:rPr>
      </w:pPr>
      <w:r w:rsidRPr="00CD4419">
        <w:rPr>
          <w:rFonts w:eastAsia="Calibri"/>
          <w:lang w:val="en-GB"/>
        </w:rPr>
        <w:t>Although Willis experimented with numerous different types of promotion over the years, she believed that the best form of marketing was creating a good product. In turn, Church Key benefitted greatly from word-of-mouth advertising and highly positive online reviews. For example, users of TripAdvisor, a popular restaurant review website, gave Church Key a rating of four and a half out of five stars.</w:t>
      </w:r>
      <w:r w:rsidRPr="00CD4419">
        <w:rPr>
          <w:rFonts w:eastAsia="Calibri"/>
          <w:vertAlign w:val="superscript"/>
          <w:lang w:val="en-GB"/>
        </w:rPr>
        <w:footnoteReference w:id="9"/>
      </w:r>
      <w:r w:rsidRPr="00CD4419">
        <w:rPr>
          <w:rFonts w:eastAsia="Calibri"/>
          <w:lang w:val="en-GB"/>
        </w:rPr>
        <w:t xml:space="preserve"> To supplement word-of-mouth and online reviews, Willis allocated a small portion of her budget for print advertisements in several food and beverage magazines. </w:t>
      </w:r>
    </w:p>
    <w:p w14:paraId="05C84EF5" w14:textId="77777777" w:rsidR="00CD4419" w:rsidRPr="00CD4419" w:rsidRDefault="00CD4419" w:rsidP="00850D33">
      <w:pPr>
        <w:pStyle w:val="BodyTextMain"/>
        <w:rPr>
          <w:rFonts w:eastAsia="Calibri"/>
          <w:lang w:val="en-GB"/>
        </w:rPr>
      </w:pPr>
    </w:p>
    <w:p w14:paraId="7089CEA3" w14:textId="77777777" w:rsidR="00CD4419" w:rsidRPr="00CD4419" w:rsidRDefault="00CD4419" w:rsidP="00850D33">
      <w:pPr>
        <w:pStyle w:val="BodyTextMain"/>
        <w:rPr>
          <w:rFonts w:eastAsia="Calibri"/>
          <w:lang w:val="en-GB"/>
        </w:rPr>
      </w:pPr>
    </w:p>
    <w:p w14:paraId="71C947E9" w14:textId="77777777" w:rsidR="00CD4419" w:rsidRPr="00CD4419" w:rsidRDefault="00CD4419" w:rsidP="00850D33">
      <w:pPr>
        <w:pStyle w:val="Casehead2"/>
        <w:rPr>
          <w:rFonts w:eastAsia="Calibri"/>
          <w:lang w:val="en-GB"/>
        </w:rPr>
      </w:pPr>
      <w:r w:rsidRPr="00CD4419">
        <w:rPr>
          <w:rFonts w:eastAsia="Calibri"/>
          <w:lang w:val="en-GB"/>
        </w:rPr>
        <w:t>Competition</w:t>
      </w:r>
    </w:p>
    <w:p w14:paraId="51D8A9DC" w14:textId="77777777" w:rsidR="00CD4419" w:rsidRPr="00CD4419" w:rsidRDefault="00CD4419" w:rsidP="00850D33">
      <w:pPr>
        <w:pStyle w:val="BodyTextMain"/>
        <w:rPr>
          <w:rFonts w:eastAsia="Calibri"/>
          <w:lang w:val="en-GB"/>
        </w:rPr>
      </w:pPr>
    </w:p>
    <w:p w14:paraId="7FF92C44" w14:textId="77777777" w:rsidR="00CD4419" w:rsidRPr="00EF0DCA" w:rsidRDefault="00CD4419" w:rsidP="00850D33">
      <w:pPr>
        <w:pStyle w:val="BodyTextMain"/>
        <w:rPr>
          <w:spacing w:val="-4"/>
          <w:lang w:val="en-GB"/>
        </w:rPr>
      </w:pPr>
      <w:r w:rsidRPr="00EF0DCA">
        <w:rPr>
          <w:spacing w:val="-4"/>
          <w:lang w:val="en-GB"/>
        </w:rPr>
        <w:t>The majority of London’s fine dining restaurants were located in the downtown core, with the most popular restaurants being concentrated on Richmond Street and King Street. Church Key was located across the road from two of these popular restaurants, Garlic’s and The Tasting Room. An outsider to the industry might have said that such restaurants were Church Key’s main competitors, but Willis did not consider them competition at all. Willis believed that when her “complementary competitors” were more successful, Church Key was more successful. In fact, Willis believed that London did not have enough fine dining restaurants. Willis also noted that London restaurant-goers were often drawn to new restaurants when they first opened.</w:t>
      </w:r>
    </w:p>
    <w:p w14:paraId="15243A9F" w14:textId="77777777" w:rsidR="00CD4419" w:rsidRPr="00CD4419" w:rsidRDefault="00CD4419" w:rsidP="00850D33">
      <w:pPr>
        <w:pStyle w:val="BodyTextMain"/>
        <w:rPr>
          <w:rFonts w:eastAsia="Calibri"/>
          <w:lang w:val="en-GB"/>
        </w:rPr>
      </w:pPr>
    </w:p>
    <w:p w14:paraId="29E99A70" w14:textId="77777777" w:rsidR="00CD4419" w:rsidRPr="00CD4419" w:rsidRDefault="00CD4419" w:rsidP="00850D33">
      <w:pPr>
        <w:pStyle w:val="BodyTextMain"/>
        <w:rPr>
          <w:rFonts w:eastAsia="Calibri"/>
          <w:lang w:val="en-GB"/>
        </w:rPr>
      </w:pPr>
    </w:p>
    <w:p w14:paraId="3CDF8168" w14:textId="77777777" w:rsidR="00CD4419" w:rsidRPr="00CD4419" w:rsidRDefault="00CD4419" w:rsidP="00850D33">
      <w:pPr>
        <w:pStyle w:val="Casehead2"/>
        <w:rPr>
          <w:rFonts w:eastAsia="Calibri"/>
          <w:lang w:val="en-GB"/>
        </w:rPr>
      </w:pPr>
      <w:r w:rsidRPr="00CD4419">
        <w:rPr>
          <w:rFonts w:eastAsia="Calibri"/>
          <w:lang w:val="en-GB"/>
        </w:rPr>
        <w:t>Operations</w:t>
      </w:r>
    </w:p>
    <w:p w14:paraId="65744546" w14:textId="77777777" w:rsidR="00CD4419" w:rsidRPr="00CD4419" w:rsidRDefault="00CD4419" w:rsidP="00850D33">
      <w:pPr>
        <w:pStyle w:val="BodyTextMain"/>
        <w:rPr>
          <w:rFonts w:eastAsia="Calibri"/>
          <w:lang w:val="en-GB"/>
        </w:rPr>
      </w:pPr>
    </w:p>
    <w:p w14:paraId="38928E1C" w14:textId="1BCCA5F2" w:rsidR="00CD4419" w:rsidRPr="00CD4419" w:rsidRDefault="00CD4419" w:rsidP="00850D33">
      <w:pPr>
        <w:pStyle w:val="BodyTextMain"/>
        <w:rPr>
          <w:rFonts w:eastAsia="Calibri"/>
          <w:lang w:val="en-GB"/>
        </w:rPr>
      </w:pPr>
      <w:r w:rsidRPr="00CD4419">
        <w:rPr>
          <w:rFonts w:eastAsia="Calibri"/>
          <w:lang w:val="en-GB"/>
        </w:rPr>
        <w:t>Willis employed 22 staff at Church Key, and enjoyed low turnover rates.</w:t>
      </w:r>
      <w:r w:rsidRPr="00CD4419">
        <w:rPr>
          <w:rFonts w:eastAsia="Calibri"/>
          <w:vertAlign w:val="superscript"/>
          <w:lang w:val="en-GB"/>
        </w:rPr>
        <w:footnoteReference w:id="10"/>
      </w:r>
      <w:r w:rsidRPr="00CD4419">
        <w:rPr>
          <w:rFonts w:eastAsia="Calibri"/>
          <w:lang w:val="en-GB"/>
        </w:rPr>
        <w:t xml:space="preserve"> Willis believed the restaurant’s strong familial culture, which differentiated it from other restaurants in London, greatly contributed to its success. This culture was demonstrated through a staff tradition of enjoying after-hour drinks together at </w:t>
      </w:r>
      <w:r w:rsidRPr="00CD4419">
        <w:rPr>
          <w:rFonts w:eastAsia="Calibri"/>
          <w:lang w:val="en-GB"/>
        </w:rPr>
        <w:lastRenderedPageBreak/>
        <w:t>the bar, chatting with each other and with lingering patrons alike. Willis was also comfortable with allocating a small portion of her budget toward an annual staff party.</w:t>
      </w:r>
    </w:p>
    <w:p w14:paraId="69628F6D" w14:textId="77777777" w:rsidR="00CD4419" w:rsidRPr="00CD4419" w:rsidRDefault="00CD4419" w:rsidP="00850D33">
      <w:pPr>
        <w:pStyle w:val="BodyTextMain"/>
        <w:rPr>
          <w:rFonts w:eastAsia="Calibri"/>
          <w:lang w:val="en-GB"/>
        </w:rPr>
      </w:pPr>
    </w:p>
    <w:p w14:paraId="05253ED7" w14:textId="77777777" w:rsidR="00CD4419" w:rsidRPr="00EF0DCA" w:rsidRDefault="00CD4419" w:rsidP="00850D33">
      <w:pPr>
        <w:pStyle w:val="BodyTextMain"/>
        <w:rPr>
          <w:rFonts w:eastAsia="Calibri"/>
          <w:spacing w:val="-2"/>
          <w:lang w:val="en-GB"/>
        </w:rPr>
      </w:pPr>
      <w:r w:rsidRPr="00EF0DCA">
        <w:rPr>
          <w:rFonts w:eastAsia="Calibri"/>
          <w:spacing w:val="-2"/>
          <w:lang w:val="en-GB"/>
        </w:rPr>
        <w:t>As Willis expected, inventory management proved to be one of the greatest challenges her team faced. The restaurant’s head chef, pastry chef, and two back-of-the-house supervisors were primarily responsible for inventory management.</w:t>
      </w:r>
      <w:r w:rsidRPr="00EF0DCA">
        <w:rPr>
          <w:rFonts w:eastAsia="Calibri"/>
          <w:spacing w:val="-2"/>
          <w:vertAlign w:val="superscript"/>
          <w:lang w:val="en-GB"/>
        </w:rPr>
        <w:footnoteReference w:id="11"/>
      </w:r>
      <w:r w:rsidRPr="00EF0DCA">
        <w:rPr>
          <w:rFonts w:eastAsia="Calibri"/>
          <w:spacing w:val="-2"/>
          <w:lang w:val="en-GB"/>
        </w:rPr>
        <w:t xml:space="preserve"> After years of searching for the optimal solution to consistent inventory levels, Willis recognized the opportunity to establish an incentive program for back-of-the-house operations. Along with her father, she developed a sophisticated bonus system that tied these employees’ bonuses to the cost of goods sold (COGS) rate and several other metrics. She implemented this system at the beginning of 2015.</w:t>
      </w:r>
    </w:p>
    <w:p w14:paraId="00E86359" w14:textId="77777777" w:rsidR="00CD4419" w:rsidRPr="00CD4419" w:rsidRDefault="00CD4419" w:rsidP="00850D33">
      <w:pPr>
        <w:pStyle w:val="BodyTextMain"/>
        <w:rPr>
          <w:rFonts w:eastAsia="Calibri"/>
          <w:lang w:val="en-GB"/>
        </w:rPr>
      </w:pPr>
    </w:p>
    <w:p w14:paraId="6E380B5F" w14:textId="77777777" w:rsidR="00CD4419" w:rsidRPr="00CD4419" w:rsidRDefault="00CD4419" w:rsidP="00850D33">
      <w:pPr>
        <w:pStyle w:val="BodyTextMain"/>
        <w:rPr>
          <w:rFonts w:eastAsia="Calibri"/>
          <w:lang w:val="en-GB"/>
        </w:rPr>
      </w:pPr>
      <w:r w:rsidRPr="00CD4419">
        <w:rPr>
          <w:rFonts w:eastAsia="Calibri"/>
          <w:lang w:val="en-GB"/>
        </w:rPr>
        <w:t xml:space="preserve">Similar to many of its competitors, Church Key experienced considerable seasonality. Sales increased rapidly at the beginning of May, when the weather became warmer. Sales stayed at this level until the end of July, when they returned to normal levels. During this busy season, Church Key needed $10,000 in additional cash to cover increased inventory purchases. </w:t>
      </w:r>
    </w:p>
    <w:p w14:paraId="771924A2" w14:textId="77777777" w:rsidR="00CD4419" w:rsidRPr="00CD4419" w:rsidRDefault="00CD4419" w:rsidP="00850D33">
      <w:pPr>
        <w:pStyle w:val="BodyTextMain"/>
        <w:rPr>
          <w:rFonts w:eastAsia="Calibri"/>
          <w:lang w:val="en-GB"/>
        </w:rPr>
      </w:pPr>
    </w:p>
    <w:p w14:paraId="1A9F609A" w14:textId="77777777" w:rsidR="00CD4419" w:rsidRPr="00CD4419" w:rsidRDefault="00CD4419" w:rsidP="00850D33">
      <w:pPr>
        <w:pStyle w:val="BodyTextMain"/>
        <w:rPr>
          <w:rFonts w:eastAsia="Calibri"/>
          <w:lang w:val="en-GB"/>
        </w:rPr>
      </w:pPr>
    </w:p>
    <w:p w14:paraId="6F49B043" w14:textId="77777777" w:rsidR="00CD4419" w:rsidRPr="00CD4419" w:rsidRDefault="00CD4419" w:rsidP="00850D33">
      <w:pPr>
        <w:pStyle w:val="casehead20"/>
        <w:rPr>
          <w:rFonts w:eastAsia="Calibri"/>
          <w:lang w:val="en-GB"/>
        </w:rPr>
      </w:pPr>
      <w:r w:rsidRPr="00CD4419">
        <w:rPr>
          <w:rFonts w:eastAsia="Calibri"/>
          <w:lang w:val="en-GB"/>
        </w:rPr>
        <w:t>Financing History</w:t>
      </w:r>
    </w:p>
    <w:p w14:paraId="78FBDCA5" w14:textId="77777777" w:rsidR="00CD4419" w:rsidRPr="00CD4419" w:rsidRDefault="00CD4419" w:rsidP="00850D33">
      <w:pPr>
        <w:pStyle w:val="BodyTextMain"/>
        <w:rPr>
          <w:rFonts w:eastAsia="Calibri"/>
          <w:lang w:val="en-GB"/>
        </w:rPr>
      </w:pPr>
    </w:p>
    <w:p w14:paraId="714C8BC4" w14:textId="77777777" w:rsidR="00CD4419" w:rsidRPr="00CD4419" w:rsidRDefault="00CD4419" w:rsidP="00850D33">
      <w:pPr>
        <w:pStyle w:val="BodyTextMain"/>
        <w:rPr>
          <w:rFonts w:eastAsia="Calibri"/>
          <w:lang w:val="en-GB"/>
        </w:rPr>
      </w:pPr>
      <w:r w:rsidRPr="00CD4419">
        <w:rPr>
          <w:rFonts w:eastAsia="Calibri"/>
          <w:lang w:val="en-GB"/>
        </w:rPr>
        <w:t>Initially, Willis financed Church Key with an $85,000 long-term loan from the Commercial Bank. In addition, she, her husband, and her father lent the business a total of $30,000. Willis paid back the loans in their entirety within three years. She had not taken on any form of debt since then, nor did she invest any personal capital into the business.</w:t>
      </w:r>
    </w:p>
    <w:p w14:paraId="209AD8B7" w14:textId="77777777" w:rsidR="00CD4419" w:rsidRPr="00CD4419" w:rsidRDefault="00CD4419" w:rsidP="00850D33">
      <w:pPr>
        <w:pStyle w:val="BodyTextMain"/>
        <w:rPr>
          <w:rFonts w:eastAsia="Calibri"/>
          <w:lang w:val="en-GB"/>
        </w:rPr>
      </w:pPr>
    </w:p>
    <w:p w14:paraId="6F78975B" w14:textId="77777777" w:rsidR="00CD4419" w:rsidRPr="00CD4419" w:rsidRDefault="00CD4419" w:rsidP="00850D33">
      <w:pPr>
        <w:pStyle w:val="BodyTextMain"/>
        <w:rPr>
          <w:rFonts w:eastAsia="Calibri"/>
          <w:lang w:val="en-GB"/>
        </w:rPr>
      </w:pPr>
    </w:p>
    <w:p w14:paraId="005364B7" w14:textId="77777777" w:rsidR="00CD4419" w:rsidRPr="00CD4419" w:rsidRDefault="00CD4419" w:rsidP="00850D33">
      <w:pPr>
        <w:pStyle w:val="Casehead1"/>
        <w:rPr>
          <w:rFonts w:eastAsia="Calibri"/>
          <w:lang w:val="en-GB"/>
        </w:rPr>
      </w:pPr>
      <w:r w:rsidRPr="00CD4419">
        <w:rPr>
          <w:rFonts w:eastAsia="Calibri"/>
          <w:lang w:val="en-GB"/>
        </w:rPr>
        <w:t>A NEW CHALLENGE</w:t>
      </w:r>
    </w:p>
    <w:p w14:paraId="1A4B6E44" w14:textId="77777777" w:rsidR="00CD4419" w:rsidRPr="00CD4419" w:rsidRDefault="00CD4419" w:rsidP="00850D33">
      <w:pPr>
        <w:pStyle w:val="BodyTextMain"/>
        <w:rPr>
          <w:rFonts w:eastAsia="Calibri"/>
          <w:lang w:val="en-GB"/>
        </w:rPr>
      </w:pPr>
    </w:p>
    <w:p w14:paraId="5AD1D981" w14:textId="2B0FAEB2" w:rsidR="00CD4419" w:rsidRPr="00CD4419" w:rsidRDefault="00CD4419" w:rsidP="00850D33">
      <w:pPr>
        <w:pStyle w:val="BodyTextMain"/>
        <w:rPr>
          <w:lang w:val="en-GB"/>
        </w:rPr>
      </w:pPr>
      <w:r w:rsidRPr="00CD4419">
        <w:rPr>
          <w:lang w:val="en-GB"/>
        </w:rPr>
        <w:t>With her deep passion for the industry and love of a good challenge, Willis believed that opening a second fine dining restaurant was the natural next step. The restaurant would serve a different type of cuisine than Church Key and operate under a different name. Willis had a clear vision of the new restaurant’s concept and menu. The concept particularly excited Willis because it was foreign to the average London restaurant-goer, as few such restaurants existed in the city. Nonetheless, she strongly believed that Londoners were ready for this culinary adventure. Like Church Key, the new restaurant would also target medium-income to high-income customers. Willis had found a space for lease in an ideal location on King Street (a street in downtown London).</w:t>
      </w:r>
      <w:r w:rsidRPr="00CD4419">
        <w:rPr>
          <w:vertAlign w:val="superscript"/>
          <w:lang w:val="en-GB"/>
        </w:rPr>
        <w:footnoteReference w:id="12"/>
      </w:r>
      <w:r w:rsidRPr="00CD4419">
        <w:rPr>
          <w:lang w:val="en-GB"/>
        </w:rPr>
        <w:t xml:space="preserve"> Willis would begin renting the space on March 1, 2018.</w:t>
      </w:r>
      <w:r w:rsidRPr="00CD4419">
        <w:rPr>
          <w:vertAlign w:val="superscript"/>
          <w:lang w:val="en-GB"/>
        </w:rPr>
        <w:footnoteReference w:id="13"/>
      </w:r>
      <w:r w:rsidRPr="00CD4419">
        <w:rPr>
          <w:lang w:val="en-GB"/>
        </w:rPr>
        <w:t xml:space="preserve"> </w:t>
      </w:r>
    </w:p>
    <w:p w14:paraId="3F9217EA" w14:textId="77777777" w:rsidR="00CD4419" w:rsidRPr="00CD4419" w:rsidRDefault="00CD4419" w:rsidP="00850D33">
      <w:pPr>
        <w:pStyle w:val="BodyTextMain"/>
        <w:rPr>
          <w:lang w:val="en-GB"/>
        </w:rPr>
      </w:pPr>
    </w:p>
    <w:p w14:paraId="62AC4732" w14:textId="168377B2" w:rsidR="00CD4419" w:rsidRPr="00CD4419" w:rsidRDefault="00CD4419" w:rsidP="00850D33">
      <w:pPr>
        <w:pStyle w:val="BodyTextMain"/>
        <w:rPr>
          <w:lang w:val="en-GB"/>
        </w:rPr>
      </w:pPr>
      <w:r w:rsidRPr="00CD4419">
        <w:rPr>
          <w:lang w:val="en-GB"/>
        </w:rPr>
        <w:t>Willis was adamant that she would not make any personal financial sacrifices for the second restaurant, as she did when she opened Church Key. She wanted to fund the new restaurant solely through debt financing. Willis was requesting a $200,000 long-term loan and a $60,000 short-term working capital loan from the Commercial Bank. The long-term loan would be repaid over a five-year repayment schedule, at an annual interest rate of 4 per cent.</w:t>
      </w:r>
      <w:r w:rsidR="00FD6705">
        <w:rPr>
          <w:rStyle w:val="FootnoteReference"/>
          <w:lang w:val="en-GB"/>
        </w:rPr>
        <w:footnoteReference w:id="14"/>
      </w:r>
      <w:r w:rsidRPr="00CD4419">
        <w:rPr>
          <w:lang w:val="en-GB"/>
        </w:rPr>
        <w:t xml:space="preserve"> Willis planned to use these funds for leasehold improvements and to purchase new furniture and fixtures for the restaurant.</w:t>
      </w:r>
      <w:r w:rsidRPr="00CD4419">
        <w:rPr>
          <w:vertAlign w:val="superscript"/>
          <w:lang w:val="en-GB"/>
        </w:rPr>
        <w:footnoteReference w:id="15"/>
      </w:r>
      <w:r w:rsidRPr="00CD4419">
        <w:rPr>
          <w:lang w:val="en-GB"/>
        </w:rPr>
        <w:t xml:space="preserve"> She predicted that the new restaurant would be operational by the beginning of May 2018. </w:t>
      </w:r>
    </w:p>
    <w:p w14:paraId="19830B4A" w14:textId="77777777" w:rsidR="00CD4419" w:rsidRPr="00CD4419" w:rsidRDefault="00CD4419" w:rsidP="00850D33">
      <w:pPr>
        <w:pStyle w:val="BodyTextMain"/>
        <w:rPr>
          <w:lang w:val="en-GB"/>
        </w:rPr>
      </w:pPr>
      <w:r w:rsidRPr="00CD4419">
        <w:rPr>
          <w:lang w:val="en-GB"/>
        </w:rPr>
        <w:lastRenderedPageBreak/>
        <w:t xml:space="preserve">Willis projected sales for the new restaurant to be $600,000 in a low scenario and $800,000 in a high scenario. She estimated that Church Key’s sales would continue to grow at a rate of 1 per cent in 2018. </w:t>
      </w:r>
    </w:p>
    <w:p w14:paraId="5354C47D" w14:textId="77777777" w:rsidR="00CD4419" w:rsidRPr="00CD4419" w:rsidRDefault="00CD4419" w:rsidP="00850D33">
      <w:pPr>
        <w:pStyle w:val="BodyTextMain"/>
        <w:rPr>
          <w:lang w:val="en-GB"/>
        </w:rPr>
      </w:pPr>
    </w:p>
    <w:p w14:paraId="7602C87F" w14:textId="093708C8" w:rsidR="00CD4419" w:rsidRPr="00CD4419" w:rsidRDefault="00CD4419" w:rsidP="00850D33">
      <w:pPr>
        <w:pStyle w:val="BodyTextMain"/>
        <w:rPr>
          <w:lang w:val="en-GB"/>
        </w:rPr>
      </w:pPr>
      <w:r w:rsidRPr="00CD4419">
        <w:rPr>
          <w:lang w:val="en-GB"/>
        </w:rPr>
        <w:t>Willis knew there would be a large learning curve associated with managing COGS and inventory for a new restaurant with a different fare. To combat this issue, she planned to immediately implement Church Key’s back-of-the-house bonus system at the new restaurant. With the bonus system in effect, Willis anticipated the COGS rate to return to the 2016 levels of 40.4 per cent of sales for both restaurants. She also predicted an average age of inventory of 12 days at both locations. In addition, Willis recognized that these factors would lead to an increased need for cash, causing her to rely more on suppliers for credit throughout the coming year. She believed that her suppliers would readily accept payment within an average of seven days.</w:t>
      </w:r>
      <w:r w:rsidRPr="00CD4419">
        <w:rPr>
          <w:vertAlign w:val="superscript"/>
          <w:lang w:val="en-GB"/>
        </w:rPr>
        <w:footnoteReference w:id="16"/>
      </w:r>
    </w:p>
    <w:p w14:paraId="63D2AF37" w14:textId="77777777" w:rsidR="00CD4419" w:rsidRPr="00CD4419" w:rsidRDefault="00CD4419" w:rsidP="00850D33">
      <w:pPr>
        <w:pStyle w:val="BodyTextMain"/>
        <w:rPr>
          <w:lang w:val="en-GB"/>
        </w:rPr>
      </w:pPr>
    </w:p>
    <w:p w14:paraId="2498AD38" w14:textId="0419C777" w:rsidR="00CD4419" w:rsidRPr="00CD4419" w:rsidRDefault="00CD4419" w:rsidP="00850D33">
      <w:pPr>
        <w:pStyle w:val="BodyTextMain"/>
        <w:rPr>
          <w:lang w:val="en-GB"/>
        </w:rPr>
      </w:pPr>
      <w:r w:rsidRPr="00CD4419">
        <w:rPr>
          <w:lang w:val="en-GB"/>
        </w:rPr>
        <w:t xml:space="preserve">Willis currently served as general manager for Church Key. She planned to take an active role in managing the new restaurant but recognized that she would need more help. She planned to ask one of her existing supervisors at Church Key to take on extra shifts in the position of general manager at the new restaurant. She knew her supervisors would be keen to accept a promotion of this nature. Willis predicted the salaries and wages expense across both locations to increase to 34 per cent of sales. In addition, the new </w:t>
      </w:r>
      <w:r w:rsidR="004842FA">
        <w:rPr>
          <w:lang w:val="en-GB"/>
        </w:rPr>
        <w:t>supervisor</w:t>
      </w:r>
      <w:r w:rsidRPr="00CD4419">
        <w:rPr>
          <w:lang w:val="en-GB"/>
        </w:rPr>
        <w:t xml:space="preserve"> would receive </w:t>
      </w:r>
      <w:r w:rsidR="004842FA">
        <w:rPr>
          <w:lang w:val="en-GB"/>
        </w:rPr>
        <w:t xml:space="preserve">a </w:t>
      </w:r>
      <w:r w:rsidRPr="00CD4419">
        <w:rPr>
          <w:lang w:val="en-GB"/>
        </w:rPr>
        <w:t xml:space="preserve">$35,000 </w:t>
      </w:r>
      <w:r w:rsidR="004842FA">
        <w:rPr>
          <w:lang w:val="en-GB"/>
        </w:rPr>
        <w:t>annual</w:t>
      </w:r>
      <w:r w:rsidRPr="00CD4419">
        <w:rPr>
          <w:lang w:val="en-GB"/>
        </w:rPr>
        <w:t xml:space="preserve"> salary. </w:t>
      </w:r>
    </w:p>
    <w:p w14:paraId="103A07D3" w14:textId="77777777" w:rsidR="00CD4419" w:rsidRPr="00CD4419" w:rsidRDefault="00CD4419" w:rsidP="00850D33">
      <w:pPr>
        <w:pStyle w:val="BodyTextMain"/>
        <w:rPr>
          <w:lang w:val="en-GB"/>
        </w:rPr>
      </w:pPr>
    </w:p>
    <w:p w14:paraId="1D4AF243" w14:textId="7819FC67" w:rsidR="00CD4419" w:rsidRPr="00CD4419" w:rsidRDefault="00CD4419" w:rsidP="00850D33">
      <w:pPr>
        <w:pStyle w:val="BodyTextMain"/>
        <w:rPr>
          <w:lang w:val="en-GB"/>
        </w:rPr>
      </w:pPr>
      <w:r w:rsidRPr="00CD4419">
        <w:rPr>
          <w:lang w:val="en-GB"/>
        </w:rPr>
        <w:t xml:space="preserve">Starting three months before the restaurant opened, Willis intended to spend $1,000 per month on print advertising in food and beverage magazines, which had been the most effective advertising venue for Church Key. Willis would maintain advertising expenses for the existing restaurant at the same </w:t>
      </w:r>
      <w:r w:rsidR="00FD6705">
        <w:rPr>
          <w:lang w:val="en-GB"/>
        </w:rPr>
        <w:t>dollar amount</w:t>
      </w:r>
      <w:r w:rsidRPr="00CD4419">
        <w:rPr>
          <w:lang w:val="en-GB"/>
        </w:rPr>
        <w:t xml:space="preserve"> as 2017. Willis also planned to launch a website for the new restaurant. She projected spending a total of $5,000 on the launch.</w:t>
      </w:r>
      <w:r w:rsidRPr="00CD4419">
        <w:rPr>
          <w:vertAlign w:val="superscript"/>
          <w:lang w:val="en-GB"/>
        </w:rPr>
        <w:footnoteReference w:id="17"/>
      </w:r>
      <w:r w:rsidRPr="00CD4419">
        <w:rPr>
          <w:lang w:val="en-GB"/>
        </w:rPr>
        <w:t xml:space="preserve"> Willis’s insurance broker predicted an additional premium of $500 per month, coming into effect at the beginning of the new lease. The existing restaurant’s insurance fee would remain the same as 2017. Willis projected legal and accounting expenses to increase to $9,000 for 2018. She thought it would be prudent to decrease her spending on the annual staff party to $500 per restaurant, at least for the new restaurant’s first year of operations. Willis and her husband also believed that it would be best to reinvest as much profit in the company as possible for the new restaurant’s first year of operations. They agreed that taking $80,000 in dividends would be enough. </w:t>
      </w:r>
    </w:p>
    <w:p w14:paraId="5F3CA830" w14:textId="77777777" w:rsidR="00CD4419" w:rsidRPr="00CD4419" w:rsidRDefault="00CD4419" w:rsidP="00850D33">
      <w:pPr>
        <w:pStyle w:val="BodyTextMain"/>
        <w:rPr>
          <w:lang w:val="en-GB"/>
        </w:rPr>
      </w:pPr>
    </w:p>
    <w:p w14:paraId="350D2DF4" w14:textId="77777777" w:rsidR="00CD4419" w:rsidRPr="00CD4419" w:rsidRDefault="00CD4419" w:rsidP="00850D33">
      <w:pPr>
        <w:pStyle w:val="BodyTextMain"/>
        <w:rPr>
          <w:lang w:val="en-GB"/>
        </w:rPr>
      </w:pPr>
    </w:p>
    <w:p w14:paraId="55A8AE6C" w14:textId="77777777" w:rsidR="00CD4419" w:rsidRPr="00CD4419" w:rsidRDefault="00CD4419" w:rsidP="00850D33">
      <w:pPr>
        <w:pStyle w:val="Casehead1"/>
        <w:rPr>
          <w:lang w:val="en-GB"/>
        </w:rPr>
      </w:pPr>
      <w:r w:rsidRPr="00CD4419">
        <w:rPr>
          <w:lang w:val="en-GB"/>
        </w:rPr>
        <w:t>DECISION</w:t>
      </w:r>
    </w:p>
    <w:p w14:paraId="43385BB2" w14:textId="77777777" w:rsidR="00CD4419" w:rsidRPr="00CD4419" w:rsidRDefault="00CD4419" w:rsidP="00850D33">
      <w:pPr>
        <w:pStyle w:val="BodyTextMain"/>
        <w:rPr>
          <w:lang w:val="en-GB"/>
        </w:rPr>
      </w:pPr>
    </w:p>
    <w:p w14:paraId="64229C2B" w14:textId="77777777" w:rsidR="00CD4419" w:rsidRPr="00CD4419" w:rsidRDefault="00CD4419" w:rsidP="00850D33">
      <w:pPr>
        <w:pStyle w:val="BodyTextMain"/>
        <w:rPr>
          <w:lang w:val="en-GB"/>
        </w:rPr>
      </w:pPr>
      <w:r w:rsidRPr="00CD4419">
        <w:rPr>
          <w:lang w:val="en-GB"/>
        </w:rPr>
        <w:t xml:space="preserve">As Singh continued her walk home down a snowy Richmond Street, she again considered all the information she had reviewed earlier that day. Willis’s enthusiasm for the new restaurant was infectious, and her expertise in restaurant management was indisputable. Nonetheless, Singh still had hesitations, especially concerning Willis’s lack of experience with debt financing. </w:t>
      </w:r>
    </w:p>
    <w:p w14:paraId="1ECE1C07" w14:textId="77777777" w:rsidR="00CD4419" w:rsidRPr="00CD4419" w:rsidRDefault="00CD4419" w:rsidP="00850D33">
      <w:pPr>
        <w:pStyle w:val="BodyTextMain"/>
        <w:rPr>
          <w:lang w:val="en-GB"/>
        </w:rPr>
      </w:pPr>
    </w:p>
    <w:p w14:paraId="6415FC6D" w14:textId="26E3CF3F" w:rsidR="00CD4419" w:rsidRPr="00CD4419" w:rsidRDefault="00CD4419" w:rsidP="00850D33">
      <w:pPr>
        <w:pStyle w:val="BodyTextMain"/>
        <w:rPr>
          <w:lang w:val="en-GB"/>
        </w:rPr>
      </w:pPr>
      <w:r w:rsidRPr="00CD4419">
        <w:rPr>
          <w:lang w:val="en-GB"/>
        </w:rPr>
        <w:t>Singh knew what she had to do. One hour later, curled up on her living room couch, Singh pulled out Church Key’s file and began her final review.</w:t>
      </w:r>
    </w:p>
    <w:p w14:paraId="3A81D12B" w14:textId="77777777" w:rsidR="00CD4419" w:rsidRPr="00CD4419" w:rsidRDefault="00CD4419" w:rsidP="00850D33">
      <w:pPr>
        <w:pStyle w:val="BodyTextMain"/>
        <w:rPr>
          <w:lang w:val="en-GB"/>
        </w:rPr>
      </w:pPr>
    </w:p>
    <w:p w14:paraId="214223DB" w14:textId="77777777" w:rsidR="00CD4419" w:rsidRPr="00CD4419" w:rsidRDefault="00CD4419" w:rsidP="00850D33">
      <w:pPr>
        <w:pStyle w:val="BodyTextMain"/>
        <w:rPr>
          <w:lang w:val="en-GB"/>
        </w:rPr>
      </w:pPr>
    </w:p>
    <w:p w14:paraId="01665C1C" w14:textId="77777777" w:rsidR="00CD4419" w:rsidRPr="00CD4419" w:rsidRDefault="00CD4419" w:rsidP="00850D33">
      <w:pPr>
        <w:pStyle w:val="BodyTextMain"/>
        <w:rPr>
          <w:lang w:val="en-GB"/>
        </w:rPr>
      </w:pPr>
      <w:r w:rsidRPr="00CD4419">
        <w:rPr>
          <w:lang w:val="en-GB"/>
        </w:rPr>
        <w:br w:type="page"/>
      </w:r>
    </w:p>
    <w:p w14:paraId="4EE83F97" w14:textId="77777777" w:rsidR="00CD4419" w:rsidRPr="00CD4419" w:rsidRDefault="00CD4419" w:rsidP="00CD4419">
      <w:pPr>
        <w:jc w:val="center"/>
        <w:rPr>
          <w:rFonts w:ascii="Arial" w:hAnsi="Arial"/>
          <w:b/>
          <w:caps/>
          <w:lang w:val="en-GB"/>
        </w:rPr>
      </w:pPr>
      <w:r w:rsidRPr="00CD4419">
        <w:rPr>
          <w:rFonts w:ascii="Arial" w:hAnsi="Arial"/>
          <w:b/>
          <w:caps/>
          <w:lang w:val="en-GB"/>
        </w:rPr>
        <w:lastRenderedPageBreak/>
        <w:t>Exhibit 1: STATEMENT OF EARNINGS (in CA$)</w:t>
      </w:r>
    </w:p>
    <w:p w14:paraId="3EDC5E25" w14:textId="371FE498" w:rsidR="00CD4419" w:rsidRDefault="00CD4419" w:rsidP="00CD4419">
      <w:pPr>
        <w:jc w:val="center"/>
        <w:rPr>
          <w:rFonts w:ascii="Arial" w:hAnsi="Arial"/>
          <w:b/>
          <w:lang w:val="en-GB"/>
        </w:rPr>
      </w:pPr>
      <w:r w:rsidRPr="00CD4419">
        <w:rPr>
          <w:rFonts w:ascii="Arial" w:hAnsi="Arial"/>
          <w:b/>
          <w:lang w:val="en-GB"/>
        </w:rPr>
        <w:t>(For the years ending December 31)</w:t>
      </w:r>
    </w:p>
    <w:p w14:paraId="5D917727" w14:textId="77777777" w:rsidR="008E73E0" w:rsidRPr="00CD4419" w:rsidRDefault="008E73E0" w:rsidP="008E73E0">
      <w:pPr>
        <w:pStyle w:val="BodyTextMain"/>
        <w:rPr>
          <w:lang w:val="en-GB"/>
        </w:rPr>
      </w:pPr>
    </w:p>
    <w:tbl>
      <w:tblPr>
        <w:tblStyle w:val="TableGrid"/>
        <w:tblW w:w="96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1440"/>
        <w:gridCol w:w="989"/>
        <w:gridCol w:w="1350"/>
        <w:gridCol w:w="989"/>
        <w:gridCol w:w="1363"/>
        <w:gridCol w:w="897"/>
      </w:tblGrid>
      <w:tr w:rsidR="000E1856" w:rsidRPr="008E73E0" w14:paraId="7D60FECC" w14:textId="77777777" w:rsidTr="000E1856">
        <w:trPr>
          <w:jc w:val="center"/>
        </w:trPr>
        <w:tc>
          <w:tcPr>
            <w:tcW w:w="2602" w:type="dxa"/>
          </w:tcPr>
          <w:p w14:paraId="37BEE472" w14:textId="77777777" w:rsidR="000E1856" w:rsidRPr="008E73E0" w:rsidRDefault="000E1856" w:rsidP="000E1856">
            <w:pPr>
              <w:tabs>
                <w:tab w:val="left" w:pos="168"/>
              </w:tabs>
              <w:rPr>
                <w:rFonts w:ascii="Arial" w:hAnsi="Arial" w:cs="Arial"/>
                <w:sz w:val="19"/>
                <w:szCs w:val="19"/>
              </w:rPr>
            </w:pPr>
          </w:p>
        </w:tc>
        <w:tc>
          <w:tcPr>
            <w:tcW w:w="2429" w:type="dxa"/>
            <w:gridSpan w:val="2"/>
          </w:tcPr>
          <w:p w14:paraId="314EC162" w14:textId="77777777" w:rsidR="000E1856" w:rsidRPr="008E73E0" w:rsidRDefault="000E1856" w:rsidP="000E1856">
            <w:pPr>
              <w:tabs>
                <w:tab w:val="left" w:pos="72"/>
              </w:tabs>
              <w:jc w:val="center"/>
              <w:rPr>
                <w:rFonts w:ascii="Arial" w:hAnsi="Arial" w:cs="Arial"/>
                <w:b/>
                <w:sz w:val="19"/>
                <w:szCs w:val="19"/>
              </w:rPr>
            </w:pPr>
            <w:r w:rsidRPr="008E73E0">
              <w:rPr>
                <w:rFonts w:ascii="Arial" w:hAnsi="Arial" w:cs="Arial"/>
                <w:b/>
                <w:sz w:val="19"/>
                <w:szCs w:val="19"/>
              </w:rPr>
              <w:t>2017</w:t>
            </w:r>
          </w:p>
        </w:tc>
        <w:tc>
          <w:tcPr>
            <w:tcW w:w="2339" w:type="dxa"/>
            <w:gridSpan w:val="2"/>
          </w:tcPr>
          <w:p w14:paraId="355D8985" w14:textId="77777777" w:rsidR="000E1856" w:rsidRPr="008E73E0" w:rsidRDefault="000E1856" w:rsidP="000E1856">
            <w:pPr>
              <w:jc w:val="center"/>
              <w:rPr>
                <w:rFonts w:ascii="Arial" w:hAnsi="Arial" w:cs="Arial"/>
                <w:b/>
                <w:sz w:val="19"/>
                <w:szCs w:val="19"/>
              </w:rPr>
            </w:pPr>
            <w:r w:rsidRPr="008E73E0">
              <w:rPr>
                <w:rFonts w:ascii="Arial" w:hAnsi="Arial" w:cs="Arial"/>
                <w:b/>
                <w:sz w:val="19"/>
                <w:szCs w:val="19"/>
              </w:rPr>
              <w:t>2016</w:t>
            </w:r>
          </w:p>
        </w:tc>
        <w:tc>
          <w:tcPr>
            <w:tcW w:w="2260" w:type="dxa"/>
            <w:gridSpan w:val="2"/>
          </w:tcPr>
          <w:p w14:paraId="607180A4" w14:textId="77777777" w:rsidR="000E1856" w:rsidRPr="008E73E0" w:rsidRDefault="000E1856" w:rsidP="000E1856">
            <w:pPr>
              <w:jc w:val="center"/>
              <w:rPr>
                <w:rFonts w:ascii="Arial" w:hAnsi="Arial" w:cs="Arial"/>
                <w:b/>
                <w:sz w:val="19"/>
                <w:szCs w:val="19"/>
              </w:rPr>
            </w:pPr>
            <w:r w:rsidRPr="008E73E0">
              <w:rPr>
                <w:rFonts w:ascii="Arial" w:hAnsi="Arial" w:cs="Arial"/>
                <w:b/>
                <w:sz w:val="19"/>
                <w:szCs w:val="19"/>
              </w:rPr>
              <w:t>2015</w:t>
            </w:r>
          </w:p>
        </w:tc>
      </w:tr>
      <w:tr w:rsidR="000E1856" w:rsidRPr="008E73E0" w14:paraId="2720CCDD" w14:textId="77777777" w:rsidTr="000E1856">
        <w:trPr>
          <w:jc w:val="center"/>
        </w:trPr>
        <w:tc>
          <w:tcPr>
            <w:tcW w:w="2602" w:type="dxa"/>
          </w:tcPr>
          <w:p w14:paraId="0D1BD58B" w14:textId="77777777" w:rsidR="000E1856" w:rsidRPr="008E73E0" w:rsidRDefault="000E1856" w:rsidP="000E1856">
            <w:pPr>
              <w:tabs>
                <w:tab w:val="left" w:pos="168"/>
              </w:tabs>
              <w:rPr>
                <w:rFonts w:ascii="Arial" w:hAnsi="Arial" w:cs="Arial"/>
                <w:b/>
                <w:sz w:val="19"/>
                <w:szCs w:val="19"/>
              </w:rPr>
            </w:pPr>
            <w:r w:rsidRPr="008E73E0">
              <w:rPr>
                <w:rFonts w:ascii="Arial" w:hAnsi="Arial" w:cs="Arial"/>
                <w:b/>
                <w:sz w:val="19"/>
                <w:szCs w:val="19"/>
              </w:rPr>
              <w:t>Revenue</w:t>
            </w:r>
          </w:p>
        </w:tc>
        <w:tc>
          <w:tcPr>
            <w:tcW w:w="1440" w:type="dxa"/>
          </w:tcPr>
          <w:p w14:paraId="7FDBEBAA" w14:textId="77777777" w:rsidR="000E1856" w:rsidRPr="008E73E0" w:rsidRDefault="000E1856" w:rsidP="000E1856">
            <w:pPr>
              <w:tabs>
                <w:tab w:val="left" w:pos="72"/>
              </w:tabs>
              <w:rPr>
                <w:rFonts w:ascii="Arial" w:hAnsi="Arial" w:cs="Arial"/>
                <w:sz w:val="19"/>
                <w:szCs w:val="19"/>
              </w:rPr>
            </w:pPr>
          </w:p>
        </w:tc>
        <w:tc>
          <w:tcPr>
            <w:tcW w:w="989" w:type="dxa"/>
          </w:tcPr>
          <w:p w14:paraId="32ECE579" w14:textId="77777777" w:rsidR="000E1856" w:rsidRPr="008E73E0" w:rsidRDefault="000E1856" w:rsidP="000E1856">
            <w:pPr>
              <w:tabs>
                <w:tab w:val="left" w:pos="72"/>
              </w:tabs>
              <w:rPr>
                <w:rFonts w:ascii="Arial" w:hAnsi="Arial" w:cs="Arial"/>
                <w:sz w:val="19"/>
                <w:szCs w:val="19"/>
              </w:rPr>
            </w:pPr>
          </w:p>
        </w:tc>
        <w:tc>
          <w:tcPr>
            <w:tcW w:w="1350" w:type="dxa"/>
          </w:tcPr>
          <w:p w14:paraId="452C3197" w14:textId="77777777" w:rsidR="000E1856" w:rsidRPr="008E73E0" w:rsidRDefault="000E1856" w:rsidP="000E1856">
            <w:pPr>
              <w:tabs>
                <w:tab w:val="left" w:pos="162"/>
              </w:tabs>
              <w:rPr>
                <w:rFonts w:ascii="Arial" w:hAnsi="Arial" w:cs="Arial"/>
                <w:sz w:val="19"/>
                <w:szCs w:val="19"/>
              </w:rPr>
            </w:pPr>
          </w:p>
        </w:tc>
        <w:tc>
          <w:tcPr>
            <w:tcW w:w="989" w:type="dxa"/>
          </w:tcPr>
          <w:p w14:paraId="4B775781" w14:textId="77777777" w:rsidR="000E1856" w:rsidRPr="008E73E0" w:rsidRDefault="000E1856" w:rsidP="000E1856">
            <w:pPr>
              <w:rPr>
                <w:rFonts w:ascii="Arial" w:hAnsi="Arial" w:cs="Arial"/>
                <w:sz w:val="19"/>
                <w:szCs w:val="19"/>
              </w:rPr>
            </w:pPr>
          </w:p>
        </w:tc>
        <w:tc>
          <w:tcPr>
            <w:tcW w:w="1363" w:type="dxa"/>
          </w:tcPr>
          <w:p w14:paraId="3C64CE0C" w14:textId="77777777" w:rsidR="000E1856" w:rsidRPr="008E73E0" w:rsidRDefault="000E1856" w:rsidP="000E1856">
            <w:pPr>
              <w:tabs>
                <w:tab w:val="left" w:pos="156"/>
              </w:tabs>
              <w:rPr>
                <w:rFonts w:ascii="Arial" w:hAnsi="Arial" w:cs="Arial"/>
                <w:sz w:val="19"/>
                <w:szCs w:val="19"/>
              </w:rPr>
            </w:pPr>
          </w:p>
        </w:tc>
        <w:tc>
          <w:tcPr>
            <w:tcW w:w="897" w:type="dxa"/>
          </w:tcPr>
          <w:p w14:paraId="02418891" w14:textId="77777777" w:rsidR="000E1856" w:rsidRPr="008E73E0" w:rsidRDefault="000E1856" w:rsidP="000E1856">
            <w:pPr>
              <w:rPr>
                <w:rFonts w:ascii="Arial" w:hAnsi="Arial" w:cs="Arial"/>
                <w:sz w:val="19"/>
                <w:szCs w:val="19"/>
              </w:rPr>
            </w:pPr>
          </w:p>
        </w:tc>
      </w:tr>
      <w:tr w:rsidR="000E1856" w:rsidRPr="008E73E0" w14:paraId="7CE64F3D" w14:textId="77777777" w:rsidTr="000E1856">
        <w:trPr>
          <w:jc w:val="center"/>
        </w:trPr>
        <w:tc>
          <w:tcPr>
            <w:tcW w:w="2602" w:type="dxa"/>
          </w:tcPr>
          <w:p w14:paraId="305FF7E1" w14:textId="77777777" w:rsidR="000E1856" w:rsidRPr="008E73E0" w:rsidRDefault="000E1856" w:rsidP="000E1856">
            <w:pPr>
              <w:ind w:firstLine="180"/>
              <w:rPr>
                <w:rFonts w:ascii="Arial" w:hAnsi="Arial" w:cs="Arial"/>
                <w:sz w:val="19"/>
                <w:szCs w:val="19"/>
              </w:rPr>
            </w:pPr>
            <w:r w:rsidRPr="008E73E0">
              <w:rPr>
                <w:rFonts w:ascii="Arial" w:hAnsi="Arial" w:cs="Arial"/>
                <w:sz w:val="19"/>
                <w:szCs w:val="19"/>
              </w:rPr>
              <w:t>Food</w:t>
            </w:r>
          </w:p>
        </w:tc>
        <w:tc>
          <w:tcPr>
            <w:tcW w:w="1440" w:type="dxa"/>
            <w:vAlign w:val="bottom"/>
          </w:tcPr>
          <w:p w14:paraId="6CB5490E"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$1,064,649</w:t>
            </w:r>
          </w:p>
        </w:tc>
        <w:tc>
          <w:tcPr>
            <w:tcW w:w="989" w:type="dxa"/>
            <w:vAlign w:val="bottom"/>
          </w:tcPr>
          <w:p w14:paraId="01C08185"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67.7%</w:t>
            </w:r>
          </w:p>
        </w:tc>
        <w:tc>
          <w:tcPr>
            <w:tcW w:w="1350" w:type="dxa"/>
            <w:vAlign w:val="bottom"/>
          </w:tcPr>
          <w:p w14:paraId="5135804A"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$1,047,610</w:t>
            </w:r>
          </w:p>
        </w:tc>
        <w:tc>
          <w:tcPr>
            <w:tcW w:w="989" w:type="dxa"/>
            <w:vAlign w:val="bottom"/>
          </w:tcPr>
          <w:p w14:paraId="0C8780D6"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67.2%</w:t>
            </w:r>
          </w:p>
        </w:tc>
        <w:tc>
          <w:tcPr>
            <w:tcW w:w="1363" w:type="dxa"/>
            <w:vAlign w:val="bottom"/>
          </w:tcPr>
          <w:p w14:paraId="45665614"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$1,005,987</w:t>
            </w:r>
          </w:p>
        </w:tc>
        <w:tc>
          <w:tcPr>
            <w:tcW w:w="897" w:type="dxa"/>
            <w:vAlign w:val="bottom"/>
          </w:tcPr>
          <w:p w14:paraId="020109EC"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66.3%</w:t>
            </w:r>
          </w:p>
        </w:tc>
      </w:tr>
      <w:tr w:rsidR="000E1856" w:rsidRPr="008E73E0" w14:paraId="168D809C" w14:textId="77777777" w:rsidTr="000E1856">
        <w:trPr>
          <w:jc w:val="center"/>
        </w:trPr>
        <w:tc>
          <w:tcPr>
            <w:tcW w:w="2602" w:type="dxa"/>
          </w:tcPr>
          <w:p w14:paraId="2A7AD352" w14:textId="77777777" w:rsidR="000E1856" w:rsidRPr="008E73E0" w:rsidRDefault="000E1856" w:rsidP="000E1856">
            <w:pPr>
              <w:ind w:firstLine="180"/>
              <w:rPr>
                <w:rFonts w:ascii="Arial" w:hAnsi="Arial" w:cs="Arial"/>
                <w:sz w:val="19"/>
                <w:szCs w:val="19"/>
              </w:rPr>
            </w:pPr>
            <w:r w:rsidRPr="008E73E0">
              <w:rPr>
                <w:rFonts w:ascii="Arial" w:hAnsi="Arial" w:cs="Arial"/>
                <w:sz w:val="19"/>
                <w:szCs w:val="19"/>
              </w:rPr>
              <w:t>Alcoholic beverages</w:t>
            </w:r>
          </w:p>
        </w:tc>
        <w:tc>
          <w:tcPr>
            <w:tcW w:w="1440" w:type="dxa"/>
            <w:vAlign w:val="bottom"/>
          </w:tcPr>
          <w:p w14:paraId="4509BA72"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480,834</w:t>
            </w:r>
          </w:p>
        </w:tc>
        <w:tc>
          <w:tcPr>
            <w:tcW w:w="989" w:type="dxa"/>
            <w:vAlign w:val="bottom"/>
          </w:tcPr>
          <w:p w14:paraId="21427019"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30.6%</w:t>
            </w:r>
          </w:p>
        </w:tc>
        <w:tc>
          <w:tcPr>
            <w:tcW w:w="1350" w:type="dxa"/>
            <w:vAlign w:val="bottom"/>
          </w:tcPr>
          <w:p w14:paraId="0CD329E7"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482,349</w:t>
            </w:r>
          </w:p>
        </w:tc>
        <w:tc>
          <w:tcPr>
            <w:tcW w:w="989" w:type="dxa"/>
            <w:vAlign w:val="bottom"/>
          </w:tcPr>
          <w:p w14:paraId="1BFB4CF3"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30.9%</w:t>
            </w:r>
          </w:p>
        </w:tc>
        <w:tc>
          <w:tcPr>
            <w:tcW w:w="1363" w:type="dxa"/>
            <w:vAlign w:val="bottom"/>
          </w:tcPr>
          <w:p w14:paraId="12C3CB70"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479,987</w:t>
            </w:r>
          </w:p>
        </w:tc>
        <w:tc>
          <w:tcPr>
            <w:tcW w:w="897" w:type="dxa"/>
            <w:vAlign w:val="bottom"/>
          </w:tcPr>
          <w:p w14:paraId="7C605443"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31.7%</w:t>
            </w:r>
          </w:p>
        </w:tc>
      </w:tr>
      <w:tr w:rsidR="000E1856" w:rsidRPr="008E73E0" w14:paraId="0EDB3FBE" w14:textId="77777777" w:rsidTr="000E1856">
        <w:trPr>
          <w:jc w:val="center"/>
        </w:trPr>
        <w:tc>
          <w:tcPr>
            <w:tcW w:w="2602" w:type="dxa"/>
          </w:tcPr>
          <w:p w14:paraId="4D8B944C" w14:textId="77777777" w:rsidR="000E1856" w:rsidRPr="008E73E0" w:rsidRDefault="000E1856" w:rsidP="000E1856">
            <w:pPr>
              <w:ind w:firstLine="180"/>
              <w:rPr>
                <w:rFonts w:ascii="Arial" w:hAnsi="Arial" w:cs="Arial"/>
                <w:sz w:val="19"/>
                <w:szCs w:val="19"/>
              </w:rPr>
            </w:pPr>
            <w:r w:rsidRPr="008E73E0">
              <w:rPr>
                <w:rFonts w:ascii="Arial" w:eastAsia="Calibri" w:hAnsi="Arial" w:cs="Arial"/>
                <w:color w:val="000000"/>
                <w:sz w:val="19"/>
                <w:szCs w:val="19"/>
              </w:rPr>
              <w:t>Non-alcoholic beverages</w:t>
            </w:r>
          </w:p>
        </w:tc>
        <w:tc>
          <w:tcPr>
            <w:tcW w:w="1440" w:type="dxa"/>
            <w:tcBorders>
              <w:bottom w:val="single" w:sz="4" w:space="0" w:color="auto"/>
            </w:tcBorders>
            <w:vAlign w:val="bottom"/>
          </w:tcPr>
          <w:p w14:paraId="7EC50737"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27,915</w:t>
            </w:r>
          </w:p>
        </w:tc>
        <w:tc>
          <w:tcPr>
            <w:tcW w:w="989" w:type="dxa"/>
            <w:vAlign w:val="bottom"/>
          </w:tcPr>
          <w:p w14:paraId="67B2C07D"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1.8%</w:t>
            </w:r>
          </w:p>
        </w:tc>
        <w:tc>
          <w:tcPr>
            <w:tcW w:w="1350" w:type="dxa"/>
            <w:tcBorders>
              <w:bottom w:val="single" w:sz="4" w:space="0" w:color="auto"/>
            </w:tcBorders>
            <w:vAlign w:val="bottom"/>
          </w:tcPr>
          <w:p w14:paraId="4F8F70D2"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29,153</w:t>
            </w:r>
          </w:p>
        </w:tc>
        <w:tc>
          <w:tcPr>
            <w:tcW w:w="989" w:type="dxa"/>
            <w:vAlign w:val="bottom"/>
          </w:tcPr>
          <w:p w14:paraId="4CE81A54"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1.9%</w:t>
            </w:r>
          </w:p>
        </w:tc>
        <w:tc>
          <w:tcPr>
            <w:tcW w:w="1363" w:type="dxa"/>
            <w:tcBorders>
              <w:bottom w:val="single" w:sz="4" w:space="0" w:color="auto"/>
            </w:tcBorders>
            <w:vAlign w:val="bottom"/>
          </w:tcPr>
          <w:p w14:paraId="7F46F3E2"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30,567</w:t>
            </w:r>
          </w:p>
        </w:tc>
        <w:tc>
          <w:tcPr>
            <w:tcW w:w="897" w:type="dxa"/>
            <w:vAlign w:val="bottom"/>
          </w:tcPr>
          <w:p w14:paraId="60073077"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2.0%</w:t>
            </w:r>
          </w:p>
        </w:tc>
      </w:tr>
      <w:tr w:rsidR="000E1856" w:rsidRPr="008E73E0" w14:paraId="2189DE9A" w14:textId="77777777" w:rsidTr="000E1856">
        <w:trPr>
          <w:jc w:val="center"/>
        </w:trPr>
        <w:tc>
          <w:tcPr>
            <w:tcW w:w="2602" w:type="dxa"/>
          </w:tcPr>
          <w:p w14:paraId="0C290ED4" w14:textId="77777777" w:rsidR="000E1856" w:rsidRPr="008E73E0" w:rsidRDefault="000E1856" w:rsidP="000E1856">
            <w:pPr>
              <w:tabs>
                <w:tab w:val="left" w:pos="168"/>
              </w:tabs>
              <w:rPr>
                <w:rFonts w:ascii="Arial" w:hAnsi="Arial" w:cs="Arial"/>
                <w:b/>
                <w:sz w:val="19"/>
                <w:szCs w:val="19"/>
              </w:rPr>
            </w:pPr>
            <w:r w:rsidRPr="008E73E0">
              <w:rPr>
                <w:rFonts w:ascii="Arial" w:hAnsi="Arial" w:cs="Arial"/>
                <w:b/>
                <w:sz w:val="19"/>
                <w:szCs w:val="19"/>
              </w:rPr>
              <w:t>Total sales</w:t>
            </w:r>
          </w:p>
        </w:tc>
        <w:tc>
          <w:tcPr>
            <w:tcW w:w="1440" w:type="dxa"/>
            <w:tcBorders>
              <w:top w:val="single" w:sz="4" w:space="0" w:color="auto"/>
            </w:tcBorders>
            <w:vAlign w:val="bottom"/>
          </w:tcPr>
          <w:p w14:paraId="1E2A9457"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Pr>
                <w:rFonts w:ascii="Arial" w:eastAsia="Calibri" w:hAnsi="Arial" w:cs="Arial"/>
                <w:color w:val="000000"/>
                <w:sz w:val="19"/>
                <w:szCs w:val="19"/>
              </w:rPr>
              <w:t>$</w:t>
            </w:r>
            <w:r w:rsidRPr="008E73E0">
              <w:rPr>
                <w:rFonts w:ascii="Arial" w:eastAsia="Calibri" w:hAnsi="Arial" w:cs="Arial"/>
                <w:color w:val="000000"/>
                <w:sz w:val="19"/>
                <w:szCs w:val="19"/>
              </w:rPr>
              <w:t>1,573,398</w:t>
            </w:r>
          </w:p>
        </w:tc>
        <w:tc>
          <w:tcPr>
            <w:tcW w:w="989" w:type="dxa"/>
            <w:vAlign w:val="bottom"/>
          </w:tcPr>
          <w:p w14:paraId="62897F5B"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100.0%</w:t>
            </w:r>
          </w:p>
        </w:tc>
        <w:tc>
          <w:tcPr>
            <w:tcW w:w="1350" w:type="dxa"/>
            <w:tcBorders>
              <w:top w:val="single" w:sz="4" w:space="0" w:color="auto"/>
            </w:tcBorders>
            <w:vAlign w:val="bottom"/>
          </w:tcPr>
          <w:p w14:paraId="4FE7B746"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$1,559,112</w:t>
            </w:r>
          </w:p>
        </w:tc>
        <w:tc>
          <w:tcPr>
            <w:tcW w:w="989" w:type="dxa"/>
            <w:vAlign w:val="bottom"/>
          </w:tcPr>
          <w:p w14:paraId="076EE3E1"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100.0%</w:t>
            </w:r>
          </w:p>
        </w:tc>
        <w:tc>
          <w:tcPr>
            <w:tcW w:w="1363" w:type="dxa"/>
            <w:tcBorders>
              <w:top w:val="single" w:sz="4" w:space="0" w:color="auto"/>
            </w:tcBorders>
            <w:vAlign w:val="bottom"/>
          </w:tcPr>
          <w:p w14:paraId="4428F459"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$1,516,541</w:t>
            </w:r>
          </w:p>
        </w:tc>
        <w:tc>
          <w:tcPr>
            <w:tcW w:w="897" w:type="dxa"/>
            <w:vAlign w:val="bottom"/>
          </w:tcPr>
          <w:p w14:paraId="7232CA5A"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100.0%</w:t>
            </w:r>
          </w:p>
        </w:tc>
      </w:tr>
      <w:tr w:rsidR="000E1856" w:rsidRPr="008E73E0" w14:paraId="1B69D88C" w14:textId="77777777" w:rsidTr="000E1856">
        <w:trPr>
          <w:jc w:val="center"/>
        </w:trPr>
        <w:tc>
          <w:tcPr>
            <w:tcW w:w="2602" w:type="dxa"/>
          </w:tcPr>
          <w:p w14:paraId="412D6FD2" w14:textId="77777777" w:rsidR="000E1856" w:rsidRPr="008E73E0" w:rsidRDefault="000E1856" w:rsidP="000E1856">
            <w:pPr>
              <w:tabs>
                <w:tab w:val="left" w:pos="168"/>
              </w:tabs>
              <w:rPr>
                <w:rFonts w:ascii="Arial" w:hAnsi="Arial" w:cs="Arial"/>
                <w:sz w:val="19"/>
                <w:szCs w:val="19"/>
              </w:rPr>
            </w:pPr>
          </w:p>
        </w:tc>
        <w:tc>
          <w:tcPr>
            <w:tcW w:w="1440" w:type="dxa"/>
            <w:vAlign w:val="bottom"/>
          </w:tcPr>
          <w:p w14:paraId="072795C6"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p>
        </w:tc>
        <w:tc>
          <w:tcPr>
            <w:tcW w:w="989" w:type="dxa"/>
          </w:tcPr>
          <w:p w14:paraId="14A96F2D" w14:textId="77777777" w:rsidR="000E1856" w:rsidRPr="008E73E0" w:rsidRDefault="000E1856" w:rsidP="000E1856">
            <w:pPr>
              <w:tabs>
                <w:tab w:val="left" w:pos="72"/>
              </w:tabs>
              <w:jc w:val="center"/>
              <w:rPr>
                <w:rFonts w:ascii="Arial" w:hAnsi="Arial" w:cs="Arial"/>
                <w:sz w:val="19"/>
                <w:szCs w:val="19"/>
              </w:rPr>
            </w:pPr>
          </w:p>
        </w:tc>
        <w:tc>
          <w:tcPr>
            <w:tcW w:w="1350" w:type="dxa"/>
            <w:vAlign w:val="bottom"/>
          </w:tcPr>
          <w:p w14:paraId="431AC533"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p>
        </w:tc>
        <w:tc>
          <w:tcPr>
            <w:tcW w:w="989" w:type="dxa"/>
            <w:vAlign w:val="bottom"/>
          </w:tcPr>
          <w:p w14:paraId="750C03AD"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p>
        </w:tc>
        <w:tc>
          <w:tcPr>
            <w:tcW w:w="1363" w:type="dxa"/>
            <w:vAlign w:val="bottom"/>
          </w:tcPr>
          <w:p w14:paraId="68F5EEFE" w14:textId="77777777" w:rsidR="000E1856" w:rsidRPr="008E73E0" w:rsidRDefault="000E1856" w:rsidP="000E1856">
            <w:pPr>
              <w:tabs>
                <w:tab w:val="left" w:pos="0"/>
                <w:tab w:val="right" w:pos="1146"/>
              </w:tabs>
              <w:jc w:val="right"/>
              <w:rPr>
                <w:rFonts w:ascii="Arial" w:eastAsia="Calibri" w:hAnsi="Arial" w:cs="Arial"/>
                <w:color w:val="000000"/>
                <w:sz w:val="19"/>
                <w:szCs w:val="19"/>
              </w:rPr>
            </w:pPr>
          </w:p>
        </w:tc>
        <w:tc>
          <w:tcPr>
            <w:tcW w:w="897" w:type="dxa"/>
            <w:vAlign w:val="bottom"/>
          </w:tcPr>
          <w:p w14:paraId="3DDE7CE3"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p>
        </w:tc>
      </w:tr>
      <w:tr w:rsidR="000E1856" w:rsidRPr="008E73E0" w14:paraId="62763164" w14:textId="77777777" w:rsidTr="000E1856">
        <w:trPr>
          <w:jc w:val="center"/>
        </w:trPr>
        <w:tc>
          <w:tcPr>
            <w:tcW w:w="2602" w:type="dxa"/>
          </w:tcPr>
          <w:p w14:paraId="46A542A8" w14:textId="77777777" w:rsidR="000E1856" w:rsidRPr="008E73E0" w:rsidRDefault="000E1856" w:rsidP="000E1856">
            <w:pPr>
              <w:tabs>
                <w:tab w:val="left" w:pos="168"/>
              </w:tabs>
              <w:rPr>
                <w:rFonts w:ascii="Arial" w:hAnsi="Arial" w:cs="Arial"/>
                <w:sz w:val="19"/>
                <w:szCs w:val="19"/>
              </w:rPr>
            </w:pPr>
            <w:r w:rsidRPr="008E73E0">
              <w:rPr>
                <w:rFonts w:ascii="Arial" w:hAnsi="Arial" w:cs="Arial"/>
                <w:sz w:val="19"/>
                <w:szCs w:val="19"/>
              </w:rPr>
              <w:t>Less: Cost of goods sold</w:t>
            </w:r>
          </w:p>
        </w:tc>
        <w:tc>
          <w:tcPr>
            <w:tcW w:w="1440" w:type="dxa"/>
            <w:tcBorders>
              <w:bottom w:val="single" w:sz="4" w:space="0" w:color="auto"/>
            </w:tcBorders>
            <w:vAlign w:val="bottom"/>
          </w:tcPr>
          <w:p w14:paraId="4CFB1207"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620,117</w:t>
            </w:r>
          </w:p>
        </w:tc>
        <w:tc>
          <w:tcPr>
            <w:tcW w:w="989" w:type="dxa"/>
            <w:vAlign w:val="bottom"/>
          </w:tcPr>
          <w:p w14:paraId="56EF7F11"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39.4%</w:t>
            </w:r>
          </w:p>
        </w:tc>
        <w:tc>
          <w:tcPr>
            <w:tcW w:w="1350" w:type="dxa"/>
            <w:tcBorders>
              <w:bottom w:val="single" w:sz="4" w:space="0" w:color="auto"/>
            </w:tcBorders>
            <w:vAlign w:val="bottom"/>
          </w:tcPr>
          <w:p w14:paraId="3CEA97ED"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629,589</w:t>
            </w:r>
          </w:p>
        </w:tc>
        <w:tc>
          <w:tcPr>
            <w:tcW w:w="989" w:type="dxa"/>
            <w:vAlign w:val="bottom"/>
          </w:tcPr>
          <w:p w14:paraId="0ED33664"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40.4%</w:t>
            </w:r>
          </w:p>
        </w:tc>
        <w:tc>
          <w:tcPr>
            <w:tcW w:w="1363" w:type="dxa"/>
            <w:tcBorders>
              <w:bottom w:val="single" w:sz="4" w:space="0" w:color="auto"/>
            </w:tcBorders>
            <w:vAlign w:val="bottom"/>
          </w:tcPr>
          <w:p w14:paraId="57DA6541"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600,103</w:t>
            </w:r>
          </w:p>
        </w:tc>
        <w:tc>
          <w:tcPr>
            <w:tcW w:w="897" w:type="dxa"/>
            <w:vAlign w:val="bottom"/>
          </w:tcPr>
          <w:p w14:paraId="706B6107"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39.6%</w:t>
            </w:r>
          </w:p>
        </w:tc>
      </w:tr>
      <w:tr w:rsidR="000E1856" w:rsidRPr="008E73E0" w14:paraId="260B87EA" w14:textId="77777777" w:rsidTr="000E1856">
        <w:trPr>
          <w:jc w:val="center"/>
        </w:trPr>
        <w:tc>
          <w:tcPr>
            <w:tcW w:w="2602" w:type="dxa"/>
          </w:tcPr>
          <w:p w14:paraId="6B51C03D" w14:textId="77777777" w:rsidR="000E1856" w:rsidRPr="008E73E0" w:rsidRDefault="000E1856" w:rsidP="000E1856">
            <w:pPr>
              <w:tabs>
                <w:tab w:val="left" w:pos="168"/>
              </w:tabs>
              <w:rPr>
                <w:rFonts w:ascii="Arial" w:hAnsi="Arial" w:cs="Arial"/>
                <w:b/>
                <w:sz w:val="19"/>
                <w:szCs w:val="19"/>
              </w:rPr>
            </w:pPr>
            <w:r w:rsidRPr="008E73E0">
              <w:rPr>
                <w:rFonts w:ascii="Arial" w:hAnsi="Arial" w:cs="Arial"/>
                <w:b/>
                <w:sz w:val="19"/>
                <w:szCs w:val="19"/>
              </w:rPr>
              <w:t>Gross profit</w:t>
            </w:r>
          </w:p>
        </w:tc>
        <w:tc>
          <w:tcPr>
            <w:tcW w:w="1440" w:type="dxa"/>
            <w:vAlign w:val="bottom"/>
          </w:tcPr>
          <w:p w14:paraId="3A48C81D"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$953,281</w:t>
            </w:r>
          </w:p>
        </w:tc>
        <w:tc>
          <w:tcPr>
            <w:tcW w:w="989" w:type="dxa"/>
            <w:vAlign w:val="bottom"/>
          </w:tcPr>
          <w:p w14:paraId="1531E65E"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60.6%</w:t>
            </w:r>
          </w:p>
        </w:tc>
        <w:tc>
          <w:tcPr>
            <w:tcW w:w="1350" w:type="dxa"/>
            <w:vAlign w:val="bottom"/>
          </w:tcPr>
          <w:p w14:paraId="365F51DB"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$929,523</w:t>
            </w:r>
          </w:p>
        </w:tc>
        <w:tc>
          <w:tcPr>
            <w:tcW w:w="989" w:type="dxa"/>
            <w:vAlign w:val="bottom"/>
          </w:tcPr>
          <w:p w14:paraId="01D410C2"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59.6%</w:t>
            </w:r>
          </w:p>
        </w:tc>
        <w:tc>
          <w:tcPr>
            <w:tcW w:w="1363" w:type="dxa"/>
            <w:vAlign w:val="bottom"/>
          </w:tcPr>
          <w:p w14:paraId="3F939FEB"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$916,438</w:t>
            </w:r>
          </w:p>
        </w:tc>
        <w:tc>
          <w:tcPr>
            <w:tcW w:w="897" w:type="dxa"/>
            <w:vAlign w:val="bottom"/>
          </w:tcPr>
          <w:p w14:paraId="1D6AD21E"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60.4%</w:t>
            </w:r>
          </w:p>
        </w:tc>
      </w:tr>
      <w:tr w:rsidR="000E1856" w:rsidRPr="008E73E0" w14:paraId="117A198A" w14:textId="77777777" w:rsidTr="000E1856">
        <w:trPr>
          <w:jc w:val="center"/>
        </w:trPr>
        <w:tc>
          <w:tcPr>
            <w:tcW w:w="2602" w:type="dxa"/>
          </w:tcPr>
          <w:p w14:paraId="2369ECA2" w14:textId="77777777" w:rsidR="000E1856" w:rsidRPr="008E73E0" w:rsidRDefault="000E1856" w:rsidP="000E1856">
            <w:pPr>
              <w:tabs>
                <w:tab w:val="left" w:pos="168"/>
              </w:tabs>
              <w:rPr>
                <w:rFonts w:ascii="Arial" w:hAnsi="Arial" w:cs="Arial"/>
                <w:sz w:val="19"/>
                <w:szCs w:val="19"/>
              </w:rPr>
            </w:pPr>
          </w:p>
        </w:tc>
        <w:tc>
          <w:tcPr>
            <w:tcW w:w="1440" w:type="dxa"/>
          </w:tcPr>
          <w:p w14:paraId="31A7C76A" w14:textId="77777777" w:rsidR="000E1856" w:rsidRPr="008E73E0" w:rsidRDefault="000E1856" w:rsidP="000E1856">
            <w:pPr>
              <w:tabs>
                <w:tab w:val="left" w:pos="72"/>
                <w:tab w:val="right" w:pos="1242"/>
              </w:tabs>
              <w:jc w:val="right"/>
              <w:rPr>
                <w:rFonts w:ascii="Arial" w:hAnsi="Arial" w:cs="Arial"/>
                <w:sz w:val="19"/>
                <w:szCs w:val="19"/>
              </w:rPr>
            </w:pPr>
          </w:p>
        </w:tc>
        <w:tc>
          <w:tcPr>
            <w:tcW w:w="989" w:type="dxa"/>
          </w:tcPr>
          <w:p w14:paraId="0C99E8B4" w14:textId="77777777" w:rsidR="000E1856" w:rsidRPr="008E73E0" w:rsidRDefault="000E1856" w:rsidP="000E1856">
            <w:pPr>
              <w:tabs>
                <w:tab w:val="left" w:pos="72"/>
              </w:tabs>
              <w:jc w:val="center"/>
              <w:rPr>
                <w:rFonts w:ascii="Arial" w:hAnsi="Arial" w:cs="Arial"/>
                <w:sz w:val="19"/>
                <w:szCs w:val="19"/>
              </w:rPr>
            </w:pPr>
          </w:p>
        </w:tc>
        <w:tc>
          <w:tcPr>
            <w:tcW w:w="1350" w:type="dxa"/>
            <w:vAlign w:val="bottom"/>
          </w:tcPr>
          <w:p w14:paraId="078107E7"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p>
        </w:tc>
        <w:tc>
          <w:tcPr>
            <w:tcW w:w="989" w:type="dxa"/>
          </w:tcPr>
          <w:p w14:paraId="7C18D978" w14:textId="77777777" w:rsidR="000E1856" w:rsidRPr="008E73E0" w:rsidRDefault="000E1856" w:rsidP="000E1856">
            <w:pPr>
              <w:jc w:val="center"/>
              <w:rPr>
                <w:rFonts w:ascii="Arial" w:hAnsi="Arial" w:cs="Arial"/>
                <w:sz w:val="19"/>
                <w:szCs w:val="19"/>
              </w:rPr>
            </w:pPr>
          </w:p>
        </w:tc>
        <w:tc>
          <w:tcPr>
            <w:tcW w:w="1363" w:type="dxa"/>
          </w:tcPr>
          <w:p w14:paraId="605BC568" w14:textId="77777777" w:rsidR="000E1856" w:rsidRPr="008E73E0" w:rsidRDefault="000E1856" w:rsidP="000E1856">
            <w:pPr>
              <w:tabs>
                <w:tab w:val="left" w:pos="156"/>
                <w:tab w:val="right" w:pos="1146"/>
              </w:tabs>
              <w:jc w:val="right"/>
              <w:rPr>
                <w:rFonts w:ascii="Arial" w:hAnsi="Arial" w:cs="Arial"/>
                <w:sz w:val="19"/>
                <w:szCs w:val="19"/>
              </w:rPr>
            </w:pPr>
          </w:p>
        </w:tc>
        <w:tc>
          <w:tcPr>
            <w:tcW w:w="897" w:type="dxa"/>
          </w:tcPr>
          <w:p w14:paraId="3BB10784" w14:textId="77777777" w:rsidR="000E1856" w:rsidRPr="008E73E0" w:rsidRDefault="000E1856" w:rsidP="000E1856">
            <w:pPr>
              <w:jc w:val="center"/>
              <w:rPr>
                <w:rFonts w:ascii="Arial" w:hAnsi="Arial" w:cs="Arial"/>
                <w:sz w:val="19"/>
                <w:szCs w:val="19"/>
              </w:rPr>
            </w:pPr>
          </w:p>
        </w:tc>
      </w:tr>
      <w:tr w:rsidR="000E1856" w:rsidRPr="008E73E0" w14:paraId="172A3134" w14:textId="77777777" w:rsidTr="000E1856">
        <w:trPr>
          <w:jc w:val="center"/>
        </w:trPr>
        <w:tc>
          <w:tcPr>
            <w:tcW w:w="2602" w:type="dxa"/>
          </w:tcPr>
          <w:p w14:paraId="14327AA8" w14:textId="77777777" w:rsidR="000E1856" w:rsidRPr="008E73E0" w:rsidRDefault="000E1856" w:rsidP="000E1856">
            <w:pPr>
              <w:tabs>
                <w:tab w:val="left" w:pos="168"/>
              </w:tabs>
              <w:rPr>
                <w:rFonts w:ascii="Arial" w:hAnsi="Arial" w:cs="Arial"/>
                <w:b/>
                <w:sz w:val="19"/>
                <w:szCs w:val="19"/>
              </w:rPr>
            </w:pPr>
            <w:r w:rsidRPr="008E73E0">
              <w:rPr>
                <w:rFonts w:ascii="Arial" w:hAnsi="Arial" w:cs="Arial"/>
                <w:b/>
                <w:sz w:val="19"/>
                <w:szCs w:val="19"/>
              </w:rPr>
              <w:t>Operating expenses</w:t>
            </w:r>
          </w:p>
        </w:tc>
        <w:tc>
          <w:tcPr>
            <w:tcW w:w="1440" w:type="dxa"/>
          </w:tcPr>
          <w:p w14:paraId="6F98495C" w14:textId="77777777" w:rsidR="000E1856" w:rsidRPr="008E73E0" w:rsidRDefault="000E1856" w:rsidP="000E1856">
            <w:pPr>
              <w:tabs>
                <w:tab w:val="left" w:pos="72"/>
                <w:tab w:val="right" w:pos="1242"/>
              </w:tabs>
              <w:jc w:val="right"/>
              <w:rPr>
                <w:rFonts w:ascii="Arial" w:hAnsi="Arial" w:cs="Arial"/>
                <w:sz w:val="19"/>
                <w:szCs w:val="19"/>
              </w:rPr>
            </w:pPr>
          </w:p>
        </w:tc>
        <w:tc>
          <w:tcPr>
            <w:tcW w:w="989" w:type="dxa"/>
          </w:tcPr>
          <w:p w14:paraId="40432F74" w14:textId="77777777" w:rsidR="000E1856" w:rsidRPr="008E73E0" w:rsidRDefault="000E1856" w:rsidP="000E1856">
            <w:pPr>
              <w:tabs>
                <w:tab w:val="left" w:pos="72"/>
              </w:tabs>
              <w:jc w:val="center"/>
              <w:rPr>
                <w:rFonts w:ascii="Arial" w:hAnsi="Arial" w:cs="Arial"/>
                <w:sz w:val="19"/>
                <w:szCs w:val="19"/>
              </w:rPr>
            </w:pPr>
          </w:p>
        </w:tc>
        <w:tc>
          <w:tcPr>
            <w:tcW w:w="1350" w:type="dxa"/>
          </w:tcPr>
          <w:p w14:paraId="6C8057AB" w14:textId="77777777" w:rsidR="000E1856" w:rsidRPr="008E73E0" w:rsidRDefault="000E1856" w:rsidP="000E1856">
            <w:pPr>
              <w:tabs>
                <w:tab w:val="left" w:pos="162"/>
                <w:tab w:val="right" w:pos="1146"/>
              </w:tabs>
              <w:jc w:val="right"/>
              <w:rPr>
                <w:rFonts w:ascii="Arial" w:hAnsi="Arial" w:cs="Arial"/>
                <w:sz w:val="19"/>
                <w:szCs w:val="19"/>
              </w:rPr>
            </w:pPr>
          </w:p>
        </w:tc>
        <w:tc>
          <w:tcPr>
            <w:tcW w:w="989" w:type="dxa"/>
          </w:tcPr>
          <w:p w14:paraId="12B035DB" w14:textId="77777777" w:rsidR="000E1856" w:rsidRPr="008E73E0" w:rsidRDefault="000E1856" w:rsidP="000E1856">
            <w:pPr>
              <w:jc w:val="center"/>
              <w:rPr>
                <w:rFonts w:ascii="Arial" w:hAnsi="Arial" w:cs="Arial"/>
                <w:sz w:val="19"/>
                <w:szCs w:val="19"/>
              </w:rPr>
            </w:pPr>
          </w:p>
        </w:tc>
        <w:tc>
          <w:tcPr>
            <w:tcW w:w="1363" w:type="dxa"/>
          </w:tcPr>
          <w:p w14:paraId="0D0EDA6B" w14:textId="77777777" w:rsidR="000E1856" w:rsidRPr="008E73E0" w:rsidRDefault="000E1856" w:rsidP="000E1856">
            <w:pPr>
              <w:tabs>
                <w:tab w:val="left" w:pos="156"/>
                <w:tab w:val="right" w:pos="1146"/>
              </w:tabs>
              <w:jc w:val="right"/>
              <w:rPr>
                <w:rFonts w:ascii="Arial" w:hAnsi="Arial" w:cs="Arial"/>
                <w:sz w:val="19"/>
                <w:szCs w:val="19"/>
              </w:rPr>
            </w:pPr>
          </w:p>
        </w:tc>
        <w:tc>
          <w:tcPr>
            <w:tcW w:w="897" w:type="dxa"/>
          </w:tcPr>
          <w:p w14:paraId="0DDDF5C5" w14:textId="77777777" w:rsidR="000E1856" w:rsidRPr="008E73E0" w:rsidRDefault="000E1856" w:rsidP="000E1856">
            <w:pPr>
              <w:jc w:val="center"/>
              <w:rPr>
                <w:rFonts w:ascii="Arial" w:hAnsi="Arial" w:cs="Arial"/>
                <w:sz w:val="19"/>
                <w:szCs w:val="19"/>
              </w:rPr>
            </w:pPr>
          </w:p>
        </w:tc>
      </w:tr>
      <w:tr w:rsidR="000E1856" w:rsidRPr="008E73E0" w14:paraId="6893A159" w14:textId="77777777" w:rsidTr="000E1856">
        <w:trPr>
          <w:jc w:val="center"/>
        </w:trPr>
        <w:tc>
          <w:tcPr>
            <w:tcW w:w="2602" w:type="dxa"/>
            <w:vAlign w:val="center"/>
          </w:tcPr>
          <w:p w14:paraId="48AE58EE"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Salaries and wages</w:t>
            </w:r>
          </w:p>
        </w:tc>
        <w:tc>
          <w:tcPr>
            <w:tcW w:w="1440" w:type="dxa"/>
            <w:vAlign w:val="bottom"/>
          </w:tcPr>
          <w:p w14:paraId="63966F69"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$522,766</w:t>
            </w:r>
          </w:p>
        </w:tc>
        <w:tc>
          <w:tcPr>
            <w:tcW w:w="989" w:type="dxa"/>
            <w:vAlign w:val="bottom"/>
          </w:tcPr>
          <w:p w14:paraId="1D3CFDE4"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33.2%</w:t>
            </w:r>
          </w:p>
        </w:tc>
        <w:tc>
          <w:tcPr>
            <w:tcW w:w="1350" w:type="dxa"/>
            <w:vAlign w:val="bottom"/>
          </w:tcPr>
          <w:p w14:paraId="47E4D923"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$529,581</w:t>
            </w:r>
          </w:p>
        </w:tc>
        <w:tc>
          <w:tcPr>
            <w:tcW w:w="989" w:type="dxa"/>
            <w:vAlign w:val="bottom"/>
          </w:tcPr>
          <w:p w14:paraId="316AEE3B"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34.0%</w:t>
            </w:r>
          </w:p>
        </w:tc>
        <w:tc>
          <w:tcPr>
            <w:tcW w:w="1363" w:type="dxa"/>
            <w:vAlign w:val="bottom"/>
          </w:tcPr>
          <w:p w14:paraId="6E421117"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$497,884</w:t>
            </w:r>
          </w:p>
        </w:tc>
        <w:tc>
          <w:tcPr>
            <w:tcW w:w="897" w:type="dxa"/>
            <w:vAlign w:val="bottom"/>
          </w:tcPr>
          <w:p w14:paraId="7796A061"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32.8%</w:t>
            </w:r>
          </w:p>
        </w:tc>
      </w:tr>
      <w:tr w:rsidR="000E1856" w:rsidRPr="008E73E0" w14:paraId="57EC8D66" w14:textId="77777777" w:rsidTr="000E1856">
        <w:trPr>
          <w:jc w:val="center"/>
        </w:trPr>
        <w:tc>
          <w:tcPr>
            <w:tcW w:w="2602" w:type="dxa"/>
            <w:vAlign w:val="center"/>
          </w:tcPr>
          <w:p w14:paraId="02A1B3C5"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Supplies</w:t>
            </w:r>
          </w:p>
        </w:tc>
        <w:tc>
          <w:tcPr>
            <w:tcW w:w="1440" w:type="dxa"/>
            <w:vAlign w:val="bottom"/>
          </w:tcPr>
          <w:p w14:paraId="107A3747"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103,545</w:t>
            </w:r>
          </w:p>
        </w:tc>
        <w:tc>
          <w:tcPr>
            <w:tcW w:w="989" w:type="dxa"/>
            <w:vAlign w:val="bottom"/>
          </w:tcPr>
          <w:p w14:paraId="3BA766CD"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6.6%</w:t>
            </w:r>
          </w:p>
        </w:tc>
        <w:tc>
          <w:tcPr>
            <w:tcW w:w="1350" w:type="dxa"/>
            <w:vAlign w:val="bottom"/>
          </w:tcPr>
          <w:p w14:paraId="201FA64F"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102,518</w:t>
            </w:r>
          </w:p>
        </w:tc>
        <w:tc>
          <w:tcPr>
            <w:tcW w:w="989" w:type="dxa"/>
            <w:vAlign w:val="bottom"/>
          </w:tcPr>
          <w:p w14:paraId="793BE463"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6.6%</w:t>
            </w:r>
          </w:p>
        </w:tc>
        <w:tc>
          <w:tcPr>
            <w:tcW w:w="1363" w:type="dxa"/>
            <w:vAlign w:val="bottom"/>
          </w:tcPr>
          <w:p w14:paraId="09B592F1"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99,690</w:t>
            </w:r>
          </w:p>
        </w:tc>
        <w:tc>
          <w:tcPr>
            <w:tcW w:w="897" w:type="dxa"/>
            <w:vAlign w:val="bottom"/>
          </w:tcPr>
          <w:p w14:paraId="15D2ED76"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6.6%</w:t>
            </w:r>
          </w:p>
        </w:tc>
      </w:tr>
      <w:tr w:rsidR="000E1856" w:rsidRPr="008E73E0" w14:paraId="3AE2EC1F" w14:textId="77777777" w:rsidTr="000E1856">
        <w:trPr>
          <w:jc w:val="center"/>
        </w:trPr>
        <w:tc>
          <w:tcPr>
            <w:tcW w:w="2602" w:type="dxa"/>
            <w:vAlign w:val="center"/>
          </w:tcPr>
          <w:p w14:paraId="28F9717A"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Advertising</w:t>
            </w:r>
          </w:p>
        </w:tc>
        <w:tc>
          <w:tcPr>
            <w:tcW w:w="1440" w:type="dxa"/>
            <w:vAlign w:val="bottom"/>
          </w:tcPr>
          <w:p w14:paraId="04830C9F"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12,653</w:t>
            </w:r>
          </w:p>
        </w:tc>
        <w:tc>
          <w:tcPr>
            <w:tcW w:w="989" w:type="dxa"/>
            <w:vAlign w:val="bottom"/>
          </w:tcPr>
          <w:p w14:paraId="3287E530"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0.8%</w:t>
            </w:r>
          </w:p>
        </w:tc>
        <w:tc>
          <w:tcPr>
            <w:tcW w:w="1350" w:type="dxa"/>
            <w:vAlign w:val="bottom"/>
          </w:tcPr>
          <w:p w14:paraId="22702979"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12,325</w:t>
            </w:r>
          </w:p>
        </w:tc>
        <w:tc>
          <w:tcPr>
            <w:tcW w:w="989" w:type="dxa"/>
            <w:vAlign w:val="bottom"/>
          </w:tcPr>
          <w:p w14:paraId="43F3C1ED"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0.8%</w:t>
            </w:r>
          </w:p>
        </w:tc>
        <w:tc>
          <w:tcPr>
            <w:tcW w:w="1363" w:type="dxa"/>
            <w:vAlign w:val="bottom"/>
          </w:tcPr>
          <w:p w14:paraId="7963790F"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11,458</w:t>
            </w:r>
          </w:p>
        </w:tc>
        <w:tc>
          <w:tcPr>
            <w:tcW w:w="897" w:type="dxa"/>
            <w:vAlign w:val="bottom"/>
          </w:tcPr>
          <w:p w14:paraId="78283E17"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0.8%</w:t>
            </w:r>
          </w:p>
        </w:tc>
      </w:tr>
      <w:tr w:rsidR="000E1856" w:rsidRPr="008E73E0" w14:paraId="2051D2BC" w14:textId="77777777" w:rsidTr="000E1856">
        <w:trPr>
          <w:jc w:val="center"/>
        </w:trPr>
        <w:tc>
          <w:tcPr>
            <w:tcW w:w="2602" w:type="dxa"/>
            <w:vAlign w:val="center"/>
          </w:tcPr>
          <w:p w14:paraId="2E892D2A"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Maintenance</w:t>
            </w:r>
          </w:p>
        </w:tc>
        <w:tc>
          <w:tcPr>
            <w:tcW w:w="1440" w:type="dxa"/>
            <w:vAlign w:val="bottom"/>
          </w:tcPr>
          <w:p w14:paraId="5F967E2C"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16,342</w:t>
            </w:r>
          </w:p>
        </w:tc>
        <w:tc>
          <w:tcPr>
            <w:tcW w:w="989" w:type="dxa"/>
            <w:vAlign w:val="bottom"/>
          </w:tcPr>
          <w:p w14:paraId="2B7336A0"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1.0%</w:t>
            </w:r>
          </w:p>
        </w:tc>
        <w:tc>
          <w:tcPr>
            <w:tcW w:w="1350" w:type="dxa"/>
            <w:vAlign w:val="bottom"/>
          </w:tcPr>
          <w:p w14:paraId="7E036D64"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16,241</w:t>
            </w:r>
          </w:p>
        </w:tc>
        <w:tc>
          <w:tcPr>
            <w:tcW w:w="989" w:type="dxa"/>
            <w:vAlign w:val="bottom"/>
          </w:tcPr>
          <w:p w14:paraId="64888A4A"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1.0%</w:t>
            </w:r>
          </w:p>
        </w:tc>
        <w:tc>
          <w:tcPr>
            <w:tcW w:w="1363" w:type="dxa"/>
            <w:vAlign w:val="bottom"/>
          </w:tcPr>
          <w:p w14:paraId="652E278D"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14,765</w:t>
            </w:r>
          </w:p>
        </w:tc>
        <w:tc>
          <w:tcPr>
            <w:tcW w:w="897" w:type="dxa"/>
            <w:vAlign w:val="bottom"/>
          </w:tcPr>
          <w:p w14:paraId="36B030ED"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1.0%</w:t>
            </w:r>
          </w:p>
        </w:tc>
      </w:tr>
      <w:tr w:rsidR="000E1856" w:rsidRPr="008E73E0" w14:paraId="43D3AC94" w14:textId="77777777" w:rsidTr="000E1856">
        <w:trPr>
          <w:jc w:val="center"/>
        </w:trPr>
        <w:tc>
          <w:tcPr>
            <w:tcW w:w="2602" w:type="dxa"/>
            <w:vAlign w:val="center"/>
          </w:tcPr>
          <w:p w14:paraId="7E0E3994"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Utilities</w:t>
            </w:r>
          </w:p>
        </w:tc>
        <w:tc>
          <w:tcPr>
            <w:tcW w:w="1440" w:type="dxa"/>
            <w:vAlign w:val="bottom"/>
          </w:tcPr>
          <w:p w14:paraId="02C3E751"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27,866</w:t>
            </w:r>
          </w:p>
        </w:tc>
        <w:tc>
          <w:tcPr>
            <w:tcW w:w="989" w:type="dxa"/>
            <w:vAlign w:val="bottom"/>
          </w:tcPr>
          <w:p w14:paraId="308DCE57"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1.8%</w:t>
            </w:r>
          </w:p>
        </w:tc>
        <w:tc>
          <w:tcPr>
            <w:tcW w:w="1350" w:type="dxa"/>
            <w:vAlign w:val="bottom"/>
          </w:tcPr>
          <w:p w14:paraId="4B31B720"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28,450</w:t>
            </w:r>
          </w:p>
        </w:tc>
        <w:tc>
          <w:tcPr>
            <w:tcW w:w="989" w:type="dxa"/>
            <w:vAlign w:val="bottom"/>
          </w:tcPr>
          <w:p w14:paraId="4D4B1719"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1.8%</w:t>
            </w:r>
          </w:p>
        </w:tc>
        <w:tc>
          <w:tcPr>
            <w:tcW w:w="1363" w:type="dxa"/>
            <w:vAlign w:val="bottom"/>
          </w:tcPr>
          <w:p w14:paraId="54C1F711"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26,540</w:t>
            </w:r>
          </w:p>
        </w:tc>
        <w:tc>
          <w:tcPr>
            <w:tcW w:w="897" w:type="dxa"/>
            <w:vAlign w:val="bottom"/>
          </w:tcPr>
          <w:p w14:paraId="303030FA"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1.8%</w:t>
            </w:r>
          </w:p>
        </w:tc>
      </w:tr>
      <w:tr w:rsidR="000E1856" w:rsidRPr="008E73E0" w14:paraId="3145F4E5" w14:textId="77777777" w:rsidTr="000E1856">
        <w:trPr>
          <w:jc w:val="center"/>
        </w:trPr>
        <w:tc>
          <w:tcPr>
            <w:tcW w:w="2602" w:type="dxa"/>
            <w:vAlign w:val="center"/>
          </w:tcPr>
          <w:p w14:paraId="2A9087BA"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Credit card fees</w:t>
            </w:r>
          </w:p>
        </w:tc>
        <w:tc>
          <w:tcPr>
            <w:tcW w:w="1440" w:type="dxa"/>
            <w:vAlign w:val="bottom"/>
          </w:tcPr>
          <w:p w14:paraId="05B3BBDF"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29,763</w:t>
            </w:r>
          </w:p>
        </w:tc>
        <w:tc>
          <w:tcPr>
            <w:tcW w:w="989" w:type="dxa"/>
            <w:vAlign w:val="bottom"/>
          </w:tcPr>
          <w:p w14:paraId="5B3B108F"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1.9%</w:t>
            </w:r>
          </w:p>
        </w:tc>
        <w:tc>
          <w:tcPr>
            <w:tcW w:w="1350" w:type="dxa"/>
            <w:vAlign w:val="bottom"/>
          </w:tcPr>
          <w:p w14:paraId="03F720C9"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28,018</w:t>
            </w:r>
          </w:p>
        </w:tc>
        <w:tc>
          <w:tcPr>
            <w:tcW w:w="989" w:type="dxa"/>
            <w:vAlign w:val="bottom"/>
          </w:tcPr>
          <w:p w14:paraId="3AB16289"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1.8%</w:t>
            </w:r>
          </w:p>
        </w:tc>
        <w:tc>
          <w:tcPr>
            <w:tcW w:w="1363" w:type="dxa"/>
            <w:vAlign w:val="bottom"/>
          </w:tcPr>
          <w:p w14:paraId="421DFF5B"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26,497</w:t>
            </w:r>
          </w:p>
        </w:tc>
        <w:tc>
          <w:tcPr>
            <w:tcW w:w="897" w:type="dxa"/>
            <w:vAlign w:val="bottom"/>
          </w:tcPr>
          <w:p w14:paraId="13DA1AE1"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1.7%</w:t>
            </w:r>
          </w:p>
        </w:tc>
      </w:tr>
      <w:tr w:rsidR="000E1856" w:rsidRPr="008E73E0" w14:paraId="016ED414" w14:textId="77777777" w:rsidTr="000E1856">
        <w:trPr>
          <w:jc w:val="center"/>
        </w:trPr>
        <w:tc>
          <w:tcPr>
            <w:tcW w:w="2602" w:type="dxa"/>
            <w:vAlign w:val="center"/>
          </w:tcPr>
          <w:p w14:paraId="63D0AFC9"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Insurance</w:t>
            </w:r>
          </w:p>
        </w:tc>
        <w:tc>
          <w:tcPr>
            <w:tcW w:w="1440" w:type="dxa"/>
            <w:vAlign w:val="bottom"/>
          </w:tcPr>
          <w:p w14:paraId="57F48D81"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8,491</w:t>
            </w:r>
          </w:p>
        </w:tc>
        <w:tc>
          <w:tcPr>
            <w:tcW w:w="989" w:type="dxa"/>
            <w:vAlign w:val="bottom"/>
          </w:tcPr>
          <w:p w14:paraId="5BE585BF"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0.5%</w:t>
            </w:r>
          </w:p>
        </w:tc>
        <w:tc>
          <w:tcPr>
            <w:tcW w:w="1350" w:type="dxa"/>
            <w:vAlign w:val="bottom"/>
          </w:tcPr>
          <w:p w14:paraId="0F48E235"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8,477</w:t>
            </w:r>
          </w:p>
        </w:tc>
        <w:tc>
          <w:tcPr>
            <w:tcW w:w="989" w:type="dxa"/>
            <w:vAlign w:val="bottom"/>
          </w:tcPr>
          <w:p w14:paraId="7A1ABB5B"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0.5%</w:t>
            </w:r>
          </w:p>
        </w:tc>
        <w:tc>
          <w:tcPr>
            <w:tcW w:w="1363" w:type="dxa"/>
            <w:vAlign w:val="bottom"/>
          </w:tcPr>
          <w:p w14:paraId="6E92836C"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7,993</w:t>
            </w:r>
          </w:p>
        </w:tc>
        <w:tc>
          <w:tcPr>
            <w:tcW w:w="897" w:type="dxa"/>
            <w:vAlign w:val="bottom"/>
          </w:tcPr>
          <w:p w14:paraId="05C8BFB2"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0.5%</w:t>
            </w:r>
          </w:p>
        </w:tc>
      </w:tr>
      <w:tr w:rsidR="000E1856" w:rsidRPr="008E73E0" w14:paraId="64E16ED4" w14:textId="77777777" w:rsidTr="000E1856">
        <w:trPr>
          <w:jc w:val="center"/>
        </w:trPr>
        <w:tc>
          <w:tcPr>
            <w:tcW w:w="2602" w:type="dxa"/>
            <w:vAlign w:val="center"/>
          </w:tcPr>
          <w:p w14:paraId="13CAB086"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Legal and accounting</w:t>
            </w:r>
          </w:p>
        </w:tc>
        <w:tc>
          <w:tcPr>
            <w:tcW w:w="1440" w:type="dxa"/>
            <w:vAlign w:val="bottom"/>
          </w:tcPr>
          <w:p w14:paraId="61E2D36E"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6,287</w:t>
            </w:r>
          </w:p>
        </w:tc>
        <w:tc>
          <w:tcPr>
            <w:tcW w:w="989" w:type="dxa"/>
            <w:vAlign w:val="bottom"/>
          </w:tcPr>
          <w:p w14:paraId="55D604A1"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0.4%</w:t>
            </w:r>
          </w:p>
        </w:tc>
        <w:tc>
          <w:tcPr>
            <w:tcW w:w="1350" w:type="dxa"/>
            <w:vAlign w:val="bottom"/>
          </w:tcPr>
          <w:p w14:paraId="0E7C7899"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5,190</w:t>
            </w:r>
          </w:p>
        </w:tc>
        <w:tc>
          <w:tcPr>
            <w:tcW w:w="989" w:type="dxa"/>
            <w:vAlign w:val="bottom"/>
          </w:tcPr>
          <w:p w14:paraId="582B2C78"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0.3%</w:t>
            </w:r>
          </w:p>
        </w:tc>
        <w:tc>
          <w:tcPr>
            <w:tcW w:w="1363" w:type="dxa"/>
            <w:vAlign w:val="bottom"/>
          </w:tcPr>
          <w:p w14:paraId="0B55DBDA"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6,349</w:t>
            </w:r>
          </w:p>
        </w:tc>
        <w:tc>
          <w:tcPr>
            <w:tcW w:w="897" w:type="dxa"/>
            <w:vAlign w:val="bottom"/>
          </w:tcPr>
          <w:p w14:paraId="77DFEF04"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0.4%</w:t>
            </w:r>
          </w:p>
        </w:tc>
      </w:tr>
      <w:tr w:rsidR="000E1856" w:rsidRPr="008E73E0" w14:paraId="746BE24A" w14:textId="77777777" w:rsidTr="000E1856">
        <w:trPr>
          <w:jc w:val="center"/>
        </w:trPr>
        <w:tc>
          <w:tcPr>
            <w:tcW w:w="2602" w:type="dxa"/>
            <w:vAlign w:val="center"/>
          </w:tcPr>
          <w:p w14:paraId="376596F4"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Staff party</w:t>
            </w:r>
          </w:p>
        </w:tc>
        <w:tc>
          <w:tcPr>
            <w:tcW w:w="1440" w:type="dxa"/>
            <w:vAlign w:val="bottom"/>
          </w:tcPr>
          <w:p w14:paraId="4F5CE39C"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5,104</w:t>
            </w:r>
          </w:p>
        </w:tc>
        <w:tc>
          <w:tcPr>
            <w:tcW w:w="989" w:type="dxa"/>
            <w:vAlign w:val="bottom"/>
          </w:tcPr>
          <w:p w14:paraId="3994B0C3"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0.3%</w:t>
            </w:r>
          </w:p>
        </w:tc>
        <w:tc>
          <w:tcPr>
            <w:tcW w:w="1350" w:type="dxa"/>
            <w:vAlign w:val="bottom"/>
          </w:tcPr>
          <w:p w14:paraId="184E018F"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6,009</w:t>
            </w:r>
          </w:p>
        </w:tc>
        <w:tc>
          <w:tcPr>
            <w:tcW w:w="989" w:type="dxa"/>
            <w:vAlign w:val="bottom"/>
          </w:tcPr>
          <w:p w14:paraId="039E80D4"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0.4%</w:t>
            </w:r>
          </w:p>
        </w:tc>
        <w:tc>
          <w:tcPr>
            <w:tcW w:w="1363" w:type="dxa"/>
            <w:vAlign w:val="bottom"/>
          </w:tcPr>
          <w:p w14:paraId="72C0E921"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3,576</w:t>
            </w:r>
          </w:p>
        </w:tc>
        <w:tc>
          <w:tcPr>
            <w:tcW w:w="897" w:type="dxa"/>
            <w:vAlign w:val="bottom"/>
          </w:tcPr>
          <w:p w14:paraId="6DBC85F4"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0.2%</w:t>
            </w:r>
          </w:p>
        </w:tc>
      </w:tr>
      <w:tr w:rsidR="000E1856" w:rsidRPr="008E73E0" w14:paraId="30DEBD01" w14:textId="77777777" w:rsidTr="000E1856">
        <w:trPr>
          <w:jc w:val="center"/>
        </w:trPr>
        <w:tc>
          <w:tcPr>
            <w:tcW w:w="2602" w:type="dxa"/>
            <w:vAlign w:val="center"/>
          </w:tcPr>
          <w:p w14:paraId="69D52C70"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Rent</w:t>
            </w:r>
          </w:p>
        </w:tc>
        <w:tc>
          <w:tcPr>
            <w:tcW w:w="1440" w:type="dxa"/>
            <w:vAlign w:val="bottom"/>
          </w:tcPr>
          <w:p w14:paraId="3216B2C2"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Pr>
                <w:rFonts w:ascii="Arial" w:eastAsia="Calibri" w:hAnsi="Arial" w:cs="Arial"/>
                <w:color w:val="000000"/>
                <w:sz w:val="19"/>
                <w:szCs w:val="19"/>
              </w:rPr>
              <w:t>5</w:t>
            </w:r>
            <w:r w:rsidRPr="008E73E0">
              <w:rPr>
                <w:rFonts w:ascii="Arial" w:eastAsia="Calibri" w:hAnsi="Arial" w:cs="Arial"/>
                <w:color w:val="000000"/>
                <w:sz w:val="19"/>
                <w:szCs w:val="19"/>
              </w:rPr>
              <w:t>8,275</w:t>
            </w:r>
          </w:p>
        </w:tc>
        <w:tc>
          <w:tcPr>
            <w:tcW w:w="989" w:type="dxa"/>
            <w:vAlign w:val="bottom"/>
          </w:tcPr>
          <w:p w14:paraId="2BD48FCC"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3.7%</w:t>
            </w:r>
          </w:p>
        </w:tc>
        <w:tc>
          <w:tcPr>
            <w:tcW w:w="1350" w:type="dxa"/>
            <w:vAlign w:val="bottom"/>
          </w:tcPr>
          <w:p w14:paraId="149D5E5A"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58,275</w:t>
            </w:r>
          </w:p>
        </w:tc>
        <w:tc>
          <w:tcPr>
            <w:tcW w:w="989" w:type="dxa"/>
            <w:vAlign w:val="bottom"/>
          </w:tcPr>
          <w:p w14:paraId="743962FB"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3.7%</w:t>
            </w:r>
          </w:p>
        </w:tc>
        <w:tc>
          <w:tcPr>
            <w:tcW w:w="1363" w:type="dxa"/>
            <w:vAlign w:val="bottom"/>
          </w:tcPr>
          <w:p w14:paraId="5897318A"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58,275</w:t>
            </w:r>
          </w:p>
        </w:tc>
        <w:tc>
          <w:tcPr>
            <w:tcW w:w="897" w:type="dxa"/>
            <w:vAlign w:val="bottom"/>
          </w:tcPr>
          <w:p w14:paraId="3B546CCD"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3.8%</w:t>
            </w:r>
          </w:p>
        </w:tc>
      </w:tr>
      <w:tr w:rsidR="000E1856" w:rsidRPr="008E73E0" w14:paraId="27072F41" w14:textId="77777777" w:rsidTr="000E1856">
        <w:trPr>
          <w:jc w:val="center"/>
        </w:trPr>
        <w:tc>
          <w:tcPr>
            <w:tcW w:w="2602" w:type="dxa"/>
            <w:vAlign w:val="center"/>
          </w:tcPr>
          <w:p w14:paraId="6C05A29B" w14:textId="77777777" w:rsidR="000E1856" w:rsidRPr="008E73E0" w:rsidRDefault="000E1856" w:rsidP="000E1856">
            <w:pPr>
              <w:ind w:firstLine="180"/>
              <w:rPr>
                <w:rFonts w:ascii="Arial" w:eastAsia="Calibri" w:hAnsi="Arial" w:cs="Arial"/>
                <w:color w:val="000000"/>
                <w:sz w:val="19"/>
                <w:szCs w:val="19"/>
              </w:rPr>
            </w:pPr>
            <w:r w:rsidRPr="008E73E0">
              <w:rPr>
                <w:rFonts w:ascii="Arial" w:eastAsia="Calibri" w:hAnsi="Arial" w:cs="Arial"/>
                <w:color w:val="000000"/>
                <w:sz w:val="19"/>
                <w:szCs w:val="19"/>
              </w:rPr>
              <w:t>Depreciation</w:t>
            </w:r>
          </w:p>
        </w:tc>
        <w:tc>
          <w:tcPr>
            <w:tcW w:w="1440" w:type="dxa"/>
            <w:tcBorders>
              <w:bottom w:val="single" w:sz="4" w:space="0" w:color="auto"/>
            </w:tcBorders>
            <w:vAlign w:val="bottom"/>
          </w:tcPr>
          <w:p w14:paraId="2F3C0CF2"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11,489</w:t>
            </w:r>
          </w:p>
        </w:tc>
        <w:tc>
          <w:tcPr>
            <w:tcW w:w="989" w:type="dxa"/>
            <w:vAlign w:val="bottom"/>
          </w:tcPr>
          <w:p w14:paraId="2DC9647A"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0.7%</w:t>
            </w:r>
          </w:p>
        </w:tc>
        <w:tc>
          <w:tcPr>
            <w:tcW w:w="1350" w:type="dxa"/>
            <w:tcBorders>
              <w:bottom w:val="single" w:sz="4" w:space="0" w:color="auto"/>
            </w:tcBorders>
            <w:vAlign w:val="bottom"/>
          </w:tcPr>
          <w:p w14:paraId="22205784"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10,578</w:t>
            </w:r>
          </w:p>
        </w:tc>
        <w:tc>
          <w:tcPr>
            <w:tcW w:w="989" w:type="dxa"/>
            <w:vAlign w:val="bottom"/>
          </w:tcPr>
          <w:p w14:paraId="4DCA2976"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0.7%</w:t>
            </w:r>
          </w:p>
        </w:tc>
        <w:tc>
          <w:tcPr>
            <w:tcW w:w="1363" w:type="dxa"/>
            <w:tcBorders>
              <w:bottom w:val="single" w:sz="4" w:space="0" w:color="auto"/>
            </w:tcBorders>
            <w:vAlign w:val="bottom"/>
          </w:tcPr>
          <w:p w14:paraId="5FA56AC8"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10,578</w:t>
            </w:r>
          </w:p>
        </w:tc>
        <w:tc>
          <w:tcPr>
            <w:tcW w:w="897" w:type="dxa"/>
            <w:vAlign w:val="bottom"/>
          </w:tcPr>
          <w:p w14:paraId="67FE6F78"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0.7%</w:t>
            </w:r>
          </w:p>
        </w:tc>
      </w:tr>
      <w:tr w:rsidR="000E1856" w:rsidRPr="008E73E0" w14:paraId="2C4589D7" w14:textId="77777777" w:rsidTr="000E1856">
        <w:trPr>
          <w:jc w:val="center"/>
        </w:trPr>
        <w:tc>
          <w:tcPr>
            <w:tcW w:w="2602" w:type="dxa"/>
          </w:tcPr>
          <w:p w14:paraId="59AC903A" w14:textId="77777777" w:rsidR="000E1856" w:rsidRPr="008E73E0" w:rsidRDefault="000E1856" w:rsidP="000E1856">
            <w:pPr>
              <w:tabs>
                <w:tab w:val="left" w:pos="168"/>
              </w:tabs>
              <w:rPr>
                <w:rFonts w:ascii="Arial" w:hAnsi="Arial" w:cs="Arial"/>
                <w:b/>
                <w:sz w:val="19"/>
                <w:szCs w:val="19"/>
              </w:rPr>
            </w:pPr>
            <w:r w:rsidRPr="008E73E0">
              <w:rPr>
                <w:rFonts w:ascii="Arial" w:hAnsi="Arial" w:cs="Arial"/>
                <w:b/>
                <w:sz w:val="19"/>
                <w:szCs w:val="19"/>
              </w:rPr>
              <w:t>Total operating expenses</w:t>
            </w:r>
          </w:p>
        </w:tc>
        <w:tc>
          <w:tcPr>
            <w:tcW w:w="1440" w:type="dxa"/>
            <w:tcBorders>
              <w:top w:val="single" w:sz="4" w:space="0" w:color="auto"/>
            </w:tcBorders>
            <w:vAlign w:val="bottom"/>
          </w:tcPr>
          <w:p w14:paraId="4C25E313"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$802,581</w:t>
            </w:r>
          </w:p>
        </w:tc>
        <w:tc>
          <w:tcPr>
            <w:tcW w:w="989" w:type="dxa"/>
            <w:vAlign w:val="bottom"/>
          </w:tcPr>
          <w:p w14:paraId="64854038"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51.0%</w:t>
            </w:r>
          </w:p>
        </w:tc>
        <w:tc>
          <w:tcPr>
            <w:tcW w:w="1350" w:type="dxa"/>
            <w:tcBorders>
              <w:top w:val="single" w:sz="4" w:space="0" w:color="auto"/>
            </w:tcBorders>
            <w:vAlign w:val="bottom"/>
          </w:tcPr>
          <w:p w14:paraId="66FD88E5"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$805,661</w:t>
            </w:r>
          </w:p>
        </w:tc>
        <w:tc>
          <w:tcPr>
            <w:tcW w:w="989" w:type="dxa"/>
            <w:vAlign w:val="bottom"/>
          </w:tcPr>
          <w:p w14:paraId="2779B041"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51.7%</w:t>
            </w:r>
          </w:p>
        </w:tc>
        <w:tc>
          <w:tcPr>
            <w:tcW w:w="1363" w:type="dxa"/>
            <w:tcBorders>
              <w:top w:val="single" w:sz="4" w:space="0" w:color="auto"/>
            </w:tcBorders>
            <w:vAlign w:val="bottom"/>
          </w:tcPr>
          <w:p w14:paraId="026B7925"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$763,606</w:t>
            </w:r>
          </w:p>
        </w:tc>
        <w:tc>
          <w:tcPr>
            <w:tcW w:w="897" w:type="dxa"/>
            <w:vAlign w:val="bottom"/>
          </w:tcPr>
          <w:p w14:paraId="70133783"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50.4%</w:t>
            </w:r>
          </w:p>
        </w:tc>
      </w:tr>
      <w:tr w:rsidR="000E1856" w:rsidRPr="008E73E0" w14:paraId="479FDFFD" w14:textId="77777777" w:rsidTr="000E1856">
        <w:trPr>
          <w:jc w:val="center"/>
        </w:trPr>
        <w:tc>
          <w:tcPr>
            <w:tcW w:w="2602" w:type="dxa"/>
          </w:tcPr>
          <w:p w14:paraId="02C5C138" w14:textId="77777777" w:rsidR="000E1856" w:rsidRPr="008E73E0" w:rsidRDefault="000E1856" w:rsidP="000E1856">
            <w:pPr>
              <w:tabs>
                <w:tab w:val="left" w:pos="168"/>
              </w:tabs>
              <w:rPr>
                <w:rFonts w:ascii="Arial" w:hAnsi="Arial" w:cs="Arial"/>
                <w:sz w:val="19"/>
                <w:szCs w:val="19"/>
              </w:rPr>
            </w:pPr>
          </w:p>
        </w:tc>
        <w:tc>
          <w:tcPr>
            <w:tcW w:w="1440" w:type="dxa"/>
            <w:vAlign w:val="bottom"/>
          </w:tcPr>
          <w:p w14:paraId="77923916"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p>
        </w:tc>
        <w:tc>
          <w:tcPr>
            <w:tcW w:w="989" w:type="dxa"/>
          </w:tcPr>
          <w:p w14:paraId="3FA50698" w14:textId="77777777" w:rsidR="000E1856" w:rsidRPr="008E73E0" w:rsidRDefault="000E1856" w:rsidP="000E1856">
            <w:pPr>
              <w:tabs>
                <w:tab w:val="left" w:pos="72"/>
              </w:tabs>
              <w:jc w:val="center"/>
              <w:rPr>
                <w:rFonts w:ascii="Arial" w:hAnsi="Arial" w:cs="Arial"/>
                <w:sz w:val="19"/>
                <w:szCs w:val="19"/>
              </w:rPr>
            </w:pPr>
          </w:p>
        </w:tc>
        <w:tc>
          <w:tcPr>
            <w:tcW w:w="1350" w:type="dxa"/>
            <w:vAlign w:val="bottom"/>
          </w:tcPr>
          <w:p w14:paraId="38FABA87"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p>
        </w:tc>
        <w:tc>
          <w:tcPr>
            <w:tcW w:w="989" w:type="dxa"/>
            <w:vAlign w:val="bottom"/>
          </w:tcPr>
          <w:p w14:paraId="05D2A78F"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p>
        </w:tc>
        <w:tc>
          <w:tcPr>
            <w:tcW w:w="1363" w:type="dxa"/>
            <w:vAlign w:val="bottom"/>
          </w:tcPr>
          <w:p w14:paraId="7D72DC9B" w14:textId="77777777" w:rsidR="000E1856" w:rsidRPr="008E73E0" w:rsidRDefault="000E1856" w:rsidP="000E1856">
            <w:pPr>
              <w:tabs>
                <w:tab w:val="left" w:pos="0"/>
                <w:tab w:val="right" w:pos="1146"/>
              </w:tabs>
              <w:jc w:val="right"/>
              <w:rPr>
                <w:rFonts w:ascii="Arial" w:eastAsia="Calibri" w:hAnsi="Arial" w:cs="Arial"/>
                <w:color w:val="000000"/>
                <w:sz w:val="19"/>
                <w:szCs w:val="19"/>
              </w:rPr>
            </w:pPr>
          </w:p>
        </w:tc>
        <w:tc>
          <w:tcPr>
            <w:tcW w:w="897" w:type="dxa"/>
            <w:vAlign w:val="bottom"/>
          </w:tcPr>
          <w:p w14:paraId="3A862756"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p>
        </w:tc>
      </w:tr>
      <w:tr w:rsidR="000E1856" w:rsidRPr="008E73E0" w14:paraId="58897F77" w14:textId="77777777" w:rsidTr="000E1856">
        <w:trPr>
          <w:jc w:val="center"/>
        </w:trPr>
        <w:tc>
          <w:tcPr>
            <w:tcW w:w="2602" w:type="dxa"/>
          </w:tcPr>
          <w:p w14:paraId="5B60CD44" w14:textId="77777777" w:rsidR="000E1856" w:rsidRPr="008E73E0" w:rsidRDefault="000E1856" w:rsidP="000E1856">
            <w:pPr>
              <w:tabs>
                <w:tab w:val="left" w:pos="168"/>
              </w:tabs>
              <w:rPr>
                <w:rFonts w:ascii="Arial" w:hAnsi="Arial" w:cs="Arial"/>
                <w:b/>
                <w:sz w:val="19"/>
                <w:szCs w:val="19"/>
              </w:rPr>
            </w:pPr>
            <w:r w:rsidRPr="008E73E0">
              <w:rPr>
                <w:rFonts w:ascii="Arial" w:hAnsi="Arial" w:cs="Arial"/>
                <w:b/>
                <w:sz w:val="19"/>
                <w:szCs w:val="19"/>
              </w:rPr>
              <w:t>Operating income</w:t>
            </w:r>
          </w:p>
        </w:tc>
        <w:tc>
          <w:tcPr>
            <w:tcW w:w="1440" w:type="dxa"/>
            <w:vAlign w:val="bottom"/>
          </w:tcPr>
          <w:p w14:paraId="2BAF9A2C"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Pr>
                <w:rFonts w:ascii="Arial" w:eastAsia="Calibri" w:hAnsi="Arial" w:cs="Arial"/>
                <w:color w:val="000000"/>
                <w:sz w:val="19"/>
                <w:szCs w:val="19"/>
              </w:rPr>
              <w:t>$</w:t>
            </w:r>
            <w:r w:rsidRPr="008E73E0">
              <w:rPr>
                <w:rFonts w:ascii="Arial" w:eastAsia="Calibri" w:hAnsi="Arial" w:cs="Arial"/>
                <w:color w:val="000000"/>
                <w:sz w:val="19"/>
                <w:szCs w:val="19"/>
              </w:rPr>
              <w:t>150,700</w:t>
            </w:r>
          </w:p>
        </w:tc>
        <w:tc>
          <w:tcPr>
            <w:tcW w:w="989" w:type="dxa"/>
            <w:vAlign w:val="bottom"/>
          </w:tcPr>
          <w:p w14:paraId="0ABA561D"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9.6%</w:t>
            </w:r>
          </w:p>
        </w:tc>
        <w:tc>
          <w:tcPr>
            <w:tcW w:w="1350" w:type="dxa"/>
            <w:vAlign w:val="bottom"/>
          </w:tcPr>
          <w:p w14:paraId="29865EFE"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$123,862</w:t>
            </w:r>
          </w:p>
        </w:tc>
        <w:tc>
          <w:tcPr>
            <w:tcW w:w="989" w:type="dxa"/>
            <w:vAlign w:val="bottom"/>
          </w:tcPr>
          <w:p w14:paraId="22F7028D"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7.9%</w:t>
            </w:r>
          </w:p>
        </w:tc>
        <w:tc>
          <w:tcPr>
            <w:tcW w:w="1363" w:type="dxa"/>
            <w:vAlign w:val="bottom"/>
          </w:tcPr>
          <w:p w14:paraId="7929B19D"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$152,832</w:t>
            </w:r>
          </w:p>
        </w:tc>
        <w:tc>
          <w:tcPr>
            <w:tcW w:w="897" w:type="dxa"/>
            <w:vAlign w:val="bottom"/>
          </w:tcPr>
          <w:p w14:paraId="4F8FBE6F"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10.1%</w:t>
            </w:r>
          </w:p>
        </w:tc>
      </w:tr>
      <w:tr w:rsidR="000E1856" w:rsidRPr="008E73E0" w14:paraId="0BE2C01F" w14:textId="77777777" w:rsidTr="000E1856">
        <w:trPr>
          <w:jc w:val="center"/>
        </w:trPr>
        <w:tc>
          <w:tcPr>
            <w:tcW w:w="2602" w:type="dxa"/>
          </w:tcPr>
          <w:p w14:paraId="2DEBDB96" w14:textId="77777777" w:rsidR="000E1856" w:rsidRPr="008E73E0" w:rsidRDefault="000E1856" w:rsidP="000E1856">
            <w:pPr>
              <w:tabs>
                <w:tab w:val="left" w:pos="168"/>
              </w:tabs>
              <w:rPr>
                <w:rFonts w:ascii="Arial" w:hAnsi="Arial" w:cs="Arial"/>
                <w:sz w:val="19"/>
                <w:szCs w:val="19"/>
              </w:rPr>
            </w:pPr>
          </w:p>
        </w:tc>
        <w:tc>
          <w:tcPr>
            <w:tcW w:w="1440" w:type="dxa"/>
            <w:vAlign w:val="bottom"/>
          </w:tcPr>
          <w:p w14:paraId="4C53DDC9"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p>
        </w:tc>
        <w:tc>
          <w:tcPr>
            <w:tcW w:w="989" w:type="dxa"/>
            <w:vAlign w:val="bottom"/>
          </w:tcPr>
          <w:p w14:paraId="48704F1F" w14:textId="77777777" w:rsidR="000E1856" w:rsidRPr="008E73E0" w:rsidRDefault="000E1856" w:rsidP="000E1856">
            <w:pPr>
              <w:jc w:val="center"/>
              <w:rPr>
                <w:rFonts w:ascii="Arial" w:eastAsia="Calibri" w:hAnsi="Arial" w:cs="Arial"/>
                <w:color w:val="000000"/>
                <w:sz w:val="19"/>
                <w:szCs w:val="19"/>
              </w:rPr>
            </w:pPr>
          </w:p>
        </w:tc>
        <w:tc>
          <w:tcPr>
            <w:tcW w:w="1350" w:type="dxa"/>
            <w:vAlign w:val="bottom"/>
          </w:tcPr>
          <w:p w14:paraId="17982FB5"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p>
        </w:tc>
        <w:tc>
          <w:tcPr>
            <w:tcW w:w="989" w:type="dxa"/>
            <w:vAlign w:val="bottom"/>
          </w:tcPr>
          <w:p w14:paraId="446AE541"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p>
        </w:tc>
        <w:tc>
          <w:tcPr>
            <w:tcW w:w="1363" w:type="dxa"/>
            <w:vAlign w:val="bottom"/>
          </w:tcPr>
          <w:p w14:paraId="53E9D8C9" w14:textId="77777777" w:rsidR="000E1856" w:rsidRPr="008E73E0" w:rsidRDefault="000E1856" w:rsidP="000E1856">
            <w:pPr>
              <w:tabs>
                <w:tab w:val="left" w:pos="0"/>
                <w:tab w:val="right" w:pos="1146"/>
              </w:tabs>
              <w:jc w:val="right"/>
              <w:rPr>
                <w:rFonts w:ascii="Arial" w:eastAsia="Calibri" w:hAnsi="Arial" w:cs="Arial"/>
                <w:color w:val="000000"/>
                <w:sz w:val="19"/>
                <w:szCs w:val="19"/>
              </w:rPr>
            </w:pPr>
          </w:p>
        </w:tc>
        <w:tc>
          <w:tcPr>
            <w:tcW w:w="897" w:type="dxa"/>
            <w:vAlign w:val="bottom"/>
          </w:tcPr>
          <w:p w14:paraId="4D2E7F9E"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p>
        </w:tc>
      </w:tr>
      <w:tr w:rsidR="000E1856" w:rsidRPr="008E73E0" w14:paraId="036669C2" w14:textId="77777777" w:rsidTr="000E1856">
        <w:trPr>
          <w:jc w:val="center"/>
        </w:trPr>
        <w:tc>
          <w:tcPr>
            <w:tcW w:w="2602" w:type="dxa"/>
          </w:tcPr>
          <w:p w14:paraId="14F11212" w14:textId="77777777" w:rsidR="000E1856" w:rsidRPr="008E73E0" w:rsidRDefault="000E1856" w:rsidP="000E1856">
            <w:pPr>
              <w:tabs>
                <w:tab w:val="left" w:pos="168"/>
              </w:tabs>
              <w:rPr>
                <w:rFonts w:ascii="Arial" w:hAnsi="Arial" w:cs="Arial"/>
                <w:sz w:val="19"/>
                <w:szCs w:val="19"/>
              </w:rPr>
            </w:pPr>
            <w:r w:rsidRPr="008E73E0">
              <w:rPr>
                <w:rFonts w:ascii="Arial" w:hAnsi="Arial" w:cs="Arial"/>
                <w:sz w:val="19"/>
                <w:szCs w:val="19"/>
              </w:rPr>
              <w:t>Less: Income tax</w:t>
            </w:r>
          </w:p>
        </w:tc>
        <w:tc>
          <w:tcPr>
            <w:tcW w:w="1440" w:type="dxa"/>
            <w:tcBorders>
              <w:bottom w:val="single" w:sz="4" w:space="0" w:color="auto"/>
            </w:tcBorders>
            <w:vAlign w:val="bottom"/>
          </w:tcPr>
          <w:p w14:paraId="7F4F07D7"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30,140</w:t>
            </w:r>
          </w:p>
        </w:tc>
        <w:tc>
          <w:tcPr>
            <w:tcW w:w="989" w:type="dxa"/>
            <w:vAlign w:val="bottom"/>
          </w:tcPr>
          <w:p w14:paraId="15ECB201"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1.9%</w:t>
            </w:r>
          </w:p>
        </w:tc>
        <w:tc>
          <w:tcPr>
            <w:tcW w:w="1350" w:type="dxa"/>
            <w:tcBorders>
              <w:bottom w:val="single" w:sz="4" w:space="0" w:color="auto"/>
            </w:tcBorders>
            <w:vAlign w:val="bottom"/>
          </w:tcPr>
          <w:p w14:paraId="34757D3F"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24,772</w:t>
            </w:r>
          </w:p>
        </w:tc>
        <w:tc>
          <w:tcPr>
            <w:tcW w:w="989" w:type="dxa"/>
            <w:vAlign w:val="bottom"/>
          </w:tcPr>
          <w:p w14:paraId="1A52AC29"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1.6%</w:t>
            </w:r>
          </w:p>
        </w:tc>
        <w:tc>
          <w:tcPr>
            <w:tcW w:w="1363" w:type="dxa"/>
            <w:tcBorders>
              <w:bottom w:val="single" w:sz="4" w:space="0" w:color="auto"/>
            </w:tcBorders>
            <w:vAlign w:val="bottom"/>
          </w:tcPr>
          <w:p w14:paraId="70A3654D"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30,566</w:t>
            </w:r>
          </w:p>
        </w:tc>
        <w:tc>
          <w:tcPr>
            <w:tcW w:w="897" w:type="dxa"/>
            <w:vAlign w:val="bottom"/>
          </w:tcPr>
          <w:p w14:paraId="477234F5"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2.0%</w:t>
            </w:r>
          </w:p>
        </w:tc>
      </w:tr>
      <w:tr w:rsidR="000E1856" w:rsidRPr="008E73E0" w14:paraId="38BFF678" w14:textId="77777777" w:rsidTr="000E1856">
        <w:trPr>
          <w:jc w:val="center"/>
        </w:trPr>
        <w:tc>
          <w:tcPr>
            <w:tcW w:w="2602" w:type="dxa"/>
          </w:tcPr>
          <w:p w14:paraId="0AF3E749" w14:textId="77777777" w:rsidR="000E1856" w:rsidRPr="008E73E0" w:rsidRDefault="000E1856" w:rsidP="000E1856">
            <w:pPr>
              <w:tabs>
                <w:tab w:val="left" w:pos="168"/>
              </w:tabs>
              <w:rPr>
                <w:rFonts w:ascii="Arial" w:hAnsi="Arial" w:cs="Arial"/>
                <w:sz w:val="19"/>
                <w:szCs w:val="19"/>
              </w:rPr>
            </w:pPr>
          </w:p>
        </w:tc>
        <w:tc>
          <w:tcPr>
            <w:tcW w:w="1440" w:type="dxa"/>
            <w:vAlign w:val="bottom"/>
          </w:tcPr>
          <w:p w14:paraId="49FC8AA6" w14:textId="77777777" w:rsidR="000E1856" w:rsidRPr="008E73E0" w:rsidRDefault="000E1856" w:rsidP="000E1856">
            <w:pPr>
              <w:tabs>
                <w:tab w:val="left" w:pos="72"/>
                <w:tab w:val="right" w:pos="1242"/>
              </w:tabs>
              <w:rPr>
                <w:rFonts w:ascii="Arial" w:eastAsia="Calibri" w:hAnsi="Arial" w:cs="Arial"/>
                <w:color w:val="000000"/>
                <w:sz w:val="19"/>
                <w:szCs w:val="19"/>
              </w:rPr>
            </w:pPr>
          </w:p>
        </w:tc>
        <w:tc>
          <w:tcPr>
            <w:tcW w:w="989" w:type="dxa"/>
            <w:vAlign w:val="bottom"/>
          </w:tcPr>
          <w:p w14:paraId="785FE5CE" w14:textId="77777777" w:rsidR="000E1856" w:rsidRPr="008E73E0" w:rsidRDefault="000E1856" w:rsidP="000E1856">
            <w:pPr>
              <w:jc w:val="center"/>
              <w:rPr>
                <w:rFonts w:ascii="Arial" w:eastAsia="Calibri" w:hAnsi="Arial" w:cs="Arial"/>
                <w:sz w:val="19"/>
                <w:szCs w:val="19"/>
              </w:rPr>
            </w:pPr>
          </w:p>
        </w:tc>
        <w:tc>
          <w:tcPr>
            <w:tcW w:w="1350" w:type="dxa"/>
            <w:vAlign w:val="bottom"/>
          </w:tcPr>
          <w:p w14:paraId="1200186F"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p>
        </w:tc>
        <w:tc>
          <w:tcPr>
            <w:tcW w:w="989" w:type="dxa"/>
            <w:vAlign w:val="bottom"/>
          </w:tcPr>
          <w:p w14:paraId="28B612E6"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p>
        </w:tc>
        <w:tc>
          <w:tcPr>
            <w:tcW w:w="1363" w:type="dxa"/>
            <w:vAlign w:val="bottom"/>
          </w:tcPr>
          <w:p w14:paraId="6BFFBA59" w14:textId="77777777" w:rsidR="000E1856" w:rsidRPr="008E73E0" w:rsidRDefault="000E1856" w:rsidP="000E1856">
            <w:pPr>
              <w:tabs>
                <w:tab w:val="left" w:pos="0"/>
                <w:tab w:val="right" w:pos="1146"/>
              </w:tabs>
              <w:jc w:val="right"/>
              <w:rPr>
                <w:rFonts w:ascii="Arial" w:eastAsia="Calibri" w:hAnsi="Arial" w:cs="Arial"/>
                <w:color w:val="000000"/>
                <w:sz w:val="19"/>
                <w:szCs w:val="19"/>
              </w:rPr>
            </w:pPr>
          </w:p>
        </w:tc>
        <w:tc>
          <w:tcPr>
            <w:tcW w:w="897" w:type="dxa"/>
            <w:vAlign w:val="bottom"/>
          </w:tcPr>
          <w:p w14:paraId="4C9CDC65"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p>
        </w:tc>
      </w:tr>
      <w:tr w:rsidR="000E1856" w:rsidRPr="008E73E0" w14:paraId="0DB5B85B" w14:textId="77777777" w:rsidTr="000E1856">
        <w:trPr>
          <w:jc w:val="center"/>
        </w:trPr>
        <w:tc>
          <w:tcPr>
            <w:tcW w:w="2602" w:type="dxa"/>
          </w:tcPr>
          <w:p w14:paraId="375F2306" w14:textId="77777777" w:rsidR="000E1856" w:rsidRPr="008E73E0" w:rsidRDefault="000E1856" w:rsidP="000E1856">
            <w:pPr>
              <w:tabs>
                <w:tab w:val="left" w:pos="168"/>
              </w:tabs>
              <w:rPr>
                <w:rFonts w:ascii="Arial" w:hAnsi="Arial" w:cs="Arial"/>
                <w:b/>
                <w:sz w:val="19"/>
                <w:szCs w:val="19"/>
              </w:rPr>
            </w:pPr>
            <w:r w:rsidRPr="008E73E0">
              <w:rPr>
                <w:rFonts w:ascii="Arial" w:hAnsi="Arial" w:cs="Arial"/>
                <w:b/>
                <w:sz w:val="19"/>
                <w:szCs w:val="19"/>
              </w:rPr>
              <w:t>Net income after tax</w:t>
            </w:r>
          </w:p>
        </w:tc>
        <w:tc>
          <w:tcPr>
            <w:tcW w:w="1440" w:type="dxa"/>
            <w:tcBorders>
              <w:bottom w:val="double" w:sz="4" w:space="0" w:color="auto"/>
            </w:tcBorders>
            <w:vAlign w:val="bottom"/>
          </w:tcPr>
          <w:p w14:paraId="57CF7751" w14:textId="77777777" w:rsidR="000E1856" w:rsidRPr="008E73E0" w:rsidRDefault="000E1856" w:rsidP="000E1856">
            <w:pPr>
              <w:tabs>
                <w:tab w:val="left" w:pos="72"/>
                <w:tab w:val="right" w:pos="1242"/>
              </w:tabs>
              <w:jc w:val="right"/>
              <w:rPr>
                <w:rFonts w:ascii="Arial" w:eastAsia="Calibri" w:hAnsi="Arial" w:cs="Arial"/>
                <w:color w:val="000000"/>
                <w:sz w:val="19"/>
                <w:szCs w:val="19"/>
              </w:rPr>
            </w:pPr>
            <w:r w:rsidRPr="008E73E0">
              <w:rPr>
                <w:rFonts w:ascii="Arial" w:eastAsia="Calibri" w:hAnsi="Arial" w:cs="Arial"/>
                <w:color w:val="000000"/>
                <w:sz w:val="19"/>
                <w:szCs w:val="19"/>
              </w:rPr>
              <w:t>$120,560</w:t>
            </w:r>
          </w:p>
        </w:tc>
        <w:tc>
          <w:tcPr>
            <w:tcW w:w="989" w:type="dxa"/>
            <w:vAlign w:val="bottom"/>
          </w:tcPr>
          <w:p w14:paraId="4D214BF8" w14:textId="77777777" w:rsidR="000E1856" w:rsidRPr="008E73E0" w:rsidRDefault="000E1856" w:rsidP="000E1856">
            <w:pPr>
              <w:jc w:val="center"/>
              <w:rPr>
                <w:rFonts w:ascii="Arial" w:eastAsia="Calibri" w:hAnsi="Arial" w:cs="Arial"/>
                <w:color w:val="000000"/>
                <w:sz w:val="19"/>
                <w:szCs w:val="19"/>
              </w:rPr>
            </w:pPr>
            <w:r w:rsidRPr="008E73E0">
              <w:rPr>
                <w:rFonts w:ascii="Arial" w:eastAsia="Calibri" w:hAnsi="Arial" w:cs="Arial"/>
                <w:color w:val="000000"/>
                <w:sz w:val="19"/>
                <w:szCs w:val="19"/>
              </w:rPr>
              <w:t>7.7%</w:t>
            </w:r>
          </w:p>
        </w:tc>
        <w:tc>
          <w:tcPr>
            <w:tcW w:w="1350" w:type="dxa"/>
            <w:tcBorders>
              <w:bottom w:val="double" w:sz="4" w:space="0" w:color="auto"/>
            </w:tcBorders>
            <w:vAlign w:val="bottom"/>
          </w:tcPr>
          <w:p w14:paraId="116C585E" w14:textId="77777777" w:rsidR="000E1856" w:rsidRPr="008E73E0" w:rsidRDefault="000E1856" w:rsidP="000E1856">
            <w:pPr>
              <w:tabs>
                <w:tab w:val="left" w:pos="36"/>
                <w:tab w:val="right" w:pos="1146"/>
              </w:tabs>
              <w:jc w:val="right"/>
              <w:rPr>
                <w:rFonts w:ascii="Arial" w:eastAsia="Calibri" w:hAnsi="Arial" w:cs="Arial"/>
                <w:color w:val="000000"/>
                <w:sz w:val="19"/>
                <w:szCs w:val="19"/>
              </w:rPr>
            </w:pPr>
            <w:r w:rsidRPr="008E73E0">
              <w:rPr>
                <w:rFonts w:ascii="Arial" w:eastAsia="Calibri" w:hAnsi="Arial" w:cs="Arial"/>
                <w:color w:val="000000"/>
                <w:sz w:val="19"/>
                <w:szCs w:val="19"/>
              </w:rPr>
              <w:t>$99,089</w:t>
            </w:r>
          </w:p>
        </w:tc>
        <w:tc>
          <w:tcPr>
            <w:tcW w:w="989" w:type="dxa"/>
            <w:vAlign w:val="bottom"/>
          </w:tcPr>
          <w:p w14:paraId="0486B783" w14:textId="77777777" w:rsidR="000E1856" w:rsidRPr="008E73E0" w:rsidRDefault="000E1856" w:rsidP="000E1856">
            <w:pPr>
              <w:tabs>
                <w:tab w:val="left" w:pos="36"/>
                <w:tab w:val="right" w:pos="1026"/>
              </w:tabs>
              <w:jc w:val="center"/>
              <w:rPr>
                <w:rFonts w:ascii="Arial" w:eastAsia="Calibri" w:hAnsi="Arial" w:cs="Arial"/>
                <w:color w:val="000000"/>
                <w:sz w:val="19"/>
                <w:szCs w:val="19"/>
              </w:rPr>
            </w:pPr>
            <w:r w:rsidRPr="008E73E0">
              <w:rPr>
                <w:rFonts w:ascii="Arial" w:eastAsia="Calibri" w:hAnsi="Arial" w:cs="Arial"/>
                <w:color w:val="000000"/>
                <w:sz w:val="19"/>
                <w:szCs w:val="19"/>
              </w:rPr>
              <w:t>6.4%</w:t>
            </w:r>
          </w:p>
        </w:tc>
        <w:tc>
          <w:tcPr>
            <w:tcW w:w="1363" w:type="dxa"/>
            <w:tcBorders>
              <w:bottom w:val="double" w:sz="4" w:space="0" w:color="auto"/>
            </w:tcBorders>
            <w:vAlign w:val="bottom"/>
          </w:tcPr>
          <w:p w14:paraId="3F3ADA42" w14:textId="77777777" w:rsidR="000E1856" w:rsidRPr="008E73E0" w:rsidRDefault="000E1856" w:rsidP="000E1856">
            <w:pPr>
              <w:tabs>
                <w:tab w:val="left" w:pos="0"/>
                <w:tab w:val="right" w:pos="1146"/>
              </w:tabs>
              <w:jc w:val="right"/>
              <w:rPr>
                <w:rFonts w:ascii="Arial" w:eastAsia="Calibri" w:hAnsi="Arial" w:cs="Arial"/>
                <w:color w:val="000000"/>
                <w:sz w:val="19"/>
                <w:szCs w:val="19"/>
              </w:rPr>
            </w:pPr>
            <w:r>
              <w:rPr>
                <w:rFonts w:ascii="Arial" w:eastAsia="Calibri" w:hAnsi="Arial" w:cs="Arial"/>
                <w:color w:val="000000"/>
                <w:sz w:val="19"/>
                <w:szCs w:val="19"/>
              </w:rPr>
              <w:t>$</w:t>
            </w:r>
            <w:r w:rsidRPr="008E73E0">
              <w:rPr>
                <w:rFonts w:ascii="Arial" w:eastAsia="Calibri" w:hAnsi="Arial" w:cs="Arial"/>
                <w:color w:val="000000"/>
                <w:sz w:val="19"/>
                <w:szCs w:val="19"/>
              </w:rPr>
              <w:t>122,266</w:t>
            </w:r>
          </w:p>
        </w:tc>
        <w:tc>
          <w:tcPr>
            <w:tcW w:w="897" w:type="dxa"/>
            <w:vAlign w:val="bottom"/>
          </w:tcPr>
          <w:p w14:paraId="4FD3DC42" w14:textId="77777777" w:rsidR="000E1856" w:rsidRPr="008E73E0" w:rsidRDefault="000E1856" w:rsidP="000E1856">
            <w:pPr>
              <w:tabs>
                <w:tab w:val="left" w:pos="0"/>
                <w:tab w:val="right" w:pos="1032"/>
              </w:tabs>
              <w:jc w:val="center"/>
              <w:rPr>
                <w:rFonts w:ascii="Arial" w:eastAsia="Calibri" w:hAnsi="Arial" w:cs="Arial"/>
                <w:color w:val="000000"/>
                <w:sz w:val="19"/>
                <w:szCs w:val="19"/>
              </w:rPr>
            </w:pPr>
            <w:r w:rsidRPr="008E73E0">
              <w:rPr>
                <w:rFonts w:ascii="Arial" w:eastAsia="Calibri" w:hAnsi="Arial" w:cs="Arial"/>
                <w:color w:val="000000"/>
                <w:sz w:val="19"/>
                <w:szCs w:val="19"/>
              </w:rPr>
              <w:t>8.1%</w:t>
            </w:r>
          </w:p>
        </w:tc>
      </w:tr>
    </w:tbl>
    <w:p w14:paraId="16BBE9BE" w14:textId="77777777" w:rsidR="008E73E0" w:rsidRPr="00CD4419" w:rsidRDefault="008E73E0" w:rsidP="00850D33">
      <w:pPr>
        <w:pStyle w:val="Footnote"/>
        <w:rPr>
          <w:lang w:val="en-GB"/>
        </w:rPr>
      </w:pPr>
    </w:p>
    <w:p w14:paraId="54B7023D" w14:textId="77777777" w:rsidR="00CD4419" w:rsidRPr="00CD4419" w:rsidRDefault="00CD4419" w:rsidP="00850D33">
      <w:pPr>
        <w:pStyle w:val="Footnote"/>
        <w:rPr>
          <w:b/>
          <w:caps/>
          <w:lang w:val="en-GB"/>
        </w:rPr>
      </w:pPr>
      <w:r w:rsidRPr="00CD4419">
        <w:rPr>
          <w:lang w:val="en-GB"/>
        </w:rPr>
        <w:t>Source: Company files.</w:t>
      </w:r>
    </w:p>
    <w:p w14:paraId="0BDDC737" w14:textId="77777777" w:rsidR="00CD4419" w:rsidRPr="00CD4419" w:rsidRDefault="00CD4419" w:rsidP="00850D33">
      <w:pPr>
        <w:pStyle w:val="BodyTextMain"/>
        <w:rPr>
          <w:lang w:val="en-GB"/>
        </w:rPr>
      </w:pPr>
    </w:p>
    <w:p w14:paraId="56302F6B" w14:textId="77777777" w:rsidR="00CD4419" w:rsidRPr="00CD4419" w:rsidRDefault="00CD4419" w:rsidP="00850D33">
      <w:pPr>
        <w:pStyle w:val="BodyTextMain"/>
        <w:rPr>
          <w:lang w:val="en-GB"/>
        </w:rPr>
      </w:pPr>
    </w:p>
    <w:p w14:paraId="1197FCAE" w14:textId="77777777" w:rsidR="00CD4419" w:rsidRPr="00CD4419" w:rsidRDefault="00CD4419" w:rsidP="00CD4419">
      <w:pPr>
        <w:jc w:val="center"/>
        <w:rPr>
          <w:rFonts w:ascii="Arial" w:hAnsi="Arial"/>
          <w:b/>
          <w:caps/>
          <w:lang w:val="en-GB"/>
        </w:rPr>
      </w:pPr>
      <w:r w:rsidRPr="00CD4419">
        <w:rPr>
          <w:rFonts w:ascii="Arial" w:hAnsi="Arial"/>
          <w:b/>
          <w:caps/>
          <w:lang w:val="en-GB"/>
        </w:rPr>
        <w:t>Exhibit 2: STATEMENT OF RETAINED EARNINGS (in CA$)</w:t>
      </w:r>
    </w:p>
    <w:p w14:paraId="0EC56CC4" w14:textId="77777777" w:rsidR="00CD4419" w:rsidRPr="00CD4419" w:rsidRDefault="00CD4419" w:rsidP="00CD4419">
      <w:pPr>
        <w:jc w:val="center"/>
        <w:rPr>
          <w:rFonts w:ascii="Arial" w:hAnsi="Arial"/>
          <w:b/>
          <w:lang w:val="en-GB"/>
        </w:rPr>
      </w:pPr>
      <w:r w:rsidRPr="00CD4419">
        <w:rPr>
          <w:rFonts w:ascii="Arial" w:hAnsi="Arial"/>
          <w:b/>
          <w:lang w:val="en-GB"/>
        </w:rPr>
        <w:t>(For the years ending December 31)</w:t>
      </w:r>
    </w:p>
    <w:p w14:paraId="46EA4E9B" w14:textId="77777777" w:rsidR="00CD4419" w:rsidRPr="00CD4419" w:rsidRDefault="00CD4419" w:rsidP="00850D33">
      <w:pPr>
        <w:pStyle w:val="BodyTextMain"/>
        <w:rPr>
          <w:lang w:val="en-GB"/>
        </w:rPr>
      </w:pPr>
    </w:p>
    <w:tbl>
      <w:tblPr>
        <w:tblW w:w="8080" w:type="dxa"/>
        <w:jc w:val="center"/>
        <w:tblLook w:val="04A0" w:firstRow="1" w:lastRow="0" w:firstColumn="1" w:lastColumn="0" w:noHBand="0" w:noVBand="1"/>
      </w:tblPr>
      <w:tblGrid>
        <w:gridCol w:w="2851"/>
        <w:gridCol w:w="835"/>
        <w:gridCol w:w="1035"/>
        <w:gridCol w:w="666"/>
        <w:gridCol w:w="992"/>
        <w:gridCol w:w="709"/>
        <w:gridCol w:w="992"/>
      </w:tblGrid>
      <w:tr w:rsidR="000E1856" w:rsidRPr="00CD4419" w14:paraId="6360A6C1" w14:textId="77777777" w:rsidTr="00033806">
        <w:trPr>
          <w:trHeight w:val="20"/>
          <w:jc w:val="center"/>
        </w:trPr>
        <w:tc>
          <w:tcPr>
            <w:tcW w:w="2851" w:type="dxa"/>
            <w:tcBorders>
              <w:top w:val="nil"/>
              <w:left w:val="nil"/>
              <w:bottom w:val="nil"/>
              <w:right w:val="nil"/>
            </w:tcBorders>
            <w:shd w:val="clear" w:color="auto" w:fill="auto"/>
            <w:noWrap/>
            <w:vAlign w:val="bottom"/>
            <w:hideMark/>
          </w:tcPr>
          <w:p w14:paraId="25D65B04" w14:textId="77777777" w:rsidR="000E1856" w:rsidRPr="00CD4419" w:rsidRDefault="000E1856" w:rsidP="00CD4419">
            <w:pPr>
              <w:rPr>
                <w:rFonts w:ascii="Arial" w:eastAsiaTheme="minorHAnsi" w:hAnsi="Arial" w:cs="Arial"/>
                <w:sz w:val="18"/>
                <w:szCs w:val="18"/>
                <w:lang w:val="en-GB"/>
              </w:rPr>
            </w:pPr>
          </w:p>
        </w:tc>
        <w:tc>
          <w:tcPr>
            <w:tcW w:w="835" w:type="dxa"/>
            <w:tcBorders>
              <w:top w:val="nil"/>
              <w:left w:val="nil"/>
              <w:bottom w:val="nil"/>
              <w:right w:val="nil"/>
            </w:tcBorders>
          </w:tcPr>
          <w:p w14:paraId="6EFBBBEE" w14:textId="77777777" w:rsidR="000E1856" w:rsidRPr="00CD4419" w:rsidRDefault="000E1856" w:rsidP="00CD4419">
            <w:pPr>
              <w:tabs>
                <w:tab w:val="left" w:pos="96"/>
                <w:tab w:val="right" w:pos="1086"/>
              </w:tabs>
              <w:jc w:val="center"/>
              <w:rPr>
                <w:rFonts w:ascii="Arial" w:hAnsi="Arial" w:cs="Arial"/>
                <w:b/>
                <w:bCs/>
                <w:color w:val="000000"/>
                <w:sz w:val="18"/>
                <w:szCs w:val="18"/>
                <w:lang w:val="en-GB"/>
              </w:rPr>
            </w:pPr>
          </w:p>
        </w:tc>
        <w:tc>
          <w:tcPr>
            <w:tcW w:w="1035" w:type="dxa"/>
            <w:tcBorders>
              <w:top w:val="nil"/>
              <w:left w:val="nil"/>
              <w:bottom w:val="nil"/>
              <w:right w:val="nil"/>
            </w:tcBorders>
            <w:shd w:val="clear" w:color="auto" w:fill="auto"/>
            <w:noWrap/>
            <w:vAlign w:val="center"/>
            <w:hideMark/>
          </w:tcPr>
          <w:p w14:paraId="2B6E5F9A" w14:textId="0C2B2A20" w:rsidR="000E1856" w:rsidRPr="00CD4419" w:rsidRDefault="000E1856" w:rsidP="00CD4419">
            <w:pPr>
              <w:tabs>
                <w:tab w:val="left" w:pos="96"/>
                <w:tab w:val="right" w:pos="1086"/>
              </w:tabs>
              <w:jc w:val="center"/>
              <w:rPr>
                <w:rFonts w:ascii="Arial" w:hAnsi="Arial" w:cs="Arial"/>
                <w:b/>
                <w:bCs/>
                <w:color w:val="000000"/>
                <w:sz w:val="18"/>
                <w:szCs w:val="18"/>
                <w:lang w:val="en-GB"/>
              </w:rPr>
            </w:pPr>
            <w:r w:rsidRPr="00CD4419">
              <w:rPr>
                <w:rFonts w:ascii="Arial" w:hAnsi="Arial" w:cs="Arial"/>
                <w:b/>
                <w:bCs/>
                <w:color w:val="000000"/>
                <w:sz w:val="18"/>
                <w:szCs w:val="18"/>
                <w:lang w:val="en-GB"/>
              </w:rPr>
              <w:t>2017</w:t>
            </w:r>
          </w:p>
        </w:tc>
        <w:tc>
          <w:tcPr>
            <w:tcW w:w="666" w:type="dxa"/>
            <w:tcBorders>
              <w:top w:val="nil"/>
              <w:left w:val="nil"/>
              <w:bottom w:val="nil"/>
              <w:right w:val="nil"/>
            </w:tcBorders>
            <w:vAlign w:val="center"/>
          </w:tcPr>
          <w:p w14:paraId="445664CC" w14:textId="77777777" w:rsidR="000E1856" w:rsidRPr="00CD4419" w:rsidRDefault="000E1856" w:rsidP="00CD4419">
            <w:pPr>
              <w:jc w:val="right"/>
              <w:rPr>
                <w:rFonts w:ascii="Arial" w:hAnsi="Arial" w:cs="Arial"/>
                <w:b/>
                <w:bCs/>
                <w:color w:val="000000"/>
                <w:sz w:val="18"/>
                <w:szCs w:val="18"/>
                <w:lang w:val="en-GB"/>
              </w:rPr>
            </w:pPr>
          </w:p>
        </w:tc>
        <w:tc>
          <w:tcPr>
            <w:tcW w:w="992" w:type="dxa"/>
            <w:tcBorders>
              <w:top w:val="nil"/>
              <w:left w:val="nil"/>
              <w:bottom w:val="nil"/>
              <w:right w:val="nil"/>
            </w:tcBorders>
            <w:shd w:val="clear" w:color="auto" w:fill="auto"/>
            <w:noWrap/>
            <w:vAlign w:val="center"/>
            <w:hideMark/>
          </w:tcPr>
          <w:p w14:paraId="4165B562" w14:textId="77777777" w:rsidR="000E1856" w:rsidRPr="00CD4419" w:rsidRDefault="000E1856" w:rsidP="00CD4419">
            <w:pPr>
              <w:tabs>
                <w:tab w:val="left" w:pos="78"/>
                <w:tab w:val="right" w:pos="1062"/>
              </w:tabs>
              <w:jc w:val="center"/>
              <w:rPr>
                <w:rFonts w:ascii="Arial" w:hAnsi="Arial" w:cs="Arial"/>
                <w:b/>
                <w:bCs/>
                <w:color w:val="000000"/>
                <w:sz w:val="18"/>
                <w:szCs w:val="18"/>
                <w:lang w:val="en-GB"/>
              </w:rPr>
            </w:pPr>
            <w:r w:rsidRPr="00CD4419">
              <w:rPr>
                <w:rFonts w:ascii="Arial" w:hAnsi="Arial" w:cs="Arial"/>
                <w:b/>
                <w:bCs/>
                <w:color w:val="000000"/>
                <w:sz w:val="18"/>
                <w:szCs w:val="18"/>
                <w:lang w:val="en-GB"/>
              </w:rPr>
              <w:t>2016</w:t>
            </w:r>
          </w:p>
        </w:tc>
        <w:tc>
          <w:tcPr>
            <w:tcW w:w="709" w:type="dxa"/>
            <w:tcBorders>
              <w:top w:val="nil"/>
              <w:left w:val="nil"/>
              <w:bottom w:val="nil"/>
              <w:right w:val="nil"/>
            </w:tcBorders>
            <w:vAlign w:val="center"/>
          </w:tcPr>
          <w:p w14:paraId="75EC512E" w14:textId="77777777" w:rsidR="000E1856" w:rsidRPr="00CD4419" w:rsidRDefault="000E1856" w:rsidP="00CD4419">
            <w:pPr>
              <w:jc w:val="right"/>
              <w:rPr>
                <w:rFonts w:ascii="Arial" w:hAnsi="Arial" w:cs="Arial"/>
                <w:b/>
                <w:bCs/>
                <w:color w:val="000000"/>
                <w:sz w:val="18"/>
                <w:szCs w:val="18"/>
                <w:lang w:val="en-GB"/>
              </w:rPr>
            </w:pPr>
          </w:p>
        </w:tc>
        <w:tc>
          <w:tcPr>
            <w:tcW w:w="992" w:type="dxa"/>
            <w:tcBorders>
              <w:top w:val="nil"/>
              <w:left w:val="nil"/>
              <w:bottom w:val="nil"/>
              <w:right w:val="nil"/>
            </w:tcBorders>
            <w:shd w:val="clear" w:color="auto" w:fill="auto"/>
            <w:noWrap/>
            <w:vAlign w:val="center"/>
            <w:hideMark/>
          </w:tcPr>
          <w:p w14:paraId="05F35716" w14:textId="77777777" w:rsidR="000E1856" w:rsidRPr="00CD4419" w:rsidRDefault="000E1856" w:rsidP="00CD4419">
            <w:pPr>
              <w:tabs>
                <w:tab w:val="left" w:pos="102"/>
                <w:tab w:val="right" w:pos="1056"/>
              </w:tabs>
              <w:ind w:left="-78"/>
              <w:jc w:val="center"/>
              <w:rPr>
                <w:rFonts w:ascii="Arial" w:hAnsi="Arial" w:cs="Arial"/>
                <w:b/>
                <w:bCs/>
                <w:color w:val="000000"/>
                <w:sz w:val="18"/>
                <w:szCs w:val="18"/>
                <w:lang w:val="en-GB"/>
              </w:rPr>
            </w:pPr>
            <w:r w:rsidRPr="00CD4419">
              <w:rPr>
                <w:rFonts w:ascii="Arial" w:hAnsi="Arial" w:cs="Arial"/>
                <w:b/>
                <w:bCs/>
                <w:color w:val="000000"/>
                <w:sz w:val="18"/>
                <w:szCs w:val="18"/>
                <w:lang w:val="en-GB"/>
              </w:rPr>
              <w:t>2015</w:t>
            </w:r>
          </w:p>
        </w:tc>
      </w:tr>
      <w:tr w:rsidR="000E1856" w:rsidRPr="00CD4419" w14:paraId="5A92A8A3" w14:textId="77777777" w:rsidTr="00033806">
        <w:trPr>
          <w:trHeight w:val="285"/>
          <w:jc w:val="center"/>
        </w:trPr>
        <w:tc>
          <w:tcPr>
            <w:tcW w:w="2851" w:type="dxa"/>
            <w:tcBorders>
              <w:top w:val="nil"/>
              <w:left w:val="nil"/>
              <w:bottom w:val="nil"/>
              <w:right w:val="nil"/>
            </w:tcBorders>
            <w:shd w:val="clear" w:color="auto" w:fill="auto"/>
            <w:noWrap/>
            <w:vAlign w:val="bottom"/>
            <w:hideMark/>
          </w:tcPr>
          <w:p w14:paraId="0DEA2A0F" w14:textId="77777777" w:rsidR="000E1856" w:rsidRPr="00CD4419" w:rsidRDefault="000E1856" w:rsidP="00CD4419">
            <w:pPr>
              <w:rPr>
                <w:rFonts w:ascii="Arial" w:hAnsi="Arial" w:cs="Arial"/>
                <w:color w:val="000000"/>
                <w:sz w:val="18"/>
                <w:szCs w:val="18"/>
                <w:lang w:val="en-GB"/>
              </w:rPr>
            </w:pPr>
            <w:r w:rsidRPr="00CD4419">
              <w:rPr>
                <w:rFonts w:ascii="Arial" w:hAnsi="Arial" w:cs="Arial"/>
                <w:color w:val="000000"/>
                <w:sz w:val="18"/>
                <w:szCs w:val="18"/>
                <w:lang w:val="en-GB"/>
              </w:rPr>
              <w:t>Beginning retained earnings</w:t>
            </w:r>
          </w:p>
        </w:tc>
        <w:tc>
          <w:tcPr>
            <w:tcW w:w="835" w:type="dxa"/>
            <w:tcBorders>
              <w:top w:val="nil"/>
              <w:left w:val="nil"/>
              <w:bottom w:val="nil"/>
              <w:right w:val="nil"/>
            </w:tcBorders>
          </w:tcPr>
          <w:p w14:paraId="327AD1E9" w14:textId="77777777" w:rsidR="000E1856" w:rsidRPr="00CD4419" w:rsidRDefault="000E1856" w:rsidP="000E1856">
            <w:pPr>
              <w:tabs>
                <w:tab w:val="left" w:pos="96"/>
                <w:tab w:val="right" w:pos="1086"/>
              </w:tabs>
              <w:jc w:val="right"/>
              <w:rPr>
                <w:rFonts w:ascii="Arial" w:hAnsi="Arial" w:cs="Arial"/>
                <w:color w:val="000000"/>
                <w:sz w:val="18"/>
                <w:szCs w:val="18"/>
                <w:lang w:val="en-GB"/>
              </w:rPr>
            </w:pPr>
          </w:p>
        </w:tc>
        <w:tc>
          <w:tcPr>
            <w:tcW w:w="1035" w:type="dxa"/>
            <w:tcBorders>
              <w:top w:val="nil"/>
              <w:left w:val="nil"/>
              <w:bottom w:val="nil"/>
              <w:right w:val="nil"/>
            </w:tcBorders>
            <w:shd w:val="clear" w:color="auto" w:fill="auto"/>
            <w:noWrap/>
            <w:vAlign w:val="bottom"/>
            <w:hideMark/>
          </w:tcPr>
          <w:p w14:paraId="6B5C4329" w14:textId="4A657D0A" w:rsidR="000E1856" w:rsidRPr="00CD4419" w:rsidRDefault="000E1856" w:rsidP="000E1856">
            <w:pPr>
              <w:tabs>
                <w:tab w:val="left" w:pos="96"/>
                <w:tab w:val="right" w:pos="1086"/>
              </w:tabs>
              <w:jc w:val="right"/>
              <w:rPr>
                <w:rFonts w:ascii="Arial" w:hAnsi="Arial" w:cs="Arial"/>
                <w:color w:val="000000"/>
                <w:sz w:val="18"/>
                <w:szCs w:val="18"/>
                <w:lang w:val="en-GB"/>
              </w:rPr>
            </w:pPr>
            <w:r w:rsidRPr="00CD4419">
              <w:rPr>
                <w:rFonts w:ascii="Arial" w:hAnsi="Arial" w:cs="Arial"/>
                <w:color w:val="000000"/>
                <w:sz w:val="18"/>
                <w:szCs w:val="18"/>
                <w:lang w:val="en-GB"/>
              </w:rPr>
              <w:t>$</w:t>
            </w:r>
            <w:r>
              <w:rPr>
                <w:rFonts w:ascii="Arial" w:hAnsi="Arial" w:cs="Arial"/>
                <w:color w:val="000000"/>
                <w:sz w:val="18"/>
                <w:szCs w:val="18"/>
                <w:lang w:val="en-GB"/>
              </w:rPr>
              <w:t>1</w:t>
            </w:r>
            <w:r w:rsidRPr="00CD4419">
              <w:rPr>
                <w:rFonts w:ascii="Arial" w:hAnsi="Arial" w:cs="Arial"/>
                <w:color w:val="000000"/>
                <w:sz w:val="18"/>
                <w:szCs w:val="18"/>
                <w:lang w:val="en-GB"/>
              </w:rPr>
              <w:t>32,033</w:t>
            </w:r>
          </w:p>
        </w:tc>
        <w:tc>
          <w:tcPr>
            <w:tcW w:w="666" w:type="dxa"/>
            <w:tcBorders>
              <w:top w:val="nil"/>
              <w:left w:val="nil"/>
              <w:bottom w:val="nil"/>
              <w:right w:val="nil"/>
            </w:tcBorders>
          </w:tcPr>
          <w:p w14:paraId="4D896132" w14:textId="77777777" w:rsidR="000E1856" w:rsidRPr="00CD4419" w:rsidRDefault="000E1856" w:rsidP="00CD4419">
            <w:pPr>
              <w:jc w:val="right"/>
              <w:rPr>
                <w:rFonts w:ascii="Arial" w:hAnsi="Arial" w:cs="Arial"/>
                <w:color w:val="000000"/>
                <w:sz w:val="18"/>
                <w:szCs w:val="18"/>
                <w:lang w:val="en-GB"/>
              </w:rPr>
            </w:pPr>
          </w:p>
        </w:tc>
        <w:tc>
          <w:tcPr>
            <w:tcW w:w="992" w:type="dxa"/>
            <w:tcBorders>
              <w:top w:val="nil"/>
              <w:left w:val="nil"/>
              <w:bottom w:val="nil"/>
              <w:right w:val="nil"/>
            </w:tcBorders>
            <w:shd w:val="clear" w:color="auto" w:fill="auto"/>
            <w:noWrap/>
            <w:vAlign w:val="bottom"/>
            <w:hideMark/>
          </w:tcPr>
          <w:p w14:paraId="2A62AB2F" w14:textId="133CE405" w:rsidR="000E1856" w:rsidRPr="000E1856" w:rsidRDefault="000E1856" w:rsidP="000E1856">
            <w:pPr>
              <w:tabs>
                <w:tab w:val="left" w:pos="78"/>
                <w:tab w:val="right" w:pos="1062"/>
              </w:tabs>
              <w:jc w:val="right"/>
              <w:rPr>
                <w:rFonts w:ascii="Arial" w:hAnsi="Arial" w:cs="Arial"/>
                <w:color w:val="000000"/>
                <w:sz w:val="18"/>
                <w:szCs w:val="18"/>
                <w:lang w:val="en-GB"/>
              </w:rPr>
            </w:pPr>
            <w:r w:rsidRPr="000E1856">
              <w:rPr>
                <w:rFonts w:ascii="Arial" w:hAnsi="Arial" w:cs="Arial"/>
                <w:color w:val="000000"/>
                <w:sz w:val="18"/>
                <w:szCs w:val="18"/>
                <w:lang w:val="en-GB"/>
              </w:rPr>
              <w:t>$127,944</w:t>
            </w:r>
          </w:p>
        </w:tc>
        <w:tc>
          <w:tcPr>
            <w:tcW w:w="709" w:type="dxa"/>
            <w:tcBorders>
              <w:top w:val="nil"/>
              <w:left w:val="nil"/>
              <w:bottom w:val="nil"/>
              <w:right w:val="nil"/>
            </w:tcBorders>
          </w:tcPr>
          <w:p w14:paraId="264DF2C2" w14:textId="77777777" w:rsidR="000E1856" w:rsidRPr="00CD4419" w:rsidRDefault="000E1856" w:rsidP="00CD4419">
            <w:pPr>
              <w:jc w:val="right"/>
              <w:rPr>
                <w:rFonts w:ascii="Arial" w:hAnsi="Arial" w:cs="Arial"/>
                <w:color w:val="000000"/>
                <w:sz w:val="18"/>
                <w:szCs w:val="18"/>
                <w:lang w:val="en-GB"/>
              </w:rPr>
            </w:pPr>
          </w:p>
        </w:tc>
        <w:tc>
          <w:tcPr>
            <w:tcW w:w="992" w:type="dxa"/>
            <w:tcBorders>
              <w:top w:val="nil"/>
              <w:left w:val="nil"/>
              <w:bottom w:val="nil"/>
              <w:right w:val="nil"/>
            </w:tcBorders>
            <w:shd w:val="clear" w:color="auto" w:fill="auto"/>
            <w:noWrap/>
            <w:vAlign w:val="bottom"/>
            <w:hideMark/>
          </w:tcPr>
          <w:p w14:paraId="1766B74C" w14:textId="38DD22DA" w:rsidR="000E1856" w:rsidRPr="00CD4419" w:rsidRDefault="000E1856" w:rsidP="00033806">
            <w:pPr>
              <w:tabs>
                <w:tab w:val="left" w:pos="102"/>
                <w:tab w:val="right" w:pos="1056"/>
              </w:tabs>
              <w:ind w:left="-78"/>
              <w:jc w:val="right"/>
              <w:rPr>
                <w:rFonts w:ascii="Arial" w:hAnsi="Arial" w:cs="Arial"/>
                <w:color w:val="000000"/>
                <w:sz w:val="18"/>
                <w:szCs w:val="18"/>
                <w:lang w:val="en-GB"/>
              </w:rPr>
            </w:pPr>
            <w:r w:rsidRPr="00CD4419">
              <w:rPr>
                <w:rFonts w:ascii="Arial" w:hAnsi="Arial" w:cs="Arial"/>
                <w:color w:val="000000"/>
                <w:sz w:val="18"/>
                <w:szCs w:val="18"/>
                <w:lang w:val="en-GB"/>
              </w:rPr>
              <w:t>$105,678</w:t>
            </w:r>
          </w:p>
        </w:tc>
      </w:tr>
      <w:tr w:rsidR="000E1856" w:rsidRPr="00CD4419" w14:paraId="55794510" w14:textId="77777777" w:rsidTr="00033806">
        <w:trPr>
          <w:trHeight w:val="285"/>
          <w:jc w:val="center"/>
        </w:trPr>
        <w:tc>
          <w:tcPr>
            <w:tcW w:w="2851" w:type="dxa"/>
            <w:tcBorders>
              <w:top w:val="nil"/>
              <w:left w:val="nil"/>
              <w:bottom w:val="nil"/>
              <w:right w:val="nil"/>
            </w:tcBorders>
            <w:shd w:val="clear" w:color="auto" w:fill="auto"/>
            <w:noWrap/>
            <w:vAlign w:val="bottom"/>
            <w:hideMark/>
          </w:tcPr>
          <w:p w14:paraId="475C60BD" w14:textId="77777777" w:rsidR="000E1856" w:rsidRPr="00CD4419" w:rsidRDefault="000E1856" w:rsidP="00CD4419">
            <w:pPr>
              <w:rPr>
                <w:rFonts w:ascii="Arial" w:hAnsi="Arial" w:cs="Arial"/>
                <w:color w:val="000000"/>
                <w:sz w:val="18"/>
                <w:szCs w:val="18"/>
                <w:lang w:val="en-GB"/>
              </w:rPr>
            </w:pPr>
            <w:r w:rsidRPr="00CD4419">
              <w:rPr>
                <w:rFonts w:ascii="Arial" w:hAnsi="Arial" w:cs="Arial"/>
                <w:color w:val="000000"/>
                <w:sz w:val="18"/>
                <w:szCs w:val="18"/>
                <w:lang w:val="en-GB"/>
              </w:rPr>
              <w:t>Add: Net income</w:t>
            </w:r>
          </w:p>
        </w:tc>
        <w:tc>
          <w:tcPr>
            <w:tcW w:w="835" w:type="dxa"/>
            <w:tcBorders>
              <w:top w:val="nil"/>
              <w:left w:val="nil"/>
              <w:right w:val="nil"/>
            </w:tcBorders>
          </w:tcPr>
          <w:p w14:paraId="4BBAC85B" w14:textId="77777777" w:rsidR="000E1856" w:rsidRPr="00CD4419" w:rsidRDefault="000E1856" w:rsidP="000E1856">
            <w:pPr>
              <w:tabs>
                <w:tab w:val="left" w:pos="96"/>
                <w:tab w:val="right" w:pos="1086"/>
              </w:tabs>
              <w:jc w:val="right"/>
              <w:rPr>
                <w:rFonts w:ascii="Arial" w:hAnsi="Arial" w:cs="Arial"/>
                <w:color w:val="000000"/>
                <w:sz w:val="18"/>
                <w:szCs w:val="18"/>
                <w:lang w:val="en-GB"/>
              </w:rPr>
            </w:pPr>
          </w:p>
        </w:tc>
        <w:tc>
          <w:tcPr>
            <w:tcW w:w="1035" w:type="dxa"/>
            <w:tcBorders>
              <w:top w:val="nil"/>
              <w:left w:val="nil"/>
              <w:bottom w:val="single" w:sz="4" w:space="0" w:color="auto"/>
              <w:right w:val="nil"/>
            </w:tcBorders>
            <w:shd w:val="clear" w:color="auto" w:fill="auto"/>
            <w:noWrap/>
            <w:vAlign w:val="bottom"/>
            <w:hideMark/>
          </w:tcPr>
          <w:p w14:paraId="3DF7FF3D" w14:textId="2CD392FD" w:rsidR="000E1856" w:rsidRPr="00CD4419" w:rsidRDefault="000E1856" w:rsidP="000E1856">
            <w:pPr>
              <w:tabs>
                <w:tab w:val="left" w:pos="96"/>
                <w:tab w:val="right" w:pos="1086"/>
              </w:tabs>
              <w:jc w:val="right"/>
              <w:rPr>
                <w:rFonts w:ascii="Arial" w:hAnsi="Arial" w:cs="Arial"/>
                <w:color w:val="000000"/>
                <w:sz w:val="18"/>
                <w:szCs w:val="18"/>
                <w:lang w:val="en-GB"/>
              </w:rPr>
            </w:pPr>
            <w:r w:rsidRPr="00CD4419">
              <w:rPr>
                <w:rFonts w:ascii="Arial" w:hAnsi="Arial" w:cs="Arial"/>
                <w:color w:val="000000"/>
                <w:sz w:val="18"/>
                <w:szCs w:val="18"/>
                <w:lang w:val="en-GB"/>
              </w:rPr>
              <w:t>120,560</w:t>
            </w:r>
          </w:p>
        </w:tc>
        <w:tc>
          <w:tcPr>
            <w:tcW w:w="666" w:type="dxa"/>
            <w:tcBorders>
              <w:top w:val="nil"/>
              <w:left w:val="nil"/>
              <w:right w:val="nil"/>
            </w:tcBorders>
          </w:tcPr>
          <w:p w14:paraId="6E07930F" w14:textId="77777777" w:rsidR="000E1856" w:rsidRPr="00CD4419" w:rsidRDefault="000E1856" w:rsidP="00CD4419">
            <w:pPr>
              <w:jc w:val="right"/>
              <w:rPr>
                <w:rFonts w:ascii="Arial" w:hAnsi="Arial" w:cs="Arial"/>
                <w:color w:val="000000"/>
                <w:sz w:val="18"/>
                <w:szCs w:val="18"/>
                <w:lang w:val="en-GB"/>
              </w:rPr>
            </w:pPr>
          </w:p>
        </w:tc>
        <w:tc>
          <w:tcPr>
            <w:tcW w:w="992" w:type="dxa"/>
            <w:tcBorders>
              <w:top w:val="nil"/>
              <w:left w:val="nil"/>
              <w:bottom w:val="single" w:sz="4" w:space="0" w:color="auto"/>
              <w:right w:val="nil"/>
            </w:tcBorders>
            <w:shd w:val="clear" w:color="auto" w:fill="auto"/>
            <w:noWrap/>
            <w:vAlign w:val="bottom"/>
            <w:hideMark/>
          </w:tcPr>
          <w:p w14:paraId="33A1A6BA" w14:textId="0ACB4357" w:rsidR="000E1856" w:rsidRPr="000E1856" w:rsidRDefault="000E1856" w:rsidP="000E1856">
            <w:pPr>
              <w:tabs>
                <w:tab w:val="left" w:pos="78"/>
                <w:tab w:val="right" w:pos="1062"/>
              </w:tabs>
              <w:jc w:val="right"/>
              <w:rPr>
                <w:rFonts w:ascii="Arial" w:hAnsi="Arial" w:cs="Arial"/>
                <w:color w:val="000000"/>
                <w:sz w:val="18"/>
                <w:szCs w:val="18"/>
                <w:lang w:val="en-GB"/>
              </w:rPr>
            </w:pPr>
            <w:r w:rsidRPr="000E1856">
              <w:rPr>
                <w:rFonts w:ascii="Arial" w:hAnsi="Arial" w:cs="Arial"/>
                <w:color w:val="000000"/>
                <w:sz w:val="18"/>
                <w:szCs w:val="18"/>
                <w:lang w:val="en-GB"/>
              </w:rPr>
              <w:t>99,089</w:t>
            </w:r>
          </w:p>
        </w:tc>
        <w:tc>
          <w:tcPr>
            <w:tcW w:w="709" w:type="dxa"/>
            <w:tcBorders>
              <w:top w:val="nil"/>
              <w:left w:val="nil"/>
              <w:right w:val="nil"/>
            </w:tcBorders>
          </w:tcPr>
          <w:p w14:paraId="5B860636" w14:textId="77777777" w:rsidR="000E1856" w:rsidRPr="00CD4419" w:rsidRDefault="000E1856" w:rsidP="00CD4419">
            <w:pPr>
              <w:jc w:val="right"/>
              <w:rPr>
                <w:rFonts w:ascii="Arial" w:hAnsi="Arial" w:cs="Arial"/>
                <w:color w:val="000000"/>
                <w:sz w:val="18"/>
                <w:szCs w:val="18"/>
                <w:lang w:val="en-GB"/>
              </w:rPr>
            </w:pPr>
          </w:p>
        </w:tc>
        <w:tc>
          <w:tcPr>
            <w:tcW w:w="992" w:type="dxa"/>
            <w:tcBorders>
              <w:top w:val="nil"/>
              <w:left w:val="nil"/>
              <w:bottom w:val="single" w:sz="4" w:space="0" w:color="auto"/>
              <w:right w:val="nil"/>
            </w:tcBorders>
            <w:shd w:val="clear" w:color="auto" w:fill="auto"/>
            <w:noWrap/>
            <w:vAlign w:val="bottom"/>
            <w:hideMark/>
          </w:tcPr>
          <w:p w14:paraId="3FA91AE3" w14:textId="2496663E" w:rsidR="000E1856" w:rsidRPr="00CD4419" w:rsidRDefault="000E1856" w:rsidP="00033806">
            <w:pPr>
              <w:tabs>
                <w:tab w:val="left" w:pos="102"/>
                <w:tab w:val="right" w:pos="1056"/>
              </w:tabs>
              <w:ind w:left="-78"/>
              <w:jc w:val="right"/>
              <w:rPr>
                <w:rFonts w:ascii="Arial" w:hAnsi="Arial" w:cs="Arial"/>
                <w:color w:val="000000"/>
                <w:sz w:val="18"/>
                <w:szCs w:val="18"/>
                <w:lang w:val="en-GB"/>
              </w:rPr>
            </w:pPr>
            <w:r w:rsidRPr="00CD4419">
              <w:rPr>
                <w:rFonts w:ascii="Arial" w:hAnsi="Arial" w:cs="Arial"/>
                <w:color w:val="000000"/>
                <w:sz w:val="18"/>
                <w:szCs w:val="18"/>
                <w:lang w:val="en-GB"/>
              </w:rPr>
              <w:t>122,266</w:t>
            </w:r>
          </w:p>
        </w:tc>
      </w:tr>
      <w:tr w:rsidR="000E1856" w:rsidRPr="00CD4419" w14:paraId="767C8356" w14:textId="77777777" w:rsidTr="00033806">
        <w:trPr>
          <w:trHeight w:val="285"/>
          <w:jc w:val="center"/>
        </w:trPr>
        <w:tc>
          <w:tcPr>
            <w:tcW w:w="2851" w:type="dxa"/>
            <w:tcBorders>
              <w:top w:val="nil"/>
              <w:left w:val="nil"/>
              <w:bottom w:val="nil"/>
              <w:right w:val="nil"/>
            </w:tcBorders>
            <w:shd w:val="clear" w:color="auto" w:fill="auto"/>
            <w:noWrap/>
            <w:vAlign w:val="bottom"/>
            <w:hideMark/>
          </w:tcPr>
          <w:p w14:paraId="285B6569" w14:textId="77777777" w:rsidR="000E1856" w:rsidRPr="00CD4419" w:rsidRDefault="000E1856" w:rsidP="00CD4419">
            <w:pPr>
              <w:jc w:val="right"/>
              <w:rPr>
                <w:rFonts w:ascii="Arial" w:hAnsi="Arial" w:cs="Arial"/>
                <w:color w:val="000000"/>
                <w:sz w:val="18"/>
                <w:szCs w:val="18"/>
                <w:lang w:val="en-GB"/>
              </w:rPr>
            </w:pPr>
          </w:p>
        </w:tc>
        <w:tc>
          <w:tcPr>
            <w:tcW w:w="835" w:type="dxa"/>
            <w:tcBorders>
              <w:top w:val="nil"/>
              <w:left w:val="nil"/>
              <w:bottom w:val="nil"/>
              <w:right w:val="nil"/>
            </w:tcBorders>
          </w:tcPr>
          <w:p w14:paraId="73D9107E" w14:textId="77777777" w:rsidR="000E1856" w:rsidRPr="00CD4419" w:rsidRDefault="000E1856" w:rsidP="000E1856">
            <w:pPr>
              <w:tabs>
                <w:tab w:val="left" w:pos="96"/>
                <w:tab w:val="right" w:pos="1086"/>
              </w:tabs>
              <w:jc w:val="right"/>
              <w:rPr>
                <w:rFonts w:ascii="Arial" w:hAnsi="Arial" w:cs="Arial"/>
                <w:color w:val="000000"/>
                <w:sz w:val="18"/>
                <w:szCs w:val="18"/>
                <w:lang w:val="en-GB"/>
              </w:rPr>
            </w:pPr>
          </w:p>
        </w:tc>
        <w:tc>
          <w:tcPr>
            <w:tcW w:w="1035" w:type="dxa"/>
            <w:tcBorders>
              <w:top w:val="nil"/>
              <w:left w:val="nil"/>
              <w:bottom w:val="nil"/>
              <w:right w:val="nil"/>
            </w:tcBorders>
            <w:shd w:val="clear" w:color="auto" w:fill="auto"/>
            <w:noWrap/>
            <w:vAlign w:val="bottom"/>
            <w:hideMark/>
          </w:tcPr>
          <w:p w14:paraId="554E2484" w14:textId="57A519BB" w:rsidR="000E1856" w:rsidRPr="00CD4419" w:rsidRDefault="000E1856" w:rsidP="000E1856">
            <w:pPr>
              <w:tabs>
                <w:tab w:val="left" w:pos="96"/>
                <w:tab w:val="right" w:pos="1086"/>
              </w:tabs>
              <w:jc w:val="right"/>
              <w:rPr>
                <w:rFonts w:ascii="Arial" w:hAnsi="Arial" w:cs="Arial"/>
                <w:color w:val="000000"/>
                <w:sz w:val="18"/>
                <w:szCs w:val="18"/>
                <w:lang w:val="en-GB"/>
              </w:rPr>
            </w:pPr>
            <w:r w:rsidRPr="00CD4419">
              <w:rPr>
                <w:rFonts w:ascii="Arial" w:hAnsi="Arial" w:cs="Arial"/>
                <w:color w:val="000000"/>
                <w:sz w:val="18"/>
                <w:szCs w:val="18"/>
                <w:lang w:val="en-GB"/>
              </w:rPr>
              <w:t>252,593</w:t>
            </w:r>
          </w:p>
        </w:tc>
        <w:tc>
          <w:tcPr>
            <w:tcW w:w="666" w:type="dxa"/>
            <w:tcBorders>
              <w:top w:val="nil"/>
              <w:left w:val="nil"/>
              <w:bottom w:val="nil"/>
              <w:right w:val="nil"/>
            </w:tcBorders>
          </w:tcPr>
          <w:p w14:paraId="31DBBEB6" w14:textId="77777777" w:rsidR="000E1856" w:rsidRPr="00CD4419" w:rsidRDefault="000E1856" w:rsidP="00CD4419">
            <w:pPr>
              <w:jc w:val="right"/>
              <w:rPr>
                <w:rFonts w:ascii="Arial" w:hAnsi="Arial" w:cs="Arial"/>
                <w:color w:val="000000"/>
                <w:sz w:val="18"/>
                <w:szCs w:val="18"/>
                <w:lang w:val="en-GB"/>
              </w:rPr>
            </w:pPr>
          </w:p>
        </w:tc>
        <w:tc>
          <w:tcPr>
            <w:tcW w:w="992" w:type="dxa"/>
            <w:tcBorders>
              <w:top w:val="nil"/>
              <w:left w:val="nil"/>
              <w:bottom w:val="nil"/>
              <w:right w:val="nil"/>
            </w:tcBorders>
            <w:shd w:val="clear" w:color="auto" w:fill="auto"/>
            <w:noWrap/>
            <w:vAlign w:val="bottom"/>
            <w:hideMark/>
          </w:tcPr>
          <w:p w14:paraId="56300F07" w14:textId="4CD95E10" w:rsidR="000E1856" w:rsidRPr="000E1856" w:rsidRDefault="000E1856" w:rsidP="000E1856">
            <w:pPr>
              <w:tabs>
                <w:tab w:val="left" w:pos="78"/>
                <w:tab w:val="right" w:pos="1062"/>
              </w:tabs>
              <w:jc w:val="right"/>
              <w:rPr>
                <w:rFonts w:ascii="Arial" w:hAnsi="Arial" w:cs="Arial"/>
                <w:color w:val="000000"/>
                <w:sz w:val="18"/>
                <w:szCs w:val="18"/>
                <w:lang w:val="en-GB"/>
              </w:rPr>
            </w:pPr>
            <w:r w:rsidRPr="000E1856">
              <w:rPr>
                <w:rFonts w:ascii="Arial" w:hAnsi="Arial" w:cs="Arial"/>
                <w:color w:val="000000"/>
                <w:sz w:val="18"/>
                <w:szCs w:val="18"/>
                <w:lang w:val="en-GB"/>
              </w:rPr>
              <w:t>227,033</w:t>
            </w:r>
          </w:p>
        </w:tc>
        <w:tc>
          <w:tcPr>
            <w:tcW w:w="709" w:type="dxa"/>
            <w:tcBorders>
              <w:top w:val="nil"/>
              <w:left w:val="nil"/>
              <w:bottom w:val="nil"/>
              <w:right w:val="nil"/>
            </w:tcBorders>
          </w:tcPr>
          <w:p w14:paraId="0CBD6141" w14:textId="77777777" w:rsidR="000E1856" w:rsidRPr="00CD4419" w:rsidRDefault="000E1856" w:rsidP="00CD4419">
            <w:pPr>
              <w:jc w:val="right"/>
              <w:rPr>
                <w:rFonts w:ascii="Arial" w:hAnsi="Arial" w:cs="Arial"/>
                <w:color w:val="000000"/>
                <w:sz w:val="18"/>
                <w:szCs w:val="18"/>
                <w:lang w:val="en-GB"/>
              </w:rPr>
            </w:pPr>
          </w:p>
        </w:tc>
        <w:tc>
          <w:tcPr>
            <w:tcW w:w="992" w:type="dxa"/>
            <w:tcBorders>
              <w:top w:val="nil"/>
              <w:left w:val="nil"/>
              <w:bottom w:val="nil"/>
              <w:right w:val="nil"/>
            </w:tcBorders>
            <w:shd w:val="clear" w:color="auto" w:fill="auto"/>
            <w:noWrap/>
            <w:vAlign w:val="bottom"/>
            <w:hideMark/>
          </w:tcPr>
          <w:p w14:paraId="5848A8B1" w14:textId="03232188" w:rsidR="000E1856" w:rsidRPr="00CD4419" w:rsidRDefault="000E1856" w:rsidP="00033806">
            <w:pPr>
              <w:tabs>
                <w:tab w:val="left" w:pos="102"/>
                <w:tab w:val="right" w:pos="1056"/>
              </w:tabs>
              <w:ind w:left="-78"/>
              <w:jc w:val="right"/>
              <w:rPr>
                <w:rFonts w:ascii="Arial" w:hAnsi="Arial" w:cs="Arial"/>
                <w:color w:val="000000"/>
                <w:sz w:val="18"/>
                <w:szCs w:val="18"/>
                <w:lang w:val="en-GB"/>
              </w:rPr>
            </w:pPr>
            <w:r w:rsidRPr="00CD4419">
              <w:rPr>
                <w:rFonts w:ascii="Arial" w:hAnsi="Arial" w:cs="Arial"/>
                <w:color w:val="000000"/>
                <w:sz w:val="18"/>
                <w:szCs w:val="18"/>
                <w:lang w:val="en-GB"/>
              </w:rPr>
              <w:t>227,944</w:t>
            </w:r>
          </w:p>
        </w:tc>
      </w:tr>
      <w:tr w:rsidR="000E1856" w:rsidRPr="00CD4419" w14:paraId="03E84A5B" w14:textId="77777777" w:rsidTr="00033806">
        <w:trPr>
          <w:trHeight w:val="312"/>
          <w:jc w:val="center"/>
        </w:trPr>
        <w:tc>
          <w:tcPr>
            <w:tcW w:w="2851" w:type="dxa"/>
            <w:tcBorders>
              <w:top w:val="nil"/>
              <w:left w:val="nil"/>
              <w:bottom w:val="nil"/>
              <w:right w:val="nil"/>
            </w:tcBorders>
            <w:shd w:val="clear" w:color="auto" w:fill="auto"/>
            <w:noWrap/>
            <w:vAlign w:val="bottom"/>
            <w:hideMark/>
          </w:tcPr>
          <w:p w14:paraId="21C76FCF" w14:textId="77777777" w:rsidR="000E1856" w:rsidRPr="00CD4419" w:rsidRDefault="000E1856" w:rsidP="00CD4419">
            <w:pPr>
              <w:rPr>
                <w:rFonts w:ascii="Arial" w:hAnsi="Arial" w:cs="Arial"/>
                <w:color w:val="000000"/>
                <w:sz w:val="18"/>
                <w:szCs w:val="18"/>
                <w:lang w:val="en-GB"/>
              </w:rPr>
            </w:pPr>
            <w:r w:rsidRPr="00CD4419">
              <w:rPr>
                <w:rFonts w:ascii="Arial" w:hAnsi="Arial" w:cs="Arial"/>
                <w:color w:val="000000"/>
                <w:sz w:val="18"/>
                <w:szCs w:val="18"/>
                <w:lang w:val="en-GB"/>
              </w:rPr>
              <w:t>Less: Dividends</w:t>
            </w:r>
          </w:p>
        </w:tc>
        <w:tc>
          <w:tcPr>
            <w:tcW w:w="835" w:type="dxa"/>
            <w:tcBorders>
              <w:top w:val="nil"/>
              <w:left w:val="nil"/>
              <w:bottom w:val="nil"/>
              <w:right w:val="nil"/>
            </w:tcBorders>
          </w:tcPr>
          <w:p w14:paraId="5761F5E1" w14:textId="77777777" w:rsidR="000E1856" w:rsidRPr="00CD4419" w:rsidRDefault="000E1856" w:rsidP="000E1856">
            <w:pPr>
              <w:tabs>
                <w:tab w:val="left" w:pos="96"/>
                <w:tab w:val="right" w:pos="1086"/>
              </w:tabs>
              <w:jc w:val="right"/>
              <w:rPr>
                <w:rFonts w:ascii="Arial" w:hAnsi="Arial" w:cs="Arial"/>
                <w:color w:val="000000"/>
                <w:sz w:val="18"/>
                <w:szCs w:val="18"/>
                <w:lang w:val="en-GB"/>
              </w:rPr>
            </w:pPr>
          </w:p>
        </w:tc>
        <w:tc>
          <w:tcPr>
            <w:tcW w:w="1035" w:type="dxa"/>
            <w:tcBorders>
              <w:top w:val="nil"/>
              <w:left w:val="nil"/>
              <w:bottom w:val="nil"/>
              <w:right w:val="nil"/>
            </w:tcBorders>
            <w:shd w:val="clear" w:color="auto" w:fill="auto"/>
            <w:noWrap/>
            <w:vAlign w:val="bottom"/>
            <w:hideMark/>
          </w:tcPr>
          <w:p w14:paraId="7B190B86" w14:textId="695AB1C0" w:rsidR="000E1856" w:rsidRPr="00CD4419" w:rsidRDefault="000E1856" w:rsidP="000E1856">
            <w:pPr>
              <w:tabs>
                <w:tab w:val="left" w:pos="96"/>
                <w:tab w:val="right" w:pos="1086"/>
              </w:tabs>
              <w:jc w:val="right"/>
              <w:rPr>
                <w:rFonts w:ascii="Arial" w:hAnsi="Arial" w:cs="Arial"/>
                <w:color w:val="000000"/>
                <w:sz w:val="18"/>
                <w:szCs w:val="18"/>
                <w:lang w:val="en-GB"/>
              </w:rPr>
            </w:pPr>
            <w:r w:rsidRPr="00CD4419">
              <w:rPr>
                <w:rFonts w:ascii="Arial" w:hAnsi="Arial" w:cs="Arial"/>
                <w:color w:val="000000"/>
                <w:sz w:val="18"/>
                <w:szCs w:val="18"/>
                <w:lang w:val="en-GB"/>
              </w:rPr>
              <w:t>120,000</w:t>
            </w:r>
          </w:p>
        </w:tc>
        <w:tc>
          <w:tcPr>
            <w:tcW w:w="666" w:type="dxa"/>
            <w:tcBorders>
              <w:top w:val="nil"/>
              <w:left w:val="nil"/>
              <w:bottom w:val="nil"/>
              <w:right w:val="nil"/>
            </w:tcBorders>
          </w:tcPr>
          <w:p w14:paraId="0ADBFDC8" w14:textId="77777777" w:rsidR="000E1856" w:rsidRPr="00CD4419" w:rsidRDefault="000E1856" w:rsidP="00CD4419">
            <w:pPr>
              <w:jc w:val="right"/>
              <w:rPr>
                <w:rFonts w:ascii="Arial" w:hAnsi="Arial" w:cs="Arial"/>
                <w:color w:val="000000"/>
                <w:sz w:val="18"/>
                <w:szCs w:val="18"/>
                <w:lang w:val="en-GB"/>
              </w:rPr>
            </w:pPr>
          </w:p>
        </w:tc>
        <w:tc>
          <w:tcPr>
            <w:tcW w:w="992" w:type="dxa"/>
            <w:tcBorders>
              <w:top w:val="nil"/>
              <w:left w:val="nil"/>
              <w:bottom w:val="nil"/>
              <w:right w:val="nil"/>
            </w:tcBorders>
            <w:shd w:val="clear" w:color="auto" w:fill="auto"/>
            <w:noWrap/>
            <w:vAlign w:val="bottom"/>
            <w:hideMark/>
          </w:tcPr>
          <w:p w14:paraId="34A39CED" w14:textId="24B8F940" w:rsidR="000E1856" w:rsidRPr="000E1856" w:rsidRDefault="000E1856" w:rsidP="000E1856">
            <w:pPr>
              <w:tabs>
                <w:tab w:val="left" w:pos="78"/>
                <w:tab w:val="right" w:pos="1062"/>
              </w:tabs>
              <w:jc w:val="right"/>
              <w:rPr>
                <w:rFonts w:ascii="Arial" w:hAnsi="Arial" w:cs="Arial"/>
                <w:color w:val="000000"/>
                <w:sz w:val="18"/>
                <w:szCs w:val="18"/>
                <w:lang w:val="en-GB"/>
              </w:rPr>
            </w:pPr>
            <w:r w:rsidRPr="000E1856">
              <w:rPr>
                <w:rFonts w:ascii="Arial" w:hAnsi="Arial" w:cs="Arial"/>
                <w:color w:val="000000"/>
                <w:sz w:val="18"/>
                <w:szCs w:val="18"/>
                <w:lang w:val="en-GB"/>
              </w:rPr>
              <w:t>95,000</w:t>
            </w:r>
          </w:p>
        </w:tc>
        <w:tc>
          <w:tcPr>
            <w:tcW w:w="709" w:type="dxa"/>
            <w:tcBorders>
              <w:top w:val="nil"/>
              <w:left w:val="nil"/>
              <w:bottom w:val="nil"/>
              <w:right w:val="nil"/>
            </w:tcBorders>
          </w:tcPr>
          <w:p w14:paraId="03C7FD94" w14:textId="77777777" w:rsidR="000E1856" w:rsidRPr="00CD4419" w:rsidRDefault="000E1856" w:rsidP="00CD4419">
            <w:pPr>
              <w:jc w:val="right"/>
              <w:rPr>
                <w:rFonts w:ascii="Arial" w:hAnsi="Arial" w:cs="Arial"/>
                <w:color w:val="000000"/>
                <w:sz w:val="18"/>
                <w:szCs w:val="18"/>
                <w:lang w:val="en-GB"/>
              </w:rPr>
            </w:pPr>
          </w:p>
        </w:tc>
        <w:tc>
          <w:tcPr>
            <w:tcW w:w="992" w:type="dxa"/>
            <w:tcBorders>
              <w:top w:val="nil"/>
              <w:left w:val="nil"/>
              <w:bottom w:val="nil"/>
              <w:right w:val="nil"/>
            </w:tcBorders>
            <w:shd w:val="clear" w:color="auto" w:fill="auto"/>
            <w:noWrap/>
            <w:vAlign w:val="bottom"/>
            <w:hideMark/>
          </w:tcPr>
          <w:p w14:paraId="2A57C333" w14:textId="623FB23E" w:rsidR="000E1856" w:rsidRPr="00CD4419" w:rsidRDefault="000E1856" w:rsidP="00033806">
            <w:pPr>
              <w:tabs>
                <w:tab w:val="left" w:pos="102"/>
                <w:tab w:val="right" w:pos="1056"/>
              </w:tabs>
              <w:ind w:left="-78"/>
              <w:jc w:val="right"/>
              <w:rPr>
                <w:rFonts w:ascii="Arial" w:hAnsi="Arial" w:cs="Arial"/>
                <w:color w:val="000000"/>
                <w:sz w:val="18"/>
                <w:szCs w:val="18"/>
                <w:lang w:val="en-GB"/>
              </w:rPr>
            </w:pPr>
            <w:r w:rsidRPr="00CD4419">
              <w:rPr>
                <w:rFonts w:ascii="Arial" w:hAnsi="Arial" w:cs="Arial"/>
                <w:color w:val="000000"/>
                <w:sz w:val="18"/>
                <w:szCs w:val="18"/>
                <w:lang w:val="en-GB"/>
              </w:rPr>
              <w:t>100,000</w:t>
            </w:r>
          </w:p>
        </w:tc>
      </w:tr>
      <w:tr w:rsidR="000E1856" w:rsidRPr="00CD4419" w14:paraId="0475C6AE" w14:textId="77777777" w:rsidTr="00033806">
        <w:trPr>
          <w:trHeight w:val="306"/>
          <w:jc w:val="center"/>
        </w:trPr>
        <w:tc>
          <w:tcPr>
            <w:tcW w:w="2851" w:type="dxa"/>
            <w:tcBorders>
              <w:top w:val="nil"/>
              <w:left w:val="nil"/>
              <w:bottom w:val="nil"/>
              <w:right w:val="nil"/>
            </w:tcBorders>
            <w:shd w:val="clear" w:color="auto" w:fill="auto"/>
            <w:noWrap/>
            <w:vAlign w:val="bottom"/>
            <w:hideMark/>
          </w:tcPr>
          <w:p w14:paraId="01793BD6" w14:textId="77777777" w:rsidR="000E1856" w:rsidRPr="00CD4419" w:rsidRDefault="000E1856" w:rsidP="00CD4419">
            <w:pPr>
              <w:rPr>
                <w:rFonts w:ascii="Arial" w:hAnsi="Arial" w:cs="Arial"/>
                <w:color w:val="000000"/>
                <w:sz w:val="18"/>
                <w:szCs w:val="18"/>
                <w:lang w:val="en-GB"/>
              </w:rPr>
            </w:pPr>
            <w:r w:rsidRPr="00CD4419">
              <w:rPr>
                <w:rFonts w:ascii="Arial" w:hAnsi="Arial" w:cs="Arial"/>
                <w:color w:val="000000"/>
                <w:sz w:val="18"/>
                <w:szCs w:val="18"/>
                <w:lang w:val="en-GB"/>
              </w:rPr>
              <w:t>Ending retained earnings</w:t>
            </w:r>
          </w:p>
        </w:tc>
        <w:tc>
          <w:tcPr>
            <w:tcW w:w="835" w:type="dxa"/>
            <w:tcBorders>
              <w:left w:val="nil"/>
              <w:right w:val="nil"/>
            </w:tcBorders>
          </w:tcPr>
          <w:p w14:paraId="1F2714E1" w14:textId="77777777" w:rsidR="000E1856" w:rsidRDefault="000E1856" w:rsidP="000E1856">
            <w:pPr>
              <w:tabs>
                <w:tab w:val="left" w:pos="96"/>
                <w:tab w:val="right" w:pos="1086"/>
              </w:tabs>
              <w:jc w:val="right"/>
              <w:rPr>
                <w:rFonts w:ascii="Arial" w:hAnsi="Arial" w:cs="Arial"/>
                <w:color w:val="000000"/>
                <w:sz w:val="18"/>
                <w:szCs w:val="18"/>
                <w:lang w:val="en-GB"/>
              </w:rPr>
            </w:pPr>
          </w:p>
        </w:tc>
        <w:tc>
          <w:tcPr>
            <w:tcW w:w="1035" w:type="dxa"/>
            <w:tcBorders>
              <w:top w:val="single" w:sz="4" w:space="0" w:color="auto"/>
              <w:left w:val="nil"/>
              <w:bottom w:val="double" w:sz="6" w:space="0" w:color="auto"/>
              <w:right w:val="nil"/>
            </w:tcBorders>
            <w:shd w:val="clear" w:color="auto" w:fill="auto"/>
            <w:noWrap/>
            <w:vAlign w:val="bottom"/>
            <w:hideMark/>
          </w:tcPr>
          <w:p w14:paraId="22F92BC1" w14:textId="64229E7D" w:rsidR="000E1856" w:rsidRPr="00CD4419" w:rsidRDefault="000E1856" w:rsidP="000E1856">
            <w:pPr>
              <w:tabs>
                <w:tab w:val="left" w:pos="96"/>
                <w:tab w:val="right" w:pos="1086"/>
              </w:tabs>
              <w:jc w:val="right"/>
              <w:rPr>
                <w:rFonts w:ascii="Arial" w:hAnsi="Arial" w:cs="Arial"/>
                <w:color w:val="000000"/>
                <w:sz w:val="18"/>
                <w:szCs w:val="18"/>
                <w:lang w:val="en-GB"/>
              </w:rPr>
            </w:pPr>
            <w:r>
              <w:rPr>
                <w:rFonts w:ascii="Arial" w:hAnsi="Arial" w:cs="Arial"/>
                <w:color w:val="000000"/>
                <w:sz w:val="18"/>
                <w:szCs w:val="18"/>
                <w:lang w:val="en-GB"/>
              </w:rPr>
              <w:t>$</w:t>
            </w:r>
            <w:r w:rsidRPr="00CD4419">
              <w:rPr>
                <w:rFonts w:ascii="Arial" w:hAnsi="Arial" w:cs="Arial"/>
                <w:color w:val="000000"/>
                <w:sz w:val="18"/>
                <w:szCs w:val="18"/>
                <w:lang w:val="en-GB"/>
              </w:rPr>
              <w:t>132,593</w:t>
            </w:r>
          </w:p>
        </w:tc>
        <w:tc>
          <w:tcPr>
            <w:tcW w:w="666" w:type="dxa"/>
            <w:tcBorders>
              <w:left w:val="nil"/>
              <w:right w:val="nil"/>
            </w:tcBorders>
          </w:tcPr>
          <w:p w14:paraId="4C1048A1" w14:textId="77777777" w:rsidR="000E1856" w:rsidRPr="00CD4419" w:rsidRDefault="000E1856" w:rsidP="00CD4419">
            <w:pPr>
              <w:jc w:val="right"/>
              <w:rPr>
                <w:rFonts w:ascii="Arial" w:hAnsi="Arial" w:cs="Arial"/>
                <w:color w:val="000000"/>
                <w:sz w:val="18"/>
                <w:szCs w:val="18"/>
                <w:lang w:val="en-GB"/>
              </w:rPr>
            </w:pPr>
          </w:p>
        </w:tc>
        <w:tc>
          <w:tcPr>
            <w:tcW w:w="992" w:type="dxa"/>
            <w:tcBorders>
              <w:top w:val="single" w:sz="4" w:space="0" w:color="auto"/>
              <w:left w:val="nil"/>
              <w:bottom w:val="double" w:sz="6" w:space="0" w:color="auto"/>
              <w:right w:val="nil"/>
            </w:tcBorders>
            <w:shd w:val="clear" w:color="auto" w:fill="auto"/>
            <w:noWrap/>
            <w:vAlign w:val="bottom"/>
            <w:hideMark/>
          </w:tcPr>
          <w:p w14:paraId="27BF32B3" w14:textId="72328F1D" w:rsidR="000E1856" w:rsidRPr="000E1856" w:rsidRDefault="000E1856" w:rsidP="000E1856">
            <w:pPr>
              <w:tabs>
                <w:tab w:val="left" w:pos="78"/>
                <w:tab w:val="right" w:pos="1062"/>
              </w:tabs>
              <w:jc w:val="right"/>
              <w:rPr>
                <w:rFonts w:ascii="Arial" w:hAnsi="Arial" w:cs="Arial"/>
                <w:color w:val="000000"/>
                <w:sz w:val="18"/>
                <w:szCs w:val="18"/>
                <w:lang w:val="en-GB"/>
              </w:rPr>
            </w:pPr>
            <w:r w:rsidRPr="000E1856">
              <w:rPr>
                <w:rFonts w:ascii="Arial" w:hAnsi="Arial" w:cs="Arial"/>
                <w:color w:val="000000"/>
                <w:sz w:val="18"/>
                <w:szCs w:val="18"/>
                <w:lang w:val="en-GB"/>
              </w:rPr>
              <w:t>$132,033</w:t>
            </w:r>
          </w:p>
        </w:tc>
        <w:tc>
          <w:tcPr>
            <w:tcW w:w="709" w:type="dxa"/>
            <w:tcBorders>
              <w:left w:val="nil"/>
              <w:right w:val="nil"/>
            </w:tcBorders>
          </w:tcPr>
          <w:p w14:paraId="6D08D5E4" w14:textId="77777777" w:rsidR="000E1856" w:rsidRPr="00CD4419" w:rsidRDefault="000E1856" w:rsidP="00CD4419">
            <w:pPr>
              <w:jc w:val="right"/>
              <w:rPr>
                <w:rFonts w:ascii="Arial" w:hAnsi="Arial" w:cs="Arial"/>
                <w:color w:val="000000"/>
                <w:sz w:val="18"/>
                <w:szCs w:val="18"/>
                <w:lang w:val="en-GB"/>
              </w:rPr>
            </w:pPr>
          </w:p>
        </w:tc>
        <w:tc>
          <w:tcPr>
            <w:tcW w:w="992" w:type="dxa"/>
            <w:tcBorders>
              <w:top w:val="single" w:sz="4" w:space="0" w:color="auto"/>
              <w:left w:val="nil"/>
              <w:bottom w:val="double" w:sz="6" w:space="0" w:color="auto"/>
              <w:right w:val="nil"/>
            </w:tcBorders>
            <w:shd w:val="clear" w:color="auto" w:fill="auto"/>
            <w:noWrap/>
            <w:vAlign w:val="bottom"/>
            <w:hideMark/>
          </w:tcPr>
          <w:p w14:paraId="07027601" w14:textId="36577B86" w:rsidR="000E1856" w:rsidRPr="00CD4419" w:rsidRDefault="000E1856" w:rsidP="00033806">
            <w:pPr>
              <w:tabs>
                <w:tab w:val="left" w:pos="102"/>
                <w:tab w:val="right" w:pos="1056"/>
              </w:tabs>
              <w:ind w:left="-78"/>
              <w:jc w:val="right"/>
              <w:rPr>
                <w:rFonts w:ascii="Arial" w:hAnsi="Arial" w:cs="Arial"/>
                <w:color w:val="000000"/>
                <w:sz w:val="18"/>
                <w:szCs w:val="18"/>
                <w:lang w:val="en-GB"/>
              </w:rPr>
            </w:pPr>
            <w:r w:rsidRPr="00CD4419">
              <w:rPr>
                <w:rFonts w:ascii="Arial" w:hAnsi="Arial" w:cs="Arial"/>
                <w:color w:val="000000"/>
                <w:sz w:val="18"/>
                <w:szCs w:val="18"/>
                <w:lang w:val="en-GB"/>
              </w:rPr>
              <w:t>$127,944</w:t>
            </w:r>
          </w:p>
        </w:tc>
      </w:tr>
    </w:tbl>
    <w:p w14:paraId="3553AB2C" w14:textId="77777777" w:rsidR="00CD4419" w:rsidRPr="00CD4419" w:rsidRDefault="00CD4419" w:rsidP="00850D33">
      <w:pPr>
        <w:pStyle w:val="Footnote"/>
        <w:rPr>
          <w:lang w:val="en-GB"/>
        </w:rPr>
      </w:pPr>
    </w:p>
    <w:p w14:paraId="65DA8608" w14:textId="77777777" w:rsidR="00CD4419" w:rsidRPr="00CD4419" w:rsidRDefault="00CD4419" w:rsidP="00850D33">
      <w:pPr>
        <w:pStyle w:val="Footnote"/>
        <w:rPr>
          <w:lang w:val="en-GB"/>
        </w:rPr>
      </w:pPr>
      <w:r w:rsidRPr="00CD4419">
        <w:rPr>
          <w:lang w:val="en-GB"/>
        </w:rPr>
        <w:t>Source: Company files.</w:t>
      </w:r>
    </w:p>
    <w:p w14:paraId="0B54D2F3" w14:textId="77777777" w:rsidR="00CD4419" w:rsidRPr="00CD4419" w:rsidRDefault="00CD4419" w:rsidP="00CD4419">
      <w:pPr>
        <w:spacing w:after="200" w:line="276" w:lineRule="auto"/>
        <w:rPr>
          <w:rFonts w:ascii="Arial" w:eastAsiaTheme="minorHAnsi" w:hAnsi="Arial" w:cs="Arial"/>
          <w:sz w:val="17"/>
          <w:szCs w:val="17"/>
          <w:lang w:val="en-GB"/>
        </w:rPr>
      </w:pPr>
      <w:r w:rsidRPr="00CD4419">
        <w:rPr>
          <w:rFonts w:ascii="Arial" w:eastAsiaTheme="minorHAnsi" w:hAnsi="Arial" w:cs="Arial"/>
          <w:sz w:val="17"/>
          <w:szCs w:val="17"/>
          <w:lang w:val="en-GB"/>
        </w:rPr>
        <w:br w:type="page"/>
      </w:r>
    </w:p>
    <w:p w14:paraId="502D7949" w14:textId="77777777" w:rsidR="00CD4419" w:rsidRPr="00CD4419" w:rsidRDefault="00CD4419" w:rsidP="00CD4419">
      <w:pPr>
        <w:jc w:val="center"/>
        <w:rPr>
          <w:rFonts w:ascii="Arial" w:hAnsi="Arial"/>
          <w:b/>
          <w:caps/>
          <w:lang w:val="en-GB"/>
        </w:rPr>
      </w:pPr>
      <w:r w:rsidRPr="00CD4419">
        <w:rPr>
          <w:rFonts w:ascii="Arial" w:hAnsi="Arial"/>
          <w:b/>
          <w:caps/>
          <w:lang w:val="en-GB"/>
        </w:rPr>
        <w:lastRenderedPageBreak/>
        <w:t>Exhibit 3: BALANCE SHEET (in CA$)</w:t>
      </w:r>
    </w:p>
    <w:p w14:paraId="7B92CA85" w14:textId="77777777" w:rsidR="00CD4419" w:rsidRPr="00CD4419" w:rsidRDefault="00CD4419" w:rsidP="00CD4419">
      <w:pPr>
        <w:jc w:val="center"/>
        <w:rPr>
          <w:rFonts w:ascii="Arial" w:hAnsi="Arial"/>
          <w:b/>
          <w:lang w:val="en-GB"/>
        </w:rPr>
      </w:pPr>
      <w:r w:rsidRPr="00CD4419">
        <w:rPr>
          <w:rFonts w:ascii="Arial" w:hAnsi="Arial"/>
          <w:b/>
          <w:lang w:val="en-GB"/>
        </w:rPr>
        <w:t>(As at December 31)</w:t>
      </w:r>
    </w:p>
    <w:p w14:paraId="49704AD3" w14:textId="77777777" w:rsidR="00CD4419" w:rsidRPr="00CD4419" w:rsidRDefault="00CD4419" w:rsidP="00850D33">
      <w:pPr>
        <w:pStyle w:val="BodyTextMain"/>
        <w:rPr>
          <w:lang w:val="en-GB"/>
        </w:rPr>
      </w:pPr>
    </w:p>
    <w:tbl>
      <w:tblPr>
        <w:tblStyle w:val="TableGridLight1"/>
        <w:tblW w:w="485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4565"/>
        <w:gridCol w:w="1463"/>
        <w:gridCol w:w="1440"/>
        <w:gridCol w:w="1344"/>
      </w:tblGrid>
      <w:tr w:rsidR="00353964" w:rsidRPr="00CD4419" w14:paraId="288971D6" w14:textId="77777777" w:rsidTr="000253BF">
        <w:trPr>
          <w:trHeight w:val="170"/>
          <w:jc w:val="center"/>
        </w:trPr>
        <w:tc>
          <w:tcPr>
            <w:tcW w:w="2664" w:type="pct"/>
            <w:gridSpan w:val="2"/>
            <w:noWrap/>
            <w:hideMark/>
          </w:tcPr>
          <w:p w14:paraId="52B6D9F7" w14:textId="77777777" w:rsidR="00353964" w:rsidRPr="00CD4419" w:rsidRDefault="00353964" w:rsidP="000253BF">
            <w:pPr>
              <w:rPr>
                <w:rFonts w:ascii="Arial" w:hAnsi="Arial" w:cs="Arial"/>
                <w:lang w:val="en-GB"/>
              </w:rPr>
            </w:pPr>
          </w:p>
        </w:tc>
        <w:tc>
          <w:tcPr>
            <w:tcW w:w="805" w:type="pct"/>
            <w:noWrap/>
            <w:vAlign w:val="bottom"/>
            <w:hideMark/>
          </w:tcPr>
          <w:p w14:paraId="4BD4C7C6" w14:textId="77777777" w:rsidR="00353964" w:rsidRPr="00CD4419" w:rsidRDefault="00353964" w:rsidP="000253BF">
            <w:pPr>
              <w:jc w:val="center"/>
              <w:rPr>
                <w:rFonts w:ascii="Arial" w:hAnsi="Arial" w:cs="Arial"/>
                <w:b/>
                <w:bCs/>
                <w:color w:val="000000"/>
                <w:lang w:val="en-GB"/>
              </w:rPr>
            </w:pPr>
            <w:r w:rsidRPr="00CD4419">
              <w:rPr>
                <w:rFonts w:ascii="Arial" w:hAnsi="Arial" w:cs="Arial"/>
                <w:b/>
                <w:bCs/>
                <w:color w:val="000000"/>
                <w:lang w:val="en-GB"/>
              </w:rPr>
              <w:t>2017</w:t>
            </w:r>
          </w:p>
        </w:tc>
        <w:tc>
          <w:tcPr>
            <w:tcW w:w="792" w:type="pct"/>
            <w:noWrap/>
            <w:vAlign w:val="bottom"/>
            <w:hideMark/>
          </w:tcPr>
          <w:p w14:paraId="3D00D81D" w14:textId="77777777" w:rsidR="00353964" w:rsidRPr="00CD4419" w:rsidRDefault="00353964" w:rsidP="000253BF">
            <w:pPr>
              <w:jc w:val="center"/>
              <w:rPr>
                <w:rFonts w:ascii="Arial" w:hAnsi="Arial" w:cs="Arial"/>
                <w:b/>
                <w:bCs/>
                <w:color w:val="000000"/>
                <w:lang w:val="en-GB"/>
              </w:rPr>
            </w:pPr>
            <w:r w:rsidRPr="00CD4419">
              <w:rPr>
                <w:rFonts w:ascii="Arial" w:hAnsi="Arial" w:cs="Arial"/>
                <w:b/>
                <w:bCs/>
                <w:color w:val="000000"/>
                <w:lang w:val="en-GB"/>
              </w:rPr>
              <w:t>2016</w:t>
            </w:r>
          </w:p>
        </w:tc>
        <w:tc>
          <w:tcPr>
            <w:tcW w:w="739" w:type="pct"/>
            <w:noWrap/>
            <w:vAlign w:val="bottom"/>
            <w:hideMark/>
          </w:tcPr>
          <w:p w14:paraId="646F9A90" w14:textId="77777777" w:rsidR="00353964" w:rsidRPr="00CD4419" w:rsidRDefault="00353964" w:rsidP="000253BF">
            <w:pPr>
              <w:jc w:val="center"/>
              <w:rPr>
                <w:rFonts w:ascii="Arial" w:hAnsi="Arial" w:cs="Arial"/>
                <w:b/>
                <w:bCs/>
                <w:color w:val="000000"/>
                <w:lang w:val="en-GB"/>
              </w:rPr>
            </w:pPr>
            <w:r w:rsidRPr="00CD4419">
              <w:rPr>
                <w:rFonts w:ascii="Arial" w:hAnsi="Arial" w:cs="Arial"/>
                <w:b/>
                <w:bCs/>
                <w:color w:val="000000"/>
                <w:lang w:val="en-GB"/>
              </w:rPr>
              <w:t>2015</w:t>
            </w:r>
          </w:p>
        </w:tc>
      </w:tr>
      <w:tr w:rsidR="00353964" w:rsidRPr="00CD4419" w14:paraId="46EE4B08" w14:textId="77777777" w:rsidTr="000253BF">
        <w:trPr>
          <w:trHeight w:val="281"/>
          <w:jc w:val="center"/>
        </w:trPr>
        <w:tc>
          <w:tcPr>
            <w:tcW w:w="2664" w:type="pct"/>
            <w:gridSpan w:val="2"/>
            <w:noWrap/>
            <w:vAlign w:val="center"/>
            <w:hideMark/>
          </w:tcPr>
          <w:p w14:paraId="3BE0EB52"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 xml:space="preserve">ASSETS </w:t>
            </w:r>
          </w:p>
        </w:tc>
        <w:tc>
          <w:tcPr>
            <w:tcW w:w="805" w:type="pct"/>
            <w:noWrap/>
            <w:hideMark/>
          </w:tcPr>
          <w:p w14:paraId="3EB074B1" w14:textId="77777777" w:rsidR="00353964" w:rsidRPr="00CD4419" w:rsidRDefault="00353964" w:rsidP="000253BF">
            <w:pPr>
              <w:rPr>
                <w:rFonts w:ascii="Arial" w:hAnsi="Arial" w:cs="Arial"/>
                <w:b/>
                <w:bCs/>
                <w:color w:val="000000"/>
                <w:lang w:val="en-GB"/>
              </w:rPr>
            </w:pPr>
          </w:p>
        </w:tc>
        <w:tc>
          <w:tcPr>
            <w:tcW w:w="792" w:type="pct"/>
            <w:noWrap/>
            <w:hideMark/>
          </w:tcPr>
          <w:p w14:paraId="12798438" w14:textId="77777777" w:rsidR="00353964" w:rsidRPr="00CD4419" w:rsidRDefault="00353964" w:rsidP="000253BF">
            <w:pPr>
              <w:rPr>
                <w:rFonts w:ascii="Arial" w:hAnsi="Arial" w:cs="Arial"/>
                <w:lang w:val="en-GB"/>
              </w:rPr>
            </w:pPr>
          </w:p>
        </w:tc>
        <w:tc>
          <w:tcPr>
            <w:tcW w:w="739" w:type="pct"/>
            <w:noWrap/>
            <w:hideMark/>
          </w:tcPr>
          <w:p w14:paraId="5AD20A9F" w14:textId="77777777" w:rsidR="00353964" w:rsidRPr="00CD4419" w:rsidRDefault="00353964" w:rsidP="000253BF">
            <w:pPr>
              <w:rPr>
                <w:rFonts w:ascii="Arial" w:hAnsi="Arial" w:cs="Arial"/>
                <w:lang w:val="en-GB"/>
              </w:rPr>
            </w:pPr>
          </w:p>
        </w:tc>
      </w:tr>
      <w:tr w:rsidR="00353964" w:rsidRPr="00CD4419" w14:paraId="7EBECD6E" w14:textId="77777777" w:rsidTr="000253BF">
        <w:trPr>
          <w:trHeight w:val="281"/>
          <w:jc w:val="center"/>
        </w:trPr>
        <w:tc>
          <w:tcPr>
            <w:tcW w:w="2664" w:type="pct"/>
            <w:gridSpan w:val="2"/>
            <w:noWrap/>
            <w:vAlign w:val="center"/>
            <w:hideMark/>
          </w:tcPr>
          <w:p w14:paraId="3EC14082"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Current assets</w:t>
            </w:r>
          </w:p>
        </w:tc>
        <w:tc>
          <w:tcPr>
            <w:tcW w:w="805" w:type="pct"/>
            <w:noWrap/>
            <w:hideMark/>
          </w:tcPr>
          <w:p w14:paraId="16D48376" w14:textId="77777777" w:rsidR="00353964" w:rsidRPr="00CD4419" w:rsidRDefault="00353964" w:rsidP="000253BF">
            <w:pPr>
              <w:rPr>
                <w:rFonts w:ascii="Arial" w:hAnsi="Arial" w:cs="Arial"/>
                <w:b/>
                <w:bCs/>
                <w:color w:val="000000"/>
                <w:lang w:val="en-GB"/>
              </w:rPr>
            </w:pPr>
          </w:p>
        </w:tc>
        <w:tc>
          <w:tcPr>
            <w:tcW w:w="792" w:type="pct"/>
            <w:noWrap/>
            <w:hideMark/>
          </w:tcPr>
          <w:p w14:paraId="71C3FD3D" w14:textId="77777777" w:rsidR="00353964" w:rsidRPr="00CD4419" w:rsidRDefault="00353964" w:rsidP="000253BF">
            <w:pPr>
              <w:rPr>
                <w:rFonts w:ascii="Arial" w:hAnsi="Arial" w:cs="Arial"/>
                <w:lang w:val="en-GB"/>
              </w:rPr>
            </w:pPr>
          </w:p>
        </w:tc>
        <w:tc>
          <w:tcPr>
            <w:tcW w:w="739" w:type="pct"/>
            <w:noWrap/>
            <w:hideMark/>
          </w:tcPr>
          <w:p w14:paraId="06D6EFEB" w14:textId="77777777" w:rsidR="00353964" w:rsidRPr="00CD4419" w:rsidRDefault="00353964" w:rsidP="000253BF">
            <w:pPr>
              <w:rPr>
                <w:rFonts w:ascii="Arial" w:hAnsi="Arial" w:cs="Arial"/>
                <w:lang w:val="en-GB"/>
              </w:rPr>
            </w:pPr>
          </w:p>
        </w:tc>
      </w:tr>
      <w:tr w:rsidR="00353964" w:rsidRPr="00CD4419" w14:paraId="25DB0182" w14:textId="77777777" w:rsidTr="000253BF">
        <w:trPr>
          <w:trHeight w:val="281"/>
          <w:jc w:val="center"/>
        </w:trPr>
        <w:tc>
          <w:tcPr>
            <w:tcW w:w="153" w:type="pct"/>
            <w:noWrap/>
            <w:hideMark/>
          </w:tcPr>
          <w:p w14:paraId="78DBE49A" w14:textId="77777777" w:rsidR="00353964" w:rsidRPr="00CD4419" w:rsidRDefault="00353964" w:rsidP="000253BF">
            <w:pPr>
              <w:rPr>
                <w:rFonts w:ascii="Arial" w:hAnsi="Arial" w:cs="Arial"/>
                <w:lang w:val="en-GB"/>
              </w:rPr>
            </w:pPr>
          </w:p>
        </w:tc>
        <w:tc>
          <w:tcPr>
            <w:tcW w:w="2511" w:type="pct"/>
            <w:noWrap/>
            <w:vAlign w:val="center"/>
            <w:hideMark/>
          </w:tcPr>
          <w:p w14:paraId="26DDDAAA"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Cash</w:t>
            </w:r>
          </w:p>
        </w:tc>
        <w:tc>
          <w:tcPr>
            <w:tcW w:w="805" w:type="pct"/>
            <w:noWrap/>
            <w:vAlign w:val="bottom"/>
            <w:hideMark/>
          </w:tcPr>
          <w:p w14:paraId="281A62D5"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$23,314</w:t>
            </w:r>
          </w:p>
        </w:tc>
        <w:tc>
          <w:tcPr>
            <w:tcW w:w="792" w:type="pct"/>
            <w:noWrap/>
            <w:vAlign w:val="bottom"/>
            <w:hideMark/>
          </w:tcPr>
          <w:p w14:paraId="174E4C44" w14:textId="77777777" w:rsidR="00353964" w:rsidRPr="00CD4419" w:rsidRDefault="00353964" w:rsidP="000253BF">
            <w:pPr>
              <w:tabs>
                <w:tab w:val="left" w:pos="162"/>
                <w:tab w:val="right" w:pos="1080"/>
              </w:tabs>
              <w:jc w:val="right"/>
              <w:rPr>
                <w:rFonts w:ascii="Arial" w:hAnsi="Arial" w:cs="Arial"/>
                <w:color w:val="000000"/>
                <w:lang w:val="en-GB"/>
              </w:rPr>
            </w:pPr>
            <w:r w:rsidRPr="00CD4419">
              <w:rPr>
                <w:rFonts w:ascii="Arial" w:hAnsi="Arial" w:cs="Arial"/>
                <w:color w:val="000000"/>
                <w:lang w:val="en-GB"/>
              </w:rPr>
              <w:t>$26,611</w:t>
            </w:r>
          </w:p>
        </w:tc>
        <w:tc>
          <w:tcPr>
            <w:tcW w:w="739" w:type="pct"/>
            <w:noWrap/>
            <w:vAlign w:val="bottom"/>
            <w:hideMark/>
          </w:tcPr>
          <w:p w14:paraId="31D079BC"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$11,856</w:t>
            </w:r>
          </w:p>
        </w:tc>
      </w:tr>
      <w:tr w:rsidR="00353964" w:rsidRPr="00CD4419" w14:paraId="0554CBCC" w14:textId="77777777" w:rsidTr="000253BF">
        <w:trPr>
          <w:trHeight w:val="281"/>
          <w:jc w:val="center"/>
        </w:trPr>
        <w:tc>
          <w:tcPr>
            <w:tcW w:w="153" w:type="pct"/>
            <w:noWrap/>
            <w:hideMark/>
          </w:tcPr>
          <w:p w14:paraId="5DD59464"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65AABB0F"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Accounts receivable</w:t>
            </w:r>
          </w:p>
        </w:tc>
        <w:tc>
          <w:tcPr>
            <w:tcW w:w="805" w:type="pct"/>
            <w:noWrap/>
            <w:vAlign w:val="bottom"/>
            <w:hideMark/>
          </w:tcPr>
          <w:p w14:paraId="61D71C84"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1,177</w:t>
            </w:r>
          </w:p>
        </w:tc>
        <w:tc>
          <w:tcPr>
            <w:tcW w:w="792" w:type="pct"/>
            <w:noWrap/>
            <w:vAlign w:val="bottom"/>
            <w:hideMark/>
          </w:tcPr>
          <w:p w14:paraId="146DEDA4" w14:textId="77777777" w:rsidR="00353964" w:rsidRPr="00CD4419" w:rsidRDefault="00353964" w:rsidP="000253BF">
            <w:pPr>
              <w:tabs>
                <w:tab w:val="left" w:pos="162"/>
                <w:tab w:val="right" w:pos="1080"/>
              </w:tabs>
              <w:jc w:val="right"/>
              <w:rPr>
                <w:rFonts w:ascii="Arial" w:hAnsi="Arial" w:cs="Arial"/>
                <w:color w:val="000000"/>
                <w:lang w:val="en-GB"/>
              </w:rPr>
            </w:pPr>
            <w:r w:rsidRPr="00CD4419">
              <w:rPr>
                <w:rFonts w:ascii="Arial" w:hAnsi="Arial" w:cs="Arial"/>
                <w:color w:val="000000"/>
                <w:lang w:val="en-GB"/>
              </w:rPr>
              <w:t>2,245</w:t>
            </w:r>
          </w:p>
        </w:tc>
        <w:tc>
          <w:tcPr>
            <w:tcW w:w="739" w:type="pct"/>
            <w:noWrap/>
            <w:vAlign w:val="bottom"/>
            <w:hideMark/>
          </w:tcPr>
          <w:p w14:paraId="58425F74"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965</w:t>
            </w:r>
          </w:p>
        </w:tc>
      </w:tr>
      <w:tr w:rsidR="00353964" w:rsidRPr="00CD4419" w14:paraId="7F88F92A" w14:textId="77777777" w:rsidTr="000253BF">
        <w:trPr>
          <w:trHeight w:val="281"/>
          <w:jc w:val="center"/>
        </w:trPr>
        <w:tc>
          <w:tcPr>
            <w:tcW w:w="153" w:type="pct"/>
            <w:noWrap/>
            <w:hideMark/>
          </w:tcPr>
          <w:p w14:paraId="211AFEBE"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23AB8A41"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Inventory</w:t>
            </w:r>
          </w:p>
        </w:tc>
        <w:tc>
          <w:tcPr>
            <w:tcW w:w="805" w:type="pct"/>
            <w:noWrap/>
            <w:vAlign w:val="bottom"/>
            <w:hideMark/>
          </w:tcPr>
          <w:p w14:paraId="06E3A12E"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16,545</w:t>
            </w:r>
          </w:p>
        </w:tc>
        <w:tc>
          <w:tcPr>
            <w:tcW w:w="792" w:type="pct"/>
            <w:noWrap/>
            <w:vAlign w:val="bottom"/>
            <w:hideMark/>
          </w:tcPr>
          <w:p w14:paraId="65AB12B6" w14:textId="77777777" w:rsidR="00353964" w:rsidRPr="00CD4419" w:rsidRDefault="00353964" w:rsidP="000253BF">
            <w:pPr>
              <w:tabs>
                <w:tab w:val="left" w:pos="162"/>
                <w:tab w:val="right" w:pos="1080"/>
              </w:tabs>
              <w:jc w:val="right"/>
              <w:rPr>
                <w:rFonts w:ascii="Arial" w:hAnsi="Arial" w:cs="Arial"/>
                <w:color w:val="000000"/>
                <w:lang w:val="en-GB"/>
              </w:rPr>
            </w:pPr>
            <w:r w:rsidRPr="00CD4419">
              <w:rPr>
                <w:rFonts w:ascii="Arial" w:hAnsi="Arial" w:cs="Arial"/>
                <w:color w:val="000000"/>
                <w:lang w:val="en-GB"/>
              </w:rPr>
              <w:t>18,572</w:t>
            </w:r>
          </w:p>
        </w:tc>
        <w:tc>
          <w:tcPr>
            <w:tcW w:w="739" w:type="pct"/>
            <w:noWrap/>
            <w:vAlign w:val="bottom"/>
            <w:hideMark/>
          </w:tcPr>
          <w:p w14:paraId="6EF9C860"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20,987</w:t>
            </w:r>
          </w:p>
        </w:tc>
      </w:tr>
      <w:tr w:rsidR="00353964" w:rsidRPr="00CD4419" w14:paraId="48DACFA7" w14:textId="77777777" w:rsidTr="000253BF">
        <w:trPr>
          <w:trHeight w:val="281"/>
          <w:jc w:val="center"/>
        </w:trPr>
        <w:tc>
          <w:tcPr>
            <w:tcW w:w="153" w:type="pct"/>
            <w:noWrap/>
            <w:hideMark/>
          </w:tcPr>
          <w:p w14:paraId="44CBCED9"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59CB27C8"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Prepayments</w:t>
            </w:r>
          </w:p>
        </w:tc>
        <w:tc>
          <w:tcPr>
            <w:tcW w:w="805" w:type="pct"/>
            <w:tcBorders>
              <w:bottom w:val="single" w:sz="4" w:space="0" w:color="auto"/>
            </w:tcBorders>
            <w:noWrap/>
            <w:vAlign w:val="bottom"/>
            <w:hideMark/>
          </w:tcPr>
          <w:p w14:paraId="61C21266"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2,775</w:t>
            </w:r>
          </w:p>
        </w:tc>
        <w:tc>
          <w:tcPr>
            <w:tcW w:w="792" w:type="pct"/>
            <w:tcBorders>
              <w:bottom w:val="single" w:sz="4" w:space="0" w:color="auto"/>
            </w:tcBorders>
            <w:noWrap/>
            <w:vAlign w:val="bottom"/>
            <w:hideMark/>
          </w:tcPr>
          <w:p w14:paraId="6D48BEB9" w14:textId="77777777" w:rsidR="00353964" w:rsidRPr="00CD4419" w:rsidRDefault="00353964" w:rsidP="000253BF">
            <w:pPr>
              <w:tabs>
                <w:tab w:val="left" w:pos="162"/>
                <w:tab w:val="right" w:pos="1080"/>
              </w:tabs>
              <w:jc w:val="right"/>
              <w:rPr>
                <w:rFonts w:ascii="Arial" w:hAnsi="Arial" w:cs="Arial"/>
                <w:color w:val="000000"/>
                <w:lang w:val="en-GB"/>
              </w:rPr>
            </w:pPr>
            <w:r w:rsidRPr="00CD4419">
              <w:rPr>
                <w:rFonts w:ascii="Arial" w:hAnsi="Arial" w:cs="Arial"/>
                <w:color w:val="000000"/>
                <w:lang w:val="en-GB"/>
              </w:rPr>
              <w:t>2,845</w:t>
            </w:r>
          </w:p>
        </w:tc>
        <w:tc>
          <w:tcPr>
            <w:tcW w:w="739" w:type="pct"/>
            <w:noWrap/>
            <w:vAlign w:val="bottom"/>
            <w:hideMark/>
          </w:tcPr>
          <w:p w14:paraId="1AC9C016"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2,653</w:t>
            </w:r>
          </w:p>
        </w:tc>
      </w:tr>
      <w:tr w:rsidR="00353964" w:rsidRPr="00CD4419" w14:paraId="2653CAE4" w14:textId="77777777" w:rsidTr="000253BF">
        <w:trPr>
          <w:trHeight w:val="281"/>
          <w:jc w:val="center"/>
        </w:trPr>
        <w:tc>
          <w:tcPr>
            <w:tcW w:w="2664" w:type="pct"/>
            <w:gridSpan w:val="2"/>
            <w:noWrap/>
            <w:vAlign w:val="center"/>
            <w:hideMark/>
          </w:tcPr>
          <w:p w14:paraId="0D5D1456"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Total current assets</w:t>
            </w:r>
          </w:p>
        </w:tc>
        <w:tc>
          <w:tcPr>
            <w:tcW w:w="805" w:type="pct"/>
            <w:tcBorders>
              <w:top w:val="single" w:sz="4" w:space="0" w:color="auto"/>
            </w:tcBorders>
            <w:noWrap/>
            <w:vAlign w:val="bottom"/>
            <w:hideMark/>
          </w:tcPr>
          <w:p w14:paraId="46E1D27A"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43,811</w:t>
            </w:r>
          </w:p>
        </w:tc>
        <w:tc>
          <w:tcPr>
            <w:tcW w:w="792" w:type="pct"/>
            <w:tcBorders>
              <w:top w:val="single" w:sz="4" w:space="0" w:color="auto"/>
            </w:tcBorders>
            <w:noWrap/>
            <w:vAlign w:val="bottom"/>
            <w:hideMark/>
          </w:tcPr>
          <w:p w14:paraId="605464BD" w14:textId="77777777" w:rsidR="00353964" w:rsidRPr="00CD4419" w:rsidRDefault="00353964" w:rsidP="000253BF">
            <w:pPr>
              <w:tabs>
                <w:tab w:val="left" w:pos="162"/>
                <w:tab w:val="right" w:pos="1080"/>
              </w:tabs>
              <w:jc w:val="right"/>
              <w:rPr>
                <w:rFonts w:ascii="Arial" w:hAnsi="Arial" w:cs="Arial"/>
                <w:color w:val="000000"/>
                <w:lang w:val="en-GB"/>
              </w:rPr>
            </w:pPr>
            <w:r w:rsidRPr="00CD4419">
              <w:rPr>
                <w:rFonts w:ascii="Arial" w:hAnsi="Arial" w:cs="Arial"/>
                <w:color w:val="000000"/>
                <w:lang w:val="en-GB"/>
              </w:rPr>
              <w:t>50,273</w:t>
            </w:r>
          </w:p>
        </w:tc>
        <w:tc>
          <w:tcPr>
            <w:tcW w:w="739" w:type="pct"/>
            <w:tcBorders>
              <w:top w:val="single" w:sz="4" w:space="0" w:color="auto"/>
            </w:tcBorders>
            <w:noWrap/>
            <w:vAlign w:val="bottom"/>
            <w:hideMark/>
          </w:tcPr>
          <w:p w14:paraId="20A99F5F"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36,461</w:t>
            </w:r>
          </w:p>
        </w:tc>
      </w:tr>
      <w:tr w:rsidR="00353964" w:rsidRPr="00CD4419" w14:paraId="63BF440A" w14:textId="77777777" w:rsidTr="000253BF">
        <w:trPr>
          <w:trHeight w:val="142"/>
          <w:jc w:val="center"/>
        </w:trPr>
        <w:tc>
          <w:tcPr>
            <w:tcW w:w="153" w:type="pct"/>
            <w:noWrap/>
            <w:hideMark/>
          </w:tcPr>
          <w:p w14:paraId="779B5C53"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1E31D1A4" w14:textId="77777777" w:rsidR="00353964" w:rsidRPr="00CD4419" w:rsidRDefault="00353964" w:rsidP="000253BF">
            <w:pPr>
              <w:rPr>
                <w:rFonts w:ascii="Arial" w:hAnsi="Arial" w:cs="Arial"/>
                <w:lang w:val="en-GB"/>
              </w:rPr>
            </w:pPr>
          </w:p>
        </w:tc>
        <w:tc>
          <w:tcPr>
            <w:tcW w:w="805" w:type="pct"/>
            <w:noWrap/>
            <w:vAlign w:val="bottom"/>
            <w:hideMark/>
          </w:tcPr>
          <w:p w14:paraId="78445339" w14:textId="77777777" w:rsidR="00353964" w:rsidRPr="00CD4419" w:rsidRDefault="00353964" w:rsidP="000253BF">
            <w:pPr>
              <w:tabs>
                <w:tab w:val="left" w:pos="186"/>
                <w:tab w:val="right" w:pos="1140"/>
              </w:tabs>
              <w:jc w:val="right"/>
              <w:rPr>
                <w:rFonts w:ascii="Arial" w:hAnsi="Arial" w:cs="Arial"/>
                <w:lang w:val="en-GB"/>
              </w:rPr>
            </w:pPr>
          </w:p>
        </w:tc>
        <w:tc>
          <w:tcPr>
            <w:tcW w:w="792" w:type="pct"/>
            <w:noWrap/>
            <w:vAlign w:val="bottom"/>
            <w:hideMark/>
          </w:tcPr>
          <w:p w14:paraId="703998F5" w14:textId="77777777" w:rsidR="00353964" w:rsidRPr="00CD4419" w:rsidRDefault="00353964" w:rsidP="000253BF">
            <w:pPr>
              <w:tabs>
                <w:tab w:val="left" w:pos="162"/>
                <w:tab w:val="right" w:pos="1080"/>
              </w:tabs>
              <w:jc w:val="right"/>
              <w:rPr>
                <w:rFonts w:ascii="Arial" w:hAnsi="Arial" w:cs="Arial"/>
                <w:lang w:val="en-GB"/>
              </w:rPr>
            </w:pPr>
          </w:p>
        </w:tc>
        <w:tc>
          <w:tcPr>
            <w:tcW w:w="739" w:type="pct"/>
            <w:noWrap/>
            <w:vAlign w:val="bottom"/>
            <w:hideMark/>
          </w:tcPr>
          <w:p w14:paraId="6CADD488" w14:textId="77777777" w:rsidR="00353964" w:rsidRPr="00CD4419" w:rsidRDefault="00353964" w:rsidP="000253BF">
            <w:pPr>
              <w:tabs>
                <w:tab w:val="left" w:pos="72"/>
                <w:tab w:val="right" w:pos="1032"/>
              </w:tabs>
              <w:jc w:val="right"/>
              <w:rPr>
                <w:rFonts w:ascii="Arial" w:hAnsi="Arial" w:cs="Arial"/>
                <w:color w:val="000000"/>
                <w:lang w:val="en-GB"/>
              </w:rPr>
            </w:pPr>
          </w:p>
        </w:tc>
      </w:tr>
      <w:tr w:rsidR="00353964" w:rsidRPr="00CD4419" w14:paraId="43DF57B6" w14:textId="77777777" w:rsidTr="000253BF">
        <w:trPr>
          <w:trHeight w:val="290"/>
          <w:jc w:val="center"/>
        </w:trPr>
        <w:tc>
          <w:tcPr>
            <w:tcW w:w="2664" w:type="pct"/>
            <w:gridSpan w:val="2"/>
            <w:noWrap/>
            <w:vAlign w:val="center"/>
            <w:hideMark/>
          </w:tcPr>
          <w:p w14:paraId="3BA21D5B"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Fixed assets</w:t>
            </w:r>
          </w:p>
        </w:tc>
        <w:tc>
          <w:tcPr>
            <w:tcW w:w="805" w:type="pct"/>
            <w:noWrap/>
            <w:vAlign w:val="bottom"/>
            <w:hideMark/>
          </w:tcPr>
          <w:p w14:paraId="554D1136" w14:textId="77777777" w:rsidR="00353964" w:rsidRPr="00CD4419" w:rsidRDefault="00353964" w:rsidP="000253BF">
            <w:pPr>
              <w:tabs>
                <w:tab w:val="left" w:pos="186"/>
                <w:tab w:val="right" w:pos="1140"/>
              </w:tabs>
              <w:jc w:val="right"/>
              <w:rPr>
                <w:rFonts w:ascii="Arial" w:hAnsi="Arial" w:cs="Arial"/>
                <w:b/>
                <w:bCs/>
                <w:color w:val="000000"/>
                <w:lang w:val="en-GB"/>
              </w:rPr>
            </w:pPr>
          </w:p>
        </w:tc>
        <w:tc>
          <w:tcPr>
            <w:tcW w:w="792" w:type="pct"/>
            <w:noWrap/>
            <w:vAlign w:val="bottom"/>
            <w:hideMark/>
          </w:tcPr>
          <w:p w14:paraId="089A26B4" w14:textId="77777777" w:rsidR="00353964" w:rsidRPr="00CD4419" w:rsidRDefault="00353964" w:rsidP="000253BF">
            <w:pPr>
              <w:tabs>
                <w:tab w:val="left" w:pos="162"/>
                <w:tab w:val="right" w:pos="1080"/>
              </w:tabs>
              <w:jc w:val="right"/>
              <w:rPr>
                <w:rFonts w:ascii="Arial" w:hAnsi="Arial" w:cs="Arial"/>
                <w:lang w:val="en-GB"/>
              </w:rPr>
            </w:pPr>
          </w:p>
        </w:tc>
        <w:tc>
          <w:tcPr>
            <w:tcW w:w="739" w:type="pct"/>
            <w:noWrap/>
            <w:vAlign w:val="bottom"/>
            <w:hideMark/>
          </w:tcPr>
          <w:p w14:paraId="1CCB71F4" w14:textId="77777777" w:rsidR="00353964" w:rsidRPr="00CD4419" w:rsidRDefault="00353964" w:rsidP="000253BF">
            <w:pPr>
              <w:tabs>
                <w:tab w:val="left" w:pos="72"/>
                <w:tab w:val="right" w:pos="1032"/>
              </w:tabs>
              <w:jc w:val="right"/>
              <w:rPr>
                <w:rFonts w:ascii="Arial" w:hAnsi="Arial" w:cs="Arial"/>
                <w:color w:val="000000"/>
                <w:lang w:val="en-GB"/>
              </w:rPr>
            </w:pPr>
          </w:p>
        </w:tc>
      </w:tr>
      <w:tr w:rsidR="00353964" w:rsidRPr="00CD4419" w14:paraId="1DB47E18" w14:textId="77777777" w:rsidTr="000253BF">
        <w:trPr>
          <w:trHeight w:val="281"/>
          <w:jc w:val="center"/>
        </w:trPr>
        <w:tc>
          <w:tcPr>
            <w:tcW w:w="153" w:type="pct"/>
            <w:noWrap/>
            <w:hideMark/>
          </w:tcPr>
          <w:p w14:paraId="6A34B230" w14:textId="77777777" w:rsidR="00353964" w:rsidRPr="00CD4419" w:rsidRDefault="00353964" w:rsidP="000253BF">
            <w:pPr>
              <w:rPr>
                <w:rFonts w:ascii="Arial" w:hAnsi="Arial" w:cs="Arial"/>
                <w:lang w:val="en-GB"/>
              </w:rPr>
            </w:pPr>
          </w:p>
        </w:tc>
        <w:tc>
          <w:tcPr>
            <w:tcW w:w="2511" w:type="pct"/>
            <w:noWrap/>
            <w:vAlign w:val="center"/>
            <w:hideMark/>
          </w:tcPr>
          <w:p w14:paraId="02A4C9D0"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Leasehold improvements</w:t>
            </w:r>
          </w:p>
        </w:tc>
        <w:tc>
          <w:tcPr>
            <w:tcW w:w="805" w:type="pct"/>
            <w:noWrap/>
            <w:vAlign w:val="bottom"/>
            <w:hideMark/>
          </w:tcPr>
          <w:p w14:paraId="06DED309"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$162,632</w:t>
            </w:r>
          </w:p>
        </w:tc>
        <w:tc>
          <w:tcPr>
            <w:tcW w:w="792" w:type="pct"/>
            <w:noWrap/>
            <w:vAlign w:val="bottom"/>
            <w:hideMark/>
          </w:tcPr>
          <w:p w14:paraId="2D52A2AA" w14:textId="77777777" w:rsidR="00353964" w:rsidRPr="00CD4419" w:rsidRDefault="00353964" w:rsidP="000253BF">
            <w:pPr>
              <w:tabs>
                <w:tab w:val="left" w:pos="162"/>
                <w:tab w:val="right" w:pos="1080"/>
              </w:tabs>
              <w:jc w:val="right"/>
              <w:rPr>
                <w:rFonts w:ascii="Arial" w:hAnsi="Arial" w:cs="Arial"/>
                <w:color w:val="000000"/>
                <w:lang w:val="en-GB"/>
              </w:rPr>
            </w:pPr>
            <w:r w:rsidRPr="00CD4419">
              <w:rPr>
                <w:rFonts w:ascii="Arial" w:hAnsi="Arial" w:cs="Arial"/>
                <w:color w:val="000000"/>
                <w:lang w:val="en-GB"/>
              </w:rPr>
              <w:t>$144,415</w:t>
            </w:r>
          </w:p>
        </w:tc>
        <w:tc>
          <w:tcPr>
            <w:tcW w:w="739" w:type="pct"/>
            <w:noWrap/>
            <w:vAlign w:val="bottom"/>
            <w:hideMark/>
          </w:tcPr>
          <w:p w14:paraId="56372C8A"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$144,415</w:t>
            </w:r>
          </w:p>
        </w:tc>
      </w:tr>
      <w:tr w:rsidR="00353964" w:rsidRPr="00CD4419" w14:paraId="206170E4" w14:textId="77777777" w:rsidTr="000253BF">
        <w:trPr>
          <w:trHeight w:val="302"/>
          <w:jc w:val="center"/>
        </w:trPr>
        <w:tc>
          <w:tcPr>
            <w:tcW w:w="153" w:type="pct"/>
            <w:noWrap/>
            <w:hideMark/>
          </w:tcPr>
          <w:p w14:paraId="30561352"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712FF7E5"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Furniture and equipment</w:t>
            </w:r>
          </w:p>
        </w:tc>
        <w:tc>
          <w:tcPr>
            <w:tcW w:w="805" w:type="pct"/>
            <w:noWrap/>
            <w:vAlign w:val="bottom"/>
            <w:hideMark/>
          </w:tcPr>
          <w:p w14:paraId="5845F47E"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58,503</w:t>
            </w:r>
          </w:p>
        </w:tc>
        <w:tc>
          <w:tcPr>
            <w:tcW w:w="792" w:type="pct"/>
            <w:noWrap/>
            <w:vAlign w:val="bottom"/>
            <w:hideMark/>
          </w:tcPr>
          <w:p w14:paraId="0EC1599F" w14:textId="77777777" w:rsidR="00353964" w:rsidRPr="00CD4419" w:rsidRDefault="00353964" w:rsidP="000253BF">
            <w:pPr>
              <w:tabs>
                <w:tab w:val="left" w:pos="162"/>
                <w:tab w:val="right" w:pos="1080"/>
              </w:tabs>
              <w:jc w:val="right"/>
              <w:rPr>
                <w:rFonts w:ascii="Arial" w:hAnsi="Arial" w:cs="Arial"/>
                <w:color w:val="000000"/>
                <w:lang w:val="en-GB"/>
              </w:rPr>
            </w:pPr>
            <w:r w:rsidRPr="00CD4419">
              <w:rPr>
                <w:rFonts w:ascii="Arial" w:hAnsi="Arial" w:cs="Arial"/>
                <w:color w:val="000000"/>
                <w:lang w:val="en-GB"/>
              </w:rPr>
              <w:t>58,503</w:t>
            </w:r>
          </w:p>
        </w:tc>
        <w:tc>
          <w:tcPr>
            <w:tcW w:w="739" w:type="pct"/>
            <w:noWrap/>
            <w:vAlign w:val="bottom"/>
            <w:hideMark/>
          </w:tcPr>
          <w:p w14:paraId="2A97E60E"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58,503</w:t>
            </w:r>
          </w:p>
        </w:tc>
      </w:tr>
      <w:tr w:rsidR="00353964" w:rsidRPr="00CD4419" w14:paraId="01E18E57" w14:textId="77777777" w:rsidTr="000253BF">
        <w:trPr>
          <w:trHeight w:val="281"/>
          <w:jc w:val="center"/>
        </w:trPr>
        <w:tc>
          <w:tcPr>
            <w:tcW w:w="153" w:type="pct"/>
            <w:noWrap/>
            <w:hideMark/>
          </w:tcPr>
          <w:p w14:paraId="5534B172"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61883B5A"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Computer equipment and software</w:t>
            </w:r>
          </w:p>
        </w:tc>
        <w:tc>
          <w:tcPr>
            <w:tcW w:w="805" w:type="pct"/>
            <w:tcBorders>
              <w:bottom w:val="single" w:sz="4" w:space="0" w:color="auto"/>
            </w:tcBorders>
            <w:noWrap/>
            <w:vAlign w:val="bottom"/>
            <w:hideMark/>
          </w:tcPr>
          <w:p w14:paraId="4259DCD6"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8,635</w:t>
            </w:r>
          </w:p>
        </w:tc>
        <w:tc>
          <w:tcPr>
            <w:tcW w:w="792" w:type="pct"/>
            <w:tcBorders>
              <w:bottom w:val="single" w:sz="4" w:space="0" w:color="auto"/>
            </w:tcBorders>
            <w:noWrap/>
            <w:vAlign w:val="bottom"/>
            <w:hideMark/>
          </w:tcPr>
          <w:p w14:paraId="0C79E239" w14:textId="77777777" w:rsidR="00353964" w:rsidRPr="00CD4419" w:rsidRDefault="00353964" w:rsidP="000253BF">
            <w:pPr>
              <w:tabs>
                <w:tab w:val="left" w:pos="162"/>
                <w:tab w:val="right" w:pos="1080"/>
              </w:tabs>
              <w:jc w:val="right"/>
              <w:rPr>
                <w:rFonts w:ascii="Arial" w:hAnsi="Arial" w:cs="Arial"/>
                <w:color w:val="000000"/>
                <w:lang w:val="en-GB"/>
              </w:rPr>
            </w:pPr>
            <w:r w:rsidRPr="00CD4419">
              <w:rPr>
                <w:rFonts w:ascii="Arial" w:hAnsi="Arial" w:cs="Arial"/>
                <w:color w:val="000000"/>
                <w:lang w:val="en-GB"/>
              </w:rPr>
              <w:t>8,635</w:t>
            </w:r>
          </w:p>
        </w:tc>
        <w:tc>
          <w:tcPr>
            <w:tcW w:w="739" w:type="pct"/>
            <w:tcBorders>
              <w:bottom w:val="single" w:sz="4" w:space="0" w:color="auto"/>
            </w:tcBorders>
            <w:noWrap/>
            <w:vAlign w:val="bottom"/>
            <w:hideMark/>
          </w:tcPr>
          <w:p w14:paraId="3AE86E70"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8,635</w:t>
            </w:r>
          </w:p>
        </w:tc>
      </w:tr>
      <w:tr w:rsidR="00353964" w:rsidRPr="00CD4419" w14:paraId="0218BF26" w14:textId="77777777" w:rsidTr="000253BF">
        <w:trPr>
          <w:trHeight w:val="281"/>
          <w:jc w:val="center"/>
        </w:trPr>
        <w:tc>
          <w:tcPr>
            <w:tcW w:w="2664" w:type="pct"/>
            <w:gridSpan w:val="2"/>
            <w:noWrap/>
            <w:vAlign w:val="center"/>
            <w:hideMark/>
          </w:tcPr>
          <w:p w14:paraId="451E564E"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Total fixed assets</w:t>
            </w:r>
          </w:p>
        </w:tc>
        <w:tc>
          <w:tcPr>
            <w:tcW w:w="805" w:type="pct"/>
            <w:tcBorders>
              <w:top w:val="single" w:sz="4" w:space="0" w:color="auto"/>
            </w:tcBorders>
            <w:noWrap/>
            <w:vAlign w:val="bottom"/>
            <w:hideMark/>
          </w:tcPr>
          <w:p w14:paraId="37E1B8BE"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229,770</w:t>
            </w:r>
          </w:p>
        </w:tc>
        <w:tc>
          <w:tcPr>
            <w:tcW w:w="792" w:type="pct"/>
            <w:tcBorders>
              <w:top w:val="single" w:sz="4" w:space="0" w:color="auto"/>
            </w:tcBorders>
            <w:noWrap/>
            <w:vAlign w:val="bottom"/>
            <w:hideMark/>
          </w:tcPr>
          <w:p w14:paraId="697929A9" w14:textId="77777777" w:rsidR="00353964" w:rsidRPr="00CD4419" w:rsidRDefault="00353964" w:rsidP="000253BF">
            <w:pPr>
              <w:tabs>
                <w:tab w:val="left" w:pos="162"/>
                <w:tab w:val="right" w:pos="1080"/>
              </w:tabs>
              <w:jc w:val="right"/>
              <w:rPr>
                <w:rFonts w:ascii="Arial" w:hAnsi="Arial" w:cs="Arial"/>
                <w:color w:val="000000"/>
                <w:lang w:val="en-GB"/>
              </w:rPr>
            </w:pPr>
            <w:r w:rsidRPr="00CD4419">
              <w:rPr>
                <w:rFonts w:ascii="Arial" w:hAnsi="Arial" w:cs="Arial"/>
                <w:color w:val="000000"/>
                <w:lang w:val="en-GB"/>
              </w:rPr>
              <w:t>211,553</w:t>
            </w:r>
          </w:p>
        </w:tc>
        <w:tc>
          <w:tcPr>
            <w:tcW w:w="739" w:type="pct"/>
            <w:tcBorders>
              <w:top w:val="single" w:sz="4" w:space="0" w:color="auto"/>
            </w:tcBorders>
            <w:noWrap/>
            <w:vAlign w:val="bottom"/>
            <w:hideMark/>
          </w:tcPr>
          <w:p w14:paraId="68403406"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211,553</w:t>
            </w:r>
          </w:p>
        </w:tc>
      </w:tr>
      <w:tr w:rsidR="00353964" w:rsidRPr="00CD4419" w14:paraId="5554B60B" w14:textId="77777777" w:rsidTr="000253BF">
        <w:trPr>
          <w:trHeight w:val="281"/>
          <w:jc w:val="center"/>
        </w:trPr>
        <w:tc>
          <w:tcPr>
            <w:tcW w:w="153" w:type="pct"/>
            <w:noWrap/>
            <w:hideMark/>
          </w:tcPr>
          <w:p w14:paraId="0A69B6AD"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1491C23A"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Less: Accumulated depreciation</w:t>
            </w:r>
          </w:p>
        </w:tc>
        <w:tc>
          <w:tcPr>
            <w:tcW w:w="805" w:type="pct"/>
            <w:tcBorders>
              <w:bottom w:val="single" w:sz="4" w:space="0" w:color="auto"/>
            </w:tcBorders>
            <w:noWrap/>
            <w:vAlign w:val="bottom"/>
            <w:hideMark/>
          </w:tcPr>
          <w:p w14:paraId="36D4D818"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103,246</w:t>
            </w:r>
          </w:p>
        </w:tc>
        <w:tc>
          <w:tcPr>
            <w:tcW w:w="792" w:type="pct"/>
            <w:tcBorders>
              <w:bottom w:val="single" w:sz="4" w:space="0" w:color="auto"/>
            </w:tcBorders>
            <w:noWrap/>
            <w:vAlign w:val="bottom"/>
            <w:hideMark/>
          </w:tcPr>
          <w:p w14:paraId="1E72E1AE" w14:textId="77777777" w:rsidR="00353964" w:rsidRPr="00CD4419" w:rsidRDefault="00353964" w:rsidP="000253BF">
            <w:pPr>
              <w:tabs>
                <w:tab w:val="left" w:pos="162"/>
                <w:tab w:val="right" w:pos="1080"/>
                <w:tab w:val="right" w:pos="1140"/>
              </w:tabs>
              <w:jc w:val="right"/>
              <w:rPr>
                <w:rFonts w:ascii="Arial" w:hAnsi="Arial" w:cs="Arial"/>
                <w:color w:val="000000"/>
                <w:lang w:val="en-GB"/>
              </w:rPr>
            </w:pPr>
            <w:r w:rsidRPr="00CD4419">
              <w:rPr>
                <w:rFonts w:ascii="Arial" w:hAnsi="Arial" w:cs="Arial"/>
                <w:color w:val="000000"/>
                <w:lang w:val="en-GB"/>
              </w:rPr>
              <w:t>91,757</w:t>
            </w:r>
          </w:p>
        </w:tc>
        <w:tc>
          <w:tcPr>
            <w:tcW w:w="739" w:type="pct"/>
            <w:tcBorders>
              <w:bottom w:val="single" w:sz="4" w:space="0" w:color="auto"/>
            </w:tcBorders>
            <w:noWrap/>
            <w:vAlign w:val="bottom"/>
            <w:hideMark/>
          </w:tcPr>
          <w:p w14:paraId="3848A0FC" w14:textId="77777777" w:rsidR="00353964" w:rsidRPr="00CD4419" w:rsidRDefault="00353964" w:rsidP="000253BF">
            <w:pPr>
              <w:tabs>
                <w:tab w:val="left" w:pos="72"/>
                <w:tab w:val="right" w:pos="1032"/>
              </w:tabs>
              <w:jc w:val="right"/>
              <w:rPr>
                <w:rFonts w:ascii="Arial" w:hAnsi="Arial" w:cs="Arial"/>
                <w:color w:val="000000"/>
                <w:lang w:val="en-GB"/>
              </w:rPr>
            </w:pPr>
            <w:r>
              <w:rPr>
                <w:rFonts w:ascii="Arial" w:hAnsi="Arial" w:cs="Arial"/>
                <w:color w:val="000000"/>
                <w:lang w:val="en-GB"/>
              </w:rPr>
              <w:t>8</w:t>
            </w:r>
            <w:r w:rsidRPr="00CD4419">
              <w:rPr>
                <w:rFonts w:ascii="Arial" w:hAnsi="Arial" w:cs="Arial"/>
                <w:color w:val="000000"/>
                <w:lang w:val="en-GB"/>
              </w:rPr>
              <w:t>1,180</w:t>
            </w:r>
          </w:p>
        </w:tc>
      </w:tr>
      <w:tr w:rsidR="00353964" w:rsidRPr="00CD4419" w14:paraId="3D0860D4" w14:textId="77777777" w:rsidTr="000253BF">
        <w:trPr>
          <w:trHeight w:val="281"/>
          <w:jc w:val="center"/>
        </w:trPr>
        <w:tc>
          <w:tcPr>
            <w:tcW w:w="2664" w:type="pct"/>
            <w:gridSpan w:val="2"/>
            <w:noWrap/>
            <w:vAlign w:val="center"/>
            <w:hideMark/>
          </w:tcPr>
          <w:p w14:paraId="2DD89D50"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Net fixed assets</w:t>
            </w:r>
          </w:p>
        </w:tc>
        <w:tc>
          <w:tcPr>
            <w:tcW w:w="805" w:type="pct"/>
            <w:tcBorders>
              <w:top w:val="single" w:sz="4" w:space="0" w:color="auto"/>
              <w:bottom w:val="single" w:sz="4" w:space="0" w:color="auto"/>
            </w:tcBorders>
            <w:noWrap/>
            <w:vAlign w:val="bottom"/>
            <w:hideMark/>
          </w:tcPr>
          <w:p w14:paraId="6A17CD51"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126,524</w:t>
            </w:r>
          </w:p>
        </w:tc>
        <w:tc>
          <w:tcPr>
            <w:tcW w:w="792" w:type="pct"/>
            <w:tcBorders>
              <w:top w:val="single" w:sz="4" w:space="0" w:color="auto"/>
              <w:bottom w:val="single" w:sz="4" w:space="0" w:color="auto"/>
            </w:tcBorders>
            <w:noWrap/>
            <w:vAlign w:val="bottom"/>
            <w:hideMark/>
          </w:tcPr>
          <w:p w14:paraId="2E2C92AA" w14:textId="77777777" w:rsidR="00353964" w:rsidRPr="00CD4419" w:rsidRDefault="00353964" w:rsidP="000253BF">
            <w:pPr>
              <w:tabs>
                <w:tab w:val="left" w:pos="162"/>
                <w:tab w:val="right" w:pos="1140"/>
              </w:tabs>
              <w:jc w:val="right"/>
              <w:rPr>
                <w:rFonts w:ascii="Arial" w:hAnsi="Arial" w:cs="Arial"/>
                <w:color w:val="000000"/>
                <w:lang w:val="en-GB"/>
              </w:rPr>
            </w:pPr>
            <w:r w:rsidRPr="00CD4419">
              <w:rPr>
                <w:rFonts w:ascii="Arial" w:hAnsi="Arial" w:cs="Arial"/>
                <w:color w:val="000000"/>
                <w:lang w:val="en-GB"/>
              </w:rPr>
              <w:t>119,796</w:t>
            </w:r>
          </w:p>
        </w:tc>
        <w:tc>
          <w:tcPr>
            <w:tcW w:w="739" w:type="pct"/>
            <w:tcBorders>
              <w:top w:val="single" w:sz="4" w:space="0" w:color="auto"/>
              <w:bottom w:val="single" w:sz="4" w:space="0" w:color="auto"/>
            </w:tcBorders>
            <w:noWrap/>
            <w:vAlign w:val="bottom"/>
            <w:hideMark/>
          </w:tcPr>
          <w:p w14:paraId="7F034F5B"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130,373</w:t>
            </w:r>
          </w:p>
        </w:tc>
      </w:tr>
      <w:tr w:rsidR="00353964" w:rsidRPr="00CD4419" w14:paraId="66F6BA91" w14:textId="77777777" w:rsidTr="000253BF">
        <w:trPr>
          <w:trHeight w:val="144"/>
          <w:jc w:val="center"/>
        </w:trPr>
        <w:tc>
          <w:tcPr>
            <w:tcW w:w="153" w:type="pct"/>
            <w:noWrap/>
            <w:hideMark/>
          </w:tcPr>
          <w:p w14:paraId="057767C8"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50D51110" w14:textId="77777777" w:rsidR="00353964" w:rsidRPr="00CD4419" w:rsidRDefault="00353964" w:rsidP="000253BF">
            <w:pPr>
              <w:rPr>
                <w:rFonts w:ascii="Arial" w:hAnsi="Arial" w:cs="Arial"/>
                <w:lang w:val="en-GB"/>
              </w:rPr>
            </w:pPr>
          </w:p>
        </w:tc>
        <w:tc>
          <w:tcPr>
            <w:tcW w:w="805" w:type="pct"/>
            <w:noWrap/>
            <w:vAlign w:val="bottom"/>
            <w:hideMark/>
          </w:tcPr>
          <w:p w14:paraId="18FC6F80" w14:textId="77777777" w:rsidR="00353964" w:rsidRPr="00CD4419" w:rsidRDefault="00353964" w:rsidP="000253BF">
            <w:pPr>
              <w:tabs>
                <w:tab w:val="left" w:pos="186"/>
                <w:tab w:val="right" w:pos="1140"/>
              </w:tabs>
              <w:jc w:val="right"/>
              <w:rPr>
                <w:rFonts w:ascii="Arial" w:hAnsi="Arial" w:cs="Arial"/>
                <w:lang w:val="en-GB"/>
              </w:rPr>
            </w:pPr>
          </w:p>
        </w:tc>
        <w:tc>
          <w:tcPr>
            <w:tcW w:w="792" w:type="pct"/>
            <w:tcBorders>
              <w:top w:val="single" w:sz="4" w:space="0" w:color="auto"/>
            </w:tcBorders>
            <w:noWrap/>
            <w:vAlign w:val="bottom"/>
            <w:hideMark/>
          </w:tcPr>
          <w:p w14:paraId="274E4F6D" w14:textId="77777777" w:rsidR="00353964" w:rsidRPr="00CD4419" w:rsidRDefault="00353964" w:rsidP="000253BF">
            <w:pPr>
              <w:tabs>
                <w:tab w:val="left" w:pos="162"/>
                <w:tab w:val="right" w:pos="1140"/>
              </w:tabs>
              <w:jc w:val="right"/>
              <w:rPr>
                <w:rFonts w:ascii="Arial" w:hAnsi="Arial" w:cs="Arial"/>
                <w:lang w:val="en-GB"/>
              </w:rPr>
            </w:pPr>
          </w:p>
        </w:tc>
        <w:tc>
          <w:tcPr>
            <w:tcW w:w="739" w:type="pct"/>
            <w:tcBorders>
              <w:top w:val="single" w:sz="4" w:space="0" w:color="auto"/>
            </w:tcBorders>
            <w:noWrap/>
            <w:vAlign w:val="bottom"/>
            <w:hideMark/>
          </w:tcPr>
          <w:p w14:paraId="0249DED8" w14:textId="77777777" w:rsidR="00353964" w:rsidRPr="00CD4419" w:rsidRDefault="00353964" w:rsidP="000253BF">
            <w:pPr>
              <w:tabs>
                <w:tab w:val="left" w:pos="72"/>
                <w:tab w:val="right" w:pos="1032"/>
              </w:tabs>
              <w:jc w:val="right"/>
              <w:rPr>
                <w:rFonts w:ascii="Arial" w:hAnsi="Arial" w:cs="Arial"/>
                <w:color w:val="000000"/>
                <w:lang w:val="en-GB"/>
              </w:rPr>
            </w:pPr>
          </w:p>
        </w:tc>
      </w:tr>
      <w:tr w:rsidR="00353964" w:rsidRPr="00CD4419" w14:paraId="31D54C05" w14:textId="77777777" w:rsidTr="000253BF">
        <w:trPr>
          <w:trHeight w:val="302"/>
          <w:jc w:val="center"/>
        </w:trPr>
        <w:tc>
          <w:tcPr>
            <w:tcW w:w="2664" w:type="pct"/>
            <w:gridSpan w:val="2"/>
            <w:noWrap/>
            <w:vAlign w:val="center"/>
            <w:hideMark/>
          </w:tcPr>
          <w:p w14:paraId="22602C10"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TOTAL ASSETS</w:t>
            </w:r>
          </w:p>
        </w:tc>
        <w:tc>
          <w:tcPr>
            <w:tcW w:w="805" w:type="pct"/>
            <w:tcBorders>
              <w:bottom w:val="double" w:sz="4" w:space="0" w:color="auto"/>
            </w:tcBorders>
            <w:noWrap/>
            <w:vAlign w:val="bottom"/>
            <w:hideMark/>
          </w:tcPr>
          <w:p w14:paraId="5E87350E" w14:textId="77777777" w:rsidR="00353964" w:rsidRPr="00CD4419" w:rsidRDefault="00353964" w:rsidP="000253BF">
            <w:pPr>
              <w:tabs>
                <w:tab w:val="left" w:pos="186"/>
                <w:tab w:val="right" w:pos="1140"/>
              </w:tabs>
              <w:jc w:val="right"/>
              <w:rPr>
                <w:rFonts w:ascii="Arial" w:hAnsi="Arial" w:cs="Arial"/>
                <w:b/>
                <w:bCs/>
                <w:color w:val="000000"/>
                <w:lang w:val="en-GB"/>
              </w:rPr>
            </w:pPr>
            <w:r w:rsidRPr="00CD4419">
              <w:rPr>
                <w:rFonts w:ascii="Arial" w:hAnsi="Arial" w:cs="Arial"/>
                <w:b/>
                <w:bCs/>
                <w:color w:val="000000"/>
                <w:lang w:val="en-GB"/>
              </w:rPr>
              <w:t>$170,335</w:t>
            </w:r>
          </w:p>
        </w:tc>
        <w:tc>
          <w:tcPr>
            <w:tcW w:w="792" w:type="pct"/>
            <w:tcBorders>
              <w:bottom w:val="double" w:sz="4" w:space="0" w:color="auto"/>
            </w:tcBorders>
            <w:noWrap/>
            <w:vAlign w:val="bottom"/>
            <w:hideMark/>
          </w:tcPr>
          <w:p w14:paraId="040B52B9" w14:textId="77777777" w:rsidR="00353964" w:rsidRPr="00CD4419" w:rsidRDefault="00353964" w:rsidP="000253BF">
            <w:pPr>
              <w:tabs>
                <w:tab w:val="left" w:pos="162"/>
                <w:tab w:val="right" w:pos="1140"/>
              </w:tabs>
              <w:jc w:val="right"/>
              <w:rPr>
                <w:rFonts w:ascii="Arial" w:hAnsi="Arial" w:cs="Arial"/>
                <w:b/>
                <w:bCs/>
                <w:color w:val="000000"/>
                <w:lang w:val="en-GB"/>
              </w:rPr>
            </w:pPr>
            <w:r w:rsidRPr="00CD4419">
              <w:rPr>
                <w:rFonts w:ascii="Arial" w:hAnsi="Arial" w:cs="Arial"/>
                <w:b/>
                <w:bCs/>
                <w:color w:val="000000"/>
                <w:lang w:val="en-GB"/>
              </w:rPr>
              <w:t>$170,069</w:t>
            </w:r>
          </w:p>
        </w:tc>
        <w:tc>
          <w:tcPr>
            <w:tcW w:w="739" w:type="pct"/>
            <w:tcBorders>
              <w:bottom w:val="double" w:sz="4" w:space="0" w:color="auto"/>
            </w:tcBorders>
            <w:noWrap/>
            <w:vAlign w:val="bottom"/>
            <w:hideMark/>
          </w:tcPr>
          <w:p w14:paraId="4171479E" w14:textId="77777777" w:rsidR="00353964" w:rsidRPr="00CD4419" w:rsidRDefault="00353964" w:rsidP="000253BF">
            <w:pPr>
              <w:tabs>
                <w:tab w:val="left" w:pos="72"/>
                <w:tab w:val="right" w:pos="1032"/>
              </w:tabs>
              <w:jc w:val="right"/>
              <w:rPr>
                <w:rFonts w:ascii="Arial" w:hAnsi="Arial" w:cs="Arial"/>
                <w:b/>
                <w:color w:val="000000"/>
                <w:lang w:val="en-GB"/>
              </w:rPr>
            </w:pPr>
            <w:r w:rsidRPr="00CD4419">
              <w:rPr>
                <w:rFonts w:ascii="Arial" w:hAnsi="Arial" w:cs="Arial"/>
                <w:b/>
                <w:color w:val="000000"/>
                <w:lang w:val="en-GB"/>
              </w:rPr>
              <w:t>$166,834</w:t>
            </w:r>
          </w:p>
        </w:tc>
      </w:tr>
      <w:tr w:rsidR="00353964" w:rsidRPr="00CD4419" w14:paraId="4A705362" w14:textId="77777777" w:rsidTr="000253BF">
        <w:trPr>
          <w:trHeight w:val="20"/>
          <w:jc w:val="center"/>
        </w:trPr>
        <w:tc>
          <w:tcPr>
            <w:tcW w:w="153" w:type="pct"/>
            <w:noWrap/>
            <w:hideMark/>
          </w:tcPr>
          <w:p w14:paraId="5ED22A91" w14:textId="77777777" w:rsidR="00353964" w:rsidRPr="00CD4419" w:rsidRDefault="00353964" w:rsidP="000253BF">
            <w:pPr>
              <w:jc w:val="right"/>
              <w:rPr>
                <w:rFonts w:ascii="Arial" w:hAnsi="Arial" w:cs="Arial"/>
                <w:b/>
                <w:bCs/>
                <w:color w:val="000000"/>
                <w:lang w:val="en-GB"/>
              </w:rPr>
            </w:pPr>
          </w:p>
        </w:tc>
        <w:tc>
          <w:tcPr>
            <w:tcW w:w="2511" w:type="pct"/>
            <w:noWrap/>
            <w:vAlign w:val="center"/>
            <w:hideMark/>
          </w:tcPr>
          <w:p w14:paraId="3FB7D2D8" w14:textId="77777777" w:rsidR="00353964" w:rsidRPr="00CD4419" w:rsidRDefault="00353964" w:rsidP="000253BF">
            <w:pPr>
              <w:rPr>
                <w:rFonts w:ascii="Arial" w:hAnsi="Arial" w:cs="Arial"/>
                <w:lang w:val="en-GB"/>
              </w:rPr>
            </w:pPr>
          </w:p>
        </w:tc>
        <w:tc>
          <w:tcPr>
            <w:tcW w:w="805" w:type="pct"/>
            <w:tcBorders>
              <w:top w:val="double" w:sz="4" w:space="0" w:color="auto"/>
            </w:tcBorders>
            <w:noWrap/>
            <w:vAlign w:val="bottom"/>
            <w:hideMark/>
          </w:tcPr>
          <w:p w14:paraId="0A207DF7" w14:textId="77777777" w:rsidR="00353964" w:rsidRPr="00CD4419" w:rsidRDefault="00353964" w:rsidP="000253BF">
            <w:pPr>
              <w:tabs>
                <w:tab w:val="left" w:pos="186"/>
                <w:tab w:val="right" w:pos="1140"/>
              </w:tabs>
              <w:jc w:val="right"/>
              <w:rPr>
                <w:rFonts w:ascii="Arial" w:hAnsi="Arial" w:cs="Arial"/>
                <w:lang w:val="en-GB"/>
              </w:rPr>
            </w:pPr>
          </w:p>
        </w:tc>
        <w:tc>
          <w:tcPr>
            <w:tcW w:w="792" w:type="pct"/>
            <w:tcBorders>
              <w:top w:val="double" w:sz="4" w:space="0" w:color="auto"/>
            </w:tcBorders>
            <w:noWrap/>
            <w:vAlign w:val="bottom"/>
            <w:hideMark/>
          </w:tcPr>
          <w:p w14:paraId="1B8D29E0" w14:textId="77777777" w:rsidR="00353964" w:rsidRPr="00CD4419" w:rsidRDefault="00353964" w:rsidP="000253BF">
            <w:pPr>
              <w:tabs>
                <w:tab w:val="left" w:pos="162"/>
              </w:tabs>
              <w:jc w:val="right"/>
              <w:rPr>
                <w:rFonts w:ascii="Arial" w:hAnsi="Arial" w:cs="Arial"/>
                <w:lang w:val="en-GB"/>
              </w:rPr>
            </w:pPr>
          </w:p>
        </w:tc>
        <w:tc>
          <w:tcPr>
            <w:tcW w:w="739" w:type="pct"/>
            <w:tcBorders>
              <w:top w:val="double" w:sz="4" w:space="0" w:color="auto"/>
            </w:tcBorders>
            <w:noWrap/>
            <w:vAlign w:val="bottom"/>
            <w:hideMark/>
          </w:tcPr>
          <w:p w14:paraId="118C323F" w14:textId="77777777" w:rsidR="00353964" w:rsidRPr="00CD4419" w:rsidRDefault="00353964" w:rsidP="000253BF">
            <w:pPr>
              <w:tabs>
                <w:tab w:val="left" w:pos="72"/>
                <w:tab w:val="right" w:pos="1032"/>
              </w:tabs>
              <w:jc w:val="right"/>
              <w:rPr>
                <w:rFonts w:ascii="Arial" w:hAnsi="Arial" w:cs="Arial"/>
                <w:color w:val="000000"/>
                <w:lang w:val="en-GB"/>
              </w:rPr>
            </w:pPr>
          </w:p>
        </w:tc>
      </w:tr>
      <w:tr w:rsidR="00353964" w:rsidRPr="00CD4419" w14:paraId="13DA4FD6" w14:textId="77777777" w:rsidTr="000253BF">
        <w:trPr>
          <w:trHeight w:val="144"/>
          <w:jc w:val="center"/>
        </w:trPr>
        <w:tc>
          <w:tcPr>
            <w:tcW w:w="2664" w:type="pct"/>
            <w:gridSpan w:val="2"/>
            <w:noWrap/>
            <w:vAlign w:val="center"/>
            <w:hideMark/>
          </w:tcPr>
          <w:p w14:paraId="523BAECB" w14:textId="77777777" w:rsidR="00353964" w:rsidRPr="00CD4419" w:rsidRDefault="00353964" w:rsidP="000253BF">
            <w:pPr>
              <w:spacing w:after="60"/>
              <w:rPr>
                <w:rFonts w:ascii="Arial" w:hAnsi="Arial" w:cs="Arial"/>
                <w:b/>
                <w:bCs/>
                <w:color w:val="000000"/>
                <w:lang w:val="en-GB"/>
              </w:rPr>
            </w:pPr>
            <w:r w:rsidRPr="00CD4419">
              <w:rPr>
                <w:rFonts w:ascii="Arial" w:hAnsi="Arial" w:cs="Arial"/>
                <w:b/>
                <w:bCs/>
                <w:color w:val="000000"/>
                <w:lang w:val="en-GB"/>
              </w:rPr>
              <w:t>LIABILITIES</w:t>
            </w:r>
          </w:p>
        </w:tc>
        <w:tc>
          <w:tcPr>
            <w:tcW w:w="805" w:type="pct"/>
            <w:noWrap/>
            <w:vAlign w:val="bottom"/>
            <w:hideMark/>
          </w:tcPr>
          <w:p w14:paraId="56AD7391" w14:textId="77777777" w:rsidR="00353964" w:rsidRPr="00CD4419" w:rsidRDefault="00353964" w:rsidP="000253BF">
            <w:pPr>
              <w:tabs>
                <w:tab w:val="left" w:pos="186"/>
                <w:tab w:val="right" w:pos="1140"/>
              </w:tabs>
              <w:spacing w:after="60"/>
              <w:jc w:val="right"/>
              <w:rPr>
                <w:rFonts w:ascii="Arial" w:hAnsi="Arial" w:cs="Arial"/>
                <w:b/>
                <w:bCs/>
                <w:color w:val="000000"/>
                <w:lang w:val="en-GB"/>
              </w:rPr>
            </w:pPr>
          </w:p>
        </w:tc>
        <w:tc>
          <w:tcPr>
            <w:tcW w:w="792" w:type="pct"/>
            <w:noWrap/>
            <w:vAlign w:val="bottom"/>
            <w:hideMark/>
          </w:tcPr>
          <w:p w14:paraId="57376900" w14:textId="77777777" w:rsidR="00353964" w:rsidRPr="00CD4419" w:rsidRDefault="00353964" w:rsidP="000253BF">
            <w:pPr>
              <w:tabs>
                <w:tab w:val="left" w:pos="162"/>
              </w:tabs>
              <w:spacing w:after="60"/>
              <w:jc w:val="right"/>
              <w:rPr>
                <w:rFonts w:ascii="Arial" w:hAnsi="Arial" w:cs="Arial"/>
                <w:lang w:val="en-GB"/>
              </w:rPr>
            </w:pPr>
          </w:p>
        </w:tc>
        <w:tc>
          <w:tcPr>
            <w:tcW w:w="739" w:type="pct"/>
            <w:noWrap/>
            <w:vAlign w:val="bottom"/>
            <w:hideMark/>
          </w:tcPr>
          <w:p w14:paraId="03C4115A" w14:textId="77777777" w:rsidR="00353964" w:rsidRPr="00CD4419" w:rsidRDefault="00353964" w:rsidP="000253BF">
            <w:pPr>
              <w:tabs>
                <w:tab w:val="left" w:pos="72"/>
                <w:tab w:val="right" w:pos="1032"/>
              </w:tabs>
              <w:spacing w:after="60"/>
              <w:jc w:val="right"/>
              <w:rPr>
                <w:rFonts w:ascii="Arial" w:hAnsi="Arial" w:cs="Arial"/>
                <w:color w:val="000000"/>
                <w:lang w:val="en-GB"/>
              </w:rPr>
            </w:pPr>
          </w:p>
        </w:tc>
      </w:tr>
      <w:tr w:rsidR="00353964" w:rsidRPr="00CD4419" w14:paraId="43BE0165" w14:textId="77777777" w:rsidTr="000253BF">
        <w:trPr>
          <w:trHeight w:val="281"/>
          <w:jc w:val="center"/>
        </w:trPr>
        <w:tc>
          <w:tcPr>
            <w:tcW w:w="2664" w:type="pct"/>
            <w:gridSpan w:val="2"/>
            <w:noWrap/>
            <w:vAlign w:val="center"/>
            <w:hideMark/>
          </w:tcPr>
          <w:p w14:paraId="393589AD"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Current liabilities</w:t>
            </w:r>
          </w:p>
        </w:tc>
        <w:tc>
          <w:tcPr>
            <w:tcW w:w="805" w:type="pct"/>
            <w:noWrap/>
            <w:vAlign w:val="bottom"/>
            <w:hideMark/>
          </w:tcPr>
          <w:p w14:paraId="55EF8FE2" w14:textId="77777777" w:rsidR="00353964" w:rsidRPr="00CD4419" w:rsidRDefault="00353964" w:rsidP="000253BF">
            <w:pPr>
              <w:tabs>
                <w:tab w:val="left" w:pos="186"/>
                <w:tab w:val="right" w:pos="1140"/>
              </w:tabs>
              <w:jc w:val="right"/>
              <w:rPr>
                <w:rFonts w:ascii="Arial" w:hAnsi="Arial" w:cs="Arial"/>
                <w:b/>
                <w:bCs/>
                <w:color w:val="000000"/>
                <w:lang w:val="en-GB"/>
              </w:rPr>
            </w:pPr>
          </w:p>
        </w:tc>
        <w:tc>
          <w:tcPr>
            <w:tcW w:w="792" w:type="pct"/>
            <w:noWrap/>
            <w:vAlign w:val="bottom"/>
            <w:hideMark/>
          </w:tcPr>
          <w:p w14:paraId="626FA95E" w14:textId="77777777" w:rsidR="00353964" w:rsidRPr="00CD4419" w:rsidRDefault="00353964" w:rsidP="000253BF">
            <w:pPr>
              <w:tabs>
                <w:tab w:val="left" w:pos="162"/>
              </w:tabs>
              <w:jc w:val="right"/>
              <w:rPr>
                <w:rFonts w:ascii="Arial" w:hAnsi="Arial" w:cs="Arial"/>
                <w:lang w:val="en-GB"/>
              </w:rPr>
            </w:pPr>
          </w:p>
        </w:tc>
        <w:tc>
          <w:tcPr>
            <w:tcW w:w="739" w:type="pct"/>
            <w:noWrap/>
            <w:vAlign w:val="bottom"/>
            <w:hideMark/>
          </w:tcPr>
          <w:p w14:paraId="70C153F0" w14:textId="77777777" w:rsidR="00353964" w:rsidRPr="00CD4419" w:rsidRDefault="00353964" w:rsidP="000253BF">
            <w:pPr>
              <w:tabs>
                <w:tab w:val="left" w:pos="72"/>
                <w:tab w:val="right" w:pos="1032"/>
              </w:tabs>
              <w:jc w:val="right"/>
              <w:rPr>
                <w:rFonts w:ascii="Arial" w:hAnsi="Arial" w:cs="Arial"/>
                <w:color w:val="000000"/>
                <w:lang w:val="en-GB"/>
              </w:rPr>
            </w:pPr>
          </w:p>
        </w:tc>
      </w:tr>
      <w:tr w:rsidR="00353964" w:rsidRPr="00CD4419" w14:paraId="32492462" w14:textId="77777777" w:rsidTr="000253BF">
        <w:trPr>
          <w:trHeight w:val="281"/>
          <w:jc w:val="center"/>
        </w:trPr>
        <w:tc>
          <w:tcPr>
            <w:tcW w:w="153" w:type="pct"/>
            <w:noWrap/>
            <w:hideMark/>
          </w:tcPr>
          <w:p w14:paraId="6B48460C" w14:textId="77777777" w:rsidR="00353964" w:rsidRPr="00CD4419" w:rsidRDefault="00353964" w:rsidP="000253BF">
            <w:pPr>
              <w:rPr>
                <w:rFonts w:ascii="Arial" w:hAnsi="Arial" w:cs="Arial"/>
                <w:lang w:val="en-GB"/>
              </w:rPr>
            </w:pPr>
          </w:p>
        </w:tc>
        <w:tc>
          <w:tcPr>
            <w:tcW w:w="2511" w:type="pct"/>
            <w:noWrap/>
            <w:vAlign w:val="center"/>
            <w:hideMark/>
          </w:tcPr>
          <w:p w14:paraId="4EB429B4"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Accounts payable</w:t>
            </w:r>
          </w:p>
        </w:tc>
        <w:tc>
          <w:tcPr>
            <w:tcW w:w="805" w:type="pct"/>
            <w:noWrap/>
            <w:vAlign w:val="bottom"/>
            <w:hideMark/>
          </w:tcPr>
          <w:p w14:paraId="70B0B53B"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$8,522</w:t>
            </w:r>
          </w:p>
        </w:tc>
        <w:tc>
          <w:tcPr>
            <w:tcW w:w="792" w:type="pct"/>
            <w:noWrap/>
            <w:vAlign w:val="bottom"/>
            <w:hideMark/>
          </w:tcPr>
          <w:p w14:paraId="46258647" w14:textId="77777777" w:rsidR="00353964" w:rsidRPr="00CD4419" w:rsidRDefault="00353964" w:rsidP="000253BF">
            <w:pPr>
              <w:tabs>
                <w:tab w:val="left" w:pos="162"/>
                <w:tab w:val="right" w:pos="1140"/>
              </w:tabs>
              <w:jc w:val="right"/>
              <w:rPr>
                <w:rFonts w:ascii="Arial" w:hAnsi="Arial" w:cs="Arial"/>
                <w:color w:val="000000"/>
                <w:lang w:val="en-GB"/>
              </w:rPr>
            </w:pPr>
            <w:r w:rsidRPr="00CD4419">
              <w:rPr>
                <w:rFonts w:ascii="Arial" w:hAnsi="Arial" w:cs="Arial"/>
                <w:color w:val="000000"/>
                <w:lang w:val="en-GB"/>
              </w:rPr>
              <w:t>$11,736</w:t>
            </w:r>
          </w:p>
        </w:tc>
        <w:tc>
          <w:tcPr>
            <w:tcW w:w="739" w:type="pct"/>
            <w:noWrap/>
            <w:vAlign w:val="bottom"/>
            <w:hideMark/>
          </w:tcPr>
          <w:p w14:paraId="289D36B9" w14:textId="77777777" w:rsidR="00353964" w:rsidRPr="00CD4419" w:rsidRDefault="00353964" w:rsidP="000253BF">
            <w:pPr>
              <w:tabs>
                <w:tab w:val="left" w:pos="72"/>
                <w:tab w:val="right" w:pos="1032"/>
              </w:tabs>
              <w:jc w:val="right"/>
              <w:rPr>
                <w:rFonts w:ascii="Arial" w:hAnsi="Arial" w:cs="Arial"/>
                <w:color w:val="000000"/>
                <w:lang w:val="en-GB"/>
              </w:rPr>
            </w:pPr>
            <w:r>
              <w:rPr>
                <w:rFonts w:ascii="Arial" w:hAnsi="Arial" w:cs="Arial"/>
                <w:color w:val="000000"/>
                <w:lang w:val="en-GB"/>
              </w:rPr>
              <w:t>$</w:t>
            </w:r>
            <w:r w:rsidRPr="00CD4419">
              <w:rPr>
                <w:rFonts w:ascii="Arial" w:hAnsi="Arial" w:cs="Arial"/>
                <w:color w:val="000000"/>
                <w:lang w:val="en-GB"/>
              </w:rPr>
              <w:t>9,522</w:t>
            </w:r>
          </w:p>
        </w:tc>
      </w:tr>
      <w:tr w:rsidR="00353964" w:rsidRPr="00CD4419" w14:paraId="575BB850" w14:textId="77777777" w:rsidTr="000253BF">
        <w:trPr>
          <w:trHeight w:val="281"/>
          <w:jc w:val="center"/>
        </w:trPr>
        <w:tc>
          <w:tcPr>
            <w:tcW w:w="153" w:type="pct"/>
            <w:noWrap/>
            <w:hideMark/>
          </w:tcPr>
          <w:p w14:paraId="3B05A0E3"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61FA03C6"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Wages payable</w:t>
            </w:r>
          </w:p>
        </w:tc>
        <w:tc>
          <w:tcPr>
            <w:tcW w:w="805" w:type="pct"/>
            <w:noWrap/>
            <w:vAlign w:val="bottom"/>
            <w:hideMark/>
          </w:tcPr>
          <w:p w14:paraId="4F6F9E91"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13,986</w:t>
            </w:r>
          </w:p>
        </w:tc>
        <w:tc>
          <w:tcPr>
            <w:tcW w:w="792" w:type="pct"/>
            <w:noWrap/>
            <w:vAlign w:val="bottom"/>
            <w:hideMark/>
          </w:tcPr>
          <w:p w14:paraId="08230023" w14:textId="77777777" w:rsidR="00353964" w:rsidRPr="00CD4419" w:rsidRDefault="00353964" w:rsidP="000253BF">
            <w:pPr>
              <w:tabs>
                <w:tab w:val="left" w:pos="162"/>
                <w:tab w:val="right" w:pos="1140"/>
              </w:tabs>
              <w:jc w:val="right"/>
              <w:rPr>
                <w:rFonts w:ascii="Arial" w:hAnsi="Arial" w:cs="Arial"/>
                <w:color w:val="000000"/>
                <w:lang w:val="en-GB"/>
              </w:rPr>
            </w:pPr>
            <w:r w:rsidRPr="00CD4419">
              <w:rPr>
                <w:rFonts w:ascii="Arial" w:hAnsi="Arial" w:cs="Arial"/>
                <w:color w:val="000000"/>
                <w:lang w:val="en-GB"/>
              </w:rPr>
              <w:t>12,896</w:t>
            </w:r>
          </w:p>
        </w:tc>
        <w:tc>
          <w:tcPr>
            <w:tcW w:w="739" w:type="pct"/>
            <w:noWrap/>
            <w:vAlign w:val="bottom"/>
            <w:hideMark/>
          </w:tcPr>
          <w:p w14:paraId="41C901ED"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13,462</w:t>
            </w:r>
          </w:p>
        </w:tc>
      </w:tr>
      <w:tr w:rsidR="00353964" w:rsidRPr="00CD4419" w14:paraId="4D1DA4AF" w14:textId="77777777" w:rsidTr="000253BF">
        <w:trPr>
          <w:trHeight w:val="281"/>
          <w:jc w:val="center"/>
        </w:trPr>
        <w:tc>
          <w:tcPr>
            <w:tcW w:w="153" w:type="pct"/>
            <w:noWrap/>
            <w:hideMark/>
          </w:tcPr>
          <w:p w14:paraId="74BABF62" w14:textId="77777777" w:rsidR="00353964" w:rsidRPr="00CD4419" w:rsidRDefault="00353964" w:rsidP="000253BF">
            <w:pPr>
              <w:rPr>
                <w:rFonts w:ascii="Arial" w:hAnsi="Arial" w:cs="Arial"/>
                <w:color w:val="000000"/>
                <w:lang w:val="en-GB"/>
              </w:rPr>
            </w:pPr>
          </w:p>
        </w:tc>
        <w:tc>
          <w:tcPr>
            <w:tcW w:w="2511" w:type="pct"/>
            <w:noWrap/>
            <w:vAlign w:val="center"/>
            <w:hideMark/>
          </w:tcPr>
          <w:p w14:paraId="3B4D0924"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Bonuses payable</w:t>
            </w:r>
          </w:p>
        </w:tc>
        <w:tc>
          <w:tcPr>
            <w:tcW w:w="805" w:type="pct"/>
            <w:noWrap/>
            <w:vAlign w:val="bottom"/>
            <w:hideMark/>
          </w:tcPr>
          <w:p w14:paraId="15646B58"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6,965</w:t>
            </w:r>
          </w:p>
        </w:tc>
        <w:tc>
          <w:tcPr>
            <w:tcW w:w="792" w:type="pct"/>
            <w:noWrap/>
            <w:vAlign w:val="bottom"/>
            <w:hideMark/>
          </w:tcPr>
          <w:p w14:paraId="4876CA76" w14:textId="77777777" w:rsidR="00353964" w:rsidRPr="00CD4419" w:rsidRDefault="00353964" w:rsidP="000253BF">
            <w:pPr>
              <w:tabs>
                <w:tab w:val="left" w:pos="162"/>
                <w:tab w:val="right" w:pos="1140"/>
              </w:tabs>
              <w:jc w:val="right"/>
              <w:rPr>
                <w:rFonts w:ascii="Arial" w:hAnsi="Arial" w:cs="Arial"/>
                <w:color w:val="000000"/>
                <w:lang w:val="en-GB"/>
              </w:rPr>
            </w:pPr>
            <w:r w:rsidRPr="00CD4419">
              <w:rPr>
                <w:rFonts w:ascii="Arial" w:hAnsi="Arial" w:cs="Arial"/>
                <w:color w:val="000000"/>
                <w:lang w:val="en-GB"/>
              </w:rPr>
              <w:t>7,465</w:t>
            </w:r>
          </w:p>
        </w:tc>
        <w:tc>
          <w:tcPr>
            <w:tcW w:w="739" w:type="pct"/>
            <w:noWrap/>
            <w:vAlign w:val="bottom"/>
            <w:hideMark/>
          </w:tcPr>
          <w:p w14:paraId="1041F340"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6,356</w:t>
            </w:r>
          </w:p>
        </w:tc>
      </w:tr>
      <w:tr w:rsidR="00353964" w:rsidRPr="00CD4419" w14:paraId="4B414A7D" w14:textId="77777777" w:rsidTr="000253BF">
        <w:trPr>
          <w:trHeight w:val="281"/>
          <w:jc w:val="center"/>
        </w:trPr>
        <w:tc>
          <w:tcPr>
            <w:tcW w:w="153" w:type="pct"/>
            <w:noWrap/>
            <w:hideMark/>
          </w:tcPr>
          <w:p w14:paraId="05439D87" w14:textId="77777777" w:rsidR="00353964" w:rsidRPr="00CD4419" w:rsidRDefault="00353964" w:rsidP="000253BF">
            <w:pPr>
              <w:rPr>
                <w:rFonts w:ascii="Arial" w:hAnsi="Arial" w:cs="Arial"/>
                <w:color w:val="000000"/>
                <w:lang w:val="en-GB"/>
              </w:rPr>
            </w:pPr>
          </w:p>
        </w:tc>
        <w:tc>
          <w:tcPr>
            <w:tcW w:w="2511" w:type="pct"/>
            <w:noWrap/>
            <w:vAlign w:val="center"/>
            <w:hideMark/>
          </w:tcPr>
          <w:p w14:paraId="0DFEF041"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Gift certificates payable</w:t>
            </w:r>
          </w:p>
        </w:tc>
        <w:tc>
          <w:tcPr>
            <w:tcW w:w="805" w:type="pct"/>
            <w:tcBorders>
              <w:bottom w:val="single" w:sz="4" w:space="0" w:color="auto"/>
            </w:tcBorders>
            <w:noWrap/>
            <w:vAlign w:val="bottom"/>
            <w:hideMark/>
          </w:tcPr>
          <w:p w14:paraId="0853A789"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8,169</w:t>
            </w:r>
          </w:p>
        </w:tc>
        <w:tc>
          <w:tcPr>
            <w:tcW w:w="792" w:type="pct"/>
            <w:tcBorders>
              <w:bottom w:val="single" w:sz="4" w:space="0" w:color="auto"/>
            </w:tcBorders>
            <w:noWrap/>
            <w:vAlign w:val="bottom"/>
            <w:hideMark/>
          </w:tcPr>
          <w:p w14:paraId="0C4EF5E9" w14:textId="77777777" w:rsidR="00353964" w:rsidRPr="00CD4419" w:rsidRDefault="00353964" w:rsidP="000253BF">
            <w:pPr>
              <w:tabs>
                <w:tab w:val="left" w:pos="162"/>
                <w:tab w:val="right" w:pos="1140"/>
              </w:tabs>
              <w:jc w:val="right"/>
              <w:rPr>
                <w:rFonts w:ascii="Arial" w:hAnsi="Arial" w:cs="Arial"/>
                <w:color w:val="000000"/>
                <w:lang w:val="en-GB"/>
              </w:rPr>
            </w:pPr>
            <w:r w:rsidRPr="00CD4419">
              <w:rPr>
                <w:rFonts w:ascii="Arial" w:hAnsi="Arial" w:cs="Arial"/>
                <w:color w:val="000000"/>
                <w:lang w:val="en-GB"/>
              </w:rPr>
              <w:t>5,839</w:t>
            </w:r>
          </w:p>
        </w:tc>
        <w:tc>
          <w:tcPr>
            <w:tcW w:w="739" w:type="pct"/>
            <w:tcBorders>
              <w:bottom w:val="single" w:sz="4" w:space="0" w:color="auto"/>
            </w:tcBorders>
            <w:noWrap/>
            <w:vAlign w:val="bottom"/>
            <w:hideMark/>
          </w:tcPr>
          <w:p w14:paraId="4C3C9587"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9,451</w:t>
            </w:r>
          </w:p>
        </w:tc>
      </w:tr>
      <w:tr w:rsidR="00353964" w:rsidRPr="00CD4419" w14:paraId="33C2AE81" w14:textId="77777777" w:rsidTr="000253BF">
        <w:trPr>
          <w:trHeight w:val="281"/>
          <w:jc w:val="center"/>
        </w:trPr>
        <w:tc>
          <w:tcPr>
            <w:tcW w:w="2664" w:type="pct"/>
            <w:gridSpan w:val="2"/>
            <w:noWrap/>
            <w:vAlign w:val="center"/>
            <w:hideMark/>
          </w:tcPr>
          <w:p w14:paraId="22D36D36"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Total current liabilities</w:t>
            </w:r>
          </w:p>
        </w:tc>
        <w:tc>
          <w:tcPr>
            <w:tcW w:w="805" w:type="pct"/>
            <w:tcBorders>
              <w:top w:val="single" w:sz="4" w:space="0" w:color="auto"/>
            </w:tcBorders>
            <w:noWrap/>
            <w:vAlign w:val="bottom"/>
            <w:hideMark/>
          </w:tcPr>
          <w:p w14:paraId="24117541"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37,642</w:t>
            </w:r>
          </w:p>
        </w:tc>
        <w:tc>
          <w:tcPr>
            <w:tcW w:w="792" w:type="pct"/>
            <w:tcBorders>
              <w:top w:val="single" w:sz="4" w:space="0" w:color="auto"/>
            </w:tcBorders>
            <w:noWrap/>
            <w:vAlign w:val="bottom"/>
            <w:hideMark/>
          </w:tcPr>
          <w:p w14:paraId="4CCC00C6" w14:textId="77777777" w:rsidR="00353964" w:rsidRPr="00CD4419" w:rsidRDefault="00353964" w:rsidP="000253BF">
            <w:pPr>
              <w:tabs>
                <w:tab w:val="left" w:pos="162"/>
                <w:tab w:val="right" w:pos="1140"/>
              </w:tabs>
              <w:jc w:val="right"/>
              <w:rPr>
                <w:rFonts w:ascii="Arial" w:hAnsi="Arial" w:cs="Arial"/>
                <w:color w:val="000000"/>
                <w:lang w:val="en-GB"/>
              </w:rPr>
            </w:pPr>
            <w:r w:rsidRPr="00CD4419">
              <w:rPr>
                <w:rFonts w:ascii="Arial" w:hAnsi="Arial" w:cs="Arial"/>
                <w:color w:val="000000"/>
                <w:lang w:val="en-GB"/>
              </w:rPr>
              <w:t>37,936</w:t>
            </w:r>
          </w:p>
        </w:tc>
        <w:tc>
          <w:tcPr>
            <w:tcW w:w="739" w:type="pct"/>
            <w:tcBorders>
              <w:top w:val="single" w:sz="4" w:space="0" w:color="auto"/>
            </w:tcBorders>
            <w:noWrap/>
            <w:vAlign w:val="bottom"/>
            <w:hideMark/>
          </w:tcPr>
          <w:p w14:paraId="494694AE"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38,791</w:t>
            </w:r>
          </w:p>
        </w:tc>
      </w:tr>
      <w:tr w:rsidR="00353964" w:rsidRPr="00CD4419" w14:paraId="68B05D43" w14:textId="77777777" w:rsidTr="000253BF">
        <w:trPr>
          <w:trHeight w:val="20"/>
          <w:jc w:val="center"/>
        </w:trPr>
        <w:tc>
          <w:tcPr>
            <w:tcW w:w="153" w:type="pct"/>
            <w:noWrap/>
            <w:hideMark/>
          </w:tcPr>
          <w:p w14:paraId="4EAD55CA"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6AC118CC" w14:textId="77777777" w:rsidR="00353964" w:rsidRPr="00CD4419" w:rsidRDefault="00353964" w:rsidP="000253BF">
            <w:pPr>
              <w:rPr>
                <w:rFonts w:ascii="Arial" w:hAnsi="Arial" w:cs="Arial"/>
                <w:lang w:val="en-GB"/>
              </w:rPr>
            </w:pPr>
          </w:p>
        </w:tc>
        <w:tc>
          <w:tcPr>
            <w:tcW w:w="805" w:type="pct"/>
            <w:noWrap/>
            <w:vAlign w:val="bottom"/>
            <w:hideMark/>
          </w:tcPr>
          <w:p w14:paraId="0CE131F7" w14:textId="77777777" w:rsidR="00353964" w:rsidRPr="00CD4419" w:rsidRDefault="00353964" w:rsidP="000253BF">
            <w:pPr>
              <w:tabs>
                <w:tab w:val="left" w:pos="186"/>
                <w:tab w:val="right" w:pos="1140"/>
              </w:tabs>
              <w:jc w:val="right"/>
              <w:rPr>
                <w:rFonts w:ascii="Arial" w:hAnsi="Arial" w:cs="Arial"/>
                <w:lang w:val="en-GB"/>
              </w:rPr>
            </w:pPr>
          </w:p>
        </w:tc>
        <w:tc>
          <w:tcPr>
            <w:tcW w:w="792" w:type="pct"/>
            <w:noWrap/>
            <w:vAlign w:val="bottom"/>
            <w:hideMark/>
          </w:tcPr>
          <w:p w14:paraId="36467AC4" w14:textId="77777777" w:rsidR="00353964" w:rsidRPr="00CD4419" w:rsidRDefault="00353964" w:rsidP="000253BF">
            <w:pPr>
              <w:tabs>
                <w:tab w:val="left" w:pos="162"/>
                <w:tab w:val="right" w:pos="1140"/>
              </w:tabs>
              <w:jc w:val="right"/>
              <w:rPr>
                <w:rFonts w:ascii="Arial" w:hAnsi="Arial" w:cs="Arial"/>
                <w:color w:val="000000"/>
                <w:lang w:val="en-GB"/>
              </w:rPr>
            </w:pPr>
          </w:p>
        </w:tc>
        <w:tc>
          <w:tcPr>
            <w:tcW w:w="739" w:type="pct"/>
            <w:noWrap/>
            <w:vAlign w:val="bottom"/>
            <w:hideMark/>
          </w:tcPr>
          <w:p w14:paraId="48E08738" w14:textId="77777777" w:rsidR="00353964" w:rsidRPr="00CD4419" w:rsidRDefault="00353964" w:rsidP="000253BF">
            <w:pPr>
              <w:tabs>
                <w:tab w:val="left" w:pos="72"/>
                <w:tab w:val="right" w:pos="1032"/>
              </w:tabs>
              <w:jc w:val="right"/>
              <w:rPr>
                <w:rFonts w:ascii="Arial" w:hAnsi="Arial" w:cs="Arial"/>
                <w:color w:val="000000"/>
                <w:lang w:val="en-GB"/>
              </w:rPr>
            </w:pPr>
          </w:p>
        </w:tc>
      </w:tr>
      <w:tr w:rsidR="00353964" w:rsidRPr="00CD4419" w14:paraId="364E4472" w14:textId="77777777" w:rsidTr="000253BF">
        <w:trPr>
          <w:trHeight w:val="281"/>
          <w:jc w:val="center"/>
        </w:trPr>
        <w:tc>
          <w:tcPr>
            <w:tcW w:w="2664" w:type="pct"/>
            <w:gridSpan w:val="2"/>
            <w:noWrap/>
            <w:vAlign w:val="center"/>
            <w:hideMark/>
          </w:tcPr>
          <w:p w14:paraId="50F6BF16"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TOTAL LIABILITIES</w:t>
            </w:r>
          </w:p>
        </w:tc>
        <w:tc>
          <w:tcPr>
            <w:tcW w:w="805" w:type="pct"/>
            <w:noWrap/>
            <w:vAlign w:val="bottom"/>
            <w:hideMark/>
          </w:tcPr>
          <w:p w14:paraId="250D907A" w14:textId="77777777" w:rsidR="00353964" w:rsidRPr="00CD4419" w:rsidRDefault="00353964" w:rsidP="000253BF">
            <w:pPr>
              <w:tabs>
                <w:tab w:val="left" w:pos="186"/>
                <w:tab w:val="right" w:pos="1140"/>
              </w:tabs>
              <w:jc w:val="right"/>
              <w:rPr>
                <w:rFonts w:ascii="Arial" w:hAnsi="Arial" w:cs="Arial"/>
                <w:b/>
                <w:bCs/>
                <w:color w:val="000000"/>
                <w:lang w:val="en-GB"/>
              </w:rPr>
            </w:pPr>
            <w:r w:rsidRPr="00CD4419">
              <w:rPr>
                <w:rFonts w:ascii="Arial" w:hAnsi="Arial" w:cs="Arial"/>
                <w:b/>
                <w:bCs/>
                <w:color w:val="000000"/>
                <w:lang w:val="en-GB"/>
              </w:rPr>
              <w:t>$37,642</w:t>
            </w:r>
          </w:p>
        </w:tc>
        <w:tc>
          <w:tcPr>
            <w:tcW w:w="792" w:type="pct"/>
            <w:noWrap/>
            <w:vAlign w:val="bottom"/>
            <w:hideMark/>
          </w:tcPr>
          <w:p w14:paraId="146C57DD" w14:textId="77777777" w:rsidR="00353964" w:rsidRPr="00CD4419" w:rsidRDefault="00353964" w:rsidP="000253BF">
            <w:pPr>
              <w:tabs>
                <w:tab w:val="left" w:pos="162"/>
                <w:tab w:val="right" w:pos="1140"/>
              </w:tabs>
              <w:jc w:val="right"/>
              <w:rPr>
                <w:rFonts w:ascii="Arial" w:hAnsi="Arial" w:cs="Arial"/>
                <w:b/>
                <w:color w:val="000000"/>
                <w:lang w:val="en-GB"/>
              </w:rPr>
            </w:pPr>
            <w:r w:rsidRPr="00CD4419">
              <w:rPr>
                <w:rFonts w:ascii="Arial" w:hAnsi="Arial" w:cs="Arial"/>
                <w:b/>
                <w:color w:val="000000"/>
                <w:lang w:val="en-GB"/>
              </w:rPr>
              <w:t>$37,936</w:t>
            </w:r>
          </w:p>
        </w:tc>
        <w:tc>
          <w:tcPr>
            <w:tcW w:w="739" w:type="pct"/>
            <w:noWrap/>
            <w:vAlign w:val="bottom"/>
            <w:hideMark/>
          </w:tcPr>
          <w:p w14:paraId="1B736DF6" w14:textId="77777777" w:rsidR="00353964" w:rsidRPr="00CD4419" w:rsidRDefault="00353964" w:rsidP="000253BF">
            <w:pPr>
              <w:tabs>
                <w:tab w:val="left" w:pos="72"/>
                <w:tab w:val="right" w:pos="1032"/>
              </w:tabs>
              <w:jc w:val="right"/>
              <w:rPr>
                <w:rFonts w:ascii="Arial" w:hAnsi="Arial" w:cs="Arial"/>
                <w:b/>
                <w:color w:val="000000"/>
                <w:lang w:val="en-GB"/>
              </w:rPr>
            </w:pPr>
            <w:r w:rsidRPr="00CD4419">
              <w:rPr>
                <w:rFonts w:ascii="Arial" w:hAnsi="Arial" w:cs="Arial"/>
                <w:b/>
                <w:color w:val="000000"/>
                <w:lang w:val="en-GB"/>
              </w:rPr>
              <w:t>$38,791</w:t>
            </w:r>
          </w:p>
        </w:tc>
      </w:tr>
      <w:tr w:rsidR="00353964" w:rsidRPr="00CD4419" w14:paraId="0673152D" w14:textId="77777777" w:rsidTr="000253BF">
        <w:trPr>
          <w:trHeight w:val="85"/>
          <w:jc w:val="center"/>
        </w:trPr>
        <w:tc>
          <w:tcPr>
            <w:tcW w:w="153" w:type="pct"/>
            <w:noWrap/>
            <w:hideMark/>
          </w:tcPr>
          <w:p w14:paraId="73A4873A" w14:textId="77777777" w:rsidR="00353964" w:rsidRPr="00CD4419" w:rsidRDefault="00353964" w:rsidP="000253BF">
            <w:pPr>
              <w:jc w:val="right"/>
              <w:rPr>
                <w:rFonts w:ascii="Arial" w:hAnsi="Arial" w:cs="Arial"/>
                <w:b/>
                <w:bCs/>
                <w:color w:val="000000"/>
                <w:lang w:val="en-GB"/>
              </w:rPr>
            </w:pPr>
          </w:p>
        </w:tc>
        <w:tc>
          <w:tcPr>
            <w:tcW w:w="2511" w:type="pct"/>
            <w:noWrap/>
            <w:vAlign w:val="center"/>
            <w:hideMark/>
          </w:tcPr>
          <w:p w14:paraId="09E4B6A8" w14:textId="77777777" w:rsidR="00353964" w:rsidRPr="00CD4419" w:rsidRDefault="00353964" w:rsidP="000253BF">
            <w:pPr>
              <w:rPr>
                <w:rFonts w:ascii="Arial" w:hAnsi="Arial" w:cs="Arial"/>
                <w:lang w:val="en-GB"/>
              </w:rPr>
            </w:pPr>
          </w:p>
        </w:tc>
        <w:tc>
          <w:tcPr>
            <w:tcW w:w="805" w:type="pct"/>
            <w:noWrap/>
            <w:vAlign w:val="bottom"/>
            <w:hideMark/>
          </w:tcPr>
          <w:p w14:paraId="264004CE" w14:textId="77777777" w:rsidR="00353964" w:rsidRPr="00CD4419" w:rsidRDefault="00353964" w:rsidP="000253BF">
            <w:pPr>
              <w:tabs>
                <w:tab w:val="left" w:pos="186"/>
                <w:tab w:val="right" w:pos="1140"/>
              </w:tabs>
              <w:jc w:val="right"/>
              <w:rPr>
                <w:rFonts w:ascii="Arial" w:hAnsi="Arial" w:cs="Arial"/>
                <w:lang w:val="en-GB"/>
              </w:rPr>
            </w:pPr>
          </w:p>
        </w:tc>
        <w:tc>
          <w:tcPr>
            <w:tcW w:w="792" w:type="pct"/>
            <w:noWrap/>
            <w:vAlign w:val="bottom"/>
            <w:hideMark/>
          </w:tcPr>
          <w:p w14:paraId="0105080A" w14:textId="77777777" w:rsidR="00353964" w:rsidRPr="00CD4419" w:rsidRDefault="00353964" w:rsidP="000253BF">
            <w:pPr>
              <w:tabs>
                <w:tab w:val="left" w:pos="162"/>
                <w:tab w:val="right" w:pos="1140"/>
              </w:tabs>
              <w:jc w:val="right"/>
              <w:rPr>
                <w:rFonts w:ascii="Arial" w:hAnsi="Arial" w:cs="Arial"/>
                <w:color w:val="000000"/>
                <w:lang w:val="en-GB"/>
              </w:rPr>
            </w:pPr>
          </w:p>
        </w:tc>
        <w:tc>
          <w:tcPr>
            <w:tcW w:w="739" w:type="pct"/>
            <w:noWrap/>
            <w:vAlign w:val="bottom"/>
            <w:hideMark/>
          </w:tcPr>
          <w:p w14:paraId="391219C3" w14:textId="77777777" w:rsidR="00353964" w:rsidRPr="00CD4419" w:rsidRDefault="00353964" w:rsidP="000253BF">
            <w:pPr>
              <w:tabs>
                <w:tab w:val="left" w:pos="72"/>
                <w:tab w:val="right" w:pos="1032"/>
              </w:tabs>
              <w:jc w:val="right"/>
              <w:rPr>
                <w:rFonts w:ascii="Arial" w:hAnsi="Arial" w:cs="Arial"/>
                <w:color w:val="000000"/>
                <w:lang w:val="en-GB"/>
              </w:rPr>
            </w:pPr>
          </w:p>
        </w:tc>
      </w:tr>
      <w:tr w:rsidR="00353964" w:rsidRPr="00CD4419" w14:paraId="28D5A2A9" w14:textId="77777777" w:rsidTr="000253BF">
        <w:trPr>
          <w:trHeight w:val="281"/>
          <w:jc w:val="center"/>
        </w:trPr>
        <w:tc>
          <w:tcPr>
            <w:tcW w:w="2664" w:type="pct"/>
            <w:gridSpan w:val="2"/>
            <w:noWrap/>
            <w:vAlign w:val="center"/>
            <w:hideMark/>
          </w:tcPr>
          <w:p w14:paraId="08001B4B"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EQUITY</w:t>
            </w:r>
          </w:p>
        </w:tc>
        <w:tc>
          <w:tcPr>
            <w:tcW w:w="805" w:type="pct"/>
            <w:noWrap/>
            <w:vAlign w:val="bottom"/>
            <w:hideMark/>
          </w:tcPr>
          <w:p w14:paraId="0723CBB7" w14:textId="77777777" w:rsidR="00353964" w:rsidRPr="00CD4419" w:rsidRDefault="00353964" w:rsidP="000253BF">
            <w:pPr>
              <w:tabs>
                <w:tab w:val="left" w:pos="186"/>
                <w:tab w:val="right" w:pos="1140"/>
              </w:tabs>
              <w:jc w:val="right"/>
              <w:rPr>
                <w:rFonts w:ascii="Arial" w:hAnsi="Arial" w:cs="Arial"/>
                <w:b/>
                <w:bCs/>
                <w:color w:val="000000"/>
                <w:lang w:val="en-GB"/>
              </w:rPr>
            </w:pPr>
          </w:p>
        </w:tc>
        <w:tc>
          <w:tcPr>
            <w:tcW w:w="792" w:type="pct"/>
            <w:noWrap/>
            <w:vAlign w:val="bottom"/>
            <w:hideMark/>
          </w:tcPr>
          <w:p w14:paraId="034AD931" w14:textId="77777777" w:rsidR="00353964" w:rsidRPr="00CD4419" w:rsidRDefault="00353964" w:rsidP="000253BF">
            <w:pPr>
              <w:tabs>
                <w:tab w:val="left" w:pos="162"/>
                <w:tab w:val="right" w:pos="1140"/>
              </w:tabs>
              <w:jc w:val="right"/>
              <w:rPr>
                <w:rFonts w:ascii="Arial" w:hAnsi="Arial" w:cs="Arial"/>
                <w:color w:val="000000"/>
                <w:lang w:val="en-GB"/>
              </w:rPr>
            </w:pPr>
          </w:p>
        </w:tc>
        <w:tc>
          <w:tcPr>
            <w:tcW w:w="739" w:type="pct"/>
            <w:noWrap/>
            <w:vAlign w:val="bottom"/>
            <w:hideMark/>
          </w:tcPr>
          <w:p w14:paraId="697AD8A2" w14:textId="77777777" w:rsidR="00353964" w:rsidRPr="00CD4419" w:rsidRDefault="00353964" w:rsidP="000253BF">
            <w:pPr>
              <w:tabs>
                <w:tab w:val="left" w:pos="72"/>
                <w:tab w:val="right" w:pos="1032"/>
              </w:tabs>
              <w:jc w:val="right"/>
              <w:rPr>
                <w:rFonts w:ascii="Arial" w:hAnsi="Arial" w:cs="Arial"/>
                <w:color w:val="000000"/>
                <w:lang w:val="en-GB"/>
              </w:rPr>
            </w:pPr>
          </w:p>
        </w:tc>
      </w:tr>
      <w:tr w:rsidR="00353964" w:rsidRPr="00CD4419" w14:paraId="591DD25A" w14:textId="77777777" w:rsidTr="000253BF">
        <w:trPr>
          <w:trHeight w:val="281"/>
          <w:jc w:val="center"/>
        </w:trPr>
        <w:tc>
          <w:tcPr>
            <w:tcW w:w="153" w:type="pct"/>
            <w:noWrap/>
            <w:hideMark/>
          </w:tcPr>
          <w:p w14:paraId="26CDF5C7" w14:textId="77777777" w:rsidR="00353964" w:rsidRPr="00CD4419" w:rsidRDefault="00353964" w:rsidP="000253BF">
            <w:pPr>
              <w:rPr>
                <w:rFonts w:ascii="Arial" w:hAnsi="Arial" w:cs="Arial"/>
                <w:lang w:val="en-GB"/>
              </w:rPr>
            </w:pPr>
          </w:p>
        </w:tc>
        <w:tc>
          <w:tcPr>
            <w:tcW w:w="2511" w:type="pct"/>
            <w:vAlign w:val="center"/>
            <w:hideMark/>
          </w:tcPr>
          <w:p w14:paraId="465A989A"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 xml:space="preserve">Common stock </w:t>
            </w:r>
          </w:p>
        </w:tc>
        <w:tc>
          <w:tcPr>
            <w:tcW w:w="805" w:type="pct"/>
            <w:noWrap/>
            <w:vAlign w:val="bottom"/>
            <w:hideMark/>
          </w:tcPr>
          <w:p w14:paraId="1C9D2676"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$100</w:t>
            </w:r>
          </w:p>
        </w:tc>
        <w:tc>
          <w:tcPr>
            <w:tcW w:w="792" w:type="pct"/>
            <w:noWrap/>
            <w:vAlign w:val="bottom"/>
            <w:hideMark/>
          </w:tcPr>
          <w:p w14:paraId="53D94087" w14:textId="77777777" w:rsidR="00353964" w:rsidRPr="00CD4419" w:rsidRDefault="00353964" w:rsidP="000253BF">
            <w:pPr>
              <w:tabs>
                <w:tab w:val="left" w:pos="162"/>
                <w:tab w:val="right" w:pos="1140"/>
              </w:tabs>
              <w:jc w:val="right"/>
              <w:rPr>
                <w:rFonts w:ascii="Arial" w:hAnsi="Arial" w:cs="Arial"/>
                <w:color w:val="000000"/>
                <w:lang w:val="en-GB"/>
              </w:rPr>
            </w:pPr>
            <w:r w:rsidRPr="00CD4419">
              <w:rPr>
                <w:rFonts w:ascii="Arial" w:hAnsi="Arial" w:cs="Arial"/>
                <w:color w:val="000000"/>
                <w:lang w:val="en-GB"/>
              </w:rPr>
              <w:t>$100</w:t>
            </w:r>
          </w:p>
        </w:tc>
        <w:tc>
          <w:tcPr>
            <w:tcW w:w="739" w:type="pct"/>
            <w:noWrap/>
            <w:vAlign w:val="bottom"/>
            <w:hideMark/>
          </w:tcPr>
          <w:p w14:paraId="508D55B5"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$100</w:t>
            </w:r>
          </w:p>
        </w:tc>
      </w:tr>
      <w:tr w:rsidR="00353964" w:rsidRPr="00CD4419" w14:paraId="6F665019" w14:textId="77777777" w:rsidTr="000253BF">
        <w:trPr>
          <w:trHeight w:val="281"/>
          <w:jc w:val="center"/>
        </w:trPr>
        <w:tc>
          <w:tcPr>
            <w:tcW w:w="153" w:type="pct"/>
            <w:noWrap/>
            <w:hideMark/>
          </w:tcPr>
          <w:p w14:paraId="681B991D"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05CDE640"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Retained earnings</w:t>
            </w:r>
          </w:p>
        </w:tc>
        <w:tc>
          <w:tcPr>
            <w:tcW w:w="805" w:type="pct"/>
            <w:tcBorders>
              <w:bottom w:val="single" w:sz="4" w:space="0" w:color="auto"/>
            </w:tcBorders>
            <w:noWrap/>
            <w:vAlign w:val="bottom"/>
            <w:hideMark/>
          </w:tcPr>
          <w:p w14:paraId="4706CA44" w14:textId="77777777" w:rsidR="00353964" w:rsidRPr="00CD4419" w:rsidRDefault="00353964" w:rsidP="000253BF">
            <w:pPr>
              <w:tabs>
                <w:tab w:val="left" w:pos="186"/>
                <w:tab w:val="right" w:pos="1140"/>
              </w:tabs>
              <w:jc w:val="right"/>
              <w:rPr>
                <w:rFonts w:ascii="Arial" w:hAnsi="Arial" w:cs="Arial"/>
                <w:color w:val="000000"/>
                <w:lang w:val="en-GB"/>
              </w:rPr>
            </w:pPr>
            <w:r w:rsidRPr="00CD4419">
              <w:rPr>
                <w:rFonts w:ascii="Arial" w:hAnsi="Arial" w:cs="Arial"/>
                <w:color w:val="000000"/>
                <w:lang w:val="en-GB"/>
              </w:rPr>
              <w:t>132,593</w:t>
            </w:r>
          </w:p>
        </w:tc>
        <w:tc>
          <w:tcPr>
            <w:tcW w:w="792" w:type="pct"/>
            <w:tcBorders>
              <w:bottom w:val="single" w:sz="4" w:space="0" w:color="auto"/>
            </w:tcBorders>
            <w:noWrap/>
            <w:vAlign w:val="bottom"/>
            <w:hideMark/>
          </w:tcPr>
          <w:p w14:paraId="6A8A6233" w14:textId="77777777" w:rsidR="00353964" w:rsidRPr="00CD4419" w:rsidRDefault="00353964" w:rsidP="000253BF">
            <w:pPr>
              <w:tabs>
                <w:tab w:val="left" w:pos="162"/>
                <w:tab w:val="right" w:pos="1140"/>
              </w:tabs>
              <w:jc w:val="right"/>
              <w:rPr>
                <w:rFonts w:ascii="Arial" w:hAnsi="Arial" w:cs="Arial"/>
                <w:color w:val="000000"/>
                <w:lang w:val="en-GB"/>
              </w:rPr>
            </w:pPr>
            <w:r w:rsidRPr="00CD4419">
              <w:rPr>
                <w:rFonts w:ascii="Arial" w:hAnsi="Arial" w:cs="Arial"/>
                <w:color w:val="000000"/>
                <w:lang w:val="en-GB"/>
              </w:rPr>
              <w:t>132,033</w:t>
            </w:r>
          </w:p>
        </w:tc>
        <w:tc>
          <w:tcPr>
            <w:tcW w:w="739" w:type="pct"/>
            <w:tcBorders>
              <w:bottom w:val="single" w:sz="4" w:space="0" w:color="auto"/>
            </w:tcBorders>
            <w:noWrap/>
            <w:vAlign w:val="bottom"/>
            <w:hideMark/>
          </w:tcPr>
          <w:p w14:paraId="59E63403" w14:textId="77777777" w:rsidR="00353964" w:rsidRPr="00CD4419" w:rsidRDefault="00353964" w:rsidP="000253BF">
            <w:pPr>
              <w:tabs>
                <w:tab w:val="left" w:pos="72"/>
                <w:tab w:val="right" w:pos="1032"/>
              </w:tabs>
              <w:jc w:val="right"/>
              <w:rPr>
                <w:rFonts w:ascii="Arial" w:hAnsi="Arial" w:cs="Arial"/>
                <w:color w:val="000000"/>
                <w:lang w:val="en-GB"/>
              </w:rPr>
            </w:pPr>
            <w:r w:rsidRPr="00CD4419">
              <w:rPr>
                <w:rFonts w:ascii="Arial" w:hAnsi="Arial" w:cs="Arial"/>
                <w:color w:val="000000"/>
                <w:lang w:val="en-GB"/>
              </w:rPr>
              <w:t>127,944</w:t>
            </w:r>
          </w:p>
        </w:tc>
      </w:tr>
      <w:tr w:rsidR="00353964" w:rsidRPr="00CD4419" w14:paraId="372F1E7B" w14:textId="77777777" w:rsidTr="000253BF">
        <w:trPr>
          <w:trHeight w:val="98"/>
          <w:jc w:val="center"/>
        </w:trPr>
        <w:tc>
          <w:tcPr>
            <w:tcW w:w="153" w:type="pct"/>
            <w:noWrap/>
            <w:hideMark/>
          </w:tcPr>
          <w:p w14:paraId="431BB655" w14:textId="77777777" w:rsidR="00353964" w:rsidRPr="00CD4419" w:rsidRDefault="00353964" w:rsidP="000253BF">
            <w:pPr>
              <w:jc w:val="right"/>
              <w:rPr>
                <w:rFonts w:ascii="Arial" w:hAnsi="Arial" w:cs="Arial"/>
                <w:color w:val="000000"/>
                <w:lang w:val="en-GB"/>
              </w:rPr>
            </w:pPr>
          </w:p>
        </w:tc>
        <w:tc>
          <w:tcPr>
            <w:tcW w:w="2511" w:type="pct"/>
            <w:noWrap/>
            <w:vAlign w:val="center"/>
            <w:hideMark/>
          </w:tcPr>
          <w:p w14:paraId="192EC069" w14:textId="77777777" w:rsidR="00353964" w:rsidRPr="00CD4419" w:rsidRDefault="00353964" w:rsidP="000253BF">
            <w:pPr>
              <w:rPr>
                <w:rFonts w:ascii="Arial" w:hAnsi="Arial" w:cs="Arial"/>
                <w:lang w:val="en-GB"/>
              </w:rPr>
            </w:pPr>
          </w:p>
        </w:tc>
        <w:tc>
          <w:tcPr>
            <w:tcW w:w="805" w:type="pct"/>
            <w:tcBorders>
              <w:top w:val="single" w:sz="4" w:space="0" w:color="auto"/>
            </w:tcBorders>
            <w:noWrap/>
            <w:vAlign w:val="bottom"/>
            <w:hideMark/>
          </w:tcPr>
          <w:p w14:paraId="31983458" w14:textId="77777777" w:rsidR="00353964" w:rsidRPr="00CD4419" w:rsidRDefault="00353964" w:rsidP="000253BF">
            <w:pPr>
              <w:tabs>
                <w:tab w:val="left" w:pos="186"/>
                <w:tab w:val="right" w:pos="1140"/>
              </w:tabs>
              <w:jc w:val="right"/>
              <w:rPr>
                <w:rFonts w:ascii="Arial" w:hAnsi="Arial" w:cs="Arial"/>
                <w:lang w:val="en-GB"/>
              </w:rPr>
            </w:pPr>
          </w:p>
        </w:tc>
        <w:tc>
          <w:tcPr>
            <w:tcW w:w="792" w:type="pct"/>
            <w:tcBorders>
              <w:top w:val="single" w:sz="4" w:space="0" w:color="auto"/>
            </w:tcBorders>
            <w:noWrap/>
            <w:vAlign w:val="bottom"/>
            <w:hideMark/>
          </w:tcPr>
          <w:p w14:paraId="371CD049" w14:textId="77777777" w:rsidR="00353964" w:rsidRPr="00CD4419" w:rsidRDefault="00353964" w:rsidP="000253BF">
            <w:pPr>
              <w:tabs>
                <w:tab w:val="left" w:pos="162"/>
                <w:tab w:val="right" w:pos="1140"/>
              </w:tabs>
              <w:jc w:val="right"/>
              <w:rPr>
                <w:rFonts w:ascii="Arial" w:hAnsi="Arial" w:cs="Arial"/>
                <w:color w:val="000000"/>
                <w:lang w:val="en-GB"/>
              </w:rPr>
            </w:pPr>
          </w:p>
        </w:tc>
        <w:tc>
          <w:tcPr>
            <w:tcW w:w="739" w:type="pct"/>
            <w:tcBorders>
              <w:top w:val="single" w:sz="4" w:space="0" w:color="auto"/>
            </w:tcBorders>
            <w:noWrap/>
            <w:vAlign w:val="bottom"/>
            <w:hideMark/>
          </w:tcPr>
          <w:p w14:paraId="676F62D3" w14:textId="77777777" w:rsidR="00353964" w:rsidRPr="00CD4419" w:rsidRDefault="00353964" w:rsidP="000253BF">
            <w:pPr>
              <w:tabs>
                <w:tab w:val="left" w:pos="72"/>
                <w:tab w:val="right" w:pos="1032"/>
              </w:tabs>
              <w:jc w:val="right"/>
              <w:rPr>
                <w:rFonts w:ascii="Arial" w:hAnsi="Arial" w:cs="Arial"/>
                <w:color w:val="000000"/>
                <w:lang w:val="en-GB"/>
              </w:rPr>
            </w:pPr>
          </w:p>
        </w:tc>
      </w:tr>
      <w:tr w:rsidR="00353964" w:rsidRPr="00CD4419" w14:paraId="55126CAF" w14:textId="77777777" w:rsidTr="000253BF">
        <w:trPr>
          <w:trHeight w:val="281"/>
          <w:jc w:val="center"/>
        </w:trPr>
        <w:tc>
          <w:tcPr>
            <w:tcW w:w="2664" w:type="pct"/>
            <w:gridSpan w:val="2"/>
            <w:noWrap/>
            <w:vAlign w:val="center"/>
            <w:hideMark/>
          </w:tcPr>
          <w:p w14:paraId="25B128C1"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TOTAL EQUITY</w:t>
            </w:r>
          </w:p>
        </w:tc>
        <w:tc>
          <w:tcPr>
            <w:tcW w:w="805" w:type="pct"/>
            <w:noWrap/>
            <w:vAlign w:val="bottom"/>
            <w:hideMark/>
          </w:tcPr>
          <w:p w14:paraId="18754650" w14:textId="77777777" w:rsidR="00353964" w:rsidRPr="00CD4419" w:rsidRDefault="00353964" w:rsidP="000253BF">
            <w:pPr>
              <w:tabs>
                <w:tab w:val="left" w:pos="186"/>
                <w:tab w:val="right" w:pos="1140"/>
              </w:tabs>
              <w:jc w:val="right"/>
              <w:rPr>
                <w:rFonts w:ascii="Arial" w:hAnsi="Arial" w:cs="Arial"/>
                <w:b/>
                <w:bCs/>
                <w:color w:val="000000"/>
                <w:lang w:val="en-GB"/>
              </w:rPr>
            </w:pPr>
            <w:r w:rsidRPr="00CD4419">
              <w:rPr>
                <w:rFonts w:ascii="Arial" w:hAnsi="Arial" w:cs="Arial"/>
                <w:b/>
                <w:bCs/>
                <w:color w:val="000000"/>
                <w:lang w:val="en-GB"/>
              </w:rPr>
              <w:t>$132,693</w:t>
            </w:r>
          </w:p>
        </w:tc>
        <w:tc>
          <w:tcPr>
            <w:tcW w:w="792" w:type="pct"/>
            <w:noWrap/>
            <w:vAlign w:val="bottom"/>
            <w:hideMark/>
          </w:tcPr>
          <w:p w14:paraId="66172880" w14:textId="77777777" w:rsidR="00353964" w:rsidRPr="00CD4419" w:rsidRDefault="00353964" w:rsidP="000253BF">
            <w:pPr>
              <w:tabs>
                <w:tab w:val="left" w:pos="162"/>
                <w:tab w:val="right" w:pos="1140"/>
              </w:tabs>
              <w:jc w:val="right"/>
              <w:rPr>
                <w:rFonts w:ascii="Arial" w:hAnsi="Arial" w:cs="Arial"/>
                <w:b/>
                <w:color w:val="000000"/>
                <w:lang w:val="en-GB"/>
              </w:rPr>
            </w:pPr>
            <w:r w:rsidRPr="00CD4419">
              <w:rPr>
                <w:rFonts w:ascii="Arial" w:hAnsi="Arial" w:cs="Arial"/>
                <w:b/>
                <w:color w:val="000000"/>
                <w:lang w:val="en-GB"/>
              </w:rPr>
              <w:t>$132,133</w:t>
            </w:r>
          </w:p>
        </w:tc>
        <w:tc>
          <w:tcPr>
            <w:tcW w:w="739" w:type="pct"/>
            <w:noWrap/>
            <w:vAlign w:val="bottom"/>
            <w:hideMark/>
          </w:tcPr>
          <w:p w14:paraId="2179B49B" w14:textId="77777777" w:rsidR="00353964" w:rsidRPr="00CD4419" w:rsidRDefault="00353964" w:rsidP="000253BF">
            <w:pPr>
              <w:tabs>
                <w:tab w:val="left" w:pos="72"/>
                <w:tab w:val="right" w:pos="1032"/>
              </w:tabs>
              <w:jc w:val="right"/>
              <w:rPr>
                <w:rFonts w:ascii="Arial" w:hAnsi="Arial" w:cs="Arial"/>
                <w:b/>
                <w:color w:val="000000"/>
                <w:lang w:val="en-GB"/>
              </w:rPr>
            </w:pPr>
            <w:r w:rsidRPr="00CD4419">
              <w:rPr>
                <w:rFonts w:ascii="Arial" w:hAnsi="Arial" w:cs="Arial"/>
                <w:b/>
                <w:color w:val="000000"/>
                <w:lang w:val="en-GB"/>
              </w:rPr>
              <w:t>$128,044</w:t>
            </w:r>
          </w:p>
        </w:tc>
      </w:tr>
      <w:tr w:rsidR="00353964" w:rsidRPr="00CD4419" w14:paraId="2096CC54" w14:textId="77777777" w:rsidTr="000253BF">
        <w:trPr>
          <w:trHeight w:val="170"/>
          <w:jc w:val="center"/>
        </w:trPr>
        <w:tc>
          <w:tcPr>
            <w:tcW w:w="153" w:type="pct"/>
            <w:noWrap/>
            <w:hideMark/>
          </w:tcPr>
          <w:p w14:paraId="3EE04F44" w14:textId="77777777" w:rsidR="00353964" w:rsidRPr="00CD4419" w:rsidRDefault="00353964" w:rsidP="000253BF">
            <w:pPr>
              <w:jc w:val="right"/>
              <w:rPr>
                <w:rFonts w:ascii="Arial" w:hAnsi="Arial" w:cs="Arial"/>
                <w:b/>
                <w:bCs/>
                <w:color w:val="000000"/>
                <w:lang w:val="en-GB"/>
              </w:rPr>
            </w:pPr>
          </w:p>
        </w:tc>
        <w:tc>
          <w:tcPr>
            <w:tcW w:w="2511" w:type="pct"/>
            <w:noWrap/>
            <w:vAlign w:val="center"/>
            <w:hideMark/>
          </w:tcPr>
          <w:p w14:paraId="3E4DA770" w14:textId="77777777" w:rsidR="00353964" w:rsidRPr="00CD4419" w:rsidRDefault="00353964" w:rsidP="000253BF">
            <w:pPr>
              <w:rPr>
                <w:rFonts w:ascii="Arial" w:hAnsi="Arial" w:cs="Arial"/>
                <w:lang w:val="en-GB"/>
              </w:rPr>
            </w:pPr>
          </w:p>
        </w:tc>
        <w:tc>
          <w:tcPr>
            <w:tcW w:w="805" w:type="pct"/>
            <w:noWrap/>
            <w:vAlign w:val="bottom"/>
            <w:hideMark/>
          </w:tcPr>
          <w:p w14:paraId="441D5552" w14:textId="77777777" w:rsidR="00353964" w:rsidRPr="00CD4419" w:rsidRDefault="00353964" w:rsidP="000253BF">
            <w:pPr>
              <w:tabs>
                <w:tab w:val="left" w:pos="186"/>
                <w:tab w:val="right" w:pos="1140"/>
              </w:tabs>
              <w:jc w:val="right"/>
              <w:rPr>
                <w:rFonts w:ascii="Arial" w:hAnsi="Arial" w:cs="Arial"/>
                <w:lang w:val="en-GB"/>
              </w:rPr>
            </w:pPr>
          </w:p>
        </w:tc>
        <w:tc>
          <w:tcPr>
            <w:tcW w:w="792" w:type="pct"/>
            <w:noWrap/>
            <w:vAlign w:val="bottom"/>
            <w:hideMark/>
          </w:tcPr>
          <w:p w14:paraId="345EF844" w14:textId="77777777" w:rsidR="00353964" w:rsidRPr="00CD4419" w:rsidRDefault="00353964" w:rsidP="000253BF">
            <w:pPr>
              <w:tabs>
                <w:tab w:val="left" w:pos="162"/>
                <w:tab w:val="right" w:pos="1140"/>
              </w:tabs>
              <w:jc w:val="right"/>
              <w:rPr>
                <w:rFonts w:ascii="Arial" w:hAnsi="Arial" w:cs="Arial"/>
                <w:color w:val="000000"/>
                <w:lang w:val="en-GB"/>
              </w:rPr>
            </w:pPr>
          </w:p>
        </w:tc>
        <w:tc>
          <w:tcPr>
            <w:tcW w:w="739" w:type="pct"/>
            <w:noWrap/>
            <w:vAlign w:val="bottom"/>
            <w:hideMark/>
          </w:tcPr>
          <w:p w14:paraId="3A671B80" w14:textId="77777777" w:rsidR="00353964" w:rsidRPr="00CD4419" w:rsidRDefault="00353964" w:rsidP="000253BF">
            <w:pPr>
              <w:tabs>
                <w:tab w:val="left" w:pos="72"/>
                <w:tab w:val="right" w:pos="1032"/>
              </w:tabs>
              <w:jc w:val="right"/>
              <w:rPr>
                <w:rFonts w:ascii="Arial" w:hAnsi="Arial" w:cs="Arial"/>
                <w:color w:val="000000"/>
                <w:lang w:val="en-GB"/>
              </w:rPr>
            </w:pPr>
          </w:p>
        </w:tc>
      </w:tr>
      <w:tr w:rsidR="00353964" w:rsidRPr="00CD4419" w14:paraId="308EC94D" w14:textId="77777777" w:rsidTr="000253BF">
        <w:trPr>
          <w:trHeight w:val="69"/>
          <w:jc w:val="center"/>
        </w:trPr>
        <w:tc>
          <w:tcPr>
            <w:tcW w:w="2664" w:type="pct"/>
            <w:gridSpan w:val="2"/>
            <w:noWrap/>
            <w:vAlign w:val="center"/>
            <w:hideMark/>
          </w:tcPr>
          <w:p w14:paraId="5429694A"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TOTAL LIABILITIES AND EQUITY</w:t>
            </w:r>
          </w:p>
        </w:tc>
        <w:tc>
          <w:tcPr>
            <w:tcW w:w="805" w:type="pct"/>
            <w:tcBorders>
              <w:bottom w:val="double" w:sz="4" w:space="0" w:color="auto"/>
            </w:tcBorders>
            <w:noWrap/>
            <w:vAlign w:val="bottom"/>
            <w:hideMark/>
          </w:tcPr>
          <w:p w14:paraId="53B90D41" w14:textId="77777777" w:rsidR="00353964" w:rsidRPr="00CD4419" w:rsidRDefault="00353964" w:rsidP="000253BF">
            <w:pPr>
              <w:tabs>
                <w:tab w:val="left" w:pos="186"/>
                <w:tab w:val="right" w:pos="1140"/>
              </w:tabs>
              <w:jc w:val="right"/>
              <w:rPr>
                <w:rFonts w:ascii="Arial" w:hAnsi="Arial" w:cs="Arial"/>
                <w:b/>
                <w:bCs/>
                <w:color w:val="000000"/>
                <w:lang w:val="en-GB"/>
              </w:rPr>
            </w:pPr>
            <w:r w:rsidRPr="00CD4419">
              <w:rPr>
                <w:rFonts w:ascii="Arial" w:hAnsi="Arial" w:cs="Arial"/>
                <w:b/>
                <w:bCs/>
                <w:color w:val="000000"/>
                <w:lang w:val="en-GB"/>
              </w:rPr>
              <w:t>$170,335</w:t>
            </w:r>
          </w:p>
        </w:tc>
        <w:tc>
          <w:tcPr>
            <w:tcW w:w="792" w:type="pct"/>
            <w:tcBorders>
              <w:bottom w:val="double" w:sz="4" w:space="0" w:color="auto"/>
            </w:tcBorders>
            <w:noWrap/>
            <w:vAlign w:val="bottom"/>
            <w:hideMark/>
          </w:tcPr>
          <w:p w14:paraId="7D3E5A7D" w14:textId="77777777" w:rsidR="00353964" w:rsidRPr="00CD4419" w:rsidRDefault="00353964" w:rsidP="000253BF">
            <w:pPr>
              <w:tabs>
                <w:tab w:val="left" w:pos="162"/>
                <w:tab w:val="right" w:pos="1140"/>
              </w:tabs>
              <w:jc w:val="right"/>
              <w:rPr>
                <w:rFonts w:ascii="Arial" w:hAnsi="Arial" w:cs="Arial"/>
                <w:b/>
                <w:color w:val="000000"/>
                <w:lang w:val="en-GB"/>
              </w:rPr>
            </w:pPr>
            <w:r w:rsidRPr="00CD4419">
              <w:rPr>
                <w:rFonts w:ascii="Arial" w:hAnsi="Arial" w:cs="Arial"/>
                <w:b/>
                <w:color w:val="000000"/>
                <w:lang w:val="en-GB"/>
              </w:rPr>
              <w:t>$170,069</w:t>
            </w:r>
          </w:p>
        </w:tc>
        <w:tc>
          <w:tcPr>
            <w:tcW w:w="739" w:type="pct"/>
            <w:tcBorders>
              <w:bottom w:val="double" w:sz="4" w:space="0" w:color="auto"/>
            </w:tcBorders>
            <w:noWrap/>
            <w:vAlign w:val="bottom"/>
            <w:hideMark/>
          </w:tcPr>
          <w:p w14:paraId="5C22727B" w14:textId="77777777" w:rsidR="00353964" w:rsidRPr="00CD4419" w:rsidRDefault="00353964" w:rsidP="000253BF">
            <w:pPr>
              <w:tabs>
                <w:tab w:val="left" w:pos="72"/>
                <w:tab w:val="right" w:pos="1032"/>
              </w:tabs>
              <w:jc w:val="right"/>
              <w:rPr>
                <w:rFonts w:ascii="Arial" w:hAnsi="Arial" w:cs="Arial"/>
                <w:b/>
                <w:color w:val="000000"/>
                <w:lang w:val="en-GB"/>
              </w:rPr>
            </w:pPr>
            <w:r w:rsidRPr="00CD4419">
              <w:rPr>
                <w:rFonts w:ascii="Arial" w:hAnsi="Arial" w:cs="Arial"/>
                <w:b/>
                <w:color w:val="000000"/>
                <w:lang w:val="en-GB"/>
              </w:rPr>
              <w:t>$166,834</w:t>
            </w:r>
          </w:p>
        </w:tc>
      </w:tr>
    </w:tbl>
    <w:p w14:paraId="270258B0" w14:textId="77777777" w:rsidR="00CD4419" w:rsidRPr="00CD4419" w:rsidRDefault="00CD4419" w:rsidP="00850D33">
      <w:pPr>
        <w:pStyle w:val="Footnote"/>
        <w:rPr>
          <w:lang w:val="en-GB"/>
        </w:rPr>
      </w:pPr>
    </w:p>
    <w:p w14:paraId="20112916" w14:textId="77777777" w:rsidR="00CD4419" w:rsidRPr="00CD4419" w:rsidRDefault="00CD4419" w:rsidP="00850D33">
      <w:pPr>
        <w:pStyle w:val="Footnote"/>
        <w:rPr>
          <w:rFonts w:eastAsiaTheme="minorHAnsi"/>
          <w:i/>
          <w:lang w:val="en-GB"/>
        </w:rPr>
      </w:pPr>
      <w:r w:rsidRPr="00CD4419">
        <w:rPr>
          <w:rFonts w:eastAsiaTheme="minorHAnsi"/>
          <w:lang w:val="en-GB"/>
        </w:rPr>
        <w:t>Note: Fixed assets’ useful life is 20 years.</w:t>
      </w:r>
    </w:p>
    <w:p w14:paraId="4D61FFF7" w14:textId="77777777" w:rsidR="00CD4419" w:rsidRPr="00CD4419" w:rsidRDefault="00CD4419" w:rsidP="00850D33">
      <w:pPr>
        <w:pStyle w:val="Footnote"/>
        <w:rPr>
          <w:lang w:val="en-GB"/>
        </w:rPr>
      </w:pPr>
      <w:r w:rsidRPr="00CD4419">
        <w:rPr>
          <w:lang w:val="en-GB"/>
        </w:rPr>
        <w:t>Source: Company files.</w:t>
      </w:r>
    </w:p>
    <w:p w14:paraId="43A591CE" w14:textId="77777777" w:rsidR="00CD4419" w:rsidRPr="00CD4419" w:rsidRDefault="00CD4419" w:rsidP="00CD4419">
      <w:pPr>
        <w:spacing w:after="200" w:line="276" w:lineRule="auto"/>
        <w:rPr>
          <w:rFonts w:ascii="Arial" w:hAnsi="Arial" w:cs="Arial"/>
          <w:iCs/>
          <w:sz w:val="17"/>
          <w:szCs w:val="17"/>
          <w:lang w:val="en-GB"/>
        </w:rPr>
      </w:pPr>
      <w:r w:rsidRPr="00CD4419">
        <w:rPr>
          <w:rFonts w:eastAsiaTheme="minorHAnsi"/>
          <w:sz w:val="24"/>
          <w:szCs w:val="24"/>
          <w:lang w:val="en-GB"/>
        </w:rPr>
        <w:br w:type="page"/>
      </w:r>
    </w:p>
    <w:p w14:paraId="41D754F7" w14:textId="77777777" w:rsidR="00CD4419" w:rsidRPr="00CD4419" w:rsidRDefault="00CD4419" w:rsidP="00CD4419">
      <w:pPr>
        <w:jc w:val="center"/>
        <w:rPr>
          <w:rFonts w:ascii="Arial" w:hAnsi="Arial"/>
          <w:b/>
          <w:caps/>
          <w:lang w:val="en-GB"/>
        </w:rPr>
      </w:pPr>
      <w:r w:rsidRPr="00CD4419">
        <w:rPr>
          <w:rFonts w:ascii="Arial" w:hAnsi="Arial"/>
          <w:b/>
          <w:caps/>
          <w:lang w:val="en-GB"/>
        </w:rPr>
        <w:lastRenderedPageBreak/>
        <w:t>Exhibit 4: FINANCIAL RATIOS (in CA$)</w:t>
      </w:r>
    </w:p>
    <w:p w14:paraId="7CE36C5B" w14:textId="77777777" w:rsidR="00CD4419" w:rsidRPr="00CD4419" w:rsidRDefault="00CD4419" w:rsidP="00850D33">
      <w:pPr>
        <w:pStyle w:val="BodyTextMain"/>
        <w:rPr>
          <w:lang w:val="en-GB"/>
        </w:rPr>
      </w:pPr>
    </w:p>
    <w:tbl>
      <w:tblPr>
        <w:tblStyle w:val="TableGridLight1"/>
        <w:tblW w:w="49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443"/>
        <w:gridCol w:w="2961"/>
        <w:gridCol w:w="1821"/>
        <w:gridCol w:w="1834"/>
        <w:gridCol w:w="1654"/>
      </w:tblGrid>
      <w:tr w:rsidR="00CD4419" w:rsidRPr="00CD4419" w14:paraId="3EE9A787" w14:textId="77777777" w:rsidTr="00531690">
        <w:trPr>
          <w:trHeight w:val="144"/>
          <w:jc w:val="center"/>
        </w:trPr>
        <w:tc>
          <w:tcPr>
            <w:tcW w:w="254" w:type="pct"/>
            <w:noWrap/>
            <w:vAlign w:val="center"/>
            <w:hideMark/>
          </w:tcPr>
          <w:p w14:paraId="3BC0DD17" w14:textId="77777777" w:rsidR="00CD4419" w:rsidRPr="00CD4419" w:rsidRDefault="00CD4419" w:rsidP="00CD4419">
            <w:pPr>
              <w:jc w:val="center"/>
              <w:rPr>
                <w:rFonts w:ascii="Arial" w:eastAsiaTheme="minorHAnsi" w:hAnsi="Arial" w:cs="Arial"/>
                <w:lang w:val="en-GB"/>
              </w:rPr>
            </w:pPr>
          </w:p>
        </w:tc>
        <w:tc>
          <w:tcPr>
            <w:tcW w:w="241" w:type="pct"/>
            <w:noWrap/>
            <w:vAlign w:val="center"/>
            <w:hideMark/>
          </w:tcPr>
          <w:p w14:paraId="70EE82E9" w14:textId="77777777" w:rsidR="00CD4419" w:rsidRPr="00CD4419" w:rsidRDefault="00CD4419" w:rsidP="00CD4419">
            <w:pPr>
              <w:jc w:val="center"/>
              <w:rPr>
                <w:rFonts w:ascii="Arial" w:hAnsi="Arial" w:cs="Arial"/>
                <w:lang w:val="en-GB"/>
              </w:rPr>
            </w:pPr>
          </w:p>
        </w:tc>
        <w:tc>
          <w:tcPr>
            <w:tcW w:w="1613" w:type="pct"/>
            <w:noWrap/>
            <w:vAlign w:val="center"/>
            <w:hideMark/>
          </w:tcPr>
          <w:p w14:paraId="09211065" w14:textId="77777777" w:rsidR="00CD4419" w:rsidRPr="00CD4419" w:rsidRDefault="00CD4419" w:rsidP="00CD4419">
            <w:pPr>
              <w:jc w:val="center"/>
              <w:rPr>
                <w:rFonts w:ascii="Arial" w:hAnsi="Arial" w:cs="Arial"/>
                <w:lang w:val="en-GB"/>
              </w:rPr>
            </w:pPr>
          </w:p>
        </w:tc>
        <w:tc>
          <w:tcPr>
            <w:tcW w:w="992" w:type="pct"/>
            <w:noWrap/>
            <w:vAlign w:val="center"/>
            <w:hideMark/>
          </w:tcPr>
          <w:p w14:paraId="547EADF5" w14:textId="77777777" w:rsidR="00CD4419" w:rsidRPr="00CD4419" w:rsidRDefault="00CD4419" w:rsidP="00CD4419">
            <w:pPr>
              <w:jc w:val="center"/>
              <w:rPr>
                <w:rFonts w:ascii="Arial" w:hAnsi="Arial" w:cs="Arial"/>
                <w:b/>
                <w:bCs/>
                <w:color w:val="000000"/>
                <w:lang w:val="en-GB"/>
              </w:rPr>
            </w:pPr>
            <w:r w:rsidRPr="00CD4419">
              <w:rPr>
                <w:rFonts w:ascii="Arial" w:hAnsi="Arial" w:cs="Arial"/>
                <w:b/>
                <w:bCs/>
                <w:color w:val="000000"/>
                <w:lang w:val="en-GB"/>
              </w:rPr>
              <w:t>2017</w:t>
            </w:r>
          </w:p>
        </w:tc>
        <w:tc>
          <w:tcPr>
            <w:tcW w:w="999" w:type="pct"/>
            <w:noWrap/>
            <w:vAlign w:val="center"/>
            <w:hideMark/>
          </w:tcPr>
          <w:p w14:paraId="1AE483D8" w14:textId="77777777" w:rsidR="00CD4419" w:rsidRPr="00CD4419" w:rsidRDefault="00CD4419" w:rsidP="00CD4419">
            <w:pPr>
              <w:jc w:val="center"/>
              <w:rPr>
                <w:rFonts w:ascii="Arial" w:hAnsi="Arial" w:cs="Arial"/>
                <w:b/>
                <w:bCs/>
                <w:color w:val="000000"/>
                <w:lang w:val="en-GB"/>
              </w:rPr>
            </w:pPr>
            <w:r w:rsidRPr="00CD4419">
              <w:rPr>
                <w:rFonts w:ascii="Arial" w:hAnsi="Arial" w:cs="Arial"/>
                <w:b/>
                <w:bCs/>
                <w:color w:val="000000"/>
                <w:lang w:val="en-GB"/>
              </w:rPr>
              <w:t>2016</w:t>
            </w:r>
          </w:p>
        </w:tc>
        <w:tc>
          <w:tcPr>
            <w:tcW w:w="901" w:type="pct"/>
            <w:noWrap/>
            <w:vAlign w:val="center"/>
            <w:hideMark/>
          </w:tcPr>
          <w:p w14:paraId="4BA2C844" w14:textId="77777777" w:rsidR="00CD4419" w:rsidRPr="00CD4419" w:rsidRDefault="00CD4419" w:rsidP="00CD4419">
            <w:pPr>
              <w:jc w:val="center"/>
              <w:rPr>
                <w:rFonts w:ascii="Arial" w:hAnsi="Arial" w:cs="Arial"/>
                <w:b/>
                <w:bCs/>
                <w:color w:val="000000"/>
                <w:lang w:val="en-GB"/>
              </w:rPr>
            </w:pPr>
            <w:r w:rsidRPr="00CD4419">
              <w:rPr>
                <w:rFonts w:ascii="Arial" w:hAnsi="Arial" w:cs="Arial"/>
                <w:b/>
                <w:bCs/>
                <w:color w:val="000000"/>
                <w:lang w:val="en-GB"/>
              </w:rPr>
              <w:t>2015</w:t>
            </w:r>
          </w:p>
        </w:tc>
      </w:tr>
      <w:tr w:rsidR="00CD4419" w:rsidRPr="00CD4419" w14:paraId="4D95E871" w14:textId="77777777" w:rsidTr="00531690">
        <w:trPr>
          <w:trHeight w:val="280"/>
          <w:jc w:val="center"/>
        </w:trPr>
        <w:tc>
          <w:tcPr>
            <w:tcW w:w="2108" w:type="pct"/>
            <w:gridSpan w:val="3"/>
            <w:noWrap/>
            <w:vAlign w:val="center"/>
            <w:hideMark/>
          </w:tcPr>
          <w:p w14:paraId="24CCC32E" w14:textId="77777777" w:rsidR="00CD4419" w:rsidRPr="00CD4419" w:rsidRDefault="00CD4419" w:rsidP="00CD4419">
            <w:pPr>
              <w:rPr>
                <w:rFonts w:ascii="Arial" w:hAnsi="Arial" w:cs="Arial"/>
                <w:b/>
                <w:bCs/>
                <w:color w:val="000000"/>
                <w:lang w:val="en-GB"/>
              </w:rPr>
            </w:pPr>
            <w:r w:rsidRPr="00CD4419">
              <w:rPr>
                <w:rFonts w:ascii="Arial" w:hAnsi="Arial" w:cs="Arial"/>
                <w:b/>
                <w:bCs/>
                <w:color w:val="000000"/>
                <w:lang w:val="en-GB"/>
              </w:rPr>
              <w:t>Profitability</w:t>
            </w:r>
          </w:p>
        </w:tc>
        <w:tc>
          <w:tcPr>
            <w:tcW w:w="992" w:type="pct"/>
            <w:noWrap/>
            <w:vAlign w:val="center"/>
            <w:hideMark/>
          </w:tcPr>
          <w:p w14:paraId="5E688D15" w14:textId="77777777" w:rsidR="00CD4419" w:rsidRPr="00CD4419" w:rsidRDefault="00CD4419" w:rsidP="00CD4419">
            <w:pPr>
              <w:jc w:val="center"/>
              <w:rPr>
                <w:rFonts w:ascii="Arial" w:hAnsi="Arial" w:cs="Arial"/>
                <w:b/>
                <w:bCs/>
                <w:color w:val="000000"/>
                <w:lang w:val="en-GB"/>
              </w:rPr>
            </w:pPr>
          </w:p>
        </w:tc>
        <w:tc>
          <w:tcPr>
            <w:tcW w:w="999" w:type="pct"/>
            <w:noWrap/>
            <w:vAlign w:val="center"/>
            <w:hideMark/>
          </w:tcPr>
          <w:p w14:paraId="6BF94282" w14:textId="77777777" w:rsidR="00CD4419" w:rsidRPr="00CD4419" w:rsidRDefault="00CD4419" w:rsidP="00CD4419">
            <w:pPr>
              <w:jc w:val="center"/>
              <w:rPr>
                <w:rFonts w:ascii="Arial" w:hAnsi="Arial" w:cs="Arial"/>
                <w:lang w:val="en-GB"/>
              </w:rPr>
            </w:pPr>
          </w:p>
        </w:tc>
        <w:tc>
          <w:tcPr>
            <w:tcW w:w="901" w:type="pct"/>
            <w:noWrap/>
            <w:vAlign w:val="center"/>
            <w:hideMark/>
          </w:tcPr>
          <w:p w14:paraId="547953EF" w14:textId="77777777" w:rsidR="00CD4419" w:rsidRPr="00CD4419" w:rsidRDefault="00CD4419" w:rsidP="00CD4419">
            <w:pPr>
              <w:jc w:val="center"/>
              <w:rPr>
                <w:rFonts w:ascii="Arial" w:hAnsi="Arial" w:cs="Arial"/>
                <w:lang w:val="en-GB"/>
              </w:rPr>
            </w:pPr>
          </w:p>
        </w:tc>
      </w:tr>
      <w:tr w:rsidR="00CD4419" w:rsidRPr="00CD4419" w14:paraId="07C4D0CE" w14:textId="77777777" w:rsidTr="00531690">
        <w:trPr>
          <w:trHeight w:val="280"/>
          <w:jc w:val="center"/>
        </w:trPr>
        <w:tc>
          <w:tcPr>
            <w:tcW w:w="254" w:type="pct"/>
            <w:noWrap/>
            <w:vAlign w:val="center"/>
            <w:hideMark/>
          </w:tcPr>
          <w:p w14:paraId="0B03111E" w14:textId="77777777" w:rsidR="00CD4419" w:rsidRPr="00CD4419" w:rsidRDefault="00CD4419" w:rsidP="00CD4419">
            <w:pPr>
              <w:jc w:val="center"/>
              <w:rPr>
                <w:rFonts w:ascii="Arial" w:hAnsi="Arial" w:cs="Arial"/>
                <w:lang w:val="en-GB"/>
              </w:rPr>
            </w:pPr>
          </w:p>
        </w:tc>
        <w:tc>
          <w:tcPr>
            <w:tcW w:w="1854" w:type="pct"/>
            <w:gridSpan w:val="2"/>
            <w:noWrap/>
            <w:vAlign w:val="center"/>
            <w:hideMark/>
          </w:tcPr>
          <w:p w14:paraId="0FB46C1E"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Return on average equity</w:t>
            </w:r>
          </w:p>
        </w:tc>
        <w:tc>
          <w:tcPr>
            <w:tcW w:w="992" w:type="pct"/>
            <w:noWrap/>
            <w:vAlign w:val="center"/>
            <w:hideMark/>
          </w:tcPr>
          <w:p w14:paraId="17A46190"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91%</w:t>
            </w:r>
          </w:p>
        </w:tc>
        <w:tc>
          <w:tcPr>
            <w:tcW w:w="999" w:type="pct"/>
            <w:noWrap/>
            <w:vAlign w:val="center"/>
            <w:hideMark/>
          </w:tcPr>
          <w:p w14:paraId="183FA0AA"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76%</w:t>
            </w:r>
          </w:p>
        </w:tc>
        <w:tc>
          <w:tcPr>
            <w:tcW w:w="901" w:type="pct"/>
            <w:noWrap/>
            <w:vAlign w:val="center"/>
            <w:hideMark/>
          </w:tcPr>
          <w:p w14:paraId="5C035AF2"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95%</w:t>
            </w:r>
          </w:p>
        </w:tc>
      </w:tr>
      <w:tr w:rsidR="00CD4419" w:rsidRPr="00CD4419" w14:paraId="1D8D3C2A" w14:textId="77777777" w:rsidTr="00531690">
        <w:trPr>
          <w:trHeight w:val="280"/>
          <w:jc w:val="center"/>
        </w:trPr>
        <w:tc>
          <w:tcPr>
            <w:tcW w:w="254" w:type="pct"/>
            <w:noWrap/>
            <w:vAlign w:val="center"/>
            <w:hideMark/>
          </w:tcPr>
          <w:p w14:paraId="248B2EFA" w14:textId="77777777" w:rsidR="00CD4419" w:rsidRPr="00CD4419" w:rsidRDefault="00CD4419" w:rsidP="00CD4419">
            <w:pPr>
              <w:jc w:val="center"/>
              <w:rPr>
                <w:rFonts w:ascii="Arial" w:hAnsi="Arial" w:cs="Arial"/>
                <w:color w:val="000000"/>
                <w:lang w:val="en-GB"/>
              </w:rPr>
            </w:pPr>
          </w:p>
        </w:tc>
        <w:tc>
          <w:tcPr>
            <w:tcW w:w="241" w:type="pct"/>
            <w:noWrap/>
            <w:vAlign w:val="center"/>
            <w:hideMark/>
          </w:tcPr>
          <w:p w14:paraId="0A95F2E2" w14:textId="77777777" w:rsidR="00CD4419" w:rsidRPr="00CD4419" w:rsidRDefault="00CD4419" w:rsidP="00CD4419">
            <w:pPr>
              <w:jc w:val="center"/>
              <w:rPr>
                <w:rFonts w:ascii="Arial" w:hAnsi="Arial" w:cs="Arial"/>
                <w:lang w:val="en-GB"/>
              </w:rPr>
            </w:pPr>
          </w:p>
        </w:tc>
        <w:tc>
          <w:tcPr>
            <w:tcW w:w="1613" w:type="pct"/>
            <w:noWrap/>
            <w:vAlign w:val="center"/>
            <w:hideMark/>
          </w:tcPr>
          <w:p w14:paraId="35937536" w14:textId="77777777" w:rsidR="00CD4419" w:rsidRPr="00CD4419" w:rsidRDefault="00CD4419" w:rsidP="00CD4419">
            <w:pPr>
              <w:jc w:val="center"/>
              <w:rPr>
                <w:rFonts w:ascii="Arial" w:hAnsi="Arial" w:cs="Arial"/>
                <w:lang w:val="en-GB"/>
              </w:rPr>
            </w:pPr>
          </w:p>
        </w:tc>
        <w:tc>
          <w:tcPr>
            <w:tcW w:w="992" w:type="pct"/>
            <w:noWrap/>
            <w:vAlign w:val="center"/>
            <w:hideMark/>
          </w:tcPr>
          <w:p w14:paraId="7504596D" w14:textId="77777777" w:rsidR="00CD4419" w:rsidRPr="00CD4419" w:rsidRDefault="00CD4419" w:rsidP="00CD4419">
            <w:pPr>
              <w:jc w:val="center"/>
              <w:rPr>
                <w:rFonts w:ascii="Arial" w:hAnsi="Arial" w:cs="Arial"/>
                <w:lang w:val="en-GB"/>
              </w:rPr>
            </w:pPr>
          </w:p>
        </w:tc>
        <w:tc>
          <w:tcPr>
            <w:tcW w:w="999" w:type="pct"/>
            <w:noWrap/>
            <w:vAlign w:val="center"/>
            <w:hideMark/>
          </w:tcPr>
          <w:p w14:paraId="42E7AF5F" w14:textId="77777777" w:rsidR="00CD4419" w:rsidRPr="00CD4419" w:rsidRDefault="00CD4419" w:rsidP="00CD4419">
            <w:pPr>
              <w:jc w:val="center"/>
              <w:rPr>
                <w:rFonts w:ascii="Arial" w:hAnsi="Arial" w:cs="Arial"/>
                <w:lang w:val="en-GB"/>
              </w:rPr>
            </w:pPr>
          </w:p>
        </w:tc>
        <w:tc>
          <w:tcPr>
            <w:tcW w:w="901" w:type="pct"/>
            <w:noWrap/>
            <w:vAlign w:val="center"/>
            <w:hideMark/>
          </w:tcPr>
          <w:p w14:paraId="4D3FA441" w14:textId="77777777" w:rsidR="00CD4419" w:rsidRPr="00CD4419" w:rsidRDefault="00CD4419" w:rsidP="00CD4419">
            <w:pPr>
              <w:jc w:val="center"/>
              <w:rPr>
                <w:rFonts w:ascii="Arial" w:hAnsi="Arial" w:cs="Arial"/>
                <w:lang w:val="en-GB"/>
              </w:rPr>
            </w:pPr>
          </w:p>
        </w:tc>
      </w:tr>
      <w:tr w:rsidR="00CD4419" w:rsidRPr="00CD4419" w14:paraId="72E2B2FE" w14:textId="77777777" w:rsidTr="00531690">
        <w:trPr>
          <w:trHeight w:val="280"/>
          <w:jc w:val="center"/>
        </w:trPr>
        <w:tc>
          <w:tcPr>
            <w:tcW w:w="2108" w:type="pct"/>
            <w:gridSpan w:val="3"/>
            <w:noWrap/>
            <w:vAlign w:val="center"/>
            <w:hideMark/>
          </w:tcPr>
          <w:p w14:paraId="4E49D5F9" w14:textId="77777777" w:rsidR="00CD4419" w:rsidRPr="00CD4419" w:rsidRDefault="00CD4419" w:rsidP="00CD4419">
            <w:pPr>
              <w:rPr>
                <w:rFonts w:ascii="Arial" w:hAnsi="Arial" w:cs="Arial"/>
                <w:b/>
                <w:bCs/>
                <w:color w:val="000000"/>
                <w:lang w:val="en-GB"/>
              </w:rPr>
            </w:pPr>
            <w:r w:rsidRPr="00CD4419">
              <w:rPr>
                <w:rFonts w:ascii="Arial" w:hAnsi="Arial" w:cs="Arial"/>
                <w:b/>
                <w:bCs/>
                <w:color w:val="000000"/>
                <w:lang w:val="en-GB"/>
              </w:rPr>
              <w:t>Liquidity</w:t>
            </w:r>
          </w:p>
        </w:tc>
        <w:tc>
          <w:tcPr>
            <w:tcW w:w="992" w:type="pct"/>
            <w:noWrap/>
            <w:vAlign w:val="center"/>
            <w:hideMark/>
          </w:tcPr>
          <w:p w14:paraId="01A28C93" w14:textId="77777777" w:rsidR="00CD4419" w:rsidRPr="00CD4419" w:rsidRDefault="00CD4419" w:rsidP="00CD4419">
            <w:pPr>
              <w:jc w:val="center"/>
              <w:rPr>
                <w:rFonts w:ascii="Arial" w:hAnsi="Arial" w:cs="Arial"/>
                <w:b/>
                <w:bCs/>
                <w:color w:val="000000"/>
                <w:lang w:val="en-GB"/>
              </w:rPr>
            </w:pPr>
          </w:p>
        </w:tc>
        <w:tc>
          <w:tcPr>
            <w:tcW w:w="999" w:type="pct"/>
            <w:noWrap/>
            <w:vAlign w:val="center"/>
            <w:hideMark/>
          </w:tcPr>
          <w:p w14:paraId="53F79215" w14:textId="77777777" w:rsidR="00CD4419" w:rsidRPr="00CD4419" w:rsidRDefault="00CD4419" w:rsidP="00CD4419">
            <w:pPr>
              <w:jc w:val="center"/>
              <w:rPr>
                <w:rFonts w:ascii="Arial" w:hAnsi="Arial" w:cs="Arial"/>
                <w:lang w:val="en-GB"/>
              </w:rPr>
            </w:pPr>
          </w:p>
        </w:tc>
        <w:tc>
          <w:tcPr>
            <w:tcW w:w="901" w:type="pct"/>
            <w:noWrap/>
            <w:vAlign w:val="center"/>
            <w:hideMark/>
          </w:tcPr>
          <w:p w14:paraId="5BAC0FB0" w14:textId="77777777" w:rsidR="00CD4419" w:rsidRPr="00CD4419" w:rsidRDefault="00CD4419" w:rsidP="00CD4419">
            <w:pPr>
              <w:jc w:val="center"/>
              <w:rPr>
                <w:rFonts w:ascii="Arial" w:hAnsi="Arial" w:cs="Arial"/>
                <w:lang w:val="en-GB"/>
              </w:rPr>
            </w:pPr>
          </w:p>
        </w:tc>
      </w:tr>
      <w:tr w:rsidR="00CD4419" w:rsidRPr="00CD4419" w14:paraId="47AB55D5" w14:textId="77777777" w:rsidTr="00531690">
        <w:trPr>
          <w:trHeight w:val="280"/>
          <w:jc w:val="center"/>
        </w:trPr>
        <w:tc>
          <w:tcPr>
            <w:tcW w:w="254" w:type="pct"/>
            <w:noWrap/>
            <w:vAlign w:val="center"/>
            <w:hideMark/>
          </w:tcPr>
          <w:p w14:paraId="7DF9B53A" w14:textId="77777777" w:rsidR="00CD4419" w:rsidRPr="00CD4419" w:rsidRDefault="00CD4419" w:rsidP="00CD4419">
            <w:pPr>
              <w:jc w:val="center"/>
              <w:rPr>
                <w:rFonts w:ascii="Arial" w:hAnsi="Arial" w:cs="Arial"/>
                <w:lang w:val="en-GB"/>
              </w:rPr>
            </w:pPr>
          </w:p>
        </w:tc>
        <w:tc>
          <w:tcPr>
            <w:tcW w:w="1854" w:type="pct"/>
            <w:gridSpan w:val="2"/>
            <w:noWrap/>
            <w:vAlign w:val="center"/>
            <w:hideMark/>
          </w:tcPr>
          <w:p w14:paraId="6FAA751E"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Current ratio</w:t>
            </w:r>
          </w:p>
        </w:tc>
        <w:tc>
          <w:tcPr>
            <w:tcW w:w="992" w:type="pct"/>
            <w:noWrap/>
            <w:vAlign w:val="center"/>
            <w:hideMark/>
          </w:tcPr>
          <w:p w14:paraId="795BF442" w14:textId="70CD6909" w:rsidR="00CD4419" w:rsidRPr="00CD4419" w:rsidRDefault="00CD4419" w:rsidP="00CD4419">
            <w:pPr>
              <w:ind w:right="324"/>
              <w:jc w:val="center"/>
              <w:rPr>
                <w:rFonts w:ascii="Arial" w:hAnsi="Arial" w:cs="Arial"/>
                <w:color w:val="000000"/>
                <w:lang w:val="en-GB"/>
              </w:rPr>
            </w:pPr>
            <w:r w:rsidRPr="00CD4419">
              <w:rPr>
                <w:rFonts w:ascii="Arial" w:hAnsi="Arial" w:cs="Arial"/>
                <w:color w:val="000000"/>
                <w:lang w:val="en-GB"/>
              </w:rPr>
              <w:t>1.2:1</w:t>
            </w:r>
          </w:p>
        </w:tc>
        <w:tc>
          <w:tcPr>
            <w:tcW w:w="999" w:type="pct"/>
            <w:noWrap/>
            <w:vAlign w:val="center"/>
            <w:hideMark/>
          </w:tcPr>
          <w:p w14:paraId="57B68BA0" w14:textId="1B80A5F0" w:rsidR="00CD4419" w:rsidRPr="00CD4419" w:rsidRDefault="00CD4419" w:rsidP="00CD4419">
            <w:pPr>
              <w:ind w:right="319"/>
              <w:jc w:val="center"/>
              <w:rPr>
                <w:rFonts w:ascii="Arial" w:hAnsi="Arial" w:cs="Arial"/>
                <w:color w:val="000000"/>
                <w:lang w:val="en-GB"/>
              </w:rPr>
            </w:pPr>
            <w:r w:rsidRPr="00CD4419">
              <w:rPr>
                <w:rFonts w:ascii="Arial" w:hAnsi="Arial" w:cs="Arial"/>
                <w:color w:val="000000"/>
                <w:lang w:val="en-GB"/>
              </w:rPr>
              <w:t>1.3:1</w:t>
            </w:r>
          </w:p>
        </w:tc>
        <w:tc>
          <w:tcPr>
            <w:tcW w:w="901" w:type="pct"/>
            <w:noWrap/>
            <w:vAlign w:val="center"/>
            <w:hideMark/>
          </w:tcPr>
          <w:p w14:paraId="11175883" w14:textId="615B8082" w:rsidR="00CD4419" w:rsidRPr="00CD4419" w:rsidRDefault="00CD4419" w:rsidP="00CD4419">
            <w:pPr>
              <w:ind w:right="316"/>
              <w:jc w:val="center"/>
              <w:rPr>
                <w:rFonts w:ascii="Arial" w:hAnsi="Arial" w:cs="Arial"/>
                <w:color w:val="000000"/>
                <w:lang w:val="en-GB"/>
              </w:rPr>
            </w:pPr>
            <w:r w:rsidRPr="00CD4419">
              <w:rPr>
                <w:rFonts w:ascii="Arial" w:hAnsi="Arial" w:cs="Arial"/>
                <w:color w:val="000000"/>
                <w:lang w:val="en-GB"/>
              </w:rPr>
              <w:t>0.9:1</w:t>
            </w:r>
          </w:p>
        </w:tc>
      </w:tr>
      <w:tr w:rsidR="00CD4419" w:rsidRPr="00CD4419" w14:paraId="307C30FA" w14:textId="77777777" w:rsidTr="00531690">
        <w:trPr>
          <w:trHeight w:val="280"/>
          <w:jc w:val="center"/>
        </w:trPr>
        <w:tc>
          <w:tcPr>
            <w:tcW w:w="254" w:type="pct"/>
            <w:noWrap/>
            <w:vAlign w:val="center"/>
            <w:hideMark/>
          </w:tcPr>
          <w:p w14:paraId="1308A7B8" w14:textId="77777777" w:rsidR="00CD4419" w:rsidRPr="00CD4419" w:rsidRDefault="00CD4419" w:rsidP="00CD4419">
            <w:pPr>
              <w:jc w:val="center"/>
              <w:rPr>
                <w:rFonts w:ascii="Arial" w:hAnsi="Arial" w:cs="Arial"/>
                <w:color w:val="000000"/>
                <w:lang w:val="en-GB"/>
              </w:rPr>
            </w:pPr>
          </w:p>
        </w:tc>
        <w:tc>
          <w:tcPr>
            <w:tcW w:w="1854" w:type="pct"/>
            <w:gridSpan w:val="2"/>
            <w:noWrap/>
            <w:vAlign w:val="center"/>
            <w:hideMark/>
          </w:tcPr>
          <w:p w14:paraId="4E17016E"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Acid test</w:t>
            </w:r>
          </w:p>
        </w:tc>
        <w:tc>
          <w:tcPr>
            <w:tcW w:w="992" w:type="pct"/>
            <w:noWrap/>
            <w:vAlign w:val="center"/>
            <w:hideMark/>
          </w:tcPr>
          <w:p w14:paraId="639EACA7" w14:textId="134364D9" w:rsidR="00CD4419" w:rsidRPr="00CD4419" w:rsidRDefault="00CD4419" w:rsidP="00CD4419">
            <w:pPr>
              <w:ind w:right="324"/>
              <w:jc w:val="center"/>
              <w:rPr>
                <w:rFonts w:ascii="Arial" w:hAnsi="Arial" w:cs="Arial"/>
                <w:color w:val="000000"/>
                <w:lang w:val="en-GB"/>
              </w:rPr>
            </w:pPr>
            <w:r w:rsidRPr="00CD4419">
              <w:rPr>
                <w:rFonts w:ascii="Arial" w:hAnsi="Arial" w:cs="Arial"/>
                <w:color w:val="000000"/>
                <w:lang w:val="en-GB"/>
              </w:rPr>
              <w:t>0.7:1</w:t>
            </w:r>
          </w:p>
        </w:tc>
        <w:tc>
          <w:tcPr>
            <w:tcW w:w="999" w:type="pct"/>
            <w:noWrap/>
            <w:vAlign w:val="center"/>
            <w:hideMark/>
          </w:tcPr>
          <w:p w14:paraId="59527EBF" w14:textId="316A9825" w:rsidR="00CD4419" w:rsidRPr="00CD4419" w:rsidRDefault="00CD4419" w:rsidP="00CD4419">
            <w:pPr>
              <w:ind w:right="319"/>
              <w:jc w:val="center"/>
              <w:rPr>
                <w:rFonts w:ascii="Arial" w:hAnsi="Arial" w:cs="Arial"/>
                <w:color w:val="000000"/>
                <w:lang w:val="en-GB"/>
              </w:rPr>
            </w:pPr>
            <w:r w:rsidRPr="00CD4419">
              <w:rPr>
                <w:rFonts w:ascii="Arial" w:hAnsi="Arial" w:cs="Arial"/>
                <w:color w:val="000000"/>
                <w:lang w:val="en-GB"/>
              </w:rPr>
              <w:t>0.8:1</w:t>
            </w:r>
          </w:p>
        </w:tc>
        <w:tc>
          <w:tcPr>
            <w:tcW w:w="901" w:type="pct"/>
            <w:noWrap/>
            <w:vAlign w:val="center"/>
            <w:hideMark/>
          </w:tcPr>
          <w:p w14:paraId="4CD55DCC" w14:textId="5FB74024" w:rsidR="00CD4419" w:rsidRPr="00CD4419" w:rsidRDefault="00CD4419" w:rsidP="00CD4419">
            <w:pPr>
              <w:ind w:right="316"/>
              <w:jc w:val="center"/>
              <w:rPr>
                <w:rFonts w:ascii="Arial" w:hAnsi="Arial" w:cs="Arial"/>
                <w:color w:val="000000"/>
                <w:lang w:val="en-GB"/>
              </w:rPr>
            </w:pPr>
            <w:r w:rsidRPr="00CD4419">
              <w:rPr>
                <w:rFonts w:ascii="Arial" w:hAnsi="Arial" w:cs="Arial"/>
                <w:color w:val="000000"/>
                <w:lang w:val="en-GB"/>
              </w:rPr>
              <w:t>0.3</w:t>
            </w:r>
            <w:r w:rsidR="00353964">
              <w:rPr>
                <w:rFonts w:ascii="Arial" w:hAnsi="Arial" w:cs="Arial"/>
                <w:color w:val="000000"/>
                <w:lang w:val="en-GB"/>
              </w:rPr>
              <w:t>:</w:t>
            </w:r>
            <w:r w:rsidRPr="00CD4419">
              <w:rPr>
                <w:rFonts w:ascii="Arial" w:hAnsi="Arial" w:cs="Arial"/>
                <w:color w:val="000000"/>
                <w:lang w:val="en-GB"/>
              </w:rPr>
              <w:t>1</w:t>
            </w:r>
          </w:p>
        </w:tc>
      </w:tr>
      <w:tr w:rsidR="00CD4419" w:rsidRPr="00CD4419" w14:paraId="02B8B56B" w14:textId="77777777" w:rsidTr="00531690">
        <w:trPr>
          <w:trHeight w:val="280"/>
          <w:jc w:val="center"/>
        </w:trPr>
        <w:tc>
          <w:tcPr>
            <w:tcW w:w="254" w:type="pct"/>
            <w:noWrap/>
            <w:vAlign w:val="center"/>
            <w:hideMark/>
          </w:tcPr>
          <w:p w14:paraId="276FC6CE" w14:textId="77777777" w:rsidR="00CD4419" w:rsidRPr="00CD4419" w:rsidRDefault="00CD4419" w:rsidP="00CD4419">
            <w:pPr>
              <w:jc w:val="center"/>
              <w:rPr>
                <w:rFonts w:ascii="Arial" w:hAnsi="Arial" w:cs="Arial"/>
                <w:color w:val="000000"/>
                <w:lang w:val="en-GB"/>
              </w:rPr>
            </w:pPr>
          </w:p>
        </w:tc>
        <w:tc>
          <w:tcPr>
            <w:tcW w:w="241" w:type="pct"/>
            <w:noWrap/>
            <w:vAlign w:val="center"/>
            <w:hideMark/>
          </w:tcPr>
          <w:p w14:paraId="062A9A77" w14:textId="77777777" w:rsidR="00CD4419" w:rsidRPr="00CD4419" w:rsidRDefault="00CD4419" w:rsidP="00CD4419">
            <w:pPr>
              <w:rPr>
                <w:rFonts w:ascii="Arial" w:hAnsi="Arial" w:cs="Arial"/>
                <w:lang w:val="en-GB"/>
              </w:rPr>
            </w:pPr>
          </w:p>
        </w:tc>
        <w:tc>
          <w:tcPr>
            <w:tcW w:w="1613" w:type="pct"/>
            <w:noWrap/>
            <w:vAlign w:val="center"/>
            <w:hideMark/>
          </w:tcPr>
          <w:p w14:paraId="2B74819A" w14:textId="77777777" w:rsidR="00CD4419" w:rsidRPr="00CD4419" w:rsidRDefault="00CD4419" w:rsidP="00CD4419">
            <w:pPr>
              <w:rPr>
                <w:rFonts w:ascii="Arial" w:hAnsi="Arial" w:cs="Arial"/>
                <w:lang w:val="en-GB"/>
              </w:rPr>
            </w:pPr>
          </w:p>
        </w:tc>
        <w:tc>
          <w:tcPr>
            <w:tcW w:w="992" w:type="pct"/>
            <w:noWrap/>
            <w:vAlign w:val="center"/>
            <w:hideMark/>
          </w:tcPr>
          <w:p w14:paraId="2F9CB787" w14:textId="77777777" w:rsidR="00CD4419" w:rsidRPr="00CD4419" w:rsidRDefault="00CD4419" w:rsidP="00CD4419">
            <w:pPr>
              <w:jc w:val="center"/>
              <w:rPr>
                <w:rFonts w:ascii="Arial" w:hAnsi="Arial" w:cs="Arial"/>
                <w:lang w:val="en-GB"/>
              </w:rPr>
            </w:pPr>
          </w:p>
        </w:tc>
        <w:tc>
          <w:tcPr>
            <w:tcW w:w="999" w:type="pct"/>
            <w:noWrap/>
            <w:vAlign w:val="center"/>
            <w:hideMark/>
          </w:tcPr>
          <w:p w14:paraId="2A3993EE" w14:textId="77777777" w:rsidR="00CD4419" w:rsidRPr="00CD4419" w:rsidRDefault="00CD4419" w:rsidP="00CD4419">
            <w:pPr>
              <w:jc w:val="center"/>
              <w:rPr>
                <w:rFonts w:ascii="Arial" w:hAnsi="Arial" w:cs="Arial"/>
                <w:lang w:val="en-GB"/>
              </w:rPr>
            </w:pPr>
          </w:p>
        </w:tc>
        <w:tc>
          <w:tcPr>
            <w:tcW w:w="901" w:type="pct"/>
            <w:noWrap/>
            <w:vAlign w:val="center"/>
            <w:hideMark/>
          </w:tcPr>
          <w:p w14:paraId="7DECDBC9" w14:textId="77777777" w:rsidR="00CD4419" w:rsidRPr="00CD4419" w:rsidRDefault="00CD4419" w:rsidP="00CD4419">
            <w:pPr>
              <w:jc w:val="center"/>
              <w:rPr>
                <w:rFonts w:ascii="Arial" w:hAnsi="Arial" w:cs="Arial"/>
                <w:lang w:val="en-GB"/>
              </w:rPr>
            </w:pPr>
          </w:p>
        </w:tc>
      </w:tr>
      <w:tr w:rsidR="00CD4419" w:rsidRPr="00CD4419" w14:paraId="4A8B1600" w14:textId="77777777" w:rsidTr="00531690">
        <w:trPr>
          <w:trHeight w:val="280"/>
          <w:jc w:val="center"/>
        </w:trPr>
        <w:tc>
          <w:tcPr>
            <w:tcW w:w="2108" w:type="pct"/>
            <w:gridSpan w:val="3"/>
            <w:noWrap/>
            <w:vAlign w:val="center"/>
            <w:hideMark/>
          </w:tcPr>
          <w:p w14:paraId="0314860B" w14:textId="77777777" w:rsidR="00CD4419" w:rsidRPr="00CD4419" w:rsidRDefault="00CD4419" w:rsidP="00CD4419">
            <w:pPr>
              <w:rPr>
                <w:rFonts w:ascii="Arial" w:hAnsi="Arial" w:cs="Arial"/>
                <w:b/>
                <w:bCs/>
                <w:color w:val="000000"/>
                <w:lang w:val="en-GB"/>
              </w:rPr>
            </w:pPr>
            <w:r w:rsidRPr="00CD4419">
              <w:rPr>
                <w:rFonts w:ascii="Arial" w:hAnsi="Arial" w:cs="Arial"/>
                <w:b/>
                <w:bCs/>
                <w:color w:val="000000"/>
                <w:lang w:val="en-GB"/>
              </w:rPr>
              <w:t>Efficiency</w:t>
            </w:r>
          </w:p>
        </w:tc>
        <w:tc>
          <w:tcPr>
            <w:tcW w:w="992" w:type="pct"/>
            <w:noWrap/>
            <w:vAlign w:val="center"/>
            <w:hideMark/>
          </w:tcPr>
          <w:p w14:paraId="45670201" w14:textId="77777777" w:rsidR="00CD4419" w:rsidRPr="00CD4419" w:rsidRDefault="00CD4419" w:rsidP="00CD4419">
            <w:pPr>
              <w:jc w:val="center"/>
              <w:rPr>
                <w:rFonts w:ascii="Arial" w:hAnsi="Arial" w:cs="Arial"/>
                <w:b/>
                <w:bCs/>
                <w:color w:val="000000"/>
                <w:lang w:val="en-GB"/>
              </w:rPr>
            </w:pPr>
          </w:p>
        </w:tc>
        <w:tc>
          <w:tcPr>
            <w:tcW w:w="999" w:type="pct"/>
            <w:noWrap/>
            <w:vAlign w:val="center"/>
            <w:hideMark/>
          </w:tcPr>
          <w:p w14:paraId="1BC4BF12" w14:textId="77777777" w:rsidR="00CD4419" w:rsidRPr="00CD4419" w:rsidRDefault="00CD4419" w:rsidP="00CD4419">
            <w:pPr>
              <w:jc w:val="center"/>
              <w:rPr>
                <w:rFonts w:ascii="Arial" w:hAnsi="Arial" w:cs="Arial"/>
                <w:lang w:val="en-GB"/>
              </w:rPr>
            </w:pPr>
          </w:p>
        </w:tc>
        <w:tc>
          <w:tcPr>
            <w:tcW w:w="901" w:type="pct"/>
            <w:noWrap/>
            <w:vAlign w:val="center"/>
            <w:hideMark/>
          </w:tcPr>
          <w:p w14:paraId="65E2D826" w14:textId="77777777" w:rsidR="00CD4419" w:rsidRPr="00CD4419" w:rsidRDefault="00CD4419" w:rsidP="00CD4419">
            <w:pPr>
              <w:jc w:val="center"/>
              <w:rPr>
                <w:rFonts w:ascii="Arial" w:hAnsi="Arial" w:cs="Arial"/>
                <w:lang w:val="en-GB"/>
              </w:rPr>
            </w:pPr>
          </w:p>
        </w:tc>
      </w:tr>
      <w:tr w:rsidR="00CD4419" w:rsidRPr="00CD4419" w14:paraId="0037C319" w14:textId="77777777" w:rsidTr="00531690">
        <w:trPr>
          <w:trHeight w:val="280"/>
          <w:jc w:val="center"/>
        </w:trPr>
        <w:tc>
          <w:tcPr>
            <w:tcW w:w="254" w:type="pct"/>
            <w:noWrap/>
            <w:vAlign w:val="center"/>
            <w:hideMark/>
          </w:tcPr>
          <w:p w14:paraId="54D7E2ED" w14:textId="77777777" w:rsidR="00CD4419" w:rsidRPr="00CD4419" w:rsidRDefault="00CD4419" w:rsidP="00CD4419">
            <w:pPr>
              <w:jc w:val="center"/>
              <w:rPr>
                <w:rFonts w:ascii="Arial" w:hAnsi="Arial" w:cs="Arial"/>
                <w:lang w:val="en-GB"/>
              </w:rPr>
            </w:pPr>
          </w:p>
        </w:tc>
        <w:tc>
          <w:tcPr>
            <w:tcW w:w="1854" w:type="pct"/>
            <w:gridSpan w:val="2"/>
            <w:noWrap/>
            <w:vAlign w:val="center"/>
            <w:hideMark/>
          </w:tcPr>
          <w:p w14:paraId="792991A2"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Age of receivables</w:t>
            </w:r>
          </w:p>
        </w:tc>
        <w:tc>
          <w:tcPr>
            <w:tcW w:w="992" w:type="pct"/>
            <w:noWrap/>
            <w:vAlign w:val="center"/>
            <w:hideMark/>
          </w:tcPr>
          <w:p w14:paraId="4AC4F780"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0.3 days</w:t>
            </w:r>
          </w:p>
        </w:tc>
        <w:tc>
          <w:tcPr>
            <w:tcW w:w="999" w:type="pct"/>
            <w:noWrap/>
            <w:vAlign w:val="center"/>
            <w:hideMark/>
          </w:tcPr>
          <w:p w14:paraId="0157C8E3"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0.5 days</w:t>
            </w:r>
          </w:p>
        </w:tc>
        <w:tc>
          <w:tcPr>
            <w:tcW w:w="901" w:type="pct"/>
            <w:noWrap/>
            <w:vAlign w:val="center"/>
            <w:hideMark/>
          </w:tcPr>
          <w:p w14:paraId="1FC268B6"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0.2 days</w:t>
            </w:r>
          </w:p>
        </w:tc>
      </w:tr>
      <w:tr w:rsidR="00CD4419" w:rsidRPr="00CD4419" w14:paraId="77ACF04A" w14:textId="77777777" w:rsidTr="00531690">
        <w:trPr>
          <w:trHeight w:val="280"/>
          <w:jc w:val="center"/>
        </w:trPr>
        <w:tc>
          <w:tcPr>
            <w:tcW w:w="254" w:type="pct"/>
            <w:noWrap/>
            <w:vAlign w:val="center"/>
            <w:hideMark/>
          </w:tcPr>
          <w:p w14:paraId="76443ECD" w14:textId="77777777" w:rsidR="00CD4419" w:rsidRPr="00CD4419" w:rsidRDefault="00CD4419" w:rsidP="00CD4419">
            <w:pPr>
              <w:jc w:val="center"/>
              <w:rPr>
                <w:rFonts w:ascii="Arial" w:hAnsi="Arial" w:cs="Arial"/>
                <w:color w:val="000000"/>
                <w:lang w:val="en-GB"/>
              </w:rPr>
            </w:pPr>
          </w:p>
        </w:tc>
        <w:tc>
          <w:tcPr>
            <w:tcW w:w="1854" w:type="pct"/>
            <w:gridSpan w:val="2"/>
            <w:noWrap/>
            <w:vAlign w:val="center"/>
            <w:hideMark/>
          </w:tcPr>
          <w:p w14:paraId="332A472F"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Age of inventory</w:t>
            </w:r>
          </w:p>
        </w:tc>
        <w:tc>
          <w:tcPr>
            <w:tcW w:w="992" w:type="pct"/>
            <w:noWrap/>
            <w:vAlign w:val="center"/>
            <w:hideMark/>
          </w:tcPr>
          <w:p w14:paraId="77F99456"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10.0 days</w:t>
            </w:r>
          </w:p>
        </w:tc>
        <w:tc>
          <w:tcPr>
            <w:tcW w:w="999" w:type="pct"/>
            <w:noWrap/>
            <w:vAlign w:val="center"/>
            <w:hideMark/>
          </w:tcPr>
          <w:p w14:paraId="3CBCA546"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11.0 days</w:t>
            </w:r>
          </w:p>
        </w:tc>
        <w:tc>
          <w:tcPr>
            <w:tcW w:w="901" w:type="pct"/>
            <w:noWrap/>
            <w:vAlign w:val="center"/>
            <w:hideMark/>
          </w:tcPr>
          <w:p w14:paraId="2C1D35FD"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13.0 days</w:t>
            </w:r>
          </w:p>
        </w:tc>
      </w:tr>
      <w:tr w:rsidR="00CD4419" w:rsidRPr="00CD4419" w14:paraId="2CD46C33" w14:textId="77777777" w:rsidTr="00531690">
        <w:trPr>
          <w:trHeight w:val="280"/>
          <w:jc w:val="center"/>
        </w:trPr>
        <w:tc>
          <w:tcPr>
            <w:tcW w:w="254" w:type="pct"/>
            <w:noWrap/>
            <w:vAlign w:val="center"/>
            <w:hideMark/>
          </w:tcPr>
          <w:p w14:paraId="408B4EBA" w14:textId="77777777" w:rsidR="00CD4419" w:rsidRPr="00CD4419" w:rsidRDefault="00CD4419" w:rsidP="00CD4419">
            <w:pPr>
              <w:jc w:val="center"/>
              <w:rPr>
                <w:rFonts w:ascii="Arial" w:hAnsi="Arial" w:cs="Arial"/>
                <w:color w:val="000000"/>
                <w:lang w:val="en-GB"/>
              </w:rPr>
            </w:pPr>
          </w:p>
        </w:tc>
        <w:tc>
          <w:tcPr>
            <w:tcW w:w="1854" w:type="pct"/>
            <w:gridSpan w:val="2"/>
            <w:noWrap/>
            <w:vAlign w:val="center"/>
            <w:hideMark/>
          </w:tcPr>
          <w:p w14:paraId="3B581B8C"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Age of payables</w:t>
            </w:r>
          </w:p>
        </w:tc>
        <w:tc>
          <w:tcPr>
            <w:tcW w:w="992" w:type="pct"/>
            <w:noWrap/>
            <w:vAlign w:val="center"/>
            <w:hideMark/>
          </w:tcPr>
          <w:p w14:paraId="3E25ABDE"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5.0 days</w:t>
            </w:r>
          </w:p>
        </w:tc>
        <w:tc>
          <w:tcPr>
            <w:tcW w:w="999" w:type="pct"/>
            <w:noWrap/>
            <w:vAlign w:val="center"/>
            <w:hideMark/>
          </w:tcPr>
          <w:p w14:paraId="463F2D9A"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7.0 days</w:t>
            </w:r>
          </w:p>
        </w:tc>
        <w:tc>
          <w:tcPr>
            <w:tcW w:w="901" w:type="pct"/>
            <w:noWrap/>
            <w:vAlign w:val="center"/>
            <w:hideMark/>
          </w:tcPr>
          <w:p w14:paraId="00C55181"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6.0 days</w:t>
            </w:r>
          </w:p>
        </w:tc>
      </w:tr>
      <w:tr w:rsidR="00CD4419" w:rsidRPr="00CD4419" w14:paraId="3C6A72E6" w14:textId="77777777" w:rsidTr="00531690">
        <w:trPr>
          <w:trHeight w:val="280"/>
          <w:jc w:val="center"/>
        </w:trPr>
        <w:tc>
          <w:tcPr>
            <w:tcW w:w="254" w:type="pct"/>
            <w:noWrap/>
            <w:vAlign w:val="center"/>
            <w:hideMark/>
          </w:tcPr>
          <w:p w14:paraId="6C47AC0E" w14:textId="77777777" w:rsidR="00CD4419" w:rsidRPr="00CD4419" w:rsidRDefault="00CD4419" w:rsidP="00CD4419">
            <w:pPr>
              <w:jc w:val="center"/>
              <w:rPr>
                <w:rFonts w:ascii="Arial" w:hAnsi="Arial" w:cs="Arial"/>
                <w:color w:val="000000"/>
                <w:lang w:val="en-GB"/>
              </w:rPr>
            </w:pPr>
          </w:p>
        </w:tc>
        <w:tc>
          <w:tcPr>
            <w:tcW w:w="241" w:type="pct"/>
            <w:noWrap/>
            <w:vAlign w:val="center"/>
            <w:hideMark/>
          </w:tcPr>
          <w:p w14:paraId="14A07E07" w14:textId="77777777" w:rsidR="00CD4419" w:rsidRPr="00CD4419" w:rsidRDefault="00CD4419" w:rsidP="00CD4419">
            <w:pPr>
              <w:rPr>
                <w:rFonts w:ascii="Arial" w:hAnsi="Arial" w:cs="Arial"/>
                <w:lang w:val="en-GB"/>
              </w:rPr>
            </w:pPr>
          </w:p>
        </w:tc>
        <w:tc>
          <w:tcPr>
            <w:tcW w:w="1613" w:type="pct"/>
            <w:noWrap/>
            <w:vAlign w:val="center"/>
            <w:hideMark/>
          </w:tcPr>
          <w:p w14:paraId="6C0F81D2" w14:textId="77777777" w:rsidR="00CD4419" w:rsidRPr="00CD4419" w:rsidRDefault="00CD4419" w:rsidP="00CD4419">
            <w:pPr>
              <w:rPr>
                <w:rFonts w:ascii="Arial" w:hAnsi="Arial" w:cs="Arial"/>
                <w:lang w:val="en-GB"/>
              </w:rPr>
            </w:pPr>
          </w:p>
        </w:tc>
        <w:tc>
          <w:tcPr>
            <w:tcW w:w="992" w:type="pct"/>
            <w:noWrap/>
            <w:vAlign w:val="center"/>
            <w:hideMark/>
          </w:tcPr>
          <w:p w14:paraId="29F446BB" w14:textId="77777777" w:rsidR="00CD4419" w:rsidRPr="00CD4419" w:rsidRDefault="00CD4419" w:rsidP="00CD4419">
            <w:pPr>
              <w:jc w:val="center"/>
              <w:rPr>
                <w:rFonts w:ascii="Arial" w:hAnsi="Arial" w:cs="Arial"/>
                <w:lang w:val="en-GB"/>
              </w:rPr>
            </w:pPr>
          </w:p>
        </w:tc>
        <w:tc>
          <w:tcPr>
            <w:tcW w:w="999" w:type="pct"/>
            <w:noWrap/>
            <w:vAlign w:val="center"/>
            <w:hideMark/>
          </w:tcPr>
          <w:p w14:paraId="1B4A4E13" w14:textId="77777777" w:rsidR="00CD4419" w:rsidRPr="00CD4419" w:rsidRDefault="00CD4419" w:rsidP="00CD4419">
            <w:pPr>
              <w:jc w:val="center"/>
              <w:rPr>
                <w:rFonts w:ascii="Arial" w:hAnsi="Arial" w:cs="Arial"/>
                <w:lang w:val="en-GB"/>
              </w:rPr>
            </w:pPr>
          </w:p>
        </w:tc>
        <w:tc>
          <w:tcPr>
            <w:tcW w:w="901" w:type="pct"/>
            <w:noWrap/>
            <w:vAlign w:val="center"/>
            <w:hideMark/>
          </w:tcPr>
          <w:p w14:paraId="0CA1F616" w14:textId="77777777" w:rsidR="00CD4419" w:rsidRPr="00CD4419" w:rsidRDefault="00CD4419" w:rsidP="00CD4419">
            <w:pPr>
              <w:jc w:val="center"/>
              <w:rPr>
                <w:rFonts w:ascii="Arial" w:hAnsi="Arial" w:cs="Arial"/>
                <w:lang w:val="en-GB"/>
              </w:rPr>
            </w:pPr>
          </w:p>
        </w:tc>
      </w:tr>
      <w:tr w:rsidR="00CD4419" w:rsidRPr="00CD4419" w14:paraId="4A475C6A" w14:textId="77777777" w:rsidTr="00531690">
        <w:trPr>
          <w:trHeight w:val="280"/>
          <w:jc w:val="center"/>
        </w:trPr>
        <w:tc>
          <w:tcPr>
            <w:tcW w:w="2108" w:type="pct"/>
            <w:gridSpan w:val="3"/>
            <w:noWrap/>
            <w:vAlign w:val="center"/>
            <w:hideMark/>
          </w:tcPr>
          <w:p w14:paraId="5AC6B147" w14:textId="77777777" w:rsidR="00CD4419" w:rsidRPr="00CD4419" w:rsidRDefault="00CD4419" w:rsidP="00CD4419">
            <w:pPr>
              <w:rPr>
                <w:rFonts w:ascii="Arial" w:hAnsi="Arial" w:cs="Arial"/>
                <w:b/>
                <w:bCs/>
                <w:color w:val="000000"/>
                <w:lang w:val="en-GB"/>
              </w:rPr>
            </w:pPr>
            <w:r w:rsidRPr="00CD4419">
              <w:rPr>
                <w:rFonts w:ascii="Arial" w:hAnsi="Arial" w:cs="Arial"/>
                <w:b/>
                <w:bCs/>
                <w:color w:val="000000"/>
                <w:lang w:val="en-GB"/>
              </w:rPr>
              <w:t>Stability</w:t>
            </w:r>
          </w:p>
        </w:tc>
        <w:tc>
          <w:tcPr>
            <w:tcW w:w="992" w:type="pct"/>
            <w:noWrap/>
            <w:vAlign w:val="center"/>
            <w:hideMark/>
          </w:tcPr>
          <w:p w14:paraId="138BD4D3" w14:textId="77777777" w:rsidR="00CD4419" w:rsidRPr="00CD4419" w:rsidRDefault="00CD4419" w:rsidP="00CD4419">
            <w:pPr>
              <w:jc w:val="center"/>
              <w:rPr>
                <w:rFonts w:ascii="Arial" w:hAnsi="Arial" w:cs="Arial"/>
                <w:b/>
                <w:bCs/>
                <w:color w:val="000000"/>
                <w:lang w:val="en-GB"/>
              </w:rPr>
            </w:pPr>
          </w:p>
        </w:tc>
        <w:tc>
          <w:tcPr>
            <w:tcW w:w="999" w:type="pct"/>
            <w:noWrap/>
            <w:vAlign w:val="center"/>
            <w:hideMark/>
          </w:tcPr>
          <w:p w14:paraId="767068EF" w14:textId="77777777" w:rsidR="00CD4419" w:rsidRPr="00CD4419" w:rsidRDefault="00CD4419" w:rsidP="00CD4419">
            <w:pPr>
              <w:jc w:val="center"/>
              <w:rPr>
                <w:rFonts w:ascii="Arial" w:hAnsi="Arial" w:cs="Arial"/>
                <w:lang w:val="en-GB"/>
              </w:rPr>
            </w:pPr>
          </w:p>
        </w:tc>
        <w:tc>
          <w:tcPr>
            <w:tcW w:w="901" w:type="pct"/>
            <w:noWrap/>
            <w:vAlign w:val="center"/>
            <w:hideMark/>
          </w:tcPr>
          <w:p w14:paraId="51768133" w14:textId="77777777" w:rsidR="00CD4419" w:rsidRPr="00CD4419" w:rsidRDefault="00CD4419" w:rsidP="00CD4419">
            <w:pPr>
              <w:jc w:val="center"/>
              <w:rPr>
                <w:rFonts w:ascii="Arial" w:hAnsi="Arial" w:cs="Arial"/>
                <w:lang w:val="en-GB"/>
              </w:rPr>
            </w:pPr>
          </w:p>
        </w:tc>
      </w:tr>
      <w:tr w:rsidR="00CD4419" w:rsidRPr="00CD4419" w14:paraId="0202B676" w14:textId="77777777" w:rsidTr="00531690">
        <w:trPr>
          <w:trHeight w:val="280"/>
          <w:jc w:val="center"/>
        </w:trPr>
        <w:tc>
          <w:tcPr>
            <w:tcW w:w="254" w:type="pct"/>
            <w:noWrap/>
            <w:vAlign w:val="center"/>
            <w:hideMark/>
          </w:tcPr>
          <w:p w14:paraId="2EB13503" w14:textId="77777777" w:rsidR="00CD4419" w:rsidRPr="00CD4419" w:rsidRDefault="00CD4419" w:rsidP="00CD4419">
            <w:pPr>
              <w:jc w:val="center"/>
              <w:rPr>
                <w:rFonts w:ascii="Arial" w:hAnsi="Arial" w:cs="Arial"/>
                <w:lang w:val="en-GB"/>
              </w:rPr>
            </w:pPr>
          </w:p>
        </w:tc>
        <w:tc>
          <w:tcPr>
            <w:tcW w:w="1854" w:type="pct"/>
            <w:gridSpan w:val="2"/>
            <w:noWrap/>
            <w:vAlign w:val="center"/>
            <w:hideMark/>
          </w:tcPr>
          <w:p w14:paraId="5F4B7A25"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Net worth to total assets</w:t>
            </w:r>
          </w:p>
        </w:tc>
        <w:tc>
          <w:tcPr>
            <w:tcW w:w="992" w:type="pct"/>
            <w:noWrap/>
            <w:vAlign w:val="center"/>
            <w:hideMark/>
          </w:tcPr>
          <w:p w14:paraId="6D99D746"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78%</w:t>
            </w:r>
          </w:p>
        </w:tc>
        <w:tc>
          <w:tcPr>
            <w:tcW w:w="999" w:type="pct"/>
            <w:noWrap/>
            <w:vAlign w:val="center"/>
            <w:hideMark/>
          </w:tcPr>
          <w:p w14:paraId="41E47F9B"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78%</w:t>
            </w:r>
          </w:p>
        </w:tc>
        <w:tc>
          <w:tcPr>
            <w:tcW w:w="901" w:type="pct"/>
            <w:noWrap/>
            <w:vAlign w:val="center"/>
            <w:hideMark/>
          </w:tcPr>
          <w:p w14:paraId="76003BCA" w14:textId="77777777" w:rsidR="00CD4419" w:rsidRPr="00CD4419" w:rsidRDefault="00CD4419" w:rsidP="00CD4419">
            <w:pPr>
              <w:jc w:val="center"/>
              <w:rPr>
                <w:rFonts w:ascii="Arial" w:hAnsi="Arial" w:cs="Arial"/>
                <w:color w:val="000000"/>
                <w:lang w:val="en-GB"/>
              </w:rPr>
            </w:pPr>
            <w:r w:rsidRPr="00CD4419">
              <w:rPr>
                <w:rFonts w:ascii="Arial" w:hAnsi="Arial" w:cs="Arial"/>
                <w:color w:val="000000"/>
                <w:lang w:val="en-GB"/>
              </w:rPr>
              <w:t>77%</w:t>
            </w:r>
          </w:p>
        </w:tc>
      </w:tr>
    </w:tbl>
    <w:p w14:paraId="3D1E8CEE" w14:textId="77777777" w:rsidR="00CD4419" w:rsidRPr="00CD4419" w:rsidRDefault="00CD4419" w:rsidP="00CD4419">
      <w:pPr>
        <w:jc w:val="both"/>
        <w:rPr>
          <w:sz w:val="22"/>
          <w:szCs w:val="22"/>
          <w:lang w:val="en-GB"/>
        </w:rPr>
      </w:pPr>
    </w:p>
    <w:tbl>
      <w:tblPr>
        <w:tblStyle w:val="TableGridLight1"/>
        <w:tblW w:w="447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358"/>
        <w:gridCol w:w="3514"/>
        <w:gridCol w:w="430"/>
        <w:gridCol w:w="829"/>
        <w:gridCol w:w="631"/>
        <w:gridCol w:w="1349"/>
        <w:gridCol w:w="809"/>
      </w:tblGrid>
      <w:tr w:rsidR="00CD4419" w:rsidRPr="00CD4419" w14:paraId="7E8D99B3" w14:textId="77777777" w:rsidTr="00531690">
        <w:trPr>
          <w:trHeight w:val="280"/>
          <w:jc w:val="center"/>
        </w:trPr>
        <w:tc>
          <w:tcPr>
            <w:tcW w:w="269" w:type="pct"/>
            <w:noWrap/>
            <w:vAlign w:val="center"/>
            <w:hideMark/>
          </w:tcPr>
          <w:p w14:paraId="58116BEA" w14:textId="77777777" w:rsidR="00CD4419" w:rsidRPr="00CD4419" w:rsidRDefault="00CD4419" w:rsidP="00CD4419">
            <w:pPr>
              <w:jc w:val="center"/>
              <w:rPr>
                <w:rFonts w:ascii="Arial" w:hAnsi="Arial" w:cs="Arial"/>
                <w:color w:val="000000"/>
                <w:lang w:val="en-GB"/>
              </w:rPr>
            </w:pPr>
          </w:p>
        </w:tc>
        <w:tc>
          <w:tcPr>
            <w:tcW w:w="214" w:type="pct"/>
            <w:noWrap/>
            <w:vAlign w:val="center"/>
            <w:hideMark/>
          </w:tcPr>
          <w:p w14:paraId="2F65DE9A" w14:textId="77777777" w:rsidR="00CD4419" w:rsidRPr="00CD4419" w:rsidRDefault="00CD4419" w:rsidP="00CD4419">
            <w:pPr>
              <w:jc w:val="center"/>
              <w:rPr>
                <w:rFonts w:ascii="Arial" w:hAnsi="Arial" w:cs="Arial"/>
                <w:lang w:val="en-GB"/>
              </w:rPr>
            </w:pPr>
          </w:p>
        </w:tc>
        <w:tc>
          <w:tcPr>
            <w:tcW w:w="2098" w:type="pct"/>
            <w:noWrap/>
            <w:vAlign w:val="center"/>
            <w:hideMark/>
          </w:tcPr>
          <w:p w14:paraId="721997AE" w14:textId="77777777" w:rsidR="00CD4419" w:rsidRPr="00CD4419" w:rsidRDefault="00CD4419" w:rsidP="00CD4419">
            <w:pPr>
              <w:jc w:val="center"/>
              <w:rPr>
                <w:rFonts w:ascii="Arial" w:hAnsi="Arial" w:cs="Arial"/>
                <w:lang w:val="en-GB"/>
              </w:rPr>
            </w:pPr>
          </w:p>
        </w:tc>
        <w:tc>
          <w:tcPr>
            <w:tcW w:w="257" w:type="pct"/>
            <w:noWrap/>
            <w:vAlign w:val="center"/>
            <w:hideMark/>
          </w:tcPr>
          <w:p w14:paraId="5ADCD0F7" w14:textId="77777777" w:rsidR="00CD4419" w:rsidRPr="00CD4419" w:rsidRDefault="00CD4419" w:rsidP="00CD4419">
            <w:pPr>
              <w:jc w:val="center"/>
              <w:rPr>
                <w:rFonts w:ascii="Arial" w:hAnsi="Arial" w:cs="Arial"/>
                <w:lang w:val="en-GB"/>
              </w:rPr>
            </w:pPr>
          </w:p>
        </w:tc>
        <w:tc>
          <w:tcPr>
            <w:tcW w:w="872" w:type="pct"/>
            <w:gridSpan w:val="2"/>
            <w:noWrap/>
            <w:vAlign w:val="center"/>
            <w:hideMark/>
          </w:tcPr>
          <w:p w14:paraId="64497D27" w14:textId="77777777" w:rsidR="00CD4419" w:rsidRPr="00CD4419" w:rsidRDefault="00CD4419" w:rsidP="00CD4419">
            <w:pPr>
              <w:jc w:val="center"/>
              <w:rPr>
                <w:rFonts w:ascii="Arial" w:hAnsi="Arial" w:cs="Arial"/>
                <w:lang w:val="en-GB"/>
              </w:rPr>
            </w:pPr>
          </w:p>
        </w:tc>
        <w:tc>
          <w:tcPr>
            <w:tcW w:w="806" w:type="pct"/>
            <w:noWrap/>
            <w:vAlign w:val="center"/>
            <w:hideMark/>
          </w:tcPr>
          <w:p w14:paraId="725330CF" w14:textId="77777777" w:rsidR="00CD4419" w:rsidRPr="00CD4419" w:rsidRDefault="00CD4419" w:rsidP="00CD4419">
            <w:pPr>
              <w:jc w:val="center"/>
              <w:rPr>
                <w:rFonts w:ascii="Arial" w:hAnsi="Arial" w:cs="Arial"/>
                <w:lang w:val="en-GB"/>
              </w:rPr>
            </w:pPr>
          </w:p>
        </w:tc>
        <w:tc>
          <w:tcPr>
            <w:tcW w:w="483" w:type="pct"/>
            <w:vAlign w:val="center"/>
          </w:tcPr>
          <w:p w14:paraId="7C8467C3" w14:textId="77777777" w:rsidR="00CD4419" w:rsidRPr="00CD4419" w:rsidRDefault="00CD4419" w:rsidP="00CD4419">
            <w:pPr>
              <w:jc w:val="center"/>
              <w:rPr>
                <w:rFonts w:ascii="Arial" w:hAnsi="Arial" w:cs="Arial"/>
                <w:lang w:val="en-GB"/>
              </w:rPr>
            </w:pPr>
          </w:p>
        </w:tc>
      </w:tr>
      <w:tr w:rsidR="00CD4419" w:rsidRPr="00CD4419" w14:paraId="5CB649D9" w14:textId="77777777" w:rsidTr="00531690">
        <w:trPr>
          <w:trHeight w:val="280"/>
          <w:jc w:val="center"/>
        </w:trPr>
        <w:tc>
          <w:tcPr>
            <w:tcW w:w="2582" w:type="pct"/>
            <w:gridSpan w:val="3"/>
            <w:noWrap/>
            <w:vAlign w:val="center"/>
            <w:hideMark/>
          </w:tcPr>
          <w:p w14:paraId="194E5D98" w14:textId="77777777" w:rsidR="00CD4419" w:rsidRPr="00CD4419" w:rsidRDefault="00CD4419" w:rsidP="00CD4419">
            <w:pPr>
              <w:rPr>
                <w:rFonts w:ascii="Arial" w:hAnsi="Arial" w:cs="Arial"/>
                <w:b/>
                <w:bCs/>
                <w:color w:val="000000"/>
                <w:lang w:val="en-GB"/>
              </w:rPr>
            </w:pPr>
            <w:r w:rsidRPr="00CD4419">
              <w:rPr>
                <w:rFonts w:ascii="Arial" w:hAnsi="Arial" w:cs="Arial"/>
                <w:b/>
                <w:bCs/>
                <w:color w:val="000000"/>
                <w:lang w:val="en-GB"/>
              </w:rPr>
              <w:t>Growth</w:t>
            </w:r>
          </w:p>
        </w:tc>
        <w:tc>
          <w:tcPr>
            <w:tcW w:w="1129" w:type="pct"/>
            <w:gridSpan w:val="3"/>
            <w:noWrap/>
            <w:vAlign w:val="center"/>
            <w:hideMark/>
          </w:tcPr>
          <w:p w14:paraId="6E69438B" w14:textId="77777777" w:rsidR="00CD4419" w:rsidRPr="00CD4419" w:rsidRDefault="00CD4419" w:rsidP="00CD4419">
            <w:pPr>
              <w:jc w:val="center"/>
              <w:rPr>
                <w:rFonts w:ascii="Arial" w:hAnsi="Arial" w:cs="Arial"/>
                <w:b/>
                <w:bCs/>
                <w:color w:val="000000"/>
                <w:lang w:val="en-GB"/>
              </w:rPr>
            </w:pPr>
            <w:r w:rsidRPr="00CD4419">
              <w:rPr>
                <w:rFonts w:ascii="Arial" w:hAnsi="Arial" w:cs="Arial"/>
                <w:b/>
                <w:bCs/>
                <w:color w:val="000000"/>
                <w:lang w:val="en-GB"/>
              </w:rPr>
              <w:t>2016–17</w:t>
            </w:r>
          </w:p>
        </w:tc>
        <w:tc>
          <w:tcPr>
            <w:tcW w:w="1289" w:type="pct"/>
            <w:gridSpan w:val="2"/>
            <w:noWrap/>
            <w:vAlign w:val="center"/>
            <w:hideMark/>
          </w:tcPr>
          <w:p w14:paraId="57511598" w14:textId="77777777" w:rsidR="00CD4419" w:rsidRPr="00CD4419" w:rsidRDefault="00CD4419" w:rsidP="00CD4419">
            <w:pPr>
              <w:jc w:val="center"/>
              <w:rPr>
                <w:rFonts w:ascii="Arial" w:hAnsi="Arial" w:cs="Arial"/>
                <w:b/>
                <w:bCs/>
                <w:color w:val="000000"/>
                <w:lang w:val="en-GB"/>
              </w:rPr>
            </w:pPr>
            <w:r w:rsidRPr="00CD4419">
              <w:rPr>
                <w:rFonts w:ascii="Arial" w:hAnsi="Arial" w:cs="Arial"/>
                <w:b/>
                <w:bCs/>
                <w:color w:val="000000"/>
                <w:lang w:val="en-GB"/>
              </w:rPr>
              <w:t>2015–16</w:t>
            </w:r>
          </w:p>
        </w:tc>
      </w:tr>
      <w:tr w:rsidR="00CD4419" w:rsidRPr="00CD4419" w14:paraId="202479A4" w14:textId="77777777" w:rsidTr="00531690">
        <w:trPr>
          <w:trHeight w:val="280"/>
          <w:jc w:val="center"/>
        </w:trPr>
        <w:tc>
          <w:tcPr>
            <w:tcW w:w="269" w:type="pct"/>
            <w:noWrap/>
            <w:vAlign w:val="center"/>
            <w:hideMark/>
          </w:tcPr>
          <w:p w14:paraId="583BFDAC" w14:textId="77777777" w:rsidR="00CD4419" w:rsidRPr="00CD4419" w:rsidRDefault="00CD4419" w:rsidP="00CD4419">
            <w:pPr>
              <w:jc w:val="center"/>
              <w:rPr>
                <w:rFonts w:ascii="Arial" w:hAnsi="Arial" w:cs="Arial"/>
                <w:lang w:val="en-GB"/>
              </w:rPr>
            </w:pPr>
          </w:p>
        </w:tc>
        <w:tc>
          <w:tcPr>
            <w:tcW w:w="2312" w:type="pct"/>
            <w:gridSpan w:val="2"/>
            <w:noWrap/>
            <w:vAlign w:val="center"/>
            <w:hideMark/>
          </w:tcPr>
          <w:p w14:paraId="107F8249"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Sales</w:t>
            </w:r>
          </w:p>
        </w:tc>
        <w:tc>
          <w:tcPr>
            <w:tcW w:w="257" w:type="pct"/>
            <w:noWrap/>
            <w:vAlign w:val="center"/>
            <w:hideMark/>
          </w:tcPr>
          <w:p w14:paraId="06B5D2FC" w14:textId="77777777" w:rsidR="00CD4419" w:rsidRPr="00CD4419" w:rsidRDefault="00CD4419" w:rsidP="00CD4419">
            <w:pPr>
              <w:jc w:val="center"/>
              <w:rPr>
                <w:rFonts w:ascii="Arial" w:hAnsi="Arial" w:cs="Arial"/>
                <w:color w:val="000000"/>
                <w:lang w:val="en-GB"/>
              </w:rPr>
            </w:pPr>
          </w:p>
        </w:tc>
        <w:tc>
          <w:tcPr>
            <w:tcW w:w="872" w:type="pct"/>
            <w:gridSpan w:val="2"/>
            <w:noWrap/>
            <w:vAlign w:val="center"/>
          </w:tcPr>
          <w:p w14:paraId="086BC453" w14:textId="77777777" w:rsidR="00CD4419" w:rsidRPr="00CD4419" w:rsidRDefault="00CD4419" w:rsidP="00CD4419">
            <w:pPr>
              <w:jc w:val="center"/>
              <w:rPr>
                <w:rFonts w:ascii="Arial" w:hAnsi="Arial" w:cs="Arial"/>
                <w:lang w:val="en-GB"/>
              </w:rPr>
            </w:pPr>
          </w:p>
        </w:tc>
        <w:tc>
          <w:tcPr>
            <w:tcW w:w="806" w:type="pct"/>
            <w:noWrap/>
            <w:vAlign w:val="center"/>
            <w:hideMark/>
          </w:tcPr>
          <w:p w14:paraId="29574F2A" w14:textId="77777777" w:rsidR="00CD4419" w:rsidRPr="00CD4419" w:rsidRDefault="00CD4419" w:rsidP="00CD4419">
            <w:pPr>
              <w:jc w:val="center"/>
              <w:rPr>
                <w:rFonts w:ascii="Arial" w:hAnsi="Arial" w:cs="Arial"/>
                <w:lang w:val="en-GB"/>
              </w:rPr>
            </w:pPr>
          </w:p>
        </w:tc>
        <w:tc>
          <w:tcPr>
            <w:tcW w:w="483" w:type="pct"/>
            <w:vAlign w:val="center"/>
          </w:tcPr>
          <w:p w14:paraId="1584BBC7" w14:textId="77777777" w:rsidR="00CD4419" w:rsidRPr="00CD4419" w:rsidRDefault="00CD4419" w:rsidP="00CD4419">
            <w:pPr>
              <w:jc w:val="center"/>
              <w:rPr>
                <w:rFonts w:ascii="Arial" w:hAnsi="Arial" w:cs="Arial"/>
                <w:lang w:val="en-GB"/>
              </w:rPr>
            </w:pPr>
          </w:p>
        </w:tc>
      </w:tr>
      <w:tr w:rsidR="00CD4419" w:rsidRPr="00CD4419" w14:paraId="11329C8D" w14:textId="77777777" w:rsidTr="00531690">
        <w:trPr>
          <w:trHeight w:val="280"/>
          <w:jc w:val="center"/>
        </w:trPr>
        <w:tc>
          <w:tcPr>
            <w:tcW w:w="269" w:type="pct"/>
            <w:noWrap/>
            <w:vAlign w:val="center"/>
            <w:hideMark/>
          </w:tcPr>
          <w:p w14:paraId="325B52D5" w14:textId="77777777" w:rsidR="00CD4419" w:rsidRPr="00CD4419" w:rsidRDefault="00CD4419" w:rsidP="00CD4419">
            <w:pPr>
              <w:jc w:val="center"/>
              <w:rPr>
                <w:rFonts w:ascii="Arial" w:hAnsi="Arial" w:cs="Arial"/>
                <w:lang w:val="en-GB"/>
              </w:rPr>
            </w:pPr>
          </w:p>
        </w:tc>
        <w:tc>
          <w:tcPr>
            <w:tcW w:w="214" w:type="pct"/>
            <w:noWrap/>
            <w:vAlign w:val="center"/>
            <w:hideMark/>
          </w:tcPr>
          <w:p w14:paraId="74858F71" w14:textId="77777777" w:rsidR="00CD4419" w:rsidRPr="00CD4419" w:rsidRDefault="00CD4419" w:rsidP="00CD4419">
            <w:pPr>
              <w:rPr>
                <w:rFonts w:ascii="Arial" w:hAnsi="Arial" w:cs="Arial"/>
                <w:lang w:val="en-GB"/>
              </w:rPr>
            </w:pPr>
          </w:p>
        </w:tc>
        <w:tc>
          <w:tcPr>
            <w:tcW w:w="2098" w:type="pct"/>
            <w:noWrap/>
            <w:vAlign w:val="center"/>
            <w:hideMark/>
          </w:tcPr>
          <w:p w14:paraId="42DCC8A1" w14:textId="77777777" w:rsidR="00CD4419" w:rsidRPr="00CD4419" w:rsidRDefault="00CD4419" w:rsidP="00CD4419">
            <w:pPr>
              <w:rPr>
                <w:rFonts w:ascii="Arial" w:hAnsi="Arial" w:cs="Arial"/>
                <w:color w:val="000000"/>
                <w:lang w:val="en-GB"/>
              </w:rPr>
            </w:pPr>
            <w:r w:rsidRPr="00CD4419">
              <w:rPr>
                <w:rFonts w:ascii="Arial" w:eastAsiaTheme="minorHAnsi" w:hAnsi="Arial" w:cs="Arial"/>
                <w:color w:val="000000"/>
                <w:lang w:val="en-GB"/>
              </w:rPr>
              <w:t>Food</w:t>
            </w:r>
          </w:p>
        </w:tc>
        <w:tc>
          <w:tcPr>
            <w:tcW w:w="752" w:type="pct"/>
            <w:gridSpan w:val="2"/>
            <w:noWrap/>
            <w:vAlign w:val="center"/>
            <w:hideMark/>
          </w:tcPr>
          <w:p w14:paraId="2B099597"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4%</w:t>
            </w:r>
          </w:p>
        </w:tc>
        <w:tc>
          <w:tcPr>
            <w:tcW w:w="377" w:type="pct"/>
            <w:noWrap/>
            <w:vAlign w:val="center"/>
          </w:tcPr>
          <w:p w14:paraId="29BC982D" w14:textId="77777777" w:rsidR="00CD4419" w:rsidRPr="00CD4419" w:rsidRDefault="00CD4419" w:rsidP="00CD4419">
            <w:pPr>
              <w:jc w:val="right"/>
              <w:rPr>
                <w:rFonts w:ascii="Arial" w:hAnsi="Arial" w:cs="Arial"/>
                <w:color w:val="000000"/>
                <w:lang w:val="en-GB"/>
              </w:rPr>
            </w:pPr>
          </w:p>
        </w:tc>
        <w:tc>
          <w:tcPr>
            <w:tcW w:w="806" w:type="pct"/>
            <w:noWrap/>
            <w:vAlign w:val="center"/>
            <w:hideMark/>
          </w:tcPr>
          <w:p w14:paraId="4326B36A"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4%</w:t>
            </w:r>
          </w:p>
        </w:tc>
        <w:tc>
          <w:tcPr>
            <w:tcW w:w="483" w:type="pct"/>
            <w:vAlign w:val="center"/>
          </w:tcPr>
          <w:p w14:paraId="3EBDC4C5" w14:textId="77777777" w:rsidR="00CD4419" w:rsidRPr="00CD4419" w:rsidRDefault="00CD4419" w:rsidP="00CD4419">
            <w:pPr>
              <w:jc w:val="right"/>
              <w:rPr>
                <w:rFonts w:ascii="Arial" w:hAnsi="Arial" w:cs="Arial"/>
                <w:color w:val="000000"/>
                <w:lang w:val="en-GB"/>
              </w:rPr>
            </w:pPr>
          </w:p>
        </w:tc>
      </w:tr>
      <w:tr w:rsidR="00CD4419" w:rsidRPr="00CD4419" w14:paraId="5EA6BC2A" w14:textId="77777777" w:rsidTr="00531690">
        <w:trPr>
          <w:trHeight w:val="280"/>
          <w:jc w:val="center"/>
        </w:trPr>
        <w:tc>
          <w:tcPr>
            <w:tcW w:w="269" w:type="pct"/>
            <w:noWrap/>
            <w:vAlign w:val="center"/>
            <w:hideMark/>
          </w:tcPr>
          <w:p w14:paraId="5DAC7EAD" w14:textId="77777777" w:rsidR="00CD4419" w:rsidRPr="00CD4419" w:rsidRDefault="00CD4419" w:rsidP="00CD4419">
            <w:pPr>
              <w:jc w:val="center"/>
              <w:rPr>
                <w:rFonts w:ascii="Arial" w:hAnsi="Arial" w:cs="Arial"/>
                <w:lang w:val="en-GB"/>
              </w:rPr>
            </w:pPr>
          </w:p>
        </w:tc>
        <w:tc>
          <w:tcPr>
            <w:tcW w:w="214" w:type="pct"/>
            <w:noWrap/>
            <w:vAlign w:val="center"/>
            <w:hideMark/>
          </w:tcPr>
          <w:p w14:paraId="3D848831" w14:textId="77777777" w:rsidR="00CD4419" w:rsidRPr="00CD4419" w:rsidRDefault="00CD4419" w:rsidP="00CD4419">
            <w:pPr>
              <w:rPr>
                <w:rFonts w:ascii="Arial" w:hAnsi="Arial" w:cs="Arial"/>
                <w:lang w:val="en-GB"/>
              </w:rPr>
            </w:pPr>
          </w:p>
        </w:tc>
        <w:tc>
          <w:tcPr>
            <w:tcW w:w="2098" w:type="pct"/>
            <w:noWrap/>
            <w:vAlign w:val="center"/>
            <w:hideMark/>
          </w:tcPr>
          <w:p w14:paraId="2069955F" w14:textId="77777777" w:rsidR="00CD4419" w:rsidRPr="00CD4419" w:rsidRDefault="00CD4419" w:rsidP="00CD4419">
            <w:pPr>
              <w:rPr>
                <w:rFonts w:ascii="Arial" w:hAnsi="Arial" w:cs="Arial"/>
                <w:color w:val="000000"/>
                <w:lang w:val="en-GB"/>
              </w:rPr>
            </w:pPr>
            <w:r w:rsidRPr="00CD4419">
              <w:rPr>
                <w:rFonts w:ascii="Arial" w:eastAsiaTheme="minorHAnsi" w:hAnsi="Arial" w:cs="Arial"/>
                <w:color w:val="000000"/>
                <w:lang w:val="en-GB"/>
              </w:rPr>
              <w:t>Alcoholic beverages</w:t>
            </w:r>
          </w:p>
        </w:tc>
        <w:tc>
          <w:tcPr>
            <w:tcW w:w="752" w:type="pct"/>
            <w:gridSpan w:val="2"/>
            <w:noWrap/>
            <w:vAlign w:val="center"/>
            <w:hideMark/>
          </w:tcPr>
          <w:p w14:paraId="0D9421A0"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0%</w:t>
            </w:r>
          </w:p>
        </w:tc>
        <w:tc>
          <w:tcPr>
            <w:tcW w:w="377" w:type="pct"/>
            <w:noWrap/>
            <w:vAlign w:val="center"/>
          </w:tcPr>
          <w:p w14:paraId="06DAAEE0" w14:textId="77777777" w:rsidR="00CD4419" w:rsidRPr="00CD4419" w:rsidRDefault="00CD4419" w:rsidP="00CD4419">
            <w:pPr>
              <w:jc w:val="right"/>
              <w:rPr>
                <w:rFonts w:ascii="Arial" w:hAnsi="Arial" w:cs="Arial"/>
                <w:color w:val="000000"/>
                <w:lang w:val="en-GB"/>
              </w:rPr>
            </w:pPr>
          </w:p>
        </w:tc>
        <w:tc>
          <w:tcPr>
            <w:tcW w:w="806" w:type="pct"/>
            <w:noWrap/>
            <w:vAlign w:val="center"/>
            <w:hideMark/>
          </w:tcPr>
          <w:p w14:paraId="0E738040"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0%</w:t>
            </w:r>
          </w:p>
        </w:tc>
        <w:tc>
          <w:tcPr>
            <w:tcW w:w="483" w:type="pct"/>
            <w:vAlign w:val="center"/>
          </w:tcPr>
          <w:p w14:paraId="000BC58F" w14:textId="77777777" w:rsidR="00CD4419" w:rsidRPr="00CD4419" w:rsidRDefault="00CD4419" w:rsidP="00CD4419">
            <w:pPr>
              <w:jc w:val="right"/>
              <w:rPr>
                <w:rFonts w:ascii="Arial" w:hAnsi="Arial" w:cs="Arial"/>
                <w:color w:val="000000"/>
                <w:lang w:val="en-GB"/>
              </w:rPr>
            </w:pPr>
          </w:p>
        </w:tc>
      </w:tr>
      <w:tr w:rsidR="00CD4419" w:rsidRPr="00CD4419" w14:paraId="12CEF476" w14:textId="77777777" w:rsidTr="00531690">
        <w:trPr>
          <w:trHeight w:val="280"/>
          <w:jc w:val="center"/>
        </w:trPr>
        <w:tc>
          <w:tcPr>
            <w:tcW w:w="269" w:type="pct"/>
            <w:noWrap/>
            <w:vAlign w:val="center"/>
            <w:hideMark/>
          </w:tcPr>
          <w:p w14:paraId="3D8D8076" w14:textId="77777777" w:rsidR="00CD4419" w:rsidRPr="00CD4419" w:rsidRDefault="00CD4419" w:rsidP="00CD4419">
            <w:pPr>
              <w:jc w:val="center"/>
              <w:rPr>
                <w:rFonts w:ascii="Arial" w:hAnsi="Arial" w:cs="Arial"/>
                <w:lang w:val="en-GB"/>
              </w:rPr>
            </w:pPr>
          </w:p>
        </w:tc>
        <w:tc>
          <w:tcPr>
            <w:tcW w:w="214" w:type="pct"/>
            <w:noWrap/>
            <w:vAlign w:val="center"/>
            <w:hideMark/>
          </w:tcPr>
          <w:p w14:paraId="7885F0E0" w14:textId="77777777" w:rsidR="00CD4419" w:rsidRPr="00CD4419" w:rsidRDefault="00CD4419" w:rsidP="00CD4419">
            <w:pPr>
              <w:rPr>
                <w:rFonts w:ascii="Arial" w:hAnsi="Arial" w:cs="Arial"/>
                <w:lang w:val="en-GB"/>
              </w:rPr>
            </w:pPr>
          </w:p>
        </w:tc>
        <w:tc>
          <w:tcPr>
            <w:tcW w:w="2098" w:type="pct"/>
            <w:noWrap/>
            <w:vAlign w:val="center"/>
            <w:hideMark/>
          </w:tcPr>
          <w:p w14:paraId="4576C28D" w14:textId="77777777" w:rsidR="00CD4419" w:rsidRPr="00CD4419" w:rsidRDefault="00CD4419" w:rsidP="00CD4419">
            <w:pPr>
              <w:rPr>
                <w:rFonts w:ascii="Arial" w:hAnsi="Arial" w:cs="Arial"/>
                <w:color w:val="000000"/>
                <w:lang w:val="en-GB"/>
              </w:rPr>
            </w:pPr>
            <w:r w:rsidRPr="00CD4419">
              <w:rPr>
                <w:rFonts w:ascii="Arial" w:eastAsiaTheme="minorHAnsi" w:hAnsi="Arial" w:cs="Arial"/>
                <w:color w:val="000000"/>
                <w:lang w:val="en-GB"/>
              </w:rPr>
              <w:t>Non-alcoholic beverages</w:t>
            </w:r>
          </w:p>
        </w:tc>
        <w:tc>
          <w:tcPr>
            <w:tcW w:w="752" w:type="pct"/>
            <w:gridSpan w:val="2"/>
            <w:noWrap/>
            <w:vAlign w:val="center"/>
            <w:hideMark/>
          </w:tcPr>
          <w:p w14:paraId="78127AC1"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-5%</w:t>
            </w:r>
          </w:p>
        </w:tc>
        <w:tc>
          <w:tcPr>
            <w:tcW w:w="377" w:type="pct"/>
            <w:noWrap/>
            <w:vAlign w:val="center"/>
          </w:tcPr>
          <w:p w14:paraId="77FC2EA7" w14:textId="77777777" w:rsidR="00CD4419" w:rsidRPr="00CD4419" w:rsidRDefault="00CD4419" w:rsidP="00CD4419">
            <w:pPr>
              <w:jc w:val="right"/>
              <w:rPr>
                <w:rFonts w:ascii="Arial" w:hAnsi="Arial" w:cs="Arial"/>
                <w:color w:val="000000"/>
                <w:lang w:val="en-GB"/>
              </w:rPr>
            </w:pPr>
          </w:p>
        </w:tc>
        <w:tc>
          <w:tcPr>
            <w:tcW w:w="806" w:type="pct"/>
            <w:noWrap/>
            <w:vAlign w:val="center"/>
            <w:hideMark/>
          </w:tcPr>
          <w:p w14:paraId="2096B647"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-5 %</w:t>
            </w:r>
          </w:p>
        </w:tc>
        <w:tc>
          <w:tcPr>
            <w:tcW w:w="483" w:type="pct"/>
            <w:vAlign w:val="center"/>
          </w:tcPr>
          <w:p w14:paraId="50DB9423" w14:textId="77777777" w:rsidR="00CD4419" w:rsidRPr="00CD4419" w:rsidRDefault="00CD4419" w:rsidP="00CD4419">
            <w:pPr>
              <w:jc w:val="right"/>
              <w:rPr>
                <w:rFonts w:ascii="Arial" w:hAnsi="Arial" w:cs="Arial"/>
                <w:color w:val="000000"/>
                <w:lang w:val="en-GB"/>
              </w:rPr>
            </w:pPr>
          </w:p>
        </w:tc>
      </w:tr>
      <w:tr w:rsidR="00CD4419" w:rsidRPr="00CD4419" w14:paraId="48809186" w14:textId="77777777" w:rsidTr="00531690">
        <w:trPr>
          <w:trHeight w:val="280"/>
          <w:jc w:val="center"/>
        </w:trPr>
        <w:tc>
          <w:tcPr>
            <w:tcW w:w="269" w:type="pct"/>
            <w:noWrap/>
            <w:vAlign w:val="center"/>
            <w:hideMark/>
          </w:tcPr>
          <w:p w14:paraId="2884FC01" w14:textId="77777777" w:rsidR="00CD4419" w:rsidRPr="00CD4419" w:rsidRDefault="00CD4419" w:rsidP="00CD4419">
            <w:pPr>
              <w:jc w:val="center"/>
              <w:rPr>
                <w:rFonts w:ascii="Arial" w:hAnsi="Arial" w:cs="Arial"/>
                <w:lang w:val="en-GB"/>
              </w:rPr>
            </w:pPr>
          </w:p>
        </w:tc>
        <w:tc>
          <w:tcPr>
            <w:tcW w:w="2312" w:type="pct"/>
            <w:gridSpan w:val="2"/>
            <w:noWrap/>
            <w:vAlign w:val="center"/>
            <w:hideMark/>
          </w:tcPr>
          <w:p w14:paraId="10C4817E"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Total sales</w:t>
            </w:r>
          </w:p>
        </w:tc>
        <w:tc>
          <w:tcPr>
            <w:tcW w:w="752" w:type="pct"/>
            <w:gridSpan w:val="2"/>
            <w:noWrap/>
            <w:vAlign w:val="center"/>
            <w:hideMark/>
          </w:tcPr>
          <w:p w14:paraId="5DA86B0E"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1%</w:t>
            </w:r>
          </w:p>
        </w:tc>
        <w:tc>
          <w:tcPr>
            <w:tcW w:w="377" w:type="pct"/>
            <w:noWrap/>
            <w:vAlign w:val="center"/>
          </w:tcPr>
          <w:p w14:paraId="211FDF57" w14:textId="77777777" w:rsidR="00CD4419" w:rsidRPr="00CD4419" w:rsidRDefault="00CD4419" w:rsidP="00CD4419">
            <w:pPr>
              <w:jc w:val="right"/>
              <w:rPr>
                <w:rFonts w:ascii="Arial" w:hAnsi="Arial" w:cs="Arial"/>
                <w:color w:val="000000"/>
                <w:lang w:val="en-GB"/>
              </w:rPr>
            </w:pPr>
          </w:p>
        </w:tc>
        <w:tc>
          <w:tcPr>
            <w:tcW w:w="806" w:type="pct"/>
            <w:noWrap/>
            <w:vAlign w:val="center"/>
            <w:hideMark/>
          </w:tcPr>
          <w:p w14:paraId="5EC7CB9E"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3%</w:t>
            </w:r>
          </w:p>
        </w:tc>
        <w:tc>
          <w:tcPr>
            <w:tcW w:w="483" w:type="pct"/>
            <w:vAlign w:val="center"/>
          </w:tcPr>
          <w:p w14:paraId="31DB6363" w14:textId="77777777" w:rsidR="00CD4419" w:rsidRPr="00CD4419" w:rsidRDefault="00CD4419" w:rsidP="00CD4419">
            <w:pPr>
              <w:jc w:val="right"/>
              <w:rPr>
                <w:rFonts w:ascii="Arial" w:hAnsi="Arial" w:cs="Arial"/>
                <w:color w:val="000000"/>
                <w:lang w:val="en-GB"/>
              </w:rPr>
            </w:pPr>
          </w:p>
        </w:tc>
      </w:tr>
      <w:tr w:rsidR="00CD4419" w:rsidRPr="00CD4419" w14:paraId="7C408D64" w14:textId="77777777" w:rsidTr="00531690">
        <w:trPr>
          <w:trHeight w:val="280"/>
          <w:jc w:val="center"/>
        </w:trPr>
        <w:tc>
          <w:tcPr>
            <w:tcW w:w="269" w:type="pct"/>
            <w:noWrap/>
            <w:vAlign w:val="center"/>
            <w:hideMark/>
          </w:tcPr>
          <w:p w14:paraId="075BA33D" w14:textId="77777777" w:rsidR="00CD4419" w:rsidRPr="00CD4419" w:rsidRDefault="00CD4419" w:rsidP="00CD4419">
            <w:pPr>
              <w:jc w:val="center"/>
              <w:rPr>
                <w:rFonts w:ascii="Arial" w:hAnsi="Arial" w:cs="Arial"/>
                <w:lang w:val="en-GB"/>
              </w:rPr>
            </w:pPr>
          </w:p>
        </w:tc>
        <w:tc>
          <w:tcPr>
            <w:tcW w:w="214" w:type="pct"/>
            <w:noWrap/>
            <w:vAlign w:val="center"/>
            <w:hideMark/>
          </w:tcPr>
          <w:p w14:paraId="619221AA" w14:textId="77777777" w:rsidR="00CD4419" w:rsidRPr="00CD4419" w:rsidRDefault="00CD4419" w:rsidP="00CD4419">
            <w:pPr>
              <w:rPr>
                <w:rFonts w:ascii="Arial" w:hAnsi="Arial" w:cs="Arial"/>
                <w:lang w:val="en-GB"/>
              </w:rPr>
            </w:pPr>
          </w:p>
        </w:tc>
        <w:tc>
          <w:tcPr>
            <w:tcW w:w="2098" w:type="pct"/>
            <w:noWrap/>
            <w:vAlign w:val="center"/>
            <w:hideMark/>
          </w:tcPr>
          <w:p w14:paraId="3E22740A" w14:textId="77777777" w:rsidR="00CD4419" w:rsidRPr="00CD4419" w:rsidRDefault="00CD4419" w:rsidP="00CD4419">
            <w:pPr>
              <w:rPr>
                <w:rFonts w:ascii="Arial" w:hAnsi="Arial" w:cs="Arial"/>
                <w:lang w:val="en-GB"/>
              </w:rPr>
            </w:pPr>
          </w:p>
        </w:tc>
        <w:tc>
          <w:tcPr>
            <w:tcW w:w="752" w:type="pct"/>
            <w:gridSpan w:val="2"/>
            <w:noWrap/>
            <w:vAlign w:val="center"/>
            <w:hideMark/>
          </w:tcPr>
          <w:p w14:paraId="4ACA7215" w14:textId="77777777" w:rsidR="00CD4419" w:rsidRPr="00CD4419" w:rsidRDefault="00CD4419" w:rsidP="00CD4419">
            <w:pPr>
              <w:jc w:val="right"/>
              <w:rPr>
                <w:rFonts w:ascii="Arial" w:hAnsi="Arial" w:cs="Arial"/>
                <w:lang w:val="en-GB"/>
              </w:rPr>
            </w:pPr>
          </w:p>
        </w:tc>
        <w:tc>
          <w:tcPr>
            <w:tcW w:w="377" w:type="pct"/>
            <w:noWrap/>
            <w:vAlign w:val="center"/>
          </w:tcPr>
          <w:p w14:paraId="53877049" w14:textId="77777777" w:rsidR="00CD4419" w:rsidRPr="00CD4419" w:rsidRDefault="00CD4419" w:rsidP="00CD4419">
            <w:pPr>
              <w:jc w:val="right"/>
              <w:rPr>
                <w:rFonts w:ascii="Arial" w:hAnsi="Arial" w:cs="Arial"/>
                <w:lang w:val="en-GB"/>
              </w:rPr>
            </w:pPr>
          </w:p>
        </w:tc>
        <w:tc>
          <w:tcPr>
            <w:tcW w:w="806" w:type="pct"/>
            <w:noWrap/>
            <w:vAlign w:val="center"/>
            <w:hideMark/>
          </w:tcPr>
          <w:p w14:paraId="0DEB8680" w14:textId="77777777" w:rsidR="00CD4419" w:rsidRPr="00CD4419" w:rsidRDefault="00CD4419" w:rsidP="00CD4419">
            <w:pPr>
              <w:jc w:val="right"/>
              <w:rPr>
                <w:rFonts w:ascii="Arial" w:hAnsi="Arial" w:cs="Arial"/>
                <w:lang w:val="en-GB"/>
              </w:rPr>
            </w:pPr>
          </w:p>
        </w:tc>
        <w:tc>
          <w:tcPr>
            <w:tcW w:w="483" w:type="pct"/>
            <w:vAlign w:val="center"/>
          </w:tcPr>
          <w:p w14:paraId="1F939825" w14:textId="77777777" w:rsidR="00CD4419" w:rsidRPr="00CD4419" w:rsidRDefault="00CD4419" w:rsidP="00CD4419">
            <w:pPr>
              <w:jc w:val="right"/>
              <w:rPr>
                <w:rFonts w:ascii="Arial" w:hAnsi="Arial" w:cs="Arial"/>
                <w:lang w:val="en-GB"/>
              </w:rPr>
            </w:pPr>
          </w:p>
        </w:tc>
      </w:tr>
      <w:tr w:rsidR="00CD4419" w:rsidRPr="00CD4419" w14:paraId="0F979E6E" w14:textId="77777777" w:rsidTr="00531690">
        <w:trPr>
          <w:trHeight w:val="280"/>
          <w:jc w:val="center"/>
        </w:trPr>
        <w:tc>
          <w:tcPr>
            <w:tcW w:w="269" w:type="pct"/>
            <w:noWrap/>
            <w:vAlign w:val="center"/>
            <w:hideMark/>
          </w:tcPr>
          <w:p w14:paraId="537D403F" w14:textId="77777777" w:rsidR="00CD4419" w:rsidRPr="00CD4419" w:rsidRDefault="00CD4419" w:rsidP="00CD4419">
            <w:pPr>
              <w:jc w:val="center"/>
              <w:rPr>
                <w:rFonts w:ascii="Arial" w:hAnsi="Arial" w:cs="Arial"/>
                <w:lang w:val="en-GB"/>
              </w:rPr>
            </w:pPr>
          </w:p>
        </w:tc>
        <w:tc>
          <w:tcPr>
            <w:tcW w:w="2312" w:type="pct"/>
            <w:gridSpan w:val="2"/>
            <w:noWrap/>
            <w:vAlign w:val="center"/>
            <w:hideMark/>
          </w:tcPr>
          <w:p w14:paraId="071681BD"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Net income</w:t>
            </w:r>
          </w:p>
        </w:tc>
        <w:tc>
          <w:tcPr>
            <w:tcW w:w="752" w:type="pct"/>
            <w:gridSpan w:val="2"/>
            <w:noWrap/>
            <w:vAlign w:val="center"/>
            <w:hideMark/>
          </w:tcPr>
          <w:p w14:paraId="057BE2C4"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22%</w:t>
            </w:r>
          </w:p>
        </w:tc>
        <w:tc>
          <w:tcPr>
            <w:tcW w:w="377" w:type="pct"/>
            <w:noWrap/>
            <w:vAlign w:val="center"/>
          </w:tcPr>
          <w:p w14:paraId="7CB72808" w14:textId="77777777" w:rsidR="00CD4419" w:rsidRPr="00CD4419" w:rsidRDefault="00CD4419" w:rsidP="00CD4419">
            <w:pPr>
              <w:jc w:val="right"/>
              <w:rPr>
                <w:rFonts w:ascii="Arial" w:hAnsi="Arial" w:cs="Arial"/>
                <w:color w:val="000000"/>
                <w:lang w:val="en-GB"/>
              </w:rPr>
            </w:pPr>
          </w:p>
        </w:tc>
        <w:tc>
          <w:tcPr>
            <w:tcW w:w="806" w:type="pct"/>
            <w:noWrap/>
            <w:vAlign w:val="center"/>
            <w:hideMark/>
          </w:tcPr>
          <w:p w14:paraId="1987A8E7"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-19%</w:t>
            </w:r>
          </w:p>
        </w:tc>
        <w:tc>
          <w:tcPr>
            <w:tcW w:w="483" w:type="pct"/>
            <w:vAlign w:val="center"/>
          </w:tcPr>
          <w:p w14:paraId="04677246" w14:textId="77777777" w:rsidR="00CD4419" w:rsidRPr="00CD4419" w:rsidRDefault="00CD4419" w:rsidP="00CD4419">
            <w:pPr>
              <w:jc w:val="right"/>
              <w:rPr>
                <w:rFonts w:ascii="Arial" w:hAnsi="Arial" w:cs="Arial"/>
                <w:color w:val="000000"/>
                <w:lang w:val="en-GB"/>
              </w:rPr>
            </w:pPr>
          </w:p>
        </w:tc>
      </w:tr>
      <w:tr w:rsidR="00CD4419" w:rsidRPr="00CD4419" w14:paraId="4E0E39D3" w14:textId="77777777" w:rsidTr="00531690">
        <w:trPr>
          <w:trHeight w:val="280"/>
          <w:jc w:val="center"/>
        </w:trPr>
        <w:tc>
          <w:tcPr>
            <w:tcW w:w="269" w:type="pct"/>
            <w:noWrap/>
            <w:vAlign w:val="center"/>
            <w:hideMark/>
          </w:tcPr>
          <w:p w14:paraId="46A5A1E0" w14:textId="77777777" w:rsidR="00CD4419" w:rsidRPr="00CD4419" w:rsidRDefault="00CD4419" w:rsidP="00CD4419">
            <w:pPr>
              <w:jc w:val="center"/>
              <w:rPr>
                <w:rFonts w:ascii="Arial" w:hAnsi="Arial" w:cs="Arial"/>
                <w:lang w:val="en-GB"/>
              </w:rPr>
            </w:pPr>
          </w:p>
        </w:tc>
        <w:tc>
          <w:tcPr>
            <w:tcW w:w="2312" w:type="pct"/>
            <w:gridSpan w:val="2"/>
            <w:noWrap/>
            <w:vAlign w:val="center"/>
            <w:hideMark/>
          </w:tcPr>
          <w:p w14:paraId="5B3FE5E4"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Total assets</w:t>
            </w:r>
          </w:p>
        </w:tc>
        <w:tc>
          <w:tcPr>
            <w:tcW w:w="752" w:type="pct"/>
            <w:gridSpan w:val="2"/>
            <w:noWrap/>
            <w:vAlign w:val="center"/>
            <w:hideMark/>
          </w:tcPr>
          <w:p w14:paraId="3D633BA9"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0%</w:t>
            </w:r>
          </w:p>
        </w:tc>
        <w:tc>
          <w:tcPr>
            <w:tcW w:w="377" w:type="pct"/>
            <w:noWrap/>
            <w:vAlign w:val="center"/>
          </w:tcPr>
          <w:p w14:paraId="22F4A873" w14:textId="77777777" w:rsidR="00CD4419" w:rsidRPr="00CD4419" w:rsidRDefault="00CD4419" w:rsidP="00CD4419">
            <w:pPr>
              <w:jc w:val="right"/>
              <w:rPr>
                <w:rFonts w:ascii="Arial" w:hAnsi="Arial" w:cs="Arial"/>
                <w:color w:val="000000"/>
                <w:lang w:val="en-GB"/>
              </w:rPr>
            </w:pPr>
          </w:p>
        </w:tc>
        <w:tc>
          <w:tcPr>
            <w:tcW w:w="806" w:type="pct"/>
            <w:noWrap/>
            <w:vAlign w:val="center"/>
            <w:hideMark/>
          </w:tcPr>
          <w:p w14:paraId="1EEF0664"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2%</w:t>
            </w:r>
          </w:p>
        </w:tc>
        <w:tc>
          <w:tcPr>
            <w:tcW w:w="483" w:type="pct"/>
            <w:vAlign w:val="center"/>
          </w:tcPr>
          <w:p w14:paraId="52D4F029" w14:textId="77777777" w:rsidR="00CD4419" w:rsidRPr="00CD4419" w:rsidRDefault="00CD4419" w:rsidP="00CD4419">
            <w:pPr>
              <w:jc w:val="right"/>
              <w:rPr>
                <w:rFonts w:ascii="Arial" w:hAnsi="Arial" w:cs="Arial"/>
                <w:color w:val="000000"/>
                <w:lang w:val="en-GB"/>
              </w:rPr>
            </w:pPr>
          </w:p>
        </w:tc>
      </w:tr>
      <w:tr w:rsidR="00CD4419" w:rsidRPr="00CD4419" w14:paraId="0095FF74" w14:textId="77777777" w:rsidTr="00531690">
        <w:trPr>
          <w:trHeight w:val="280"/>
          <w:jc w:val="center"/>
        </w:trPr>
        <w:tc>
          <w:tcPr>
            <w:tcW w:w="269" w:type="pct"/>
            <w:noWrap/>
            <w:vAlign w:val="center"/>
            <w:hideMark/>
          </w:tcPr>
          <w:p w14:paraId="12CD20D5" w14:textId="77777777" w:rsidR="00CD4419" w:rsidRPr="00CD4419" w:rsidRDefault="00CD4419" w:rsidP="00CD4419">
            <w:pPr>
              <w:jc w:val="center"/>
              <w:rPr>
                <w:rFonts w:ascii="Arial" w:hAnsi="Arial" w:cs="Arial"/>
                <w:lang w:val="en-GB"/>
              </w:rPr>
            </w:pPr>
          </w:p>
        </w:tc>
        <w:tc>
          <w:tcPr>
            <w:tcW w:w="2312" w:type="pct"/>
            <w:gridSpan w:val="2"/>
            <w:noWrap/>
            <w:vAlign w:val="center"/>
            <w:hideMark/>
          </w:tcPr>
          <w:p w14:paraId="6271424D" w14:textId="77777777" w:rsidR="00CD4419" w:rsidRPr="00CD4419" w:rsidRDefault="00CD4419" w:rsidP="00CD4419">
            <w:pPr>
              <w:rPr>
                <w:rFonts w:ascii="Arial" w:hAnsi="Arial" w:cs="Arial"/>
                <w:color w:val="000000"/>
                <w:lang w:val="en-GB"/>
              </w:rPr>
            </w:pPr>
            <w:r w:rsidRPr="00CD4419">
              <w:rPr>
                <w:rFonts w:ascii="Arial" w:hAnsi="Arial" w:cs="Arial"/>
                <w:color w:val="000000"/>
                <w:lang w:val="en-GB"/>
              </w:rPr>
              <w:t>Equity</w:t>
            </w:r>
          </w:p>
        </w:tc>
        <w:tc>
          <w:tcPr>
            <w:tcW w:w="752" w:type="pct"/>
            <w:gridSpan w:val="2"/>
            <w:noWrap/>
            <w:vAlign w:val="center"/>
            <w:hideMark/>
          </w:tcPr>
          <w:p w14:paraId="2E096348"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0%</w:t>
            </w:r>
          </w:p>
        </w:tc>
        <w:tc>
          <w:tcPr>
            <w:tcW w:w="377" w:type="pct"/>
            <w:noWrap/>
            <w:vAlign w:val="center"/>
          </w:tcPr>
          <w:p w14:paraId="39329CCB" w14:textId="77777777" w:rsidR="00CD4419" w:rsidRPr="00CD4419" w:rsidRDefault="00CD4419" w:rsidP="00CD4419">
            <w:pPr>
              <w:jc w:val="right"/>
              <w:rPr>
                <w:rFonts w:ascii="Arial" w:hAnsi="Arial" w:cs="Arial"/>
                <w:color w:val="000000"/>
                <w:lang w:val="en-GB"/>
              </w:rPr>
            </w:pPr>
          </w:p>
        </w:tc>
        <w:tc>
          <w:tcPr>
            <w:tcW w:w="806" w:type="pct"/>
            <w:noWrap/>
            <w:vAlign w:val="center"/>
            <w:hideMark/>
          </w:tcPr>
          <w:p w14:paraId="65B5F734" w14:textId="77777777" w:rsidR="00CD4419" w:rsidRPr="00CD4419" w:rsidRDefault="00CD4419" w:rsidP="00CD4419">
            <w:pPr>
              <w:jc w:val="right"/>
              <w:rPr>
                <w:rFonts w:ascii="Arial" w:hAnsi="Arial" w:cs="Arial"/>
                <w:color w:val="000000"/>
                <w:lang w:val="en-GB"/>
              </w:rPr>
            </w:pPr>
            <w:r w:rsidRPr="00CD4419">
              <w:rPr>
                <w:rFonts w:ascii="Arial" w:hAnsi="Arial" w:cs="Arial"/>
                <w:color w:val="000000"/>
                <w:lang w:val="en-GB"/>
              </w:rPr>
              <w:t>3%</w:t>
            </w:r>
          </w:p>
        </w:tc>
        <w:tc>
          <w:tcPr>
            <w:tcW w:w="483" w:type="pct"/>
            <w:vAlign w:val="center"/>
          </w:tcPr>
          <w:p w14:paraId="10D96F78" w14:textId="77777777" w:rsidR="00CD4419" w:rsidRPr="00CD4419" w:rsidRDefault="00CD4419" w:rsidP="00CD4419">
            <w:pPr>
              <w:jc w:val="right"/>
              <w:rPr>
                <w:rFonts w:ascii="Arial" w:hAnsi="Arial" w:cs="Arial"/>
                <w:color w:val="000000"/>
                <w:lang w:val="en-GB"/>
              </w:rPr>
            </w:pPr>
          </w:p>
        </w:tc>
      </w:tr>
    </w:tbl>
    <w:p w14:paraId="1575A2BD" w14:textId="77777777" w:rsidR="00CD4419" w:rsidRPr="00CD4419" w:rsidRDefault="00CD4419" w:rsidP="00850D33">
      <w:pPr>
        <w:pStyle w:val="Footnote"/>
        <w:rPr>
          <w:lang w:val="en-GB"/>
        </w:rPr>
      </w:pPr>
    </w:p>
    <w:p w14:paraId="5CF0FCD5" w14:textId="77777777" w:rsidR="00CD4419" w:rsidRPr="00CD4419" w:rsidRDefault="00CD4419" w:rsidP="00850D33">
      <w:pPr>
        <w:pStyle w:val="Footnote"/>
        <w:rPr>
          <w:lang w:val="en-GB"/>
        </w:rPr>
      </w:pPr>
      <w:r w:rsidRPr="00CD4419">
        <w:rPr>
          <w:lang w:val="en-GB"/>
        </w:rPr>
        <w:t>Source: Company files.</w:t>
      </w:r>
    </w:p>
    <w:p w14:paraId="24206A5C" w14:textId="77777777" w:rsidR="00CD4419" w:rsidRPr="00CD4419" w:rsidRDefault="00CD4419" w:rsidP="00CD4419">
      <w:pPr>
        <w:spacing w:after="200" w:line="276" w:lineRule="auto"/>
        <w:rPr>
          <w:lang w:val="en-GB"/>
        </w:rPr>
      </w:pPr>
      <w:r w:rsidRPr="00CD4419">
        <w:rPr>
          <w:rFonts w:eastAsiaTheme="minorHAnsi"/>
          <w:sz w:val="24"/>
          <w:szCs w:val="24"/>
          <w:lang w:val="en-GB"/>
        </w:rPr>
        <w:br w:type="page"/>
      </w:r>
    </w:p>
    <w:p w14:paraId="0A9D07AB" w14:textId="77777777" w:rsidR="00CD4419" w:rsidRPr="00CD4419" w:rsidRDefault="00CD4419" w:rsidP="00CD4419">
      <w:pPr>
        <w:jc w:val="center"/>
        <w:rPr>
          <w:rFonts w:ascii="Arial" w:hAnsi="Arial"/>
          <w:b/>
          <w:caps/>
          <w:lang w:val="en-GB"/>
        </w:rPr>
      </w:pPr>
      <w:r w:rsidRPr="00CD4419">
        <w:rPr>
          <w:rFonts w:ascii="Arial" w:hAnsi="Arial"/>
          <w:b/>
          <w:caps/>
          <w:lang w:val="en-GB"/>
        </w:rPr>
        <w:lastRenderedPageBreak/>
        <w:t>Exhibit 5: STATEMENT OF CASH FLOWS (in CA$)</w:t>
      </w:r>
    </w:p>
    <w:p w14:paraId="453BE018" w14:textId="77777777" w:rsidR="00CD4419" w:rsidRPr="00CD4419" w:rsidRDefault="00CD4419" w:rsidP="00CD4419">
      <w:pPr>
        <w:jc w:val="center"/>
        <w:rPr>
          <w:rFonts w:ascii="Arial" w:hAnsi="Arial"/>
          <w:b/>
          <w:lang w:val="en-GB"/>
        </w:rPr>
      </w:pPr>
      <w:r w:rsidRPr="00CD4419">
        <w:rPr>
          <w:rFonts w:ascii="Arial" w:hAnsi="Arial"/>
          <w:b/>
          <w:lang w:val="en-GB"/>
        </w:rPr>
        <w:t>(For the years ending December 31)</w:t>
      </w:r>
    </w:p>
    <w:p w14:paraId="2510E2AB" w14:textId="77777777" w:rsidR="00CD4419" w:rsidRPr="00CD4419" w:rsidRDefault="00CD4419" w:rsidP="00850D33">
      <w:pPr>
        <w:pStyle w:val="BodyTextMain"/>
        <w:rPr>
          <w:lang w:val="en-GB"/>
        </w:rPr>
      </w:pPr>
    </w:p>
    <w:tbl>
      <w:tblPr>
        <w:tblW w:w="4258" w:type="pct"/>
        <w:jc w:val="center"/>
        <w:tblLook w:val="04A0" w:firstRow="1" w:lastRow="0" w:firstColumn="1" w:lastColumn="0" w:noHBand="0" w:noVBand="1"/>
      </w:tblPr>
      <w:tblGrid>
        <w:gridCol w:w="369"/>
        <w:gridCol w:w="3287"/>
        <w:gridCol w:w="1166"/>
        <w:gridCol w:w="1165"/>
        <w:gridCol w:w="851"/>
        <w:gridCol w:w="1133"/>
      </w:tblGrid>
      <w:tr w:rsidR="00353964" w:rsidRPr="00CD4419" w14:paraId="7E668782" w14:textId="77777777" w:rsidTr="00353964">
        <w:trPr>
          <w:trHeight w:val="144"/>
          <w:jc w:val="center"/>
        </w:trPr>
        <w:tc>
          <w:tcPr>
            <w:tcW w:w="231" w:type="pct"/>
            <w:tcBorders>
              <w:top w:val="nil"/>
              <w:left w:val="nil"/>
              <w:bottom w:val="nil"/>
              <w:right w:val="nil"/>
            </w:tcBorders>
            <w:shd w:val="clear" w:color="auto" w:fill="auto"/>
            <w:noWrap/>
            <w:vAlign w:val="bottom"/>
            <w:hideMark/>
          </w:tcPr>
          <w:p w14:paraId="4995D206" w14:textId="77777777" w:rsidR="00353964" w:rsidRPr="00CD4419" w:rsidRDefault="00353964" w:rsidP="000253BF">
            <w:pPr>
              <w:rPr>
                <w:rFonts w:ascii="Arial" w:eastAsiaTheme="minorHAnsi" w:hAnsi="Arial" w:cs="Arial"/>
                <w:lang w:val="en-GB"/>
              </w:rPr>
            </w:pPr>
          </w:p>
        </w:tc>
        <w:tc>
          <w:tcPr>
            <w:tcW w:w="2061" w:type="pct"/>
            <w:tcBorders>
              <w:top w:val="nil"/>
              <w:left w:val="nil"/>
              <w:bottom w:val="nil"/>
              <w:right w:val="nil"/>
            </w:tcBorders>
            <w:shd w:val="clear" w:color="auto" w:fill="auto"/>
            <w:noWrap/>
            <w:vAlign w:val="bottom"/>
            <w:hideMark/>
          </w:tcPr>
          <w:p w14:paraId="13A70274" w14:textId="77777777" w:rsidR="00353964" w:rsidRPr="00CD4419" w:rsidRDefault="00353964" w:rsidP="000253BF">
            <w:pPr>
              <w:rPr>
                <w:rFonts w:ascii="Arial" w:hAnsi="Arial" w:cs="Arial"/>
                <w:lang w:val="en-GB"/>
              </w:rPr>
            </w:pPr>
          </w:p>
        </w:tc>
        <w:tc>
          <w:tcPr>
            <w:tcW w:w="731" w:type="pct"/>
            <w:tcBorders>
              <w:top w:val="nil"/>
              <w:left w:val="nil"/>
              <w:bottom w:val="nil"/>
              <w:right w:val="nil"/>
            </w:tcBorders>
          </w:tcPr>
          <w:p w14:paraId="71B5F19D" w14:textId="77777777" w:rsidR="00353964" w:rsidRPr="00CD4419" w:rsidRDefault="00353964" w:rsidP="000253BF">
            <w:pPr>
              <w:jc w:val="center"/>
              <w:rPr>
                <w:rFonts w:ascii="Arial" w:hAnsi="Arial" w:cs="Arial"/>
                <w:b/>
                <w:bCs/>
                <w:color w:val="000000"/>
                <w:lang w:val="en-GB"/>
              </w:rPr>
            </w:pPr>
          </w:p>
        </w:tc>
        <w:tc>
          <w:tcPr>
            <w:tcW w:w="731" w:type="pct"/>
            <w:tcBorders>
              <w:top w:val="nil"/>
              <w:left w:val="nil"/>
              <w:bottom w:val="nil"/>
              <w:right w:val="nil"/>
            </w:tcBorders>
            <w:shd w:val="clear" w:color="auto" w:fill="auto"/>
            <w:noWrap/>
            <w:vAlign w:val="bottom"/>
            <w:hideMark/>
          </w:tcPr>
          <w:p w14:paraId="0915E08E" w14:textId="531542F1" w:rsidR="00353964" w:rsidRPr="00CD4419" w:rsidRDefault="00353964" w:rsidP="000253BF">
            <w:pPr>
              <w:jc w:val="center"/>
              <w:rPr>
                <w:rFonts w:ascii="Arial" w:hAnsi="Arial" w:cs="Arial"/>
                <w:b/>
                <w:bCs/>
                <w:color w:val="000000"/>
                <w:lang w:val="en-GB"/>
              </w:rPr>
            </w:pPr>
            <w:r w:rsidRPr="00CD4419">
              <w:rPr>
                <w:rFonts w:ascii="Arial" w:hAnsi="Arial" w:cs="Arial"/>
                <w:b/>
                <w:bCs/>
                <w:color w:val="000000"/>
                <w:lang w:val="en-GB"/>
              </w:rPr>
              <w:t>2017</w:t>
            </w:r>
          </w:p>
        </w:tc>
        <w:tc>
          <w:tcPr>
            <w:tcW w:w="534" w:type="pct"/>
            <w:tcBorders>
              <w:top w:val="nil"/>
              <w:left w:val="nil"/>
              <w:bottom w:val="nil"/>
              <w:right w:val="nil"/>
            </w:tcBorders>
          </w:tcPr>
          <w:p w14:paraId="275454D8" w14:textId="77777777" w:rsidR="00353964" w:rsidRPr="00CD4419" w:rsidRDefault="00353964" w:rsidP="000253BF">
            <w:pPr>
              <w:jc w:val="center"/>
              <w:rPr>
                <w:rFonts w:ascii="Arial" w:hAnsi="Arial" w:cs="Arial"/>
                <w:b/>
                <w:bCs/>
                <w:color w:val="000000"/>
                <w:lang w:val="en-GB"/>
              </w:rPr>
            </w:pPr>
          </w:p>
        </w:tc>
        <w:tc>
          <w:tcPr>
            <w:tcW w:w="711" w:type="pct"/>
            <w:tcBorders>
              <w:top w:val="nil"/>
              <w:left w:val="nil"/>
              <w:bottom w:val="nil"/>
              <w:right w:val="nil"/>
            </w:tcBorders>
            <w:shd w:val="clear" w:color="auto" w:fill="auto"/>
            <w:noWrap/>
            <w:vAlign w:val="bottom"/>
            <w:hideMark/>
          </w:tcPr>
          <w:p w14:paraId="6947B137" w14:textId="77777777" w:rsidR="00353964" w:rsidRPr="00CD4419" w:rsidRDefault="00353964" w:rsidP="000253BF">
            <w:pPr>
              <w:jc w:val="center"/>
              <w:rPr>
                <w:rFonts w:ascii="Arial" w:hAnsi="Arial" w:cs="Arial"/>
                <w:b/>
                <w:bCs/>
                <w:color w:val="000000"/>
                <w:lang w:val="en-GB"/>
              </w:rPr>
            </w:pPr>
            <w:r w:rsidRPr="00CD4419">
              <w:rPr>
                <w:rFonts w:ascii="Arial" w:hAnsi="Arial" w:cs="Arial"/>
                <w:b/>
                <w:bCs/>
                <w:color w:val="000000"/>
                <w:lang w:val="en-GB"/>
              </w:rPr>
              <w:t>2016</w:t>
            </w:r>
          </w:p>
        </w:tc>
      </w:tr>
      <w:tr w:rsidR="00353964" w:rsidRPr="00CD4419" w14:paraId="612CD54D" w14:textId="77777777" w:rsidTr="00353964">
        <w:trPr>
          <w:trHeight w:val="280"/>
          <w:jc w:val="center"/>
        </w:trPr>
        <w:tc>
          <w:tcPr>
            <w:tcW w:w="2292" w:type="pct"/>
            <w:gridSpan w:val="2"/>
            <w:tcBorders>
              <w:top w:val="nil"/>
              <w:left w:val="nil"/>
              <w:bottom w:val="nil"/>
              <w:right w:val="nil"/>
            </w:tcBorders>
            <w:shd w:val="clear" w:color="auto" w:fill="auto"/>
            <w:noWrap/>
            <w:vAlign w:val="bottom"/>
            <w:hideMark/>
          </w:tcPr>
          <w:p w14:paraId="3E698215"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Operations</w:t>
            </w:r>
          </w:p>
        </w:tc>
        <w:tc>
          <w:tcPr>
            <w:tcW w:w="731" w:type="pct"/>
            <w:tcBorders>
              <w:top w:val="nil"/>
              <w:left w:val="nil"/>
              <w:bottom w:val="nil"/>
              <w:right w:val="nil"/>
            </w:tcBorders>
          </w:tcPr>
          <w:p w14:paraId="49552623" w14:textId="77777777" w:rsidR="00353964" w:rsidRPr="00CD4419" w:rsidRDefault="00353964" w:rsidP="000253BF">
            <w:pPr>
              <w:rPr>
                <w:rFonts w:ascii="Arial" w:hAnsi="Arial" w:cs="Arial"/>
                <w:b/>
                <w:bCs/>
                <w:color w:val="000000"/>
                <w:lang w:val="en-GB"/>
              </w:rPr>
            </w:pPr>
          </w:p>
        </w:tc>
        <w:tc>
          <w:tcPr>
            <w:tcW w:w="731" w:type="pct"/>
            <w:tcBorders>
              <w:top w:val="nil"/>
              <w:left w:val="nil"/>
              <w:bottom w:val="nil"/>
              <w:right w:val="nil"/>
            </w:tcBorders>
            <w:shd w:val="clear" w:color="auto" w:fill="auto"/>
            <w:noWrap/>
            <w:vAlign w:val="bottom"/>
            <w:hideMark/>
          </w:tcPr>
          <w:p w14:paraId="70B04335" w14:textId="6C02FA9C" w:rsidR="00353964" w:rsidRPr="00CD4419" w:rsidRDefault="00353964" w:rsidP="000253BF">
            <w:pPr>
              <w:rPr>
                <w:rFonts w:ascii="Arial" w:hAnsi="Arial" w:cs="Arial"/>
                <w:b/>
                <w:bCs/>
                <w:color w:val="000000"/>
                <w:lang w:val="en-GB"/>
              </w:rPr>
            </w:pPr>
          </w:p>
        </w:tc>
        <w:tc>
          <w:tcPr>
            <w:tcW w:w="534" w:type="pct"/>
            <w:tcBorders>
              <w:top w:val="nil"/>
              <w:left w:val="nil"/>
              <w:bottom w:val="nil"/>
              <w:right w:val="nil"/>
            </w:tcBorders>
          </w:tcPr>
          <w:p w14:paraId="350F3174" w14:textId="77777777" w:rsidR="00353964" w:rsidRPr="00CD4419" w:rsidRDefault="00353964" w:rsidP="000253BF">
            <w:pPr>
              <w:rPr>
                <w:rFonts w:ascii="Arial" w:hAnsi="Arial" w:cs="Arial"/>
                <w:lang w:val="en-GB"/>
              </w:rPr>
            </w:pPr>
          </w:p>
        </w:tc>
        <w:tc>
          <w:tcPr>
            <w:tcW w:w="711" w:type="pct"/>
            <w:tcBorders>
              <w:top w:val="nil"/>
              <w:left w:val="nil"/>
              <w:bottom w:val="nil"/>
              <w:right w:val="nil"/>
            </w:tcBorders>
            <w:shd w:val="clear" w:color="auto" w:fill="auto"/>
            <w:noWrap/>
            <w:vAlign w:val="bottom"/>
            <w:hideMark/>
          </w:tcPr>
          <w:p w14:paraId="22E909E2" w14:textId="77777777" w:rsidR="00353964" w:rsidRPr="00CD4419" w:rsidRDefault="00353964" w:rsidP="000253BF">
            <w:pPr>
              <w:rPr>
                <w:rFonts w:ascii="Arial" w:hAnsi="Arial" w:cs="Arial"/>
                <w:lang w:val="en-GB"/>
              </w:rPr>
            </w:pPr>
          </w:p>
        </w:tc>
      </w:tr>
      <w:tr w:rsidR="00353964" w:rsidRPr="00CD4419" w14:paraId="5F40DA9C" w14:textId="77777777" w:rsidTr="00353964">
        <w:trPr>
          <w:trHeight w:val="280"/>
          <w:jc w:val="center"/>
        </w:trPr>
        <w:tc>
          <w:tcPr>
            <w:tcW w:w="2292" w:type="pct"/>
            <w:gridSpan w:val="2"/>
            <w:tcBorders>
              <w:top w:val="nil"/>
              <w:left w:val="nil"/>
              <w:bottom w:val="nil"/>
              <w:right w:val="nil"/>
            </w:tcBorders>
            <w:shd w:val="clear" w:color="auto" w:fill="auto"/>
            <w:noWrap/>
            <w:vAlign w:val="bottom"/>
            <w:hideMark/>
          </w:tcPr>
          <w:p w14:paraId="0FFFDFA4"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Net income</w:t>
            </w:r>
          </w:p>
        </w:tc>
        <w:tc>
          <w:tcPr>
            <w:tcW w:w="731" w:type="pct"/>
            <w:tcBorders>
              <w:top w:val="nil"/>
              <w:left w:val="nil"/>
              <w:bottom w:val="nil"/>
              <w:right w:val="nil"/>
            </w:tcBorders>
          </w:tcPr>
          <w:p w14:paraId="6AA96D34"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663342EF" w14:textId="62A4E31B"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$120,560</w:t>
            </w:r>
          </w:p>
        </w:tc>
        <w:tc>
          <w:tcPr>
            <w:tcW w:w="534" w:type="pct"/>
            <w:tcBorders>
              <w:top w:val="nil"/>
              <w:left w:val="nil"/>
              <w:bottom w:val="nil"/>
              <w:right w:val="nil"/>
            </w:tcBorders>
          </w:tcPr>
          <w:p w14:paraId="579BB90B" w14:textId="77777777" w:rsidR="00353964" w:rsidRPr="00CD4419" w:rsidRDefault="00353964" w:rsidP="000253BF">
            <w:pPr>
              <w:tabs>
                <w:tab w:val="left" w:pos="342"/>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0C16BC42" w14:textId="77777777" w:rsidR="00353964" w:rsidRPr="00CD4419" w:rsidRDefault="00353964" w:rsidP="000253BF">
            <w:pPr>
              <w:tabs>
                <w:tab w:val="left" w:pos="342"/>
                <w:tab w:val="right" w:pos="1512"/>
              </w:tabs>
              <w:jc w:val="right"/>
              <w:rPr>
                <w:rFonts w:ascii="Arial" w:hAnsi="Arial" w:cs="Arial"/>
                <w:color w:val="000000"/>
                <w:lang w:val="en-GB"/>
              </w:rPr>
            </w:pPr>
            <w:r w:rsidRPr="00CD4419">
              <w:rPr>
                <w:rFonts w:ascii="Arial" w:hAnsi="Arial" w:cs="Arial"/>
                <w:color w:val="000000"/>
                <w:lang w:val="en-GB"/>
              </w:rPr>
              <w:t>$99,089</w:t>
            </w:r>
          </w:p>
        </w:tc>
      </w:tr>
      <w:tr w:rsidR="00353964" w:rsidRPr="00CD4419" w14:paraId="11AAEC5A"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560F7A12"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2ACAF7DB" w14:textId="77777777" w:rsidR="00353964" w:rsidRPr="00CD4419" w:rsidRDefault="00353964" w:rsidP="000253BF">
            <w:pPr>
              <w:rPr>
                <w:rFonts w:ascii="Arial" w:hAnsi="Arial" w:cs="Arial"/>
                <w:lang w:val="en-GB"/>
              </w:rPr>
            </w:pPr>
          </w:p>
        </w:tc>
        <w:tc>
          <w:tcPr>
            <w:tcW w:w="731" w:type="pct"/>
            <w:tcBorders>
              <w:top w:val="nil"/>
              <w:left w:val="nil"/>
              <w:bottom w:val="nil"/>
              <w:right w:val="nil"/>
            </w:tcBorders>
          </w:tcPr>
          <w:p w14:paraId="2ED8430C" w14:textId="77777777" w:rsidR="00353964" w:rsidRPr="00CD4419" w:rsidRDefault="00353964" w:rsidP="000253BF">
            <w:pPr>
              <w:jc w:val="right"/>
              <w:rPr>
                <w:rFonts w:ascii="Arial" w:hAnsi="Arial" w:cs="Arial"/>
                <w:lang w:val="en-GB"/>
              </w:rPr>
            </w:pPr>
          </w:p>
        </w:tc>
        <w:tc>
          <w:tcPr>
            <w:tcW w:w="731" w:type="pct"/>
            <w:tcBorders>
              <w:top w:val="nil"/>
              <w:left w:val="nil"/>
              <w:bottom w:val="nil"/>
              <w:right w:val="nil"/>
            </w:tcBorders>
            <w:shd w:val="clear" w:color="auto" w:fill="auto"/>
            <w:noWrap/>
            <w:vAlign w:val="bottom"/>
            <w:hideMark/>
          </w:tcPr>
          <w:p w14:paraId="479354F0" w14:textId="00CF6166" w:rsidR="00353964" w:rsidRPr="00CD4419" w:rsidRDefault="00353964" w:rsidP="000253BF">
            <w:pPr>
              <w:jc w:val="right"/>
              <w:rPr>
                <w:rFonts w:ascii="Arial" w:hAnsi="Arial" w:cs="Arial"/>
                <w:lang w:val="en-GB"/>
              </w:rPr>
            </w:pPr>
          </w:p>
        </w:tc>
        <w:tc>
          <w:tcPr>
            <w:tcW w:w="534" w:type="pct"/>
            <w:tcBorders>
              <w:top w:val="nil"/>
              <w:left w:val="nil"/>
              <w:bottom w:val="nil"/>
              <w:right w:val="nil"/>
            </w:tcBorders>
          </w:tcPr>
          <w:p w14:paraId="7A2E66DB" w14:textId="77777777" w:rsidR="00353964" w:rsidRPr="00CD4419" w:rsidRDefault="00353964" w:rsidP="000253BF">
            <w:pPr>
              <w:rPr>
                <w:rFonts w:ascii="Arial" w:hAnsi="Arial" w:cs="Arial"/>
                <w:lang w:val="en-GB"/>
              </w:rPr>
            </w:pPr>
          </w:p>
        </w:tc>
        <w:tc>
          <w:tcPr>
            <w:tcW w:w="711" w:type="pct"/>
            <w:tcBorders>
              <w:top w:val="nil"/>
              <w:left w:val="nil"/>
              <w:bottom w:val="nil"/>
              <w:right w:val="nil"/>
            </w:tcBorders>
            <w:shd w:val="clear" w:color="auto" w:fill="auto"/>
            <w:noWrap/>
            <w:vAlign w:val="bottom"/>
            <w:hideMark/>
          </w:tcPr>
          <w:p w14:paraId="612CE06F" w14:textId="77777777" w:rsidR="00353964" w:rsidRPr="00CD4419" w:rsidRDefault="00353964" w:rsidP="000253BF">
            <w:pPr>
              <w:jc w:val="right"/>
              <w:rPr>
                <w:rFonts w:ascii="Arial" w:hAnsi="Arial" w:cs="Arial"/>
                <w:lang w:val="en-GB"/>
              </w:rPr>
            </w:pPr>
          </w:p>
        </w:tc>
      </w:tr>
      <w:tr w:rsidR="00353964" w:rsidRPr="00CD4419" w14:paraId="170D13AE" w14:textId="77777777" w:rsidTr="00353964">
        <w:trPr>
          <w:trHeight w:val="280"/>
          <w:jc w:val="center"/>
        </w:trPr>
        <w:tc>
          <w:tcPr>
            <w:tcW w:w="2292" w:type="pct"/>
            <w:gridSpan w:val="2"/>
            <w:tcBorders>
              <w:top w:val="nil"/>
              <w:left w:val="nil"/>
              <w:bottom w:val="nil"/>
              <w:right w:val="nil"/>
            </w:tcBorders>
            <w:shd w:val="clear" w:color="auto" w:fill="auto"/>
            <w:noWrap/>
            <w:vAlign w:val="bottom"/>
            <w:hideMark/>
          </w:tcPr>
          <w:p w14:paraId="6539ECFE"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Adjustments to cash basis:</w:t>
            </w:r>
          </w:p>
        </w:tc>
        <w:tc>
          <w:tcPr>
            <w:tcW w:w="731" w:type="pct"/>
            <w:tcBorders>
              <w:top w:val="nil"/>
              <w:left w:val="nil"/>
              <w:bottom w:val="nil"/>
              <w:right w:val="nil"/>
            </w:tcBorders>
          </w:tcPr>
          <w:p w14:paraId="0979B446" w14:textId="77777777" w:rsidR="00353964" w:rsidRPr="00CD4419" w:rsidRDefault="00353964" w:rsidP="000253BF">
            <w:pPr>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7A45C43B" w14:textId="3990F7A8" w:rsidR="00353964" w:rsidRPr="00CD4419" w:rsidRDefault="00353964" w:rsidP="000253BF">
            <w:pPr>
              <w:jc w:val="right"/>
              <w:rPr>
                <w:rFonts w:ascii="Arial" w:hAnsi="Arial" w:cs="Arial"/>
                <w:color w:val="000000"/>
                <w:lang w:val="en-GB"/>
              </w:rPr>
            </w:pPr>
          </w:p>
        </w:tc>
        <w:tc>
          <w:tcPr>
            <w:tcW w:w="534" w:type="pct"/>
            <w:tcBorders>
              <w:top w:val="nil"/>
              <w:left w:val="nil"/>
              <w:bottom w:val="nil"/>
              <w:right w:val="nil"/>
            </w:tcBorders>
          </w:tcPr>
          <w:p w14:paraId="61860437" w14:textId="77777777" w:rsidR="00353964" w:rsidRPr="00CD4419" w:rsidRDefault="00353964" w:rsidP="000253BF">
            <w:pPr>
              <w:rPr>
                <w:rFonts w:ascii="Arial" w:hAnsi="Arial" w:cs="Arial"/>
                <w:lang w:val="en-GB"/>
              </w:rPr>
            </w:pPr>
          </w:p>
        </w:tc>
        <w:tc>
          <w:tcPr>
            <w:tcW w:w="711" w:type="pct"/>
            <w:tcBorders>
              <w:top w:val="nil"/>
              <w:left w:val="nil"/>
              <w:bottom w:val="nil"/>
              <w:right w:val="nil"/>
            </w:tcBorders>
            <w:shd w:val="clear" w:color="auto" w:fill="auto"/>
            <w:noWrap/>
            <w:vAlign w:val="bottom"/>
            <w:hideMark/>
          </w:tcPr>
          <w:p w14:paraId="6D5CAAB0" w14:textId="77777777" w:rsidR="00353964" w:rsidRPr="00CD4419" w:rsidRDefault="00353964" w:rsidP="000253BF">
            <w:pPr>
              <w:jc w:val="right"/>
              <w:rPr>
                <w:rFonts w:ascii="Arial" w:hAnsi="Arial" w:cs="Arial"/>
                <w:lang w:val="en-GB"/>
              </w:rPr>
            </w:pPr>
          </w:p>
        </w:tc>
      </w:tr>
      <w:tr w:rsidR="00353964" w:rsidRPr="00CD4419" w14:paraId="514CE63E"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6BB8C9DB" w14:textId="77777777" w:rsidR="00353964" w:rsidRPr="00CD4419" w:rsidRDefault="00353964" w:rsidP="000253BF">
            <w:pPr>
              <w:rPr>
                <w:rFonts w:ascii="Arial" w:hAnsi="Arial" w:cs="Arial"/>
                <w:lang w:val="en-GB"/>
              </w:rPr>
            </w:pPr>
          </w:p>
        </w:tc>
        <w:tc>
          <w:tcPr>
            <w:tcW w:w="2061" w:type="pct"/>
            <w:tcBorders>
              <w:top w:val="nil"/>
              <w:left w:val="nil"/>
              <w:bottom w:val="nil"/>
              <w:right w:val="nil"/>
            </w:tcBorders>
            <w:shd w:val="clear" w:color="auto" w:fill="auto"/>
            <w:noWrap/>
            <w:vAlign w:val="bottom"/>
            <w:hideMark/>
          </w:tcPr>
          <w:p w14:paraId="2B24D9FC"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Depreciation</w:t>
            </w:r>
          </w:p>
        </w:tc>
        <w:tc>
          <w:tcPr>
            <w:tcW w:w="731" w:type="pct"/>
            <w:tcBorders>
              <w:top w:val="nil"/>
              <w:left w:val="nil"/>
              <w:bottom w:val="nil"/>
              <w:right w:val="nil"/>
            </w:tcBorders>
          </w:tcPr>
          <w:p w14:paraId="7C02E4DF"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3FCB631A" w14:textId="1D05A11F"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11,489</w:t>
            </w:r>
          </w:p>
        </w:tc>
        <w:tc>
          <w:tcPr>
            <w:tcW w:w="534" w:type="pct"/>
            <w:tcBorders>
              <w:top w:val="nil"/>
              <w:left w:val="nil"/>
              <w:bottom w:val="nil"/>
              <w:right w:val="nil"/>
            </w:tcBorders>
          </w:tcPr>
          <w:p w14:paraId="78A5AC04"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06C511EA"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10,578</w:t>
            </w:r>
          </w:p>
        </w:tc>
      </w:tr>
      <w:tr w:rsidR="00353964" w:rsidRPr="00CD4419" w14:paraId="245E79D7"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0E29C71F"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73C8A7A2"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Accounts receivable</w:t>
            </w:r>
          </w:p>
        </w:tc>
        <w:tc>
          <w:tcPr>
            <w:tcW w:w="731" w:type="pct"/>
            <w:tcBorders>
              <w:top w:val="nil"/>
              <w:left w:val="nil"/>
              <w:bottom w:val="nil"/>
              <w:right w:val="nil"/>
            </w:tcBorders>
          </w:tcPr>
          <w:p w14:paraId="786D752E"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73D3D49B" w14:textId="16132B36"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1,068</w:t>
            </w:r>
          </w:p>
        </w:tc>
        <w:tc>
          <w:tcPr>
            <w:tcW w:w="534" w:type="pct"/>
            <w:tcBorders>
              <w:top w:val="nil"/>
              <w:left w:val="nil"/>
              <w:bottom w:val="nil"/>
              <w:right w:val="nil"/>
            </w:tcBorders>
          </w:tcPr>
          <w:p w14:paraId="209027BC" w14:textId="77777777" w:rsidR="00353964" w:rsidRPr="00CD4419" w:rsidRDefault="00353964" w:rsidP="000253BF">
            <w:pPr>
              <w:tabs>
                <w:tab w:val="left" w:pos="336"/>
                <w:tab w:val="right" w:pos="160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555120A7" w14:textId="77777777" w:rsidR="00353964" w:rsidRPr="00CD4419" w:rsidRDefault="00353964" w:rsidP="000253BF">
            <w:pPr>
              <w:tabs>
                <w:tab w:val="left" w:pos="336"/>
                <w:tab w:val="right" w:pos="1602"/>
              </w:tabs>
              <w:jc w:val="right"/>
              <w:rPr>
                <w:rFonts w:ascii="Arial" w:hAnsi="Arial" w:cs="Arial"/>
                <w:color w:val="000000"/>
                <w:lang w:val="en-GB"/>
              </w:rPr>
            </w:pPr>
            <w:r w:rsidRPr="00CD4419">
              <w:rPr>
                <w:rFonts w:ascii="Arial" w:hAnsi="Arial" w:cs="Arial"/>
                <w:color w:val="000000"/>
                <w:lang w:val="en-GB"/>
              </w:rPr>
              <w:t>(1,280)</w:t>
            </w:r>
          </w:p>
        </w:tc>
      </w:tr>
      <w:tr w:rsidR="00353964" w:rsidRPr="00CD4419" w14:paraId="12CA6733"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5774F868"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3D6A9CAD"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Inventory</w:t>
            </w:r>
          </w:p>
        </w:tc>
        <w:tc>
          <w:tcPr>
            <w:tcW w:w="731" w:type="pct"/>
            <w:tcBorders>
              <w:top w:val="nil"/>
              <w:left w:val="nil"/>
              <w:bottom w:val="nil"/>
              <w:right w:val="nil"/>
            </w:tcBorders>
          </w:tcPr>
          <w:p w14:paraId="0BADC9B0" w14:textId="77777777" w:rsidR="00353964"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3E096C18" w14:textId="1A355941" w:rsidR="00353964" w:rsidRPr="00CD4419" w:rsidRDefault="00353964" w:rsidP="000253BF">
            <w:pPr>
              <w:tabs>
                <w:tab w:val="left" w:pos="336"/>
                <w:tab w:val="right" w:pos="1470"/>
              </w:tabs>
              <w:jc w:val="right"/>
              <w:rPr>
                <w:rFonts w:ascii="Arial" w:hAnsi="Arial" w:cs="Arial"/>
                <w:color w:val="000000"/>
                <w:lang w:val="en-GB"/>
              </w:rPr>
            </w:pPr>
            <w:r>
              <w:rPr>
                <w:rFonts w:ascii="Arial" w:hAnsi="Arial" w:cs="Arial"/>
                <w:color w:val="000000"/>
                <w:lang w:val="en-GB"/>
              </w:rPr>
              <w:t>2</w:t>
            </w:r>
            <w:r w:rsidRPr="00CD4419">
              <w:rPr>
                <w:rFonts w:ascii="Arial" w:hAnsi="Arial" w:cs="Arial"/>
                <w:color w:val="000000"/>
                <w:lang w:val="en-GB"/>
              </w:rPr>
              <w:t>,027</w:t>
            </w:r>
          </w:p>
        </w:tc>
        <w:tc>
          <w:tcPr>
            <w:tcW w:w="534" w:type="pct"/>
            <w:tcBorders>
              <w:top w:val="nil"/>
              <w:left w:val="nil"/>
              <w:bottom w:val="nil"/>
              <w:right w:val="nil"/>
            </w:tcBorders>
          </w:tcPr>
          <w:p w14:paraId="0A84A6FE"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1E0722AF"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2,415</w:t>
            </w:r>
          </w:p>
        </w:tc>
      </w:tr>
      <w:tr w:rsidR="00353964" w:rsidRPr="00CD4419" w14:paraId="57B774F1"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79E5B7E9"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7CCD622C"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Prepayments</w:t>
            </w:r>
          </w:p>
        </w:tc>
        <w:tc>
          <w:tcPr>
            <w:tcW w:w="731" w:type="pct"/>
            <w:tcBorders>
              <w:top w:val="nil"/>
              <w:left w:val="nil"/>
              <w:bottom w:val="nil"/>
              <w:right w:val="nil"/>
            </w:tcBorders>
          </w:tcPr>
          <w:p w14:paraId="37E0EAAF"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6E3C2DFD" w14:textId="251F2BD2"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70</w:t>
            </w:r>
          </w:p>
        </w:tc>
        <w:tc>
          <w:tcPr>
            <w:tcW w:w="534" w:type="pct"/>
            <w:tcBorders>
              <w:top w:val="nil"/>
              <w:left w:val="nil"/>
              <w:bottom w:val="nil"/>
              <w:right w:val="nil"/>
            </w:tcBorders>
          </w:tcPr>
          <w:p w14:paraId="15BD346E" w14:textId="77777777" w:rsidR="00353964" w:rsidRPr="00CD4419" w:rsidRDefault="00353964" w:rsidP="000253BF">
            <w:pPr>
              <w:tabs>
                <w:tab w:val="left" w:pos="336"/>
                <w:tab w:val="right" w:pos="160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16911AA2" w14:textId="77777777" w:rsidR="00353964" w:rsidRPr="00CD4419" w:rsidRDefault="00353964" w:rsidP="000253BF">
            <w:pPr>
              <w:tabs>
                <w:tab w:val="left" w:pos="336"/>
                <w:tab w:val="right" w:pos="1602"/>
              </w:tabs>
              <w:jc w:val="right"/>
              <w:rPr>
                <w:rFonts w:ascii="Arial" w:hAnsi="Arial" w:cs="Arial"/>
                <w:color w:val="000000"/>
                <w:lang w:val="en-GB"/>
              </w:rPr>
            </w:pPr>
            <w:r w:rsidRPr="00CD4419">
              <w:rPr>
                <w:rFonts w:ascii="Arial" w:hAnsi="Arial" w:cs="Arial"/>
                <w:color w:val="000000"/>
                <w:lang w:val="en-GB"/>
              </w:rPr>
              <w:t>(192)</w:t>
            </w:r>
          </w:p>
        </w:tc>
      </w:tr>
      <w:tr w:rsidR="00353964" w:rsidRPr="00CD4419" w14:paraId="46B72E36"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340E3551"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20203041"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Accounts payable</w:t>
            </w:r>
          </w:p>
        </w:tc>
        <w:tc>
          <w:tcPr>
            <w:tcW w:w="731" w:type="pct"/>
            <w:tcBorders>
              <w:top w:val="nil"/>
              <w:left w:val="nil"/>
              <w:bottom w:val="nil"/>
              <w:right w:val="nil"/>
            </w:tcBorders>
          </w:tcPr>
          <w:p w14:paraId="486EAA30" w14:textId="77777777" w:rsidR="00353964" w:rsidRPr="00CD4419" w:rsidRDefault="00353964" w:rsidP="000253BF">
            <w:pPr>
              <w:tabs>
                <w:tab w:val="left" w:pos="336"/>
                <w:tab w:val="right" w:pos="1506"/>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0DE80090" w14:textId="4A981BC8" w:rsidR="00353964" w:rsidRPr="00CD4419" w:rsidRDefault="00353964" w:rsidP="000253BF">
            <w:pPr>
              <w:tabs>
                <w:tab w:val="left" w:pos="336"/>
                <w:tab w:val="right" w:pos="1506"/>
              </w:tabs>
              <w:jc w:val="right"/>
              <w:rPr>
                <w:rFonts w:ascii="Arial" w:hAnsi="Arial" w:cs="Arial"/>
                <w:color w:val="000000"/>
                <w:lang w:val="en-GB"/>
              </w:rPr>
            </w:pPr>
            <w:r w:rsidRPr="00CD4419">
              <w:rPr>
                <w:rFonts w:ascii="Arial" w:hAnsi="Arial" w:cs="Arial"/>
                <w:color w:val="000000"/>
                <w:lang w:val="en-GB"/>
              </w:rPr>
              <w:t>(3,214)</w:t>
            </w:r>
          </w:p>
        </w:tc>
        <w:tc>
          <w:tcPr>
            <w:tcW w:w="534" w:type="pct"/>
            <w:tcBorders>
              <w:top w:val="nil"/>
              <w:left w:val="nil"/>
              <w:bottom w:val="nil"/>
              <w:right w:val="nil"/>
            </w:tcBorders>
          </w:tcPr>
          <w:p w14:paraId="186A4AB7"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40C0FD03"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2,214</w:t>
            </w:r>
          </w:p>
        </w:tc>
      </w:tr>
      <w:tr w:rsidR="00353964" w:rsidRPr="00CD4419" w14:paraId="1D6DFD10"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7C74AA73"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22BC0001"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Wages payable</w:t>
            </w:r>
          </w:p>
        </w:tc>
        <w:tc>
          <w:tcPr>
            <w:tcW w:w="731" w:type="pct"/>
            <w:tcBorders>
              <w:top w:val="nil"/>
              <w:left w:val="nil"/>
              <w:bottom w:val="nil"/>
              <w:right w:val="nil"/>
            </w:tcBorders>
          </w:tcPr>
          <w:p w14:paraId="529517E8"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2158F484" w14:textId="5883C7CE"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1,090</w:t>
            </w:r>
          </w:p>
        </w:tc>
        <w:tc>
          <w:tcPr>
            <w:tcW w:w="534" w:type="pct"/>
            <w:tcBorders>
              <w:top w:val="nil"/>
              <w:left w:val="nil"/>
              <w:bottom w:val="nil"/>
              <w:right w:val="nil"/>
            </w:tcBorders>
          </w:tcPr>
          <w:p w14:paraId="6CA930BC" w14:textId="77777777" w:rsidR="00353964" w:rsidRPr="00CD4419" w:rsidRDefault="00353964" w:rsidP="000253BF">
            <w:pPr>
              <w:tabs>
                <w:tab w:val="left" w:pos="336"/>
                <w:tab w:val="right" w:pos="160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31BF92C2" w14:textId="77777777" w:rsidR="00353964" w:rsidRPr="00CD4419" w:rsidRDefault="00353964" w:rsidP="000253BF">
            <w:pPr>
              <w:tabs>
                <w:tab w:val="left" w:pos="336"/>
                <w:tab w:val="right" w:pos="1602"/>
              </w:tabs>
              <w:jc w:val="right"/>
              <w:rPr>
                <w:rFonts w:ascii="Arial" w:hAnsi="Arial" w:cs="Arial"/>
                <w:color w:val="000000"/>
                <w:lang w:val="en-GB"/>
              </w:rPr>
            </w:pPr>
            <w:r w:rsidRPr="00CD4419">
              <w:rPr>
                <w:rFonts w:ascii="Arial" w:hAnsi="Arial" w:cs="Arial"/>
                <w:color w:val="000000"/>
                <w:lang w:val="en-GB"/>
              </w:rPr>
              <w:t>(566)</w:t>
            </w:r>
          </w:p>
        </w:tc>
      </w:tr>
      <w:tr w:rsidR="00353964" w:rsidRPr="00CD4419" w14:paraId="2D12740F"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1F920776"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4034F9A2"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Bonuses payable</w:t>
            </w:r>
          </w:p>
        </w:tc>
        <w:tc>
          <w:tcPr>
            <w:tcW w:w="731" w:type="pct"/>
            <w:tcBorders>
              <w:top w:val="nil"/>
              <w:left w:val="nil"/>
              <w:bottom w:val="nil"/>
              <w:right w:val="nil"/>
            </w:tcBorders>
          </w:tcPr>
          <w:p w14:paraId="1DE1D730" w14:textId="77777777" w:rsidR="00353964" w:rsidRPr="00CD4419" w:rsidRDefault="00353964" w:rsidP="000253BF">
            <w:pPr>
              <w:tabs>
                <w:tab w:val="left" w:pos="336"/>
                <w:tab w:val="right" w:pos="1506"/>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4B59856E" w14:textId="3CC2F29A" w:rsidR="00353964" w:rsidRPr="00CD4419" w:rsidRDefault="00353964" w:rsidP="000253BF">
            <w:pPr>
              <w:tabs>
                <w:tab w:val="left" w:pos="336"/>
                <w:tab w:val="right" w:pos="1506"/>
              </w:tabs>
              <w:jc w:val="right"/>
              <w:rPr>
                <w:rFonts w:ascii="Arial" w:hAnsi="Arial" w:cs="Arial"/>
                <w:color w:val="000000"/>
                <w:lang w:val="en-GB"/>
              </w:rPr>
            </w:pPr>
            <w:r w:rsidRPr="00CD4419">
              <w:rPr>
                <w:rFonts w:ascii="Arial" w:hAnsi="Arial" w:cs="Arial"/>
                <w:color w:val="000000"/>
                <w:lang w:val="en-GB"/>
              </w:rPr>
              <w:t>(500)</w:t>
            </w:r>
          </w:p>
        </w:tc>
        <w:tc>
          <w:tcPr>
            <w:tcW w:w="534" w:type="pct"/>
            <w:tcBorders>
              <w:top w:val="nil"/>
              <w:left w:val="nil"/>
              <w:bottom w:val="nil"/>
              <w:right w:val="nil"/>
            </w:tcBorders>
          </w:tcPr>
          <w:p w14:paraId="4460B509"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4D0DFF92"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1,109</w:t>
            </w:r>
          </w:p>
        </w:tc>
      </w:tr>
      <w:tr w:rsidR="00353964" w:rsidRPr="00CD4419" w14:paraId="60C830F0"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37FB2C21"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39D8CF2C"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Gift certificates payable</w:t>
            </w:r>
          </w:p>
        </w:tc>
        <w:tc>
          <w:tcPr>
            <w:tcW w:w="731" w:type="pct"/>
            <w:tcBorders>
              <w:top w:val="nil"/>
              <w:left w:val="nil"/>
              <w:right w:val="nil"/>
            </w:tcBorders>
          </w:tcPr>
          <w:p w14:paraId="023A0F92"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single" w:sz="4" w:space="0" w:color="auto"/>
              <w:right w:val="nil"/>
            </w:tcBorders>
            <w:shd w:val="clear" w:color="auto" w:fill="auto"/>
            <w:noWrap/>
            <w:vAlign w:val="bottom"/>
            <w:hideMark/>
          </w:tcPr>
          <w:p w14:paraId="4D909503" w14:textId="7C090CB9"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2,330</w:t>
            </w:r>
          </w:p>
        </w:tc>
        <w:tc>
          <w:tcPr>
            <w:tcW w:w="534" w:type="pct"/>
            <w:tcBorders>
              <w:top w:val="nil"/>
              <w:left w:val="nil"/>
              <w:right w:val="nil"/>
            </w:tcBorders>
          </w:tcPr>
          <w:p w14:paraId="3EB17F9D" w14:textId="77777777" w:rsidR="00353964" w:rsidRPr="00CD4419" w:rsidRDefault="00353964" w:rsidP="000253BF">
            <w:pPr>
              <w:tabs>
                <w:tab w:val="left" w:pos="336"/>
                <w:tab w:val="right" w:pos="1602"/>
              </w:tabs>
              <w:rPr>
                <w:rFonts w:ascii="Arial" w:hAnsi="Arial" w:cs="Arial"/>
                <w:color w:val="000000"/>
                <w:lang w:val="en-GB"/>
              </w:rPr>
            </w:pPr>
          </w:p>
        </w:tc>
        <w:tc>
          <w:tcPr>
            <w:tcW w:w="711" w:type="pct"/>
            <w:tcBorders>
              <w:top w:val="nil"/>
              <w:left w:val="nil"/>
              <w:bottom w:val="single" w:sz="4" w:space="0" w:color="auto"/>
              <w:right w:val="nil"/>
            </w:tcBorders>
            <w:shd w:val="clear" w:color="auto" w:fill="auto"/>
            <w:noWrap/>
            <w:vAlign w:val="bottom"/>
            <w:hideMark/>
          </w:tcPr>
          <w:p w14:paraId="3A79769D" w14:textId="77777777" w:rsidR="00353964" w:rsidRPr="00CD4419" w:rsidRDefault="00353964" w:rsidP="000253BF">
            <w:pPr>
              <w:tabs>
                <w:tab w:val="left" w:pos="336"/>
                <w:tab w:val="right" w:pos="1602"/>
              </w:tabs>
              <w:jc w:val="right"/>
              <w:rPr>
                <w:rFonts w:ascii="Arial" w:hAnsi="Arial" w:cs="Arial"/>
                <w:color w:val="000000"/>
                <w:lang w:val="en-GB"/>
              </w:rPr>
            </w:pPr>
            <w:r w:rsidRPr="00CD4419">
              <w:rPr>
                <w:rFonts w:ascii="Arial" w:hAnsi="Arial" w:cs="Arial"/>
                <w:color w:val="000000"/>
                <w:lang w:val="en-GB"/>
              </w:rPr>
              <w:t>(3,612)</w:t>
            </w:r>
          </w:p>
        </w:tc>
      </w:tr>
      <w:tr w:rsidR="00353964" w:rsidRPr="00CD4419" w14:paraId="130FDF99"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7B0A4119"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53705B16" w14:textId="77777777" w:rsidR="00353964" w:rsidRPr="00CD4419" w:rsidRDefault="00353964" w:rsidP="000253BF">
            <w:pPr>
              <w:rPr>
                <w:rFonts w:ascii="Arial" w:hAnsi="Arial" w:cs="Arial"/>
                <w:lang w:val="en-GB"/>
              </w:rPr>
            </w:pPr>
          </w:p>
        </w:tc>
        <w:tc>
          <w:tcPr>
            <w:tcW w:w="731" w:type="pct"/>
            <w:tcBorders>
              <w:left w:val="nil"/>
              <w:right w:val="nil"/>
            </w:tcBorders>
          </w:tcPr>
          <w:p w14:paraId="64237DB7"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single" w:sz="4" w:space="0" w:color="auto"/>
              <w:left w:val="nil"/>
              <w:bottom w:val="single" w:sz="4" w:space="0" w:color="auto"/>
              <w:right w:val="nil"/>
            </w:tcBorders>
            <w:shd w:val="clear" w:color="auto" w:fill="auto"/>
            <w:noWrap/>
            <w:vAlign w:val="bottom"/>
            <w:hideMark/>
          </w:tcPr>
          <w:p w14:paraId="18633057" w14:textId="0873F8FC"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14,360</w:t>
            </w:r>
          </w:p>
        </w:tc>
        <w:tc>
          <w:tcPr>
            <w:tcW w:w="534" w:type="pct"/>
            <w:tcBorders>
              <w:left w:val="nil"/>
              <w:right w:val="nil"/>
            </w:tcBorders>
          </w:tcPr>
          <w:p w14:paraId="304228D0"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single" w:sz="4" w:space="0" w:color="auto"/>
              <w:left w:val="nil"/>
              <w:bottom w:val="single" w:sz="4" w:space="0" w:color="auto"/>
              <w:right w:val="nil"/>
            </w:tcBorders>
            <w:shd w:val="clear" w:color="auto" w:fill="auto"/>
            <w:noWrap/>
            <w:vAlign w:val="bottom"/>
            <w:hideMark/>
          </w:tcPr>
          <w:p w14:paraId="752477AB"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10,666</w:t>
            </w:r>
          </w:p>
        </w:tc>
        <w:bookmarkStart w:id="0" w:name="_GoBack"/>
        <w:bookmarkEnd w:id="0"/>
      </w:tr>
      <w:tr w:rsidR="00353964" w:rsidRPr="00CD4419" w14:paraId="6850AC27"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6301A973"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51CE9BCF" w14:textId="77777777" w:rsidR="00353964" w:rsidRPr="00CD4419" w:rsidRDefault="00353964" w:rsidP="000253BF">
            <w:pPr>
              <w:rPr>
                <w:rFonts w:ascii="Arial" w:hAnsi="Arial" w:cs="Arial"/>
                <w:lang w:val="en-GB"/>
              </w:rPr>
            </w:pPr>
          </w:p>
        </w:tc>
        <w:tc>
          <w:tcPr>
            <w:tcW w:w="731" w:type="pct"/>
            <w:tcBorders>
              <w:left w:val="nil"/>
              <w:bottom w:val="nil"/>
              <w:right w:val="nil"/>
            </w:tcBorders>
          </w:tcPr>
          <w:p w14:paraId="0BB9D621"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single" w:sz="4" w:space="0" w:color="auto"/>
              <w:left w:val="nil"/>
              <w:bottom w:val="nil"/>
              <w:right w:val="nil"/>
            </w:tcBorders>
            <w:shd w:val="clear" w:color="auto" w:fill="auto"/>
            <w:noWrap/>
            <w:vAlign w:val="bottom"/>
            <w:hideMark/>
          </w:tcPr>
          <w:p w14:paraId="7E3C37C7" w14:textId="409ABFB8" w:rsidR="00353964" w:rsidRPr="00CD4419" w:rsidRDefault="00353964" w:rsidP="000253BF">
            <w:pPr>
              <w:tabs>
                <w:tab w:val="left" w:pos="336"/>
                <w:tab w:val="right" w:pos="1470"/>
              </w:tabs>
              <w:jc w:val="right"/>
              <w:rPr>
                <w:rFonts w:ascii="Arial" w:hAnsi="Arial" w:cs="Arial"/>
                <w:color w:val="000000"/>
                <w:lang w:val="en-GB"/>
              </w:rPr>
            </w:pPr>
          </w:p>
        </w:tc>
        <w:tc>
          <w:tcPr>
            <w:tcW w:w="534" w:type="pct"/>
            <w:tcBorders>
              <w:left w:val="nil"/>
              <w:bottom w:val="nil"/>
              <w:right w:val="nil"/>
            </w:tcBorders>
          </w:tcPr>
          <w:p w14:paraId="6734B67D"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single" w:sz="4" w:space="0" w:color="auto"/>
              <w:left w:val="nil"/>
              <w:bottom w:val="nil"/>
              <w:right w:val="nil"/>
            </w:tcBorders>
            <w:shd w:val="clear" w:color="auto" w:fill="auto"/>
            <w:noWrap/>
            <w:vAlign w:val="bottom"/>
            <w:hideMark/>
          </w:tcPr>
          <w:p w14:paraId="6C49DA82" w14:textId="77777777" w:rsidR="00353964" w:rsidRPr="00CD4419" w:rsidRDefault="00353964" w:rsidP="000253BF">
            <w:pPr>
              <w:tabs>
                <w:tab w:val="left" w:pos="336"/>
                <w:tab w:val="right" w:pos="1512"/>
              </w:tabs>
              <w:jc w:val="right"/>
              <w:rPr>
                <w:rFonts w:ascii="Arial" w:hAnsi="Arial" w:cs="Arial"/>
                <w:color w:val="000000"/>
                <w:lang w:val="en-GB"/>
              </w:rPr>
            </w:pPr>
          </w:p>
        </w:tc>
      </w:tr>
      <w:tr w:rsidR="00353964" w:rsidRPr="00CD4419" w14:paraId="19315CF4" w14:textId="77777777" w:rsidTr="00353964">
        <w:trPr>
          <w:trHeight w:val="280"/>
          <w:jc w:val="center"/>
        </w:trPr>
        <w:tc>
          <w:tcPr>
            <w:tcW w:w="2292" w:type="pct"/>
            <w:gridSpan w:val="2"/>
            <w:tcBorders>
              <w:top w:val="nil"/>
              <w:left w:val="nil"/>
              <w:bottom w:val="nil"/>
              <w:right w:val="nil"/>
            </w:tcBorders>
            <w:shd w:val="clear" w:color="auto" w:fill="auto"/>
            <w:noWrap/>
            <w:vAlign w:val="bottom"/>
            <w:hideMark/>
          </w:tcPr>
          <w:p w14:paraId="79E948FA"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Net cash flow from operations</w:t>
            </w:r>
          </w:p>
        </w:tc>
        <w:tc>
          <w:tcPr>
            <w:tcW w:w="731" w:type="pct"/>
            <w:tcBorders>
              <w:top w:val="nil"/>
              <w:left w:val="nil"/>
              <w:bottom w:val="nil"/>
              <w:right w:val="nil"/>
            </w:tcBorders>
          </w:tcPr>
          <w:p w14:paraId="234562E0"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05A1A5D8" w14:textId="7358731F"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$134,920</w:t>
            </w:r>
          </w:p>
        </w:tc>
        <w:tc>
          <w:tcPr>
            <w:tcW w:w="534" w:type="pct"/>
            <w:tcBorders>
              <w:top w:val="nil"/>
              <w:left w:val="nil"/>
              <w:bottom w:val="nil"/>
              <w:right w:val="nil"/>
            </w:tcBorders>
          </w:tcPr>
          <w:p w14:paraId="25640F3C"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0AA93A61"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$109,755</w:t>
            </w:r>
          </w:p>
        </w:tc>
      </w:tr>
      <w:tr w:rsidR="00353964" w:rsidRPr="00CD4419" w14:paraId="44120577"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15C7BB95"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2A740CC9" w14:textId="77777777" w:rsidR="00353964" w:rsidRPr="00CD4419" w:rsidRDefault="00353964" w:rsidP="000253BF">
            <w:pPr>
              <w:rPr>
                <w:rFonts w:ascii="Arial" w:hAnsi="Arial" w:cs="Arial"/>
                <w:lang w:val="en-GB"/>
              </w:rPr>
            </w:pPr>
          </w:p>
        </w:tc>
        <w:tc>
          <w:tcPr>
            <w:tcW w:w="731" w:type="pct"/>
            <w:tcBorders>
              <w:top w:val="nil"/>
              <w:left w:val="nil"/>
              <w:bottom w:val="nil"/>
              <w:right w:val="nil"/>
            </w:tcBorders>
          </w:tcPr>
          <w:p w14:paraId="65017F2C"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411B43B3" w14:textId="37EEF388" w:rsidR="00353964" w:rsidRPr="00CD4419" w:rsidRDefault="00353964" w:rsidP="000253BF">
            <w:pPr>
              <w:tabs>
                <w:tab w:val="left" w:pos="336"/>
                <w:tab w:val="right" w:pos="1470"/>
              </w:tabs>
              <w:jc w:val="right"/>
              <w:rPr>
                <w:rFonts w:ascii="Arial" w:hAnsi="Arial" w:cs="Arial"/>
                <w:color w:val="000000"/>
                <w:lang w:val="en-GB"/>
              </w:rPr>
            </w:pPr>
          </w:p>
        </w:tc>
        <w:tc>
          <w:tcPr>
            <w:tcW w:w="534" w:type="pct"/>
            <w:tcBorders>
              <w:top w:val="nil"/>
              <w:left w:val="nil"/>
              <w:bottom w:val="nil"/>
              <w:right w:val="nil"/>
            </w:tcBorders>
          </w:tcPr>
          <w:p w14:paraId="4E010B35"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1917E0A6" w14:textId="77777777" w:rsidR="00353964" w:rsidRPr="00CD4419" w:rsidRDefault="00353964" w:rsidP="000253BF">
            <w:pPr>
              <w:tabs>
                <w:tab w:val="left" w:pos="336"/>
                <w:tab w:val="right" w:pos="1512"/>
              </w:tabs>
              <w:jc w:val="right"/>
              <w:rPr>
                <w:rFonts w:ascii="Arial" w:hAnsi="Arial" w:cs="Arial"/>
                <w:color w:val="000000"/>
                <w:lang w:val="en-GB"/>
              </w:rPr>
            </w:pPr>
          </w:p>
        </w:tc>
      </w:tr>
      <w:tr w:rsidR="00353964" w:rsidRPr="00CD4419" w14:paraId="4CAC8B40" w14:textId="77777777" w:rsidTr="00353964">
        <w:trPr>
          <w:trHeight w:val="280"/>
          <w:jc w:val="center"/>
        </w:trPr>
        <w:tc>
          <w:tcPr>
            <w:tcW w:w="2292" w:type="pct"/>
            <w:gridSpan w:val="2"/>
            <w:tcBorders>
              <w:top w:val="nil"/>
              <w:left w:val="nil"/>
              <w:bottom w:val="nil"/>
              <w:right w:val="nil"/>
            </w:tcBorders>
            <w:shd w:val="clear" w:color="auto" w:fill="auto"/>
            <w:noWrap/>
            <w:vAlign w:val="bottom"/>
            <w:hideMark/>
          </w:tcPr>
          <w:p w14:paraId="026872D0"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Financing</w:t>
            </w:r>
          </w:p>
        </w:tc>
        <w:tc>
          <w:tcPr>
            <w:tcW w:w="731" w:type="pct"/>
            <w:tcBorders>
              <w:top w:val="nil"/>
              <w:left w:val="nil"/>
              <w:bottom w:val="nil"/>
              <w:right w:val="nil"/>
            </w:tcBorders>
          </w:tcPr>
          <w:p w14:paraId="7FE65DD1"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7C093B19" w14:textId="0578A1DD" w:rsidR="00353964" w:rsidRPr="00CD4419" w:rsidRDefault="00353964" w:rsidP="000253BF">
            <w:pPr>
              <w:tabs>
                <w:tab w:val="left" w:pos="336"/>
                <w:tab w:val="right" w:pos="1470"/>
              </w:tabs>
              <w:jc w:val="right"/>
              <w:rPr>
                <w:rFonts w:ascii="Arial" w:hAnsi="Arial" w:cs="Arial"/>
                <w:color w:val="000000"/>
                <w:lang w:val="en-GB"/>
              </w:rPr>
            </w:pPr>
          </w:p>
        </w:tc>
        <w:tc>
          <w:tcPr>
            <w:tcW w:w="534" w:type="pct"/>
            <w:tcBorders>
              <w:top w:val="nil"/>
              <w:left w:val="nil"/>
              <w:bottom w:val="nil"/>
              <w:right w:val="nil"/>
            </w:tcBorders>
          </w:tcPr>
          <w:p w14:paraId="092D2E5E"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25586F24" w14:textId="77777777" w:rsidR="00353964" w:rsidRPr="00CD4419" w:rsidRDefault="00353964" w:rsidP="000253BF">
            <w:pPr>
              <w:tabs>
                <w:tab w:val="left" w:pos="336"/>
                <w:tab w:val="right" w:pos="1512"/>
              </w:tabs>
              <w:jc w:val="right"/>
              <w:rPr>
                <w:rFonts w:ascii="Arial" w:hAnsi="Arial" w:cs="Arial"/>
                <w:color w:val="000000"/>
                <w:lang w:val="en-GB"/>
              </w:rPr>
            </w:pPr>
          </w:p>
        </w:tc>
      </w:tr>
      <w:tr w:rsidR="00353964" w:rsidRPr="00CD4419" w14:paraId="281C6A73"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1266E18E" w14:textId="77777777" w:rsidR="00353964" w:rsidRPr="00CD4419" w:rsidRDefault="00353964" w:rsidP="000253BF">
            <w:pPr>
              <w:rPr>
                <w:rFonts w:ascii="Arial" w:hAnsi="Arial" w:cs="Arial"/>
                <w:lang w:val="en-GB"/>
              </w:rPr>
            </w:pPr>
          </w:p>
        </w:tc>
        <w:tc>
          <w:tcPr>
            <w:tcW w:w="2061" w:type="pct"/>
            <w:tcBorders>
              <w:top w:val="nil"/>
              <w:left w:val="nil"/>
              <w:bottom w:val="nil"/>
              <w:right w:val="nil"/>
            </w:tcBorders>
            <w:shd w:val="clear" w:color="auto" w:fill="auto"/>
            <w:noWrap/>
            <w:vAlign w:val="bottom"/>
            <w:hideMark/>
          </w:tcPr>
          <w:p w14:paraId="0FE7CD1F"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Dividend payments</w:t>
            </w:r>
          </w:p>
        </w:tc>
        <w:tc>
          <w:tcPr>
            <w:tcW w:w="731" w:type="pct"/>
            <w:tcBorders>
              <w:top w:val="nil"/>
              <w:left w:val="nil"/>
              <w:right w:val="nil"/>
            </w:tcBorders>
          </w:tcPr>
          <w:p w14:paraId="71947F13" w14:textId="77777777" w:rsidR="00353964" w:rsidRPr="00CD4419" w:rsidRDefault="00353964" w:rsidP="000253BF">
            <w:pPr>
              <w:tabs>
                <w:tab w:val="left" w:pos="336"/>
                <w:tab w:val="right" w:pos="1506"/>
              </w:tabs>
              <w:jc w:val="right"/>
              <w:rPr>
                <w:rFonts w:ascii="Arial" w:hAnsi="Arial" w:cs="Arial"/>
                <w:color w:val="000000"/>
                <w:lang w:val="en-GB"/>
              </w:rPr>
            </w:pPr>
          </w:p>
        </w:tc>
        <w:tc>
          <w:tcPr>
            <w:tcW w:w="731" w:type="pct"/>
            <w:tcBorders>
              <w:top w:val="nil"/>
              <w:left w:val="nil"/>
              <w:bottom w:val="single" w:sz="4" w:space="0" w:color="auto"/>
              <w:right w:val="nil"/>
            </w:tcBorders>
            <w:shd w:val="clear" w:color="auto" w:fill="auto"/>
            <w:noWrap/>
            <w:vAlign w:val="bottom"/>
            <w:hideMark/>
          </w:tcPr>
          <w:p w14:paraId="4AB4CB25" w14:textId="43AA2684" w:rsidR="00353964" w:rsidRPr="00CD4419" w:rsidRDefault="00353964" w:rsidP="000253BF">
            <w:pPr>
              <w:tabs>
                <w:tab w:val="left" w:pos="336"/>
                <w:tab w:val="right" w:pos="1506"/>
              </w:tabs>
              <w:jc w:val="right"/>
              <w:rPr>
                <w:rFonts w:ascii="Arial" w:hAnsi="Arial" w:cs="Arial"/>
                <w:color w:val="000000"/>
                <w:lang w:val="en-GB"/>
              </w:rPr>
            </w:pPr>
            <w:r w:rsidRPr="00CD4419">
              <w:rPr>
                <w:rFonts w:ascii="Arial" w:hAnsi="Arial" w:cs="Arial"/>
                <w:color w:val="000000"/>
                <w:lang w:val="en-GB"/>
              </w:rPr>
              <w:t>(120,000)</w:t>
            </w:r>
          </w:p>
        </w:tc>
        <w:tc>
          <w:tcPr>
            <w:tcW w:w="534" w:type="pct"/>
            <w:tcBorders>
              <w:top w:val="nil"/>
              <w:left w:val="nil"/>
              <w:right w:val="nil"/>
            </w:tcBorders>
          </w:tcPr>
          <w:p w14:paraId="14E21CB7" w14:textId="77777777" w:rsidR="00353964" w:rsidRPr="00CD4419" w:rsidRDefault="00353964" w:rsidP="000253BF">
            <w:pPr>
              <w:tabs>
                <w:tab w:val="left" w:pos="336"/>
                <w:tab w:val="right" w:pos="1602"/>
              </w:tabs>
              <w:rPr>
                <w:rFonts w:ascii="Arial" w:hAnsi="Arial" w:cs="Arial"/>
                <w:color w:val="000000"/>
                <w:lang w:val="en-GB"/>
              </w:rPr>
            </w:pPr>
          </w:p>
        </w:tc>
        <w:tc>
          <w:tcPr>
            <w:tcW w:w="711" w:type="pct"/>
            <w:tcBorders>
              <w:top w:val="nil"/>
              <w:left w:val="nil"/>
              <w:bottom w:val="single" w:sz="4" w:space="0" w:color="auto"/>
              <w:right w:val="nil"/>
            </w:tcBorders>
            <w:shd w:val="clear" w:color="auto" w:fill="auto"/>
            <w:noWrap/>
            <w:vAlign w:val="bottom"/>
            <w:hideMark/>
          </w:tcPr>
          <w:p w14:paraId="41745CE4" w14:textId="77777777" w:rsidR="00353964" w:rsidRPr="00CD4419" w:rsidRDefault="00353964" w:rsidP="000253BF">
            <w:pPr>
              <w:tabs>
                <w:tab w:val="left" w:pos="336"/>
                <w:tab w:val="right" w:pos="1602"/>
              </w:tabs>
              <w:jc w:val="right"/>
              <w:rPr>
                <w:rFonts w:ascii="Arial" w:hAnsi="Arial" w:cs="Arial"/>
                <w:color w:val="000000"/>
                <w:lang w:val="en-GB"/>
              </w:rPr>
            </w:pPr>
            <w:r w:rsidRPr="00CD4419">
              <w:rPr>
                <w:rFonts w:ascii="Arial" w:hAnsi="Arial" w:cs="Arial"/>
                <w:color w:val="000000"/>
                <w:lang w:val="en-GB"/>
              </w:rPr>
              <w:t>(95,000)</w:t>
            </w:r>
          </w:p>
        </w:tc>
      </w:tr>
      <w:tr w:rsidR="00353964" w:rsidRPr="00CD4419" w14:paraId="05881605"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652C8C86"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7917ED35" w14:textId="77777777" w:rsidR="00353964" w:rsidRPr="00CD4419" w:rsidRDefault="00353964" w:rsidP="000253BF">
            <w:pPr>
              <w:rPr>
                <w:rFonts w:ascii="Arial" w:hAnsi="Arial" w:cs="Arial"/>
                <w:lang w:val="en-GB"/>
              </w:rPr>
            </w:pPr>
          </w:p>
        </w:tc>
        <w:tc>
          <w:tcPr>
            <w:tcW w:w="731" w:type="pct"/>
            <w:tcBorders>
              <w:top w:val="nil"/>
              <w:left w:val="nil"/>
              <w:bottom w:val="nil"/>
              <w:right w:val="nil"/>
            </w:tcBorders>
          </w:tcPr>
          <w:p w14:paraId="597A941B"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25F4061D" w14:textId="68DBF609" w:rsidR="00353964" w:rsidRPr="00CD4419" w:rsidRDefault="00353964" w:rsidP="000253BF">
            <w:pPr>
              <w:tabs>
                <w:tab w:val="left" w:pos="336"/>
                <w:tab w:val="right" w:pos="1470"/>
              </w:tabs>
              <w:jc w:val="right"/>
              <w:rPr>
                <w:rFonts w:ascii="Arial" w:hAnsi="Arial" w:cs="Arial"/>
                <w:color w:val="000000"/>
                <w:lang w:val="en-GB"/>
              </w:rPr>
            </w:pPr>
          </w:p>
        </w:tc>
        <w:tc>
          <w:tcPr>
            <w:tcW w:w="534" w:type="pct"/>
            <w:tcBorders>
              <w:top w:val="nil"/>
              <w:left w:val="nil"/>
              <w:bottom w:val="nil"/>
              <w:right w:val="nil"/>
            </w:tcBorders>
          </w:tcPr>
          <w:p w14:paraId="1D9B43C1"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688305F2" w14:textId="77777777" w:rsidR="00353964" w:rsidRPr="00CD4419" w:rsidRDefault="00353964" w:rsidP="000253BF">
            <w:pPr>
              <w:tabs>
                <w:tab w:val="left" w:pos="336"/>
                <w:tab w:val="right" w:pos="1512"/>
              </w:tabs>
              <w:jc w:val="right"/>
              <w:rPr>
                <w:rFonts w:ascii="Arial" w:hAnsi="Arial" w:cs="Arial"/>
                <w:color w:val="000000"/>
                <w:lang w:val="en-GB"/>
              </w:rPr>
            </w:pPr>
          </w:p>
        </w:tc>
      </w:tr>
      <w:tr w:rsidR="00353964" w:rsidRPr="00CD4419" w14:paraId="4908ACA8" w14:textId="77777777" w:rsidTr="00353964">
        <w:trPr>
          <w:trHeight w:val="280"/>
          <w:jc w:val="center"/>
        </w:trPr>
        <w:tc>
          <w:tcPr>
            <w:tcW w:w="2292" w:type="pct"/>
            <w:gridSpan w:val="2"/>
            <w:tcBorders>
              <w:top w:val="nil"/>
              <w:left w:val="nil"/>
              <w:bottom w:val="nil"/>
              <w:right w:val="nil"/>
            </w:tcBorders>
            <w:shd w:val="clear" w:color="auto" w:fill="auto"/>
            <w:noWrap/>
            <w:vAlign w:val="bottom"/>
            <w:hideMark/>
          </w:tcPr>
          <w:p w14:paraId="50C17005"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 xml:space="preserve">Net cash flow from financing </w:t>
            </w:r>
          </w:p>
        </w:tc>
        <w:tc>
          <w:tcPr>
            <w:tcW w:w="731" w:type="pct"/>
            <w:tcBorders>
              <w:top w:val="nil"/>
              <w:left w:val="nil"/>
              <w:bottom w:val="nil"/>
              <w:right w:val="nil"/>
            </w:tcBorders>
          </w:tcPr>
          <w:p w14:paraId="1F16B37D" w14:textId="77777777" w:rsidR="00353964" w:rsidRPr="00CD4419" w:rsidRDefault="00353964" w:rsidP="000253BF">
            <w:pPr>
              <w:tabs>
                <w:tab w:val="left" w:pos="336"/>
                <w:tab w:val="right" w:pos="1506"/>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27F33E1E" w14:textId="4E90ABAC" w:rsidR="00353964" w:rsidRPr="00CD4419" w:rsidRDefault="00353964" w:rsidP="000253BF">
            <w:pPr>
              <w:tabs>
                <w:tab w:val="left" w:pos="336"/>
                <w:tab w:val="right" w:pos="1506"/>
              </w:tabs>
              <w:jc w:val="right"/>
              <w:rPr>
                <w:rFonts w:ascii="Arial" w:hAnsi="Arial" w:cs="Arial"/>
                <w:color w:val="000000"/>
                <w:lang w:val="en-GB"/>
              </w:rPr>
            </w:pPr>
            <w:r w:rsidRPr="00CD4419">
              <w:rPr>
                <w:rFonts w:ascii="Arial" w:hAnsi="Arial" w:cs="Arial"/>
                <w:color w:val="000000"/>
                <w:lang w:val="en-GB"/>
              </w:rPr>
              <w:t>(120,000)</w:t>
            </w:r>
          </w:p>
        </w:tc>
        <w:tc>
          <w:tcPr>
            <w:tcW w:w="534" w:type="pct"/>
            <w:tcBorders>
              <w:top w:val="nil"/>
              <w:left w:val="nil"/>
              <w:bottom w:val="nil"/>
              <w:right w:val="nil"/>
            </w:tcBorders>
          </w:tcPr>
          <w:p w14:paraId="39A2D79F" w14:textId="77777777" w:rsidR="00353964" w:rsidRPr="00CD4419" w:rsidRDefault="00353964" w:rsidP="000253BF">
            <w:pPr>
              <w:tabs>
                <w:tab w:val="left" w:pos="336"/>
                <w:tab w:val="right" w:pos="160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3736B69E" w14:textId="77777777" w:rsidR="00353964" w:rsidRPr="00CD4419" w:rsidRDefault="00353964" w:rsidP="000253BF">
            <w:pPr>
              <w:tabs>
                <w:tab w:val="left" w:pos="336"/>
                <w:tab w:val="right" w:pos="1602"/>
              </w:tabs>
              <w:jc w:val="right"/>
              <w:rPr>
                <w:rFonts w:ascii="Arial" w:hAnsi="Arial" w:cs="Arial"/>
                <w:color w:val="000000"/>
                <w:lang w:val="en-GB"/>
              </w:rPr>
            </w:pPr>
            <w:r w:rsidRPr="00CD4419">
              <w:rPr>
                <w:rFonts w:ascii="Arial" w:hAnsi="Arial" w:cs="Arial"/>
                <w:color w:val="000000"/>
                <w:lang w:val="en-GB"/>
              </w:rPr>
              <w:t>(95,000)</w:t>
            </w:r>
          </w:p>
        </w:tc>
      </w:tr>
      <w:tr w:rsidR="00353964" w:rsidRPr="00CD4419" w14:paraId="61A40A7E"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6CD47A07" w14:textId="77777777" w:rsidR="00353964" w:rsidRPr="00CD4419" w:rsidRDefault="00353964" w:rsidP="000253BF">
            <w:pPr>
              <w:jc w:val="right"/>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2E5A45F2" w14:textId="77777777" w:rsidR="00353964" w:rsidRPr="00CD4419" w:rsidRDefault="00353964" w:rsidP="000253BF">
            <w:pPr>
              <w:rPr>
                <w:rFonts w:ascii="Arial" w:hAnsi="Arial" w:cs="Arial"/>
                <w:lang w:val="en-GB"/>
              </w:rPr>
            </w:pPr>
          </w:p>
        </w:tc>
        <w:tc>
          <w:tcPr>
            <w:tcW w:w="731" w:type="pct"/>
            <w:tcBorders>
              <w:top w:val="nil"/>
              <w:left w:val="nil"/>
              <w:bottom w:val="nil"/>
              <w:right w:val="nil"/>
            </w:tcBorders>
          </w:tcPr>
          <w:p w14:paraId="5868B151"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583A21DD" w14:textId="44F07942" w:rsidR="00353964" w:rsidRPr="00CD4419" w:rsidRDefault="00353964" w:rsidP="000253BF">
            <w:pPr>
              <w:tabs>
                <w:tab w:val="left" w:pos="336"/>
                <w:tab w:val="right" w:pos="1470"/>
              </w:tabs>
              <w:jc w:val="right"/>
              <w:rPr>
                <w:rFonts w:ascii="Arial" w:hAnsi="Arial" w:cs="Arial"/>
                <w:color w:val="000000"/>
                <w:lang w:val="en-GB"/>
              </w:rPr>
            </w:pPr>
          </w:p>
        </w:tc>
        <w:tc>
          <w:tcPr>
            <w:tcW w:w="534" w:type="pct"/>
            <w:tcBorders>
              <w:top w:val="nil"/>
              <w:left w:val="nil"/>
              <w:bottom w:val="nil"/>
              <w:right w:val="nil"/>
            </w:tcBorders>
          </w:tcPr>
          <w:p w14:paraId="49320A07"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1FB79A38" w14:textId="77777777" w:rsidR="00353964" w:rsidRPr="00CD4419" w:rsidRDefault="00353964" w:rsidP="000253BF">
            <w:pPr>
              <w:tabs>
                <w:tab w:val="left" w:pos="336"/>
                <w:tab w:val="right" w:pos="1512"/>
              </w:tabs>
              <w:jc w:val="right"/>
              <w:rPr>
                <w:rFonts w:ascii="Arial" w:hAnsi="Arial" w:cs="Arial"/>
                <w:color w:val="000000"/>
                <w:lang w:val="en-GB"/>
              </w:rPr>
            </w:pPr>
          </w:p>
        </w:tc>
      </w:tr>
      <w:tr w:rsidR="00353964" w:rsidRPr="00CD4419" w14:paraId="20507283" w14:textId="77777777" w:rsidTr="00353964">
        <w:trPr>
          <w:trHeight w:val="280"/>
          <w:jc w:val="center"/>
        </w:trPr>
        <w:tc>
          <w:tcPr>
            <w:tcW w:w="2292" w:type="pct"/>
            <w:gridSpan w:val="2"/>
            <w:tcBorders>
              <w:top w:val="nil"/>
              <w:left w:val="nil"/>
              <w:bottom w:val="nil"/>
              <w:right w:val="nil"/>
            </w:tcBorders>
            <w:shd w:val="clear" w:color="auto" w:fill="auto"/>
            <w:noWrap/>
            <w:vAlign w:val="bottom"/>
            <w:hideMark/>
          </w:tcPr>
          <w:p w14:paraId="6D336DCB" w14:textId="77777777" w:rsidR="00353964" w:rsidRPr="00CD4419" w:rsidRDefault="00353964" w:rsidP="000253BF">
            <w:pPr>
              <w:rPr>
                <w:rFonts w:ascii="Arial" w:hAnsi="Arial" w:cs="Arial"/>
                <w:b/>
                <w:bCs/>
                <w:color w:val="000000"/>
                <w:lang w:val="en-GB"/>
              </w:rPr>
            </w:pPr>
            <w:r w:rsidRPr="00CD4419">
              <w:rPr>
                <w:rFonts w:ascii="Arial" w:hAnsi="Arial" w:cs="Arial"/>
                <w:b/>
                <w:bCs/>
                <w:color w:val="000000"/>
                <w:lang w:val="en-GB"/>
              </w:rPr>
              <w:t>Investing</w:t>
            </w:r>
          </w:p>
        </w:tc>
        <w:tc>
          <w:tcPr>
            <w:tcW w:w="731" w:type="pct"/>
            <w:tcBorders>
              <w:top w:val="nil"/>
              <w:left w:val="nil"/>
              <w:bottom w:val="nil"/>
              <w:right w:val="nil"/>
            </w:tcBorders>
          </w:tcPr>
          <w:p w14:paraId="6D7BFA28"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690805C5" w14:textId="4367502F" w:rsidR="00353964" w:rsidRPr="00CD4419" w:rsidRDefault="00353964" w:rsidP="000253BF">
            <w:pPr>
              <w:tabs>
                <w:tab w:val="left" w:pos="336"/>
                <w:tab w:val="right" w:pos="1470"/>
              </w:tabs>
              <w:jc w:val="right"/>
              <w:rPr>
                <w:rFonts w:ascii="Arial" w:hAnsi="Arial" w:cs="Arial"/>
                <w:color w:val="000000"/>
                <w:lang w:val="en-GB"/>
              </w:rPr>
            </w:pPr>
          </w:p>
        </w:tc>
        <w:tc>
          <w:tcPr>
            <w:tcW w:w="534" w:type="pct"/>
            <w:tcBorders>
              <w:top w:val="nil"/>
              <w:left w:val="nil"/>
              <w:bottom w:val="nil"/>
              <w:right w:val="nil"/>
            </w:tcBorders>
          </w:tcPr>
          <w:p w14:paraId="73D24EAC"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66212334" w14:textId="77777777" w:rsidR="00353964" w:rsidRPr="00CD4419" w:rsidRDefault="00353964" w:rsidP="000253BF">
            <w:pPr>
              <w:tabs>
                <w:tab w:val="left" w:pos="336"/>
                <w:tab w:val="right" w:pos="1512"/>
              </w:tabs>
              <w:jc w:val="right"/>
              <w:rPr>
                <w:rFonts w:ascii="Arial" w:hAnsi="Arial" w:cs="Arial"/>
                <w:color w:val="000000"/>
                <w:lang w:val="en-GB"/>
              </w:rPr>
            </w:pPr>
          </w:p>
        </w:tc>
      </w:tr>
      <w:tr w:rsidR="00353964" w:rsidRPr="00CD4419" w14:paraId="72FF1C76"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4945BF4A" w14:textId="77777777" w:rsidR="00353964" w:rsidRPr="00CD4419" w:rsidRDefault="00353964" w:rsidP="000253BF">
            <w:pPr>
              <w:rPr>
                <w:rFonts w:ascii="Arial" w:hAnsi="Arial" w:cs="Arial"/>
                <w:lang w:val="en-GB"/>
              </w:rPr>
            </w:pPr>
          </w:p>
        </w:tc>
        <w:tc>
          <w:tcPr>
            <w:tcW w:w="2061" w:type="pct"/>
            <w:tcBorders>
              <w:top w:val="nil"/>
              <w:left w:val="nil"/>
              <w:bottom w:val="nil"/>
              <w:right w:val="nil"/>
            </w:tcBorders>
            <w:shd w:val="clear" w:color="auto" w:fill="auto"/>
            <w:noWrap/>
            <w:vAlign w:val="bottom"/>
            <w:hideMark/>
          </w:tcPr>
          <w:p w14:paraId="13C86076"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Leasehold improvements</w:t>
            </w:r>
          </w:p>
        </w:tc>
        <w:tc>
          <w:tcPr>
            <w:tcW w:w="731" w:type="pct"/>
            <w:tcBorders>
              <w:top w:val="nil"/>
              <w:left w:val="nil"/>
              <w:bottom w:val="nil"/>
              <w:right w:val="nil"/>
            </w:tcBorders>
          </w:tcPr>
          <w:p w14:paraId="43CF8EF2" w14:textId="77777777" w:rsidR="00353964" w:rsidRPr="00CD4419" w:rsidRDefault="00353964" w:rsidP="000253BF">
            <w:pPr>
              <w:tabs>
                <w:tab w:val="left" w:pos="336"/>
                <w:tab w:val="right" w:pos="1506"/>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09295BE6" w14:textId="4838BDA0" w:rsidR="00353964" w:rsidRPr="00CD4419" w:rsidRDefault="00353964" w:rsidP="000253BF">
            <w:pPr>
              <w:tabs>
                <w:tab w:val="left" w:pos="336"/>
                <w:tab w:val="right" w:pos="1506"/>
              </w:tabs>
              <w:jc w:val="right"/>
              <w:rPr>
                <w:rFonts w:ascii="Arial" w:hAnsi="Arial" w:cs="Arial"/>
                <w:color w:val="000000"/>
                <w:lang w:val="en-GB"/>
              </w:rPr>
            </w:pPr>
            <w:r w:rsidRPr="00CD4419">
              <w:rPr>
                <w:rFonts w:ascii="Arial" w:hAnsi="Arial" w:cs="Arial"/>
                <w:color w:val="000000"/>
                <w:lang w:val="en-GB"/>
              </w:rPr>
              <w:t>(18,217)</w:t>
            </w:r>
          </w:p>
        </w:tc>
        <w:tc>
          <w:tcPr>
            <w:tcW w:w="534" w:type="pct"/>
            <w:tcBorders>
              <w:top w:val="nil"/>
              <w:left w:val="nil"/>
              <w:bottom w:val="nil"/>
              <w:right w:val="nil"/>
            </w:tcBorders>
          </w:tcPr>
          <w:p w14:paraId="12B72F8B"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18A7A8B0"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w:t>
            </w:r>
          </w:p>
        </w:tc>
      </w:tr>
      <w:tr w:rsidR="00353964" w:rsidRPr="00CD4419" w14:paraId="1E3757C3"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3FF3C15F" w14:textId="77777777" w:rsidR="00353964" w:rsidRPr="00CD4419" w:rsidRDefault="00353964" w:rsidP="000253BF">
            <w:pPr>
              <w:jc w:val="center"/>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054E1F93"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Furniture and equipment</w:t>
            </w:r>
          </w:p>
        </w:tc>
        <w:tc>
          <w:tcPr>
            <w:tcW w:w="731" w:type="pct"/>
            <w:tcBorders>
              <w:top w:val="nil"/>
              <w:left w:val="nil"/>
              <w:bottom w:val="nil"/>
              <w:right w:val="nil"/>
            </w:tcBorders>
          </w:tcPr>
          <w:p w14:paraId="344C4B91"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211DF783" w14:textId="0CABC25E"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w:t>
            </w:r>
          </w:p>
        </w:tc>
        <w:tc>
          <w:tcPr>
            <w:tcW w:w="534" w:type="pct"/>
            <w:tcBorders>
              <w:top w:val="nil"/>
              <w:left w:val="nil"/>
              <w:bottom w:val="nil"/>
              <w:right w:val="nil"/>
            </w:tcBorders>
          </w:tcPr>
          <w:p w14:paraId="15AD1D68"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2D4DD6D4"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w:t>
            </w:r>
          </w:p>
        </w:tc>
      </w:tr>
      <w:tr w:rsidR="00353964" w:rsidRPr="00CD4419" w14:paraId="2AF0FF21"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4C2E9806" w14:textId="77777777" w:rsidR="00353964" w:rsidRPr="00CD4419" w:rsidRDefault="00353964" w:rsidP="000253BF">
            <w:pPr>
              <w:jc w:val="center"/>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328B0342"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Computer equipment and software</w:t>
            </w:r>
          </w:p>
        </w:tc>
        <w:tc>
          <w:tcPr>
            <w:tcW w:w="731" w:type="pct"/>
            <w:tcBorders>
              <w:top w:val="nil"/>
              <w:left w:val="nil"/>
              <w:right w:val="nil"/>
            </w:tcBorders>
          </w:tcPr>
          <w:p w14:paraId="712A9DE8"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single" w:sz="4" w:space="0" w:color="auto"/>
              <w:right w:val="nil"/>
            </w:tcBorders>
            <w:shd w:val="clear" w:color="auto" w:fill="auto"/>
            <w:noWrap/>
            <w:vAlign w:val="bottom"/>
            <w:hideMark/>
          </w:tcPr>
          <w:p w14:paraId="1A08D618" w14:textId="6DFBD516"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w:t>
            </w:r>
          </w:p>
        </w:tc>
        <w:tc>
          <w:tcPr>
            <w:tcW w:w="534" w:type="pct"/>
            <w:tcBorders>
              <w:top w:val="nil"/>
              <w:left w:val="nil"/>
              <w:right w:val="nil"/>
            </w:tcBorders>
          </w:tcPr>
          <w:p w14:paraId="600A0566"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single" w:sz="4" w:space="0" w:color="auto"/>
              <w:right w:val="nil"/>
            </w:tcBorders>
            <w:shd w:val="clear" w:color="auto" w:fill="auto"/>
            <w:noWrap/>
            <w:vAlign w:val="bottom"/>
            <w:hideMark/>
          </w:tcPr>
          <w:p w14:paraId="7B7DFA1C"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w:t>
            </w:r>
          </w:p>
        </w:tc>
      </w:tr>
      <w:tr w:rsidR="00353964" w:rsidRPr="00CD4419" w14:paraId="05CA979C"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7A7871AC" w14:textId="77777777" w:rsidR="00353964" w:rsidRPr="00CD4419" w:rsidRDefault="00353964" w:rsidP="000253BF">
            <w:pPr>
              <w:jc w:val="center"/>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79ADC7C5" w14:textId="77777777" w:rsidR="00353964" w:rsidRPr="00CD4419" w:rsidRDefault="00353964" w:rsidP="000253BF">
            <w:pPr>
              <w:rPr>
                <w:rFonts w:ascii="Arial" w:hAnsi="Arial" w:cs="Arial"/>
                <w:lang w:val="en-GB"/>
              </w:rPr>
            </w:pPr>
          </w:p>
        </w:tc>
        <w:tc>
          <w:tcPr>
            <w:tcW w:w="731" w:type="pct"/>
            <w:tcBorders>
              <w:top w:val="nil"/>
              <w:left w:val="nil"/>
              <w:right w:val="nil"/>
            </w:tcBorders>
          </w:tcPr>
          <w:p w14:paraId="0468F163"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right w:val="nil"/>
            </w:tcBorders>
            <w:shd w:val="clear" w:color="auto" w:fill="auto"/>
            <w:noWrap/>
            <w:vAlign w:val="bottom"/>
            <w:hideMark/>
          </w:tcPr>
          <w:p w14:paraId="1AD5CD2D" w14:textId="0AF8C34C" w:rsidR="00353964" w:rsidRPr="00CD4419" w:rsidRDefault="00353964" w:rsidP="000253BF">
            <w:pPr>
              <w:tabs>
                <w:tab w:val="left" w:pos="336"/>
                <w:tab w:val="right" w:pos="1470"/>
              </w:tabs>
              <w:jc w:val="right"/>
              <w:rPr>
                <w:rFonts w:ascii="Arial" w:hAnsi="Arial" w:cs="Arial"/>
                <w:color w:val="000000"/>
                <w:lang w:val="en-GB"/>
              </w:rPr>
            </w:pPr>
          </w:p>
        </w:tc>
        <w:tc>
          <w:tcPr>
            <w:tcW w:w="534" w:type="pct"/>
            <w:tcBorders>
              <w:top w:val="nil"/>
              <w:left w:val="nil"/>
              <w:right w:val="nil"/>
            </w:tcBorders>
          </w:tcPr>
          <w:p w14:paraId="172CED86"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right w:val="nil"/>
            </w:tcBorders>
            <w:shd w:val="clear" w:color="auto" w:fill="auto"/>
            <w:noWrap/>
            <w:vAlign w:val="bottom"/>
            <w:hideMark/>
          </w:tcPr>
          <w:p w14:paraId="31A0EDAB" w14:textId="77777777" w:rsidR="00353964" w:rsidRPr="00CD4419" w:rsidRDefault="00353964" w:rsidP="000253BF">
            <w:pPr>
              <w:tabs>
                <w:tab w:val="left" w:pos="336"/>
                <w:tab w:val="right" w:pos="1512"/>
              </w:tabs>
              <w:jc w:val="right"/>
              <w:rPr>
                <w:rFonts w:ascii="Arial" w:hAnsi="Arial" w:cs="Arial"/>
                <w:color w:val="000000"/>
                <w:lang w:val="en-GB"/>
              </w:rPr>
            </w:pPr>
          </w:p>
        </w:tc>
      </w:tr>
      <w:tr w:rsidR="00353964" w:rsidRPr="00CD4419" w14:paraId="5FCADEF2" w14:textId="77777777" w:rsidTr="00353964">
        <w:trPr>
          <w:trHeight w:val="280"/>
          <w:jc w:val="center"/>
        </w:trPr>
        <w:tc>
          <w:tcPr>
            <w:tcW w:w="2292" w:type="pct"/>
            <w:gridSpan w:val="2"/>
            <w:tcBorders>
              <w:top w:val="nil"/>
              <w:left w:val="nil"/>
              <w:bottom w:val="nil"/>
              <w:right w:val="nil"/>
            </w:tcBorders>
            <w:shd w:val="clear" w:color="auto" w:fill="auto"/>
            <w:noWrap/>
            <w:vAlign w:val="bottom"/>
            <w:hideMark/>
          </w:tcPr>
          <w:p w14:paraId="4826F105"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Net cash flow from investing</w:t>
            </w:r>
          </w:p>
        </w:tc>
        <w:tc>
          <w:tcPr>
            <w:tcW w:w="731" w:type="pct"/>
            <w:tcBorders>
              <w:top w:val="nil"/>
              <w:left w:val="nil"/>
              <w:right w:val="nil"/>
            </w:tcBorders>
          </w:tcPr>
          <w:p w14:paraId="4881ED56" w14:textId="77777777" w:rsidR="00353964" w:rsidRPr="00CD4419" w:rsidRDefault="00353964" w:rsidP="000253BF">
            <w:pPr>
              <w:tabs>
                <w:tab w:val="left" w:pos="336"/>
                <w:tab w:val="right" w:pos="1506"/>
              </w:tabs>
              <w:jc w:val="right"/>
              <w:rPr>
                <w:rFonts w:ascii="Arial" w:hAnsi="Arial" w:cs="Arial"/>
                <w:color w:val="000000"/>
                <w:lang w:val="en-GB"/>
              </w:rPr>
            </w:pPr>
          </w:p>
        </w:tc>
        <w:tc>
          <w:tcPr>
            <w:tcW w:w="731" w:type="pct"/>
            <w:tcBorders>
              <w:top w:val="nil"/>
              <w:left w:val="nil"/>
              <w:bottom w:val="single" w:sz="4" w:space="0" w:color="auto"/>
              <w:right w:val="nil"/>
            </w:tcBorders>
            <w:shd w:val="clear" w:color="auto" w:fill="auto"/>
            <w:noWrap/>
            <w:vAlign w:val="bottom"/>
            <w:hideMark/>
          </w:tcPr>
          <w:p w14:paraId="18F9333F" w14:textId="49010DF9" w:rsidR="00353964" w:rsidRPr="00CD4419" w:rsidRDefault="00353964" w:rsidP="000253BF">
            <w:pPr>
              <w:tabs>
                <w:tab w:val="left" w:pos="336"/>
                <w:tab w:val="right" w:pos="1506"/>
              </w:tabs>
              <w:jc w:val="right"/>
              <w:rPr>
                <w:rFonts w:ascii="Arial" w:hAnsi="Arial" w:cs="Arial"/>
                <w:color w:val="000000"/>
                <w:lang w:val="en-GB"/>
              </w:rPr>
            </w:pPr>
            <w:r w:rsidRPr="00CD4419">
              <w:rPr>
                <w:rFonts w:ascii="Arial" w:hAnsi="Arial" w:cs="Arial"/>
                <w:color w:val="000000"/>
                <w:lang w:val="en-GB"/>
              </w:rPr>
              <w:t>(18,217)</w:t>
            </w:r>
          </w:p>
        </w:tc>
        <w:tc>
          <w:tcPr>
            <w:tcW w:w="534" w:type="pct"/>
            <w:tcBorders>
              <w:top w:val="nil"/>
              <w:left w:val="nil"/>
              <w:right w:val="nil"/>
            </w:tcBorders>
          </w:tcPr>
          <w:p w14:paraId="2B2FB6FA"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single" w:sz="4" w:space="0" w:color="auto"/>
              <w:right w:val="nil"/>
            </w:tcBorders>
            <w:shd w:val="clear" w:color="auto" w:fill="auto"/>
            <w:noWrap/>
            <w:vAlign w:val="bottom"/>
            <w:hideMark/>
          </w:tcPr>
          <w:p w14:paraId="608B6C69"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w:t>
            </w:r>
          </w:p>
        </w:tc>
      </w:tr>
      <w:tr w:rsidR="00353964" w:rsidRPr="00CD4419" w14:paraId="66302493" w14:textId="77777777" w:rsidTr="00353964">
        <w:trPr>
          <w:trHeight w:val="280"/>
          <w:jc w:val="center"/>
        </w:trPr>
        <w:tc>
          <w:tcPr>
            <w:tcW w:w="231" w:type="pct"/>
            <w:tcBorders>
              <w:top w:val="nil"/>
              <w:left w:val="nil"/>
              <w:bottom w:val="nil"/>
              <w:right w:val="nil"/>
            </w:tcBorders>
            <w:shd w:val="clear" w:color="auto" w:fill="auto"/>
            <w:noWrap/>
            <w:vAlign w:val="bottom"/>
            <w:hideMark/>
          </w:tcPr>
          <w:p w14:paraId="04D7CBD9" w14:textId="77777777" w:rsidR="00353964" w:rsidRPr="00CD4419" w:rsidRDefault="00353964" w:rsidP="000253BF">
            <w:pPr>
              <w:jc w:val="center"/>
              <w:rPr>
                <w:rFonts w:ascii="Arial" w:hAnsi="Arial" w:cs="Arial"/>
                <w:color w:val="000000"/>
                <w:lang w:val="en-GB"/>
              </w:rPr>
            </w:pPr>
          </w:p>
        </w:tc>
        <w:tc>
          <w:tcPr>
            <w:tcW w:w="2061" w:type="pct"/>
            <w:tcBorders>
              <w:top w:val="nil"/>
              <w:left w:val="nil"/>
              <w:bottom w:val="nil"/>
              <w:right w:val="nil"/>
            </w:tcBorders>
            <w:shd w:val="clear" w:color="auto" w:fill="auto"/>
            <w:noWrap/>
            <w:vAlign w:val="bottom"/>
            <w:hideMark/>
          </w:tcPr>
          <w:p w14:paraId="65B406D1" w14:textId="77777777" w:rsidR="00353964" w:rsidRPr="00CD4419" w:rsidRDefault="00353964" w:rsidP="000253BF">
            <w:pPr>
              <w:rPr>
                <w:rFonts w:ascii="Arial" w:hAnsi="Arial" w:cs="Arial"/>
                <w:lang w:val="en-GB"/>
              </w:rPr>
            </w:pPr>
          </w:p>
        </w:tc>
        <w:tc>
          <w:tcPr>
            <w:tcW w:w="731" w:type="pct"/>
            <w:tcBorders>
              <w:top w:val="nil"/>
              <w:left w:val="nil"/>
              <w:right w:val="nil"/>
            </w:tcBorders>
          </w:tcPr>
          <w:p w14:paraId="732E8CE4"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right w:val="nil"/>
            </w:tcBorders>
            <w:shd w:val="clear" w:color="auto" w:fill="auto"/>
            <w:noWrap/>
            <w:vAlign w:val="bottom"/>
            <w:hideMark/>
          </w:tcPr>
          <w:p w14:paraId="4676689A" w14:textId="3B7ADAF4" w:rsidR="00353964" w:rsidRPr="00CD4419" w:rsidRDefault="00353964" w:rsidP="000253BF">
            <w:pPr>
              <w:tabs>
                <w:tab w:val="left" w:pos="336"/>
                <w:tab w:val="right" w:pos="1470"/>
              </w:tabs>
              <w:jc w:val="right"/>
              <w:rPr>
                <w:rFonts w:ascii="Arial" w:hAnsi="Arial" w:cs="Arial"/>
                <w:color w:val="000000"/>
                <w:lang w:val="en-GB"/>
              </w:rPr>
            </w:pPr>
          </w:p>
        </w:tc>
        <w:tc>
          <w:tcPr>
            <w:tcW w:w="534" w:type="pct"/>
            <w:tcBorders>
              <w:left w:val="nil"/>
              <w:right w:val="nil"/>
            </w:tcBorders>
          </w:tcPr>
          <w:p w14:paraId="4797AC45"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single" w:sz="4" w:space="0" w:color="auto"/>
              <w:left w:val="nil"/>
              <w:bottom w:val="nil"/>
              <w:right w:val="nil"/>
            </w:tcBorders>
            <w:shd w:val="clear" w:color="auto" w:fill="auto"/>
            <w:noWrap/>
            <w:vAlign w:val="bottom"/>
            <w:hideMark/>
          </w:tcPr>
          <w:p w14:paraId="20B8A21E" w14:textId="77777777" w:rsidR="00353964" w:rsidRPr="00CD4419" w:rsidRDefault="00353964" w:rsidP="000253BF">
            <w:pPr>
              <w:tabs>
                <w:tab w:val="left" w:pos="336"/>
                <w:tab w:val="right" w:pos="1512"/>
              </w:tabs>
              <w:jc w:val="right"/>
              <w:rPr>
                <w:rFonts w:ascii="Arial" w:hAnsi="Arial" w:cs="Arial"/>
                <w:color w:val="000000"/>
                <w:lang w:val="en-GB"/>
              </w:rPr>
            </w:pPr>
          </w:p>
        </w:tc>
      </w:tr>
      <w:tr w:rsidR="00353964" w:rsidRPr="00CD4419" w14:paraId="633454A8" w14:textId="77777777" w:rsidTr="00353964">
        <w:trPr>
          <w:trHeight w:val="280"/>
          <w:jc w:val="center"/>
        </w:trPr>
        <w:tc>
          <w:tcPr>
            <w:tcW w:w="2292" w:type="pct"/>
            <w:gridSpan w:val="2"/>
            <w:tcBorders>
              <w:top w:val="nil"/>
              <w:left w:val="nil"/>
              <w:bottom w:val="nil"/>
              <w:right w:val="nil"/>
            </w:tcBorders>
            <w:shd w:val="clear" w:color="auto" w:fill="auto"/>
            <w:noWrap/>
            <w:vAlign w:val="bottom"/>
            <w:hideMark/>
          </w:tcPr>
          <w:p w14:paraId="5FF806C6"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Net cash flow</w:t>
            </w:r>
          </w:p>
        </w:tc>
        <w:tc>
          <w:tcPr>
            <w:tcW w:w="731" w:type="pct"/>
            <w:tcBorders>
              <w:top w:val="nil"/>
              <w:left w:val="nil"/>
              <w:bottom w:val="nil"/>
              <w:right w:val="nil"/>
            </w:tcBorders>
          </w:tcPr>
          <w:p w14:paraId="3C832F57" w14:textId="77777777" w:rsidR="00353964" w:rsidRPr="00CD4419" w:rsidRDefault="00353964" w:rsidP="000253BF">
            <w:pPr>
              <w:tabs>
                <w:tab w:val="left" w:pos="336"/>
                <w:tab w:val="right" w:pos="1506"/>
              </w:tabs>
              <w:jc w:val="right"/>
              <w:rPr>
                <w:rFonts w:ascii="Arial" w:hAnsi="Arial" w:cs="Arial"/>
                <w:color w:val="000000"/>
                <w:lang w:val="en-GB"/>
              </w:rPr>
            </w:pPr>
          </w:p>
        </w:tc>
        <w:tc>
          <w:tcPr>
            <w:tcW w:w="731" w:type="pct"/>
            <w:tcBorders>
              <w:top w:val="nil"/>
              <w:left w:val="nil"/>
              <w:bottom w:val="nil"/>
              <w:right w:val="nil"/>
            </w:tcBorders>
            <w:shd w:val="clear" w:color="auto" w:fill="auto"/>
            <w:noWrap/>
            <w:vAlign w:val="bottom"/>
            <w:hideMark/>
          </w:tcPr>
          <w:p w14:paraId="4928BEEF" w14:textId="5BE00741" w:rsidR="00353964" w:rsidRPr="00CD4419" w:rsidRDefault="00353964" w:rsidP="000253BF">
            <w:pPr>
              <w:tabs>
                <w:tab w:val="left" w:pos="336"/>
                <w:tab w:val="right" w:pos="1506"/>
              </w:tabs>
              <w:jc w:val="right"/>
              <w:rPr>
                <w:rFonts w:ascii="Arial" w:hAnsi="Arial" w:cs="Arial"/>
                <w:color w:val="000000"/>
                <w:lang w:val="en-GB"/>
              </w:rPr>
            </w:pPr>
            <w:r w:rsidRPr="00CD4419">
              <w:rPr>
                <w:rFonts w:ascii="Arial" w:hAnsi="Arial" w:cs="Arial"/>
                <w:color w:val="000000"/>
                <w:lang w:val="en-GB"/>
              </w:rPr>
              <w:t>(3,297)</w:t>
            </w:r>
          </w:p>
        </w:tc>
        <w:tc>
          <w:tcPr>
            <w:tcW w:w="534" w:type="pct"/>
            <w:tcBorders>
              <w:top w:val="nil"/>
              <w:left w:val="nil"/>
              <w:bottom w:val="nil"/>
              <w:right w:val="nil"/>
            </w:tcBorders>
          </w:tcPr>
          <w:p w14:paraId="3B31AAF8"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nil"/>
              <w:right w:val="nil"/>
            </w:tcBorders>
            <w:shd w:val="clear" w:color="auto" w:fill="auto"/>
            <w:noWrap/>
            <w:vAlign w:val="bottom"/>
            <w:hideMark/>
          </w:tcPr>
          <w:p w14:paraId="7B78C541"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 xml:space="preserve">14,755 </w:t>
            </w:r>
          </w:p>
        </w:tc>
      </w:tr>
      <w:tr w:rsidR="00353964" w:rsidRPr="00CD4419" w14:paraId="5781A290" w14:textId="77777777" w:rsidTr="00353964">
        <w:trPr>
          <w:trHeight w:val="280"/>
          <w:jc w:val="center"/>
        </w:trPr>
        <w:tc>
          <w:tcPr>
            <w:tcW w:w="2292" w:type="pct"/>
            <w:gridSpan w:val="2"/>
            <w:tcBorders>
              <w:top w:val="nil"/>
              <w:left w:val="nil"/>
              <w:bottom w:val="nil"/>
              <w:right w:val="nil"/>
            </w:tcBorders>
            <w:shd w:val="clear" w:color="auto" w:fill="auto"/>
            <w:noWrap/>
            <w:vAlign w:val="bottom"/>
            <w:hideMark/>
          </w:tcPr>
          <w:p w14:paraId="69A0AF95"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Plus: Beginning cash</w:t>
            </w:r>
          </w:p>
        </w:tc>
        <w:tc>
          <w:tcPr>
            <w:tcW w:w="731" w:type="pct"/>
            <w:tcBorders>
              <w:top w:val="nil"/>
              <w:left w:val="nil"/>
              <w:right w:val="nil"/>
            </w:tcBorders>
          </w:tcPr>
          <w:p w14:paraId="39156326" w14:textId="77777777" w:rsidR="00353964" w:rsidRPr="00CD4419"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single" w:sz="4" w:space="0" w:color="auto"/>
              <w:right w:val="nil"/>
            </w:tcBorders>
            <w:shd w:val="clear" w:color="auto" w:fill="auto"/>
            <w:noWrap/>
            <w:vAlign w:val="bottom"/>
            <w:hideMark/>
          </w:tcPr>
          <w:p w14:paraId="547CDF50" w14:textId="0FBBF792" w:rsidR="00353964" w:rsidRPr="00CD4419" w:rsidRDefault="00353964" w:rsidP="000253BF">
            <w:pPr>
              <w:tabs>
                <w:tab w:val="left" w:pos="336"/>
                <w:tab w:val="right" w:pos="1470"/>
              </w:tabs>
              <w:jc w:val="right"/>
              <w:rPr>
                <w:rFonts w:ascii="Arial" w:hAnsi="Arial" w:cs="Arial"/>
                <w:color w:val="000000"/>
                <w:lang w:val="en-GB"/>
              </w:rPr>
            </w:pPr>
            <w:r w:rsidRPr="00CD4419">
              <w:rPr>
                <w:rFonts w:ascii="Arial" w:hAnsi="Arial" w:cs="Arial"/>
                <w:color w:val="000000"/>
                <w:lang w:val="en-GB"/>
              </w:rPr>
              <w:t xml:space="preserve">26,611 </w:t>
            </w:r>
          </w:p>
        </w:tc>
        <w:tc>
          <w:tcPr>
            <w:tcW w:w="534" w:type="pct"/>
            <w:tcBorders>
              <w:top w:val="nil"/>
              <w:left w:val="nil"/>
              <w:right w:val="nil"/>
            </w:tcBorders>
          </w:tcPr>
          <w:p w14:paraId="558FE763"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single" w:sz="4" w:space="0" w:color="auto"/>
              <w:right w:val="nil"/>
            </w:tcBorders>
            <w:shd w:val="clear" w:color="auto" w:fill="auto"/>
            <w:noWrap/>
            <w:vAlign w:val="bottom"/>
            <w:hideMark/>
          </w:tcPr>
          <w:p w14:paraId="0CACAD51" w14:textId="77777777" w:rsidR="00353964" w:rsidRPr="00CD4419" w:rsidRDefault="00353964" w:rsidP="000253BF">
            <w:pPr>
              <w:tabs>
                <w:tab w:val="left" w:pos="336"/>
                <w:tab w:val="right" w:pos="1512"/>
              </w:tabs>
              <w:jc w:val="right"/>
              <w:rPr>
                <w:rFonts w:ascii="Arial" w:hAnsi="Arial" w:cs="Arial"/>
                <w:color w:val="000000"/>
                <w:lang w:val="en-GB"/>
              </w:rPr>
            </w:pPr>
            <w:r w:rsidRPr="00CD4419">
              <w:rPr>
                <w:rFonts w:ascii="Arial" w:hAnsi="Arial" w:cs="Arial"/>
                <w:color w:val="000000"/>
                <w:lang w:val="en-GB"/>
              </w:rPr>
              <w:t xml:space="preserve">11,856 </w:t>
            </w:r>
          </w:p>
        </w:tc>
      </w:tr>
      <w:tr w:rsidR="00353964" w:rsidRPr="00CD4419" w14:paraId="7C80EC83" w14:textId="77777777" w:rsidTr="00353964">
        <w:trPr>
          <w:trHeight w:val="241"/>
          <w:jc w:val="center"/>
        </w:trPr>
        <w:tc>
          <w:tcPr>
            <w:tcW w:w="2292" w:type="pct"/>
            <w:gridSpan w:val="2"/>
            <w:tcBorders>
              <w:top w:val="nil"/>
              <w:left w:val="nil"/>
              <w:bottom w:val="nil"/>
              <w:right w:val="nil"/>
            </w:tcBorders>
            <w:shd w:val="clear" w:color="auto" w:fill="auto"/>
            <w:noWrap/>
            <w:vAlign w:val="bottom"/>
            <w:hideMark/>
          </w:tcPr>
          <w:p w14:paraId="2346599D" w14:textId="77777777" w:rsidR="00353964" w:rsidRPr="00CD4419" w:rsidRDefault="00353964" w:rsidP="000253BF">
            <w:pPr>
              <w:rPr>
                <w:rFonts w:ascii="Arial" w:hAnsi="Arial" w:cs="Arial"/>
                <w:color w:val="000000"/>
                <w:lang w:val="en-GB"/>
              </w:rPr>
            </w:pPr>
            <w:r w:rsidRPr="00CD4419">
              <w:rPr>
                <w:rFonts w:ascii="Arial" w:hAnsi="Arial" w:cs="Arial"/>
                <w:color w:val="000000"/>
                <w:lang w:val="en-GB"/>
              </w:rPr>
              <w:t>Ending cash</w:t>
            </w:r>
          </w:p>
        </w:tc>
        <w:tc>
          <w:tcPr>
            <w:tcW w:w="731" w:type="pct"/>
            <w:tcBorders>
              <w:top w:val="nil"/>
              <w:left w:val="nil"/>
              <w:right w:val="nil"/>
            </w:tcBorders>
          </w:tcPr>
          <w:p w14:paraId="26D0CEDF" w14:textId="77777777" w:rsidR="00353964" w:rsidRDefault="00353964" w:rsidP="000253BF">
            <w:pPr>
              <w:tabs>
                <w:tab w:val="left" w:pos="336"/>
                <w:tab w:val="right" w:pos="1470"/>
              </w:tabs>
              <w:jc w:val="right"/>
              <w:rPr>
                <w:rFonts w:ascii="Arial" w:hAnsi="Arial" w:cs="Arial"/>
                <w:color w:val="000000"/>
                <w:lang w:val="en-GB"/>
              </w:rPr>
            </w:pPr>
          </w:p>
        </w:tc>
        <w:tc>
          <w:tcPr>
            <w:tcW w:w="731" w:type="pct"/>
            <w:tcBorders>
              <w:top w:val="nil"/>
              <w:left w:val="nil"/>
              <w:bottom w:val="double" w:sz="4" w:space="0" w:color="auto"/>
            </w:tcBorders>
            <w:shd w:val="clear" w:color="auto" w:fill="auto"/>
            <w:noWrap/>
            <w:vAlign w:val="bottom"/>
            <w:hideMark/>
          </w:tcPr>
          <w:p w14:paraId="5CE893B5" w14:textId="04896ABF" w:rsidR="00353964" w:rsidRPr="00CD4419" w:rsidRDefault="00353964" w:rsidP="000253BF">
            <w:pPr>
              <w:tabs>
                <w:tab w:val="left" w:pos="336"/>
                <w:tab w:val="right" w:pos="1470"/>
              </w:tabs>
              <w:jc w:val="right"/>
              <w:rPr>
                <w:rFonts w:ascii="Arial" w:hAnsi="Arial" w:cs="Arial"/>
                <w:color w:val="000000"/>
                <w:lang w:val="en-GB"/>
              </w:rPr>
            </w:pPr>
            <w:r>
              <w:rPr>
                <w:rFonts w:ascii="Arial" w:hAnsi="Arial" w:cs="Arial"/>
                <w:color w:val="000000"/>
                <w:lang w:val="en-GB"/>
              </w:rPr>
              <w:t>$</w:t>
            </w:r>
            <w:r w:rsidRPr="00CD4419">
              <w:rPr>
                <w:rFonts w:ascii="Arial" w:hAnsi="Arial" w:cs="Arial"/>
                <w:color w:val="000000"/>
                <w:lang w:val="en-GB"/>
              </w:rPr>
              <w:t xml:space="preserve">23,314 </w:t>
            </w:r>
          </w:p>
        </w:tc>
        <w:tc>
          <w:tcPr>
            <w:tcW w:w="534" w:type="pct"/>
            <w:tcBorders>
              <w:top w:val="nil"/>
              <w:left w:val="nil"/>
            </w:tcBorders>
          </w:tcPr>
          <w:p w14:paraId="61775F05" w14:textId="77777777" w:rsidR="00353964" w:rsidRPr="00CD4419" w:rsidRDefault="00353964" w:rsidP="000253BF">
            <w:pPr>
              <w:tabs>
                <w:tab w:val="left" w:pos="336"/>
                <w:tab w:val="right" w:pos="1512"/>
              </w:tabs>
              <w:rPr>
                <w:rFonts w:ascii="Arial" w:hAnsi="Arial" w:cs="Arial"/>
                <w:color w:val="000000"/>
                <w:lang w:val="en-GB"/>
              </w:rPr>
            </w:pPr>
          </w:p>
        </w:tc>
        <w:tc>
          <w:tcPr>
            <w:tcW w:w="711" w:type="pct"/>
            <w:tcBorders>
              <w:top w:val="nil"/>
              <w:left w:val="nil"/>
              <w:bottom w:val="double" w:sz="4" w:space="0" w:color="auto"/>
              <w:right w:val="nil"/>
            </w:tcBorders>
            <w:shd w:val="clear" w:color="auto" w:fill="auto"/>
            <w:noWrap/>
            <w:vAlign w:val="bottom"/>
            <w:hideMark/>
          </w:tcPr>
          <w:p w14:paraId="3B851B9B" w14:textId="77777777" w:rsidR="00353964" w:rsidRPr="00CD4419" w:rsidRDefault="00353964" w:rsidP="000253BF">
            <w:pPr>
              <w:tabs>
                <w:tab w:val="left" w:pos="336"/>
                <w:tab w:val="right" w:pos="1512"/>
              </w:tabs>
              <w:jc w:val="right"/>
              <w:rPr>
                <w:rFonts w:ascii="Arial" w:hAnsi="Arial" w:cs="Arial"/>
                <w:color w:val="000000"/>
                <w:lang w:val="en-GB"/>
              </w:rPr>
            </w:pPr>
            <w:r>
              <w:rPr>
                <w:rFonts w:ascii="Arial" w:hAnsi="Arial" w:cs="Arial"/>
                <w:color w:val="000000"/>
                <w:lang w:val="en-GB"/>
              </w:rPr>
              <w:t>$</w:t>
            </w:r>
            <w:r w:rsidRPr="00CD4419">
              <w:rPr>
                <w:rFonts w:ascii="Arial" w:hAnsi="Arial" w:cs="Arial"/>
                <w:color w:val="000000"/>
                <w:lang w:val="en-GB"/>
              </w:rPr>
              <w:t xml:space="preserve">26,611 </w:t>
            </w:r>
          </w:p>
        </w:tc>
      </w:tr>
    </w:tbl>
    <w:p w14:paraId="5300451A" w14:textId="77777777" w:rsidR="00CD4419" w:rsidRPr="00CD4419" w:rsidRDefault="00CD4419" w:rsidP="00850D33">
      <w:pPr>
        <w:pStyle w:val="Footnote"/>
        <w:rPr>
          <w:lang w:val="en-GB"/>
        </w:rPr>
      </w:pPr>
    </w:p>
    <w:p w14:paraId="0C07F22B" w14:textId="78FE4A4F" w:rsidR="00CD4419" w:rsidRPr="00353964" w:rsidRDefault="00CD4419" w:rsidP="00353964">
      <w:pPr>
        <w:pStyle w:val="Footnote"/>
        <w:rPr>
          <w:lang w:val="en-GB"/>
        </w:rPr>
      </w:pPr>
      <w:r w:rsidRPr="00CD4419">
        <w:rPr>
          <w:lang w:val="en-GB"/>
        </w:rPr>
        <w:t>Source: Company files.</w:t>
      </w:r>
    </w:p>
    <w:sectPr w:rsidR="00CD4419" w:rsidRPr="00353964"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0E1856" w:rsidRDefault="000E1856" w:rsidP="00D75295">
      <w:r>
        <w:separator/>
      </w:r>
    </w:p>
  </w:endnote>
  <w:endnote w:type="continuationSeparator" w:id="0">
    <w:p w14:paraId="6B71D05B" w14:textId="77777777" w:rsidR="000E1856" w:rsidRDefault="000E185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0E1856" w:rsidRDefault="000E1856" w:rsidP="00D75295">
      <w:r>
        <w:separator/>
      </w:r>
    </w:p>
  </w:footnote>
  <w:footnote w:type="continuationSeparator" w:id="0">
    <w:p w14:paraId="31BC9002" w14:textId="77777777" w:rsidR="000E1856" w:rsidRDefault="000E1856" w:rsidP="00D75295">
      <w:r>
        <w:continuationSeparator/>
      </w:r>
    </w:p>
  </w:footnote>
  <w:footnote w:id="1">
    <w:p w14:paraId="7EEA3BA8" w14:textId="0F544438" w:rsidR="000E1856" w:rsidRPr="00F678A2" w:rsidRDefault="000E1856" w:rsidP="00CD4419">
      <w:pPr>
        <w:pStyle w:val="FootnoteText1"/>
        <w:rPr>
          <w:lang w:val="en-CA"/>
        </w:rPr>
      </w:pPr>
      <w:r w:rsidRPr="00192B9D">
        <w:rPr>
          <w:rStyle w:val="FootnoteReference"/>
        </w:rPr>
        <w:footnoteRef/>
      </w:r>
      <w:r w:rsidRPr="00D3798F">
        <w:rPr>
          <w:i/>
        </w:rPr>
        <w:t xml:space="preserve"> </w:t>
      </w:r>
      <w:r w:rsidRPr="00F678A2">
        <w:rPr>
          <w:lang w:val="en-CA"/>
        </w:rPr>
        <w:t xml:space="preserve">All currency amounts </w:t>
      </w:r>
      <w:r>
        <w:rPr>
          <w:lang w:val="en-CA"/>
        </w:rPr>
        <w:t>a</w:t>
      </w:r>
      <w:r w:rsidRPr="00F678A2">
        <w:rPr>
          <w:lang w:val="en-CA"/>
        </w:rPr>
        <w:t>re in C</w:t>
      </w:r>
      <w:r>
        <w:rPr>
          <w:lang w:val="en-CA"/>
        </w:rPr>
        <w:t>A$</w:t>
      </w:r>
      <w:r w:rsidRPr="00F678A2">
        <w:rPr>
          <w:lang w:val="en-CA"/>
        </w:rPr>
        <w:t>.</w:t>
      </w:r>
    </w:p>
  </w:footnote>
  <w:footnote w:id="2">
    <w:p w14:paraId="7AFF9BA2" w14:textId="77777777" w:rsidR="000E1856" w:rsidRDefault="000E1856" w:rsidP="00CD4419">
      <w:pPr>
        <w:pStyle w:val="FootnoteText1"/>
        <w:rPr>
          <w:lang w:val="en-CA"/>
        </w:rPr>
      </w:pPr>
      <w:r w:rsidRPr="00F678A2">
        <w:rPr>
          <w:rStyle w:val="FootnoteReference"/>
        </w:rPr>
        <w:footnoteRef/>
      </w:r>
      <w:r w:rsidRPr="00F678A2">
        <w:t xml:space="preserve"> </w:t>
      </w:r>
      <w:r w:rsidRPr="00F678A2">
        <w:rPr>
          <w:lang w:val="en-CA"/>
        </w:rPr>
        <w:t>“</w:t>
      </w:r>
      <w:r>
        <w:rPr>
          <w:lang w:val="en-CA"/>
        </w:rPr>
        <w:t xml:space="preserve">Canada </w:t>
      </w:r>
      <w:r w:rsidRPr="00F678A2">
        <w:rPr>
          <w:rFonts w:eastAsia="Calibri"/>
          <w:lang w:val="en-CA"/>
        </w:rPr>
        <w:t>Minimum</w:t>
      </w:r>
      <w:r w:rsidRPr="00F678A2">
        <w:rPr>
          <w:lang w:val="en-CA"/>
        </w:rPr>
        <w:t xml:space="preserve"> </w:t>
      </w:r>
      <w:r w:rsidRPr="00F678A2">
        <w:rPr>
          <w:rFonts w:eastAsia="Calibri"/>
          <w:lang w:val="en-CA"/>
        </w:rPr>
        <w:t>Hourly</w:t>
      </w:r>
      <w:r w:rsidRPr="00F678A2">
        <w:rPr>
          <w:lang w:val="en-CA"/>
        </w:rPr>
        <w:t xml:space="preserve"> </w:t>
      </w:r>
      <w:r w:rsidRPr="00F678A2">
        <w:rPr>
          <w:rFonts w:eastAsia="Calibri"/>
          <w:lang w:val="en-CA"/>
        </w:rPr>
        <w:t>Wages</w:t>
      </w:r>
      <w:r w:rsidRPr="00F678A2">
        <w:rPr>
          <w:lang w:val="en-CA"/>
        </w:rPr>
        <w:t xml:space="preserve"> </w:t>
      </w:r>
      <w:r w:rsidRPr="00F678A2">
        <w:rPr>
          <w:rFonts w:eastAsia="Calibri"/>
          <w:lang w:val="en-CA"/>
        </w:rPr>
        <w:t>in</w:t>
      </w:r>
      <w:r w:rsidRPr="00F678A2">
        <w:rPr>
          <w:lang w:val="en-CA"/>
        </w:rPr>
        <w:t xml:space="preserve"> </w:t>
      </w:r>
      <w:r w:rsidRPr="00F678A2">
        <w:rPr>
          <w:rFonts w:eastAsia="Calibri"/>
          <w:lang w:val="en-CA"/>
        </w:rPr>
        <w:t>Ontario</w:t>
      </w:r>
      <w:r w:rsidRPr="00F678A2">
        <w:rPr>
          <w:lang w:val="en-CA"/>
        </w:rPr>
        <w:t xml:space="preserve">,” </w:t>
      </w:r>
      <w:r w:rsidRPr="00410AE4">
        <w:rPr>
          <w:rFonts w:eastAsia="Calibri"/>
          <w:lang w:val="en-CA"/>
        </w:rPr>
        <w:t>Trading</w:t>
      </w:r>
      <w:r w:rsidRPr="00410AE4">
        <w:rPr>
          <w:lang w:val="en-CA"/>
        </w:rPr>
        <w:t xml:space="preserve"> </w:t>
      </w:r>
      <w:r w:rsidRPr="00410AE4">
        <w:rPr>
          <w:rFonts w:eastAsia="Calibri"/>
          <w:lang w:val="en-CA"/>
        </w:rPr>
        <w:t>Economics</w:t>
      </w:r>
      <w:r w:rsidRPr="00F678A2">
        <w:rPr>
          <w:lang w:val="en-CA"/>
        </w:rPr>
        <w:t xml:space="preserve">, 2018, </w:t>
      </w:r>
      <w:r w:rsidRPr="00F678A2">
        <w:rPr>
          <w:rFonts w:eastAsia="Calibri"/>
          <w:lang w:val="en-CA"/>
        </w:rPr>
        <w:t>accessed</w:t>
      </w:r>
      <w:r w:rsidRPr="00F678A2">
        <w:rPr>
          <w:lang w:val="en-CA"/>
        </w:rPr>
        <w:t xml:space="preserve"> </w:t>
      </w:r>
      <w:r w:rsidRPr="00F678A2">
        <w:rPr>
          <w:rFonts w:eastAsia="Calibri"/>
          <w:lang w:val="en-CA"/>
        </w:rPr>
        <w:t>June</w:t>
      </w:r>
      <w:r w:rsidRPr="00F678A2">
        <w:rPr>
          <w:lang w:val="en-CA"/>
        </w:rPr>
        <w:t xml:space="preserve"> 10, 2018, </w:t>
      </w:r>
      <w:r w:rsidRPr="00192B9D">
        <w:rPr>
          <w:rFonts w:eastAsia="Calibri"/>
          <w:lang w:val="en-CA"/>
        </w:rPr>
        <w:t>https</w:t>
      </w:r>
      <w:r w:rsidRPr="00192B9D">
        <w:rPr>
          <w:lang w:val="en-CA"/>
        </w:rPr>
        <w:t>://</w:t>
      </w:r>
      <w:r w:rsidRPr="00192B9D">
        <w:rPr>
          <w:rFonts w:eastAsia="Calibri"/>
          <w:lang w:val="en-CA"/>
        </w:rPr>
        <w:t>tradingeconomics</w:t>
      </w:r>
      <w:r w:rsidRPr="00192B9D">
        <w:rPr>
          <w:lang w:val="en-CA"/>
        </w:rPr>
        <w:t>.</w:t>
      </w:r>
      <w:r w:rsidRPr="00192B9D">
        <w:rPr>
          <w:rFonts w:eastAsia="Calibri"/>
          <w:lang w:val="en-CA"/>
        </w:rPr>
        <w:t>com</w:t>
      </w:r>
      <w:r w:rsidRPr="00192B9D">
        <w:rPr>
          <w:lang w:val="en-CA"/>
        </w:rPr>
        <w:t>/</w:t>
      </w:r>
    </w:p>
    <w:p w14:paraId="3B027C94" w14:textId="77777777" w:rsidR="000E1856" w:rsidRPr="00F678A2" w:rsidRDefault="000E1856" w:rsidP="00CD4419">
      <w:pPr>
        <w:pStyle w:val="FootnoteText1"/>
        <w:rPr>
          <w:lang w:val="en-CA"/>
        </w:rPr>
      </w:pPr>
      <w:proofErr w:type="spellStart"/>
      <w:r w:rsidRPr="00F678A2">
        <w:rPr>
          <w:rFonts w:eastAsia="Calibri"/>
          <w:lang w:val="en-CA"/>
        </w:rPr>
        <w:t>canada</w:t>
      </w:r>
      <w:proofErr w:type="spellEnd"/>
      <w:r w:rsidRPr="00F678A2">
        <w:rPr>
          <w:lang w:val="en-CA"/>
        </w:rPr>
        <w:t>/</w:t>
      </w:r>
      <w:r w:rsidRPr="00F678A2">
        <w:rPr>
          <w:rFonts w:eastAsia="Calibri"/>
          <w:lang w:val="en-CA"/>
        </w:rPr>
        <w:t>minimum</w:t>
      </w:r>
      <w:r w:rsidRPr="00F678A2">
        <w:rPr>
          <w:lang w:val="en-CA"/>
        </w:rPr>
        <w:t>-</w:t>
      </w:r>
      <w:r w:rsidRPr="00F678A2">
        <w:rPr>
          <w:rFonts w:eastAsia="Calibri"/>
          <w:lang w:val="en-CA"/>
        </w:rPr>
        <w:t>wages</w:t>
      </w:r>
      <w:r w:rsidRPr="00F678A2">
        <w:rPr>
          <w:lang w:val="en-CA"/>
        </w:rPr>
        <w:t xml:space="preserve">. </w:t>
      </w:r>
    </w:p>
  </w:footnote>
  <w:footnote w:id="3">
    <w:p w14:paraId="697214CD" w14:textId="2EC9C454" w:rsidR="000E1856" w:rsidRPr="00F678A2" w:rsidRDefault="000E1856" w:rsidP="00CD4419">
      <w:pPr>
        <w:pStyle w:val="FootnoteText1"/>
        <w:rPr>
          <w:lang w:val="en-CA"/>
        </w:rPr>
      </w:pPr>
      <w:r w:rsidRPr="00F678A2">
        <w:rPr>
          <w:rStyle w:val="FootnoteReference"/>
        </w:rPr>
        <w:footnoteRef/>
      </w:r>
      <w:r w:rsidRPr="00F678A2">
        <w:t xml:space="preserve"> </w:t>
      </w:r>
      <w:r w:rsidRPr="00F678A2">
        <w:rPr>
          <w:rFonts w:eastAsia="Calibri"/>
        </w:rPr>
        <w:t>Kimberly</w:t>
      </w:r>
      <w:r w:rsidRPr="00F678A2">
        <w:t xml:space="preserve"> </w:t>
      </w:r>
      <w:r w:rsidRPr="00F678A2">
        <w:rPr>
          <w:rFonts w:eastAsia="Calibri"/>
        </w:rPr>
        <w:t>Amadeo</w:t>
      </w:r>
      <w:r w:rsidRPr="00F678A2">
        <w:t>, “</w:t>
      </w:r>
      <w:r w:rsidRPr="00F678A2">
        <w:rPr>
          <w:rFonts w:eastAsia="Calibri"/>
        </w:rPr>
        <w:t>Why</w:t>
      </w:r>
      <w:r w:rsidRPr="00F678A2">
        <w:t xml:space="preserve"> </w:t>
      </w:r>
      <w:r w:rsidRPr="00F678A2">
        <w:rPr>
          <w:rFonts w:eastAsia="Calibri"/>
        </w:rPr>
        <w:t>Food</w:t>
      </w:r>
      <w:r w:rsidRPr="00F678A2">
        <w:t xml:space="preserve"> </w:t>
      </w:r>
      <w:r w:rsidRPr="00F678A2">
        <w:rPr>
          <w:rFonts w:eastAsia="Calibri"/>
        </w:rPr>
        <w:t>Prices</w:t>
      </w:r>
      <w:r w:rsidRPr="00F678A2">
        <w:t xml:space="preserve"> </w:t>
      </w:r>
      <w:r w:rsidRPr="00F678A2">
        <w:rPr>
          <w:rFonts w:eastAsia="Calibri"/>
        </w:rPr>
        <w:t>Are</w:t>
      </w:r>
      <w:r w:rsidRPr="00F678A2">
        <w:t xml:space="preserve"> </w:t>
      </w:r>
      <w:r w:rsidRPr="00F678A2">
        <w:rPr>
          <w:rFonts w:eastAsia="Calibri"/>
        </w:rPr>
        <w:t>Rising</w:t>
      </w:r>
      <w:r w:rsidRPr="00F678A2">
        <w:t xml:space="preserve">, </w:t>
      </w:r>
      <w:r w:rsidRPr="00F678A2">
        <w:rPr>
          <w:rFonts w:eastAsia="Calibri"/>
        </w:rPr>
        <w:t>Trends</w:t>
      </w:r>
      <w:r w:rsidRPr="00F678A2">
        <w:t xml:space="preserve">, </w:t>
      </w:r>
      <w:r w:rsidRPr="00F678A2">
        <w:rPr>
          <w:rFonts w:eastAsia="Calibri"/>
        </w:rPr>
        <w:t>and</w:t>
      </w:r>
      <w:r w:rsidRPr="00F678A2">
        <w:t xml:space="preserve"> 201</w:t>
      </w:r>
      <w:r>
        <w:t>9</w:t>
      </w:r>
      <w:r w:rsidRPr="00F678A2">
        <w:t xml:space="preserve"> </w:t>
      </w:r>
      <w:r w:rsidRPr="00F678A2">
        <w:rPr>
          <w:rFonts w:eastAsia="Calibri"/>
        </w:rPr>
        <w:t>Forecast</w:t>
      </w:r>
      <w:r w:rsidRPr="00F678A2">
        <w:t xml:space="preserve">,” </w:t>
      </w:r>
      <w:r w:rsidRPr="00410AE4">
        <w:rPr>
          <w:rFonts w:eastAsia="Calibri"/>
        </w:rPr>
        <w:t>The</w:t>
      </w:r>
      <w:r w:rsidRPr="00410AE4">
        <w:t xml:space="preserve"> </w:t>
      </w:r>
      <w:r w:rsidRPr="00410AE4">
        <w:rPr>
          <w:rFonts w:eastAsia="Calibri"/>
        </w:rPr>
        <w:t>Balance</w:t>
      </w:r>
      <w:r w:rsidRPr="00F678A2">
        <w:t xml:space="preserve">, </w:t>
      </w:r>
      <w:r w:rsidRPr="00F678A2">
        <w:rPr>
          <w:rFonts w:eastAsia="Calibri"/>
        </w:rPr>
        <w:t>April</w:t>
      </w:r>
      <w:r w:rsidRPr="00F678A2">
        <w:t xml:space="preserve"> 25, 2018, </w:t>
      </w:r>
      <w:r w:rsidRPr="00F678A2">
        <w:rPr>
          <w:rFonts w:eastAsia="Calibri"/>
        </w:rPr>
        <w:t>accessed</w:t>
      </w:r>
      <w:r w:rsidRPr="00F678A2">
        <w:t xml:space="preserve"> </w:t>
      </w:r>
      <w:r w:rsidRPr="00F678A2">
        <w:rPr>
          <w:rFonts w:eastAsia="Calibri"/>
        </w:rPr>
        <w:t>June</w:t>
      </w:r>
      <w:r w:rsidRPr="00F678A2">
        <w:t xml:space="preserve"> 10, 2018, </w:t>
      </w:r>
      <w:r w:rsidRPr="00F678A2">
        <w:rPr>
          <w:rFonts w:eastAsia="Calibri"/>
        </w:rPr>
        <w:t>www</w:t>
      </w:r>
      <w:r w:rsidRPr="00F678A2">
        <w:t>.</w:t>
      </w:r>
      <w:r w:rsidRPr="00F678A2">
        <w:rPr>
          <w:rFonts w:eastAsia="Calibri"/>
        </w:rPr>
        <w:t>thebalance</w:t>
      </w:r>
      <w:r w:rsidRPr="00F678A2">
        <w:t>.</w:t>
      </w:r>
      <w:r w:rsidRPr="00F678A2">
        <w:rPr>
          <w:rFonts w:eastAsia="Calibri"/>
        </w:rPr>
        <w:t>com</w:t>
      </w:r>
      <w:r w:rsidRPr="00F678A2">
        <w:t>/</w:t>
      </w:r>
      <w:r w:rsidRPr="00F678A2">
        <w:rPr>
          <w:rFonts w:eastAsia="Calibri"/>
        </w:rPr>
        <w:t>why</w:t>
      </w:r>
      <w:r w:rsidRPr="00F678A2">
        <w:t>-</w:t>
      </w:r>
      <w:r w:rsidRPr="00F678A2">
        <w:rPr>
          <w:rFonts w:eastAsia="Calibri"/>
        </w:rPr>
        <w:t>are</w:t>
      </w:r>
      <w:r w:rsidRPr="00F678A2">
        <w:t>-</w:t>
      </w:r>
      <w:r w:rsidRPr="00F678A2">
        <w:rPr>
          <w:rFonts w:eastAsia="Calibri"/>
        </w:rPr>
        <w:t>food</w:t>
      </w:r>
      <w:r w:rsidRPr="00F678A2">
        <w:t>-</w:t>
      </w:r>
      <w:r w:rsidRPr="00F678A2">
        <w:rPr>
          <w:rFonts w:eastAsia="Calibri"/>
        </w:rPr>
        <w:t>prices</w:t>
      </w:r>
      <w:r w:rsidRPr="00F678A2">
        <w:t>-</w:t>
      </w:r>
      <w:r w:rsidRPr="00F678A2">
        <w:rPr>
          <w:rFonts w:eastAsia="Calibri"/>
        </w:rPr>
        <w:t>rising</w:t>
      </w:r>
      <w:r w:rsidRPr="00F678A2">
        <w:t>-</w:t>
      </w:r>
      <w:r w:rsidRPr="00F678A2">
        <w:rPr>
          <w:rFonts w:eastAsia="Calibri"/>
        </w:rPr>
        <w:t>causes</w:t>
      </w:r>
      <w:r w:rsidRPr="00F678A2">
        <w:t>-</w:t>
      </w:r>
      <w:r w:rsidRPr="00F678A2">
        <w:rPr>
          <w:rFonts w:eastAsia="Calibri"/>
        </w:rPr>
        <w:t>of</w:t>
      </w:r>
      <w:r w:rsidRPr="00F678A2">
        <w:t>-</w:t>
      </w:r>
      <w:r w:rsidRPr="00F678A2">
        <w:rPr>
          <w:rFonts w:eastAsia="Calibri"/>
        </w:rPr>
        <w:t>food</w:t>
      </w:r>
      <w:r w:rsidRPr="00F678A2">
        <w:t>-</w:t>
      </w:r>
      <w:r w:rsidRPr="00F678A2">
        <w:rPr>
          <w:rFonts w:eastAsia="Calibri"/>
        </w:rPr>
        <w:t>price</w:t>
      </w:r>
      <w:r w:rsidRPr="00F678A2">
        <w:t>-</w:t>
      </w:r>
      <w:r w:rsidRPr="00F678A2">
        <w:rPr>
          <w:rFonts w:eastAsia="Calibri"/>
        </w:rPr>
        <w:t>inflation</w:t>
      </w:r>
      <w:r w:rsidRPr="00F678A2">
        <w:t>-3306099.</w:t>
      </w:r>
    </w:p>
  </w:footnote>
  <w:footnote w:id="4">
    <w:p w14:paraId="5894F0E9" w14:textId="77777777" w:rsidR="000E1856" w:rsidRPr="00F678A2" w:rsidRDefault="000E1856" w:rsidP="00CD4419">
      <w:pPr>
        <w:pStyle w:val="FootnoteText1"/>
        <w:rPr>
          <w:lang w:val="en-CA"/>
        </w:rPr>
      </w:pPr>
      <w:r w:rsidRPr="00F678A2">
        <w:rPr>
          <w:rStyle w:val="FootnoteReference"/>
        </w:rPr>
        <w:footnoteRef/>
      </w:r>
      <w:r w:rsidRPr="00F678A2">
        <w:t xml:space="preserve"> </w:t>
      </w:r>
      <w:proofErr w:type="spellStart"/>
      <w:r w:rsidRPr="00F678A2">
        <w:t>Ma</w:t>
      </w:r>
      <w:r>
        <w:t>r</w:t>
      </w:r>
      <w:r w:rsidRPr="00F678A2">
        <w:t>ye</w:t>
      </w:r>
      <w:proofErr w:type="spellEnd"/>
      <w:r w:rsidRPr="00F678A2">
        <w:t xml:space="preserve"> </w:t>
      </w:r>
      <w:proofErr w:type="spellStart"/>
      <w:r w:rsidRPr="00F678A2">
        <w:t>Audet</w:t>
      </w:r>
      <w:proofErr w:type="spellEnd"/>
      <w:r w:rsidRPr="00F678A2">
        <w:t xml:space="preserve">, “Gastropubs Bring Upscale Food to Casual Dining,” </w:t>
      </w:r>
      <w:proofErr w:type="spellStart"/>
      <w:r w:rsidRPr="00410AE4">
        <w:t>CulinaryOne</w:t>
      </w:r>
      <w:proofErr w:type="spellEnd"/>
      <w:r w:rsidRPr="00F678A2">
        <w:t>, May 6, 2013, accessed on June 10, 2018, www.culinaryone.com/gastro-pubs-bring-upscale-food-to-casual-dining/.</w:t>
      </w:r>
    </w:p>
  </w:footnote>
  <w:footnote w:id="5">
    <w:p w14:paraId="64EAFED2" w14:textId="77777777" w:rsidR="000E1856" w:rsidRPr="00F678A2" w:rsidRDefault="000E1856" w:rsidP="00CD4419">
      <w:pPr>
        <w:pStyle w:val="FootnoteText1"/>
        <w:rPr>
          <w:lang w:val="en-CA"/>
        </w:rPr>
      </w:pPr>
      <w:r w:rsidRPr="00F678A2">
        <w:rPr>
          <w:rStyle w:val="FootnoteReference"/>
        </w:rPr>
        <w:footnoteRef/>
      </w:r>
      <w:r w:rsidRPr="00F678A2">
        <w:t xml:space="preserve"> </w:t>
      </w:r>
      <w:r w:rsidRPr="00F678A2">
        <w:rPr>
          <w:rFonts w:eastAsia="Calibri"/>
          <w:lang w:val="en-CA"/>
        </w:rPr>
        <w:t>One restaurant critic once declared</w:t>
      </w:r>
      <w:r w:rsidRPr="00F678A2">
        <w:rPr>
          <w:lang w:val="en-CA"/>
        </w:rPr>
        <w:t xml:space="preserve"> </w:t>
      </w:r>
      <w:r w:rsidRPr="00F678A2">
        <w:rPr>
          <w:rFonts w:eastAsia="Calibri"/>
          <w:lang w:val="en-CA"/>
        </w:rPr>
        <w:t>Church</w:t>
      </w:r>
      <w:r w:rsidRPr="00F678A2">
        <w:rPr>
          <w:lang w:val="en-CA"/>
        </w:rPr>
        <w:t xml:space="preserve"> </w:t>
      </w:r>
      <w:r w:rsidRPr="00F678A2">
        <w:rPr>
          <w:rFonts w:eastAsia="Calibri"/>
          <w:lang w:val="en-CA"/>
        </w:rPr>
        <w:t>Key</w:t>
      </w:r>
      <w:r w:rsidRPr="00F678A2">
        <w:rPr>
          <w:lang w:val="en-CA"/>
        </w:rPr>
        <w:t>’</w:t>
      </w:r>
      <w:r w:rsidRPr="00F678A2">
        <w:rPr>
          <w:rFonts w:eastAsia="Calibri"/>
          <w:lang w:val="en-CA"/>
        </w:rPr>
        <w:t>s</w:t>
      </w:r>
      <w:r w:rsidRPr="00F678A2">
        <w:rPr>
          <w:lang w:val="en-CA"/>
        </w:rPr>
        <w:t xml:space="preserve"> </w:t>
      </w:r>
      <w:r>
        <w:rPr>
          <w:rFonts w:eastAsia="Calibri"/>
          <w:lang w:val="en-CA"/>
        </w:rPr>
        <w:t>P</w:t>
      </w:r>
      <w:r w:rsidRPr="00F678A2">
        <w:rPr>
          <w:rFonts w:eastAsia="Calibri"/>
          <w:lang w:val="en-CA"/>
        </w:rPr>
        <w:t xml:space="preserve">loughman’s </w:t>
      </w:r>
      <w:r>
        <w:rPr>
          <w:rFonts w:eastAsia="Calibri"/>
          <w:lang w:val="en-CA"/>
        </w:rPr>
        <w:t>P</w:t>
      </w:r>
      <w:r w:rsidRPr="00F678A2">
        <w:rPr>
          <w:rFonts w:eastAsia="Calibri"/>
          <w:lang w:val="en-CA"/>
        </w:rPr>
        <w:t>late</w:t>
      </w:r>
      <w:r w:rsidRPr="00F678A2">
        <w:rPr>
          <w:lang w:val="en-CA"/>
        </w:rPr>
        <w:t xml:space="preserve"> to be </w:t>
      </w:r>
      <w:r w:rsidRPr="00F678A2">
        <w:rPr>
          <w:rFonts w:eastAsia="Calibri"/>
          <w:lang w:val="en-CA"/>
        </w:rPr>
        <w:t>the</w:t>
      </w:r>
      <w:r w:rsidRPr="00F678A2">
        <w:rPr>
          <w:lang w:val="en-CA"/>
        </w:rPr>
        <w:t xml:space="preserve"> </w:t>
      </w:r>
      <w:r w:rsidRPr="00F678A2">
        <w:rPr>
          <w:rFonts w:eastAsia="Calibri"/>
          <w:lang w:val="en-CA"/>
        </w:rPr>
        <w:t>best</w:t>
      </w:r>
      <w:r w:rsidRPr="00F678A2">
        <w:rPr>
          <w:lang w:val="en-CA"/>
        </w:rPr>
        <w:t xml:space="preserve"> </w:t>
      </w:r>
      <w:r w:rsidRPr="00F678A2">
        <w:rPr>
          <w:rFonts w:eastAsia="Calibri"/>
          <w:lang w:val="en-CA"/>
        </w:rPr>
        <w:t>item</w:t>
      </w:r>
      <w:r w:rsidRPr="00F678A2">
        <w:rPr>
          <w:lang w:val="en-CA"/>
        </w:rPr>
        <w:t xml:space="preserve"> </w:t>
      </w:r>
      <w:r w:rsidRPr="00F678A2">
        <w:rPr>
          <w:rFonts w:eastAsia="Calibri"/>
          <w:lang w:val="en-CA"/>
        </w:rPr>
        <w:t>on</w:t>
      </w:r>
      <w:r w:rsidRPr="00F678A2">
        <w:rPr>
          <w:lang w:val="en-CA"/>
        </w:rPr>
        <w:t xml:space="preserve"> </w:t>
      </w:r>
      <w:r w:rsidRPr="00F678A2">
        <w:rPr>
          <w:rFonts w:eastAsia="Calibri"/>
          <w:lang w:val="en-CA"/>
        </w:rPr>
        <w:t>any</w:t>
      </w:r>
      <w:r w:rsidRPr="00F678A2">
        <w:rPr>
          <w:lang w:val="en-CA"/>
        </w:rPr>
        <w:t xml:space="preserve"> </w:t>
      </w:r>
      <w:r w:rsidRPr="00F678A2">
        <w:rPr>
          <w:rFonts w:eastAsia="Calibri"/>
          <w:lang w:val="en-CA"/>
        </w:rPr>
        <w:t>menu</w:t>
      </w:r>
      <w:r w:rsidRPr="00F678A2">
        <w:rPr>
          <w:lang w:val="en-CA"/>
        </w:rPr>
        <w:t xml:space="preserve"> </w:t>
      </w:r>
      <w:r w:rsidRPr="00F678A2">
        <w:rPr>
          <w:rFonts w:eastAsia="Calibri"/>
          <w:lang w:val="en-CA"/>
        </w:rPr>
        <w:t>in</w:t>
      </w:r>
      <w:r w:rsidRPr="00F678A2">
        <w:rPr>
          <w:lang w:val="en-CA"/>
        </w:rPr>
        <w:t xml:space="preserve"> </w:t>
      </w:r>
      <w:r w:rsidRPr="00F678A2">
        <w:rPr>
          <w:rFonts w:eastAsia="Calibri"/>
          <w:lang w:val="en-CA"/>
        </w:rPr>
        <w:t>the</w:t>
      </w:r>
      <w:r w:rsidRPr="00F678A2">
        <w:rPr>
          <w:lang w:val="en-CA"/>
        </w:rPr>
        <w:t xml:space="preserve"> </w:t>
      </w:r>
      <w:r w:rsidRPr="00F678A2">
        <w:rPr>
          <w:rFonts w:eastAsia="Calibri"/>
          <w:lang w:val="en-CA"/>
        </w:rPr>
        <w:t>city</w:t>
      </w:r>
      <w:r w:rsidRPr="00F678A2">
        <w:rPr>
          <w:lang w:val="en-CA"/>
        </w:rPr>
        <w:t>.</w:t>
      </w:r>
    </w:p>
  </w:footnote>
  <w:footnote w:id="6">
    <w:p w14:paraId="263EB8E0" w14:textId="2A73B03A" w:rsidR="000E1856" w:rsidRPr="00F678A2" w:rsidRDefault="000E1856" w:rsidP="00CD4419">
      <w:pPr>
        <w:pStyle w:val="FootnoteText1"/>
      </w:pPr>
      <w:r w:rsidRPr="00F678A2">
        <w:rPr>
          <w:rStyle w:val="FootnoteReference"/>
        </w:rPr>
        <w:footnoteRef/>
      </w:r>
      <w:r w:rsidRPr="00F678A2">
        <w:t xml:space="preserve"> Sue Moore, “The Church Key Bistro-Pub: Open Up to a Heavenly Experience,” </w:t>
      </w:r>
      <w:proofErr w:type="spellStart"/>
      <w:r w:rsidRPr="00133EEC">
        <w:rPr>
          <w:i/>
        </w:rPr>
        <w:t>EatDrink</w:t>
      </w:r>
      <w:proofErr w:type="spellEnd"/>
      <w:r w:rsidRPr="00F678A2">
        <w:t>, December</w:t>
      </w:r>
      <w:r>
        <w:t>/January</w:t>
      </w:r>
      <w:r w:rsidRPr="00F678A2">
        <w:t xml:space="preserve"> 2010: Issue 20, 9-11</w:t>
      </w:r>
      <w:r>
        <w:t xml:space="preserve">, </w:t>
      </w:r>
      <w:r w:rsidRPr="00EF0DCA">
        <w:t>http://thechurchkey.ca/documents/ChurchKey-Media_EatDrink-DecemberJanuary2010.pdf</w:t>
      </w:r>
      <w:r>
        <w:t>.</w:t>
      </w:r>
    </w:p>
  </w:footnote>
  <w:footnote w:id="7">
    <w:p w14:paraId="4F472325" w14:textId="77777777" w:rsidR="000E1856" w:rsidRPr="00F678A2" w:rsidRDefault="000E1856" w:rsidP="00CD4419">
      <w:pPr>
        <w:pStyle w:val="FootnoteText1"/>
      </w:pPr>
      <w:r w:rsidRPr="00F678A2">
        <w:rPr>
          <w:rStyle w:val="FootnoteReference"/>
        </w:rPr>
        <w:footnoteRef/>
      </w:r>
      <w:r w:rsidRPr="00F678A2">
        <w:t xml:space="preserve"> </w:t>
      </w:r>
      <w:r w:rsidRPr="00F678A2">
        <w:rPr>
          <w:rFonts w:eastAsia="Calibri"/>
        </w:rPr>
        <w:t>In</w:t>
      </w:r>
      <w:r w:rsidRPr="00F678A2">
        <w:t xml:space="preserve"> </w:t>
      </w:r>
      <w:r w:rsidRPr="00F678A2">
        <w:rPr>
          <w:rFonts w:eastAsia="Calibri"/>
        </w:rPr>
        <w:t>total</w:t>
      </w:r>
      <w:r w:rsidRPr="00F678A2">
        <w:t xml:space="preserve">, </w:t>
      </w:r>
      <w:r w:rsidRPr="00F678A2">
        <w:rPr>
          <w:rFonts w:eastAsia="Calibri"/>
        </w:rPr>
        <w:t>the</w:t>
      </w:r>
      <w:r w:rsidRPr="00F678A2">
        <w:t xml:space="preserve"> </w:t>
      </w:r>
      <w:r w:rsidRPr="00F678A2">
        <w:rPr>
          <w:rFonts w:eastAsia="Calibri"/>
        </w:rPr>
        <w:t>space</w:t>
      </w:r>
      <w:r w:rsidRPr="00F678A2">
        <w:t xml:space="preserve"> </w:t>
      </w:r>
      <w:r w:rsidRPr="00F678A2">
        <w:rPr>
          <w:rFonts w:eastAsia="Calibri"/>
        </w:rPr>
        <w:t>was</w:t>
      </w:r>
      <w:r w:rsidRPr="00F678A2">
        <w:t xml:space="preserve"> 1</w:t>
      </w:r>
      <w:r>
        <w:t>,</w:t>
      </w:r>
      <w:r w:rsidRPr="00F678A2">
        <w:t xml:space="preserve">575 </w:t>
      </w:r>
      <w:r w:rsidRPr="00F678A2">
        <w:rPr>
          <w:rFonts w:eastAsia="Calibri"/>
        </w:rPr>
        <w:t>square</w:t>
      </w:r>
      <w:r w:rsidRPr="00F678A2">
        <w:t xml:space="preserve"> </w:t>
      </w:r>
      <w:r w:rsidRPr="00F678A2">
        <w:rPr>
          <w:rFonts w:eastAsia="Calibri"/>
        </w:rPr>
        <w:t>feet</w:t>
      </w:r>
      <w:r w:rsidRPr="00F678A2">
        <w:t xml:space="preserve">. </w:t>
      </w:r>
    </w:p>
  </w:footnote>
  <w:footnote w:id="8">
    <w:p w14:paraId="771C1E00" w14:textId="77777777" w:rsidR="000E1856" w:rsidRPr="00F678A2" w:rsidRDefault="000E1856" w:rsidP="00CD4419">
      <w:pPr>
        <w:pStyle w:val="FootnoteText1"/>
        <w:rPr>
          <w:lang w:val="en-CA"/>
        </w:rPr>
      </w:pPr>
      <w:r w:rsidRPr="00F678A2">
        <w:rPr>
          <w:rStyle w:val="FootnoteReference"/>
        </w:rPr>
        <w:footnoteRef/>
      </w:r>
      <w:r w:rsidRPr="00F678A2">
        <w:t xml:space="preserve"> </w:t>
      </w:r>
      <w:r w:rsidRPr="00F678A2">
        <w:rPr>
          <w:rFonts w:eastAsia="Calibri"/>
        </w:rPr>
        <w:t>Jarrett</w:t>
      </w:r>
      <w:r w:rsidRPr="00F678A2">
        <w:t xml:space="preserve"> </w:t>
      </w:r>
      <w:r w:rsidRPr="00F678A2">
        <w:rPr>
          <w:rFonts w:eastAsia="Calibri"/>
        </w:rPr>
        <w:t>Bellini</w:t>
      </w:r>
      <w:r w:rsidRPr="00F678A2">
        <w:t>, “</w:t>
      </w:r>
      <w:r w:rsidRPr="00F678A2">
        <w:rPr>
          <w:rFonts w:eastAsia="Calibri"/>
        </w:rPr>
        <w:t>The</w:t>
      </w:r>
      <w:r w:rsidRPr="00F678A2">
        <w:t xml:space="preserve"> </w:t>
      </w:r>
      <w:r w:rsidRPr="00F678A2">
        <w:rPr>
          <w:rFonts w:eastAsia="Calibri"/>
        </w:rPr>
        <w:t>No</w:t>
      </w:r>
      <w:r w:rsidRPr="00F678A2">
        <w:t xml:space="preserve">. 1 </w:t>
      </w:r>
      <w:r w:rsidRPr="00F678A2">
        <w:rPr>
          <w:rFonts w:eastAsia="Calibri"/>
        </w:rPr>
        <w:t>Thing</w:t>
      </w:r>
      <w:r w:rsidRPr="00F678A2">
        <w:t xml:space="preserve"> </w:t>
      </w:r>
      <w:r w:rsidRPr="00F678A2">
        <w:rPr>
          <w:rFonts w:eastAsia="Calibri"/>
        </w:rPr>
        <w:t>to</w:t>
      </w:r>
      <w:r w:rsidRPr="00F678A2">
        <w:t xml:space="preserve"> </w:t>
      </w:r>
      <w:r w:rsidRPr="00F678A2">
        <w:rPr>
          <w:rFonts w:eastAsia="Calibri"/>
        </w:rPr>
        <w:t>Consider</w:t>
      </w:r>
      <w:r w:rsidRPr="00F678A2">
        <w:t xml:space="preserve"> </w:t>
      </w:r>
      <w:r w:rsidRPr="00F678A2">
        <w:rPr>
          <w:rFonts w:eastAsia="Calibri"/>
        </w:rPr>
        <w:t>Before</w:t>
      </w:r>
      <w:r w:rsidRPr="00F678A2">
        <w:t xml:space="preserve"> </w:t>
      </w:r>
      <w:r w:rsidRPr="00F678A2">
        <w:rPr>
          <w:rFonts w:eastAsia="Calibri"/>
        </w:rPr>
        <w:t>Opening</w:t>
      </w:r>
      <w:r w:rsidRPr="00F678A2">
        <w:t xml:space="preserve"> </w:t>
      </w:r>
      <w:r w:rsidRPr="00F678A2">
        <w:rPr>
          <w:rFonts w:eastAsia="Calibri"/>
        </w:rPr>
        <w:t>a</w:t>
      </w:r>
      <w:r w:rsidRPr="00F678A2">
        <w:t xml:space="preserve"> </w:t>
      </w:r>
      <w:r w:rsidRPr="00F678A2">
        <w:rPr>
          <w:rFonts w:eastAsia="Calibri"/>
        </w:rPr>
        <w:t>Restaurant</w:t>
      </w:r>
      <w:r w:rsidRPr="00F678A2">
        <w:t xml:space="preserve">,” </w:t>
      </w:r>
      <w:r w:rsidRPr="00410AE4">
        <w:rPr>
          <w:rFonts w:eastAsia="Calibri"/>
        </w:rPr>
        <w:t>CNBC</w:t>
      </w:r>
      <w:r>
        <w:rPr>
          <w:rFonts w:eastAsia="Calibri"/>
        </w:rPr>
        <w:t xml:space="preserve"> Make It</w:t>
      </w:r>
      <w:r w:rsidRPr="00F678A2">
        <w:t xml:space="preserve">, </w:t>
      </w:r>
      <w:r w:rsidRPr="00F678A2">
        <w:rPr>
          <w:rFonts w:eastAsia="Calibri"/>
        </w:rPr>
        <w:t>March</w:t>
      </w:r>
      <w:r>
        <w:rPr>
          <w:rFonts w:eastAsia="Calibri"/>
        </w:rPr>
        <w:t xml:space="preserve"> 15,</w:t>
      </w:r>
      <w:r w:rsidRPr="00F678A2">
        <w:t xml:space="preserve"> 2016, </w:t>
      </w:r>
      <w:r w:rsidRPr="00F678A2">
        <w:rPr>
          <w:rFonts w:eastAsia="Calibri"/>
        </w:rPr>
        <w:t>accessed</w:t>
      </w:r>
      <w:r w:rsidRPr="00F678A2">
        <w:t xml:space="preserve"> </w:t>
      </w:r>
      <w:r w:rsidRPr="00F678A2">
        <w:rPr>
          <w:rFonts w:eastAsia="Calibri"/>
        </w:rPr>
        <w:t>on</w:t>
      </w:r>
      <w:r w:rsidRPr="00F678A2">
        <w:t xml:space="preserve"> </w:t>
      </w:r>
      <w:r w:rsidRPr="00F678A2">
        <w:rPr>
          <w:rFonts w:eastAsia="Calibri"/>
        </w:rPr>
        <w:t>June</w:t>
      </w:r>
      <w:r w:rsidRPr="00F678A2">
        <w:t xml:space="preserve"> 10, 2018, </w:t>
      </w:r>
      <w:r w:rsidRPr="00F678A2">
        <w:rPr>
          <w:rFonts w:eastAsia="Calibri"/>
        </w:rPr>
        <w:t>www</w:t>
      </w:r>
      <w:r w:rsidRPr="00F678A2">
        <w:t>.</w:t>
      </w:r>
      <w:r w:rsidRPr="00F678A2">
        <w:rPr>
          <w:rFonts w:eastAsia="Calibri"/>
        </w:rPr>
        <w:t>cnbc</w:t>
      </w:r>
      <w:r w:rsidRPr="00F678A2">
        <w:t>.</w:t>
      </w:r>
      <w:r w:rsidRPr="00F678A2">
        <w:rPr>
          <w:rFonts w:eastAsia="Calibri"/>
        </w:rPr>
        <w:t>com</w:t>
      </w:r>
      <w:r w:rsidRPr="00F678A2">
        <w:t>/2016/01/20/</w:t>
      </w:r>
      <w:r w:rsidRPr="00F678A2">
        <w:rPr>
          <w:rFonts w:eastAsia="Calibri"/>
        </w:rPr>
        <w:t>heres</w:t>
      </w:r>
      <w:r w:rsidRPr="00F678A2">
        <w:t>-</w:t>
      </w:r>
      <w:r w:rsidRPr="00F678A2">
        <w:rPr>
          <w:rFonts w:eastAsia="Calibri"/>
        </w:rPr>
        <w:t>the</w:t>
      </w:r>
      <w:r w:rsidRPr="00F678A2">
        <w:t>-</w:t>
      </w:r>
      <w:r w:rsidRPr="00F678A2">
        <w:rPr>
          <w:rFonts w:eastAsia="Calibri"/>
        </w:rPr>
        <w:t>real</w:t>
      </w:r>
      <w:r w:rsidRPr="00F678A2">
        <w:t>-</w:t>
      </w:r>
      <w:r w:rsidRPr="00F678A2">
        <w:rPr>
          <w:rFonts w:eastAsia="Calibri"/>
        </w:rPr>
        <w:t>reason</w:t>
      </w:r>
      <w:r w:rsidRPr="00F678A2">
        <w:t>-</w:t>
      </w:r>
      <w:r w:rsidRPr="00F678A2">
        <w:rPr>
          <w:rFonts w:eastAsia="Calibri"/>
        </w:rPr>
        <w:t>why</w:t>
      </w:r>
      <w:r w:rsidRPr="00F678A2">
        <w:t>-</w:t>
      </w:r>
      <w:r w:rsidRPr="00F678A2">
        <w:rPr>
          <w:rFonts w:eastAsia="Calibri"/>
        </w:rPr>
        <w:t>most</w:t>
      </w:r>
      <w:r w:rsidRPr="00F678A2">
        <w:t>-</w:t>
      </w:r>
      <w:r w:rsidRPr="00F678A2">
        <w:rPr>
          <w:rFonts w:eastAsia="Calibri"/>
        </w:rPr>
        <w:t>restaurants</w:t>
      </w:r>
      <w:r w:rsidRPr="00F678A2">
        <w:t>-</w:t>
      </w:r>
      <w:r w:rsidRPr="00F678A2">
        <w:rPr>
          <w:rFonts w:eastAsia="Calibri"/>
        </w:rPr>
        <w:t>fail</w:t>
      </w:r>
      <w:r w:rsidRPr="00F678A2">
        <w:t>.</w:t>
      </w:r>
      <w:r w:rsidRPr="00F678A2">
        <w:rPr>
          <w:rFonts w:eastAsia="Calibri"/>
        </w:rPr>
        <w:t>html</w:t>
      </w:r>
      <w:r w:rsidRPr="00F678A2">
        <w:t>.</w:t>
      </w:r>
    </w:p>
  </w:footnote>
  <w:footnote w:id="9">
    <w:p w14:paraId="0CB7E4DB" w14:textId="73A0F26C" w:rsidR="000E1856" w:rsidRPr="00F678A2" w:rsidRDefault="000E1856" w:rsidP="00CD4419">
      <w:pPr>
        <w:pStyle w:val="FootnoteText1"/>
        <w:rPr>
          <w:lang w:val="en-CA"/>
        </w:rPr>
      </w:pPr>
      <w:r w:rsidRPr="00F678A2">
        <w:rPr>
          <w:rStyle w:val="FootnoteReference"/>
        </w:rPr>
        <w:footnoteRef/>
      </w:r>
      <w:r w:rsidRPr="00F678A2">
        <w:t xml:space="preserve"> “The Church Key Bistro-Pub,” </w:t>
      </w:r>
      <w:r w:rsidRPr="00410AE4">
        <w:t>TripAdvisor</w:t>
      </w:r>
      <w:r>
        <w:t>: Canada</w:t>
      </w:r>
      <w:r w:rsidRPr="00F678A2">
        <w:t>, accessed June 10, 2018, www.tripadvisor.com/Restaurant_Review-g154995-d1537828-Reviews-The_Church_Key_Bistro_Pub-</w:t>
      </w:r>
      <w:r w:rsidRPr="00BE3A78">
        <w:t>London_Ontario.html</w:t>
      </w:r>
      <w:r w:rsidRPr="00F678A2">
        <w:t>.</w:t>
      </w:r>
    </w:p>
  </w:footnote>
  <w:footnote w:id="10">
    <w:p w14:paraId="05D36CF8" w14:textId="77777777" w:rsidR="000E1856" w:rsidRPr="00F678A2" w:rsidRDefault="000E1856" w:rsidP="00CD4419">
      <w:pPr>
        <w:pStyle w:val="FootnoteText1"/>
        <w:rPr>
          <w:lang w:val="en-CA"/>
        </w:rPr>
      </w:pPr>
      <w:r w:rsidRPr="00F678A2">
        <w:rPr>
          <w:rStyle w:val="FootnoteReference"/>
        </w:rPr>
        <w:footnoteRef/>
      </w:r>
      <w:r w:rsidRPr="00F678A2">
        <w:t xml:space="preserve"> </w:t>
      </w:r>
      <w:r>
        <w:rPr>
          <w:lang w:val="en-CA"/>
        </w:rPr>
        <w:t>T</w:t>
      </w:r>
      <w:r w:rsidRPr="00F678A2">
        <w:rPr>
          <w:lang w:val="en-CA"/>
        </w:rPr>
        <w:t>urnover rate referred to the percentage of employees who le</w:t>
      </w:r>
      <w:r>
        <w:rPr>
          <w:lang w:val="en-CA"/>
        </w:rPr>
        <w:t>ft</w:t>
      </w:r>
      <w:r w:rsidRPr="00F678A2">
        <w:rPr>
          <w:lang w:val="en-CA"/>
        </w:rPr>
        <w:t xml:space="preserve"> an organization within a period of time. </w:t>
      </w:r>
    </w:p>
  </w:footnote>
  <w:footnote w:id="11">
    <w:p w14:paraId="1B081D8B" w14:textId="77777777" w:rsidR="000E1856" w:rsidRPr="00F678A2" w:rsidRDefault="000E1856" w:rsidP="00CD4419">
      <w:pPr>
        <w:pStyle w:val="FootnoteText1"/>
        <w:rPr>
          <w:lang w:val="en-CA"/>
        </w:rPr>
      </w:pPr>
      <w:r w:rsidRPr="00F678A2">
        <w:rPr>
          <w:rStyle w:val="FootnoteReference"/>
        </w:rPr>
        <w:footnoteRef/>
      </w:r>
      <w:r w:rsidRPr="00F678A2">
        <w:t xml:space="preserve"> </w:t>
      </w:r>
      <w:r w:rsidRPr="00F678A2">
        <w:rPr>
          <w:lang w:val="en-CA"/>
        </w:rPr>
        <w:t>In the restaurant industry, staff were classified as either front-of-the-house or back-of-the-house. Front-of-the-house staff included those who interacted with customers, such as servers and hosts, whe</w:t>
      </w:r>
      <w:r>
        <w:rPr>
          <w:lang w:val="en-CA"/>
        </w:rPr>
        <w:t>reas</w:t>
      </w:r>
      <w:r w:rsidRPr="00F678A2">
        <w:rPr>
          <w:lang w:val="en-CA"/>
        </w:rPr>
        <w:t xml:space="preserve"> back-of-the-house staff included those who prepared the food.</w:t>
      </w:r>
    </w:p>
  </w:footnote>
  <w:footnote w:id="12">
    <w:p w14:paraId="216220DC" w14:textId="77777777" w:rsidR="000E1856" w:rsidRPr="00F678A2" w:rsidRDefault="000E1856" w:rsidP="00CD4419">
      <w:pPr>
        <w:pStyle w:val="FootnoteText1"/>
      </w:pPr>
      <w:r w:rsidRPr="00F678A2">
        <w:rPr>
          <w:rStyle w:val="FootnoteReference"/>
        </w:rPr>
        <w:footnoteRef/>
      </w:r>
      <w:r w:rsidRPr="00F678A2">
        <w:t xml:space="preserve"> </w:t>
      </w:r>
      <w:r w:rsidRPr="00F678A2">
        <w:rPr>
          <w:rFonts w:eastAsia="Calibri"/>
        </w:rPr>
        <w:t>Numerous</w:t>
      </w:r>
      <w:r w:rsidRPr="00F678A2">
        <w:t xml:space="preserve"> </w:t>
      </w:r>
      <w:r w:rsidRPr="00F678A2">
        <w:rPr>
          <w:rFonts w:eastAsia="Calibri"/>
        </w:rPr>
        <w:t>attractions</w:t>
      </w:r>
      <w:r w:rsidRPr="00F678A2">
        <w:t xml:space="preserve"> </w:t>
      </w:r>
      <w:r w:rsidRPr="00F678A2">
        <w:rPr>
          <w:rFonts w:eastAsia="Calibri"/>
        </w:rPr>
        <w:t>were</w:t>
      </w:r>
      <w:r w:rsidRPr="00F678A2">
        <w:t xml:space="preserve"> </w:t>
      </w:r>
      <w:r w:rsidRPr="00F678A2">
        <w:rPr>
          <w:rFonts w:eastAsia="Calibri"/>
        </w:rPr>
        <w:t>located</w:t>
      </w:r>
      <w:r w:rsidRPr="00F678A2">
        <w:t xml:space="preserve"> </w:t>
      </w:r>
      <w:r w:rsidRPr="00F678A2">
        <w:rPr>
          <w:rFonts w:eastAsia="Calibri"/>
        </w:rPr>
        <w:t>on</w:t>
      </w:r>
      <w:r w:rsidRPr="00F678A2">
        <w:t xml:space="preserve"> </w:t>
      </w:r>
      <w:r w:rsidRPr="00F678A2">
        <w:rPr>
          <w:rFonts w:eastAsia="Calibri"/>
          <w:lang w:val="en-GB"/>
        </w:rPr>
        <w:t>King</w:t>
      </w:r>
      <w:r w:rsidRPr="00F678A2">
        <w:rPr>
          <w:lang w:val="en-GB"/>
        </w:rPr>
        <w:t xml:space="preserve"> </w:t>
      </w:r>
      <w:r w:rsidRPr="00F678A2">
        <w:rPr>
          <w:rFonts w:eastAsia="Calibri"/>
          <w:lang w:val="en-GB"/>
        </w:rPr>
        <w:t>Street</w:t>
      </w:r>
      <w:r w:rsidRPr="00F678A2">
        <w:rPr>
          <w:lang w:val="en-GB"/>
        </w:rPr>
        <w:t xml:space="preserve">, </w:t>
      </w:r>
      <w:r w:rsidRPr="00F678A2">
        <w:rPr>
          <w:rFonts w:eastAsia="Calibri"/>
          <w:lang w:val="en-GB"/>
        </w:rPr>
        <w:t>such</w:t>
      </w:r>
      <w:r w:rsidRPr="00F678A2">
        <w:rPr>
          <w:lang w:val="en-GB"/>
        </w:rPr>
        <w:t xml:space="preserve"> </w:t>
      </w:r>
      <w:r w:rsidRPr="00F678A2">
        <w:rPr>
          <w:rFonts w:eastAsia="Calibri"/>
          <w:lang w:val="en-GB"/>
        </w:rPr>
        <w:t>as</w:t>
      </w:r>
      <w:r w:rsidRPr="00F678A2">
        <w:rPr>
          <w:lang w:val="en-GB"/>
        </w:rPr>
        <w:t xml:space="preserve"> </w:t>
      </w:r>
      <w:r w:rsidRPr="00F678A2">
        <w:rPr>
          <w:rFonts w:eastAsia="Calibri"/>
          <w:lang w:val="en-GB"/>
        </w:rPr>
        <w:t>Budweiser</w:t>
      </w:r>
      <w:r w:rsidRPr="00F678A2">
        <w:rPr>
          <w:lang w:val="en-GB"/>
        </w:rPr>
        <w:t xml:space="preserve"> </w:t>
      </w:r>
      <w:r w:rsidRPr="00F678A2">
        <w:rPr>
          <w:rFonts w:eastAsia="Calibri"/>
          <w:lang w:val="en-GB"/>
        </w:rPr>
        <w:t>Gardens</w:t>
      </w:r>
      <w:r w:rsidRPr="00F678A2">
        <w:rPr>
          <w:lang w:val="en-GB"/>
        </w:rPr>
        <w:t xml:space="preserve">, </w:t>
      </w:r>
      <w:r w:rsidRPr="00F678A2">
        <w:rPr>
          <w:rFonts w:eastAsia="Calibri"/>
          <w:lang w:val="en-GB"/>
        </w:rPr>
        <w:t>a</w:t>
      </w:r>
      <w:r w:rsidRPr="00F678A2">
        <w:rPr>
          <w:lang w:val="en-GB"/>
        </w:rPr>
        <w:t xml:space="preserve"> </w:t>
      </w:r>
      <w:r w:rsidRPr="00F678A2">
        <w:rPr>
          <w:rFonts w:eastAsia="Calibri"/>
          <w:lang w:val="en-GB"/>
        </w:rPr>
        <w:t>sports</w:t>
      </w:r>
      <w:r>
        <w:rPr>
          <w:rFonts w:eastAsia="Calibri"/>
          <w:lang w:val="en-GB"/>
        </w:rPr>
        <w:t xml:space="preserve"> and</w:t>
      </w:r>
      <w:r>
        <w:rPr>
          <w:lang w:val="en-GB"/>
        </w:rPr>
        <w:t xml:space="preserve"> </w:t>
      </w:r>
      <w:r w:rsidRPr="00F678A2">
        <w:rPr>
          <w:rFonts w:eastAsia="Calibri"/>
          <w:lang w:val="en-GB"/>
        </w:rPr>
        <w:t>entertainment</w:t>
      </w:r>
      <w:r w:rsidRPr="00F678A2">
        <w:rPr>
          <w:lang w:val="en-GB"/>
        </w:rPr>
        <w:t xml:space="preserve"> </w:t>
      </w:r>
      <w:r w:rsidRPr="00F678A2">
        <w:rPr>
          <w:rFonts w:eastAsia="Calibri"/>
          <w:lang w:val="en-GB"/>
        </w:rPr>
        <w:t>centre</w:t>
      </w:r>
      <w:r w:rsidRPr="00F678A2">
        <w:rPr>
          <w:lang w:val="en-GB"/>
        </w:rPr>
        <w:t xml:space="preserve">, </w:t>
      </w:r>
      <w:r w:rsidRPr="00F678A2">
        <w:rPr>
          <w:rFonts w:eastAsia="Calibri"/>
          <w:lang w:val="en-GB"/>
        </w:rPr>
        <w:t>and</w:t>
      </w:r>
      <w:r w:rsidRPr="00F678A2">
        <w:rPr>
          <w:lang w:val="en-GB"/>
        </w:rPr>
        <w:t xml:space="preserve"> </w:t>
      </w:r>
      <w:r w:rsidRPr="00F678A2">
        <w:rPr>
          <w:rFonts w:eastAsia="Calibri"/>
          <w:lang w:val="en-GB"/>
        </w:rPr>
        <w:t>the</w:t>
      </w:r>
      <w:r w:rsidRPr="00F678A2">
        <w:rPr>
          <w:lang w:val="en-GB"/>
        </w:rPr>
        <w:t xml:space="preserve"> </w:t>
      </w:r>
      <w:r w:rsidRPr="00F678A2">
        <w:rPr>
          <w:rFonts w:eastAsia="Calibri"/>
          <w:lang w:val="en-GB"/>
        </w:rPr>
        <w:t>Convent</w:t>
      </w:r>
      <w:r w:rsidRPr="00F678A2">
        <w:rPr>
          <w:lang w:val="en-GB"/>
        </w:rPr>
        <w:t xml:space="preserve"> </w:t>
      </w:r>
      <w:r w:rsidRPr="00F678A2">
        <w:rPr>
          <w:rFonts w:eastAsia="Calibri"/>
          <w:lang w:val="en-GB"/>
        </w:rPr>
        <w:t>Garden</w:t>
      </w:r>
      <w:r w:rsidRPr="00F678A2">
        <w:rPr>
          <w:lang w:val="en-GB"/>
        </w:rPr>
        <w:t xml:space="preserve"> </w:t>
      </w:r>
      <w:r w:rsidRPr="00F678A2">
        <w:rPr>
          <w:rFonts w:eastAsia="Calibri"/>
          <w:lang w:val="en-GB"/>
        </w:rPr>
        <w:t>Market</w:t>
      </w:r>
      <w:r w:rsidRPr="00F678A2">
        <w:rPr>
          <w:lang w:val="en-GB"/>
        </w:rPr>
        <w:t xml:space="preserve">. </w:t>
      </w:r>
      <w:r>
        <w:rPr>
          <w:rFonts w:eastAsia="Calibri"/>
          <w:lang w:val="en-GB"/>
        </w:rPr>
        <w:t>King Street</w:t>
      </w:r>
      <w:r w:rsidRPr="00F678A2">
        <w:rPr>
          <w:lang w:val="en-GB"/>
        </w:rPr>
        <w:t xml:space="preserve"> </w:t>
      </w:r>
      <w:r w:rsidRPr="00F678A2">
        <w:rPr>
          <w:rFonts w:eastAsia="Calibri"/>
          <w:lang w:val="en-GB"/>
        </w:rPr>
        <w:t>was</w:t>
      </w:r>
      <w:r w:rsidRPr="00F678A2">
        <w:rPr>
          <w:lang w:val="en-GB"/>
        </w:rPr>
        <w:t xml:space="preserve"> </w:t>
      </w:r>
      <w:r w:rsidRPr="00F678A2">
        <w:rPr>
          <w:rFonts w:eastAsia="Calibri"/>
          <w:lang w:val="en-GB"/>
        </w:rPr>
        <w:t>also</w:t>
      </w:r>
      <w:r w:rsidRPr="00F678A2">
        <w:rPr>
          <w:lang w:val="en-GB"/>
        </w:rPr>
        <w:t xml:space="preserve"> </w:t>
      </w:r>
      <w:r w:rsidRPr="00F678A2">
        <w:rPr>
          <w:rFonts w:eastAsia="Calibri"/>
          <w:lang w:val="en-GB"/>
        </w:rPr>
        <w:t>a</w:t>
      </w:r>
      <w:r w:rsidRPr="00F678A2">
        <w:rPr>
          <w:lang w:val="en-GB"/>
        </w:rPr>
        <w:t xml:space="preserve"> </w:t>
      </w:r>
      <w:r w:rsidRPr="00F678A2">
        <w:rPr>
          <w:rFonts w:eastAsia="Calibri"/>
          <w:lang w:val="en-GB"/>
        </w:rPr>
        <w:t>hub</w:t>
      </w:r>
      <w:r w:rsidRPr="00F678A2">
        <w:rPr>
          <w:lang w:val="en-GB"/>
        </w:rPr>
        <w:t xml:space="preserve"> </w:t>
      </w:r>
      <w:r w:rsidRPr="00F678A2">
        <w:rPr>
          <w:rFonts w:eastAsia="Calibri"/>
          <w:lang w:val="en-GB"/>
        </w:rPr>
        <w:t>for</w:t>
      </w:r>
      <w:r w:rsidRPr="00F678A2">
        <w:rPr>
          <w:lang w:val="en-GB"/>
        </w:rPr>
        <w:t xml:space="preserve"> </w:t>
      </w:r>
      <w:r w:rsidRPr="00F678A2">
        <w:rPr>
          <w:rFonts w:eastAsia="Calibri"/>
          <w:lang w:val="en-GB"/>
        </w:rPr>
        <w:t>fine</w:t>
      </w:r>
      <w:r>
        <w:rPr>
          <w:lang w:val="en-GB"/>
        </w:rPr>
        <w:t xml:space="preserve"> </w:t>
      </w:r>
      <w:r w:rsidRPr="00F678A2">
        <w:rPr>
          <w:rFonts w:eastAsia="Calibri"/>
          <w:lang w:val="en-GB"/>
        </w:rPr>
        <w:t>dining</w:t>
      </w:r>
      <w:r w:rsidRPr="00F678A2">
        <w:rPr>
          <w:lang w:val="en-GB"/>
        </w:rPr>
        <w:t xml:space="preserve"> </w:t>
      </w:r>
      <w:r w:rsidRPr="00F678A2">
        <w:rPr>
          <w:rFonts w:eastAsia="Calibri"/>
          <w:lang w:val="en-GB"/>
        </w:rPr>
        <w:t>restaurants</w:t>
      </w:r>
      <w:r w:rsidRPr="00F678A2">
        <w:rPr>
          <w:lang w:val="en-GB"/>
        </w:rPr>
        <w:t xml:space="preserve">. </w:t>
      </w:r>
    </w:p>
  </w:footnote>
  <w:footnote w:id="13">
    <w:p w14:paraId="4C9356B6" w14:textId="77777777" w:rsidR="000E1856" w:rsidRPr="00F678A2" w:rsidRDefault="000E1856" w:rsidP="00CD4419">
      <w:pPr>
        <w:pStyle w:val="FootnoteText1"/>
        <w:rPr>
          <w:lang w:val="en-CA"/>
        </w:rPr>
      </w:pPr>
      <w:r w:rsidRPr="00F678A2">
        <w:rPr>
          <w:rStyle w:val="FootnoteReference"/>
        </w:rPr>
        <w:footnoteRef/>
      </w:r>
      <w:r w:rsidRPr="00F678A2">
        <w:t xml:space="preserve"> The </w:t>
      </w:r>
      <w:r>
        <w:t xml:space="preserve">size of the </w:t>
      </w:r>
      <w:r w:rsidRPr="00F678A2">
        <w:t>space was 2</w:t>
      </w:r>
      <w:r>
        <w:t>,</w:t>
      </w:r>
      <w:r w:rsidRPr="00F678A2">
        <w:t>000 square feet</w:t>
      </w:r>
      <w:r>
        <w:t>.</w:t>
      </w:r>
      <w:r>
        <w:rPr>
          <w:lang w:val="en-CA"/>
        </w:rPr>
        <w:t xml:space="preserve"> It was</w:t>
      </w:r>
      <w:r w:rsidRPr="00F678A2">
        <w:rPr>
          <w:lang w:val="en-CA"/>
        </w:rPr>
        <w:t xml:space="preserve"> price</w:t>
      </w:r>
      <w:r>
        <w:rPr>
          <w:lang w:val="en-CA"/>
        </w:rPr>
        <w:t>d at the same rental rate as</w:t>
      </w:r>
      <w:r w:rsidRPr="00F678A2">
        <w:rPr>
          <w:lang w:val="en-CA"/>
        </w:rPr>
        <w:t xml:space="preserve"> Church Key.</w:t>
      </w:r>
    </w:p>
  </w:footnote>
  <w:footnote w:id="14">
    <w:p w14:paraId="4C93A208" w14:textId="46B01659" w:rsidR="000E1856" w:rsidRPr="00FD6705" w:rsidRDefault="000E1856" w:rsidP="00FD6705">
      <w:pPr>
        <w:pStyle w:val="Footnote"/>
      </w:pPr>
      <w:r>
        <w:rPr>
          <w:rStyle w:val="FootnoteReference"/>
        </w:rPr>
        <w:footnoteRef/>
      </w:r>
      <w:r>
        <w:t xml:space="preserve"> </w:t>
      </w:r>
      <w:r w:rsidRPr="00FD6705">
        <w:rPr>
          <w:iCs/>
          <w:lang w:val="en-CA"/>
        </w:rPr>
        <w:t>Interest to be calculated on the outstanding balance at the beginning of the fiscal year.</w:t>
      </w:r>
    </w:p>
  </w:footnote>
  <w:footnote w:id="15">
    <w:p w14:paraId="4B726633" w14:textId="77777777" w:rsidR="000E1856" w:rsidRPr="00F678A2" w:rsidRDefault="000E1856" w:rsidP="00CD4419">
      <w:pPr>
        <w:pStyle w:val="FootnoteText1"/>
        <w:rPr>
          <w:lang w:val="en-CA"/>
        </w:rPr>
      </w:pPr>
      <w:r w:rsidRPr="00F678A2">
        <w:rPr>
          <w:rStyle w:val="FootnoteReference"/>
        </w:rPr>
        <w:footnoteRef/>
      </w:r>
      <w:r w:rsidRPr="00F678A2">
        <w:t xml:space="preserve"> </w:t>
      </w:r>
      <w:r w:rsidRPr="00F678A2">
        <w:rPr>
          <w:lang w:val="en-CA"/>
        </w:rPr>
        <w:t>New fixed assets would have the same useful life as the existing fixed assets.</w:t>
      </w:r>
    </w:p>
  </w:footnote>
  <w:footnote w:id="16">
    <w:p w14:paraId="7EC78372" w14:textId="77777777" w:rsidR="000E1856" w:rsidRPr="00F678A2" w:rsidRDefault="000E1856" w:rsidP="00CD4419">
      <w:pPr>
        <w:pStyle w:val="FootnoteText1"/>
        <w:rPr>
          <w:lang w:val="en-CA"/>
        </w:rPr>
      </w:pPr>
      <w:r w:rsidRPr="00F678A2">
        <w:rPr>
          <w:rStyle w:val="FootnoteReference"/>
        </w:rPr>
        <w:footnoteRef/>
      </w:r>
      <w:r w:rsidRPr="00F678A2">
        <w:t xml:space="preserve"> </w:t>
      </w:r>
      <w:r w:rsidRPr="00F678A2">
        <w:rPr>
          <w:lang w:val="en-CA"/>
        </w:rPr>
        <w:t>Willis’s suppliers offered payment terms of net 30</w:t>
      </w:r>
      <w:r>
        <w:rPr>
          <w:lang w:val="en-CA"/>
        </w:rPr>
        <w:t xml:space="preserve"> days</w:t>
      </w:r>
      <w:r w:rsidRPr="00F678A2">
        <w:rPr>
          <w:lang w:val="en-CA"/>
        </w:rPr>
        <w:t>.</w:t>
      </w:r>
    </w:p>
  </w:footnote>
  <w:footnote w:id="17">
    <w:p w14:paraId="470AB336" w14:textId="77777777" w:rsidR="000E1856" w:rsidRPr="008229AE" w:rsidRDefault="000E1856" w:rsidP="00CD4419">
      <w:pPr>
        <w:pStyle w:val="FootnoteText1"/>
        <w:rPr>
          <w:lang w:val="en-CA"/>
        </w:rPr>
      </w:pPr>
      <w:r w:rsidRPr="00F678A2">
        <w:rPr>
          <w:rStyle w:val="FootnoteReference"/>
        </w:rPr>
        <w:footnoteRef/>
      </w:r>
      <w:r w:rsidRPr="00F678A2">
        <w:t xml:space="preserve"> </w:t>
      </w:r>
      <w:r w:rsidRPr="00F678A2">
        <w:rPr>
          <w:lang w:val="en-CA"/>
        </w:rPr>
        <w:t>Businesses typically expensed website start-up fees as advertising and promotional expenses</w:t>
      </w:r>
      <w:r w:rsidRPr="009A16B9">
        <w:rPr>
          <w:i/>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19D92B55" w:rsidR="000E1856" w:rsidRPr="00C92CC4" w:rsidRDefault="000E185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9B19N013</w:t>
    </w:r>
  </w:p>
  <w:p w14:paraId="2B53C0A0" w14:textId="77777777" w:rsidR="000E1856" w:rsidRDefault="000E1856" w:rsidP="00D13667">
    <w:pPr>
      <w:pStyle w:val="Header"/>
      <w:tabs>
        <w:tab w:val="clear" w:pos="4680"/>
      </w:tabs>
      <w:rPr>
        <w:sz w:val="18"/>
        <w:szCs w:val="18"/>
      </w:rPr>
    </w:pPr>
  </w:p>
  <w:p w14:paraId="47119730" w14:textId="77777777" w:rsidR="000E1856" w:rsidRPr="00C92CC4" w:rsidRDefault="000E185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8440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CA21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0E5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568A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D003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5046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7CE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B813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0E8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E8F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7"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F5F27"/>
    <w:multiLevelType w:val="hybridMultilevel"/>
    <w:tmpl w:val="E6641908"/>
    <w:lvl w:ilvl="0" w:tplc="D020FB74">
      <w:start w:val="1"/>
      <w:numFmt w:val="bullet"/>
      <w:lvlText w:val=""/>
      <w:lvlJc w:val="left"/>
      <w:pPr>
        <w:ind w:left="720" w:hanging="360"/>
      </w:pPr>
      <w:rPr>
        <w:rFonts w:ascii="Symbol" w:hAnsi="Symbol" w:hint="default"/>
        <w:b/>
        <w:u w:val="none"/>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13"/>
  </w:num>
  <w:num w:numId="4">
    <w:abstractNumId w:val="25"/>
  </w:num>
  <w:num w:numId="5">
    <w:abstractNumId w:val="15"/>
  </w:num>
  <w:num w:numId="6">
    <w:abstractNumId w:val="22"/>
  </w:num>
  <w:num w:numId="7">
    <w:abstractNumId w:val="10"/>
  </w:num>
  <w:num w:numId="8">
    <w:abstractNumId w:val="27"/>
  </w:num>
  <w:num w:numId="9">
    <w:abstractNumId w:val="23"/>
  </w:num>
  <w:num w:numId="10">
    <w:abstractNumId w:val="12"/>
  </w:num>
  <w:num w:numId="11">
    <w:abstractNumId w:val="20"/>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18"/>
  </w:num>
  <w:num w:numId="25">
    <w:abstractNumId w:val="17"/>
  </w:num>
  <w:num w:numId="26">
    <w:abstractNumId w:val="11"/>
  </w:num>
  <w:num w:numId="27">
    <w:abstractNumId w:val="16"/>
  </w:num>
  <w:num w:numId="28">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3806"/>
    <w:rsid w:val="00035F09"/>
    <w:rsid w:val="00044ECC"/>
    <w:rsid w:val="000531D3"/>
    <w:rsid w:val="0005646B"/>
    <w:rsid w:val="000615D1"/>
    <w:rsid w:val="0008102D"/>
    <w:rsid w:val="00086B26"/>
    <w:rsid w:val="00094C0E"/>
    <w:rsid w:val="000A146D"/>
    <w:rsid w:val="000D2A2F"/>
    <w:rsid w:val="000D7091"/>
    <w:rsid w:val="000E1856"/>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1D8A"/>
    <w:rsid w:val="00233111"/>
    <w:rsid w:val="00262E27"/>
    <w:rsid w:val="00265FA8"/>
    <w:rsid w:val="002B40FF"/>
    <w:rsid w:val="002C4E29"/>
    <w:rsid w:val="002F460C"/>
    <w:rsid w:val="002F48D6"/>
    <w:rsid w:val="00317391"/>
    <w:rsid w:val="00326216"/>
    <w:rsid w:val="00336580"/>
    <w:rsid w:val="00353964"/>
    <w:rsid w:val="00354899"/>
    <w:rsid w:val="00355FD6"/>
    <w:rsid w:val="00364A5C"/>
    <w:rsid w:val="00373FB1"/>
    <w:rsid w:val="00396C76"/>
    <w:rsid w:val="003B30D8"/>
    <w:rsid w:val="003B7EF2"/>
    <w:rsid w:val="003C3FA4"/>
    <w:rsid w:val="003D0BA1"/>
    <w:rsid w:val="003F2B0C"/>
    <w:rsid w:val="00406CE2"/>
    <w:rsid w:val="004105B2"/>
    <w:rsid w:val="0041145A"/>
    <w:rsid w:val="00412900"/>
    <w:rsid w:val="004221E4"/>
    <w:rsid w:val="004273F8"/>
    <w:rsid w:val="004355A3"/>
    <w:rsid w:val="00446546"/>
    <w:rsid w:val="00452769"/>
    <w:rsid w:val="00454FA7"/>
    <w:rsid w:val="00465348"/>
    <w:rsid w:val="004842FA"/>
    <w:rsid w:val="004869B9"/>
    <w:rsid w:val="004979A5"/>
    <w:rsid w:val="004A25E0"/>
    <w:rsid w:val="004B1CCB"/>
    <w:rsid w:val="004B632F"/>
    <w:rsid w:val="004D3FB1"/>
    <w:rsid w:val="004D6F21"/>
    <w:rsid w:val="004D73A5"/>
    <w:rsid w:val="00513473"/>
    <w:rsid w:val="005160F1"/>
    <w:rsid w:val="00524F2F"/>
    <w:rsid w:val="00527E5C"/>
    <w:rsid w:val="00531690"/>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D6697"/>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50D33"/>
    <w:rsid w:val="008A4DC4"/>
    <w:rsid w:val="008B438C"/>
    <w:rsid w:val="008D06CA"/>
    <w:rsid w:val="008D3A46"/>
    <w:rsid w:val="008E73E0"/>
    <w:rsid w:val="008F2385"/>
    <w:rsid w:val="009067A4"/>
    <w:rsid w:val="00930885"/>
    <w:rsid w:val="00933D68"/>
    <w:rsid w:val="009340DB"/>
    <w:rsid w:val="00937C82"/>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22B8"/>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D4419"/>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EF0DCA"/>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D6705"/>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CD4419"/>
  </w:style>
  <w:style w:type="paragraph" w:styleId="DocumentMap">
    <w:name w:val="Document Map"/>
    <w:basedOn w:val="Normal"/>
    <w:link w:val="DocumentMapChar"/>
    <w:uiPriority w:val="99"/>
    <w:semiHidden/>
    <w:unhideWhenUsed/>
    <w:rsid w:val="00CD4419"/>
    <w:rPr>
      <w:sz w:val="24"/>
      <w:szCs w:val="24"/>
    </w:rPr>
  </w:style>
  <w:style w:type="character" w:customStyle="1" w:styleId="DocumentMapChar">
    <w:name w:val="Document Map Char"/>
    <w:basedOn w:val="DefaultParagraphFont"/>
    <w:link w:val="DocumentMap"/>
    <w:uiPriority w:val="99"/>
    <w:semiHidden/>
    <w:rsid w:val="00CD4419"/>
    <w:rPr>
      <w:rFonts w:ascii="Times New Roman" w:eastAsia="Times New Roman" w:hAnsi="Times New Roman" w:cs="Times New Roman"/>
      <w:sz w:val="24"/>
      <w:szCs w:val="24"/>
    </w:rPr>
  </w:style>
  <w:style w:type="table" w:customStyle="1" w:styleId="TableGridLight1">
    <w:name w:val="Table Grid Light1"/>
    <w:basedOn w:val="TableNormal"/>
    <w:uiPriority w:val="40"/>
    <w:rsid w:val="00CD44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CD4419"/>
    <w:rPr>
      <w:color w:val="808080"/>
    </w:rPr>
  </w:style>
  <w:style w:type="table" w:customStyle="1" w:styleId="TableGridLight2">
    <w:name w:val="Table Grid Light2"/>
    <w:basedOn w:val="TableNormal"/>
    <w:uiPriority w:val="40"/>
    <w:rsid w:val="00CD44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5F6D9-BCCD-45AC-A551-0AF05D0F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Herron, Kathryn</cp:lastModifiedBy>
  <cp:revision>3</cp:revision>
  <cp:lastPrinted>2015-03-04T20:34:00Z</cp:lastPrinted>
  <dcterms:created xsi:type="dcterms:W3CDTF">2022-04-08T20:07:00Z</dcterms:created>
  <dcterms:modified xsi:type="dcterms:W3CDTF">2022-04-08T20:15:00Z</dcterms:modified>
</cp:coreProperties>
</file>