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A2F0684" w14:textId="7C017969" w:rsidR="00EF3035" w:rsidRPr="00372300" w:rsidRDefault="00CF086C" w:rsidP="00C02410">
      <w:pPr>
        <w:pBdr>
          <w:bottom w:val="single" w:sz="18" w:space="1" w:color="auto"/>
        </w:pBdr>
        <w:tabs>
          <w:tab w:val="left" w:pos="-1440"/>
          <w:tab w:val="left" w:pos="-720"/>
          <w:tab w:val="left" w:pos="1"/>
        </w:tabs>
        <w:jc w:val="both"/>
        <w:rPr>
          <w:rFonts w:ascii="Arial" w:hAnsi="Arial"/>
          <w:b/>
          <w:noProof/>
          <w:sz w:val="24"/>
          <w:lang w:val="en-CA"/>
        </w:rPr>
      </w:pPr>
      <w:r w:rsidRPr="00372300">
        <w:rPr>
          <w:rFonts w:ascii="Arial" w:hAnsi="Arial"/>
          <w:b/>
          <w:noProof/>
          <w:sz w:val="24"/>
          <w:lang w:val="en-CA" w:eastAsia="en-CA"/>
        </w:rPr>
        <w:drawing>
          <wp:inline distT="0" distB="0" distL="0" distR="0" wp14:anchorId="3A6AEF56" wp14:editId="336C81D9">
            <wp:extent cx="2613804" cy="551245"/>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ing-Logo.jpg"/>
                    <pic:cNvPicPr/>
                  </pic:nvPicPr>
                  <pic:blipFill>
                    <a:blip r:embed="rId8" cstate="print">
                      <a:grayscl/>
                      <a:extLst>
                        <a:ext uri="{28A0092B-C50C-407E-A947-70E740481C1C}">
                          <a14:useLocalDpi xmlns:a14="http://schemas.microsoft.com/office/drawing/2010/main" val="0"/>
                        </a:ext>
                      </a:extLst>
                    </a:blip>
                    <a:stretch>
                      <a:fillRect/>
                    </a:stretch>
                  </pic:blipFill>
                  <pic:spPr>
                    <a:xfrm>
                      <a:off x="0" y="0"/>
                      <a:ext cx="2647656" cy="558384"/>
                    </a:xfrm>
                    <a:prstGeom prst="rect">
                      <a:avLst/>
                    </a:prstGeom>
                  </pic:spPr>
                </pic:pic>
              </a:graphicData>
            </a:graphic>
          </wp:inline>
        </w:drawing>
      </w:r>
    </w:p>
    <w:p w14:paraId="61BBD9A0" w14:textId="6AE72FFB" w:rsidR="00C02410" w:rsidRPr="00372300" w:rsidRDefault="009300DD" w:rsidP="00C02410">
      <w:pPr>
        <w:pStyle w:val="ProductNumber"/>
        <w:rPr>
          <w:lang w:val="en-CA"/>
        </w:rPr>
      </w:pPr>
      <w:r w:rsidRPr="00372300">
        <w:rPr>
          <w:lang w:val="en-CA"/>
        </w:rPr>
        <w:t>9B19N</w:t>
      </w:r>
      <w:r w:rsidR="00CF086C" w:rsidRPr="00372300">
        <w:rPr>
          <w:lang w:val="en-CA"/>
        </w:rPr>
        <w:t>014</w:t>
      </w:r>
    </w:p>
    <w:p w14:paraId="4E057522" w14:textId="7A113CB1" w:rsidR="00D75295" w:rsidRPr="00372300" w:rsidRDefault="00D75295" w:rsidP="00D75295">
      <w:pPr>
        <w:jc w:val="right"/>
        <w:rPr>
          <w:rFonts w:ascii="Arial" w:hAnsi="Arial"/>
          <w:b/>
          <w:lang w:val="en-CA"/>
        </w:rPr>
      </w:pPr>
    </w:p>
    <w:p w14:paraId="02524312" w14:textId="77777777" w:rsidR="001901C0" w:rsidRPr="00372300" w:rsidRDefault="001901C0" w:rsidP="00D75295">
      <w:pPr>
        <w:jc w:val="right"/>
        <w:rPr>
          <w:rFonts w:ascii="Arial" w:hAnsi="Arial"/>
          <w:b/>
          <w:lang w:val="en-CA"/>
        </w:rPr>
      </w:pPr>
    </w:p>
    <w:p w14:paraId="2F03D26A" w14:textId="5E362FFB" w:rsidR="00013360" w:rsidRPr="00372300" w:rsidRDefault="003C35F5" w:rsidP="00013360">
      <w:pPr>
        <w:pStyle w:val="CaseTitle"/>
        <w:spacing w:after="0" w:line="240" w:lineRule="auto"/>
        <w:rPr>
          <w:sz w:val="20"/>
          <w:szCs w:val="20"/>
          <w:lang w:val="en-CA"/>
        </w:rPr>
      </w:pPr>
      <w:r w:rsidRPr="00372300">
        <w:rPr>
          <w:lang w:val="en-CA"/>
        </w:rPr>
        <w:t>lONDON MINING Plc: the offer from blackrock world mining trust</w:t>
      </w:r>
    </w:p>
    <w:p w14:paraId="40ABF6FD" w14:textId="77777777" w:rsidR="00CA3976" w:rsidRPr="00372300" w:rsidRDefault="00CA3976" w:rsidP="00013360">
      <w:pPr>
        <w:pStyle w:val="CaseTitle"/>
        <w:spacing w:after="0" w:line="240" w:lineRule="auto"/>
        <w:rPr>
          <w:sz w:val="20"/>
          <w:szCs w:val="20"/>
          <w:lang w:val="en-CA"/>
        </w:rPr>
      </w:pPr>
    </w:p>
    <w:p w14:paraId="202F1085" w14:textId="77777777" w:rsidR="00013360" w:rsidRPr="00372300" w:rsidRDefault="00013360" w:rsidP="00013360">
      <w:pPr>
        <w:pStyle w:val="CaseTitle"/>
        <w:spacing w:after="0" w:line="240" w:lineRule="auto"/>
        <w:rPr>
          <w:sz w:val="20"/>
          <w:szCs w:val="20"/>
          <w:lang w:val="en-CA"/>
        </w:rPr>
      </w:pPr>
    </w:p>
    <w:p w14:paraId="58B0C73F" w14:textId="72F9CE87" w:rsidR="00086B26" w:rsidRPr="00372300" w:rsidRDefault="003C35F5" w:rsidP="00086B26">
      <w:pPr>
        <w:pStyle w:val="StyleCopyrightStatementAfter0ptBottomSinglesolidline1"/>
        <w:rPr>
          <w:lang w:val="en-CA"/>
        </w:rPr>
      </w:pPr>
      <w:r w:rsidRPr="00372300">
        <w:rPr>
          <w:lang w:val="en-CA"/>
        </w:rPr>
        <w:t>Ken Mark wrote this case under the supervision of Professor Walid Busaba</w:t>
      </w:r>
      <w:r w:rsidR="00086B26" w:rsidRPr="00372300">
        <w:rPr>
          <w:lang w:val="en-CA"/>
        </w:rPr>
        <w:t xml:space="preserve"> solely to provide material for class discussion. The authors do not intend to illustrate either effective or ineffective handling of a managerial situation. The authors may have disguised certain names and other identifying information to protect confidentiality.</w:t>
      </w:r>
    </w:p>
    <w:p w14:paraId="10D89D5F" w14:textId="7FF23B4E" w:rsidR="00086B26" w:rsidRPr="00372300" w:rsidRDefault="00086B26" w:rsidP="00086B26">
      <w:pPr>
        <w:pStyle w:val="StyleCopyrightStatementAfter0ptBottomSinglesolidline1"/>
        <w:rPr>
          <w:lang w:val="en-CA"/>
        </w:rPr>
      </w:pPr>
    </w:p>
    <w:p w14:paraId="4C151045" w14:textId="77777777" w:rsidR="00CF086C" w:rsidRPr="00372300" w:rsidRDefault="00CF086C" w:rsidP="00CF086C">
      <w:pPr>
        <w:pStyle w:val="StyleStyleCopyrightStatementAfter0ptBottomSinglesolid"/>
        <w:rPr>
          <w:rFonts w:cs="Arial"/>
          <w:color w:val="FFFFFF" w:themeColor="background1"/>
          <w:szCs w:val="16"/>
          <w:lang w:val="en-CA"/>
        </w:rPr>
      </w:pPr>
      <w:r w:rsidRPr="00372300">
        <w:rPr>
          <w:rFonts w:cs="Arial"/>
          <w:szCs w:val="16"/>
          <w:lang w:val="en-CA"/>
        </w:rPr>
        <w:t xml:space="preserve">This publication may not be transmitted, photocopied, digitized, or otherwise reproduced in any form or by any means without the permission of the copyright holder. Reproduction of this material is not covered under authorization by any reproduction rights organization. To order copies or request permission to reproduce materials, contact Ivey Publishing, Ivey Business School, Western University, London, Ontario, Canada, N6G 0N1; (t) 519.661.3208; (e) cases@ivey.ca; www.iveycases.com. Our goal is to publish materials of the highest quality; submit any errata to publishcases@ivey.ca. </w:t>
      </w:r>
      <w:r w:rsidRPr="00372300">
        <w:rPr>
          <w:rFonts w:cs="Arial"/>
          <w:color w:val="FFFFFF" w:themeColor="background1"/>
          <w:szCs w:val="16"/>
          <w:lang w:val="en-CA"/>
        </w:rPr>
        <w:t>i1v2e5y5pubs</w:t>
      </w:r>
    </w:p>
    <w:p w14:paraId="1ED321E9" w14:textId="77777777" w:rsidR="00CF086C" w:rsidRPr="00372300" w:rsidRDefault="00CF086C" w:rsidP="00CF086C">
      <w:pPr>
        <w:pStyle w:val="StyleStyleCopyrightStatementAfter0ptBottomSinglesolid"/>
        <w:rPr>
          <w:rFonts w:cs="Arial"/>
          <w:color w:val="FFFFFF" w:themeColor="background1"/>
          <w:szCs w:val="16"/>
          <w:lang w:val="en-CA"/>
        </w:rPr>
      </w:pPr>
    </w:p>
    <w:p w14:paraId="3922E14F" w14:textId="156EE7C2" w:rsidR="00751E0B" w:rsidRPr="00372300" w:rsidRDefault="00CF086C" w:rsidP="00A323B0">
      <w:pPr>
        <w:pStyle w:val="StyleStyleCopyrightStatementAfter0ptBottomSinglesolid"/>
        <w:rPr>
          <w:rFonts w:cs="Arial"/>
          <w:color w:val="FFFFFF" w:themeColor="background1"/>
          <w:szCs w:val="16"/>
          <w:lang w:val="en-CA"/>
        </w:rPr>
      </w:pPr>
      <w:r w:rsidRPr="00372300">
        <w:rPr>
          <w:rFonts w:cs="Arial"/>
          <w:iCs w:val="0"/>
          <w:color w:val="auto"/>
          <w:szCs w:val="16"/>
          <w:lang w:val="en-CA"/>
        </w:rPr>
        <w:t>Copyright © 2019, Ivey Business School Foundation</w:t>
      </w:r>
      <w:r w:rsidR="00A323B0" w:rsidRPr="00372300">
        <w:rPr>
          <w:rFonts w:cs="Arial"/>
          <w:iCs w:val="0"/>
          <w:color w:val="auto"/>
          <w:szCs w:val="16"/>
          <w:lang w:val="en-CA"/>
        </w:rPr>
        <w:tab/>
      </w:r>
      <w:r w:rsidR="009300DD" w:rsidRPr="00372300">
        <w:rPr>
          <w:rFonts w:cs="Arial"/>
          <w:iCs w:val="0"/>
          <w:color w:val="auto"/>
          <w:szCs w:val="16"/>
          <w:lang w:val="en-CA"/>
        </w:rPr>
        <w:t>Version: 2019-0</w:t>
      </w:r>
      <w:r w:rsidR="00EF3035" w:rsidRPr="00372300">
        <w:rPr>
          <w:rFonts w:cs="Arial"/>
          <w:iCs w:val="0"/>
          <w:color w:val="auto"/>
          <w:szCs w:val="16"/>
          <w:lang w:val="en-CA"/>
        </w:rPr>
        <w:t>7</w:t>
      </w:r>
      <w:r w:rsidR="009300DD" w:rsidRPr="00372300">
        <w:rPr>
          <w:rFonts w:cs="Arial"/>
          <w:iCs w:val="0"/>
          <w:color w:val="auto"/>
          <w:szCs w:val="16"/>
          <w:lang w:val="en-CA"/>
        </w:rPr>
        <w:t>-</w:t>
      </w:r>
      <w:r w:rsidRPr="00372300">
        <w:rPr>
          <w:rFonts w:cs="Arial"/>
          <w:iCs w:val="0"/>
          <w:color w:val="auto"/>
          <w:szCs w:val="16"/>
          <w:lang w:val="en-CA"/>
        </w:rPr>
        <w:t>1</w:t>
      </w:r>
      <w:r w:rsidR="004517D4">
        <w:rPr>
          <w:rFonts w:cs="Arial"/>
          <w:iCs w:val="0"/>
          <w:color w:val="auto"/>
          <w:szCs w:val="16"/>
          <w:lang w:val="en-CA"/>
        </w:rPr>
        <w:t>9</w:t>
      </w:r>
    </w:p>
    <w:p w14:paraId="0A2A54E4" w14:textId="77777777" w:rsidR="00751E0B" w:rsidRPr="00372300" w:rsidRDefault="00751E0B" w:rsidP="00751E0B">
      <w:pPr>
        <w:pStyle w:val="StyleCopyrightStatementAfter0ptBottomSinglesolidline1"/>
        <w:rPr>
          <w:rFonts w:ascii="Times New Roman" w:hAnsi="Times New Roman"/>
          <w:sz w:val="20"/>
          <w:lang w:val="en-CA"/>
        </w:rPr>
      </w:pPr>
    </w:p>
    <w:p w14:paraId="5FB2AA9D" w14:textId="77777777" w:rsidR="003C35F5" w:rsidRPr="00372300" w:rsidRDefault="003C35F5" w:rsidP="00751E0B">
      <w:pPr>
        <w:pStyle w:val="StyleCopyrightStatementAfter0ptBottomSinglesolidline1"/>
        <w:rPr>
          <w:rFonts w:ascii="Times New Roman" w:hAnsi="Times New Roman"/>
          <w:sz w:val="20"/>
          <w:lang w:val="en-CA"/>
        </w:rPr>
      </w:pPr>
    </w:p>
    <w:p w14:paraId="355E4330" w14:textId="779FA69E" w:rsidR="003C35F5" w:rsidRPr="00372300" w:rsidRDefault="003C35F5" w:rsidP="003C35F5">
      <w:pPr>
        <w:pStyle w:val="BodyTextMain"/>
        <w:rPr>
          <w:lang w:val="en-CA"/>
        </w:rPr>
      </w:pPr>
      <w:r w:rsidRPr="00372300">
        <w:rPr>
          <w:lang w:val="en-CA"/>
        </w:rPr>
        <w:t xml:space="preserve">Graeme </w:t>
      </w:r>
      <w:proofErr w:type="spellStart"/>
      <w:r w:rsidRPr="00372300">
        <w:rPr>
          <w:lang w:val="en-CA"/>
        </w:rPr>
        <w:t>Hossie</w:t>
      </w:r>
      <w:proofErr w:type="spellEnd"/>
      <w:r w:rsidRPr="00372300">
        <w:rPr>
          <w:lang w:val="en-CA"/>
        </w:rPr>
        <w:t xml:space="preserve">, </w:t>
      </w:r>
      <w:r w:rsidR="00C51BC3" w:rsidRPr="00372300">
        <w:rPr>
          <w:lang w:val="en-CA"/>
        </w:rPr>
        <w:t>c</w:t>
      </w:r>
      <w:r w:rsidRPr="00372300">
        <w:rPr>
          <w:lang w:val="en-CA"/>
        </w:rPr>
        <w:t xml:space="preserve">hief </w:t>
      </w:r>
      <w:r w:rsidR="00C51BC3" w:rsidRPr="00372300">
        <w:rPr>
          <w:lang w:val="en-CA"/>
        </w:rPr>
        <w:t>e</w:t>
      </w:r>
      <w:r w:rsidRPr="00372300">
        <w:rPr>
          <w:lang w:val="en-CA"/>
        </w:rPr>
        <w:t xml:space="preserve">xecutive </w:t>
      </w:r>
      <w:r w:rsidR="00C51BC3" w:rsidRPr="00372300">
        <w:rPr>
          <w:lang w:val="en-CA"/>
        </w:rPr>
        <w:t>o</w:t>
      </w:r>
      <w:r w:rsidRPr="00372300">
        <w:rPr>
          <w:lang w:val="en-CA"/>
        </w:rPr>
        <w:t xml:space="preserve">fficer of </w:t>
      </w:r>
      <w:r w:rsidR="00C51BC3" w:rsidRPr="00372300">
        <w:rPr>
          <w:lang w:val="en-CA"/>
        </w:rPr>
        <w:t>London Mining Plc (</w:t>
      </w:r>
      <w:r w:rsidRPr="00372300">
        <w:rPr>
          <w:lang w:val="en-CA"/>
        </w:rPr>
        <w:t>London Mining</w:t>
      </w:r>
      <w:r w:rsidR="00C51BC3" w:rsidRPr="00372300">
        <w:rPr>
          <w:lang w:val="en-CA"/>
        </w:rPr>
        <w:t>)</w:t>
      </w:r>
      <w:r w:rsidRPr="00372300">
        <w:rPr>
          <w:lang w:val="en-CA"/>
        </w:rPr>
        <w:t>, an iron</w:t>
      </w:r>
      <w:r w:rsidR="00C51BC3" w:rsidRPr="00372300">
        <w:rPr>
          <w:lang w:val="en-CA"/>
        </w:rPr>
        <w:t xml:space="preserve"> </w:t>
      </w:r>
      <w:r w:rsidRPr="00372300">
        <w:rPr>
          <w:lang w:val="en-CA"/>
        </w:rPr>
        <w:t xml:space="preserve">ore mining firm based in the United Kingdom, was focused on his company’s producing asset, the </w:t>
      </w:r>
      <w:proofErr w:type="spellStart"/>
      <w:r w:rsidRPr="00372300">
        <w:rPr>
          <w:lang w:val="en-CA"/>
        </w:rPr>
        <w:t>Marampa</w:t>
      </w:r>
      <w:proofErr w:type="spellEnd"/>
      <w:r w:rsidRPr="00372300">
        <w:rPr>
          <w:lang w:val="en-CA"/>
        </w:rPr>
        <w:t xml:space="preserve"> </w:t>
      </w:r>
      <w:r w:rsidR="00985E2C" w:rsidRPr="00372300">
        <w:rPr>
          <w:lang w:val="en-CA"/>
        </w:rPr>
        <w:t>m</w:t>
      </w:r>
      <w:r w:rsidRPr="00372300">
        <w:rPr>
          <w:lang w:val="en-CA"/>
        </w:rPr>
        <w:t xml:space="preserve">ine </w:t>
      </w:r>
      <w:r w:rsidR="00C51BC3" w:rsidRPr="00372300">
        <w:rPr>
          <w:lang w:val="en-CA"/>
        </w:rPr>
        <w:t>(</w:t>
      </w:r>
      <w:proofErr w:type="spellStart"/>
      <w:r w:rsidR="00C51BC3" w:rsidRPr="00372300">
        <w:rPr>
          <w:lang w:val="en-CA"/>
        </w:rPr>
        <w:t>Marampa</w:t>
      </w:r>
      <w:proofErr w:type="spellEnd"/>
      <w:r w:rsidR="00C51BC3" w:rsidRPr="00372300">
        <w:rPr>
          <w:lang w:val="en-CA"/>
        </w:rPr>
        <w:t xml:space="preserve">) </w:t>
      </w:r>
      <w:r w:rsidRPr="00372300">
        <w:rPr>
          <w:lang w:val="en-CA"/>
        </w:rPr>
        <w:t>in Sierra Leone. It was March 29, 2012</w:t>
      </w:r>
      <w:r w:rsidR="004A27F7" w:rsidRPr="00372300">
        <w:rPr>
          <w:lang w:val="en-CA"/>
        </w:rPr>
        <w:t>,</w:t>
      </w:r>
      <w:r w:rsidRPr="00372300">
        <w:rPr>
          <w:lang w:val="en-CA"/>
        </w:rPr>
        <w:t xml:space="preserve"> and London Mining had been producing iron ore at </w:t>
      </w:r>
      <w:proofErr w:type="spellStart"/>
      <w:r w:rsidRPr="00372300">
        <w:rPr>
          <w:lang w:val="en-CA"/>
        </w:rPr>
        <w:t>Marampa</w:t>
      </w:r>
      <w:proofErr w:type="spellEnd"/>
      <w:r w:rsidRPr="00372300">
        <w:rPr>
          <w:lang w:val="en-CA"/>
        </w:rPr>
        <w:t xml:space="preserve"> since December 2011.</w:t>
      </w:r>
      <w:r w:rsidR="00F4316F" w:rsidRPr="00372300">
        <w:rPr>
          <w:lang w:val="en-CA"/>
        </w:rPr>
        <w:t xml:space="preserve"> </w:t>
      </w:r>
      <w:r w:rsidRPr="00372300">
        <w:rPr>
          <w:lang w:val="en-CA"/>
        </w:rPr>
        <w:t>Phase 1 of the project</w:t>
      </w:r>
      <w:r w:rsidR="00224F7B" w:rsidRPr="00372300">
        <w:rPr>
          <w:lang w:val="en-CA" w:eastAsia="zh-CN"/>
        </w:rPr>
        <w:t>—</w:t>
      </w:r>
      <w:r w:rsidR="004517D4">
        <w:rPr>
          <w:lang w:val="en-CA"/>
        </w:rPr>
        <w:t>moving from zero to five</w:t>
      </w:r>
      <w:r w:rsidRPr="00372300">
        <w:rPr>
          <w:lang w:val="en-CA"/>
        </w:rPr>
        <w:t xml:space="preserve"> million tons per annum (</w:t>
      </w:r>
      <w:proofErr w:type="spellStart"/>
      <w:r w:rsidR="00857A07" w:rsidRPr="00372300">
        <w:rPr>
          <w:lang w:val="en-CA"/>
        </w:rPr>
        <w:t>M</w:t>
      </w:r>
      <w:r w:rsidRPr="00372300">
        <w:rPr>
          <w:lang w:val="en-CA"/>
        </w:rPr>
        <w:t>tpa</w:t>
      </w:r>
      <w:proofErr w:type="spellEnd"/>
      <w:r w:rsidRPr="00372300">
        <w:rPr>
          <w:lang w:val="en-CA"/>
        </w:rPr>
        <w:t>)</w:t>
      </w:r>
      <w:r w:rsidR="00D96F50" w:rsidRPr="00372300">
        <w:rPr>
          <w:rStyle w:val="FootnoteReference"/>
          <w:lang w:val="en-CA"/>
        </w:rPr>
        <w:footnoteReference w:id="1"/>
      </w:r>
      <w:r w:rsidR="00224F7B" w:rsidRPr="00372300">
        <w:rPr>
          <w:lang w:val="en-CA" w:eastAsia="zh-CN"/>
        </w:rPr>
        <w:t>—</w:t>
      </w:r>
      <w:r w:rsidRPr="00372300">
        <w:rPr>
          <w:lang w:val="en-CA"/>
        </w:rPr>
        <w:t>was fully</w:t>
      </w:r>
      <w:r w:rsidR="00224F7B" w:rsidRPr="00372300">
        <w:rPr>
          <w:lang w:val="en-CA"/>
        </w:rPr>
        <w:t xml:space="preserve"> </w:t>
      </w:r>
      <w:r w:rsidRPr="00372300">
        <w:rPr>
          <w:lang w:val="en-CA"/>
        </w:rPr>
        <w:t>funded</w:t>
      </w:r>
      <w:r w:rsidR="00224F7B" w:rsidRPr="00372300">
        <w:rPr>
          <w:lang w:val="en-CA"/>
        </w:rPr>
        <w:t>,</w:t>
      </w:r>
      <w:r w:rsidRPr="00372300">
        <w:rPr>
          <w:lang w:val="en-CA"/>
        </w:rPr>
        <w:t xml:space="preserve"> and the ramp</w:t>
      </w:r>
      <w:r w:rsidR="004A27F7" w:rsidRPr="00372300">
        <w:rPr>
          <w:lang w:val="en-CA"/>
        </w:rPr>
        <w:t>-</w:t>
      </w:r>
      <w:r w:rsidRPr="00372300">
        <w:rPr>
          <w:lang w:val="en-CA"/>
        </w:rPr>
        <w:t>up was proceeding smoothly. Now that the mine’s start</w:t>
      </w:r>
      <w:r w:rsidR="00C51BC3" w:rsidRPr="00372300">
        <w:rPr>
          <w:lang w:val="en-CA"/>
        </w:rPr>
        <w:t>-</w:t>
      </w:r>
      <w:r w:rsidRPr="00372300">
        <w:rPr>
          <w:lang w:val="en-CA"/>
        </w:rPr>
        <w:t>up had been “de-risked</w:t>
      </w:r>
      <w:r w:rsidR="004A27F7" w:rsidRPr="00372300">
        <w:rPr>
          <w:lang w:val="en-CA"/>
        </w:rPr>
        <w:t>,</w:t>
      </w:r>
      <w:r w:rsidRPr="00372300">
        <w:rPr>
          <w:lang w:val="en-CA"/>
        </w:rPr>
        <w:t xml:space="preserve">” </w:t>
      </w:r>
      <w:proofErr w:type="spellStart"/>
      <w:r w:rsidRPr="00372300">
        <w:rPr>
          <w:lang w:val="en-CA"/>
        </w:rPr>
        <w:t>Hossie</w:t>
      </w:r>
      <w:proofErr w:type="spellEnd"/>
      <w:r w:rsidRPr="00372300">
        <w:rPr>
          <w:lang w:val="en-CA"/>
        </w:rPr>
        <w:t xml:space="preserve"> was starting to think about the funding of the second part of Phase 1, which </w:t>
      </w:r>
      <w:r w:rsidR="00985E2C" w:rsidRPr="00372300">
        <w:rPr>
          <w:lang w:val="en-CA"/>
        </w:rPr>
        <w:t xml:space="preserve">would </w:t>
      </w:r>
      <w:r w:rsidRPr="00372300">
        <w:rPr>
          <w:lang w:val="en-CA"/>
        </w:rPr>
        <w:t xml:space="preserve">ramp up production to 9 </w:t>
      </w:r>
      <w:proofErr w:type="spellStart"/>
      <w:r w:rsidR="00857A07" w:rsidRPr="00372300">
        <w:rPr>
          <w:lang w:val="en-CA"/>
        </w:rPr>
        <w:t>M</w:t>
      </w:r>
      <w:r w:rsidR="003C08B1" w:rsidRPr="00372300">
        <w:rPr>
          <w:lang w:val="en-CA"/>
        </w:rPr>
        <w:t>tp</w:t>
      </w:r>
      <w:r w:rsidRPr="00372300">
        <w:rPr>
          <w:lang w:val="en-CA"/>
        </w:rPr>
        <w:t>a</w:t>
      </w:r>
      <w:proofErr w:type="spellEnd"/>
      <w:r w:rsidRPr="00372300">
        <w:rPr>
          <w:lang w:val="en-CA"/>
        </w:rPr>
        <w:t>.</w:t>
      </w:r>
      <w:r w:rsidR="00F4316F" w:rsidRPr="00372300">
        <w:rPr>
          <w:lang w:val="en-CA"/>
        </w:rPr>
        <w:t xml:space="preserve"> </w:t>
      </w:r>
      <w:r w:rsidR="00224F7B" w:rsidRPr="00372300">
        <w:rPr>
          <w:lang w:val="en-CA"/>
        </w:rPr>
        <w:t>(</w:t>
      </w:r>
      <w:r w:rsidRPr="00372300">
        <w:rPr>
          <w:lang w:val="en-CA"/>
        </w:rPr>
        <w:t>See Exhibit 1 for an overview of London Mining’s operations.</w:t>
      </w:r>
      <w:r w:rsidR="00224F7B" w:rsidRPr="00372300">
        <w:rPr>
          <w:lang w:val="en-CA"/>
        </w:rPr>
        <w:t>)</w:t>
      </w:r>
    </w:p>
    <w:p w14:paraId="7C445BFB" w14:textId="77777777" w:rsidR="003C35F5" w:rsidRPr="00372300" w:rsidRDefault="003C35F5" w:rsidP="003C35F5">
      <w:pPr>
        <w:pStyle w:val="BodyTextMain"/>
        <w:rPr>
          <w:lang w:val="en-CA"/>
        </w:rPr>
      </w:pPr>
    </w:p>
    <w:p w14:paraId="65899A54" w14:textId="62BE9F8F" w:rsidR="003C35F5" w:rsidRPr="00372300" w:rsidRDefault="003C35F5" w:rsidP="003C35F5">
      <w:pPr>
        <w:pStyle w:val="BodyTextMain"/>
        <w:rPr>
          <w:lang w:val="en-CA"/>
        </w:rPr>
      </w:pPr>
      <w:r w:rsidRPr="00372300">
        <w:rPr>
          <w:lang w:val="en-CA"/>
        </w:rPr>
        <w:t xml:space="preserve">Funding the next </w:t>
      </w:r>
      <w:r w:rsidR="00224F7B" w:rsidRPr="00372300">
        <w:rPr>
          <w:lang w:val="en-CA"/>
        </w:rPr>
        <w:t>part of P</w:t>
      </w:r>
      <w:r w:rsidRPr="00372300">
        <w:rPr>
          <w:lang w:val="en-CA"/>
        </w:rPr>
        <w:t>hase</w:t>
      </w:r>
      <w:r w:rsidR="00224F7B" w:rsidRPr="00372300">
        <w:rPr>
          <w:lang w:val="en-CA"/>
        </w:rPr>
        <w:t xml:space="preserve"> 1</w:t>
      </w:r>
      <w:r w:rsidRPr="00372300">
        <w:rPr>
          <w:lang w:val="en-CA"/>
        </w:rPr>
        <w:t xml:space="preserve"> would require </w:t>
      </w:r>
      <w:r w:rsidR="00985E2C" w:rsidRPr="00372300">
        <w:rPr>
          <w:lang w:val="en-CA"/>
        </w:rPr>
        <w:t xml:space="preserve">approximately </w:t>
      </w:r>
      <w:r w:rsidRPr="00372300">
        <w:rPr>
          <w:lang w:val="en-CA"/>
        </w:rPr>
        <w:t>US$600 million</w:t>
      </w:r>
      <w:r w:rsidRPr="00372300">
        <w:rPr>
          <w:rStyle w:val="FootnoteReference"/>
          <w:lang w:val="en-CA"/>
        </w:rPr>
        <w:footnoteReference w:id="2"/>
      </w:r>
      <w:r w:rsidRPr="00372300">
        <w:rPr>
          <w:lang w:val="en-CA"/>
        </w:rPr>
        <w:t xml:space="preserve"> in total, </w:t>
      </w:r>
      <w:r w:rsidR="00985E2C" w:rsidRPr="00372300">
        <w:rPr>
          <w:lang w:val="en-CA"/>
        </w:rPr>
        <w:t xml:space="preserve">approximately </w:t>
      </w:r>
      <w:r w:rsidRPr="00372300">
        <w:rPr>
          <w:lang w:val="en-CA"/>
        </w:rPr>
        <w:t>$250 million of which could be raised by issuing senior debt. The remaining $350 million could be raised with convertible debt. An alternative</w:t>
      </w:r>
      <w:r w:rsidR="00EE3D36" w:rsidRPr="00372300">
        <w:rPr>
          <w:lang w:val="en-CA"/>
        </w:rPr>
        <w:t xml:space="preserve"> </w:t>
      </w:r>
      <w:r w:rsidRPr="00372300">
        <w:rPr>
          <w:lang w:val="en-CA"/>
        </w:rPr>
        <w:t xml:space="preserve">was a financing option </w:t>
      </w:r>
      <w:r w:rsidR="00985E2C" w:rsidRPr="00372300">
        <w:rPr>
          <w:lang w:val="en-CA"/>
        </w:rPr>
        <w:t xml:space="preserve">that </w:t>
      </w:r>
      <w:proofErr w:type="spellStart"/>
      <w:r w:rsidR="00985E2C" w:rsidRPr="00372300">
        <w:rPr>
          <w:lang w:val="en-CA"/>
        </w:rPr>
        <w:t>Hossie</w:t>
      </w:r>
      <w:proofErr w:type="spellEnd"/>
      <w:r w:rsidR="00985E2C" w:rsidRPr="00372300">
        <w:rPr>
          <w:lang w:val="en-CA"/>
        </w:rPr>
        <w:t xml:space="preserve"> </w:t>
      </w:r>
      <w:r w:rsidRPr="00372300">
        <w:rPr>
          <w:lang w:val="en-CA"/>
        </w:rPr>
        <w:t>was considering from BlackRock World Mining Trust</w:t>
      </w:r>
      <w:r w:rsidR="00C51BC3" w:rsidRPr="00372300">
        <w:rPr>
          <w:lang w:val="en-CA"/>
        </w:rPr>
        <w:t xml:space="preserve"> (BlackRock)</w:t>
      </w:r>
      <w:r w:rsidRPr="00372300">
        <w:rPr>
          <w:lang w:val="en-CA"/>
        </w:rPr>
        <w:t>. BlackRock was offering an investment</w:t>
      </w:r>
      <w:r w:rsidR="00EE3D36" w:rsidRPr="00372300">
        <w:rPr>
          <w:lang w:val="en-CA"/>
        </w:rPr>
        <w:t xml:space="preserve"> of </w:t>
      </w:r>
      <w:r w:rsidR="00985E2C" w:rsidRPr="00372300">
        <w:rPr>
          <w:lang w:val="en-CA"/>
        </w:rPr>
        <w:t xml:space="preserve">approximately </w:t>
      </w:r>
      <w:r w:rsidR="00EE3D36" w:rsidRPr="00372300">
        <w:rPr>
          <w:lang w:val="en-CA"/>
        </w:rPr>
        <w:t>$110 million</w:t>
      </w:r>
      <w:r w:rsidRPr="00372300">
        <w:rPr>
          <w:lang w:val="en-CA"/>
        </w:rPr>
        <w:t xml:space="preserve"> in exchange for a 2</w:t>
      </w:r>
      <w:r w:rsidR="00C51BC3" w:rsidRPr="00372300">
        <w:rPr>
          <w:lang w:val="en-CA"/>
        </w:rPr>
        <w:t xml:space="preserve"> </w:t>
      </w:r>
      <w:r w:rsidRPr="00372300">
        <w:rPr>
          <w:lang w:val="en-CA"/>
        </w:rPr>
        <w:t>per</w:t>
      </w:r>
      <w:r w:rsidR="00C51BC3" w:rsidRPr="00372300">
        <w:rPr>
          <w:lang w:val="en-CA"/>
        </w:rPr>
        <w:t xml:space="preserve"> </w:t>
      </w:r>
      <w:r w:rsidRPr="00372300">
        <w:rPr>
          <w:lang w:val="en-CA"/>
        </w:rPr>
        <w:t>cent royalty o</w:t>
      </w:r>
      <w:r w:rsidR="00296BD8" w:rsidRPr="00372300">
        <w:rPr>
          <w:lang w:val="en-CA"/>
        </w:rPr>
        <w:t>n</w:t>
      </w:r>
      <w:r w:rsidRPr="00372300">
        <w:rPr>
          <w:lang w:val="en-CA"/>
        </w:rPr>
        <w:t xml:space="preserve"> top</w:t>
      </w:r>
      <w:r w:rsidR="00983A40" w:rsidRPr="00372300">
        <w:rPr>
          <w:lang w:val="en-CA"/>
        </w:rPr>
        <w:t>-</w:t>
      </w:r>
      <w:r w:rsidRPr="00372300">
        <w:rPr>
          <w:lang w:val="en-CA"/>
        </w:rPr>
        <w:t xml:space="preserve">line ore sales. Given that the </w:t>
      </w:r>
      <w:proofErr w:type="spellStart"/>
      <w:r w:rsidRPr="00372300">
        <w:rPr>
          <w:lang w:val="en-CA"/>
        </w:rPr>
        <w:t>Marampa</w:t>
      </w:r>
      <w:proofErr w:type="spellEnd"/>
      <w:r w:rsidRPr="00372300">
        <w:rPr>
          <w:lang w:val="en-CA"/>
        </w:rPr>
        <w:t xml:space="preserve"> project was gaining momentum </w:t>
      </w:r>
      <w:r w:rsidR="00A3665E" w:rsidRPr="00372300">
        <w:rPr>
          <w:lang w:val="en-CA"/>
        </w:rPr>
        <w:t>as</w:t>
      </w:r>
      <w:r w:rsidRPr="00372300">
        <w:rPr>
          <w:lang w:val="en-CA"/>
        </w:rPr>
        <w:t xml:space="preserve"> ore production was steadily rising</w:t>
      </w:r>
      <w:r w:rsidR="00A3665E" w:rsidRPr="00372300">
        <w:rPr>
          <w:lang w:val="en-CA"/>
        </w:rPr>
        <w:t>,</w:t>
      </w:r>
      <w:r w:rsidRPr="00372300">
        <w:rPr>
          <w:lang w:val="en-CA"/>
        </w:rPr>
        <w:t xml:space="preserve"> </w:t>
      </w:r>
      <w:proofErr w:type="spellStart"/>
      <w:r w:rsidRPr="00372300">
        <w:rPr>
          <w:lang w:val="en-CA"/>
        </w:rPr>
        <w:t>Hossie</w:t>
      </w:r>
      <w:proofErr w:type="spellEnd"/>
      <w:r w:rsidRPr="00372300">
        <w:rPr>
          <w:lang w:val="en-CA"/>
        </w:rPr>
        <w:t xml:space="preserve"> believed he could turn his focus to financing </w:t>
      </w:r>
      <w:proofErr w:type="spellStart"/>
      <w:r w:rsidRPr="00372300">
        <w:rPr>
          <w:lang w:val="en-CA"/>
        </w:rPr>
        <w:t>Marampa’s</w:t>
      </w:r>
      <w:proofErr w:type="spellEnd"/>
      <w:r w:rsidRPr="00372300">
        <w:rPr>
          <w:lang w:val="en-CA"/>
        </w:rPr>
        <w:t xml:space="preserve"> expansion.</w:t>
      </w:r>
      <w:r w:rsidR="00224F7B" w:rsidRPr="00372300">
        <w:rPr>
          <w:lang w:val="en-CA"/>
        </w:rPr>
        <w:t xml:space="preserve"> </w:t>
      </w:r>
    </w:p>
    <w:p w14:paraId="6AF262F4" w14:textId="77777777" w:rsidR="003C35F5" w:rsidRPr="00372300" w:rsidRDefault="003C35F5" w:rsidP="003C35F5">
      <w:pPr>
        <w:pStyle w:val="BodyTextMain"/>
        <w:rPr>
          <w:lang w:val="en-CA"/>
        </w:rPr>
      </w:pPr>
    </w:p>
    <w:p w14:paraId="6FCB0DB1" w14:textId="77777777" w:rsidR="003C35F5" w:rsidRPr="00372300" w:rsidRDefault="003C35F5" w:rsidP="003C35F5">
      <w:pPr>
        <w:pStyle w:val="BodyTextMain"/>
        <w:rPr>
          <w:lang w:val="en-CA"/>
        </w:rPr>
      </w:pPr>
    </w:p>
    <w:p w14:paraId="5BD94499" w14:textId="77777777" w:rsidR="003C35F5" w:rsidRPr="00372300" w:rsidRDefault="003C35F5" w:rsidP="003C35F5">
      <w:pPr>
        <w:pStyle w:val="Casehead1"/>
        <w:rPr>
          <w:lang w:val="en-CA"/>
        </w:rPr>
      </w:pPr>
      <w:r w:rsidRPr="00372300">
        <w:rPr>
          <w:lang w:val="en-CA"/>
        </w:rPr>
        <w:t>The Market for Iron Ore</w:t>
      </w:r>
    </w:p>
    <w:p w14:paraId="392980D1" w14:textId="77777777" w:rsidR="003C35F5" w:rsidRPr="00372300" w:rsidRDefault="003C35F5" w:rsidP="003C35F5">
      <w:pPr>
        <w:pStyle w:val="BodyTextMain"/>
        <w:rPr>
          <w:lang w:val="en-CA"/>
        </w:rPr>
      </w:pPr>
    </w:p>
    <w:p w14:paraId="0CE6F8CD" w14:textId="109B631F" w:rsidR="003C35F5" w:rsidRPr="00372300" w:rsidRDefault="003C35F5" w:rsidP="003C35F5">
      <w:pPr>
        <w:pStyle w:val="BodyTextMain"/>
        <w:rPr>
          <w:lang w:val="en-CA"/>
        </w:rPr>
      </w:pPr>
      <w:r w:rsidRPr="00372300">
        <w:rPr>
          <w:lang w:val="en-CA"/>
        </w:rPr>
        <w:t>In response to demand from emerging economies such as China,</w:t>
      </w:r>
      <w:r w:rsidR="00EE3D36" w:rsidRPr="00372300">
        <w:rPr>
          <w:lang w:val="en-CA"/>
        </w:rPr>
        <w:t xml:space="preserve"> iron ore prices rose</w:t>
      </w:r>
      <w:r w:rsidRPr="00372300">
        <w:rPr>
          <w:lang w:val="en-CA"/>
        </w:rPr>
        <w:t xml:space="preserve"> from the $20 </w:t>
      </w:r>
      <w:r w:rsidR="00C51BC3" w:rsidRPr="00372300">
        <w:rPr>
          <w:lang w:val="en-CA"/>
        </w:rPr>
        <w:t xml:space="preserve">per ton </w:t>
      </w:r>
      <w:r w:rsidRPr="00372300">
        <w:rPr>
          <w:lang w:val="en-CA"/>
        </w:rPr>
        <w:t>range in the early 2000s to a peak of $197.12</w:t>
      </w:r>
      <w:r w:rsidR="00EE3D36" w:rsidRPr="00372300">
        <w:rPr>
          <w:lang w:val="en-CA"/>
        </w:rPr>
        <w:t xml:space="preserve"> per ton</w:t>
      </w:r>
      <w:r w:rsidRPr="00372300">
        <w:rPr>
          <w:lang w:val="en-CA"/>
        </w:rPr>
        <w:t xml:space="preserve"> in March 2008. During the Great Financial Crisis</w:t>
      </w:r>
      <w:r w:rsidR="00EE3D36" w:rsidRPr="00372300">
        <w:rPr>
          <w:lang w:val="en-CA"/>
        </w:rPr>
        <w:t xml:space="preserve"> of 2008</w:t>
      </w:r>
      <w:r w:rsidRPr="00372300">
        <w:rPr>
          <w:lang w:val="en-CA"/>
        </w:rPr>
        <w:t>, iron</w:t>
      </w:r>
      <w:r w:rsidR="00C51BC3" w:rsidRPr="00372300">
        <w:rPr>
          <w:lang w:val="en-CA"/>
        </w:rPr>
        <w:t xml:space="preserve"> </w:t>
      </w:r>
      <w:r w:rsidRPr="00372300">
        <w:rPr>
          <w:lang w:val="en-CA"/>
        </w:rPr>
        <w:t xml:space="preserve">ore prices dropped to as low as $59.78 per ton in April 2009, then recovered to achieve a high of $187.18 </w:t>
      </w:r>
      <w:r w:rsidR="00C51BC3" w:rsidRPr="00372300">
        <w:rPr>
          <w:lang w:val="en-CA"/>
        </w:rPr>
        <w:t xml:space="preserve">per ton </w:t>
      </w:r>
      <w:r w:rsidRPr="00372300">
        <w:rPr>
          <w:lang w:val="en-CA"/>
        </w:rPr>
        <w:t>in February 2011. In March 2012, iron ore was selling for $144 per ton.</w:t>
      </w:r>
      <w:r w:rsidRPr="00372300">
        <w:rPr>
          <w:rStyle w:val="FootnoteReference"/>
          <w:lang w:val="en-CA"/>
        </w:rPr>
        <w:footnoteReference w:id="3"/>
      </w:r>
      <w:r w:rsidR="00F4316F" w:rsidRPr="00372300">
        <w:rPr>
          <w:lang w:val="en-CA"/>
        </w:rPr>
        <w:t xml:space="preserve"> </w:t>
      </w:r>
      <w:r w:rsidRPr="00372300">
        <w:rPr>
          <w:lang w:val="en-CA"/>
        </w:rPr>
        <w:t>The iron</w:t>
      </w:r>
      <w:r w:rsidR="00C51BC3" w:rsidRPr="00372300">
        <w:rPr>
          <w:lang w:val="en-CA"/>
        </w:rPr>
        <w:t xml:space="preserve"> </w:t>
      </w:r>
      <w:r w:rsidRPr="00372300">
        <w:rPr>
          <w:lang w:val="en-CA"/>
        </w:rPr>
        <w:t>ore market was currently dominated by the big iron</w:t>
      </w:r>
      <w:r w:rsidR="00C51BC3" w:rsidRPr="00372300">
        <w:rPr>
          <w:lang w:val="en-CA"/>
        </w:rPr>
        <w:t xml:space="preserve"> </w:t>
      </w:r>
      <w:r w:rsidRPr="00372300">
        <w:rPr>
          <w:lang w:val="en-CA"/>
        </w:rPr>
        <w:t>ore producers such as Rio Tinto</w:t>
      </w:r>
      <w:r w:rsidR="00EE3D36" w:rsidRPr="00372300">
        <w:rPr>
          <w:lang w:val="en-CA"/>
        </w:rPr>
        <w:t>,</w:t>
      </w:r>
      <w:r w:rsidRPr="00372300">
        <w:rPr>
          <w:lang w:val="en-CA"/>
        </w:rPr>
        <w:t xml:space="preserve"> </w:t>
      </w:r>
      <w:r w:rsidR="00C51BC3" w:rsidRPr="00372300">
        <w:rPr>
          <w:lang w:val="en-CA"/>
        </w:rPr>
        <w:t xml:space="preserve">which </w:t>
      </w:r>
      <w:r w:rsidRPr="00372300">
        <w:rPr>
          <w:lang w:val="en-CA"/>
        </w:rPr>
        <w:t>also accounted for 60</w:t>
      </w:r>
      <w:r w:rsidR="007A77EE" w:rsidRPr="00372300">
        <w:rPr>
          <w:lang w:val="en-CA"/>
        </w:rPr>
        <w:t>–</w:t>
      </w:r>
      <w:r w:rsidRPr="00372300">
        <w:rPr>
          <w:lang w:val="en-CA"/>
        </w:rPr>
        <w:t>65</w:t>
      </w:r>
      <w:r w:rsidR="00EE3D36" w:rsidRPr="00372300">
        <w:rPr>
          <w:lang w:val="en-CA"/>
        </w:rPr>
        <w:t xml:space="preserve"> per cent</w:t>
      </w:r>
      <w:r w:rsidRPr="00372300">
        <w:rPr>
          <w:lang w:val="en-CA"/>
        </w:rPr>
        <w:t xml:space="preserve"> of the required future growth in capacity. London Mining was aiming to be a small producer</w:t>
      </w:r>
      <w:r w:rsidR="00EE3D36" w:rsidRPr="00372300">
        <w:rPr>
          <w:lang w:val="en-CA" w:eastAsia="zh-CN"/>
        </w:rPr>
        <w:t>—</w:t>
      </w:r>
      <w:r w:rsidRPr="00372300">
        <w:rPr>
          <w:lang w:val="en-CA"/>
        </w:rPr>
        <w:t xml:space="preserve">defined as having production of </w:t>
      </w:r>
      <w:r w:rsidR="00C51BC3" w:rsidRPr="00372300">
        <w:rPr>
          <w:lang w:val="en-CA"/>
        </w:rPr>
        <w:t xml:space="preserve">less than </w:t>
      </w:r>
      <w:r w:rsidRPr="00372300">
        <w:rPr>
          <w:lang w:val="en-CA"/>
        </w:rPr>
        <w:t xml:space="preserve">10 </w:t>
      </w:r>
      <w:proofErr w:type="spellStart"/>
      <w:r w:rsidRPr="00372300">
        <w:rPr>
          <w:lang w:val="en-CA"/>
        </w:rPr>
        <w:t>Mtpa</w:t>
      </w:r>
      <w:proofErr w:type="spellEnd"/>
      <w:r w:rsidRPr="00372300">
        <w:rPr>
          <w:lang w:val="en-CA"/>
        </w:rPr>
        <w:t xml:space="preserve">. In contrast, the larger mining companies produced </w:t>
      </w:r>
      <w:r w:rsidR="00C51BC3" w:rsidRPr="00372300">
        <w:rPr>
          <w:lang w:val="en-CA"/>
        </w:rPr>
        <w:t xml:space="preserve">more than </w:t>
      </w:r>
      <w:r w:rsidRPr="00372300">
        <w:rPr>
          <w:lang w:val="en-CA"/>
        </w:rPr>
        <w:t xml:space="preserve">100 </w:t>
      </w:r>
      <w:proofErr w:type="spellStart"/>
      <w:r w:rsidRPr="00372300">
        <w:rPr>
          <w:lang w:val="en-CA"/>
        </w:rPr>
        <w:t>M</w:t>
      </w:r>
      <w:r w:rsidR="00412598" w:rsidRPr="00372300">
        <w:rPr>
          <w:lang w:val="en-CA"/>
        </w:rPr>
        <w:t>tp</w:t>
      </w:r>
      <w:r w:rsidRPr="00372300">
        <w:rPr>
          <w:lang w:val="en-CA"/>
        </w:rPr>
        <w:t>a</w:t>
      </w:r>
      <w:proofErr w:type="spellEnd"/>
      <w:r w:rsidRPr="00372300">
        <w:rPr>
          <w:lang w:val="en-CA"/>
        </w:rPr>
        <w:t>.</w:t>
      </w:r>
      <w:r w:rsidR="002013FD" w:rsidRPr="00372300">
        <w:rPr>
          <w:lang w:val="en-CA"/>
        </w:rPr>
        <w:t xml:space="preserve"> </w:t>
      </w:r>
      <w:r w:rsidRPr="00372300">
        <w:rPr>
          <w:lang w:val="en-CA"/>
        </w:rPr>
        <w:t xml:space="preserve">Steel production continued to grow in 2011, albeit at a slower rate than in </w:t>
      </w:r>
      <w:r w:rsidRPr="00372300">
        <w:rPr>
          <w:lang w:val="en-CA"/>
        </w:rPr>
        <w:lastRenderedPageBreak/>
        <w:t xml:space="preserve">2010. The World Steel </w:t>
      </w:r>
      <w:r w:rsidR="00D96F50" w:rsidRPr="00372300">
        <w:rPr>
          <w:lang w:val="en-CA"/>
        </w:rPr>
        <w:t>Association</w:t>
      </w:r>
      <w:r w:rsidRPr="00372300">
        <w:rPr>
          <w:lang w:val="en-CA"/>
        </w:rPr>
        <w:t xml:space="preserve"> estimated crude steel production to be 1,490</w:t>
      </w:r>
      <w:r w:rsidR="002C3A80" w:rsidRPr="00372300">
        <w:rPr>
          <w:lang w:val="en-CA"/>
        </w:rPr>
        <w:t xml:space="preserve"> </w:t>
      </w:r>
      <w:proofErr w:type="spellStart"/>
      <w:r w:rsidRPr="00372300">
        <w:rPr>
          <w:lang w:val="en-CA"/>
        </w:rPr>
        <w:t>Mt</w:t>
      </w:r>
      <w:r w:rsidR="00412598" w:rsidRPr="00372300">
        <w:rPr>
          <w:lang w:val="en-CA"/>
        </w:rPr>
        <w:t>pa</w:t>
      </w:r>
      <w:proofErr w:type="spellEnd"/>
      <w:r w:rsidR="003C08B1" w:rsidRPr="00372300">
        <w:rPr>
          <w:lang w:val="en-CA" w:eastAsia="zh-CN"/>
        </w:rPr>
        <w:t>—</w:t>
      </w:r>
      <w:r w:rsidRPr="00372300">
        <w:rPr>
          <w:lang w:val="en-CA"/>
        </w:rPr>
        <w:t>up by 4</w:t>
      </w:r>
      <w:r w:rsidR="00412598" w:rsidRPr="00372300">
        <w:rPr>
          <w:lang w:val="en-CA"/>
        </w:rPr>
        <w:t xml:space="preserve"> per cent</w:t>
      </w:r>
      <w:r w:rsidRPr="00372300">
        <w:rPr>
          <w:lang w:val="en-CA"/>
        </w:rPr>
        <w:t xml:space="preserve"> from the previous year, compared with a 16</w:t>
      </w:r>
      <w:r w:rsidR="00C51BC3" w:rsidRPr="00372300">
        <w:rPr>
          <w:lang w:val="en-CA"/>
        </w:rPr>
        <w:t xml:space="preserve"> </w:t>
      </w:r>
      <w:r w:rsidR="00F547E2" w:rsidRPr="00372300">
        <w:rPr>
          <w:lang w:val="en-CA"/>
        </w:rPr>
        <w:t>per</w:t>
      </w:r>
      <w:r w:rsidR="00C51BC3" w:rsidRPr="00372300">
        <w:rPr>
          <w:lang w:val="en-CA"/>
        </w:rPr>
        <w:t xml:space="preserve"> </w:t>
      </w:r>
      <w:r w:rsidR="00412598" w:rsidRPr="00372300">
        <w:rPr>
          <w:lang w:val="en-CA"/>
        </w:rPr>
        <w:t>cent</w:t>
      </w:r>
      <w:r w:rsidRPr="00372300">
        <w:rPr>
          <w:lang w:val="en-CA"/>
        </w:rPr>
        <w:t xml:space="preserve"> increase in 2010.</w:t>
      </w:r>
      <w:r w:rsidR="00412598" w:rsidRPr="00372300">
        <w:rPr>
          <w:lang w:val="en-CA"/>
        </w:rPr>
        <w:t xml:space="preserve"> </w:t>
      </w:r>
      <w:r w:rsidRPr="00372300">
        <w:rPr>
          <w:lang w:val="en-CA"/>
        </w:rPr>
        <w:t>CRU Group</w:t>
      </w:r>
      <w:r w:rsidR="001B4D8F" w:rsidRPr="00372300">
        <w:rPr>
          <w:lang w:val="en-CA"/>
        </w:rPr>
        <w:t xml:space="preserve"> (CRU)</w:t>
      </w:r>
      <w:r w:rsidRPr="00372300">
        <w:rPr>
          <w:lang w:val="en-CA"/>
        </w:rPr>
        <w:t>, a data firm focused on the global mining markets, estimated global iron</w:t>
      </w:r>
      <w:r w:rsidR="00C51BC3" w:rsidRPr="00372300">
        <w:rPr>
          <w:lang w:val="en-CA"/>
        </w:rPr>
        <w:t xml:space="preserve"> </w:t>
      </w:r>
      <w:r w:rsidRPr="00372300">
        <w:rPr>
          <w:lang w:val="en-CA"/>
        </w:rPr>
        <w:t>ore consumption would increase by 380</w:t>
      </w:r>
      <w:r w:rsidR="00412598" w:rsidRPr="00372300">
        <w:rPr>
          <w:lang w:val="en-CA"/>
        </w:rPr>
        <w:t xml:space="preserve"> </w:t>
      </w:r>
      <w:proofErr w:type="spellStart"/>
      <w:r w:rsidRPr="00372300">
        <w:rPr>
          <w:lang w:val="en-CA"/>
        </w:rPr>
        <w:t>M</w:t>
      </w:r>
      <w:r w:rsidR="00412598" w:rsidRPr="00372300">
        <w:rPr>
          <w:lang w:val="en-CA"/>
        </w:rPr>
        <w:t>tp</w:t>
      </w:r>
      <w:r w:rsidRPr="00372300">
        <w:rPr>
          <w:lang w:val="en-CA"/>
        </w:rPr>
        <w:t>a</w:t>
      </w:r>
      <w:proofErr w:type="spellEnd"/>
      <w:r w:rsidRPr="00372300">
        <w:rPr>
          <w:lang w:val="en-CA"/>
        </w:rPr>
        <w:t xml:space="preserve"> over the period from 2015 to 2021</w:t>
      </w:r>
      <w:r w:rsidR="00C51BC3" w:rsidRPr="00372300">
        <w:rPr>
          <w:lang w:val="en-CA"/>
        </w:rPr>
        <w:t>, which</w:t>
      </w:r>
      <w:r w:rsidRPr="00372300">
        <w:rPr>
          <w:lang w:val="en-CA"/>
        </w:rPr>
        <w:t xml:space="preserve"> was equivalent to an expected </w:t>
      </w:r>
      <w:r w:rsidR="00412598" w:rsidRPr="00372300">
        <w:rPr>
          <w:lang w:val="en-CA"/>
        </w:rPr>
        <w:t>c</w:t>
      </w:r>
      <w:r w:rsidRPr="00372300">
        <w:rPr>
          <w:lang w:val="en-CA"/>
        </w:rPr>
        <w:t xml:space="preserve">ompound </w:t>
      </w:r>
      <w:r w:rsidR="00412598" w:rsidRPr="00372300">
        <w:rPr>
          <w:lang w:val="en-CA"/>
        </w:rPr>
        <w:t>a</w:t>
      </w:r>
      <w:r w:rsidRPr="00372300">
        <w:rPr>
          <w:lang w:val="en-CA"/>
        </w:rPr>
        <w:t xml:space="preserve">nnual </w:t>
      </w:r>
      <w:r w:rsidR="00412598" w:rsidRPr="00372300">
        <w:rPr>
          <w:lang w:val="en-CA"/>
        </w:rPr>
        <w:t>g</w:t>
      </w:r>
      <w:r w:rsidRPr="00372300">
        <w:rPr>
          <w:lang w:val="en-CA"/>
        </w:rPr>
        <w:t xml:space="preserve">rowth </w:t>
      </w:r>
      <w:r w:rsidR="00412598" w:rsidRPr="00372300">
        <w:rPr>
          <w:lang w:val="en-CA"/>
        </w:rPr>
        <w:t>r</w:t>
      </w:r>
      <w:r w:rsidRPr="00372300">
        <w:rPr>
          <w:lang w:val="en-CA"/>
        </w:rPr>
        <w:t>ate of 3.6</w:t>
      </w:r>
      <w:r w:rsidR="00412598" w:rsidRPr="00372300">
        <w:rPr>
          <w:lang w:val="en-CA"/>
        </w:rPr>
        <w:t xml:space="preserve"> per cent</w:t>
      </w:r>
      <w:r w:rsidRPr="00372300">
        <w:rPr>
          <w:lang w:val="en-CA"/>
        </w:rPr>
        <w:t xml:space="preserve"> over the period 2011</w:t>
      </w:r>
      <w:r w:rsidR="00F547E2" w:rsidRPr="00372300">
        <w:rPr>
          <w:lang w:val="en-CA"/>
        </w:rPr>
        <w:t>–</w:t>
      </w:r>
      <w:r w:rsidRPr="00372300">
        <w:rPr>
          <w:lang w:val="en-CA"/>
        </w:rPr>
        <w:t>2021, following predicted steel</w:t>
      </w:r>
      <w:r w:rsidR="00412598" w:rsidRPr="00372300">
        <w:rPr>
          <w:lang w:val="en-CA"/>
        </w:rPr>
        <w:t>-</w:t>
      </w:r>
      <w:r w:rsidRPr="00372300">
        <w:rPr>
          <w:lang w:val="en-CA"/>
        </w:rPr>
        <w:t>production growth of 680</w:t>
      </w:r>
      <w:r w:rsidR="00412598" w:rsidRPr="00372300">
        <w:rPr>
          <w:lang w:val="en-CA"/>
        </w:rPr>
        <w:t xml:space="preserve"> </w:t>
      </w:r>
      <w:proofErr w:type="spellStart"/>
      <w:r w:rsidRPr="00372300">
        <w:rPr>
          <w:lang w:val="en-CA"/>
        </w:rPr>
        <w:t>Mtpa</w:t>
      </w:r>
      <w:proofErr w:type="spellEnd"/>
      <w:r w:rsidRPr="00372300">
        <w:rPr>
          <w:lang w:val="en-CA"/>
        </w:rPr>
        <w:t xml:space="preserve"> between 2011 and 2021.The net effect </w:t>
      </w:r>
      <w:r w:rsidR="001B4D8F" w:rsidRPr="00372300">
        <w:rPr>
          <w:lang w:val="en-CA"/>
        </w:rPr>
        <w:t xml:space="preserve">was </w:t>
      </w:r>
      <w:r w:rsidRPr="00372300">
        <w:rPr>
          <w:lang w:val="en-CA"/>
        </w:rPr>
        <w:t>that global seaborne trade was expected to expand by 4</w:t>
      </w:r>
      <w:r w:rsidR="00801193" w:rsidRPr="00372300">
        <w:rPr>
          <w:lang w:val="en-CA"/>
        </w:rPr>
        <w:t xml:space="preserve"> per cent</w:t>
      </w:r>
      <w:r w:rsidRPr="00372300">
        <w:rPr>
          <w:lang w:val="en-CA"/>
        </w:rPr>
        <w:t xml:space="preserve"> in 2012 and to maintain a consistent growth rate over the medium term of 6–9</w:t>
      </w:r>
      <w:r w:rsidR="00412598" w:rsidRPr="00372300">
        <w:rPr>
          <w:lang w:val="en-CA"/>
        </w:rPr>
        <w:t xml:space="preserve"> per cent</w:t>
      </w:r>
      <w:r w:rsidRPr="00372300">
        <w:rPr>
          <w:lang w:val="en-CA"/>
        </w:rPr>
        <w:t xml:space="preserve"> per year. </w:t>
      </w:r>
      <w:r w:rsidR="00412598" w:rsidRPr="00372300">
        <w:rPr>
          <w:lang w:val="en-CA"/>
        </w:rPr>
        <w:t>(See Exhibit 2 for t</w:t>
      </w:r>
      <w:r w:rsidRPr="00372300">
        <w:rPr>
          <w:lang w:val="en-CA"/>
        </w:rPr>
        <w:t xml:space="preserve">he estimated market size for iron ore and </w:t>
      </w:r>
      <w:r w:rsidR="00412598" w:rsidRPr="00372300">
        <w:rPr>
          <w:lang w:val="en-CA"/>
        </w:rPr>
        <w:t xml:space="preserve">Exhibit 3 for </w:t>
      </w:r>
      <w:r w:rsidRPr="00372300">
        <w:rPr>
          <w:lang w:val="en-CA"/>
        </w:rPr>
        <w:t>total iron</w:t>
      </w:r>
      <w:r w:rsidR="00C51BC3" w:rsidRPr="00372300">
        <w:rPr>
          <w:lang w:val="en-CA"/>
        </w:rPr>
        <w:t xml:space="preserve"> </w:t>
      </w:r>
      <w:r w:rsidRPr="00372300">
        <w:rPr>
          <w:lang w:val="en-CA"/>
        </w:rPr>
        <w:t>ore consumption by region.</w:t>
      </w:r>
      <w:r w:rsidR="00412598" w:rsidRPr="00372300">
        <w:rPr>
          <w:lang w:val="en-CA"/>
        </w:rPr>
        <w:t>)</w:t>
      </w:r>
    </w:p>
    <w:p w14:paraId="13E39350" w14:textId="77777777" w:rsidR="003C35F5" w:rsidRPr="00372300" w:rsidRDefault="003C35F5" w:rsidP="003C35F5">
      <w:pPr>
        <w:pStyle w:val="BodyTextMain"/>
        <w:rPr>
          <w:lang w:val="en-CA"/>
        </w:rPr>
      </w:pPr>
    </w:p>
    <w:p w14:paraId="4219E0EA" w14:textId="6AE028BC" w:rsidR="003C35F5" w:rsidRPr="00372300" w:rsidRDefault="003C35F5" w:rsidP="003C35F5">
      <w:pPr>
        <w:pStyle w:val="BodyTextMain"/>
        <w:rPr>
          <w:lang w:val="en-CA"/>
        </w:rPr>
      </w:pPr>
      <w:r w:rsidRPr="00372300">
        <w:rPr>
          <w:lang w:val="en-CA"/>
        </w:rPr>
        <w:t>CRU</w:t>
      </w:r>
      <w:r w:rsidR="001B4D8F" w:rsidRPr="00372300">
        <w:rPr>
          <w:lang w:val="en-CA"/>
        </w:rPr>
        <w:t>’s</w:t>
      </w:r>
      <w:r w:rsidRPr="00372300">
        <w:rPr>
          <w:lang w:val="en-CA"/>
        </w:rPr>
        <w:t xml:space="preserve"> forecasted growth in global iron</w:t>
      </w:r>
      <w:r w:rsidR="00C51BC3" w:rsidRPr="00372300">
        <w:rPr>
          <w:lang w:val="en-CA"/>
        </w:rPr>
        <w:t xml:space="preserve"> </w:t>
      </w:r>
      <w:r w:rsidRPr="00372300">
        <w:rPr>
          <w:lang w:val="en-CA"/>
        </w:rPr>
        <w:t>ore production of 75</w:t>
      </w:r>
      <w:r w:rsidR="00801193" w:rsidRPr="00372300">
        <w:rPr>
          <w:lang w:val="en-CA"/>
        </w:rPr>
        <w:t xml:space="preserve"> </w:t>
      </w:r>
      <w:proofErr w:type="spellStart"/>
      <w:r w:rsidRPr="00372300">
        <w:rPr>
          <w:lang w:val="en-CA"/>
        </w:rPr>
        <w:t>Mt</w:t>
      </w:r>
      <w:r w:rsidR="00412598" w:rsidRPr="00372300">
        <w:rPr>
          <w:lang w:val="en-CA"/>
        </w:rPr>
        <w:t>pa</w:t>
      </w:r>
      <w:proofErr w:type="spellEnd"/>
      <w:r w:rsidRPr="00372300">
        <w:rPr>
          <w:lang w:val="en-CA"/>
        </w:rPr>
        <w:t xml:space="preserve"> </w:t>
      </w:r>
      <w:r w:rsidR="00D96F50" w:rsidRPr="00372300">
        <w:rPr>
          <w:lang w:val="en-CA"/>
        </w:rPr>
        <w:t>in 2012</w:t>
      </w:r>
      <w:r w:rsidRPr="00372300">
        <w:rPr>
          <w:lang w:val="en-CA"/>
        </w:rPr>
        <w:t xml:space="preserve"> </w:t>
      </w:r>
      <w:r w:rsidR="00412598" w:rsidRPr="00372300">
        <w:rPr>
          <w:lang w:val="en-CA"/>
        </w:rPr>
        <w:t xml:space="preserve">was </w:t>
      </w:r>
      <w:r w:rsidRPr="00372300">
        <w:rPr>
          <w:lang w:val="en-CA"/>
        </w:rPr>
        <w:t>equivalent to 4.1</w:t>
      </w:r>
      <w:r w:rsidR="00412598" w:rsidRPr="00372300">
        <w:rPr>
          <w:lang w:val="en-CA"/>
        </w:rPr>
        <w:t xml:space="preserve"> per cent</w:t>
      </w:r>
      <w:r w:rsidRPr="00372300">
        <w:rPr>
          <w:lang w:val="en-CA"/>
        </w:rPr>
        <w:t xml:space="preserve"> growth year-on-year. This growth </w:t>
      </w:r>
      <w:r w:rsidR="00267D9B" w:rsidRPr="00372300">
        <w:rPr>
          <w:lang w:val="en-CA"/>
        </w:rPr>
        <w:t xml:space="preserve">was </w:t>
      </w:r>
      <w:r w:rsidRPr="00372300">
        <w:rPr>
          <w:lang w:val="en-CA"/>
        </w:rPr>
        <w:t xml:space="preserve">forecast to come mostly from Brazil and Australia but also </w:t>
      </w:r>
      <w:r w:rsidR="001B4D8F" w:rsidRPr="00372300">
        <w:rPr>
          <w:lang w:val="en-CA"/>
        </w:rPr>
        <w:t xml:space="preserve">from </w:t>
      </w:r>
      <w:r w:rsidRPr="00372300">
        <w:rPr>
          <w:lang w:val="en-CA"/>
        </w:rPr>
        <w:t>West Africa. India was forecast to show a 26</w:t>
      </w:r>
      <w:r w:rsidR="00412598" w:rsidRPr="00372300">
        <w:rPr>
          <w:lang w:val="en-CA"/>
        </w:rPr>
        <w:t xml:space="preserve"> </w:t>
      </w:r>
      <w:proofErr w:type="spellStart"/>
      <w:r w:rsidRPr="00372300">
        <w:rPr>
          <w:lang w:val="en-CA"/>
        </w:rPr>
        <w:t>Mt</w:t>
      </w:r>
      <w:r w:rsidR="00412598" w:rsidRPr="00372300">
        <w:rPr>
          <w:lang w:val="en-CA"/>
        </w:rPr>
        <w:t>pa</w:t>
      </w:r>
      <w:proofErr w:type="spellEnd"/>
      <w:r w:rsidRPr="00372300">
        <w:rPr>
          <w:lang w:val="en-CA"/>
        </w:rPr>
        <w:t xml:space="preserve"> decrease. Developing regions continue</w:t>
      </w:r>
      <w:r w:rsidR="00801193" w:rsidRPr="00372300">
        <w:rPr>
          <w:lang w:val="en-CA"/>
        </w:rPr>
        <w:t>d</w:t>
      </w:r>
      <w:r w:rsidRPr="00372300">
        <w:rPr>
          <w:lang w:val="en-CA"/>
        </w:rPr>
        <w:t xml:space="preserve"> to drive the bulk of this growth, with strong expectations for expansion in the Middle East, South America</w:t>
      </w:r>
      <w:r w:rsidR="00412598" w:rsidRPr="00372300">
        <w:rPr>
          <w:lang w:val="en-CA"/>
        </w:rPr>
        <w:t>,</w:t>
      </w:r>
      <w:r w:rsidRPr="00372300">
        <w:rPr>
          <w:lang w:val="en-CA"/>
        </w:rPr>
        <w:t xml:space="preserve"> and the Commonwealth of Independent States. The majority of new steel production, however, would come from Asia. Signiﬁcant amounts of new capacity c</w:t>
      </w:r>
      <w:r w:rsidR="00801193" w:rsidRPr="00372300">
        <w:rPr>
          <w:lang w:val="en-CA"/>
        </w:rPr>
        <w:t>a</w:t>
      </w:r>
      <w:r w:rsidRPr="00372300">
        <w:rPr>
          <w:lang w:val="en-CA"/>
        </w:rPr>
        <w:t>me on</w:t>
      </w:r>
      <w:r w:rsidR="001B4D8F" w:rsidRPr="00372300">
        <w:rPr>
          <w:lang w:val="en-CA"/>
        </w:rPr>
        <w:t xml:space="preserve"> </w:t>
      </w:r>
      <w:r w:rsidRPr="00372300">
        <w:rPr>
          <w:lang w:val="en-CA"/>
        </w:rPr>
        <w:t>stream in China, where crude steel production capacity was expected to increase by 60</w:t>
      </w:r>
      <w:r w:rsidR="00412598" w:rsidRPr="00372300">
        <w:rPr>
          <w:lang w:val="en-CA"/>
        </w:rPr>
        <w:t xml:space="preserve"> </w:t>
      </w:r>
      <w:proofErr w:type="spellStart"/>
      <w:r w:rsidRPr="00372300">
        <w:rPr>
          <w:lang w:val="en-CA"/>
        </w:rPr>
        <w:t>Mt</w:t>
      </w:r>
      <w:r w:rsidR="00412598" w:rsidRPr="00372300">
        <w:rPr>
          <w:lang w:val="en-CA"/>
        </w:rPr>
        <w:t>pa</w:t>
      </w:r>
      <w:proofErr w:type="spellEnd"/>
      <w:r w:rsidRPr="00372300">
        <w:rPr>
          <w:lang w:val="en-CA"/>
        </w:rPr>
        <w:t xml:space="preserve"> </w:t>
      </w:r>
      <w:r w:rsidR="00D96F50" w:rsidRPr="00372300">
        <w:rPr>
          <w:lang w:val="en-CA"/>
        </w:rPr>
        <w:t>in 2012</w:t>
      </w:r>
      <w:r w:rsidRPr="00372300">
        <w:rPr>
          <w:lang w:val="en-CA"/>
        </w:rPr>
        <w:t xml:space="preserve">. </w:t>
      </w:r>
    </w:p>
    <w:p w14:paraId="75D643CD" w14:textId="77777777" w:rsidR="003C35F5" w:rsidRPr="00372300" w:rsidRDefault="003C35F5" w:rsidP="003C35F5">
      <w:pPr>
        <w:pStyle w:val="BodyTextMain"/>
        <w:rPr>
          <w:lang w:val="en-CA"/>
        </w:rPr>
      </w:pPr>
    </w:p>
    <w:p w14:paraId="37F404A9" w14:textId="34364D44" w:rsidR="003C35F5" w:rsidRPr="00372300" w:rsidRDefault="003C35F5" w:rsidP="003C35F5">
      <w:pPr>
        <w:pStyle w:val="BodyTextMain"/>
        <w:rPr>
          <w:lang w:val="en-CA"/>
        </w:rPr>
      </w:pPr>
      <w:r w:rsidRPr="00372300">
        <w:rPr>
          <w:lang w:val="en-CA"/>
        </w:rPr>
        <w:t>London Mining expected greater increases beyond 2015 from several of the large diversiﬁed min</w:t>
      </w:r>
      <w:r w:rsidR="001653DF" w:rsidRPr="00372300">
        <w:rPr>
          <w:lang w:val="en-CA"/>
        </w:rPr>
        <w:t>ing companies</w:t>
      </w:r>
      <w:r w:rsidRPr="00372300">
        <w:rPr>
          <w:lang w:val="en-CA"/>
        </w:rPr>
        <w:t xml:space="preserve">. </w:t>
      </w:r>
      <w:r w:rsidR="001B4D8F" w:rsidRPr="00372300">
        <w:rPr>
          <w:lang w:val="en-CA"/>
        </w:rPr>
        <w:t xml:space="preserve">These increases </w:t>
      </w:r>
      <w:r w:rsidRPr="00372300">
        <w:rPr>
          <w:lang w:val="en-CA"/>
        </w:rPr>
        <w:t xml:space="preserve">would potentially have a material impact on the global market balance. </w:t>
      </w:r>
    </w:p>
    <w:p w14:paraId="2763A488" w14:textId="77777777" w:rsidR="003C35F5" w:rsidRPr="00372300" w:rsidRDefault="003C35F5" w:rsidP="003C35F5">
      <w:pPr>
        <w:pStyle w:val="BodyTextMain"/>
        <w:rPr>
          <w:lang w:val="en-CA"/>
        </w:rPr>
      </w:pPr>
    </w:p>
    <w:p w14:paraId="34ABC6C8" w14:textId="008F703E" w:rsidR="003C35F5" w:rsidRPr="00372300" w:rsidRDefault="003C35F5" w:rsidP="003C35F5">
      <w:pPr>
        <w:pStyle w:val="BodyTextMain"/>
        <w:rPr>
          <w:spacing w:val="-2"/>
          <w:kern w:val="22"/>
          <w:lang w:val="en-CA"/>
        </w:rPr>
      </w:pPr>
      <w:r w:rsidRPr="00372300">
        <w:rPr>
          <w:spacing w:val="-2"/>
          <w:kern w:val="22"/>
          <w:lang w:val="en-CA"/>
        </w:rPr>
        <w:t>CRU expected global exports of iron ore to reach almost 1.5 billion tons in 2015. Looking to the longer term, CRU remained bullish about Chinese ore consumption to 2015</w:t>
      </w:r>
      <w:r w:rsidR="005C5D3D" w:rsidRPr="00372300">
        <w:rPr>
          <w:spacing w:val="-2"/>
          <w:kern w:val="22"/>
          <w:lang w:val="en-CA"/>
        </w:rPr>
        <w:t>,</w:t>
      </w:r>
      <w:r w:rsidRPr="00372300">
        <w:rPr>
          <w:spacing w:val="-2"/>
          <w:kern w:val="22"/>
          <w:lang w:val="en-CA"/>
        </w:rPr>
        <w:t xml:space="preserve"> as Chinese ore imports were still expected to advance signiﬁcantly and at a faster pace than in 2010</w:t>
      </w:r>
      <w:r w:rsidR="00236CEA" w:rsidRPr="00372300">
        <w:rPr>
          <w:spacing w:val="-2"/>
          <w:kern w:val="22"/>
          <w:lang w:val="en-CA"/>
        </w:rPr>
        <w:t>–</w:t>
      </w:r>
      <w:r w:rsidRPr="00372300">
        <w:rPr>
          <w:spacing w:val="-2"/>
          <w:kern w:val="22"/>
          <w:lang w:val="en-CA"/>
        </w:rPr>
        <w:t>11. CRU forecast that by 2015 Chinese imports would increase by 324</w:t>
      </w:r>
      <w:r w:rsidR="005C5D3D" w:rsidRPr="00372300">
        <w:rPr>
          <w:spacing w:val="-2"/>
          <w:kern w:val="22"/>
          <w:lang w:val="en-CA"/>
        </w:rPr>
        <w:t xml:space="preserve"> </w:t>
      </w:r>
      <w:proofErr w:type="spellStart"/>
      <w:r w:rsidRPr="00372300">
        <w:rPr>
          <w:spacing w:val="-2"/>
          <w:kern w:val="22"/>
          <w:lang w:val="en-CA"/>
        </w:rPr>
        <w:t>Mt</w:t>
      </w:r>
      <w:r w:rsidR="005C5D3D" w:rsidRPr="00372300">
        <w:rPr>
          <w:spacing w:val="-2"/>
          <w:kern w:val="22"/>
          <w:lang w:val="en-CA"/>
        </w:rPr>
        <w:t>pa</w:t>
      </w:r>
      <w:proofErr w:type="spellEnd"/>
      <w:r w:rsidRPr="00372300">
        <w:rPr>
          <w:spacing w:val="-2"/>
          <w:kern w:val="22"/>
          <w:lang w:val="en-CA"/>
        </w:rPr>
        <w:t xml:space="preserve"> to almost 1 billion tons, nearly 50</w:t>
      </w:r>
      <w:r w:rsidR="00983A40" w:rsidRPr="00372300">
        <w:rPr>
          <w:spacing w:val="-2"/>
          <w:kern w:val="22"/>
          <w:lang w:val="en-CA"/>
        </w:rPr>
        <w:t xml:space="preserve"> per cent</w:t>
      </w:r>
      <w:r w:rsidRPr="00372300">
        <w:rPr>
          <w:spacing w:val="-2"/>
          <w:kern w:val="22"/>
          <w:lang w:val="en-CA"/>
        </w:rPr>
        <w:t xml:space="preserve"> higher than in 2011. Growth in Chinese imports was expected to be augmented by higher imports across much of the rest of Asia and the Middle East. Notwithstanding </w:t>
      </w:r>
      <w:r w:rsidR="00785BDB" w:rsidRPr="00372300">
        <w:rPr>
          <w:spacing w:val="-2"/>
          <w:kern w:val="22"/>
          <w:lang w:val="en-CA"/>
        </w:rPr>
        <w:t xml:space="preserve">the </w:t>
      </w:r>
      <w:r w:rsidRPr="00372300">
        <w:rPr>
          <w:spacing w:val="-2"/>
          <w:kern w:val="22"/>
          <w:lang w:val="en-CA"/>
        </w:rPr>
        <w:t xml:space="preserve">likely weakness in European and Japanese demand going forward, global seaborne trade in iron ore </w:t>
      </w:r>
      <w:r w:rsidR="00785BDB" w:rsidRPr="00372300">
        <w:rPr>
          <w:spacing w:val="-2"/>
          <w:kern w:val="22"/>
          <w:lang w:val="en-CA"/>
        </w:rPr>
        <w:t>was</w:t>
      </w:r>
      <w:r w:rsidRPr="00372300">
        <w:rPr>
          <w:spacing w:val="-2"/>
          <w:kern w:val="22"/>
          <w:lang w:val="en-CA"/>
        </w:rPr>
        <w:t xml:space="preserve"> expected to advance by </w:t>
      </w:r>
      <w:r w:rsidR="004141D8" w:rsidRPr="00372300">
        <w:rPr>
          <w:spacing w:val="-2"/>
          <w:kern w:val="22"/>
          <w:lang w:val="en-CA"/>
        </w:rPr>
        <w:t xml:space="preserve">approximately </w:t>
      </w:r>
      <w:r w:rsidRPr="00372300">
        <w:rPr>
          <w:spacing w:val="-2"/>
          <w:kern w:val="22"/>
          <w:lang w:val="en-CA"/>
        </w:rPr>
        <w:t>350</w:t>
      </w:r>
      <w:r w:rsidR="005C5D3D" w:rsidRPr="00372300">
        <w:rPr>
          <w:spacing w:val="-2"/>
          <w:kern w:val="22"/>
          <w:lang w:val="en-CA"/>
        </w:rPr>
        <w:t xml:space="preserve"> </w:t>
      </w:r>
      <w:proofErr w:type="spellStart"/>
      <w:r w:rsidRPr="00372300">
        <w:rPr>
          <w:spacing w:val="-2"/>
          <w:kern w:val="22"/>
          <w:lang w:val="en-CA"/>
        </w:rPr>
        <w:t>Mt</w:t>
      </w:r>
      <w:r w:rsidR="005C5D3D" w:rsidRPr="00372300">
        <w:rPr>
          <w:spacing w:val="-2"/>
          <w:kern w:val="22"/>
          <w:lang w:val="en-CA"/>
        </w:rPr>
        <w:t>pa</w:t>
      </w:r>
      <w:proofErr w:type="spellEnd"/>
      <w:r w:rsidRPr="00372300">
        <w:rPr>
          <w:spacing w:val="-2"/>
          <w:kern w:val="22"/>
          <w:lang w:val="en-CA"/>
        </w:rPr>
        <w:t xml:space="preserve"> by 2015.</w:t>
      </w:r>
    </w:p>
    <w:p w14:paraId="3CF5A42C" w14:textId="77777777" w:rsidR="003C35F5" w:rsidRPr="00372300" w:rsidRDefault="003C35F5" w:rsidP="003C35F5">
      <w:pPr>
        <w:pStyle w:val="BodyTextMain"/>
        <w:rPr>
          <w:lang w:val="en-CA"/>
        </w:rPr>
      </w:pPr>
    </w:p>
    <w:p w14:paraId="36A80AB2" w14:textId="77777777" w:rsidR="003C35F5" w:rsidRPr="00372300" w:rsidRDefault="003C35F5" w:rsidP="003C35F5">
      <w:pPr>
        <w:pStyle w:val="BodyTextMain"/>
        <w:rPr>
          <w:lang w:val="en-CA"/>
        </w:rPr>
      </w:pPr>
    </w:p>
    <w:p w14:paraId="67AF18EA" w14:textId="77777777" w:rsidR="003C35F5" w:rsidRPr="00372300" w:rsidRDefault="003C35F5" w:rsidP="003C35F5">
      <w:pPr>
        <w:pStyle w:val="Casehead1"/>
        <w:rPr>
          <w:lang w:val="en-CA"/>
        </w:rPr>
      </w:pPr>
      <w:r w:rsidRPr="00372300">
        <w:rPr>
          <w:lang w:val="en-CA"/>
        </w:rPr>
        <w:t>Sierra Leone</w:t>
      </w:r>
    </w:p>
    <w:p w14:paraId="435BC96F" w14:textId="77777777" w:rsidR="003C35F5" w:rsidRPr="00372300" w:rsidRDefault="003C35F5" w:rsidP="003C35F5">
      <w:pPr>
        <w:pStyle w:val="BodyTextMain"/>
        <w:rPr>
          <w:lang w:val="en-CA"/>
        </w:rPr>
      </w:pPr>
    </w:p>
    <w:p w14:paraId="334B8DE7" w14:textId="0DD9B7A5" w:rsidR="003C35F5" w:rsidRPr="00372300" w:rsidRDefault="003C35F5" w:rsidP="003C35F5">
      <w:pPr>
        <w:pStyle w:val="BodyTextMain"/>
        <w:rPr>
          <w:spacing w:val="-2"/>
          <w:kern w:val="22"/>
          <w:lang w:val="en-CA"/>
        </w:rPr>
      </w:pPr>
      <w:r w:rsidRPr="00372300">
        <w:rPr>
          <w:spacing w:val="-2"/>
          <w:kern w:val="22"/>
          <w:lang w:val="en-CA"/>
        </w:rPr>
        <w:t>London Mining was attracted to Sierra Leone because of the opportunity to develop a project that was based on a proven deposit and had iron ore concentrate already on</w:t>
      </w:r>
      <w:r w:rsidR="001B4D8F" w:rsidRPr="00372300">
        <w:rPr>
          <w:spacing w:val="-2"/>
          <w:kern w:val="22"/>
          <w:lang w:val="en-CA"/>
        </w:rPr>
        <w:t xml:space="preserve"> </w:t>
      </w:r>
      <w:r w:rsidRPr="00372300">
        <w:rPr>
          <w:spacing w:val="-2"/>
          <w:kern w:val="22"/>
          <w:lang w:val="en-CA"/>
        </w:rPr>
        <w:t xml:space="preserve">site. </w:t>
      </w:r>
      <w:proofErr w:type="spellStart"/>
      <w:r w:rsidRPr="00372300">
        <w:rPr>
          <w:spacing w:val="-2"/>
          <w:kern w:val="22"/>
          <w:lang w:val="en-CA"/>
        </w:rPr>
        <w:t>Hossie</w:t>
      </w:r>
      <w:proofErr w:type="spellEnd"/>
      <w:r w:rsidRPr="00372300">
        <w:rPr>
          <w:spacing w:val="-2"/>
          <w:kern w:val="22"/>
          <w:lang w:val="en-CA"/>
        </w:rPr>
        <w:t xml:space="preserve"> estimated that the Sierra Leone deposit had 132 million tons of ore at a 34</w:t>
      </w:r>
      <w:r w:rsidR="001B4D8F" w:rsidRPr="00372300">
        <w:rPr>
          <w:spacing w:val="-2"/>
          <w:kern w:val="22"/>
          <w:lang w:val="en-CA"/>
        </w:rPr>
        <w:t xml:space="preserve"> </w:t>
      </w:r>
      <w:r w:rsidRPr="00372300">
        <w:rPr>
          <w:spacing w:val="-2"/>
          <w:kern w:val="22"/>
          <w:lang w:val="en-CA"/>
        </w:rPr>
        <w:t>per</w:t>
      </w:r>
      <w:r w:rsidR="001B4D8F" w:rsidRPr="00372300">
        <w:rPr>
          <w:spacing w:val="-2"/>
          <w:kern w:val="22"/>
          <w:lang w:val="en-CA"/>
        </w:rPr>
        <w:t xml:space="preserve"> </w:t>
      </w:r>
      <w:r w:rsidRPr="00372300">
        <w:rPr>
          <w:spacing w:val="-2"/>
          <w:kern w:val="22"/>
          <w:lang w:val="en-CA"/>
        </w:rPr>
        <w:t>cent iron grade, which was sufficient for a profitable project.</w:t>
      </w:r>
    </w:p>
    <w:p w14:paraId="748FA3F1" w14:textId="77777777" w:rsidR="003C35F5" w:rsidRPr="00372300" w:rsidRDefault="003C35F5" w:rsidP="003C35F5">
      <w:pPr>
        <w:pStyle w:val="BodyTextMain"/>
        <w:rPr>
          <w:lang w:val="en-CA"/>
        </w:rPr>
      </w:pPr>
    </w:p>
    <w:p w14:paraId="45914A43" w14:textId="77777777" w:rsidR="003C35F5" w:rsidRPr="00372300" w:rsidRDefault="003C35F5" w:rsidP="003C35F5">
      <w:pPr>
        <w:pStyle w:val="BodyTextMain"/>
        <w:rPr>
          <w:lang w:val="en-CA"/>
        </w:rPr>
      </w:pPr>
      <w:proofErr w:type="spellStart"/>
      <w:r w:rsidRPr="00372300">
        <w:rPr>
          <w:lang w:val="en-CA"/>
        </w:rPr>
        <w:t>Hossie</w:t>
      </w:r>
      <w:proofErr w:type="spellEnd"/>
      <w:r w:rsidRPr="00372300">
        <w:rPr>
          <w:lang w:val="en-CA"/>
        </w:rPr>
        <w:t xml:space="preserve"> recalled:</w:t>
      </w:r>
    </w:p>
    <w:p w14:paraId="71DAD3F7" w14:textId="77777777" w:rsidR="003C35F5" w:rsidRPr="00372300" w:rsidRDefault="003C35F5" w:rsidP="003C35F5">
      <w:pPr>
        <w:pStyle w:val="BodyTextMain"/>
        <w:rPr>
          <w:lang w:val="en-CA"/>
        </w:rPr>
      </w:pPr>
    </w:p>
    <w:p w14:paraId="73028C96" w14:textId="6A48DA7B" w:rsidR="003C35F5" w:rsidRPr="00372300" w:rsidRDefault="003C35F5" w:rsidP="003C35F5">
      <w:pPr>
        <w:pStyle w:val="BodyTextMain"/>
        <w:ind w:left="720"/>
        <w:rPr>
          <w:lang w:val="en-CA"/>
        </w:rPr>
      </w:pPr>
      <w:proofErr w:type="spellStart"/>
      <w:r w:rsidRPr="00372300">
        <w:rPr>
          <w:lang w:val="en-CA"/>
        </w:rPr>
        <w:t>Marampa</w:t>
      </w:r>
      <w:proofErr w:type="spellEnd"/>
      <w:r w:rsidRPr="00372300">
        <w:rPr>
          <w:lang w:val="en-CA"/>
        </w:rPr>
        <w:t xml:space="preserve"> is particularly attractive because of its good location and the nature and quality of its ore. It is located only 40</w:t>
      </w:r>
      <w:r w:rsidR="000D27D9" w:rsidRPr="00372300">
        <w:rPr>
          <w:lang w:val="en-CA"/>
        </w:rPr>
        <w:t xml:space="preserve"> </w:t>
      </w:r>
      <w:r w:rsidRPr="00372300">
        <w:rPr>
          <w:lang w:val="en-CA"/>
        </w:rPr>
        <w:t xml:space="preserve">km </w:t>
      </w:r>
      <w:r w:rsidR="001B4D8F" w:rsidRPr="00372300">
        <w:rPr>
          <w:lang w:val="en-CA"/>
        </w:rPr>
        <w:t xml:space="preserve">[kilometres] </w:t>
      </w:r>
      <w:r w:rsidRPr="00372300">
        <w:rPr>
          <w:lang w:val="en-CA"/>
        </w:rPr>
        <w:t>from tidewater, allowing simple and low cost logistics. What is more, the nature of the types of ore present</w:t>
      </w:r>
      <w:r w:rsidR="000D27D9" w:rsidRPr="00372300">
        <w:rPr>
          <w:lang w:val="en-CA" w:eastAsia="zh-CN"/>
        </w:rPr>
        <w:t>—</w:t>
      </w:r>
      <w:r w:rsidRPr="00372300">
        <w:rPr>
          <w:lang w:val="en-CA"/>
        </w:rPr>
        <w:t>now clearly identiﬁed after 90,000 metres of drilling</w:t>
      </w:r>
      <w:r w:rsidR="000D27D9" w:rsidRPr="00372300">
        <w:rPr>
          <w:lang w:val="en-CA" w:eastAsia="zh-CN"/>
        </w:rPr>
        <w:t>—</w:t>
      </w:r>
      <w:r w:rsidRPr="00372300">
        <w:rPr>
          <w:lang w:val="en-CA"/>
        </w:rPr>
        <w:t>allows us to develop it very ﬂexibly in a series of increments toward its ultimate planned yearly capacity of greater than 16</w:t>
      </w:r>
      <w:r w:rsidR="000D27D9" w:rsidRPr="00372300">
        <w:rPr>
          <w:lang w:val="en-CA"/>
        </w:rPr>
        <w:t xml:space="preserve"> </w:t>
      </w:r>
      <w:proofErr w:type="spellStart"/>
      <w:r w:rsidRPr="00372300">
        <w:rPr>
          <w:lang w:val="en-CA"/>
        </w:rPr>
        <w:t>Mtpa</w:t>
      </w:r>
      <w:proofErr w:type="spellEnd"/>
      <w:r w:rsidRPr="00372300">
        <w:rPr>
          <w:lang w:val="en-CA"/>
        </w:rPr>
        <w:t>. As a result, we can produce signiﬁcant cash ﬂows early and defer other capital expenditure to later stages of development, signiﬁcantly funded from early cash ﬂow. An additional differentiating factor is that the mine produces high</w:t>
      </w:r>
      <w:r w:rsidR="00E70202" w:rsidRPr="00372300">
        <w:rPr>
          <w:lang w:val="en-CA"/>
        </w:rPr>
        <w:t>-</w:t>
      </w:r>
      <w:r w:rsidRPr="00372300">
        <w:rPr>
          <w:lang w:val="en-CA"/>
        </w:rPr>
        <w:t>speciﬁcation product</w:t>
      </w:r>
      <w:r w:rsidR="00E70202" w:rsidRPr="00372300">
        <w:rPr>
          <w:lang w:val="en-CA"/>
        </w:rPr>
        <w:t>,</w:t>
      </w:r>
      <w:r w:rsidRPr="00372300">
        <w:rPr>
          <w:lang w:val="en-CA"/>
        </w:rPr>
        <w:t xml:space="preserve"> which commands a premium price over more standard products. This high</w:t>
      </w:r>
      <w:r w:rsidR="00A46332" w:rsidRPr="00372300">
        <w:rPr>
          <w:lang w:val="en-CA"/>
        </w:rPr>
        <w:t>-</w:t>
      </w:r>
      <w:r w:rsidRPr="00372300">
        <w:rPr>
          <w:lang w:val="en-CA"/>
        </w:rPr>
        <w:t>grade</w:t>
      </w:r>
      <w:r w:rsidR="00A46332" w:rsidRPr="00372300">
        <w:rPr>
          <w:lang w:val="en-CA"/>
        </w:rPr>
        <w:t xml:space="preserve"> ore</w:t>
      </w:r>
      <w:r w:rsidRPr="00372300">
        <w:rPr>
          <w:lang w:val="en-CA"/>
        </w:rPr>
        <w:t xml:space="preserve"> is preferred by steel mills </w:t>
      </w:r>
      <w:r w:rsidR="00E70202" w:rsidRPr="00372300">
        <w:rPr>
          <w:lang w:val="en-CA"/>
        </w:rPr>
        <w:t>that</w:t>
      </w:r>
      <w:r w:rsidRPr="00372300">
        <w:rPr>
          <w:lang w:val="en-CA"/>
        </w:rPr>
        <w:t xml:space="preserve"> are encountering falling grades from other suppliers.</w:t>
      </w:r>
    </w:p>
    <w:p w14:paraId="35016C14" w14:textId="77777777" w:rsidR="000D27D9" w:rsidRPr="00372300" w:rsidRDefault="000D27D9" w:rsidP="003C35F5">
      <w:pPr>
        <w:pStyle w:val="BodyTextMain"/>
        <w:ind w:left="720"/>
        <w:rPr>
          <w:lang w:val="en-CA"/>
        </w:rPr>
      </w:pPr>
    </w:p>
    <w:p w14:paraId="43D83906" w14:textId="75B7651F" w:rsidR="003C35F5" w:rsidRPr="00372300" w:rsidRDefault="003C35F5" w:rsidP="003C35F5">
      <w:pPr>
        <w:pStyle w:val="BodyTextMain"/>
        <w:ind w:left="720"/>
        <w:rPr>
          <w:lang w:val="en-CA"/>
        </w:rPr>
      </w:pPr>
      <w:r w:rsidRPr="00372300">
        <w:rPr>
          <w:lang w:val="en-CA"/>
        </w:rPr>
        <w:lastRenderedPageBreak/>
        <w:t xml:space="preserve">Our primary focus for 2011 was on ﬁnancing, developing and implementing an expanded operation at </w:t>
      </w:r>
      <w:proofErr w:type="spellStart"/>
      <w:r w:rsidRPr="00372300">
        <w:rPr>
          <w:lang w:val="en-CA"/>
        </w:rPr>
        <w:t>Marampa</w:t>
      </w:r>
      <w:proofErr w:type="spellEnd"/>
      <w:r w:rsidRPr="00372300">
        <w:rPr>
          <w:lang w:val="en-CA"/>
        </w:rPr>
        <w:t xml:space="preserve"> following conﬁrmation of over 1 billion tons of JORC</w:t>
      </w:r>
      <w:r w:rsidRPr="00372300">
        <w:rPr>
          <w:rStyle w:val="FootnoteReference"/>
          <w:lang w:val="en-CA"/>
        </w:rPr>
        <w:footnoteReference w:id="4"/>
      </w:r>
      <w:r w:rsidRPr="00372300">
        <w:rPr>
          <w:lang w:val="en-CA"/>
        </w:rPr>
        <w:t xml:space="preserve"> resource</w:t>
      </w:r>
      <w:r w:rsidR="00E70202" w:rsidRPr="00372300">
        <w:rPr>
          <w:lang w:val="en-CA"/>
        </w:rPr>
        <w:t>,</w:t>
      </w:r>
      <w:r w:rsidRPr="00372300">
        <w:rPr>
          <w:lang w:val="en-CA"/>
        </w:rPr>
        <w:t xml:space="preserve"> of which 81</w:t>
      </w:r>
      <w:r w:rsidR="000D27D9" w:rsidRPr="00372300">
        <w:rPr>
          <w:lang w:val="en-CA"/>
        </w:rPr>
        <w:t xml:space="preserve"> per cent</w:t>
      </w:r>
      <w:r w:rsidRPr="00372300">
        <w:rPr>
          <w:lang w:val="en-CA"/>
        </w:rPr>
        <w:t xml:space="preserve"> now falls in the Indicated category. The increased resource formed the basis of a preliminary feasibility study (PFS) in April</w:t>
      </w:r>
      <w:r w:rsidR="000D27D9" w:rsidRPr="00372300">
        <w:rPr>
          <w:lang w:val="en-CA"/>
        </w:rPr>
        <w:t>,</w:t>
      </w:r>
      <w:r w:rsidRPr="00372300">
        <w:rPr>
          <w:lang w:val="en-CA"/>
        </w:rPr>
        <w:t xml:space="preserve"> which outlined the development plan for a greater than 16</w:t>
      </w:r>
      <w:r w:rsidR="000D27D9" w:rsidRPr="00372300">
        <w:rPr>
          <w:lang w:val="en-CA"/>
        </w:rPr>
        <w:t xml:space="preserve"> </w:t>
      </w:r>
      <w:proofErr w:type="spellStart"/>
      <w:r w:rsidRPr="00372300">
        <w:rPr>
          <w:lang w:val="en-CA"/>
        </w:rPr>
        <w:t>Mtpa</w:t>
      </w:r>
      <w:proofErr w:type="spellEnd"/>
      <w:r w:rsidRPr="00372300">
        <w:rPr>
          <w:lang w:val="en-CA"/>
        </w:rPr>
        <w:t xml:space="preserve"> operation. This plan set out a staged development, starting with reprocessing of tailings from previous operations then moving to mining and processing of weathered ore</w:t>
      </w:r>
      <w:r w:rsidR="00E70202" w:rsidRPr="00372300">
        <w:rPr>
          <w:lang w:val="en-CA"/>
        </w:rPr>
        <w:t>,</w:t>
      </w:r>
      <w:r w:rsidRPr="00372300">
        <w:rPr>
          <w:lang w:val="en-CA"/>
        </w:rPr>
        <w:t xml:space="preserve"> and then the un</w:t>
      </w:r>
      <w:r w:rsidR="00A46332" w:rsidRPr="00372300">
        <w:rPr>
          <w:lang w:val="en-CA"/>
        </w:rPr>
        <w:t>-</w:t>
      </w:r>
      <w:r w:rsidRPr="00372300">
        <w:rPr>
          <w:lang w:val="en-CA"/>
        </w:rPr>
        <w:t>weathered primary ore for a large</w:t>
      </w:r>
      <w:r w:rsidR="00E259B1" w:rsidRPr="00372300">
        <w:rPr>
          <w:lang w:val="en-CA"/>
        </w:rPr>
        <w:t>-</w:t>
      </w:r>
      <w:r w:rsidRPr="00372300">
        <w:rPr>
          <w:lang w:val="en-CA"/>
        </w:rPr>
        <w:t>scale</w:t>
      </w:r>
      <w:r w:rsidR="00857A07" w:rsidRPr="00372300">
        <w:rPr>
          <w:lang w:val="en-CA"/>
        </w:rPr>
        <w:t>,</w:t>
      </w:r>
      <w:r w:rsidR="00E259B1" w:rsidRPr="00372300">
        <w:rPr>
          <w:lang w:val="en-CA"/>
        </w:rPr>
        <w:t xml:space="preserve"> </w:t>
      </w:r>
      <w:r w:rsidRPr="00372300">
        <w:rPr>
          <w:lang w:val="en-CA"/>
        </w:rPr>
        <w:t>long</w:t>
      </w:r>
      <w:r w:rsidR="00E259B1" w:rsidRPr="00372300">
        <w:rPr>
          <w:lang w:val="en-CA"/>
        </w:rPr>
        <w:t>-</w:t>
      </w:r>
      <w:r w:rsidRPr="00372300">
        <w:rPr>
          <w:lang w:val="en-CA"/>
        </w:rPr>
        <w:t>term mining operation. Test work continued through the year</w:t>
      </w:r>
      <w:r w:rsidR="00E70202" w:rsidRPr="00372300">
        <w:rPr>
          <w:lang w:val="en-CA"/>
        </w:rPr>
        <w:t>,</w:t>
      </w:r>
      <w:r w:rsidRPr="00372300">
        <w:rPr>
          <w:lang w:val="en-CA"/>
        </w:rPr>
        <w:t xml:space="preserve"> and key ﬁndings were incorporated and engineered into the initial plant design.</w:t>
      </w:r>
    </w:p>
    <w:p w14:paraId="59106F9F" w14:textId="77777777" w:rsidR="003C35F5" w:rsidRPr="00372300" w:rsidRDefault="003C35F5" w:rsidP="003C35F5">
      <w:pPr>
        <w:pStyle w:val="BodyText"/>
        <w:spacing w:after="0"/>
        <w:jc w:val="both"/>
        <w:rPr>
          <w:sz w:val="22"/>
          <w:szCs w:val="22"/>
          <w:lang w:val="en-CA"/>
        </w:rPr>
      </w:pPr>
    </w:p>
    <w:p w14:paraId="66971BCC" w14:textId="77777777" w:rsidR="003C35F5" w:rsidRPr="00372300" w:rsidRDefault="003C35F5" w:rsidP="003C35F5">
      <w:pPr>
        <w:pStyle w:val="BodyText"/>
        <w:spacing w:after="0"/>
        <w:jc w:val="both"/>
        <w:rPr>
          <w:sz w:val="22"/>
          <w:szCs w:val="22"/>
          <w:lang w:val="en-CA"/>
        </w:rPr>
      </w:pPr>
    </w:p>
    <w:p w14:paraId="4E1256AC" w14:textId="77777777" w:rsidR="003C35F5" w:rsidRPr="00372300" w:rsidRDefault="003C35F5" w:rsidP="003C35F5">
      <w:pPr>
        <w:pStyle w:val="Casehead1"/>
        <w:rPr>
          <w:sz w:val="22"/>
          <w:szCs w:val="22"/>
          <w:lang w:val="en-CA"/>
        </w:rPr>
      </w:pPr>
      <w:r w:rsidRPr="00372300">
        <w:rPr>
          <w:lang w:val="en-CA"/>
        </w:rPr>
        <w:t>London Mining Plc</w:t>
      </w:r>
      <w:r w:rsidRPr="00372300">
        <w:rPr>
          <w:sz w:val="22"/>
          <w:szCs w:val="22"/>
          <w:lang w:val="en-CA"/>
        </w:rPr>
        <w:t xml:space="preserve"> </w:t>
      </w:r>
    </w:p>
    <w:p w14:paraId="3093DE1A" w14:textId="77777777" w:rsidR="003C35F5" w:rsidRPr="00372300" w:rsidRDefault="003C35F5" w:rsidP="003C35F5">
      <w:pPr>
        <w:pStyle w:val="BodyText"/>
        <w:spacing w:after="0"/>
        <w:jc w:val="both"/>
        <w:rPr>
          <w:sz w:val="22"/>
          <w:szCs w:val="22"/>
          <w:lang w:val="en-CA"/>
        </w:rPr>
      </w:pPr>
    </w:p>
    <w:p w14:paraId="33BC4837" w14:textId="6FD040A0" w:rsidR="003C35F5" w:rsidRPr="00372300" w:rsidRDefault="003C35F5" w:rsidP="003C35F5">
      <w:pPr>
        <w:pStyle w:val="BodyTextMain"/>
        <w:rPr>
          <w:lang w:val="en-CA"/>
        </w:rPr>
      </w:pPr>
      <w:r w:rsidRPr="00372300">
        <w:rPr>
          <w:lang w:val="en-CA"/>
        </w:rPr>
        <w:t>London Mining aimed to develop mines to supply the global steel industry and to become a top</w:t>
      </w:r>
      <w:r w:rsidR="00A46332" w:rsidRPr="00372300">
        <w:rPr>
          <w:lang w:val="en-CA"/>
        </w:rPr>
        <w:t>-</w:t>
      </w:r>
      <w:r w:rsidRPr="00372300">
        <w:rPr>
          <w:lang w:val="en-CA"/>
        </w:rPr>
        <w:t>10 global producer of iron ore. Its goal was to select assets with near</w:t>
      </w:r>
      <w:r w:rsidR="00A46332" w:rsidRPr="00372300">
        <w:rPr>
          <w:lang w:val="en-CA"/>
        </w:rPr>
        <w:t>-</w:t>
      </w:r>
      <w:r w:rsidRPr="00372300">
        <w:rPr>
          <w:lang w:val="en-CA"/>
        </w:rPr>
        <w:t>term production or expansion potential, with viable logistics and long</w:t>
      </w:r>
      <w:r w:rsidR="00095253" w:rsidRPr="00372300">
        <w:rPr>
          <w:lang w:val="en-CA"/>
        </w:rPr>
        <w:t>-</w:t>
      </w:r>
      <w:r w:rsidRPr="00372300">
        <w:rPr>
          <w:lang w:val="en-CA"/>
        </w:rPr>
        <w:t xml:space="preserve">term sustainable margins. </w:t>
      </w:r>
    </w:p>
    <w:p w14:paraId="592B255E" w14:textId="77777777" w:rsidR="003C35F5" w:rsidRPr="00372300" w:rsidRDefault="003C35F5" w:rsidP="003C35F5">
      <w:pPr>
        <w:pStyle w:val="BodyTextMain"/>
        <w:rPr>
          <w:lang w:val="en-CA"/>
        </w:rPr>
      </w:pPr>
    </w:p>
    <w:p w14:paraId="67457A9C" w14:textId="76666085" w:rsidR="003C35F5" w:rsidRPr="00372300" w:rsidRDefault="003C35F5" w:rsidP="003C35F5">
      <w:pPr>
        <w:pStyle w:val="BodyTextMain"/>
        <w:rPr>
          <w:lang w:val="en-CA"/>
        </w:rPr>
      </w:pPr>
      <w:r w:rsidRPr="00372300">
        <w:rPr>
          <w:lang w:val="en-CA"/>
        </w:rPr>
        <w:t>Its assets had a defined logistics plan, meaning that railroad tracks or a road could be built to send ore to shipping ports. London Mining’s current iron</w:t>
      </w:r>
      <w:r w:rsidR="00C51BC3" w:rsidRPr="00372300">
        <w:rPr>
          <w:lang w:val="en-CA"/>
        </w:rPr>
        <w:t xml:space="preserve"> </w:t>
      </w:r>
      <w:r w:rsidRPr="00372300">
        <w:rPr>
          <w:lang w:val="en-CA"/>
        </w:rPr>
        <w:t>ore projects were located no further than 110</w:t>
      </w:r>
      <w:r w:rsidR="00A46332" w:rsidRPr="00372300">
        <w:rPr>
          <w:lang w:val="en-CA"/>
        </w:rPr>
        <w:t xml:space="preserve"> </w:t>
      </w:r>
      <w:r w:rsidR="00DC00CF" w:rsidRPr="00372300">
        <w:rPr>
          <w:lang w:val="en-CA"/>
        </w:rPr>
        <w:t xml:space="preserve">kilometres </w:t>
      </w:r>
      <w:r w:rsidRPr="00372300">
        <w:rPr>
          <w:lang w:val="en-CA"/>
        </w:rPr>
        <w:t xml:space="preserve">from deep water suitable for the loading of ocean-going vessels. </w:t>
      </w:r>
      <w:r w:rsidR="00DC00CF" w:rsidRPr="00372300">
        <w:rPr>
          <w:lang w:val="en-CA"/>
        </w:rPr>
        <w:t xml:space="preserve">These projects </w:t>
      </w:r>
      <w:r w:rsidR="004141D8" w:rsidRPr="00372300">
        <w:rPr>
          <w:lang w:val="en-CA"/>
        </w:rPr>
        <w:t xml:space="preserve">either </w:t>
      </w:r>
      <w:r w:rsidRPr="00372300">
        <w:rPr>
          <w:lang w:val="en-CA"/>
        </w:rPr>
        <w:t>had been previously producing or had signiﬁcant resource identiﬁcation and feasibility work carried out</w:t>
      </w:r>
      <w:r w:rsidR="00A46332" w:rsidRPr="00372300">
        <w:rPr>
          <w:lang w:val="en-CA"/>
        </w:rPr>
        <w:t>,</w:t>
      </w:r>
      <w:r w:rsidRPr="00372300">
        <w:rPr>
          <w:lang w:val="en-CA"/>
        </w:rPr>
        <w:t xml:space="preserve"> and </w:t>
      </w:r>
      <w:r w:rsidR="00A46332" w:rsidRPr="00372300">
        <w:rPr>
          <w:lang w:val="en-CA"/>
        </w:rPr>
        <w:t xml:space="preserve">they </w:t>
      </w:r>
      <w:r w:rsidRPr="00372300">
        <w:rPr>
          <w:lang w:val="en-CA"/>
        </w:rPr>
        <w:t>were able to produce a high</w:t>
      </w:r>
      <w:r w:rsidR="00A46332" w:rsidRPr="00372300">
        <w:rPr>
          <w:lang w:val="en-CA"/>
        </w:rPr>
        <w:t>-</w:t>
      </w:r>
      <w:r w:rsidRPr="00372300">
        <w:rPr>
          <w:lang w:val="en-CA"/>
        </w:rPr>
        <w:t xml:space="preserve">speciﬁcation product that </w:t>
      </w:r>
      <w:r w:rsidR="00DC00CF" w:rsidRPr="00372300">
        <w:rPr>
          <w:lang w:val="en-CA"/>
        </w:rPr>
        <w:t xml:space="preserve">was </w:t>
      </w:r>
      <w:r w:rsidRPr="00372300">
        <w:rPr>
          <w:lang w:val="en-CA"/>
        </w:rPr>
        <w:t>readily saleable on the seaborne iron</w:t>
      </w:r>
      <w:r w:rsidR="00C51BC3" w:rsidRPr="00372300">
        <w:rPr>
          <w:lang w:val="en-CA"/>
        </w:rPr>
        <w:t xml:space="preserve"> </w:t>
      </w:r>
      <w:r w:rsidRPr="00372300">
        <w:rPr>
          <w:lang w:val="en-CA"/>
        </w:rPr>
        <w:t>ore market</w:t>
      </w:r>
      <w:r w:rsidR="00A46332" w:rsidRPr="00372300">
        <w:rPr>
          <w:lang w:val="en-CA"/>
        </w:rPr>
        <w:t>.</w:t>
      </w:r>
      <w:r w:rsidRPr="00372300">
        <w:rPr>
          <w:lang w:val="en-CA"/>
        </w:rPr>
        <w:t xml:space="preserve"> </w:t>
      </w:r>
      <w:r w:rsidR="00A46332" w:rsidRPr="00372300">
        <w:rPr>
          <w:lang w:val="en-CA"/>
        </w:rPr>
        <w:t>The</w:t>
      </w:r>
      <w:r w:rsidR="00DC00CF" w:rsidRPr="00372300">
        <w:rPr>
          <w:lang w:val="en-CA"/>
        </w:rPr>
        <w:t xml:space="preserve"> current projects</w:t>
      </w:r>
      <w:r w:rsidR="00A46332" w:rsidRPr="00372300">
        <w:rPr>
          <w:lang w:val="en-CA"/>
        </w:rPr>
        <w:t xml:space="preserve"> </w:t>
      </w:r>
      <w:r w:rsidRPr="00372300">
        <w:rPr>
          <w:lang w:val="en-CA"/>
        </w:rPr>
        <w:t>were low</w:t>
      </w:r>
      <w:r w:rsidR="00A46332" w:rsidRPr="00372300">
        <w:rPr>
          <w:lang w:val="en-CA"/>
        </w:rPr>
        <w:t>-</w:t>
      </w:r>
      <w:r w:rsidRPr="00372300">
        <w:rPr>
          <w:lang w:val="en-CA"/>
        </w:rPr>
        <w:t>cost for the type of product they produce</w:t>
      </w:r>
      <w:r w:rsidR="00A46332" w:rsidRPr="00372300">
        <w:rPr>
          <w:lang w:val="en-CA"/>
        </w:rPr>
        <w:t xml:space="preserve">d and </w:t>
      </w:r>
      <w:r w:rsidRPr="00372300">
        <w:rPr>
          <w:lang w:val="en-CA"/>
        </w:rPr>
        <w:t>had the potential to be brought quickly to production</w:t>
      </w:r>
      <w:r w:rsidR="00A46332" w:rsidRPr="00372300">
        <w:rPr>
          <w:lang w:val="en-CA"/>
        </w:rPr>
        <w:t>,</w:t>
      </w:r>
      <w:r w:rsidRPr="00372300">
        <w:rPr>
          <w:lang w:val="en-CA"/>
        </w:rPr>
        <w:t xml:space="preserve"> with cash</w:t>
      </w:r>
      <w:r w:rsidR="009006C7" w:rsidRPr="00372300">
        <w:rPr>
          <w:lang w:val="en-CA"/>
        </w:rPr>
        <w:t xml:space="preserve"> </w:t>
      </w:r>
      <w:r w:rsidRPr="00372300">
        <w:rPr>
          <w:lang w:val="en-CA"/>
        </w:rPr>
        <w:t xml:space="preserve">ﬂow often able to fund further expansion. </w:t>
      </w:r>
    </w:p>
    <w:p w14:paraId="6F7DAF5A" w14:textId="77777777" w:rsidR="003C35F5" w:rsidRPr="00372300" w:rsidRDefault="003C35F5" w:rsidP="003C35F5">
      <w:pPr>
        <w:pStyle w:val="BodyTextMain"/>
        <w:rPr>
          <w:lang w:val="en-CA"/>
        </w:rPr>
      </w:pPr>
    </w:p>
    <w:p w14:paraId="43BCF320" w14:textId="7E6BD604" w:rsidR="003C35F5" w:rsidRPr="00372300" w:rsidRDefault="003C35F5" w:rsidP="003C35F5">
      <w:pPr>
        <w:pStyle w:val="BodyTextMain"/>
        <w:rPr>
          <w:lang w:val="en-CA"/>
        </w:rPr>
      </w:pPr>
      <w:r w:rsidRPr="00372300">
        <w:rPr>
          <w:lang w:val="en-CA"/>
        </w:rPr>
        <w:t>Building production rapidly to generate cash ﬂow to fund and drive further expansion was the firm’s preferred development strategy</w:t>
      </w:r>
      <w:r w:rsidR="00136058" w:rsidRPr="00372300">
        <w:rPr>
          <w:lang w:val="en-CA"/>
        </w:rPr>
        <w:t xml:space="preserve"> that</w:t>
      </w:r>
      <w:r w:rsidR="00157303" w:rsidRPr="00372300">
        <w:rPr>
          <w:lang w:val="en-CA"/>
        </w:rPr>
        <w:t xml:space="preserve"> was </w:t>
      </w:r>
      <w:r w:rsidR="00095253" w:rsidRPr="00372300">
        <w:rPr>
          <w:lang w:val="en-CA"/>
        </w:rPr>
        <w:t xml:space="preserve">then </w:t>
      </w:r>
      <w:r w:rsidRPr="00372300">
        <w:rPr>
          <w:lang w:val="en-CA"/>
        </w:rPr>
        <w:t xml:space="preserve">taking place in </w:t>
      </w:r>
      <w:r w:rsidR="006B7420" w:rsidRPr="00372300">
        <w:rPr>
          <w:lang w:val="en-CA"/>
        </w:rPr>
        <w:t>London Min</w:t>
      </w:r>
      <w:r w:rsidR="00A46332" w:rsidRPr="00372300">
        <w:rPr>
          <w:lang w:val="en-CA"/>
        </w:rPr>
        <w:t>ing’s</w:t>
      </w:r>
      <w:r w:rsidRPr="00372300">
        <w:rPr>
          <w:lang w:val="en-CA"/>
        </w:rPr>
        <w:t xml:space="preserve"> Sierra Leone and Colombia operations. </w:t>
      </w:r>
      <w:proofErr w:type="spellStart"/>
      <w:r w:rsidRPr="00372300">
        <w:rPr>
          <w:lang w:val="en-CA"/>
        </w:rPr>
        <w:t>Hossie</w:t>
      </w:r>
      <w:proofErr w:type="spellEnd"/>
      <w:r w:rsidRPr="00372300">
        <w:rPr>
          <w:lang w:val="en-CA"/>
        </w:rPr>
        <w:t xml:space="preserve"> stated:</w:t>
      </w:r>
    </w:p>
    <w:p w14:paraId="42C7EDF6" w14:textId="77777777" w:rsidR="003C35F5" w:rsidRPr="00372300" w:rsidRDefault="003C35F5" w:rsidP="003C35F5">
      <w:pPr>
        <w:pStyle w:val="BodyTextMain"/>
        <w:rPr>
          <w:lang w:val="en-CA"/>
        </w:rPr>
      </w:pPr>
    </w:p>
    <w:p w14:paraId="0B00E052" w14:textId="5091C96C" w:rsidR="003C35F5" w:rsidRPr="00372300" w:rsidRDefault="003C35F5" w:rsidP="003C35F5">
      <w:pPr>
        <w:pStyle w:val="BodyTextMain"/>
        <w:ind w:left="720"/>
        <w:rPr>
          <w:lang w:val="en-CA"/>
        </w:rPr>
      </w:pPr>
      <w:r w:rsidRPr="00372300">
        <w:rPr>
          <w:lang w:val="en-CA"/>
        </w:rPr>
        <w:t>Twenty months on from ordering our long</w:t>
      </w:r>
      <w:r w:rsidR="00095253" w:rsidRPr="00372300">
        <w:rPr>
          <w:lang w:val="en-CA"/>
        </w:rPr>
        <w:t>-</w:t>
      </w:r>
      <w:r w:rsidRPr="00372300">
        <w:rPr>
          <w:lang w:val="en-CA"/>
        </w:rPr>
        <w:t xml:space="preserve">lead items for the </w:t>
      </w:r>
      <w:proofErr w:type="spellStart"/>
      <w:r w:rsidRPr="00372300">
        <w:rPr>
          <w:lang w:val="en-CA"/>
        </w:rPr>
        <w:t>Marampa</w:t>
      </w:r>
      <w:proofErr w:type="spellEnd"/>
      <w:r w:rsidRPr="00372300">
        <w:rPr>
          <w:lang w:val="en-CA"/>
        </w:rPr>
        <w:t xml:space="preserve"> mine and logistics system in Sierra Leone, we produced our ﬁrst ore in December 2011. The </w:t>
      </w:r>
      <w:proofErr w:type="spellStart"/>
      <w:r w:rsidRPr="00372300">
        <w:rPr>
          <w:lang w:val="en-CA"/>
        </w:rPr>
        <w:t>Marampa</w:t>
      </w:r>
      <w:proofErr w:type="spellEnd"/>
      <w:r w:rsidRPr="00372300">
        <w:rPr>
          <w:lang w:val="en-CA"/>
        </w:rPr>
        <w:t xml:space="preserve"> plant and logistics system </w:t>
      </w:r>
      <w:r w:rsidR="00095253" w:rsidRPr="00372300">
        <w:rPr>
          <w:lang w:val="en-CA"/>
        </w:rPr>
        <w:t>was</w:t>
      </w:r>
      <w:r w:rsidRPr="00372300">
        <w:rPr>
          <w:lang w:val="en-CA"/>
        </w:rPr>
        <w:t xml:space="preserve"> working as designed and began regular shipments of premium speciﬁcation iron</w:t>
      </w:r>
      <w:r w:rsidR="00C51BC3" w:rsidRPr="00372300">
        <w:rPr>
          <w:lang w:val="en-CA"/>
        </w:rPr>
        <w:t xml:space="preserve"> </w:t>
      </w:r>
      <w:r w:rsidRPr="00372300">
        <w:rPr>
          <w:lang w:val="en-CA"/>
        </w:rPr>
        <w:t>ore sinter feed concentrate from January 2012 as we ramp up to initial installed capacity of 1.5</w:t>
      </w:r>
      <w:r w:rsidR="00095253" w:rsidRPr="00372300">
        <w:rPr>
          <w:lang w:val="en-CA"/>
        </w:rPr>
        <w:t xml:space="preserve"> </w:t>
      </w:r>
      <w:proofErr w:type="spellStart"/>
      <w:r w:rsidRPr="00372300">
        <w:rPr>
          <w:lang w:val="en-CA"/>
        </w:rPr>
        <w:t>Mtpa</w:t>
      </w:r>
      <w:proofErr w:type="spellEnd"/>
      <w:r w:rsidRPr="00372300">
        <w:rPr>
          <w:lang w:val="en-CA"/>
        </w:rPr>
        <w:t>.</w:t>
      </w:r>
    </w:p>
    <w:p w14:paraId="3BAA571F" w14:textId="77777777" w:rsidR="003C35F5" w:rsidRPr="00372300" w:rsidRDefault="003C35F5" w:rsidP="003C35F5">
      <w:pPr>
        <w:pStyle w:val="BodyTextMain"/>
        <w:ind w:left="720"/>
        <w:rPr>
          <w:lang w:val="en-CA"/>
        </w:rPr>
      </w:pPr>
    </w:p>
    <w:p w14:paraId="10DD15FC" w14:textId="13FDF60E" w:rsidR="003C35F5" w:rsidRPr="00372300" w:rsidRDefault="003C35F5" w:rsidP="003C35F5">
      <w:pPr>
        <w:pStyle w:val="BodyTextMain"/>
        <w:ind w:left="720"/>
        <w:rPr>
          <w:lang w:val="en-CA"/>
        </w:rPr>
      </w:pPr>
      <w:r w:rsidRPr="00372300">
        <w:rPr>
          <w:lang w:val="en-CA"/>
        </w:rPr>
        <w:t xml:space="preserve">As a result, our </w:t>
      </w:r>
      <w:r w:rsidR="000646B9" w:rsidRPr="00372300">
        <w:rPr>
          <w:lang w:val="en-CA"/>
        </w:rPr>
        <w:t xml:space="preserve">Phase </w:t>
      </w:r>
      <w:r w:rsidRPr="00372300">
        <w:rPr>
          <w:lang w:val="en-CA"/>
        </w:rPr>
        <w:t>1 plan</w:t>
      </w:r>
      <w:r w:rsidR="00095253" w:rsidRPr="00372300">
        <w:rPr>
          <w:lang w:val="en-CA"/>
        </w:rPr>
        <w:t>,</w:t>
      </w:r>
      <w:r w:rsidRPr="00372300">
        <w:rPr>
          <w:lang w:val="en-CA"/>
        </w:rPr>
        <w:t xml:space="preserve"> which originally targeted 1.5</w:t>
      </w:r>
      <w:r w:rsidR="000646B9" w:rsidRPr="00372300">
        <w:rPr>
          <w:lang w:val="en-CA"/>
        </w:rPr>
        <w:t xml:space="preserve"> </w:t>
      </w:r>
      <w:proofErr w:type="spellStart"/>
      <w:r w:rsidRPr="00372300">
        <w:rPr>
          <w:lang w:val="en-CA"/>
        </w:rPr>
        <w:t>Mtpa</w:t>
      </w:r>
      <w:proofErr w:type="spellEnd"/>
      <w:r w:rsidRPr="00372300">
        <w:rPr>
          <w:lang w:val="en-CA"/>
        </w:rPr>
        <w:t xml:space="preserve"> from tailings</w:t>
      </w:r>
      <w:r w:rsidR="00095253" w:rsidRPr="00372300">
        <w:rPr>
          <w:lang w:val="en-CA"/>
        </w:rPr>
        <w:t>,</w:t>
      </w:r>
      <w:r w:rsidRPr="00372300">
        <w:rPr>
          <w:lang w:val="en-CA"/>
        </w:rPr>
        <w:t xml:space="preserve"> has now been expanded to a planned 5</w:t>
      </w:r>
      <w:r w:rsidR="000646B9" w:rsidRPr="00372300">
        <w:rPr>
          <w:lang w:val="en-CA"/>
        </w:rPr>
        <w:t xml:space="preserve"> </w:t>
      </w:r>
      <w:proofErr w:type="spellStart"/>
      <w:r w:rsidRPr="00372300">
        <w:rPr>
          <w:lang w:val="en-CA"/>
        </w:rPr>
        <w:t>Mtpa</w:t>
      </w:r>
      <w:proofErr w:type="spellEnd"/>
      <w:r w:rsidRPr="00372300">
        <w:rPr>
          <w:lang w:val="en-CA"/>
        </w:rPr>
        <w:t xml:space="preserve"> from a blend of tailings and highly weathered ore. </w:t>
      </w:r>
      <w:proofErr w:type="spellStart"/>
      <w:r w:rsidRPr="00372300">
        <w:rPr>
          <w:lang w:val="en-CA"/>
        </w:rPr>
        <w:t>Marampa</w:t>
      </w:r>
      <w:proofErr w:type="spellEnd"/>
      <w:r w:rsidRPr="00372300">
        <w:rPr>
          <w:lang w:val="en-CA"/>
        </w:rPr>
        <w:t xml:space="preserve"> began production of high</w:t>
      </w:r>
      <w:r w:rsidR="000646B9" w:rsidRPr="00372300">
        <w:rPr>
          <w:lang w:val="en-CA"/>
        </w:rPr>
        <w:t>-</w:t>
      </w:r>
      <w:r w:rsidRPr="00372300">
        <w:rPr>
          <w:lang w:val="en-CA"/>
        </w:rPr>
        <w:t xml:space="preserve">speciﬁcation iron ore in December 2011 and shipments of </w:t>
      </w:r>
      <w:proofErr w:type="spellStart"/>
      <w:r w:rsidRPr="00372300">
        <w:rPr>
          <w:lang w:val="en-CA"/>
        </w:rPr>
        <w:t>Marampa</w:t>
      </w:r>
      <w:proofErr w:type="spellEnd"/>
      <w:r w:rsidRPr="00372300">
        <w:rPr>
          <w:lang w:val="en-CA"/>
        </w:rPr>
        <w:t xml:space="preserve"> concentrate to both Europe and China began in January 2012.</w:t>
      </w:r>
    </w:p>
    <w:p w14:paraId="0CA1103C" w14:textId="77777777" w:rsidR="003C35F5" w:rsidRPr="00372300" w:rsidRDefault="003C35F5" w:rsidP="003C35F5">
      <w:pPr>
        <w:pStyle w:val="BodyTextMain"/>
        <w:ind w:left="720"/>
        <w:rPr>
          <w:lang w:val="en-CA"/>
        </w:rPr>
      </w:pPr>
    </w:p>
    <w:p w14:paraId="19F87D4E" w14:textId="03E91EDC" w:rsidR="003C35F5" w:rsidRPr="00372300" w:rsidRDefault="003C35F5" w:rsidP="003C35F5">
      <w:pPr>
        <w:pStyle w:val="BodyTextMain"/>
        <w:ind w:left="720"/>
        <w:rPr>
          <w:spacing w:val="-2"/>
          <w:kern w:val="22"/>
          <w:lang w:val="en-CA"/>
        </w:rPr>
      </w:pPr>
      <w:r w:rsidRPr="00372300">
        <w:rPr>
          <w:spacing w:val="-2"/>
          <w:kern w:val="22"/>
          <w:lang w:val="en-CA"/>
        </w:rPr>
        <w:t>We see strong feasibility work as the basis for attracting investment to larger capital projects and expansion phases. We ﬁnance our projects on a case-by-case basis in the most appropriate way for each asset. This makes sense because each asset has a distinct ﬁnancing solution and opportunities to optimi</w:t>
      </w:r>
      <w:r w:rsidR="000646B9" w:rsidRPr="00372300">
        <w:rPr>
          <w:spacing w:val="-2"/>
          <w:kern w:val="22"/>
          <w:lang w:val="en-CA"/>
        </w:rPr>
        <w:t>z</w:t>
      </w:r>
      <w:r w:rsidRPr="00372300">
        <w:rPr>
          <w:spacing w:val="-2"/>
          <w:kern w:val="22"/>
          <w:lang w:val="en-CA"/>
        </w:rPr>
        <w:t xml:space="preserve">e value for our shareholders. At </w:t>
      </w:r>
      <w:proofErr w:type="spellStart"/>
      <w:r w:rsidRPr="00372300">
        <w:rPr>
          <w:spacing w:val="-2"/>
          <w:kern w:val="22"/>
          <w:lang w:val="en-CA"/>
        </w:rPr>
        <w:t>Marampa</w:t>
      </w:r>
      <w:proofErr w:type="spellEnd"/>
      <w:r w:rsidRPr="00372300">
        <w:rPr>
          <w:spacing w:val="-2"/>
          <w:kern w:val="22"/>
          <w:lang w:val="en-CA"/>
        </w:rPr>
        <w:t xml:space="preserve"> for example, the presence of tailings from former operations and presence of soft, highly</w:t>
      </w:r>
      <w:r w:rsidR="009006C7" w:rsidRPr="00372300">
        <w:rPr>
          <w:spacing w:val="-2"/>
          <w:kern w:val="22"/>
          <w:lang w:val="en-CA"/>
        </w:rPr>
        <w:t xml:space="preserve"> </w:t>
      </w:r>
      <w:r w:rsidRPr="00372300">
        <w:rPr>
          <w:spacing w:val="-2"/>
          <w:kern w:val="22"/>
          <w:lang w:val="en-CA"/>
        </w:rPr>
        <w:t>weathered ore means that production can be developed quickly for relatively low initial capital expenditure</w:t>
      </w:r>
      <w:r w:rsidR="000646B9" w:rsidRPr="00372300">
        <w:rPr>
          <w:spacing w:val="-2"/>
          <w:kern w:val="22"/>
          <w:lang w:val="en-CA"/>
        </w:rPr>
        <w:t>,</w:t>
      </w:r>
      <w:r w:rsidRPr="00372300">
        <w:rPr>
          <w:spacing w:val="-2"/>
          <w:kern w:val="22"/>
          <w:lang w:val="en-CA"/>
        </w:rPr>
        <w:t xml:space="preserve"> with fast capital payback</w:t>
      </w:r>
      <w:r w:rsidR="00136058" w:rsidRPr="00372300">
        <w:rPr>
          <w:spacing w:val="-2"/>
          <w:kern w:val="22"/>
          <w:lang w:val="en-CA"/>
        </w:rPr>
        <w:t>,</w:t>
      </w:r>
      <w:r w:rsidRPr="00372300">
        <w:rPr>
          <w:spacing w:val="-2"/>
          <w:kern w:val="22"/>
          <w:lang w:val="en-CA"/>
        </w:rPr>
        <w:t xml:space="preserve"> and then expanded in stages using early cash ﬂow. </w:t>
      </w:r>
      <w:proofErr w:type="spellStart"/>
      <w:r w:rsidRPr="00372300">
        <w:rPr>
          <w:spacing w:val="-2"/>
          <w:kern w:val="22"/>
          <w:lang w:val="en-CA"/>
        </w:rPr>
        <w:t>Marampa</w:t>
      </w:r>
      <w:proofErr w:type="spellEnd"/>
      <w:r w:rsidRPr="00372300">
        <w:rPr>
          <w:spacing w:val="-2"/>
          <w:kern w:val="22"/>
          <w:lang w:val="en-CA"/>
        </w:rPr>
        <w:t xml:space="preserve"> also beneﬁts from its ability to produce a premium product</w:t>
      </w:r>
      <w:r w:rsidR="00095253" w:rsidRPr="00372300">
        <w:rPr>
          <w:spacing w:val="-2"/>
          <w:kern w:val="22"/>
          <w:lang w:val="en-CA"/>
        </w:rPr>
        <w:t>,</w:t>
      </w:r>
      <w:r w:rsidRPr="00372300">
        <w:rPr>
          <w:spacing w:val="-2"/>
          <w:kern w:val="22"/>
          <w:lang w:val="en-CA"/>
        </w:rPr>
        <w:t xml:space="preserve"> enabling us to secure offtake-related ﬁnancing with pricing related to the spot benchmark. </w:t>
      </w:r>
    </w:p>
    <w:p w14:paraId="2E08CEA2" w14:textId="5FD87BA3" w:rsidR="003C35F5" w:rsidRPr="00372300" w:rsidRDefault="003C35F5" w:rsidP="003C35F5">
      <w:pPr>
        <w:pStyle w:val="BodyTextMain"/>
        <w:rPr>
          <w:lang w:val="en-CA"/>
        </w:rPr>
      </w:pPr>
      <w:r w:rsidRPr="00372300">
        <w:rPr>
          <w:lang w:val="en-CA"/>
        </w:rPr>
        <w:lastRenderedPageBreak/>
        <w:t xml:space="preserve">This approach at </w:t>
      </w:r>
      <w:proofErr w:type="spellStart"/>
      <w:r w:rsidRPr="00372300">
        <w:rPr>
          <w:lang w:val="en-CA"/>
        </w:rPr>
        <w:t>Marampa</w:t>
      </w:r>
      <w:proofErr w:type="spellEnd"/>
      <w:r w:rsidRPr="00372300">
        <w:rPr>
          <w:lang w:val="en-CA"/>
        </w:rPr>
        <w:t xml:space="preserve"> meant that London Mining would be able to plan on the basis of later expansions being funded from a combination of cash</w:t>
      </w:r>
      <w:r w:rsidR="00DC00CF" w:rsidRPr="00372300">
        <w:rPr>
          <w:lang w:val="en-CA"/>
        </w:rPr>
        <w:t xml:space="preserve"> </w:t>
      </w:r>
      <w:r w:rsidRPr="00372300">
        <w:rPr>
          <w:lang w:val="en-CA"/>
        </w:rPr>
        <w:t>ﬂow, offtake arrangements</w:t>
      </w:r>
      <w:r w:rsidR="00857A07" w:rsidRPr="00372300">
        <w:rPr>
          <w:lang w:val="en-CA"/>
        </w:rPr>
        <w:t>,</w:t>
      </w:r>
      <w:r w:rsidRPr="00372300">
        <w:rPr>
          <w:rStyle w:val="FootnoteReference"/>
          <w:lang w:val="en-CA"/>
        </w:rPr>
        <w:footnoteReference w:id="5"/>
      </w:r>
      <w:r w:rsidRPr="00372300">
        <w:rPr>
          <w:lang w:val="en-CA"/>
        </w:rPr>
        <w:t xml:space="preserve"> and debt. It had commenced construction for its second plant to complete the Phase 1 expansion to 5</w:t>
      </w:r>
      <w:r w:rsidR="00857A07" w:rsidRPr="00372300">
        <w:rPr>
          <w:lang w:val="en-CA"/>
        </w:rPr>
        <w:t xml:space="preserve"> </w:t>
      </w:r>
      <w:proofErr w:type="spellStart"/>
      <w:r w:rsidRPr="00372300">
        <w:rPr>
          <w:lang w:val="en-CA"/>
        </w:rPr>
        <w:t>Mtpa</w:t>
      </w:r>
      <w:proofErr w:type="spellEnd"/>
      <w:r w:rsidRPr="00372300">
        <w:rPr>
          <w:lang w:val="en-CA"/>
        </w:rPr>
        <w:t>. London Mining expected to deliver 1.5</w:t>
      </w:r>
      <w:r w:rsidR="00997BBF" w:rsidRPr="00372300">
        <w:rPr>
          <w:lang w:val="en-CA"/>
        </w:rPr>
        <w:t xml:space="preserve"> </w:t>
      </w:r>
      <w:proofErr w:type="spellStart"/>
      <w:r w:rsidRPr="00372300">
        <w:rPr>
          <w:lang w:val="en-CA"/>
        </w:rPr>
        <w:t>Mt</w:t>
      </w:r>
      <w:r w:rsidR="00997BBF" w:rsidRPr="00372300">
        <w:rPr>
          <w:lang w:val="en-CA"/>
        </w:rPr>
        <w:t>pa</w:t>
      </w:r>
      <w:proofErr w:type="spellEnd"/>
      <w:r w:rsidRPr="00372300">
        <w:rPr>
          <w:lang w:val="en-CA"/>
        </w:rPr>
        <w:t xml:space="preserve"> of iron ore production from </w:t>
      </w:r>
      <w:proofErr w:type="spellStart"/>
      <w:r w:rsidRPr="00372300">
        <w:rPr>
          <w:lang w:val="en-CA"/>
        </w:rPr>
        <w:t>Marampa</w:t>
      </w:r>
      <w:proofErr w:type="spellEnd"/>
      <w:r w:rsidRPr="00372300">
        <w:rPr>
          <w:lang w:val="en-CA"/>
        </w:rPr>
        <w:t xml:space="preserve"> in 2012 and</w:t>
      </w:r>
      <w:r w:rsidR="00857A07" w:rsidRPr="00372300">
        <w:rPr>
          <w:lang w:val="en-CA"/>
        </w:rPr>
        <w:t>,</w:t>
      </w:r>
      <w:r w:rsidRPr="00372300">
        <w:rPr>
          <w:lang w:val="en-CA"/>
        </w:rPr>
        <w:t xml:space="preserve"> through construction of its second plant</w:t>
      </w:r>
      <w:r w:rsidR="00857A07" w:rsidRPr="00372300">
        <w:rPr>
          <w:lang w:val="en-CA"/>
        </w:rPr>
        <w:t>,</w:t>
      </w:r>
      <w:r w:rsidRPr="00372300">
        <w:rPr>
          <w:lang w:val="en-CA"/>
        </w:rPr>
        <w:t xml:space="preserve"> grow to 4.2</w:t>
      </w:r>
      <w:r w:rsidR="00997BBF" w:rsidRPr="00372300">
        <w:rPr>
          <w:lang w:val="en-CA"/>
        </w:rPr>
        <w:t xml:space="preserve"> </w:t>
      </w:r>
      <w:proofErr w:type="spellStart"/>
      <w:r w:rsidRPr="00372300">
        <w:rPr>
          <w:lang w:val="en-CA"/>
        </w:rPr>
        <w:t>Mt</w:t>
      </w:r>
      <w:r w:rsidR="00997BBF" w:rsidRPr="00372300">
        <w:rPr>
          <w:lang w:val="en-CA"/>
        </w:rPr>
        <w:t>pa</w:t>
      </w:r>
      <w:proofErr w:type="spellEnd"/>
      <w:r w:rsidRPr="00372300">
        <w:rPr>
          <w:lang w:val="en-CA"/>
        </w:rPr>
        <w:t xml:space="preserve"> in 2013 and to 5</w:t>
      </w:r>
      <w:r w:rsidR="00997BBF" w:rsidRPr="00372300">
        <w:rPr>
          <w:lang w:val="en-CA"/>
        </w:rPr>
        <w:t xml:space="preserve"> </w:t>
      </w:r>
      <w:proofErr w:type="spellStart"/>
      <w:r w:rsidRPr="00372300">
        <w:rPr>
          <w:lang w:val="en-CA"/>
        </w:rPr>
        <w:t>Mt</w:t>
      </w:r>
      <w:r w:rsidR="00997BBF" w:rsidRPr="00372300">
        <w:rPr>
          <w:lang w:val="en-CA"/>
        </w:rPr>
        <w:t>pa</w:t>
      </w:r>
      <w:proofErr w:type="spellEnd"/>
      <w:r w:rsidRPr="00372300">
        <w:rPr>
          <w:lang w:val="en-CA"/>
        </w:rPr>
        <w:t xml:space="preserve"> in 2014. London Mining had mine operating costs of $77 per ton</w:t>
      </w:r>
      <w:r w:rsidR="00136058" w:rsidRPr="00372300">
        <w:rPr>
          <w:lang w:val="en-CA"/>
        </w:rPr>
        <w:t>,</w:t>
      </w:r>
      <w:r w:rsidRPr="00372300">
        <w:rPr>
          <w:lang w:val="en-CA"/>
        </w:rPr>
        <w:t xml:space="preserve"> and these costs were anticipated to fall to </w:t>
      </w:r>
      <w:r w:rsidR="009006C7" w:rsidRPr="00372300">
        <w:rPr>
          <w:lang w:val="en-CA"/>
        </w:rPr>
        <w:t xml:space="preserve">less than </w:t>
      </w:r>
      <w:r w:rsidRPr="00372300">
        <w:rPr>
          <w:lang w:val="en-CA"/>
        </w:rPr>
        <w:t>$50 per ton at 5</w:t>
      </w:r>
      <w:r w:rsidR="00997BBF" w:rsidRPr="00372300">
        <w:rPr>
          <w:lang w:val="en-CA"/>
        </w:rPr>
        <w:t xml:space="preserve"> </w:t>
      </w:r>
      <w:proofErr w:type="spellStart"/>
      <w:r w:rsidRPr="00372300">
        <w:rPr>
          <w:lang w:val="en-CA"/>
        </w:rPr>
        <w:t>M</w:t>
      </w:r>
      <w:r w:rsidR="00857A07" w:rsidRPr="00372300">
        <w:rPr>
          <w:lang w:val="en-CA"/>
        </w:rPr>
        <w:t>tp</w:t>
      </w:r>
      <w:r w:rsidRPr="00372300">
        <w:rPr>
          <w:lang w:val="en-CA"/>
        </w:rPr>
        <w:t>a</w:t>
      </w:r>
      <w:proofErr w:type="spellEnd"/>
      <w:r w:rsidR="00136058" w:rsidRPr="00372300">
        <w:rPr>
          <w:lang w:val="en-CA"/>
        </w:rPr>
        <w:t>,</w:t>
      </w:r>
      <w:r w:rsidRPr="00372300">
        <w:rPr>
          <w:lang w:val="en-CA"/>
        </w:rPr>
        <w:t xml:space="preserve"> and higher. </w:t>
      </w:r>
      <w:r w:rsidR="00857A07" w:rsidRPr="00372300">
        <w:rPr>
          <w:lang w:val="en-CA"/>
        </w:rPr>
        <w:t>The company</w:t>
      </w:r>
      <w:r w:rsidRPr="00372300">
        <w:rPr>
          <w:lang w:val="en-CA"/>
        </w:rPr>
        <w:t xml:space="preserve"> was aiming to have a bankable feasibility study for the </w:t>
      </w:r>
      <w:proofErr w:type="spellStart"/>
      <w:r w:rsidRPr="00372300">
        <w:rPr>
          <w:lang w:val="en-CA"/>
        </w:rPr>
        <w:t>Marampa</w:t>
      </w:r>
      <w:proofErr w:type="spellEnd"/>
      <w:r w:rsidRPr="00372300">
        <w:rPr>
          <w:lang w:val="en-CA"/>
        </w:rPr>
        <w:t xml:space="preserve"> expansion to 9</w:t>
      </w:r>
      <w:r w:rsidR="00997BBF" w:rsidRPr="00372300">
        <w:rPr>
          <w:lang w:val="en-CA"/>
        </w:rPr>
        <w:t xml:space="preserve"> </w:t>
      </w:r>
      <w:proofErr w:type="spellStart"/>
      <w:r w:rsidRPr="00372300">
        <w:rPr>
          <w:lang w:val="en-CA"/>
        </w:rPr>
        <w:t>Mtpa</w:t>
      </w:r>
      <w:proofErr w:type="spellEnd"/>
      <w:r w:rsidRPr="00372300">
        <w:rPr>
          <w:lang w:val="en-CA"/>
        </w:rPr>
        <w:t xml:space="preserve"> completed by Q3 2012. Beyond that, there was the potential to accelerate its Phase 2 expansion at </w:t>
      </w:r>
      <w:proofErr w:type="spellStart"/>
      <w:r w:rsidRPr="00372300">
        <w:rPr>
          <w:lang w:val="en-CA"/>
        </w:rPr>
        <w:t>Marampa</w:t>
      </w:r>
      <w:proofErr w:type="spellEnd"/>
      <w:r w:rsidRPr="00372300">
        <w:rPr>
          <w:lang w:val="en-CA"/>
        </w:rPr>
        <w:t xml:space="preserve"> to </w:t>
      </w:r>
      <w:r w:rsidR="00DC00CF" w:rsidRPr="00372300">
        <w:rPr>
          <w:lang w:val="en-CA"/>
        </w:rPr>
        <w:t xml:space="preserve">more than </w:t>
      </w:r>
      <w:r w:rsidRPr="00372300">
        <w:rPr>
          <w:lang w:val="en-CA"/>
        </w:rPr>
        <w:t>17</w:t>
      </w:r>
      <w:r w:rsidR="00997BBF" w:rsidRPr="00372300">
        <w:rPr>
          <w:lang w:val="en-CA"/>
        </w:rPr>
        <w:t xml:space="preserve"> </w:t>
      </w:r>
      <w:proofErr w:type="spellStart"/>
      <w:r w:rsidRPr="00372300">
        <w:rPr>
          <w:lang w:val="en-CA"/>
        </w:rPr>
        <w:t>Mtpa</w:t>
      </w:r>
      <w:proofErr w:type="spellEnd"/>
      <w:r w:rsidRPr="00372300">
        <w:rPr>
          <w:lang w:val="en-CA"/>
        </w:rPr>
        <w:t xml:space="preserve"> if </w:t>
      </w:r>
      <w:r w:rsidR="004E3175" w:rsidRPr="00372300">
        <w:rPr>
          <w:lang w:val="en-CA"/>
        </w:rPr>
        <w:t xml:space="preserve">a strategic investor provided ﬁnancing </w:t>
      </w:r>
      <w:r w:rsidRPr="00372300">
        <w:rPr>
          <w:lang w:val="en-CA"/>
        </w:rPr>
        <w:t>on suitable value</w:t>
      </w:r>
      <w:r w:rsidR="005E10F7" w:rsidRPr="00372300">
        <w:rPr>
          <w:lang w:val="en-CA"/>
        </w:rPr>
        <w:t>-</w:t>
      </w:r>
      <w:r w:rsidRPr="00372300">
        <w:rPr>
          <w:lang w:val="en-CA"/>
        </w:rPr>
        <w:t xml:space="preserve">accretive terms. </w:t>
      </w:r>
      <w:proofErr w:type="spellStart"/>
      <w:r w:rsidRPr="00372300">
        <w:rPr>
          <w:lang w:val="en-CA"/>
        </w:rPr>
        <w:t>Hossie</w:t>
      </w:r>
      <w:proofErr w:type="spellEnd"/>
      <w:r w:rsidRPr="00372300">
        <w:rPr>
          <w:lang w:val="en-CA"/>
        </w:rPr>
        <w:t xml:space="preserve"> described the funds raised for </w:t>
      </w:r>
      <w:proofErr w:type="spellStart"/>
      <w:r w:rsidRPr="00372300">
        <w:rPr>
          <w:lang w:val="en-CA"/>
        </w:rPr>
        <w:t>Marampa</w:t>
      </w:r>
      <w:proofErr w:type="spellEnd"/>
      <w:r w:rsidRPr="00372300">
        <w:rPr>
          <w:lang w:val="en-CA"/>
        </w:rPr>
        <w:t xml:space="preserve"> and for London Mining’s other projects:</w:t>
      </w:r>
    </w:p>
    <w:p w14:paraId="22EBD739" w14:textId="77777777" w:rsidR="003C35F5" w:rsidRPr="00372300" w:rsidRDefault="003C35F5" w:rsidP="003C35F5">
      <w:pPr>
        <w:pStyle w:val="BodyTextMain"/>
        <w:rPr>
          <w:lang w:val="en-CA"/>
        </w:rPr>
      </w:pPr>
    </w:p>
    <w:p w14:paraId="4CAC6C4A" w14:textId="59A3407B" w:rsidR="003C35F5" w:rsidRPr="00372300" w:rsidRDefault="003C35F5" w:rsidP="003C35F5">
      <w:pPr>
        <w:pStyle w:val="BodyTextMain"/>
        <w:ind w:left="720"/>
        <w:rPr>
          <w:spacing w:val="-2"/>
          <w:kern w:val="22"/>
          <w:lang w:val="en-CA"/>
        </w:rPr>
      </w:pPr>
      <w:r w:rsidRPr="00372300">
        <w:rPr>
          <w:spacing w:val="-2"/>
          <w:kern w:val="22"/>
          <w:lang w:val="en-CA"/>
        </w:rPr>
        <w:t xml:space="preserve">Through 2011, we arranged a variety of ﬁnancings to support our development activities and the implementation of a larger project at </w:t>
      </w:r>
      <w:proofErr w:type="spellStart"/>
      <w:r w:rsidRPr="00372300">
        <w:rPr>
          <w:spacing w:val="-2"/>
          <w:kern w:val="22"/>
          <w:lang w:val="en-CA"/>
        </w:rPr>
        <w:t>Marampa</w:t>
      </w:r>
      <w:proofErr w:type="spellEnd"/>
      <w:r w:rsidRPr="00372300">
        <w:rPr>
          <w:spacing w:val="-2"/>
          <w:kern w:val="22"/>
          <w:lang w:val="en-CA"/>
        </w:rPr>
        <w:t xml:space="preserve"> than originally planned. These included a convertible bond placement of </w:t>
      </w:r>
      <w:r w:rsidR="007B4B0A" w:rsidRPr="00372300">
        <w:rPr>
          <w:spacing w:val="-2"/>
          <w:kern w:val="22"/>
          <w:lang w:val="en-CA"/>
        </w:rPr>
        <w:t>$</w:t>
      </w:r>
      <w:r w:rsidRPr="00372300">
        <w:rPr>
          <w:spacing w:val="-2"/>
          <w:kern w:val="22"/>
          <w:lang w:val="en-CA"/>
        </w:rPr>
        <w:t xml:space="preserve">110.0 million, a corporate debt facility of </w:t>
      </w:r>
      <w:r w:rsidR="007B4B0A" w:rsidRPr="00372300">
        <w:rPr>
          <w:spacing w:val="-2"/>
          <w:kern w:val="22"/>
          <w:lang w:val="en-CA"/>
        </w:rPr>
        <w:t>$</w:t>
      </w:r>
      <w:r w:rsidRPr="00372300">
        <w:rPr>
          <w:spacing w:val="-2"/>
          <w:kern w:val="22"/>
          <w:lang w:val="en-CA"/>
        </w:rPr>
        <w:t xml:space="preserve">90.7 million with Standard Chartered Bank, initial offtake prepayment facility with Glencore of up to </w:t>
      </w:r>
      <w:r w:rsidR="007B4B0A" w:rsidRPr="00372300">
        <w:rPr>
          <w:spacing w:val="-2"/>
          <w:kern w:val="22"/>
          <w:lang w:val="en-CA"/>
        </w:rPr>
        <w:t>$</w:t>
      </w:r>
      <w:r w:rsidRPr="00372300">
        <w:rPr>
          <w:spacing w:val="-2"/>
          <w:kern w:val="22"/>
          <w:lang w:val="en-CA"/>
        </w:rPr>
        <w:t>27.0 million, and a 1</w:t>
      </w:r>
      <w:r w:rsidR="004E3175" w:rsidRPr="00372300">
        <w:rPr>
          <w:spacing w:val="-2"/>
          <w:kern w:val="22"/>
          <w:lang w:val="en-CA"/>
        </w:rPr>
        <w:t xml:space="preserve"> </w:t>
      </w:r>
      <w:r w:rsidR="005E10F7" w:rsidRPr="00372300">
        <w:rPr>
          <w:spacing w:val="-2"/>
          <w:kern w:val="22"/>
          <w:lang w:val="en-CA"/>
        </w:rPr>
        <w:t>per</w:t>
      </w:r>
      <w:r w:rsidR="004E3175" w:rsidRPr="00372300">
        <w:rPr>
          <w:spacing w:val="-2"/>
          <w:kern w:val="22"/>
          <w:lang w:val="en-CA"/>
        </w:rPr>
        <w:t xml:space="preserve"> </w:t>
      </w:r>
      <w:r w:rsidR="007B4B0A" w:rsidRPr="00372300">
        <w:rPr>
          <w:spacing w:val="-2"/>
          <w:kern w:val="22"/>
          <w:lang w:val="en-CA"/>
        </w:rPr>
        <w:t>cent</w:t>
      </w:r>
      <w:r w:rsidRPr="00372300">
        <w:rPr>
          <w:spacing w:val="-2"/>
          <w:kern w:val="22"/>
          <w:lang w:val="en-CA"/>
        </w:rPr>
        <w:t xml:space="preserve"> royalty arrangement on </w:t>
      </w:r>
      <w:proofErr w:type="spellStart"/>
      <w:r w:rsidRPr="00372300">
        <w:rPr>
          <w:spacing w:val="-2"/>
          <w:kern w:val="22"/>
          <w:lang w:val="en-CA"/>
        </w:rPr>
        <w:t>Isua</w:t>
      </w:r>
      <w:proofErr w:type="spellEnd"/>
      <w:r w:rsidRPr="00372300">
        <w:rPr>
          <w:spacing w:val="-2"/>
          <w:kern w:val="22"/>
          <w:lang w:val="en-CA"/>
        </w:rPr>
        <w:t xml:space="preserve"> for </w:t>
      </w:r>
      <w:r w:rsidR="00B24EAF" w:rsidRPr="00372300">
        <w:rPr>
          <w:spacing w:val="-2"/>
          <w:kern w:val="22"/>
          <w:lang w:val="en-CA"/>
        </w:rPr>
        <w:t>$</w:t>
      </w:r>
      <w:r w:rsidRPr="00372300">
        <w:rPr>
          <w:spacing w:val="-2"/>
          <w:kern w:val="22"/>
          <w:lang w:val="en-CA"/>
        </w:rPr>
        <w:t xml:space="preserve">30.0 million with Anglo Paciﬁc. In the post period we have secured net proceeds </w:t>
      </w:r>
      <w:r w:rsidR="007B4B0A" w:rsidRPr="00372300">
        <w:rPr>
          <w:spacing w:val="-2"/>
          <w:kern w:val="22"/>
          <w:lang w:val="en-CA"/>
        </w:rPr>
        <w:t>$</w:t>
      </w:r>
      <w:r w:rsidRPr="00372300">
        <w:rPr>
          <w:spacing w:val="-2"/>
          <w:kern w:val="22"/>
          <w:lang w:val="en-CA"/>
        </w:rPr>
        <w:t xml:space="preserve">18.4 million of lease ﬁnancing through </w:t>
      </w:r>
      <w:proofErr w:type="spellStart"/>
      <w:r w:rsidRPr="00372300">
        <w:rPr>
          <w:spacing w:val="-2"/>
          <w:kern w:val="22"/>
          <w:lang w:val="en-CA"/>
        </w:rPr>
        <w:t>Oldendorff</w:t>
      </w:r>
      <w:proofErr w:type="spellEnd"/>
      <w:r w:rsidRPr="00372300">
        <w:rPr>
          <w:spacing w:val="-2"/>
          <w:kern w:val="22"/>
          <w:lang w:val="en-CA"/>
        </w:rPr>
        <w:t xml:space="preserve"> for the “Pride of </w:t>
      </w:r>
      <w:proofErr w:type="spellStart"/>
      <w:r w:rsidRPr="00372300">
        <w:rPr>
          <w:spacing w:val="-2"/>
          <w:kern w:val="22"/>
          <w:lang w:val="en-CA"/>
        </w:rPr>
        <w:t>Marampa</w:t>
      </w:r>
      <w:proofErr w:type="spellEnd"/>
      <w:r w:rsidRPr="00372300">
        <w:rPr>
          <w:spacing w:val="-2"/>
          <w:kern w:val="22"/>
          <w:lang w:val="en-CA"/>
        </w:rPr>
        <w:t>” Floating Offshore Transhipment Platform (FOTP) a</w:t>
      </w:r>
      <w:r w:rsidR="005E10F7" w:rsidRPr="00372300">
        <w:rPr>
          <w:spacing w:val="-2"/>
          <w:kern w:val="22"/>
          <w:lang w:val="en-CA"/>
        </w:rPr>
        <w:t>long with</w:t>
      </w:r>
      <w:r w:rsidRPr="00372300">
        <w:rPr>
          <w:spacing w:val="-2"/>
          <w:kern w:val="22"/>
          <w:lang w:val="en-CA"/>
        </w:rPr>
        <w:t xml:space="preserve"> gross proceeds of </w:t>
      </w:r>
      <w:r w:rsidR="007B4B0A" w:rsidRPr="00372300">
        <w:rPr>
          <w:spacing w:val="-2"/>
          <w:kern w:val="22"/>
          <w:lang w:val="en-CA"/>
        </w:rPr>
        <w:t>$</w:t>
      </w:r>
      <w:r w:rsidRPr="00372300">
        <w:rPr>
          <w:spacing w:val="-2"/>
          <w:kern w:val="22"/>
          <w:lang w:val="en-CA"/>
        </w:rPr>
        <w:t>90.7 million through an issue of new common shares</w:t>
      </w:r>
      <w:r w:rsidR="005E10F7" w:rsidRPr="00372300">
        <w:rPr>
          <w:spacing w:val="-2"/>
          <w:kern w:val="22"/>
          <w:lang w:val="en-CA"/>
        </w:rPr>
        <w:t>,</w:t>
      </w:r>
      <w:r w:rsidRPr="00372300">
        <w:rPr>
          <w:spacing w:val="-2"/>
          <w:kern w:val="22"/>
          <w:lang w:val="en-CA"/>
        </w:rPr>
        <w:t xml:space="preserve"> and </w:t>
      </w:r>
      <w:r w:rsidR="005E10F7" w:rsidRPr="00372300">
        <w:rPr>
          <w:spacing w:val="-2"/>
          <w:kern w:val="22"/>
          <w:lang w:val="en-CA"/>
        </w:rPr>
        <w:t xml:space="preserve">have </w:t>
      </w:r>
      <w:r w:rsidRPr="00372300">
        <w:rPr>
          <w:spacing w:val="-2"/>
          <w:kern w:val="22"/>
          <w:lang w:val="en-CA"/>
        </w:rPr>
        <w:t xml:space="preserve">signed a prepayment agreement linked to offtake of </w:t>
      </w:r>
      <w:r w:rsidR="007B4B0A" w:rsidRPr="00372300">
        <w:rPr>
          <w:spacing w:val="-2"/>
          <w:kern w:val="22"/>
          <w:lang w:val="en-CA"/>
        </w:rPr>
        <w:t>$</w:t>
      </w:r>
      <w:r w:rsidRPr="00372300">
        <w:rPr>
          <w:spacing w:val="-2"/>
          <w:kern w:val="22"/>
          <w:lang w:val="en-CA"/>
        </w:rPr>
        <w:t>45.0 million from Vitol. We are conﬁdent of continuing to fund growth in our projects through various methods of ﬁnance as may be appropriate for each project. This will be based on identifying clear value</w:t>
      </w:r>
      <w:r w:rsidR="005E10F7" w:rsidRPr="00372300">
        <w:rPr>
          <w:spacing w:val="-2"/>
          <w:kern w:val="22"/>
          <w:lang w:val="en-CA"/>
        </w:rPr>
        <w:t>-</w:t>
      </w:r>
      <w:r w:rsidRPr="00372300">
        <w:rPr>
          <w:spacing w:val="-2"/>
          <w:kern w:val="22"/>
          <w:lang w:val="en-CA"/>
        </w:rPr>
        <w:t>creation potential through expansion or implementation and demonstrating the expertise to carry it out. For larger capital projects such as Greenland, we are pursuing strategic partner funding.</w:t>
      </w:r>
    </w:p>
    <w:p w14:paraId="0DC330C5" w14:textId="77777777" w:rsidR="003C35F5" w:rsidRPr="00372300" w:rsidRDefault="003C35F5" w:rsidP="003C35F5">
      <w:pPr>
        <w:pStyle w:val="BodyTextMain"/>
        <w:rPr>
          <w:lang w:val="en-CA"/>
        </w:rPr>
      </w:pPr>
    </w:p>
    <w:p w14:paraId="1432BFE6" w14:textId="378F025F" w:rsidR="003C35F5" w:rsidRPr="00372300" w:rsidRDefault="003C35F5" w:rsidP="003C35F5">
      <w:pPr>
        <w:pStyle w:val="BodyTextMain"/>
        <w:rPr>
          <w:lang w:val="en-CA"/>
        </w:rPr>
      </w:pPr>
      <w:r w:rsidRPr="00372300">
        <w:rPr>
          <w:lang w:val="en-CA"/>
        </w:rPr>
        <w:t>As of March 26, 2012, a total</w:t>
      </w:r>
      <w:r w:rsidR="004517D4">
        <w:rPr>
          <w:lang w:val="en-CA"/>
        </w:rPr>
        <w:t xml:space="preserve"> of 271,892 wet metric tons</w:t>
      </w:r>
      <w:r w:rsidRPr="00372300">
        <w:rPr>
          <w:rStyle w:val="FootnoteReference"/>
          <w:lang w:val="en-CA"/>
        </w:rPr>
        <w:footnoteReference w:id="6"/>
      </w:r>
      <w:r w:rsidRPr="00372300">
        <w:rPr>
          <w:lang w:val="en-CA"/>
        </w:rPr>
        <w:t xml:space="preserve"> had been produced from the </w:t>
      </w:r>
      <w:proofErr w:type="spellStart"/>
      <w:r w:rsidRPr="00372300">
        <w:rPr>
          <w:lang w:val="en-CA"/>
        </w:rPr>
        <w:t>Marampa</w:t>
      </w:r>
      <w:proofErr w:type="spellEnd"/>
      <w:r w:rsidRPr="00372300">
        <w:rPr>
          <w:lang w:val="en-CA"/>
        </w:rPr>
        <w:t xml:space="preserve"> plant in accordance with London Mining’s ramp</w:t>
      </w:r>
      <w:r w:rsidR="007B4B0A" w:rsidRPr="00372300">
        <w:rPr>
          <w:lang w:val="en-CA"/>
        </w:rPr>
        <w:t>-</w:t>
      </w:r>
      <w:r w:rsidRPr="00372300">
        <w:rPr>
          <w:lang w:val="en-CA"/>
        </w:rPr>
        <w:t xml:space="preserve">up plans. The integration of a new equipment </w:t>
      </w:r>
      <w:r w:rsidR="007B4B0A" w:rsidRPr="00372300">
        <w:rPr>
          <w:lang w:val="en-CA"/>
        </w:rPr>
        <w:t xml:space="preserve">in </w:t>
      </w:r>
      <w:r w:rsidRPr="00372300">
        <w:rPr>
          <w:lang w:val="en-CA"/>
        </w:rPr>
        <w:t xml:space="preserve">Q3 2012 would increase production further to </w:t>
      </w:r>
      <w:r w:rsidR="00D96F50" w:rsidRPr="00372300">
        <w:rPr>
          <w:lang w:val="en-CA"/>
        </w:rPr>
        <w:t>150,000 tons</w:t>
      </w:r>
      <w:r w:rsidR="007B4B0A" w:rsidRPr="00372300">
        <w:rPr>
          <w:lang w:val="en-CA"/>
        </w:rPr>
        <w:t xml:space="preserve"> per </w:t>
      </w:r>
      <w:r w:rsidRPr="00372300">
        <w:rPr>
          <w:lang w:val="en-CA"/>
        </w:rPr>
        <w:t>month and addition of a gravity circuit w</w:t>
      </w:r>
      <w:r w:rsidR="007B4B0A" w:rsidRPr="00372300">
        <w:rPr>
          <w:lang w:val="en-CA"/>
        </w:rPr>
        <w:t>ould</w:t>
      </w:r>
      <w:r w:rsidRPr="00372300">
        <w:rPr>
          <w:lang w:val="en-CA"/>
        </w:rPr>
        <w:t xml:space="preserve"> enable a further increase in the capacity to </w:t>
      </w:r>
      <w:r w:rsidR="009006C7" w:rsidRPr="00372300">
        <w:rPr>
          <w:lang w:val="en-CA"/>
        </w:rPr>
        <w:t xml:space="preserve">more than </w:t>
      </w:r>
      <w:r w:rsidRPr="00372300">
        <w:rPr>
          <w:lang w:val="en-CA"/>
        </w:rPr>
        <w:t>200</w:t>
      </w:r>
      <w:r w:rsidR="00D96F50" w:rsidRPr="00372300">
        <w:rPr>
          <w:lang w:val="en-CA"/>
        </w:rPr>
        <w:t>,000 tons</w:t>
      </w:r>
      <w:r w:rsidR="007B4B0A" w:rsidRPr="00372300">
        <w:rPr>
          <w:lang w:val="en-CA"/>
        </w:rPr>
        <w:t xml:space="preserve"> per </w:t>
      </w:r>
      <w:r w:rsidRPr="00372300">
        <w:rPr>
          <w:lang w:val="en-CA"/>
        </w:rPr>
        <w:t>month. A second identical plant was targeted for 2012 for commissioning in Q1 2013, resulting in combined installed capacity of 5</w:t>
      </w:r>
      <w:r w:rsidR="007B4B0A" w:rsidRPr="00372300">
        <w:rPr>
          <w:lang w:val="en-CA"/>
        </w:rPr>
        <w:t xml:space="preserve"> </w:t>
      </w:r>
      <w:proofErr w:type="spellStart"/>
      <w:r w:rsidRPr="00372300">
        <w:rPr>
          <w:lang w:val="en-CA"/>
        </w:rPr>
        <w:t>Mtpa</w:t>
      </w:r>
      <w:proofErr w:type="spellEnd"/>
      <w:r w:rsidRPr="00372300">
        <w:rPr>
          <w:lang w:val="en-CA"/>
        </w:rPr>
        <w:t xml:space="preserve">. </w:t>
      </w:r>
      <w:r w:rsidR="007B4B0A" w:rsidRPr="00372300">
        <w:rPr>
          <w:lang w:val="en-CA"/>
        </w:rPr>
        <w:t>(See Ex</w:t>
      </w:r>
      <w:r w:rsidR="00157303" w:rsidRPr="00372300">
        <w:rPr>
          <w:lang w:val="en-CA"/>
        </w:rPr>
        <w:t>h</w:t>
      </w:r>
      <w:r w:rsidR="007B4B0A" w:rsidRPr="00372300">
        <w:rPr>
          <w:lang w:val="en-CA"/>
        </w:rPr>
        <w:t xml:space="preserve">ibit 4 for an overview of the </w:t>
      </w:r>
      <w:proofErr w:type="spellStart"/>
      <w:r w:rsidR="007B4B0A" w:rsidRPr="00372300">
        <w:rPr>
          <w:lang w:val="en-CA"/>
        </w:rPr>
        <w:t>Marampa</w:t>
      </w:r>
      <w:proofErr w:type="spellEnd"/>
      <w:r w:rsidR="007B4B0A" w:rsidRPr="00372300">
        <w:rPr>
          <w:lang w:val="en-CA"/>
        </w:rPr>
        <w:t xml:space="preserve"> mine.) </w:t>
      </w:r>
      <w:proofErr w:type="spellStart"/>
      <w:r w:rsidRPr="00372300">
        <w:rPr>
          <w:lang w:val="en-CA"/>
        </w:rPr>
        <w:t>Hossie</w:t>
      </w:r>
      <w:proofErr w:type="spellEnd"/>
      <w:r w:rsidRPr="00372300">
        <w:rPr>
          <w:lang w:val="en-CA"/>
        </w:rPr>
        <w:t xml:space="preserve"> explained:</w:t>
      </w:r>
    </w:p>
    <w:p w14:paraId="79F89538" w14:textId="77777777" w:rsidR="003C35F5" w:rsidRPr="00372300" w:rsidRDefault="003C35F5" w:rsidP="003C35F5">
      <w:pPr>
        <w:pStyle w:val="BodyTextMain"/>
        <w:rPr>
          <w:lang w:val="en-CA"/>
        </w:rPr>
      </w:pPr>
    </w:p>
    <w:p w14:paraId="50818E2A" w14:textId="24E76404" w:rsidR="003C35F5" w:rsidRPr="00372300" w:rsidRDefault="003C35F5" w:rsidP="003C35F5">
      <w:pPr>
        <w:pStyle w:val="BodyTextMain"/>
        <w:ind w:left="720"/>
        <w:rPr>
          <w:lang w:val="en-CA"/>
        </w:rPr>
      </w:pPr>
      <w:r w:rsidRPr="00372300">
        <w:rPr>
          <w:lang w:val="en-CA"/>
        </w:rPr>
        <w:t>We expect production to be 1.5</w:t>
      </w:r>
      <w:r w:rsidR="003B4A28" w:rsidRPr="00372300">
        <w:rPr>
          <w:lang w:val="en-CA"/>
        </w:rPr>
        <w:t xml:space="preserve"> </w:t>
      </w:r>
      <w:proofErr w:type="spellStart"/>
      <w:r w:rsidRPr="00372300">
        <w:rPr>
          <w:lang w:val="en-CA"/>
        </w:rPr>
        <w:t>Mt</w:t>
      </w:r>
      <w:r w:rsidR="003B4A28" w:rsidRPr="00372300">
        <w:rPr>
          <w:lang w:val="en-CA"/>
        </w:rPr>
        <w:t>pa</w:t>
      </w:r>
      <w:proofErr w:type="spellEnd"/>
      <w:r w:rsidRPr="00372300">
        <w:rPr>
          <w:lang w:val="en-CA"/>
        </w:rPr>
        <w:t xml:space="preserve"> in 2012, 4.2</w:t>
      </w:r>
      <w:r w:rsidR="003B4A28" w:rsidRPr="00372300">
        <w:rPr>
          <w:lang w:val="en-CA"/>
        </w:rPr>
        <w:t xml:space="preserve"> </w:t>
      </w:r>
      <w:proofErr w:type="spellStart"/>
      <w:r w:rsidRPr="00372300">
        <w:rPr>
          <w:lang w:val="en-CA"/>
        </w:rPr>
        <w:t>Mt</w:t>
      </w:r>
      <w:r w:rsidR="003B4A28" w:rsidRPr="00372300">
        <w:rPr>
          <w:lang w:val="en-CA"/>
        </w:rPr>
        <w:t>pa</w:t>
      </w:r>
      <w:proofErr w:type="spellEnd"/>
      <w:r w:rsidRPr="00372300">
        <w:rPr>
          <w:lang w:val="en-CA"/>
        </w:rPr>
        <w:t xml:space="preserve"> in 2013</w:t>
      </w:r>
      <w:r w:rsidR="004E3175" w:rsidRPr="00372300">
        <w:rPr>
          <w:lang w:val="en-CA"/>
        </w:rPr>
        <w:t>,</w:t>
      </w:r>
      <w:r w:rsidRPr="00372300">
        <w:rPr>
          <w:lang w:val="en-CA"/>
        </w:rPr>
        <w:t xml:space="preserve"> and 5</w:t>
      </w:r>
      <w:r w:rsidR="003B4A28" w:rsidRPr="00372300">
        <w:rPr>
          <w:lang w:val="en-CA"/>
        </w:rPr>
        <w:t xml:space="preserve"> </w:t>
      </w:r>
      <w:proofErr w:type="spellStart"/>
      <w:r w:rsidRPr="00372300">
        <w:rPr>
          <w:lang w:val="en-CA"/>
        </w:rPr>
        <w:t>Mt</w:t>
      </w:r>
      <w:r w:rsidR="003B4A28" w:rsidRPr="00372300">
        <w:rPr>
          <w:lang w:val="en-CA"/>
        </w:rPr>
        <w:t>pa</w:t>
      </w:r>
      <w:proofErr w:type="spellEnd"/>
      <w:r w:rsidRPr="00372300">
        <w:rPr>
          <w:lang w:val="en-CA"/>
        </w:rPr>
        <w:t xml:space="preserve"> in 2014. The preproduction capital expenditure was </w:t>
      </w:r>
      <w:r w:rsidR="003B4A28" w:rsidRPr="00372300">
        <w:rPr>
          <w:lang w:val="en-CA"/>
        </w:rPr>
        <w:t>$</w:t>
      </w:r>
      <w:r w:rsidRPr="00372300">
        <w:rPr>
          <w:lang w:val="en-CA"/>
        </w:rPr>
        <w:t>168 million. Capital expenditure for the installation of the second plant and processing optimi</w:t>
      </w:r>
      <w:r w:rsidR="003B4A28" w:rsidRPr="00372300">
        <w:rPr>
          <w:lang w:val="en-CA"/>
        </w:rPr>
        <w:t>z</w:t>
      </w:r>
      <w:r w:rsidRPr="00372300">
        <w:rPr>
          <w:lang w:val="en-CA"/>
        </w:rPr>
        <w:t xml:space="preserve">ation (including retroﬁtting of milling and gravity circuits in the ﬁrst plant) is expected to be </w:t>
      </w:r>
      <w:r w:rsidR="003B4A28" w:rsidRPr="00372300">
        <w:rPr>
          <w:lang w:val="en-CA"/>
        </w:rPr>
        <w:t>$</w:t>
      </w:r>
      <w:r w:rsidRPr="00372300">
        <w:rPr>
          <w:lang w:val="en-CA"/>
        </w:rPr>
        <w:t xml:space="preserve">92 million. With further expenditure to increase plant efﬁciency and to upgrade and improve logistics of </w:t>
      </w:r>
      <w:r w:rsidR="003B4A28" w:rsidRPr="00372300">
        <w:rPr>
          <w:lang w:val="en-CA"/>
        </w:rPr>
        <w:t>$</w:t>
      </w:r>
      <w:r w:rsidRPr="00372300">
        <w:rPr>
          <w:lang w:val="en-CA"/>
        </w:rPr>
        <w:t>40</w:t>
      </w:r>
      <w:r w:rsidR="004E3175" w:rsidRPr="00372300">
        <w:rPr>
          <w:lang w:val="en-CA"/>
        </w:rPr>
        <w:t xml:space="preserve"> [million]</w:t>
      </w:r>
      <w:r w:rsidR="00267D9B" w:rsidRPr="00372300">
        <w:rPr>
          <w:lang w:val="en-CA"/>
        </w:rPr>
        <w:t>–</w:t>
      </w:r>
      <w:r w:rsidRPr="00372300">
        <w:rPr>
          <w:lang w:val="en-CA"/>
        </w:rPr>
        <w:t>50 million</w:t>
      </w:r>
      <w:r w:rsidR="003B4A28" w:rsidRPr="00372300">
        <w:rPr>
          <w:lang w:val="en-CA"/>
        </w:rPr>
        <w:t>,</w:t>
      </w:r>
      <w:r w:rsidRPr="00372300">
        <w:rPr>
          <w:lang w:val="en-CA"/>
        </w:rPr>
        <w:t xml:space="preserve"> the total capital expenditure for the ﬁrst 5</w:t>
      </w:r>
      <w:r w:rsidR="003B4A28" w:rsidRPr="00372300">
        <w:rPr>
          <w:lang w:val="en-CA"/>
        </w:rPr>
        <w:t xml:space="preserve"> </w:t>
      </w:r>
      <w:proofErr w:type="spellStart"/>
      <w:r w:rsidRPr="00372300">
        <w:rPr>
          <w:lang w:val="en-CA"/>
        </w:rPr>
        <w:t>Mtpa</w:t>
      </w:r>
      <w:proofErr w:type="spellEnd"/>
      <w:r w:rsidRPr="00372300">
        <w:rPr>
          <w:lang w:val="en-CA"/>
        </w:rPr>
        <w:t xml:space="preserve"> of production is estimated to be </w:t>
      </w:r>
      <w:r w:rsidR="003B4A28" w:rsidRPr="00372300">
        <w:rPr>
          <w:lang w:val="en-CA"/>
        </w:rPr>
        <w:t>$</w:t>
      </w:r>
      <w:r w:rsidRPr="00372300">
        <w:rPr>
          <w:lang w:val="en-CA"/>
        </w:rPr>
        <w:t xml:space="preserve">310 million, equivalent to installed capital intensity of </w:t>
      </w:r>
      <w:r w:rsidR="003B4A28" w:rsidRPr="00372300">
        <w:rPr>
          <w:lang w:val="en-CA"/>
        </w:rPr>
        <w:t>$</w:t>
      </w:r>
      <w:r w:rsidRPr="00372300">
        <w:rPr>
          <w:lang w:val="en-CA"/>
        </w:rPr>
        <w:t>62</w:t>
      </w:r>
      <w:r w:rsidR="003B4A28" w:rsidRPr="00372300">
        <w:rPr>
          <w:lang w:val="en-CA"/>
        </w:rPr>
        <w:t xml:space="preserve"> per </w:t>
      </w:r>
      <w:r w:rsidRPr="00372300">
        <w:rPr>
          <w:lang w:val="en-CA"/>
        </w:rPr>
        <w:t>annual ton of capacity</w:t>
      </w:r>
      <w:r w:rsidR="003B4A28" w:rsidRPr="00372300">
        <w:rPr>
          <w:lang w:val="en-CA"/>
        </w:rPr>
        <w:t>,</w:t>
      </w:r>
      <w:r w:rsidRPr="00372300">
        <w:rPr>
          <w:lang w:val="en-CA"/>
        </w:rPr>
        <w:t xml:space="preserve"> which is very low compared to industry norms. </w:t>
      </w:r>
    </w:p>
    <w:p w14:paraId="1537AED0" w14:textId="77777777" w:rsidR="003C35F5" w:rsidRPr="00372300" w:rsidRDefault="003C35F5" w:rsidP="003C35F5">
      <w:pPr>
        <w:pStyle w:val="BodyTextMain"/>
        <w:rPr>
          <w:lang w:val="en-CA"/>
        </w:rPr>
      </w:pPr>
    </w:p>
    <w:p w14:paraId="143A14F7" w14:textId="7A0DA9BD" w:rsidR="003C35F5" w:rsidRPr="00372300" w:rsidRDefault="00E62C35" w:rsidP="003C35F5">
      <w:pPr>
        <w:pStyle w:val="BodyTextMain"/>
        <w:rPr>
          <w:lang w:val="en-CA"/>
        </w:rPr>
      </w:pPr>
      <w:r w:rsidRPr="00372300">
        <w:rPr>
          <w:lang w:val="en-CA"/>
        </w:rPr>
        <w:t xml:space="preserve">(See Exhibit 5 for </w:t>
      </w:r>
      <w:r w:rsidR="003C35F5" w:rsidRPr="00372300">
        <w:rPr>
          <w:lang w:val="en-CA"/>
        </w:rPr>
        <w:t>London Mining’s stock</w:t>
      </w:r>
      <w:r w:rsidR="004E3175" w:rsidRPr="00372300">
        <w:rPr>
          <w:lang w:val="en-CA"/>
        </w:rPr>
        <w:t xml:space="preserve"> </w:t>
      </w:r>
      <w:r w:rsidR="003C35F5" w:rsidRPr="00372300">
        <w:rPr>
          <w:lang w:val="en-CA"/>
        </w:rPr>
        <w:t>price performance</w:t>
      </w:r>
      <w:r w:rsidRPr="00372300">
        <w:rPr>
          <w:lang w:val="en-CA"/>
        </w:rPr>
        <w:t xml:space="preserve">, </w:t>
      </w:r>
      <w:r w:rsidR="003C35F5" w:rsidRPr="00372300">
        <w:rPr>
          <w:lang w:val="en-CA"/>
        </w:rPr>
        <w:t xml:space="preserve">Exhibit </w:t>
      </w:r>
      <w:r w:rsidRPr="00372300">
        <w:rPr>
          <w:lang w:val="en-CA"/>
        </w:rPr>
        <w:t>6 for</w:t>
      </w:r>
      <w:r w:rsidR="003C35F5" w:rsidRPr="00372300">
        <w:rPr>
          <w:lang w:val="en-CA"/>
        </w:rPr>
        <w:t xml:space="preserve"> its income statement</w:t>
      </w:r>
      <w:r w:rsidRPr="00372300">
        <w:rPr>
          <w:lang w:val="en-CA"/>
        </w:rPr>
        <w:t xml:space="preserve">, </w:t>
      </w:r>
      <w:r w:rsidR="003C35F5" w:rsidRPr="00372300">
        <w:rPr>
          <w:lang w:val="en-CA"/>
        </w:rPr>
        <w:t xml:space="preserve">Exhibit </w:t>
      </w:r>
      <w:r w:rsidRPr="00372300">
        <w:rPr>
          <w:lang w:val="en-CA"/>
        </w:rPr>
        <w:t>7 for</w:t>
      </w:r>
      <w:r w:rsidR="003C35F5" w:rsidRPr="00372300">
        <w:rPr>
          <w:lang w:val="en-CA"/>
        </w:rPr>
        <w:t xml:space="preserve"> balance sheets</w:t>
      </w:r>
      <w:r w:rsidRPr="00372300">
        <w:rPr>
          <w:lang w:val="en-CA"/>
        </w:rPr>
        <w:t>,</w:t>
      </w:r>
      <w:r w:rsidR="003C35F5" w:rsidRPr="00372300">
        <w:rPr>
          <w:lang w:val="en-CA"/>
        </w:rPr>
        <w:t xml:space="preserve"> </w:t>
      </w:r>
      <w:r w:rsidRPr="00372300">
        <w:rPr>
          <w:lang w:val="en-CA"/>
        </w:rPr>
        <w:t xml:space="preserve">and </w:t>
      </w:r>
      <w:r w:rsidR="003C35F5" w:rsidRPr="00372300">
        <w:rPr>
          <w:lang w:val="en-CA"/>
        </w:rPr>
        <w:t xml:space="preserve">Exhibit </w:t>
      </w:r>
      <w:r w:rsidRPr="00372300">
        <w:rPr>
          <w:lang w:val="en-CA"/>
        </w:rPr>
        <w:t>8</w:t>
      </w:r>
      <w:r w:rsidR="003C35F5" w:rsidRPr="00372300">
        <w:rPr>
          <w:lang w:val="en-CA"/>
        </w:rPr>
        <w:t xml:space="preserve"> </w:t>
      </w:r>
      <w:r w:rsidRPr="00372300">
        <w:rPr>
          <w:lang w:val="en-CA"/>
        </w:rPr>
        <w:t xml:space="preserve">for its </w:t>
      </w:r>
      <w:r w:rsidR="003C35F5" w:rsidRPr="00372300">
        <w:rPr>
          <w:lang w:val="en-CA"/>
        </w:rPr>
        <w:t>cash</w:t>
      </w:r>
      <w:r w:rsidR="004E3175" w:rsidRPr="00372300">
        <w:rPr>
          <w:lang w:val="en-CA"/>
        </w:rPr>
        <w:t xml:space="preserve"> </w:t>
      </w:r>
      <w:r w:rsidR="003C35F5" w:rsidRPr="00372300">
        <w:rPr>
          <w:lang w:val="en-CA"/>
        </w:rPr>
        <w:t>flow statement.</w:t>
      </w:r>
      <w:r w:rsidRPr="00372300">
        <w:rPr>
          <w:lang w:val="en-CA"/>
        </w:rPr>
        <w:t>)</w:t>
      </w:r>
      <w:r w:rsidR="00F4316F" w:rsidRPr="00372300">
        <w:rPr>
          <w:lang w:val="en-CA"/>
        </w:rPr>
        <w:t xml:space="preserve"> </w:t>
      </w:r>
    </w:p>
    <w:p w14:paraId="5F571398" w14:textId="77777777" w:rsidR="00126FFF" w:rsidRPr="00372300" w:rsidRDefault="00126FFF" w:rsidP="009300DD">
      <w:pPr>
        <w:pStyle w:val="BodyTextMain"/>
        <w:rPr>
          <w:lang w:val="en-CA"/>
        </w:rPr>
      </w:pPr>
    </w:p>
    <w:p w14:paraId="2F8FF7ED" w14:textId="77777777" w:rsidR="009300DD" w:rsidRPr="00372300" w:rsidRDefault="009300DD" w:rsidP="009300DD">
      <w:pPr>
        <w:pStyle w:val="BodyTextMain"/>
        <w:rPr>
          <w:lang w:val="en-CA"/>
        </w:rPr>
      </w:pPr>
    </w:p>
    <w:p w14:paraId="13431270" w14:textId="77777777" w:rsidR="003C35F5" w:rsidRPr="00372300" w:rsidRDefault="003C35F5" w:rsidP="009300DD">
      <w:pPr>
        <w:pStyle w:val="Casehead1"/>
        <w:keepNext/>
        <w:rPr>
          <w:lang w:val="en-CA"/>
        </w:rPr>
      </w:pPr>
      <w:r w:rsidRPr="00372300">
        <w:rPr>
          <w:lang w:val="en-CA"/>
        </w:rPr>
        <w:lastRenderedPageBreak/>
        <w:t>Reviewing the offer from BlackRock</w:t>
      </w:r>
    </w:p>
    <w:p w14:paraId="0F2709D7" w14:textId="77777777" w:rsidR="003C35F5" w:rsidRPr="00372300" w:rsidRDefault="003C35F5" w:rsidP="009300DD">
      <w:pPr>
        <w:pStyle w:val="BodyTextMain"/>
        <w:keepNext/>
        <w:rPr>
          <w:lang w:val="en-CA"/>
        </w:rPr>
      </w:pPr>
    </w:p>
    <w:p w14:paraId="67B12497" w14:textId="4FCAA973" w:rsidR="003C35F5" w:rsidRPr="00372300" w:rsidRDefault="003C35F5" w:rsidP="003C35F5">
      <w:pPr>
        <w:pStyle w:val="BodyTextMain"/>
        <w:rPr>
          <w:lang w:val="en-CA"/>
        </w:rPr>
      </w:pPr>
      <w:r w:rsidRPr="00372300">
        <w:rPr>
          <w:lang w:val="en-CA"/>
        </w:rPr>
        <w:t>In late March 2012, BlackRock approached London Mining with a unique offer.</w:t>
      </w:r>
      <w:r w:rsidR="00F4316F" w:rsidRPr="00372300">
        <w:rPr>
          <w:lang w:val="en-CA"/>
        </w:rPr>
        <w:t xml:space="preserve"> </w:t>
      </w:r>
      <w:r w:rsidRPr="00372300">
        <w:rPr>
          <w:lang w:val="en-CA"/>
        </w:rPr>
        <w:t xml:space="preserve">It would pay $110 million in exchange for </w:t>
      </w:r>
      <w:r w:rsidR="00C06F66" w:rsidRPr="00372300">
        <w:rPr>
          <w:lang w:val="en-CA"/>
        </w:rPr>
        <w:t>2</w:t>
      </w:r>
      <w:r w:rsidRPr="00372300">
        <w:rPr>
          <w:lang w:val="en-CA"/>
        </w:rPr>
        <w:t xml:space="preserve"> per cent of all future iron</w:t>
      </w:r>
      <w:r w:rsidR="00C51BC3" w:rsidRPr="00372300">
        <w:rPr>
          <w:lang w:val="en-CA"/>
        </w:rPr>
        <w:t xml:space="preserve"> </w:t>
      </w:r>
      <w:r w:rsidRPr="00372300">
        <w:rPr>
          <w:lang w:val="en-CA"/>
        </w:rPr>
        <w:t xml:space="preserve">ore sales from the </w:t>
      </w:r>
      <w:proofErr w:type="spellStart"/>
      <w:r w:rsidRPr="00372300">
        <w:rPr>
          <w:lang w:val="en-CA"/>
        </w:rPr>
        <w:t>Marampa</w:t>
      </w:r>
      <w:proofErr w:type="spellEnd"/>
      <w:r w:rsidRPr="00372300">
        <w:rPr>
          <w:lang w:val="en-CA"/>
        </w:rPr>
        <w:t xml:space="preserve"> mine. The royalty would be payable quarterly in arrears and calculated on the amount receivable at the relevant point of sale. It was non-recourse financing</w:t>
      </w:r>
      <w:r w:rsidR="00E62C35" w:rsidRPr="00372300">
        <w:rPr>
          <w:lang w:val="en-CA"/>
        </w:rPr>
        <w:t>,</w:t>
      </w:r>
      <w:r w:rsidRPr="00372300">
        <w:rPr>
          <w:lang w:val="en-CA"/>
        </w:rPr>
        <w:t xml:space="preserve"> and no payments </w:t>
      </w:r>
      <w:r w:rsidR="004E3175" w:rsidRPr="00372300">
        <w:rPr>
          <w:lang w:val="en-CA"/>
        </w:rPr>
        <w:t xml:space="preserve">would </w:t>
      </w:r>
      <w:r w:rsidRPr="00372300">
        <w:rPr>
          <w:lang w:val="en-CA"/>
        </w:rPr>
        <w:t>be made if the mine was not in production.</w:t>
      </w:r>
      <w:r w:rsidR="00F4316F" w:rsidRPr="00372300">
        <w:rPr>
          <w:lang w:val="en-CA"/>
        </w:rPr>
        <w:t xml:space="preserve"> </w:t>
      </w:r>
    </w:p>
    <w:p w14:paraId="11D5AA7F" w14:textId="77777777" w:rsidR="003C35F5" w:rsidRPr="00372300" w:rsidRDefault="003C35F5" w:rsidP="003C35F5">
      <w:pPr>
        <w:pStyle w:val="BodyTextMain"/>
        <w:rPr>
          <w:lang w:val="en-CA"/>
        </w:rPr>
      </w:pPr>
    </w:p>
    <w:p w14:paraId="0B6843F6" w14:textId="2CD379F2" w:rsidR="00D176D4" w:rsidRPr="00372300" w:rsidRDefault="003C35F5" w:rsidP="003C35F5">
      <w:pPr>
        <w:pStyle w:val="BodyTextMain"/>
        <w:rPr>
          <w:lang w:val="en-CA"/>
        </w:rPr>
      </w:pPr>
      <w:r w:rsidRPr="00372300">
        <w:rPr>
          <w:lang w:val="en-CA"/>
        </w:rPr>
        <w:t>“We’re currently implementing a fully</w:t>
      </w:r>
      <w:r w:rsidR="009006C7" w:rsidRPr="00372300">
        <w:rPr>
          <w:lang w:val="en-CA"/>
        </w:rPr>
        <w:t xml:space="preserve"> </w:t>
      </w:r>
      <w:r w:rsidRPr="00372300">
        <w:rPr>
          <w:lang w:val="en-CA"/>
        </w:rPr>
        <w:t xml:space="preserve">funded expansion to 5 </w:t>
      </w:r>
      <w:proofErr w:type="spellStart"/>
      <w:r w:rsidRPr="00372300">
        <w:rPr>
          <w:lang w:val="en-CA"/>
        </w:rPr>
        <w:t>Mtpa</w:t>
      </w:r>
      <w:proofErr w:type="spellEnd"/>
      <w:r w:rsidRPr="00372300">
        <w:rPr>
          <w:lang w:val="en-CA"/>
        </w:rPr>
        <w:t xml:space="preserve">,” said </w:t>
      </w:r>
      <w:proofErr w:type="spellStart"/>
      <w:r w:rsidRPr="00372300">
        <w:rPr>
          <w:lang w:val="en-CA"/>
        </w:rPr>
        <w:t>Hossie</w:t>
      </w:r>
      <w:proofErr w:type="spellEnd"/>
      <w:r w:rsidRPr="00372300">
        <w:rPr>
          <w:lang w:val="en-CA"/>
        </w:rPr>
        <w:t xml:space="preserve">. “We could use additional funds to expand </w:t>
      </w:r>
      <w:proofErr w:type="spellStart"/>
      <w:r w:rsidRPr="00372300">
        <w:rPr>
          <w:lang w:val="en-CA"/>
        </w:rPr>
        <w:t>Marampa</w:t>
      </w:r>
      <w:proofErr w:type="spellEnd"/>
      <w:r w:rsidRPr="00372300">
        <w:rPr>
          <w:lang w:val="en-CA"/>
        </w:rPr>
        <w:t xml:space="preserve"> to 9 </w:t>
      </w:r>
      <w:proofErr w:type="spellStart"/>
      <w:r w:rsidRPr="00372300">
        <w:rPr>
          <w:lang w:val="en-CA"/>
        </w:rPr>
        <w:t>Mtpa</w:t>
      </w:r>
      <w:proofErr w:type="spellEnd"/>
      <w:r w:rsidRPr="00372300">
        <w:rPr>
          <w:lang w:val="en-CA"/>
        </w:rPr>
        <w:t xml:space="preserve">. We could also look for alternative sources of debt or equity.” </w:t>
      </w:r>
      <w:proofErr w:type="spellStart"/>
      <w:r w:rsidRPr="00372300">
        <w:rPr>
          <w:lang w:val="en-CA"/>
        </w:rPr>
        <w:t>Hossie</w:t>
      </w:r>
      <w:proofErr w:type="spellEnd"/>
      <w:r w:rsidRPr="00372300">
        <w:rPr>
          <w:lang w:val="en-CA"/>
        </w:rPr>
        <w:t xml:space="preserve"> estimated that the expansion from 5</w:t>
      </w:r>
      <w:r w:rsidR="00630720" w:rsidRPr="00372300">
        <w:rPr>
          <w:lang w:val="en-CA"/>
        </w:rPr>
        <w:t xml:space="preserve"> </w:t>
      </w:r>
      <w:proofErr w:type="spellStart"/>
      <w:r w:rsidR="00630720" w:rsidRPr="00372300">
        <w:rPr>
          <w:lang w:val="en-CA"/>
        </w:rPr>
        <w:t>Mtpa</w:t>
      </w:r>
      <w:proofErr w:type="spellEnd"/>
      <w:r w:rsidRPr="00372300">
        <w:rPr>
          <w:lang w:val="en-CA"/>
        </w:rPr>
        <w:t xml:space="preserve"> to 9 </w:t>
      </w:r>
      <w:proofErr w:type="spellStart"/>
      <w:r w:rsidRPr="00372300">
        <w:rPr>
          <w:lang w:val="en-CA"/>
        </w:rPr>
        <w:t>Mtpa</w:t>
      </w:r>
      <w:proofErr w:type="spellEnd"/>
      <w:r w:rsidRPr="00372300">
        <w:rPr>
          <w:lang w:val="en-CA"/>
        </w:rPr>
        <w:t xml:space="preserve"> would cost $600 million over two years. With a bankable feasibility study, London Mining could try to raise funds for the expansion in the next few months</w:t>
      </w:r>
      <w:r w:rsidR="00313853" w:rsidRPr="00372300">
        <w:rPr>
          <w:lang w:val="en-CA"/>
        </w:rPr>
        <w:t xml:space="preserve"> (see Exhibit 9)</w:t>
      </w:r>
      <w:r w:rsidRPr="00372300">
        <w:rPr>
          <w:lang w:val="en-CA"/>
        </w:rPr>
        <w:t xml:space="preserve">. </w:t>
      </w:r>
    </w:p>
    <w:p w14:paraId="3B0750A7" w14:textId="77777777" w:rsidR="00C06F66" w:rsidRPr="00372300" w:rsidRDefault="00C06F66" w:rsidP="003C35F5">
      <w:pPr>
        <w:pStyle w:val="BodyTextMain"/>
        <w:rPr>
          <w:lang w:val="en-CA"/>
        </w:rPr>
      </w:pPr>
    </w:p>
    <w:p w14:paraId="13223934" w14:textId="47F9F23C" w:rsidR="00313853" w:rsidRPr="00372300" w:rsidRDefault="00313853" w:rsidP="003C35F5">
      <w:pPr>
        <w:pStyle w:val="BodyTextMain"/>
        <w:rPr>
          <w:lang w:val="en-CA"/>
        </w:rPr>
      </w:pPr>
      <w:proofErr w:type="spellStart"/>
      <w:r w:rsidRPr="00372300">
        <w:rPr>
          <w:lang w:val="en-CA"/>
        </w:rPr>
        <w:t>Hossie</w:t>
      </w:r>
      <w:proofErr w:type="spellEnd"/>
      <w:r w:rsidRPr="00372300">
        <w:rPr>
          <w:lang w:val="en-CA"/>
        </w:rPr>
        <w:t xml:space="preserve"> noted that the price of iron ore had fluctuated significantly in the last few years. He wondered what impact any future changes in the price of iron ore would have on revenues from the mine and the royalty payments to BlackRock. </w:t>
      </w:r>
      <w:r w:rsidR="00603286" w:rsidRPr="00372300">
        <w:rPr>
          <w:lang w:val="en-CA"/>
        </w:rPr>
        <w:t>(</w:t>
      </w:r>
      <w:r w:rsidR="003C35F5" w:rsidRPr="00372300">
        <w:rPr>
          <w:lang w:val="en-CA"/>
        </w:rPr>
        <w:t>The iron</w:t>
      </w:r>
      <w:r w:rsidR="00C51BC3" w:rsidRPr="00372300">
        <w:rPr>
          <w:lang w:val="en-CA"/>
        </w:rPr>
        <w:t xml:space="preserve"> </w:t>
      </w:r>
      <w:r w:rsidR="003C35F5" w:rsidRPr="00372300">
        <w:rPr>
          <w:lang w:val="en-CA"/>
        </w:rPr>
        <w:t xml:space="preserve">ore forecast price assumptions can be found in Exhibit </w:t>
      </w:r>
      <w:r w:rsidR="00C06F66" w:rsidRPr="00372300">
        <w:rPr>
          <w:lang w:val="en-CA"/>
        </w:rPr>
        <w:t>10</w:t>
      </w:r>
      <w:r w:rsidR="003C35F5" w:rsidRPr="00372300">
        <w:rPr>
          <w:lang w:val="en-CA"/>
        </w:rPr>
        <w:t xml:space="preserve">, and a forecast of the related annual royalty payments to BlackRock World Mining Trust can be found in Exhibit </w:t>
      </w:r>
      <w:r w:rsidR="00C06F66" w:rsidRPr="00372300">
        <w:rPr>
          <w:lang w:val="en-CA"/>
        </w:rPr>
        <w:t>11</w:t>
      </w:r>
      <w:r w:rsidR="003C35F5" w:rsidRPr="00372300">
        <w:rPr>
          <w:lang w:val="en-CA"/>
        </w:rPr>
        <w:t>.</w:t>
      </w:r>
      <w:r w:rsidR="00603286" w:rsidRPr="00372300">
        <w:rPr>
          <w:lang w:val="en-CA"/>
        </w:rPr>
        <w:t>)</w:t>
      </w:r>
      <w:r w:rsidR="003C35F5" w:rsidRPr="00372300">
        <w:rPr>
          <w:lang w:val="en-CA"/>
        </w:rPr>
        <w:t xml:space="preserve"> </w:t>
      </w:r>
    </w:p>
    <w:p w14:paraId="472B10EF" w14:textId="77777777" w:rsidR="003C35F5" w:rsidRPr="00372300" w:rsidRDefault="003C35F5" w:rsidP="003C35F5">
      <w:pPr>
        <w:pStyle w:val="BodyTextMain"/>
        <w:rPr>
          <w:lang w:val="en-CA"/>
        </w:rPr>
      </w:pPr>
    </w:p>
    <w:p w14:paraId="5A356A7A" w14:textId="4392EA0F" w:rsidR="003C35F5" w:rsidRPr="00372300" w:rsidRDefault="003C35F5" w:rsidP="003C35F5">
      <w:pPr>
        <w:pStyle w:val="BodyTextMain"/>
        <w:rPr>
          <w:lang w:val="en-CA"/>
        </w:rPr>
      </w:pPr>
      <w:r w:rsidRPr="00372300">
        <w:rPr>
          <w:lang w:val="en-CA"/>
        </w:rPr>
        <w:t>London Mining’s finance group had calculated its weighted</w:t>
      </w:r>
      <w:r w:rsidR="009006C7" w:rsidRPr="00372300">
        <w:rPr>
          <w:lang w:val="en-CA"/>
        </w:rPr>
        <w:t xml:space="preserve"> </w:t>
      </w:r>
      <w:r w:rsidRPr="00372300">
        <w:rPr>
          <w:lang w:val="en-CA"/>
        </w:rPr>
        <w:t xml:space="preserve">average cost of capital to be </w:t>
      </w:r>
      <w:r w:rsidR="009006C7" w:rsidRPr="00372300">
        <w:rPr>
          <w:lang w:val="en-CA"/>
        </w:rPr>
        <w:t xml:space="preserve">approximately </w:t>
      </w:r>
      <w:r w:rsidRPr="00372300">
        <w:rPr>
          <w:lang w:val="en-CA"/>
        </w:rPr>
        <w:t xml:space="preserve">12.75 per cent. </w:t>
      </w:r>
      <w:proofErr w:type="spellStart"/>
      <w:r w:rsidRPr="00372300">
        <w:rPr>
          <w:lang w:val="en-CA"/>
        </w:rPr>
        <w:t>Hossie</w:t>
      </w:r>
      <w:proofErr w:type="spellEnd"/>
      <w:r w:rsidRPr="00372300">
        <w:rPr>
          <w:lang w:val="en-CA"/>
        </w:rPr>
        <w:t xml:space="preserve"> wondered how to value payouts tied to the top</w:t>
      </w:r>
      <w:r w:rsidR="004E3175" w:rsidRPr="00372300">
        <w:rPr>
          <w:lang w:val="en-CA"/>
        </w:rPr>
        <w:t xml:space="preserve"> </w:t>
      </w:r>
      <w:r w:rsidRPr="00372300">
        <w:rPr>
          <w:lang w:val="en-CA"/>
        </w:rPr>
        <w:t>line instead of the bottom</w:t>
      </w:r>
      <w:r w:rsidR="004E3175" w:rsidRPr="00372300">
        <w:rPr>
          <w:lang w:val="en-CA"/>
        </w:rPr>
        <w:t xml:space="preserve"> </w:t>
      </w:r>
      <w:r w:rsidRPr="00372300">
        <w:rPr>
          <w:lang w:val="en-CA"/>
        </w:rPr>
        <w:t xml:space="preserve">line, and wanted to conduct a sensitivity analysis to see the impact of a different cost of capital on the BlackRock deal. In addition, he considered the volatile nature of industry demand, and the fact that the mine was in Sierra Leone. </w:t>
      </w:r>
    </w:p>
    <w:p w14:paraId="4E42B95D" w14:textId="77777777" w:rsidR="003C35F5" w:rsidRPr="00372300" w:rsidRDefault="003C35F5" w:rsidP="003C35F5">
      <w:pPr>
        <w:pStyle w:val="BodyTextMain"/>
        <w:rPr>
          <w:lang w:val="en-CA"/>
        </w:rPr>
      </w:pPr>
    </w:p>
    <w:p w14:paraId="70CE05F7" w14:textId="681C73FF" w:rsidR="003C35F5" w:rsidRPr="00372300" w:rsidRDefault="003C35F5" w:rsidP="003C35F5">
      <w:pPr>
        <w:pStyle w:val="BodyTextMain"/>
        <w:rPr>
          <w:lang w:val="en-CA"/>
        </w:rPr>
      </w:pPr>
      <w:proofErr w:type="spellStart"/>
      <w:r w:rsidRPr="00372300">
        <w:rPr>
          <w:lang w:val="en-CA"/>
        </w:rPr>
        <w:t>Hossie</w:t>
      </w:r>
      <w:proofErr w:type="spellEnd"/>
      <w:r w:rsidRPr="00372300">
        <w:rPr>
          <w:lang w:val="en-CA"/>
        </w:rPr>
        <w:t xml:space="preserve"> estimated that London Mining would not be able to raise the entire $600 million in debt. Instead, he envisioned funding the expansion with about $250 million in senior debt, at an expected cost of 10.6 per cent per annum, and the rest coming </w:t>
      </w:r>
      <w:r w:rsidR="000419EA" w:rsidRPr="00372300">
        <w:rPr>
          <w:lang w:val="en-CA"/>
        </w:rPr>
        <w:t xml:space="preserve">internally </w:t>
      </w:r>
      <w:r w:rsidRPr="00372300">
        <w:rPr>
          <w:lang w:val="en-CA"/>
        </w:rPr>
        <w:t>from free cash</w:t>
      </w:r>
      <w:r w:rsidR="004E3175" w:rsidRPr="00372300">
        <w:rPr>
          <w:lang w:val="en-CA"/>
        </w:rPr>
        <w:t xml:space="preserve"> </w:t>
      </w:r>
      <w:r w:rsidRPr="00372300">
        <w:rPr>
          <w:lang w:val="en-CA"/>
        </w:rPr>
        <w:t xml:space="preserve">flow or from more expensive </w:t>
      </w:r>
      <w:r w:rsidR="000419EA" w:rsidRPr="00372300">
        <w:rPr>
          <w:lang w:val="en-CA"/>
        </w:rPr>
        <w:t xml:space="preserve">external </w:t>
      </w:r>
      <w:r w:rsidRPr="00372300">
        <w:rPr>
          <w:lang w:val="en-CA"/>
        </w:rPr>
        <w:t xml:space="preserve">sources. </w:t>
      </w:r>
      <w:proofErr w:type="spellStart"/>
      <w:r w:rsidRPr="00372300">
        <w:rPr>
          <w:lang w:val="en-CA"/>
        </w:rPr>
        <w:t>Hossie</w:t>
      </w:r>
      <w:proofErr w:type="spellEnd"/>
      <w:r w:rsidRPr="00372300">
        <w:rPr>
          <w:lang w:val="en-CA"/>
        </w:rPr>
        <w:t xml:space="preserve"> was thinking of raising the entire $350 million balance with convertible debt (tenure of 10 years, and convertible within five years at 40 per cent over the current stock price)</w:t>
      </w:r>
      <w:r w:rsidR="00313853" w:rsidRPr="00372300">
        <w:rPr>
          <w:lang w:val="en-CA"/>
        </w:rPr>
        <w:t>.</w:t>
      </w:r>
      <w:r w:rsidRPr="00372300">
        <w:rPr>
          <w:lang w:val="en-CA"/>
        </w:rPr>
        <w:t xml:space="preserve"> On March 29, 2012, London Mining’s shares were trading at </w:t>
      </w:r>
      <w:r w:rsidR="004E3175" w:rsidRPr="00372300">
        <w:rPr>
          <w:lang w:val="en-CA"/>
        </w:rPr>
        <w:t>£</w:t>
      </w:r>
      <w:r w:rsidRPr="00372300">
        <w:rPr>
          <w:lang w:val="en-CA"/>
        </w:rPr>
        <w:t>2</w:t>
      </w:r>
      <w:r w:rsidR="004E3175" w:rsidRPr="00372300">
        <w:rPr>
          <w:lang w:val="en-CA"/>
        </w:rPr>
        <w:t>.</w:t>
      </w:r>
      <w:r w:rsidRPr="00372300">
        <w:rPr>
          <w:lang w:val="en-CA"/>
        </w:rPr>
        <w:t>74</w:t>
      </w:r>
      <w:r w:rsidR="004E3175" w:rsidRPr="00372300">
        <w:rPr>
          <w:rStyle w:val="FootnoteReference"/>
          <w:lang w:val="en-CA"/>
        </w:rPr>
        <w:footnoteReference w:id="7"/>
      </w:r>
      <w:r w:rsidRPr="00372300">
        <w:rPr>
          <w:lang w:val="en-CA"/>
        </w:rPr>
        <w:t xml:space="preserve"> or </w:t>
      </w:r>
      <w:r w:rsidR="00313853" w:rsidRPr="00372300">
        <w:rPr>
          <w:lang w:val="en-CA"/>
        </w:rPr>
        <w:t>US</w:t>
      </w:r>
      <w:r w:rsidRPr="00372300">
        <w:rPr>
          <w:lang w:val="en-CA"/>
        </w:rPr>
        <w:t xml:space="preserve">$4.37 and </w:t>
      </w:r>
      <w:proofErr w:type="spellStart"/>
      <w:r w:rsidRPr="00372300">
        <w:rPr>
          <w:lang w:val="en-CA"/>
        </w:rPr>
        <w:t>Hossie</w:t>
      </w:r>
      <w:proofErr w:type="spellEnd"/>
      <w:r w:rsidRPr="00372300">
        <w:rPr>
          <w:lang w:val="en-CA"/>
        </w:rPr>
        <w:t xml:space="preserve"> saw that analyst reports had target prices that were significantly higher, some even twice the current price. London Mining had a current equity market value of £374.88 million.</w:t>
      </w:r>
    </w:p>
    <w:p w14:paraId="2AC7C520" w14:textId="77777777" w:rsidR="003C35F5" w:rsidRPr="00372300" w:rsidRDefault="003C35F5" w:rsidP="003C35F5">
      <w:pPr>
        <w:pStyle w:val="BodyTextMain"/>
        <w:rPr>
          <w:lang w:val="en-CA"/>
        </w:rPr>
      </w:pPr>
    </w:p>
    <w:p w14:paraId="7AF3CBF5" w14:textId="10F8564F" w:rsidR="003C35F5" w:rsidRPr="00372300" w:rsidRDefault="00232A78" w:rsidP="00CF086C">
      <w:pPr>
        <w:pStyle w:val="BodyTextMain"/>
        <w:rPr>
          <w:lang w:val="en-CA"/>
        </w:rPr>
      </w:pPr>
      <w:proofErr w:type="spellStart"/>
      <w:r w:rsidRPr="00372300">
        <w:rPr>
          <w:lang w:val="en-CA"/>
        </w:rPr>
        <w:t>Hossie</w:t>
      </w:r>
      <w:proofErr w:type="spellEnd"/>
      <w:r w:rsidRPr="00372300">
        <w:rPr>
          <w:lang w:val="en-CA"/>
        </w:rPr>
        <w:t xml:space="preserve"> reasoned, </w:t>
      </w:r>
      <w:r w:rsidR="003C35F5" w:rsidRPr="00372300">
        <w:rPr>
          <w:lang w:val="en-CA"/>
        </w:rPr>
        <w:t>“If we were to accept the offer from BlackRock World Mining Trust, then we could seek a lower amount of convertible debt</w:t>
      </w:r>
      <w:r w:rsidRPr="00372300">
        <w:rPr>
          <w:lang w:val="en-CA"/>
        </w:rPr>
        <w:t>.</w:t>
      </w:r>
      <w:r w:rsidR="003C35F5" w:rsidRPr="00372300">
        <w:rPr>
          <w:lang w:val="en-CA"/>
        </w:rPr>
        <w:t xml:space="preserve">” </w:t>
      </w:r>
      <w:r w:rsidRPr="00372300">
        <w:rPr>
          <w:lang w:val="en-CA"/>
        </w:rPr>
        <w:t xml:space="preserve">He then wondered, </w:t>
      </w:r>
      <w:r w:rsidR="003C35F5" w:rsidRPr="00372300">
        <w:rPr>
          <w:lang w:val="en-CA"/>
        </w:rPr>
        <w:t xml:space="preserve">“Should we take BlackRock’s offer?” </w:t>
      </w:r>
      <w:r w:rsidR="003C35F5" w:rsidRPr="00372300">
        <w:rPr>
          <w:lang w:val="en-CA"/>
        </w:rPr>
        <w:br w:type="page"/>
      </w:r>
    </w:p>
    <w:p w14:paraId="75E47501" w14:textId="6437728A" w:rsidR="003C35F5" w:rsidRPr="00372300" w:rsidRDefault="003C35F5" w:rsidP="003C35F5">
      <w:pPr>
        <w:pStyle w:val="ExhibitHeading"/>
        <w:rPr>
          <w:lang w:val="en-CA"/>
        </w:rPr>
      </w:pPr>
      <w:r w:rsidRPr="00372300">
        <w:rPr>
          <w:lang w:val="en-CA"/>
        </w:rPr>
        <w:lastRenderedPageBreak/>
        <w:t>Exhibit 1: London Mining Plc</w:t>
      </w:r>
      <w:r w:rsidR="00D176D4" w:rsidRPr="00372300">
        <w:rPr>
          <w:lang w:val="en-CA" w:eastAsia="zh-CN"/>
        </w:rPr>
        <w:t>—</w:t>
      </w:r>
      <w:r w:rsidRPr="00372300">
        <w:rPr>
          <w:lang w:val="en-CA"/>
        </w:rPr>
        <w:t>Group Overview</w:t>
      </w:r>
    </w:p>
    <w:p w14:paraId="5869A312" w14:textId="77777777" w:rsidR="003C35F5" w:rsidRPr="00372300" w:rsidRDefault="003C35F5" w:rsidP="003C35F5">
      <w:pPr>
        <w:pStyle w:val="BodyTextMain"/>
        <w:rPr>
          <w:lang w:val="en-CA"/>
        </w:rPr>
      </w:pPr>
    </w:p>
    <w:p w14:paraId="67A1BF2E" w14:textId="77777777" w:rsidR="003C35F5" w:rsidRPr="00372300" w:rsidRDefault="003C35F5" w:rsidP="003C35F5">
      <w:pPr>
        <w:pStyle w:val="BodyText"/>
        <w:spacing w:after="0"/>
        <w:jc w:val="center"/>
        <w:rPr>
          <w:sz w:val="22"/>
          <w:szCs w:val="22"/>
          <w:lang w:val="en-CA"/>
        </w:rPr>
      </w:pPr>
      <w:r w:rsidRPr="00372300">
        <w:rPr>
          <w:noProof/>
          <w:lang w:val="en-CA" w:eastAsia="en-CA"/>
        </w:rPr>
        <w:drawing>
          <wp:inline distT="0" distB="0" distL="0" distR="0" wp14:anchorId="63E9D8C1" wp14:editId="1D2D57CE">
            <wp:extent cx="5943600" cy="65570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grayscl/>
                    </a:blip>
                    <a:stretch>
                      <a:fillRect/>
                    </a:stretch>
                  </pic:blipFill>
                  <pic:spPr>
                    <a:xfrm>
                      <a:off x="0" y="0"/>
                      <a:ext cx="5943600" cy="6557010"/>
                    </a:xfrm>
                    <a:prstGeom prst="rect">
                      <a:avLst/>
                    </a:prstGeom>
                  </pic:spPr>
                </pic:pic>
              </a:graphicData>
            </a:graphic>
          </wp:inline>
        </w:drawing>
      </w:r>
    </w:p>
    <w:p w14:paraId="1F5DBEE7" w14:textId="792084BD" w:rsidR="00F444BA" w:rsidRPr="00372300" w:rsidRDefault="00F444BA" w:rsidP="003C35F5">
      <w:pPr>
        <w:pStyle w:val="Footnote"/>
        <w:rPr>
          <w:lang w:val="en-CA"/>
        </w:rPr>
      </w:pPr>
      <w:r w:rsidRPr="00372300">
        <w:rPr>
          <w:lang w:val="en-CA"/>
        </w:rPr>
        <w:t>Note: Mt = m</w:t>
      </w:r>
      <w:r w:rsidR="00232A78" w:rsidRPr="00372300">
        <w:rPr>
          <w:lang w:val="en-CA"/>
        </w:rPr>
        <w:t>illion</w:t>
      </w:r>
      <w:r w:rsidRPr="00372300">
        <w:rPr>
          <w:lang w:val="en-CA"/>
        </w:rPr>
        <w:t xml:space="preserve"> tons; Fe = </w:t>
      </w:r>
      <w:r w:rsidR="00063FF3" w:rsidRPr="00372300">
        <w:rPr>
          <w:lang w:val="en-CA"/>
        </w:rPr>
        <w:t xml:space="preserve">iron; </w:t>
      </w:r>
      <w:proofErr w:type="spellStart"/>
      <w:r w:rsidR="00063FF3" w:rsidRPr="00372300">
        <w:rPr>
          <w:lang w:val="en-CA"/>
        </w:rPr>
        <w:t>Mtpa</w:t>
      </w:r>
      <w:proofErr w:type="spellEnd"/>
      <w:r w:rsidR="0099262E" w:rsidRPr="00372300">
        <w:rPr>
          <w:lang w:val="en-CA"/>
        </w:rPr>
        <w:t xml:space="preserve"> =</w:t>
      </w:r>
      <w:r w:rsidR="00063FF3" w:rsidRPr="00372300">
        <w:rPr>
          <w:lang w:val="en-CA"/>
        </w:rPr>
        <w:t xml:space="preserve"> m</w:t>
      </w:r>
      <w:r w:rsidR="00C324C4" w:rsidRPr="00372300">
        <w:rPr>
          <w:lang w:val="en-CA"/>
        </w:rPr>
        <w:t>illion</w:t>
      </w:r>
      <w:r w:rsidR="00063FF3" w:rsidRPr="00372300">
        <w:rPr>
          <w:lang w:val="en-CA"/>
        </w:rPr>
        <w:t xml:space="preserve"> to</w:t>
      </w:r>
      <w:r w:rsidR="00232A78" w:rsidRPr="00372300">
        <w:rPr>
          <w:lang w:val="en-CA"/>
        </w:rPr>
        <w:t>n</w:t>
      </w:r>
      <w:r w:rsidR="00063FF3" w:rsidRPr="00372300">
        <w:rPr>
          <w:lang w:val="en-CA"/>
        </w:rPr>
        <w:t xml:space="preserve">s per annum; </w:t>
      </w:r>
      <w:proofErr w:type="spellStart"/>
      <w:r w:rsidR="00063FF3" w:rsidRPr="00372300">
        <w:rPr>
          <w:lang w:val="en-CA"/>
        </w:rPr>
        <w:t>kpta</w:t>
      </w:r>
      <w:proofErr w:type="spellEnd"/>
      <w:r w:rsidR="00063FF3" w:rsidRPr="00372300">
        <w:rPr>
          <w:lang w:val="en-CA"/>
        </w:rPr>
        <w:t xml:space="preserve"> = thousand tons per annum</w:t>
      </w:r>
      <w:r w:rsidR="00372300">
        <w:rPr>
          <w:lang w:val="en-CA"/>
        </w:rPr>
        <w:t>.</w:t>
      </w:r>
    </w:p>
    <w:p w14:paraId="43303927" w14:textId="10BC3584" w:rsidR="003C35F5" w:rsidRPr="00372300" w:rsidRDefault="003C35F5" w:rsidP="003C35F5">
      <w:pPr>
        <w:pStyle w:val="Footnote"/>
        <w:rPr>
          <w:lang w:val="en-CA"/>
        </w:rPr>
      </w:pPr>
      <w:r w:rsidRPr="00372300">
        <w:rPr>
          <w:lang w:val="en-CA"/>
        </w:rPr>
        <w:t>Source: Company</w:t>
      </w:r>
      <w:r w:rsidR="00AC04EF" w:rsidRPr="00372300">
        <w:rPr>
          <w:lang w:val="en-CA"/>
        </w:rPr>
        <w:t xml:space="preserve"> documents</w:t>
      </w:r>
      <w:r w:rsidRPr="00372300">
        <w:rPr>
          <w:lang w:val="en-CA"/>
        </w:rPr>
        <w:t>.</w:t>
      </w:r>
    </w:p>
    <w:p w14:paraId="2C0D6729" w14:textId="77777777" w:rsidR="003C35F5" w:rsidRPr="00372300" w:rsidRDefault="003C35F5" w:rsidP="003C35F5">
      <w:pPr>
        <w:pStyle w:val="BodyTextMain"/>
        <w:rPr>
          <w:lang w:val="en-CA"/>
        </w:rPr>
      </w:pPr>
    </w:p>
    <w:p w14:paraId="193B4924" w14:textId="77777777" w:rsidR="003C35F5" w:rsidRPr="00372300" w:rsidRDefault="003C35F5" w:rsidP="003C35F5">
      <w:pPr>
        <w:pStyle w:val="BodyText"/>
        <w:spacing w:after="0"/>
        <w:rPr>
          <w:rFonts w:ascii="Arial" w:hAnsi="Arial" w:cs="Arial"/>
          <w:b/>
          <w:lang w:val="en-CA"/>
        </w:rPr>
      </w:pPr>
      <w:r w:rsidRPr="00372300">
        <w:rPr>
          <w:rFonts w:ascii="Arial" w:hAnsi="Arial" w:cs="Arial"/>
          <w:b/>
          <w:lang w:val="en-CA"/>
        </w:rPr>
        <w:br w:type="page"/>
      </w:r>
    </w:p>
    <w:p w14:paraId="1271BB3B" w14:textId="3C8EEF75" w:rsidR="003C35F5" w:rsidRPr="00372300" w:rsidRDefault="003C35F5" w:rsidP="003C35F5">
      <w:pPr>
        <w:pStyle w:val="ExhibitHeading"/>
        <w:rPr>
          <w:lang w:val="en-CA"/>
        </w:rPr>
      </w:pPr>
      <w:r w:rsidRPr="00372300">
        <w:rPr>
          <w:lang w:val="en-CA"/>
        </w:rPr>
        <w:lastRenderedPageBreak/>
        <w:t xml:space="preserve">Exhibit 1: London Mining Plc </w:t>
      </w:r>
      <w:r w:rsidR="00D176D4" w:rsidRPr="00372300">
        <w:rPr>
          <w:lang w:val="en-CA" w:eastAsia="zh-CN"/>
        </w:rPr>
        <w:t>—</w:t>
      </w:r>
      <w:r w:rsidRPr="00372300">
        <w:rPr>
          <w:lang w:val="en-CA"/>
        </w:rPr>
        <w:t xml:space="preserve"> Group Overview (Continued)</w:t>
      </w:r>
    </w:p>
    <w:p w14:paraId="30286F0C" w14:textId="77777777" w:rsidR="003C35F5" w:rsidRPr="00372300" w:rsidRDefault="003C35F5" w:rsidP="003C35F5">
      <w:pPr>
        <w:pStyle w:val="BodyTextMain"/>
        <w:rPr>
          <w:lang w:val="en-CA"/>
        </w:rPr>
      </w:pPr>
    </w:p>
    <w:p w14:paraId="1A38E412" w14:textId="77777777" w:rsidR="003C35F5" w:rsidRPr="00372300" w:rsidRDefault="003C35F5" w:rsidP="003C35F5">
      <w:pPr>
        <w:pStyle w:val="BodyText"/>
        <w:jc w:val="center"/>
        <w:rPr>
          <w:rFonts w:ascii="Arial" w:hAnsi="Arial" w:cs="Arial"/>
          <w:b/>
          <w:lang w:val="en-CA"/>
        </w:rPr>
      </w:pPr>
      <w:r w:rsidRPr="00372300">
        <w:rPr>
          <w:noProof/>
          <w:lang w:val="en-CA" w:eastAsia="en-CA"/>
        </w:rPr>
        <w:drawing>
          <wp:inline distT="0" distB="0" distL="0" distR="0" wp14:anchorId="6F8E3EB1" wp14:editId="3F0809BB">
            <wp:extent cx="5943600" cy="64979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grayscl/>
                    </a:blip>
                    <a:stretch>
                      <a:fillRect/>
                    </a:stretch>
                  </pic:blipFill>
                  <pic:spPr>
                    <a:xfrm>
                      <a:off x="0" y="0"/>
                      <a:ext cx="5943600" cy="6497955"/>
                    </a:xfrm>
                    <a:prstGeom prst="rect">
                      <a:avLst/>
                    </a:prstGeom>
                  </pic:spPr>
                </pic:pic>
              </a:graphicData>
            </a:graphic>
          </wp:inline>
        </w:drawing>
      </w:r>
    </w:p>
    <w:p w14:paraId="5D6AE963" w14:textId="4A12E78F" w:rsidR="00063FF3" w:rsidRPr="00372300" w:rsidRDefault="00063FF3" w:rsidP="003C35F5">
      <w:pPr>
        <w:pStyle w:val="Footnote"/>
        <w:rPr>
          <w:lang w:val="en-CA"/>
        </w:rPr>
      </w:pPr>
      <w:r w:rsidRPr="00372300">
        <w:rPr>
          <w:lang w:val="en-CA"/>
        </w:rPr>
        <w:t>Note: DR = direct-reduction grade; Mt = m</w:t>
      </w:r>
      <w:r w:rsidR="00232A78" w:rsidRPr="00372300">
        <w:rPr>
          <w:lang w:val="en-CA"/>
        </w:rPr>
        <w:t>illion</w:t>
      </w:r>
      <w:r w:rsidRPr="00372300">
        <w:rPr>
          <w:lang w:val="en-CA"/>
        </w:rPr>
        <w:t xml:space="preserve"> tons; Fe = iron; </w:t>
      </w:r>
      <w:proofErr w:type="spellStart"/>
      <w:r w:rsidRPr="00372300">
        <w:rPr>
          <w:lang w:val="en-CA"/>
        </w:rPr>
        <w:t>Mtpa</w:t>
      </w:r>
      <w:proofErr w:type="spellEnd"/>
      <w:r w:rsidR="0099262E" w:rsidRPr="00372300">
        <w:rPr>
          <w:lang w:val="en-CA"/>
        </w:rPr>
        <w:t xml:space="preserve"> =</w:t>
      </w:r>
      <w:r w:rsidRPr="00372300">
        <w:rPr>
          <w:lang w:val="en-CA"/>
        </w:rPr>
        <w:t xml:space="preserve"> metric tons per annum; NM = nanometre</w:t>
      </w:r>
      <w:r w:rsidR="00372300">
        <w:rPr>
          <w:lang w:val="en-CA"/>
        </w:rPr>
        <w:t>.</w:t>
      </w:r>
    </w:p>
    <w:p w14:paraId="13924FAC" w14:textId="16BFF6C7" w:rsidR="003C35F5" w:rsidRPr="00372300" w:rsidRDefault="003C35F5" w:rsidP="003C35F5">
      <w:pPr>
        <w:pStyle w:val="Footnote"/>
        <w:rPr>
          <w:lang w:val="en-CA"/>
        </w:rPr>
      </w:pPr>
      <w:r w:rsidRPr="00372300">
        <w:rPr>
          <w:lang w:val="en-CA"/>
        </w:rPr>
        <w:t>Source: Company</w:t>
      </w:r>
      <w:r w:rsidR="00AC04EF" w:rsidRPr="00372300">
        <w:rPr>
          <w:lang w:val="en-CA"/>
        </w:rPr>
        <w:t xml:space="preserve"> documents</w:t>
      </w:r>
      <w:r w:rsidRPr="00372300">
        <w:rPr>
          <w:lang w:val="en-CA"/>
        </w:rPr>
        <w:t>.</w:t>
      </w:r>
    </w:p>
    <w:p w14:paraId="6F0737BF" w14:textId="77777777" w:rsidR="003C35F5" w:rsidRPr="00372300" w:rsidRDefault="003C35F5" w:rsidP="003C35F5">
      <w:pPr>
        <w:pStyle w:val="BodyText"/>
        <w:spacing w:after="0"/>
        <w:rPr>
          <w:rFonts w:ascii="Arial" w:hAnsi="Arial" w:cs="Arial"/>
          <w:i/>
          <w:sz w:val="17"/>
          <w:szCs w:val="17"/>
          <w:lang w:val="en-CA"/>
        </w:rPr>
      </w:pPr>
      <w:r w:rsidRPr="00372300">
        <w:rPr>
          <w:rFonts w:ascii="Arial" w:hAnsi="Arial" w:cs="Arial"/>
          <w:i/>
          <w:sz w:val="17"/>
          <w:szCs w:val="17"/>
          <w:lang w:val="en-CA"/>
        </w:rPr>
        <w:br w:type="page"/>
      </w:r>
    </w:p>
    <w:p w14:paraId="02F2986C" w14:textId="77777777" w:rsidR="003C35F5" w:rsidRPr="00372300" w:rsidRDefault="003C35F5" w:rsidP="003C35F5">
      <w:pPr>
        <w:pStyle w:val="ExhibitHeading"/>
        <w:rPr>
          <w:rStyle w:val="EndnoteReference"/>
          <w:vertAlign w:val="baseline"/>
          <w:lang w:val="en-CA"/>
        </w:rPr>
      </w:pPr>
      <w:r w:rsidRPr="00372300">
        <w:rPr>
          <w:rStyle w:val="EndnoteReference"/>
          <w:vertAlign w:val="baseline"/>
          <w:lang w:val="en-CA"/>
        </w:rPr>
        <w:lastRenderedPageBreak/>
        <w:t>Exhibit 2: London Mining Plc</w:t>
      </w:r>
    </w:p>
    <w:p w14:paraId="2FCE086E" w14:textId="37AF3ED6" w:rsidR="003C35F5" w:rsidRPr="00372300" w:rsidRDefault="003C35F5" w:rsidP="00372300">
      <w:pPr>
        <w:pStyle w:val="ExhibitHeading"/>
        <w:rPr>
          <w:rStyle w:val="EndnoteReference"/>
          <w:spacing w:val="-6"/>
          <w:kern w:val="20"/>
          <w:vertAlign w:val="baseline"/>
          <w:lang w:val="en-CA"/>
        </w:rPr>
      </w:pPr>
      <w:r w:rsidRPr="00372300">
        <w:rPr>
          <w:rStyle w:val="EndnoteReference"/>
          <w:spacing w:val="-6"/>
          <w:kern w:val="20"/>
          <w:vertAlign w:val="baseline"/>
          <w:lang w:val="en-CA"/>
        </w:rPr>
        <w:t>Seaborne Iron Ore Import</w:t>
      </w:r>
      <w:r w:rsidR="00063FF3" w:rsidRPr="00372300">
        <w:rPr>
          <w:spacing w:val="-6"/>
          <w:kern w:val="20"/>
          <w:lang w:val="en-CA"/>
        </w:rPr>
        <w:t>S</w:t>
      </w:r>
      <w:r w:rsidR="00D176D4" w:rsidRPr="00372300">
        <w:rPr>
          <w:spacing w:val="-6"/>
          <w:kern w:val="20"/>
          <w:lang w:val="en-CA" w:eastAsia="zh-CN"/>
        </w:rPr>
        <w:t>—</w:t>
      </w:r>
      <w:r w:rsidRPr="00372300">
        <w:rPr>
          <w:rStyle w:val="EndnoteReference"/>
          <w:spacing w:val="-6"/>
          <w:kern w:val="20"/>
          <w:vertAlign w:val="baseline"/>
          <w:lang w:val="en-CA"/>
        </w:rPr>
        <w:t>Estimated Global Market</w:t>
      </w:r>
      <w:r w:rsidR="00063FF3" w:rsidRPr="00372300">
        <w:rPr>
          <w:spacing w:val="-6"/>
          <w:kern w:val="20"/>
          <w:lang w:val="en-CA"/>
        </w:rPr>
        <w:t>, 2011–2021 (in m</w:t>
      </w:r>
      <w:r w:rsidR="00232A78" w:rsidRPr="00372300">
        <w:rPr>
          <w:spacing w:val="-6"/>
          <w:kern w:val="20"/>
          <w:lang w:val="en-CA"/>
        </w:rPr>
        <w:t xml:space="preserve">illions of </w:t>
      </w:r>
      <w:r w:rsidR="00063FF3" w:rsidRPr="00372300">
        <w:rPr>
          <w:spacing w:val="-6"/>
          <w:kern w:val="20"/>
          <w:lang w:val="en-CA"/>
        </w:rPr>
        <w:t>tons)</w:t>
      </w:r>
    </w:p>
    <w:p w14:paraId="0E26295A" w14:textId="77777777" w:rsidR="003C35F5" w:rsidRPr="00372300" w:rsidRDefault="003C35F5" w:rsidP="003C35F5">
      <w:pPr>
        <w:pStyle w:val="BodyTextMain"/>
        <w:rPr>
          <w:lang w:val="en-CA"/>
        </w:rPr>
      </w:pPr>
    </w:p>
    <w:p w14:paraId="690D0D74" w14:textId="77777777" w:rsidR="003C35F5" w:rsidRPr="00372300" w:rsidRDefault="003C35F5" w:rsidP="003C35F5">
      <w:pPr>
        <w:pStyle w:val="BodyText"/>
        <w:spacing w:after="0"/>
        <w:jc w:val="center"/>
        <w:rPr>
          <w:rFonts w:ascii="Arial" w:hAnsi="Arial" w:cs="Arial"/>
          <w:i/>
          <w:sz w:val="17"/>
          <w:szCs w:val="17"/>
          <w:lang w:val="en-CA"/>
        </w:rPr>
      </w:pPr>
      <w:r w:rsidRPr="00372300">
        <w:rPr>
          <w:noProof/>
          <w:lang w:val="en-CA" w:eastAsia="en-CA"/>
        </w:rPr>
        <w:drawing>
          <wp:inline distT="0" distB="0" distL="0" distR="0" wp14:anchorId="326A2779" wp14:editId="2D790CF2">
            <wp:extent cx="2933114" cy="3162981"/>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grayscl/>
                    </a:blip>
                    <a:stretch>
                      <a:fillRect/>
                    </a:stretch>
                  </pic:blipFill>
                  <pic:spPr>
                    <a:xfrm>
                      <a:off x="0" y="0"/>
                      <a:ext cx="2944743" cy="3175522"/>
                    </a:xfrm>
                    <a:prstGeom prst="rect">
                      <a:avLst/>
                    </a:prstGeom>
                  </pic:spPr>
                </pic:pic>
              </a:graphicData>
            </a:graphic>
          </wp:inline>
        </w:drawing>
      </w:r>
    </w:p>
    <w:p w14:paraId="6BE7FF7F" w14:textId="14353C44" w:rsidR="00063FF3" w:rsidRPr="00372300" w:rsidRDefault="00063FF3" w:rsidP="003C35F5">
      <w:pPr>
        <w:pStyle w:val="Footnote"/>
        <w:rPr>
          <w:lang w:val="en-CA"/>
        </w:rPr>
      </w:pPr>
      <w:r w:rsidRPr="00372300">
        <w:rPr>
          <w:lang w:val="en-CA"/>
        </w:rPr>
        <w:t>Note: CIS = Commonwealth of Independent States</w:t>
      </w:r>
      <w:r w:rsidR="004517D4">
        <w:rPr>
          <w:lang w:val="en-CA"/>
        </w:rPr>
        <w:t>; ex = excluding.</w:t>
      </w:r>
    </w:p>
    <w:p w14:paraId="34C9F7FA" w14:textId="40A097B0" w:rsidR="003C35F5" w:rsidRPr="00372300" w:rsidRDefault="003C35F5" w:rsidP="003C35F5">
      <w:pPr>
        <w:pStyle w:val="Footnote"/>
        <w:rPr>
          <w:lang w:val="en-CA"/>
        </w:rPr>
      </w:pPr>
      <w:r w:rsidRPr="00372300">
        <w:rPr>
          <w:lang w:val="en-CA"/>
        </w:rPr>
        <w:t>Source: Company</w:t>
      </w:r>
      <w:r w:rsidR="00AC04EF" w:rsidRPr="00372300">
        <w:rPr>
          <w:lang w:val="en-CA"/>
        </w:rPr>
        <w:t xml:space="preserve"> documents</w:t>
      </w:r>
      <w:r w:rsidRPr="00372300">
        <w:rPr>
          <w:lang w:val="en-CA"/>
        </w:rPr>
        <w:t>.</w:t>
      </w:r>
    </w:p>
    <w:p w14:paraId="433B0DAF" w14:textId="77777777" w:rsidR="003C35F5" w:rsidRPr="00372300" w:rsidRDefault="003C35F5" w:rsidP="003C35F5">
      <w:pPr>
        <w:pStyle w:val="BodyTextMain"/>
        <w:rPr>
          <w:lang w:val="en-CA"/>
        </w:rPr>
      </w:pPr>
    </w:p>
    <w:p w14:paraId="4B88C093" w14:textId="77777777" w:rsidR="003C35F5" w:rsidRPr="00372300" w:rsidRDefault="003C35F5" w:rsidP="003C35F5">
      <w:pPr>
        <w:pStyle w:val="BodyTextMain"/>
        <w:rPr>
          <w:lang w:val="en-CA"/>
        </w:rPr>
      </w:pPr>
    </w:p>
    <w:p w14:paraId="5850A49D" w14:textId="77777777" w:rsidR="003C35F5" w:rsidRPr="00372300" w:rsidRDefault="003C35F5" w:rsidP="003C35F5">
      <w:pPr>
        <w:pStyle w:val="ExhibitHeading"/>
        <w:rPr>
          <w:lang w:val="en-CA"/>
        </w:rPr>
      </w:pPr>
      <w:r w:rsidRPr="00372300">
        <w:rPr>
          <w:lang w:val="en-CA"/>
        </w:rPr>
        <w:t>Exhibit 3: London Mining Plc</w:t>
      </w:r>
    </w:p>
    <w:p w14:paraId="28C7F361" w14:textId="21585E60" w:rsidR="003C35F5" w:rsidRPr="00372300" w:rsidRDefault="003C35F5" w:rsidP="003C35F5">
      <w:pPr>
        <w:pStyle w:val="ExhibitHeading"/>
        <w:rPr>
          <w:lang w:val="en-CA"/>
        </w:rPr>
      </w:pPr>
      <w:r w:rsidRPr="00372300">
        <w:rPr>
          <w:lang w:val="en-CA"/>
        </w:rPr>
        <w:t>Total Iron Ore Consumption By Region</w:t>
      </w:r>
      <w:r w:rsidR="00063FF3" w:rsidRPr="00372300">
        <w:rPr>
          <w:lang w:val="en-CA"/>
        </w:rPr>
        <w:t>, 2011–2021 (in m</w:t>
      </w:r>
      <w:r w:rsidR="00232A78" w:rsidRPr="00372300">
        <w:rPr>
          <w:lang w:val="en-CA"/>
        </w:rPr>
        <w:t>illions of</w:t>
      </w:r>
      <w:r w:rsidR="00063FF3" w:rsidRPr="00372300">
        <w:rPr>
          <w:lang w:val="en-CA"/>
        </w:rPr>
        <w:t xml:space="preserve"> tons)</w:t>
      </w:r>
    </w:p>
    <w:p w14:paraId="703CEAEF" w14:textId="77777777" w:rsidR="003C35F5" w:rsidRPr="00372300" w:rsidRDefault="003C35F5" w:rsidP="003C35F5">
      <w:pPr>
        <w:pStyle w:val="BodyText"/>
        <w:jc w:val="center"/>
        <w:rPr>
          <w:rFonts w:ascii="Arial" w:hAnsi="Arial" w:cs="Arial"/>
          <w:b/>
          <w:lang w:val="en-CA"/>
        </w:rPr>
      </w:pPr>
      <w:r w:rsidRPr="00372300">
        <w:rPr>
          <w:noProof/>
          <w:lang w:val="en-CA" w:eastAsia="en-CA"/>
        </w:rPr>
        <w:drawing>
          <wp:inline distT="0" distB="0" distL="0" distR="0" wp14:anchorId="17F27E67" wp14:editId="4CE7EAC4">
            <wp:extent cx="2520950" cy="301400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grayscl/>
                    </a:blip>
                    <a:stretch>
                      <a:fillRect/>
                    </a:stretch>
                  </pic:blipFill>
                  <pic:spPr>
                    <a:xfrm>
                      <a:off x="0" y="0"/>
                      <a:ext cx="2526146" cy="3020219"/>
                    </a:xfrm>
                    <a:prstGeom prst="rect">
                      <a:avLst/>
                    </a:prstGeom>
                  </pic:spPr>
                </pic:pic>
              </a:graphicData>
            </a:graphic>
          </wp:inline>
        </w:drawing>
      </w:r>
    </w:p>
    <w:p w14:paraId="3C2982EE" w14:textId="48B643C3" w:rsidR="00063FF3" w:rsidRPr="00372300" w:rsidRDefault="00063FF3" w:rsidP="003C35F5">
      <w:pPr>
        <w:pStyle w:val="Footnote"/>
        <w:rPr>
          <w:lang w:val="en-CA"/>
        </w:rPr>
      </w:pPr>
      <w:r w:rsidRPr="00372300">
        <w:rPr>
          <w:lang w:val="en-CA"/>
        </w:rPr>
        <w:t>Note: CIS = Commonwealth of Independent States</w:t>
      </w:r>
      <w:r w:rsidR="004517D4">
        <w:rPr>
          <w:lang w:val="en-CA"/>
        </w:rPr>
        <w:t>; ex = excluding.</w:t>
      </w:r>
    </w:p>
    <w:p w14:paraId="6C0DBFEB" w14:textId="268A6A9B" w:rsidR="003C35F5" w:rsidRDefault="003C35F5" w:rsidP="003C35F5">
      <w:pPr>
        <w:pStyle w:val="Footnote"/>
        <w:rPr>
          <w:lang w:val="en-CA"/>
        </w:rPr>
      </w:pPr>
      <w:r w:rsidRPr="00372300">
        <w:rPr>
          <w:lang w:val="en-CA"/>
        </w:rPr>
        <w:t>Source: Company</w:t>
      </w:r>
      <w:r w:rsidR="00AC04EF" w:rsidRPr="00372300">
        <w:rPr>
          <w:lang w:val="en-CA"/>
        </w:rPr>
        <w:t xml:space="preserve"> documents</w:t>
      </w:r>
      <w:r w:rsidRPr="00372300">
        <w:rPr>
          <w:lang w:val="en-CA"/>
        </w:rPr>
        <w:t>.</w:t>
      </w:r>
    </w:p>
    <w:p w14:paraId="27287961" w14:textId="77777777" w:rsidR="00372300" w:rsidRPr="00372300" w:rsidRDefault="00372300" w:rsidP="003C35F5">
      <w:pPr>
        <w:pStyle w:val="Footnote"/>
        <w:rPr>
          <w:lang w:val="en-CA"/>
        </w:rPr>
      </w:pPr>
    </w:p>
    <w:p w14:paraId="47F54B36" w14:textId="1E294193" w:rsidR="003C35F5" w:rsidRPr="00372300" w:rsidRDefault="003C35F5" w:rsidP="00372300">
      <w:pPr>
        <w:pStyle w:val="ExhibitHeading"/>
        <w:rPr>
          <w:lang w:val="en-CA"/>
        </w:rPr>
      </w:pPr>
      <w:r w:rsidRPr="00372300">
        <w:rPr>
          <w:lang w:val="en-CA"/>
        </w:rPr>
        <w:lastRenderedPageBreak/>
        <w:t>Exhibit 4: London Mining Plc</w:t>
      </w:r>
      <w:r w:rsidR="00372300">
        <w:rPr>
          <w:lang w:val="en-CA"/>
        </w:rPr>
        <w:t xml:space="preserve"> Operational Review</w:t>
      </w:r>
      <w:r w:rsidR="00D176D4" w:rsidRPr="00372300">
        <w:rPr>
          <w:lang w:val="en-CA" w:eastAsia="zh-CN"/>
        </w:rPr>
        <w:t>—</w:t>
      </w:r>
      <w:r w:rsidRPr="00372300">
        <w:rPr>
          <w:lang w:val="en-CA"/>
        </w:rPr>
        <w:t>Marampa, Sierra Leone</w:t>
      </w:r>
    </w:p>
    <w:p w14:paraId="2853218C" w14:textId="77777777" w:rsidR="003C35F5" w:rsidRPr="00372300" w:rsidRDefault="003C35F5" w:rsidP="003C35F5">
      <w:pPr>
        <w:pStyle w:val="BodyTextMain"/>
        <w:rPr>
          <w:lang w:val="en-CA"/>
        </w:rPr>
      </w:pPr>
    </w:p>
    <w:p w14:paraId="183AC3EA" w14:textId="77777777" w:rsidR="003C35F5" w:rsidRPr="00372300" w:rsidRDefault="003C35F5" w:rsidP="003C35F5">
      <w:pPr>
        <w:pStyle w:val="BodyText"/>
        <w:rPr>
          <w:rFonts w:ascii="Arial" w:hAnsi="Arial" w:cs="Arial"/>
          <w:b/>
          <w:lang w:val="en-CA"/>
        </w:rPr>
      </w:pPr>
      <w:r w:rsidRPr="00372300">
        <w:rPr>
          <w:noProof/>
          <w:lang w:val="en-CA" w:eastAsia="en-CA"/>
        </w:rPr>
        <w:drawing>
          <wp:inline distT="0" distB="0" distL="0" distR="0" wp14:anchorId="782647A1" wp14:editId="6F96D0F0">
            <wp:extent cx="5943600" cy="67240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grayscl/>
                    </a:blip>
                    <a:stretch>
                      <a:fillRect/>
                    </a:stretch>
                  </pic:blipFill>
                  <pic:spPr>
                    <a:xfrm>
                      <a:off x="0" y="0"/>
                      <a:ext cx="5943600" cy="6724015"/>
                    </a:xfrm>
                    <a:prstGeom prst="rect">
                      <a:avLst/>
                    </a:prstGeom>
                  </pic:spPr>
                </pic:pic>
              </a:graphicData>
            </a:graphic>
          </wp:inline>
        </w:drawing>
      </w:r>
    </w:p>
    <w:p w14:paraId="217AA97F" w14:textId="334BDE11" w:rsidR="003C35F5" w:rsidRPr="00372300" w:rsidRDefault="0099262E" w:rsidP="00EF3035">
      <w:pPr>
        <w:pStyle w:val="Footnote"/>
        <w:rPr>
          <w:lang w:val="en-CA"/>
        </w:rPr>
      </w:pPr>
      <w:r w:rsidRPr="00372300">
        <w:rPr>
          <w:lang w:val="en-CA"/>
        </w:rPr>
        <w:t xml:space="preserve">Note: t = tons; km = kilometres; </w:t>
      </w:r>
      <w:proofErr w:type="spellStart"/>
      <w:r w:rsidRPr="00372300">
        <w:rPr>
          <w:lang w:val="en-CA"/>
        </w:rPr>
        <w:t>Mtpa</w:t>
      </w:r>
      <w:proofErr w:type="spellEnd"/>
      <w:r w:rsidRPr="00372300">
        <w:rPr>
          <w:lang w:val="en-CA"/>
        </w:rPr>
        <w:t xml:space="preserve"> = m</w:t>
      </w:r>
      <w:r w:rsidR="00C324C4" w:rsidRPr="00372300">
        <w:rPr>
          <w:lang w:val="en-CA"/>
        </w:rPr>
        <w:t>illion</w:t>
      </w:r>
      <w:r w:rsidRPr="00372300">
        <w:rPr>
          <w:lang w:val="en-CA"/>
        </w:rPr>
        <w:t xml:space="preserve"> tons per annum; </w:t>
      </w:r>
      <w:r w:rsidR="00232A78" w:rsidRPr="00372300">
        <w:rPr>
          <w:lang w:val="en-CA"/>
        </w:rPr>
        <w:t xml:space="preserve">BFS = bankable feasibility study; </w:t>
      </w:r>
      <w:r w:rsidRPr="00372300">
        <w:rPr>
          <w:lang w:val="en-CA"/>
        </w:rPr>
        <w:t>Fe = iron; Mt = m</w:t>
      </w:r>
      <w:r w:rsidR="00232A78" w:rsidRPr="00372300">
        <w:rPr>
          <w:lang w:val="en-CA"/>
        </w:rPr>
        <w:t>illion</w:t>
      </w:r>
      <w:r w:rsidRPr="00372300">
        <w:rPr>
          <w:lang w:val="en-CA"/>
        </w:rPr>
        <w:t xml:space="preserve"> tons; A1</w:t>
      </w:r>
      <w:r w:rsidRPr="00372300">
        <w:rPr>
          <w:vertAlign w:val="subscript"/>
          <w:lang w:val="en-CA"/>
        </w:rPr>
        <w:t>2</w:t>
      </w:r>
      <w:r w:rsidRPr="00372300">
        <w:rPr>
          <w:lang w:val="en-CA"/>
        </w:rPr>
        <w:t>0</w:t>
      </w:r>
      <w:r w:rsidRPr="00372300">
        <w:rPr>
          <w:vertAlign w:val="subscript"/>
          <w:lang w:val="en-CA"/>
        </w:rPr>
        <w:t>3</w:t>
      </w:r>
      <w:r w:rsidRPr="00372300">
        <w:rPr>
          <w:lang w:val="en-CA"/>
        </w:rPr>
        <w:t xml:space="preserve"> = aluminum oxide; Si0</w:t>
      </w:r>
      <w:r w:rsidRPr="00372300">
        <w:rPr>
          <w:vertAlign w:val="subscript"/>
          <w:lang w:val="en-CA"/>
        </w:rPr>
        <w:t>2</w:t>
      </w:r>
      <w:r w:rsidRPr="00372300">
        <w:rPr>
          <w:lang w:val="en-CA"/>
        </w:rPr>
        <w:t xml:space="preserve"> = silicon dioxide; </w:t>
      </w:r>
      <w:proofErr w:type="spellStart"/>
      <w:r w:rsidRPr="00372300">
        <w:rPr>
          <w:lang w:val="en-CA"/>
        </w:rPr>
        <w:t>CaO</w:t>
      </w:r>
      <w:proofErr w:type="spellEnd"/>
      <w:r w:rsidRPr="00372300">
        <w:rPr>
          <w:lang w:val="en-CA"/>
        </w:rPr>
        <w:t xml:space="preserve"> = calcium oxide; </w:t>
      </w:r>
      <w:proofErr w:type="spellStart"/>
      <w:r w:rsidRPr="00372300">
        <w:rPr>
          <w:lang w:val="en-CA"/>
        </w:rPr>
        <w:t>MnO</w:t>
      </w:r>
      <w:proofErr w:type="spellEnd"/>
      <w:r w:rsidRPr="00372300">
        <w:rPr>
          <w:lang w:val="en-CA"/>
        </w:rPr>
        <w:t xml:space="preserve"> = manganese oxide; P = phosphorous; </w:t>
      </w:r>
      <w:r w:rsidR="00BD4058" w:rsidRPr="00372300">
        <w:rPr>
          <w:lang w:val="en-CA"/>
        </w:rPr>
        <w:t xml:space="preserve">S = sulphur; The JORC Code was a professional code of practice that set minimum standards for the public reporting of minerals exploration results, mineral resources, and ore reserves. </w:t>
      </w:r>
    </w:p>
    <w:p w14:paraId="79C53D88" w14:textId="13C2F6EC" w:rsidR="003C35F5" w:rsidRPr="00372300" w:rsidRDefault="003C35F5" w:rsidP="003C35F5">
      <w:pPr>
        <w:pStyle w:val="Footnote"/>
        <w:rPr>
          <w:lang w:val="en-CA"/>
        </w:rPr>
      </w:pPr>
      <w:r w:rsidRPr="00372300">
        <w:rPr>
          <w:lang w:val="en-CA"/>
        </w:rPr>
        <w:t>Source: Company</w:t>
      </w:r>
      <w:r w:rsidR="00AC04EF" w:rsidRPr="00372300">
        <w:rPr>
          <w:lang w:val="en-CA"/>
        </w:rPr>
        <w:t xml:space="preserve"> documents</w:t>
      </w:r>
      <w:r w:rsidRPr="00372300">
        <w:rPr>
          <w:lang w:val="en-CA"/>
        </w:rPr>
        <w:t>.</w:t>
      </w:r>
    </w:p>
    <w:p w14:paraId="1ED686CA" w14:textId="77777777" w:rsidR="003C35F5" w:rsidRPr="00372300" w:rsidRDefault="003C35F5" w:rsidP="003C35F5">
      <w:pPr>
        <w:spacing w:after="200" w:line="276" w:lineRule="auto"/>
        <w:rPr>
          <w:rFonts w:ascii="Arial" w:hAnsi="Arial" w:cs="Arial"/>
          <w:sz w:val="17"/>
          <w:szCs w:val="17"/>
          <w:lang w:val="en-CA"/>
        </w:rPr>
      </w:pPr>
      <w:r w:rsidRPr="00372300">
        <w:rPr>
          <w:lang w:val="en-CA"/>
        </w:rPr>
        <w:br w:type="page"/>
      </w:r>
    </w:p>
    <w:p w14:paraId="6EF974EF" w14:textId="3167C39A" w:rsidR="003C35F5" w:rsidRPr="00372300" w:rsidRDefault="003C35F5" w:rsidP="00372300">
      <w:pPr>
        <w:pStyle w:val="ExhibitHeading"/>
        <w:rPr>
          <w:lang w:val="en-CA"/>
        </w:rPr>
      </w:pPr>
      <w:r w:rsidRPr="00372300">
        <w:rPr>
          <w:lang w:val="en-CA"/>
        </w:rPr>
        <w:lastRenderedPageBreak/>
        <w:t>Exhibit 5: London Mining Plc</w:t>
      </w:r>
      <w:r w:rsidR="00372300">
        <w:rPr>
          <w:lang w:val="en-CA"/>
        </w:rPr>
        <w:t xml:space="preserve"> </w:t>
      </w:r>
      <w:r w:rsidRPr="00372300">
        <w:rPr>
          <w:lang w:val="en-CA"/>
        </w:rPr>
        <w:t>Stock Performance from November 2009 to December 2011</w:t>
      </w:r>
    </w:p>
    <w:p w14:paraId="7307D64E" w14:textId="77777777" w:rsidR="003C35F5" w:rsidRPr="00372300" w:rsidRDefault="003C35F5" w:rsidP="003C35F5">
      <w:pPr>
        <w:pStyle w:val="BodyTextMain"/>
        <w:rPr>
          <w:lang w:val="en-CA"/>
        </w:rPr>
      </w:pPr>
    </w:p>
    <w:p w14:paraId="0EB55451" w14:textId="77777777" w:rsidR="003C35F5" w:rsidRPr="00372300" w:rsidRDefault="003C35F5" w:rsidP="003C35F5">
      <w:pPr>
        <w:pStyle w:val="BodyText"/>
        <w:spacing w:after="0"/>
        <w:jc w:val="center"/>
        <w:rPr>
          <w:rFonts w:ascii="Arial" w:hAnsi="Arial" w:cs="Arial"/>
          <w:b/>
          <w:lang w:val="en-CA"/>
        </w:rPr>
      </w:pPr>
      <w:r w:rsidRPr="00372300">
        <w:rPr>
          <w:noProof/>
          <w:lang w:val="en-CA" w:eastAsia="en-CA"/>
        </w:rPr>
        <w:drawing>
          <wp:inline distT="0" distB="0" distL="0" distR="0" wp14:anchorId="07DA854C" wp14:editId="65385CB2">
            <wp:extent cx="5943600" cy="29584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grayscl/>
                    </a:blip>
                    <a:stretch>
                      <a:fillRect/>
                    </a:stretch>
                  </pic:blipFill>
                  <pic:spPr>
                    <a:xfrm>
                      <a:off x="0" y="0"/>
                      <a:ext cx="5943600" cy="2958465"/>
                    </a:xfrm>
                    <a:prstGeom prst="rect">
                      <a:avLst/>
                    </a:prstGeom>
                  </pic:spPr>
                </pic:pic>
              </a:graphicData>
            </a:graphic>
          </wp:inline>
        </w:drawing>
      </w:r>
    </w:p>
    <w:p w14:paraId="2B672152" w14:textId="69B364A5" w:rsidR="00BD4058" w:rsidRPr="00372300" w:rsidRDefault="00BD4058" w:rsidP="003C35F5">
      <w:pPr>
        <w:pStyle w:val="Footnote"/>
        <w:rPr>
          <w:lang w:val="en-CA"/>
        </w:rPr>
      </w:pPr>
      <w:r w:rsidRPr="00372300">
        <w:rPr>
          <w:lang w:val="en-CA"/>
        </w:rPr>
        <w:t>Note: GBP = British pound sterling; FTSE =</w:t>
      </w:r>
      <w:r w:rsidR="00372300">
        <w:rPr>
          <w:lang w:val="en-CA"/>
        </w:rPr>
        <w:t xml:space="preserve"> Financial Times Stock Exchange.</w:t>
      </w:r>
    </w:p>
    <w:p w14:paraId="5D706324" w14:textId="22E44CE8" w:rsidR="003C35F5" w:rsidRPr="00372300" w:rsidRDefault="003C35F5" w:rsidP="003C35F5">
      <w:pPr>
        <w:pStyle w:val="Footnote"/>
        <w:rPr>
          <w:lang w:val="en-CA"/>
        </w:rPr>
      </w:pPr>
      <w:r w:rsidRPr="00372300">
        <w:rPr>
          <w:lang w:val="en-CA"/>
        </w:rPr>
        <w:t>Source: Company</w:t>
      </w:r>
      <w:r w:rsidR="00AC04EF" w:rsidRPr="00372300">
        <w:rPr>
          <w:lang w:val="en-CA"/>
        </w:rPr>
        <w:t xml:space="preserve"> documents</w:t>
      </w:r>
      <w:r w:rsidRPr="00372300">
        <w:rPr>
          <w:lang w:val="en-CA"/>
        </w:rPr>
        <w:t>.</w:t>
      </w:r>
    </w:p>
    <w:p w14:paraId="3B98535D" w14:textId="77777777" w:rsidR="003C35F5" w:rsidRPr="00372300" w:rsidRDefault="003C35F5" w:rsidP="003C35F5">
      <w:pPr>
        <w:pStyle w:val="BodyTextMain"/>
        <w:rPr>
          <w:lang w:val="en-CA"/>
        </w:rPr>
      </w:pPr>
    </w:p>
    <w:p w14:paraId="5DC2F737" w14:textId="77777777" w:rsidR="003C35F5" w:rsidRPr="00372300" w:rsidRDefault="003C35F5" w:rsidP="003C35F5">
      <w:pPr>
        <w:pStyle w:val="BodyTextMain"/>
        <w:rPr>
          <w:lang w:val="en-CA"/>
        </w:rPr>
      </w:pPr>
    </w:p>
    <w:p w14:paraId="1B92F06B" w14:textId="28343A1F" w:rsidR="003C35F5" w:rsidRPr="00372300" w:rsidRDefault="003C35F5" w:rsidP="003C35F5">
      <w:pPr>
        <w:pStyle w:val="ExhibitHeading"/>
        <w:rPr>
          <w:lang w:val="en-CA"/>
        </w:rPr>
      </w:pPr>
      <w:r w:rsidRPr="00372300">
        <w:rPr>
          <w:lang w:val="en-CA"/>
        </w:rPr>
        <w:t>Exhibit 6: London Mining Plc Income Statement</w:t>
      </w:r>
      <w:r w:rsidR="00BD4058" w:rsidRPr="00372300">
        <w:rPr>
          <w:lang w:val="en-CA"/>
        </w:rPr>
        <w:t>, 2010–2011</w:t>
      </w:r>
    </w:p>
    <w:p w14:paraId="6F1E00E0" w14:textId="77777777" w:rsidR="003C35F5" w:rsidRPr="00372300" w:rsidRDefault="003C35F5" w:rsidP="003C35F5">
      <w:pPr>
        <w:pStyle w:val="BodyTextMain"/>
        <w:rPr>
          <w:lang w:val="en-CA"/>
        </w:rPr>
      </w:pPr>
    </w:p>
    <w:p w14:paraId="6D148091" w14:textId="77777777" w:rsidR="003C35F5" w:rsidRPr="00372300" w:rsidRDefault="003C35F5" w:rsidP="003C35F5">
      <w:pPr>
        <w:pStyle w:val="BodyText"/>
        <w:spacing w:after="0"/>
        <w:jc w:val="center"/>
        <w:rPr>
          <w:rFonts w:ascii="Arial" w:hAnsi="Arial" w:cs="Arial"/>
          <w:b/>
          <w:lang w:val="en-CA"/>
        </w:rPr>
      </w:pPr>
      <w:r w:rsidRPr="00372300">
        <w:rPr>
          <w:noProof/>
          <w:lang w:val="en-CA" w:eastAsia="en-CA"/>
        </w:rPr>
        <w:drawing>
          <wp:inline distT="0" distB="0" distL="0" distR="0" wp14:anchorId="3E48F952" wp14:editId="1091A4C5">
            <wp:extent cx="5943600" cy="28752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grayscl/>
                    </a:blip>
                    <a:stretch>
                      <a:fillRect/>
                    </a:stretch>
                  </pic:blipFill>
                  <pic:spPr>
                    <a:xfrm>
                      <a:off x="0" y="0"/>
                      <a:ext cx="5943600" cy="2875280"/>
                    </a:xfrm>
                    <a:prstGeom prst="rect">
                      <a:avLst/>
                    </a:prstGeom>
                  </pic:spPr>
                </pic:pic>
              </a:graphicData>
            </a:graphic>
          </wp:inline>
        </w:drawing>
      </w:r>
    </w:p>
    <w:p w14:paraId="469529CB" w14:textId="1CFB8E32" w:rsidR="003C35F5" w:rsidRPr="00372300" w:rsidRDefault="003C35F5" w:rsidP="003C35F5">
      <w:pPr>
        <w:pStyle w:val="Footnote"/>
        <w:rPr>
          <w:lang w:val="en-CA"/>
        </w:rPr>
      </w:pPr>
      <w:r w:rsidRPr="00372300">
        <w:rPr>
          <w:lang w:val="en-CA"/>
        </w:rPr>
        <w:t>Source: Company</w:t>
      </w:r>
      <w:r w:rsidR="00AC04EF" w:rsidRPr="00372300">
        <w:rPr>
          <w:lang w:val="en-CA"/>
        </w:rPr>
        <w:t xml:space="preserve"> documents</w:t>
      </w:r>
      <w:r w:rsidRPr="00372300">
        <w:rPr>
          <w:lang w:val="en-CA"/>
        </w:rPr>
        <w:t>.</w:t>
      </w:r>
    </w:p>
    <w:p w14:paraId="637138F8" w14:textId="77777777" w:rsidR="003C35F5" w:rsidRPr="00372300" w:rsidRDefault="003C35F5" w:rsidP="003C35F5">
      <w:pPr>
        <w:pStyle w:val="BodyText"/>
        <w:spacing w:after="0"/>
        <w:rPr>
          <w:rFonts w:ascii="Arial" w:hAnsi="Arial" w:cs="Arial"/>
          <w:b/>
          <w:lang w:val="en-CA"/>
        </w:rPr>
      </w:pPr>
      <w:r w:rsidRPr="00372300">
        <w:rPr>
          <w:rFonts w:ascii="Arial" w:hAnsi="Arial" w:cs="Arial"/>
          <w:b/>
          <w:lang w:val="en-CA"/>
        </w:rPr>
        <w:br w:type="page"/>
      </w:r>
    </w:p>
    <w:p w14:paraId="09A37556" w14:textId="1E9739C6" w:rsidR="003C35F5" w:rsidRPr="00372300" w:rsidRDefault="003C35F5" w:rsidP="003C35F5">
      <w:pPr>
        <w:pStyle w:val="ExhibitHeading"/>
        <w:rPr>
          <w:lang w:val="en-CA"/>
        </w:rPr>
      </w:pPr>
      <w:r w:rsidRPr="00372300">
        <w:rPr>
          <w:lang w:val="en-CA"/>
        </w:rPr>
        <w:lastRenderedPageBreak/>
        <w:t>Exhibit 7: London Mining Plc Balance Sheet</w:t>
      </w:r>
      <w:r w:rsidR="00BD4058" w:rsidRPr="00372300">
        <w:rPr>
          <w:lang w:val="en-CA"/>
        </w:rPr>
        <w:t>, 2010–2011</w:t>
      </w:r>
    </w:p>
    <w:p w14:paraId="5ED925A7" w14:textId="77777777" w:rsidR="003C35F5" w:rsidRPr="00372300" w:rsidRDefault="003C35F5" w:rsidP="003C35F5">
      <w:pPr>
        <w:pStyle w:val="BodyText"/>
        <w:spacing w:after="0"/>
        <w:jc w:val="center"/>
        <w:rPr>
          <w:rFonts w:ascii="Arial" w:hAnsi="Arial" w:cs="Arial"/>
          <w:b/>
          <w:lang w:val="en-CA"/>
        </w:rPr>
      </w:pPr>
      <w:r w:rsidRPr="00372300">
        <w:rPr>
          <w:noProof/>
          <w:lang w:val="en-CA" w:eastAsia="en-CA"/>
        </w:rPr>
        <w:drawing>
          <wp:inline distT="0" distB="0" distL="0" distR="0" wp14:anchorId="3E6AD536" wp14:editId="23824293">
            <wp:extent cx="5943600" cy="49803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grayscl/>
                    </a:blip>
                    <a:stretch>
                      <a:fillRect/>
                    </a:stretch>
                  </pic:blipFill>
                  <pic:spPr>
                    <a:xfrm>
                      <a:off x="0" y="0"/>
                      <a:ext cx="5943600" cy="4980305"/>
                    </a:xfrm>
                    <a:prstGeom prst="rect">
                      <a:avLst/>
                    </a:prstGeom>
                  </pic:spPr>
                </pic:pic>
              </a:graphicData>
            </a:graphic>
          </wp:inline>
        </w:drawing>
      </w:r>
    </w:p>
    <w:p w14:paraId="4B866776" w14:textId="77777777" w:rsidR="003C35F5" w:rsidRPr="00372300" w:rsidRDefault="003C35F5" w:rsidP="003C35F5">
      <w:pPr>
        <w:pStyle w:val="BodyTextMain"/>
        <w:rPr>
          <w:lang w:val="en-CA"/>
        </w:rPr>
      </w:pPr>
    </w:p>
    <w:p w14:paraId="7E3BF401" w14:textId="798AD25A" w:rsidR="003C35F5" w:rsidRPr="00372300" w:rsidRDefault="003C35F5" w:rsidP="003C35F5">
      <w:pPr>
        <w:pStyle w:val="Footnote"/>
        <w:rPr>
          <w:lang w:val="en-CA"/>
        </w:rPr>
      </w:pPr>
      <w:r w:rsidRPr="00372300">
        <w:rPr>
          <w:lang w:val="en-CA"/>
        </w:rPr>
        <w:t>Source: Company</w:t>
      </w:r>
      <w:r w:rsidR="00AC04EF" w:rsidRPr="00372300">
        <w:rPr>
          <w:lang w:val="en-CA"/>
        </w:rPr>
        <w:t xml:space="preserve"> documents</w:t>
      </w:r>
      <w:r w:rsidRPr="00372300">
        <w:rPr>
          <w:lang w:val="en-CA"/>
        </w:rPr>
        <w:t>.</w:t>
      </w:r>
    </w:p>
    <w:p w14:paraId="5D0CB7E8" w14:textId="77777777" w:rsidR="003C35F5" w:rsidRPr="00372300" w:rsidRDefault="003C35F5" w:rsidP="003C35F5">
      <w:pPr>
        <w:pStyle w:val="BodyText"/>
        <w:spacing w:after="0"/>
        <w:rPr>
          <w:rFonts w:ascii="Arial" w:hAnsi="Arial" w:cs="Arial"/>
          <w:b/>
          <w:lang w:val="en-CA"/>
        </w:rPr>
      </w:pPr>
      <w:r w:rsidRPr="00372300">
        <w:rPr>
          <w:rFonts w:ascii="Arial" w:hAnsi="Arial" w:cs="Arial"/>
          <w:b/>
          <w:lang w:val="en-CA"/>
        </w:rPr>
        <w:br w:type="page"/>
      </w:r>
    </w:p>
    <w:p w14:paraId="4BF82EB3" w14:textId="56294F28" w:rsidR="003C35F5" w:rsidRPr="00372300" w:rsidRDefault="003C35F5" w:rsidP="003C35F5">
      <w:pPr>
        <w:pStyle w:val="ExhibitHeading"/>
        <w:rPr>
          <w:lang w:val="en-CA"/>
        </w:rPr>
      </w:pPr>
      <w:r w:rsidRPr="00372300">
        <w:rPr>
          <w:lang w:val="en-CA"/>
        </w:rPr>
        <w:lastRenderedPageBreak/>
        <w:t>Exhibit 8: London Mining Plc Cash</w:t>
      </w:r>
      <w:r w:rsidR="00BD4058" w:rsidRPr="00372300">
        <w:rPr>
          <w:lang w:val="en-CA"/>
        </w:rPr>
        <w:t xml:space="preserve"> </w:t>
      </w:r>
      <w:r w:rsidRPr="00372300">
        <w:rPr>
          <w:lang w:val="en-CA"/>
        </w:rPr>
        <w:t>Flow Statement</w:t>
      </w:r>
      <w:r w:rsidR="00BD4058" w:rsidRPr="00372300">
        <w:rPr>
          <w:lang w:val="en-CA"/>
        </w:rPr>
        <w:t>, 2010–2011</w:t>
      </w:r>
    </w:p>
    <w:p w14:paraId="0B2466B1" w14:textId="77777777" w:rsidR="003C35F5" w:rsidRPr="00372300" w:rsidRDefault="003C35F5" w:rsidP="009300DD">
      <w:pPr>
        <w:pStyle w:val="ExhibitText"/>
        <w:rPr>
          <w:lang w:val="en-CA"/>
        </w:rPr>
      </w:pPr>
    </w:p>
    <w:p w14:paraId="0E8449BA" w14:textId="77777777" w:rsidR="003C35F5" w:rsidRPr="00372300" w:rsidRDefault="003C35F5" w:rsidP="003C35F5">
      <w:pPr>
        <w:pStyle w:val="BodyText"/>
        <w:spacing w:after="0"/>
        <w:rPr>
          <w:rFonts w:ascii="Arial" w:hAnsi="Arial" w:cs="Arial"/>
          <w:b/>
          <w:lang w:val="en-CA"/>
        </w:rPr>
      </w:pPr>
      <w:r w:rsidRPr="00372300">
        <w:rPr>
          <w:noProof/>
          <w:lang w:val="en-CA" w:eastAsia="en-CA"/>
        </w:rPr>
        <w:drawing>
          <wp:inline distT="0" distB="0" distL="0" distR="0" wp14:anchorId="5740BF97" wp14:editId="6A02FAEA">
            <wp:extent cx="5943600" cy="47586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grayscl/>
                    </a:blip>
                    <a:stretch>
                      <a:fillRect/>
                    </a:stretch>
                  </pic:blipFill>
                  <pic:spPr>
                    <a:xfrm>
                      <a:off x="0" y="0"/>
                      <a:ext cx="5943600" cy="4758690"/>
                    </a:xfrm>
                    <a:prstGeom prst="rect">
                      <a:avLst/>
                    </a:prstGeom>
                  </pic:spPr>
                </pic:pic>
              </a:graphicData>
            </a:graphic>
          </wp:inline>
        </w:drawing>
      </w:r>
      <w:r w:rsidRPr="00372300">
        <w:rPr>
          <w:rFonts w:ascii="Arial" w:hAnsi="Arial" w:cs="Arial"/>
          <w:b/>
          <w:lang w:val="en-CA"/>
        </w:rPr>
        <w:t xml:space="preserve"> </w:t>
      </w:r>
    </w:p>
    <w:p w14:paraId="040D2B9B" w14:textId="5DB4BDC1" w:rsidR="003C35F5" w:rsidRPr="00372300" w:rsidRDefault="003C35F5" w:rsidP="003C35F5">
      <w:pPr>
        <w:pStyle w:val="BodyText"/>
        <w:spacing w:after="0"/>
        <w:rPr>
          <w:rStyle w:val="FootnoteChar"/>
          <w:lang w:val="en-CA"/>
        </w:rPr>
      </w:pPr>
      <w:r w:rsidRPr="00372300">
        <w:rPr>
          <w:rStyle w:val="FootnoteChar"/>
          <w:lang w:val="en-CA"/>
        </w:rPr>
        <w:t>Source: Company</w:t>
      </w:r>
      <w:r w:rsidR="00AC04EF" w:rsidRPr="00372300">
        <w:rPr>
          <w:rStyle w:val="FootnoteChar"/>
          <w:lang w:val="en-CA"/>
        </w:rPr>
        <w:t xml:space="preserve"> documents</w:t>
      </w:r>
      <w:r w:rsidRPr="00372300">
        <w:rPr>
          <w:rStyle w:val="FootnoteChar"/>
          <w:lang w:val="en-CA"/>
        </w:rPr>
        <w:t>.</w:t>
      </w:r>
    </w:p>
    <w:p w14:paraId="31B2E101" w14:textId="77777777" w:rsidR="00971598" w:rsidRPr="00372300" w:rsidRDefault="00971598">
      <w:pPr>
        <w:spacing w:after="200" w:line="276" w:lineRule="auto"/>
        <w:rPr>
          <w:lang w:val="en-CA"/>
        </w:rPr>
      </w:pPr>
    </w:p>
    <w:p w14:paraId="5FE5C1B2" w14:textId="55F33418" w:rsidR="005149CE" w:rsidRPr="00372300" w:rsidRDefault="005149CE" w:rsidP="005149CE">
      <w:pPr>
        <w:pStyle w:val="ExhibitHeading"/>
        <w:rPr>
          <w:lang w:val="en-CA"/>
        </w:rPr>
      </w:pPr>
      <w:r w:rsidRPr="00372300">
        <w:rPr>
          <w:lang w:val="en-CA"/>
        </w:rPr>
        <w:t>EXHIBIT 9: estimated capital expenditures for London Mining’s various projects</w:t>
      </w:r>
      <w:r w:rsidR="00232A78" w:rsidRPr="00372300">
        <w:rPr>
          <w:lang w:val="en-CA"/>
        </w:rPr>
        <w:t>,</w:t>
      </w:r>
      <w:r w:rsidRPr="00372300">
        <w:rPr>
          <w:lang w:val="en-CA"/>
        </w:rPr>
        <w:t xml:space="preserve"> early 2012</w:t>
      </w:r>
    </w:p>
    <w:p w14:paraId="0C44A48E" w14:textId="77777777" w:rsidR="005149CE" w:rsidRPr="00372300" w:rsidRDefault="005149CE" w:rsidP="005149CE">
      <w:pPr>
        <w:pStyle w:val="BodyTextMain"/>
        <w:rPr>
          <w:lang w:val="en-CA"/>
        </w:rPr>
      </w:pPr>
    </w:p>
    <w:p w14:paraId="40699BBA" w14:textId="77777777" w:rsidR="005149CE" w:rsidRPr="00372300" w:rsidRDefault="005149CE" w:rsidP="005149CE">
      <w:pPr>
        <w:pStyle w:val="BodyText"/>
        <w:spacing w:after="0"/>
        <w:jc w:val="both"/>
        <w:rPr>
          <w:sz w:val="22"/>
          <w:szCs w:val="22"/>
          <w:lang w:val="en-CA"/>
        </w:rPr>
      </w:pPr>
      <w:r w:rsidRPr="00372300">
        <w:rPr>
          <w:noProof/>
          <w:lang w:val="en-CA" w:eastAsia="en-CA"/>
        </w:rPr>
        <w:drawing>
          <wp:inline distT="0" distB="0" distL="0" distR="0" wp14:anchorId="30C097F6" wp14:editId="6792792E">
            <wp:extent cx="5941862" cy="1005840"/>
            <wp:effectExtent l="0" t="0" r="190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0256" b="12528"/>
                    <a:stretch/>
                  </pic:blipFill>
                  <pic:spPr bwMode="auto">
                    <a:xfrm>
                      <a:off x="0" y="0"/>
                      <a:ext cx="5943600" cy="1006134"/>
                    </a:xfrm>
                    <a:prstGeom prst="rect">
                      <a:avLst/>
                    </a:prstGeom>
                    <a:ln>
                      <a:noFill/>
                    </a:ln>
                    <a:extLst>
                      <a:ext uri="{53640926-AAD7-44D8-BBD7-CCE9431645EC}">
                        <a14:shadowObscured xmlns:a14="http://schemas.microsoft.com/office/drawing/2010/main"/>
                      </a:ext>
                    </a:extLst>
                  </pic:spPr>
                </pic:pic>
              </a:graphicData>
            </a:graphic>
          </wp:inline>
        </w:drawing>
      </w:r>
    </w:p>
    <w:p w14:paraId="7EFC9BAA" w14:textId="77777777" w:rsidR="009300DD" w:rsidRPr="00372300" w:rsidRDefault="009300DD" w:rsidP="005149CE">
      <w:pPr>
        <w:pStyle w:val="Footnote"/>
        <w:rPr>
          <w:lang w:val="en-CA"/>
        </w:rPr>
      </w:pPr>
    </w:p>
    <w:p w14:paraId="11519775" w14:textId="79AC8590" w:rsidR="00BD4058" w:rsidRPr="00372300" w:rsidRDefault="00BD4058" w:rsidP="005149CE">
      <w:pPr>
        <w:pStyle w:val="Footnote"/>
        <w:rPr>
          <w:lang w:val="en-CA"/>
        </w:rPr>
      </w:pPr>
      <w:r w:rsidRPr="00372300">
        <w:rPr>
          <w:lang w:val="en-CA"/>
        </w:rPr>
        <w:t xml:space="preserve">Note: </w:t>
      </w:r>
      <w:r w:rsidR="00F9451D" w:rsidRPr="00372300">
        <w:rPr>
          <w:lang w:val="en-CA"/>
        </w:rPr>
        <w:t xml:space="preserve">Capex = capital expenditures; Capex/t = capital expenditures per ton; </w:t>
      </w:r>
      <w:proofErr w:type="spellStart"/>
      <w:r w:rsidRPr="00372300">
        <w:rPr>
          <w:lang w:val="en-CA"/>
        </w:rPr>
        <w:t>mtpa</w:t>
      </w:r>
      <w:proofErr w:type="spellEnd"/>
      <w:r w:rsidRPr="00372300">
        <w:rPr>
          <w:lang w:val="en-CA"/>
        </w:rPr>
        <w:t xml:space="preserve"> = m</w:t>
      </w:r>
      <w:r w:rsidR="00C324C4" w:rsidRPr="00372300">
        <w:rPr>
          <w:lang w:val="en-CA"/>
        </w:rPr>
        <w:t>illion</w:t>
      </w:r>
      <w:r w:rsidRPr="00372300">
        <w:rPr>
          <w:lang w:val="en-CA"/>
        </w:rPr>
        <w:t xml:space="preserve"> tons per annum; </w:t>
      </w:r>
      <w:proofErr w:type="spellStart"/>
      <w:r w:rsidRPr="00372300">
        <w:rPr>
          <w:lang w:val="en-CA"/>
        </w:rPr>
        <w:t>kpta</w:t>
      </w:r>
      <w:proofErr w:type="spellEnd"/>
      <w:r w:rsidRPr="00372300">
        <w:rPr>
          <w:lang w:val="en-CA"/>
        </w:rPr>
        <w:t xml:space="preserve"> = thousand tons per annum</w:t>
      </w:r>
      <w:r w:rsidR="00372300">
        <w:rPr>
          <w:lang w:val="en-CA"/>
        </w:rPr>
        <w:t>.</w:t>
      </w:r>
    </w:p>
    <w:p w14:paraId="2E87F4A1" w14:textId="221EC3FD" w:rsidR="005149CE" w:rsidRPr="00372300" w:rsidRDefault="005149CE" w:rsidP="005149CE">
      <w:pPr>
        <w:pStyle w:val="Footnote"/>
        <w:rPr>
          <w:lang w:val="en-CA"/>
        </w:rPr>
      </w:pPr>
      <w:r w:rsidRPr="00372300">
        <w:rPr>
          <w:lang w:val="en-CA"/>
        </w:rPr>
        <w:t xml:space="preserve">Source: London </w:t>
      </w:r>
      <w:proofErr w:type="gramStart"/>
      <w:r w:rsidRPr="00372300">
        <w:rPr>
          <w:lang w:val="en-CA"/>
        </w:rPr>
        <w:t>Mining</w:t>
      </w:r>
      <w:proofErr w:type="gramEnd"/>
      <w:r w:rsidRPr="00372300">
        <w:rPr>
          <w:lang w:val="en-CA"/>
        </w:rPr>
        <w:t xml:space="preserve"> company documents.</w:t>
      </w:r>
    </w:p>
    <w:p w14:paraId="515FB669" w14:textId="77777777" w:rsidR="005149CE" w:rsidRPr="00372300" w:rsidRDefault="005149CE">
      <w:pPr>
        <w:spacing w:after="200" w:line="276" w:lineRule="auto"/>
        <w:rPr>
          <w:lang w:val="en-CA"/>
        </w:rPr>
      </w:pPr>
    </w:p>
    <w:p w14:paraId="1BE77B59" w14:textId="66E2277F" w:rsidR="003C35F5" w:rsidRPr="00372300" w:rsidRDefault="003C35F5">
      <w:pPr>
        <w:spacing w:after="200" w:line="276" w:lineRule="auto"/>
        <w:rPr>
          <w:rStyle w:val="FootnoteChar"/>
          <w:lang w:val="en-CA"/>
        </w:rPr>
        <w:sectPr w:rsidR="003C35F5" w:rsidRPr="00372300" w:rsidSect="00751E0B">
          <w:headerReference w:type="default" r:id="rId19"/>
          <w:pgSz w:w="12240" w:h="15840" w:code="1"/>
          <w:pgMar w:top="1080" w:right="1440" w:bottom="1440" w:left="1440" w:header="1080" w:footer="720" w:gutter="0"/>
          <w:cols w:space="720"/>
          <w:titlePg/>
          <w:docGrid w:linePitch="360"/>
        </w:sectPr>
      </w:pPr>
    </w:p>
    <w:p w14:paraId="569C93CF" w14:textId="445656E4" w:rsidR="003C35F5" w:rsidRPr="00372300" w:rsidRDefault="003C35F5" w:rsidP="00971598">
      <w:pPr>
        <w:pStyle w:val="ExhibitHeading"/>
        <w:rPr>
          <w:lang w:val="en-CA"/>
        </w:rPr>
      </w:pPr>
      <w:r w:rsidRPr="00372300">
        <w:rPr>
          <w:lang w:val="en-CA"/>
        </w:rPr>
        <w:lastRenderedPageBreak/>
        <w:t xml:space="preserve">Exhibit </w:t>
      </w:r>
      <w:r w:rsidR="00C06F66" w:rsidRPr="00372300">
        <w:rPr>
          <w:lang w:val="en-CA"/>
        </w:rPr>
        <w:t>10</w:t>
      </w:r>
      <w:r w:rsidRPr="00372300">
        <w:rPr>
          <w:lang w:val="en-CA"/>
        </w:rPr>
        <w:t xml:space="preserve">: Forecast Spot CFR Iron Price and Marampa realized </w:t>
      </w:r>
      <w:bookmarkStart w:id="0" w:name="_GoBack"/>
      <w:r w:rsidRPr="00372300">
        <w:rPr>
          <w:lang w:val="en-CA"/>
        </w:rPr>
        <w:t>FOB</w:t>
      </w:r>
      <w:bookmarkEnd w:id="0"/>
      <w:r w:rsidRPr="00372300">
        <w:rPr>
          <w:lang w:val="en-CA"/>
        </w:rPr>
        <w:t xml:space="preserve"> Price</w:t>
      </w:r>
      <w:r w:rsidR="00F9451D" w:rsidRPr="00372300">
        <w:rPr>
          <w:lang w:val="en-CA"/>
        </w:rPr>
        <w:t>, 2012–</w:t>
      </w:r>
      <w:r w:rsidR="00F9451D" w:rsidRPr="00372300">
        <w:rPr>
          <w:lang w:val="en-CA"/>
        </w:rPr>
        <w:softHyphen/>
        <w:t>20</w:t>
      </w:r>
      <w:r w:rsidR="00CB7F7B" w:rsidRPr="00372300">
        <w:rPr>
          <w:lang w:val="en-CA"/>
        </w:rPr>
        <w:t>37</w:t>
      </w:r>
    </w:p>
    <w:p w14:paraId="4FDF49C9" w14:textId="77777777" w:rsidR="003C35F5" w:rsidRPr="00372300" w:rsidRDefault="003C35F5" w:rsidP="003C35F5">
      <w:pPr>
        <w:pStyle w:val="BodyTextMain"/>
        <w:rPr>
          <w:lang w:val="en-CA"/>
        </w:rPr>
      </w:pPr>
    </w:p>
    <w:tbl>
      <w:tblPr>
        <w:tblW w:w="13320" w:type="dxa"/>
        <w:jc w:val="center"/>
        <w:tblLayout w:type="fixed"/>
        <w:tblLook w:val="04A0" w:firstRow="1" w:lastRow="0" w:firstColumn="1" w:lastColumn="0" w:noHBand="0" w:noVBand="1"/>
      </w:tblPr>
      <w:tblGrid>
        <w:gridCol w:w="2880"/>
        <w:gridCol w:w="803"/>
        <w:gridCol w:w="803"/>
        <w:gridCol w:w="803"/>
        <w:gridCol w:w="803"/>
        <w:gridCol w:w="803"/>
        <w:gridCol w:w="803"/>
        <w:gridCol w:w="803"/>
        <w:gridCol w:w="803"/>
        <w:gridCol w:w="803"/>
        <w:gridCol w:w="803"/>
        <w:gridCol w:w="803"/>
        <w:gridCol w:w="803"/>
        <w:gridCol w:w="804"/>
      </w:tblGrid>
      <w:tr w:rsidR="003C35F5" w:rsidRPr="00372300" w14:paraId="3E266633" w14:textId="77777777" w:rsidTr="002C3A80">
        <w:trPr>
          <w:trHeight w:val="315"/>
          <w:jc w:val="center"/>
        </w:trPr>
        <w:tc>
          <w:tcPr>
            <w:tcW w:w="2880" w:type="dxa"/>
            <w:tcBorders>
              <w:top w:val="nil"/>
              <w:left w:val="nil"/>
              <w:bottom w:val="nil"/>
              <w:right w:val="nil"/>
            </w:tcBorders>
            <w:shd w:val="clear" w:color="auto" w:fill="auto"/>
            <w:noWrap/>
            <w:vAlign w:val="center"/>
            <w:hideMark/>
          </w:tcPr>
          <w:p w14:paraId="441E78D7" w14:textId="77777777" w:rsidR="003C35F5" w:rsidRPr="00372300" w:rsidRDefault="003C35F5" w:rsidP="002C3A80">
            <w:pPr>
              <w:rPr>
                <w:rFonts w:ascii="Arial" w:hAnsi="Arial" w:cs="Arial"/>
                <w:b/>
                <w:bCs/>
                <w:color w:val="000000"/>
                <w:sz w:val="18"/>
                <w:szCs w:val="18"/>
                <w:lang w:val="en-CA"/>
              </w:rPr>
            </w:pPr>
            <w:r w:rsidRPr="00372300">
              <w:rPr>
                <w:rFonts w:ascii="Arial" w:hAnsi="Arial" w:cs="Arial"/>
                <w:b/>
                <w:bCs/>
                <w:color w:val="000000"/>
                <w:sz w:val="18"/>
                <w:szCs w:val="18"/>
                <w:lang w:val="en-CA"/>
              </w:rPr>
              <w:t>US/Ton</w:t>
            </w:r>
          </w:p>
        </w:tc>
        <w:tc>
          <w:tcPr>
            <w:tcW w:w="803" w:type="dxa"/>
            <w:tcBorders>
              <w:top w:val="nil"/>
              <w:left w:val="nil"/>
              <w:bottom w:val="nil"/>
              <w:right w:val="nil"/>
            </w:tcBorders>
            <w:shd w:val="clear" w:color="auto" w:fill="auto"/>
            <w:noWrap/>
            <w:vAlign w:val="center"/>
            <w:hideMark/>
          </w:tcPr>
          <w:p w14:paraId="600E9B42" w14:textId="77777777" w:rsidR="003C35F5" w:rsidRPr="00372300" w:rsidRDefault="003C35F5" w:rsidP="002C3A80">
            <w:pPr>
              <w:jc w:val="center"/>
              <w:rPr>
                <w:rFonts w:ascii="Arial" w:hAnsi="Arial" w:cs="Arial"/>
                <w:b/>
                <w:bCs/>
                <w:color w:val="000000"/>
                <w:sz w:val="18"/>
                <w:szCs w:val="18"/>
                <w:lang w:val="en-CA"/>
              </w:rPr>
            </w:pPr>
            <w:r w:rsidRPr="00372300">
              <w:rPr>
                <w:rFonts w:ascii="Arial" w:hAnsi="Arial" w:cs="Arial"/>
                <w:b/>
                <w:bCs/>
                <w:color w:val="000000"/>
                <w:sz w:val="18"/>
                <w:szCs w:val="18"/>
                <w:lang w:val="en-CA"/>
              </w:rPr>
              <w:t>2012</w:t>
            </w:r>
          </w:p>
        </w:tc>
        <w:tc>
          <w:tcPr>
            <w:tcW w:w="803" w:type="dxa"/>
            <w:tcBorders>
              <w:top w:val="nil"/>
              <w:left w:val="nil"/>
              <w:bottom w:val="nil"/>
              <w:right w:val="nil"/>
            </w:tcBorders>
            <w:shd w:val="clear" w:color="auto" w:fill="auto"/>
            <w:noWrap/>
            <w:vAlign w:val="center"/>
            <w:hideMark/>
          </w:tcPr>
          <w:p w14:paraId="2B6713EF" w14:textId="77777777" w:rsidR="003C35F5" w:rsidRPr="00372300" w:rsidRDefault="003C35F5" w:rsidP="002C3A80">
            <w:pPr>
              <w:jc w:val="center"/>
              <w:rPr>
                <w:rFonts w:ascii="Arial" w:hAnsi="Arial" w:cs="Arial"/>
                <w:b/>
                <w:bCs/>
                <w:color w:val="000000"/>
                <w:sz w:val="18"/>
                <w:szCs w:val="18"/>
                <w:lang w:val="en-CA"/>
              </w:rPr>
            </w:pPr>
            <w:r w:rsidRPr="00372300">
              <w:rPr>
                <w:rFonts w:ascii="Arial" w:hAnsi="Arial" w:cs="Arial"/>
                <w:b/>
                <w:bCs/>
                <w:color w:val="000000"/>
                <w:sz w:val="18"/>
                <w:szCs w:val="18"/>
                <w:lang w:val="en-CA"/>
              </w:rPr>
              <w:t>2013</w:t>
            </w:r>
          </w:p>
        </w:tc>
        <w:tc>
          <w:tcPr>
            <w:tcW w:w="803" w:type="dxa"/>
            <w:tcBorders>
              <w:top w:val="nil"/>
              <w:left w:val="nil"/>
              <w:bottom w:val="nil"/>
              <w:right w:val="nil"/>
            </w:tcBorders>
            <w:shd w:val="clear" w:color="auto" w:fill="auto"/>
            <w:noWrap/>
            <w:vAlign w:val="center"/>
            <w:hideMark/>
          </w:tcPr>
          <w:p w14:paraId="2C749350" w14:textId="77777777" w:rsidR="003C35F5" w:rsidRPr="00372300" w:rsidRDefault="003C35F5" w:rsidP="002C3A80">
            <w:pPr>
              <w:jc w:val="center"/>
              <w:rPr>
                <w:rFonts w:ascii="Arial" w:hAnsi="Arial" w:cs="Arial"/>
                <w:b/>
                <w:bCs/>
                <w:color w:val="000000"/>
                <w:sz w:val="18"/>
                <w:szCs w:val="18"/>
                <w:lang w:val="en-CA"/>
              </w:rPr>
            </w:pPr>
            <w:r w:rsidRPr="00372300">
              <w:rPr>
                <w:rFonts w:ascii="Arial" w:hAnsi="Arial" w:cs="Arial"/>
                <w:b/>
                <w:bCs/>
                <w:color w:val="000000"/>
                <w:sz w:val="18"/>
                <w:szCs w:val="18"/>
                <w:lang w:val="en-CA"/>
              </w:rPr>
              <w:t>2014</w:t>
            </w:r>
          </w:p>
        </w:tc>
        <w:tc>
          <w:tcPr>
            <w:tcW w:w="803" w:type="dxa"/>
            <w:tcBorders>
              <w:top w:val="nil"/>
              <w:left w:val="nil"/>
              <w:bottom w:val="nil"/>
              <w:right w:val="nil"/>
            </w:tcBorders>
            <w:shd w:val="clear" w:color="auto" w:fill="auto"/>
            <w:noWrap/>
            <w:vAlign w:val="center"/>
            <w:hideMark/>
          </w:tcPr>
          <w:p w14:paraId="0F443596" w14:textId="77777777" w:rsidR="003C35F5" w:rsidRPr="00372300" w:rsidRDefault="003C35F5" w:rsidP="002C3A80">
            <w:pPr>
              <w:jc w:val="center"/>
              <w:rPr>
                <w:rFonts w:ascii="Arial" w:hAnsi="Arial" w:cs="Arial"/>
                <w:b/>
                <w:bCs/>
                <w:color w:val="000000"/>
                <w:sz w:val="18"/>
                <w:szCs w:val="18"/>
                <w:lang w:val="en-CA"/>
              </w:rPr>
            </w:pPr>
            <w:r w:rsidRPr="00372300">
              <w:rPr>
                <w:rFonts w:ascii="Arial" w:hAnsi="Arial" w:cs="Arial"/>
                <w:b/>
                <w:bCs/>
                <w:color w:val="000000"/>
                <w:sz w:val="18"/>
                <w:szCs w:val="18"/>
                <w:lang w:val="en-CA"/>
              </w:rPr>
              <w:t>2015</w:t>
            </w:r>
          </w:p>
        </w:tc>
        <w:tc>
          <w:tcPr>
            <w:tcW w:w="803" w:type="dxa"/>
            <w:tcBorders>
              <w:top w:val="nil"/>
              <w:left w:val="nil"/>
              <w:bottom w:val="nil"/>
              <w:right w:val="nil"/>
            </w:tcBorders>
            <w:shd w:val="clear" w:color="auto" w:fill="auto"/>
            <w:noWrap/>
            <w:vAlign w:val="center"/>
            <w:hideMark/>
          </w:tcPr>
          <w:p w14:paraId="46C886F2" w14:textId="77777777" w:rsidR="003C35F5" w:rsidRPr="00372300" w:rsidRDefault="003C35F5" w:rsidP="002C3A80">
            <w:pPr>
              <w:jc w:val="center"/>
              <w:rPr>
                <w:rFonts w:ascii="Arial" w:hAnsi="Arial" w:cs="Arial"/>
                <w:b/>
                <w:bCs/>
                <w:color w:val="000000"/>
                <w:sz w:val="18"/>
                <w:szCs w:val="18"/>
                <w:lang w:val="en-CA"/>
              </w:rPr>
            </w:pPr>
            <w:r w:rsidRPr="00372300">
              <w:rPr>
                <w:rFonts w:ascii="Arial" w:hAnsi="Arial" w:cs="Arial"/>
                <w:b/>
                <w:bCs/>
                <w:color w:val="000000"/>
                <w:sz w:val="18"/>
                <w:szCs w:val="18"/>
                <w:lang w:val="en-CA"/>
              </w:rPr>
              <w:t>2016</w:t>
            </w:r>
          </w:p>
        </w:tc>
        <w:tc>
          <w:tcPr>
            <w:tcW w:w="803" w:type="dxa"/>
            <w:tcBorders>
              <w:top w:val="nil"/>
              <w:left w:val="nil"/>
              <w:bottom w:val="nil"/>
              <w:right w:val="nil"/>
            </w:tcBorders>
            <w:shd w:val="clear" w:color="auto" w:fill="auto"/>
            <w:noWrap/>
            <w:vAlign w:val="center"/>
            <w:hideMark/>
          </w:tcPr>
          <w:p w14:paraId="15EDC862" w14:textId="77777777" w:rsidR="003C35F5" w:rsidRPr="00372300" w:rsidRDefault="003C35F5" w:rsidP="002C3A80">
            <w:pPr>
              <w:jc w:val="center"/>
              <w:rPr>
                <w:rFonts w:ascii="Arial" w:hAnsi="Arial" w:cs="Arial"/>
                <w:b/>
                <w:bCs/>
                <w:color w:val="000000"/>
                <w:sz w:val="18"/>
                <w:szCs w:val="18"/>
                <w:lang w:val="en-CA"/>
              </w:rPr>
            </w:pPr>
            <w:r w:rsidRPr="00372300">
              <w:rPr>
                <w:rFonts w:ascii="Arial" w:hAnsi="Arial" w:cs="Arial"/>
                <w:b/>
                <w:bCs/>
                <w:color w:val="000000"/>
                <w:sz w:val="18"/>
                <w:szCs w:val="18"/>
                <w:lang w:val="en-CA"/>
              </w:rPr>
              <w:t>2017</w:t>
            </w:r>
          </w:p>
        </w:tc>
        <w:tc>
          <w:tcPr>
            <w:tcW w:w="803" w:type="dxa"/>
            <w:tcBorders>
              <w:top w:val="nil"/>
              <w:left w:val="nil"/>
              <w:bottom w:val="nil"/>
              <w:right w:val="nil"/>
            </w:tcBorders>
            <w:shd w:val="clear" w:color="auto" w:fill="auto"/>
            <w:noWrap/>
            <w:vAlign w:val="center"/>
            <w:hideMark/>
          </w:tcPr>
          <w:p w14:paraId="5E2D229A" w14:textId="77777777" w:rsidR="003C35F5" w:rsidRPr="00372300" w:rsidRDefault="003C35F5" w:rsidP="002C3A80">
            <w:pPr>
              <w:jc w:val="center"/>
              <w:rPr>
                <w:rFonts w:ascii="Arial" w:hAnsi="Arial" w:cs="Arial"/>
                <w:b/>
                <w:bCs/>
                <w:color w:val="000000"/>
                <w:sz w:val="18"/>
                <w:szCs w:val="18"/>
                <w:lang w:val="en-CA"/>
              </w:rPr>
            </w:pPr>
            <w:r w:rsidRPr="00372300">
              <w:rPr>
                <w:rFonts w:ascii="Arial" w:hAnsi="Arial" w:cs="Arial"/>
                <w:b/>
                <w:bCs/>
                <w:color w:val="000000"/>
                <w:sz w:val="18"/>
                <w:szCs w:val="18"/>
                <w:lang w:val="en-CA"/>
              </w:rPr>
              <w:t>2018</w:t>
            </w:r>
          </w:p>
        </w:tc>
        <w:tc>
          <w:tcPr>
            <w:tcW w:w="803" w:type="dxa"/>
            <w:tcBorders>
              <w:top w:val="nil"/>
              <w:left w:val="nil"/>
              <w:bottom w:val="nil"/>
              <w:right w:val="nil"/>
            </w:tcBorders>
            <w:shd w:val="clear" w:color="auto" w:fill="auto"/>
            <w:noWrap/>
            <w:vAlign w:val="center"/>
            <w:hideMark/>
          </w:tcPr>
          <w:p w14:paraId="04956755" w14:textId="77777777" w:rsidR="003C35F5" w:rsidRPr="00372300" w:rsidRDefault="003C35F5" w:rsidP="002C3A80">
            <w:pPr>
              <w:jc w:val="center"/>
              <w:rPr>
                <w:rFonts w:ascii="Arial" w:hAnsi="Arial" w:cs="Arial"/>
                <w:b/>
                <w:bCs/>
                <w:color w:val="000000"/>
                <w:sz w:val="18"/>
                <w:szCs w:val="18"/>
                <w:lang w:val="en-CA"/>
              </w:rPr>
            </w:pPr>
            <w:r w:rsidRPr="00372300">
              <w:rPr>
                <w:rFonts w:ascii="Arial" w:hAnsi="Arial" w:cs="Arial"/>
                <w:b/>
                <w:bCs/>
                <w:color w:val="000000"/>
                <w:sz w:val="18"/>
                <w:szCs w:val="18"/>
                <w:lang w:val="en-CA"/>
              </w:rPr>
              <w:t>2019</w:t>
            </w:r>
          </w:p>
        </w:tc>
        <w:tc>
          <w:tcPr>
            <w:tcW w:w="803" w:type="dxa"/>
            <w:tcBorders>
              <w:top w:val="nil"/>
              <w:left w:val="nil"/>
              <w:bottom w:val="nil"/>
              <w:right w:val="nil"/>
            </w:tcBorders>
            <w:shd w:val="clear" w:color="auto" w:fill="auto"/>
            <w:noWrap/>
            <w:vAlign w:val="center"/>
            <w:hideMark/>
          </w:tcPr>
          <w:p w14:paraId="72A9E53E" w14:textId="77777777" w:rsidR="003C35F5" w:rsidRPr="00372300" w:rsidRDefault="003C35F5" w:rsidP="002C3A80">
            <w:pPr>
              <w:jc w:val="center"/>
              <w:rPr>
                <w:rFonts w:ascii="Arial" w:hAnsi="Arial" w:cs="Arial"/>
                <w:b/>
                <w:bCs/>
                <w:color w:val="000000"/>
                <w:sz w:val="18"/>
                <w:szCs w:val="18"/>
                <w:lang w:val="en-CA"/>
              </w:rPr>
            </w:pPr>
            <w:r w:rsidRPr="00372300">
              <w:rPr>
                <w:rFonts w:ascii="Arial" w:hAnsi="Arial" w:cs="Arial"/>
                <w:b/>
                <w:bCs/>
                <w:color w:val="000000"/>
                <w:sz w:val="18"/>
                <w:szCs w:val="18"/>
                <w:lang w:val="en-CA"/>
              </w:rPr>
              <w:t>2020</w:t>
            </w:r>
          </w:p>
        </w:tc>
        <w:tc>
          <w:tcPr>
            <w:tcW w:w="803" w:type="dxa"/>
            <w:tcBorders>
              <w:top w:val="nil"/>
              <w:left w:val="nil"/>
              <w:bottom w:val="nil"/>
              <w:right w:val="nil"/>
            </w:tcBorders>
            <w:shd w:val="clear" w:color="auto" w:fill="auto"/>
            <w:noWrap/>
            <w:vAlign w:val="center"/>
            <w:hideMark/>
          </w:tcPr>
          <w:p w14:paraId="7ACC72A8" w14:textId="77777777" w:rsidR="003C35F5" w:rsidRPr="00372300" w:rsidRDefault="003C35F5" w:rsidP="002C3A80">
            <w:pPr>
              <w:jc w:val="center"/>
              <w:rPr>
                <w:rFonts w:ascii="Arial" w:hAnsi="Arial" w:cs="Arial"/>
                <w:b/>
                <w:bCs/>
                <w:color w:val="000000"/>
                <w:sz w:val="18"/>
                <w:szCs w:val="18"/>
                <w:lang w:val="en-CA"/>
              </w:rPr>
            </w:pPr>
            <w:r w:rsidRPr="00372300">
              <w:rPr>
                <w:rFonts w:ascii="Arial" w:hAnsi="Arial" w:cs="Arial"/>
                <w:b/>
                <w:bCs/>
                <w:color w:val="000000"/>
                <w:sz w:val="18"/>
                <w:szCs w:val="18"/>
                <w:lang w:val="en-CA"/>
              </w:rPr>
              <w:t>2021</w:t>
            </w:r>
          </w:p>
        </w:tc>
        <w:tc>
          <w:tcPr>
            <w:tcW w:w="803" w:type="dxa"/>
            <w:tcBorders>
              <w:top w:val="nil"/>
              <w:left w:val="nil"/>
              <w:bottom w:val="nil"/>
              <w:right w:val="nil"/>
            </w:tcBorders>
            <w:shd w:val="clear" w:color="auto" w:fill="auto"/>
            <w:noWrap/>
            <w:vAlign w:val="center"/>
            <w:hideMark/>
          </w:tcPr>
          <w:p w14:paraId="1057900B" w14:textId="77777777" w:rsidR="003C35F5" w:rsidRPr="00372300" w:rsidRDefault="003C35F5" w:rsidP="002C3A80">
            <w:pPr>
              <w:jc w:val="center"/>
              <w:rPr>
                <w:rFonts w:ascii="Arial" w:hAnsi="Arial" w:cs="Arial"/>
                <w:b/>
                <w:bCs/>
                <w:color w:val="000000"/>
                <w:sz w:val="18"/>
                <w:szCs w:val="18"/>
                <w:lang w:val="en-CA"/>
              </w:rPr>
            </w:pPr>
            <w:r w:rsidRPr="00372300">
              <w:rPr>
                <w:rFonts w:ascii="Arial" w:hAnsi="Arial" w:cs="Arial"/>
                <w:b/>
                <w:bCs/>
                <w:color w:val="000000"/>
                <w:sz w:val="18"/>
                <w:szCs w:val="18"/>
                <w:lang w:val="en-CA"/>
              </w:rPr>
              <w:t>2022</w:t>
            </w:r>
          </w:p>
        </w:tc>
        <w:tc>
          <w:tcPr>
            <w:tcW w:w="803" w:type="dxa"/>
            <w:tcBorders>
              <w:top w:val="nil"/>
              <w:left w:val="nil"/>
              <w:bottom w:val="nil"/>
              <w:right w:val="nil"/>
            </w:tcBorders>
            <w:shd w:val="clear" w:color="auto" w:fill="auto"/>
            <w:noWrap/>
            <w:vAlign w:val="center"/>
            <w:hideMark/>
          </w:tcPr>
          <w:p w14:paraId="0A3DB6F6" w14:textId="77777777" w:rsidR="003C35F5" w:rsidRPr="00372300" w:rsidRDefault="003C35F5" w:rsidP="002C3A80">
            <w:pPr>
              <w:jc w:val="center"/>
              <w:rPr>
                <w:rFonts w:ascii="Arial" w:hAnsi="Arial" w:cs="Arial"/>
                <w:b/>
                <w:bCs/>
                <w:color w:val="000000"/>
                <w:sz w:val="18"/>
                <w:szCs w:val="18"/>
                <w:lang w:val="en-CA"/>
              </w:rPr>
            </w:pPr>
            <w:r w:rsidRPr="00372300">
              <w:rPr>
                <w:rFonts w:ascii="Arial" w:hAnsi="Arial" w:cs="Arial"/>
                <w:b/>
                <w:bCs/>
                <w:color w:val="000000"/>
                <w:sz w:val="18"/>
                <w:szCs w:val="18"/>
                <w:lang w:val="en-CA"/>
              </w:rPr>
              <w:t>2023</w:t>
            </w:r>
          </w:p>
        </w:tc>
        <w:tc>
          <w:tcPr>
            <w:tcW w:w="804" w:type="dxa"/>
            <w:tcBorders>
              <w:top w:val="nil"/>
              <w:left w:val="nil"/>
              <w:bottom w:val="nil"/>
              <w:right w:val="nil"/>
            </w:tcBorders>
            <w:shd w:val="clear" w:color="auto" w:fill="auto"/>
            <w:noWrap/>
            <w:vAlign w:val="center"/>
            <w:hideMark/>
          </w:tcPr>
          <w:p w14:paraId="7CA0C159" w14:textId="77777777" w:rsidR="003C35F5" w:rsidRPr="00372300" w:rsidRDefault="003C35F5" w:rsidP="002C3A80">
            <w:pPr>
              <w:jc w:val="center"/>
              <w:rPr>
                <w:rFonts w:ascii="Arial" w:hAnsi="Arial" w:cs="Arial"/>
                <w:b/>
                <w:bCs/>
                <w:color w:val="000000"/>
                <w:sz w:val="18"/>
                <w:szCs w:val="18"/>
                <w:lang w:val="en-CA"/>
              </w:rPr>
            </w:pPr>
            <w:r w:rsidRPr="00372300">
              <w:rPr>
                <w:rFonts w:ascii="Arial" w:hAnsi="Arial" w:cs="Arial"/>
                <w:b/>
                <w:bCs/>
                <w:color w:val="000000"/>
                <w:sz w:val="18"/>
                <w:szCs w:val="18"/>
                <w:lang w:val="en-CA"/>
              </w:rPr>
              <w:t>2024</w:t>
            </w:r>
          </w:p>
        </w:tc>
      </w:tr>
      <w:tr w:rsidR="003C35F5" w:rsidRPr="00372300" w14:paraId="663195BC" w14:textId="77777777" w:rsidTr="002C3A80">
        <w:trPr>
          <w:trHeight w:val="315"/>
          <w:jc w:val="center"/>
        </w:trPr>
        <w:tc>
          <w:tcPr>
            <w:tcW w:w="2880" w:type="dxa"/>
            <w:tcBorders>
              <w:top w:val="nil"/>
              <w:left w:val="nil"/>
              <w:bottom w:val="nil"/>
              <w:right w:val="nil"/>
            </w:tcBorders>
            <w:shd w:val="clear" w:color="auto" w:fill="auto"/>
            <w:noWrap/>
            <w:vAlign w:val="center"/>
            <w:hideMark/>
          </w:tcPr>
          <w:p w14:paraId="622B7789" w14:textId="77777777" w:rsidR="003C35F5" w:rsidRPr="00372300" w:rsidRDefault="003C35F5" w:rsidP="002C3A80">
            <w:pPr>
              <w:rPr>
                <w:rFonts w:ascii="Arial" w:hAnsi="Arial" w:cs="Arial"/>
                <w:bCs/>
                <w:color w:val="000000"/>
                <w:sz w:val="18"/>
                <w:szCs w:val="18"/>
                <w:lang w:val="en-CA"/>
              </w:rPr>
            </w:pPr>
            <w:r w:rsidRPr="00372300">
              <w:rPr>
                <w:rFonts w:ascii="Arial" w:hAnsi="Arial" w:cs="Arial"/>
                <w:bCs/>
                <w:color w:val="000000"/>
                <w:sz w:val="18"/>
                <w:szCs w:val="18"/>
                <w:lang w:val="en-CA"/>
              </w:rPr>
              <w:t>Iron ore spot CFR China 62% Fe</w:t>
            </w:r>
          </w:p>
        </w:tc>
        <w:tc>
          <w:tcPr>
            <w:tcW w:w="80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895A7C6" w14:textId="77777777"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140</w:t>
            </w:r>
          </w:p>
        </w:tc>
        <w:tc>
          <w:tcPr>
            <w:tcW w:w="803" w:type="dxa"/>
            <w:tcBorders>
              <w:top w:val="single" w:sz="8" w:space="0" w:color="auto"/>
              <w:left w:val="nil"/>
              <w:bottom w:val="single" w:sz="8" w:space="0" w:color="auto"/>
              <w:right w:val="single" w:sz="8" w:space="0" w:color="auto"/>
            </w:tcBorders>
            <w:shd w:val="clear" w:color="auto" w:fill="auto"/>
            <w:noWrap/>
            <w:vAlign w:val="center"/>
            <w:hideMark/>
          </w:tcPr>
          <w:p w14:paraId="60522B13" w14:textId="77777777"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135</w:t>
            </w:r>
          </w:p>
        </w:tc>
        <w:tc>
          <w:tcPr>
            <w:tcW w:w="803" w:type="dxa"/>
            <w:tcBorders>
              <w:top w:val="single" w:sz="8" w:space="0" w:color="auto"/>
              <w:left w:val="nil"/>
              <w:bottom w:val="single" w:sz="8" w:space="0" w:color="auto"/>
              <w:right w:val="single" w:sz="8" w:space="0" w:color="auto"/>
            </w:tcBorders>
            <w:shd w:val="clear" w:color="auto" w:fill="auto"/>
            <w:noWrap/>
            <w:vAlign w:val="center"/>
            <w:hideMark/>
          </w:tcPr>
          <w:p w14:paraId="4B4B5111" w14:textId="77777777"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120</w:t>
            </w:r>
          </w:p>
        </w:tc>
        <w:tc>
          <w:tcPr>
            <w:tcW w:w="803" w:type="dxa"/>
            <w:tcBorders>
              <w:top w:val="single" w:sz="8" w:space="0" w:color="auto"/>
              <w:left w:val="nil"/>
              <w:bottom w:val="single" w:sz="8" w:space="0" w:color="auto"/>
              <w:right w:val="single" w:sz="8" w:space="0" w:color="auto"/>
            </w:tcBorders>
            <w:shd w:val="clear" w:color="auto" w:fill="auto"/>
            <w:noWrap/>
            <w:vAlign w:val="center"/>
            <w:hideMark/>
          </w:tcPr>
          <w:p w14:paraId="2371D8DC" w14:textId="77777777"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105</w:t>
            </w:r>
          </w:p>
        </w:tc>
        <w:tc>
          <w:tcPr>
            <w:tcW w:w="803" w:type="dxa"/>
            <w:tcBorders>
              <w:top w:val="single" w:sz="8" w:space="0" w:color="auto"/>
              <w:left w:val="nil"/>
              <w:bottom w:val="single" w:sz="8" w:space="0" w:color="auto"/>
              <w:right w:val="single" w:sz="8" w:space="0" w:color="auto"/>
            </w:tcBorders>
            <w:shd w:val="clear" w:color="auto" w:fill="auto"/>
            <w:noWrap/>
            <w:vAlign w:val="center"/>
            <w:hideMark/>
          </w:tcPr>
          <w:p w14:paraId="61994809" w14:textId="77777777"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105</w:t>
            </w:r>
          </w:p>
        </w:tc>
        <w:tc>
          <w:tcPr>
            <w:tcW w:w="803" w:type="dxa"/>
            <w:tcBorders>
              <w:top w:val="single" w:sz="8" w:space="0" w:color="auto"/>
              <w:left w:val="nil"/>
              <w:bottom w:val="single" w:sz="8" w:space="0" w:color="auto"/>
              <w:right w:val="single" w:sz="8" w:space="0" w:color="auto"/>
            </w:tcBorders>
            <w:shd w:val="clear" w:color="auto" w:fill="auto"/>
            <w:noWrap/>
            <w:vAlign w:val="center"/>
            <w:hideMark/>
          </w:tcPr>
          <w:p w14:paraId="506D727C" w14:textId="77777777"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100</w:t>
            </w:r>
          </w:p>
        </w:tc>
        <w:tc>
          <w:tcPr>
            <w:tcW w:w="803" w:type="dxa"/>
            <w:tcBorders>
              <w:top w:val="single" w:sz="8" w:space="0" w:color="auto"/>
              <w:left w:val="nil"/>
              <w:bottom w:val="single" w:sz="8" w:space="0" w:color="auto"/>
              <w:right w:val="single" w:sz="8" w:space="0" w:color="auto"/>
            </w:tcBorders>
            <w:shd w:val="clear" w:color="auto" w:fill="auto"/>
            <w:noWrap/>
            <w:vAlign w:val="center"/>
            <w:hideMark/>
          </w:tcPr>
          <w:p w14:paraId="11CDEA7F" w14:textId="77777777"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100</w:t>
            </w:r>
          </w:p>
        </w:tc>
        <w:tc>
          <w:tcPr>
            <w:tcW w:w="803" w:type="dxa"/>
            <w:tcBorders>
              <w:top w:val="single" w:sz="8" w:space="0" w:color="auto"/>
              <w:left w:val="nil"/>
              <w:bottom w:val="single" w:sz="8" w:space="0" w:color="auto"/>
              <w:right w:val="single" w:sz="8" w:space="0" w:color="auto"/>
            </w:tcBorders>
            <w:shd w:val="clear" w:color="auto" w:fill="auto"/>
            <w:noWrap/>
            <w:vAlign w:val="center"/>
            <w:hideMark/>
          </w:tcPr>
          <w:p w14:paraId="23A9CFBF" w14:textId="77777777"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90</w:t>
            </w:r>
          </w:p>
        </w:tc>
        <w:tc>
          <w:tcPr>
            <w:tcW w:w="803" w:type="dxa"/>
            <w:tcBorders>
              <w:top w:val="single" w:sz="8" w:space="0" w:color="auto"/>
              <w:left w:val="nil"/>
              <w:bottom w:val="single" w:sz="8" w:space="0" w:color="auto"/>
              <w:right w:val="single" w:sz="8" w:space="0" w:color="auto"/>
            </w:tcBorders>
            <w:shd w:val="clear" w:color="auto" w:fill="auto"/>
            <w:noWrap/>
            <w:vAlign w:val="center"/>
            <w:hideMark/>
          </w:tcPr>
          <w:p w14:paraId="4493A269" w14:textId="77777777"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97</w:t>
            </w:r>
          </w:p>
        </w:tc>
        <w:tc>
          <w:tcPr>
            <w:tcW w:w="803" w:type="dxa"/>
            <w:tcBorders>
              <w:top w:val="single" w:sz="8" w:space="0" w:color="auto"/>
              <w:left w:val="nil"/>
              <w:bottom w:val="single" w:sz="8" w:space="0" w:color="auto"/>
              <w:right w:val="single" w:sz="8" w:space="0" w:color="auto"/>
            </w:tcBorders>
            <w:shd w:val="clear" w:color="auto" w:fill="auto"/>
            <w:noWrap/>
            <w:vAlign w:val="center"/>
            <w:hideMark/>
          </w:tcPr>
          <w:p w14:paraId="6ECA6FAE" w14:textId="77777777"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97</w:t>
            </w:r>
          </w:p>
        </w:tc>
        <w:tc>
          <w:tcPr>
            <w:tcW w:w="803" w:type="dxa"/>
            <w:tcBorders>
              <w:top w:val="single" w:sz="8" w:space="0" w:color="auto"/>
              <w:left w:val="nil"/>
              <w:bottom w:val="single" w:sz="8" w:space="0" w:color="auto"/>
              <w:right w:val="single" w:sz="8" w:space="0" w:color="auto"/>
            </w:tcBorders>
            <w:shd w:val="clear" w:color="auto" w:fill="auto"/>
            <w:noWrap/>
            <w:vAlign w:val="center"/>
            <w:hideMark/>
          </w:tcPr>
          <w:p w14:paraId="672B68BC" w14:textId="77777777"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97</w:t>
            </w:r>
          </w:p>
        </w:tc>
        <w:tc>
          <w:tcPr>
            <w:tcW w:w="803" w:type="dxa"/>
            <w:tcBorders>
              <w:top w:val="single" w:sz="8" w:space="0" w:color="auto"/>
              <w:left w:val="nil"/>
              <w:bottom w:val="single" w:sz="8" w:space="0" w:color="auto"/>
              <w:right w:val="single" w:sz="8" w:space="0" w:color="auto"/>
            </w:tcBorders>
            <w:shd w:val="clear" w:color="auto" w:fill="auto"/>
            <w:noWrap/>
            <w:vAlign w:val="center"/>
            <w:hideMark/>
          </w:tcPr>
          <w:p w14:paraId="075DDE53" w14:textId="77777777"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97</w:t>
            </w:r>
          </w:p>
        </w:tc>
        <w:tc>
          <w:tcPr>
            <w:tcW w:w="804" w:type="dxa"/>
            <w:tcBorders>
              <w:top w:val="single" w:sz="8" w:space="0" w:color="auto"/>
              <w:left w:val="nil"/>
              <w:bottom w:val="single" w:sz="8" w:space="0" w:color="auto"/>
              <w:right w:val="single" w:sz="8" w:space="0" w:color="auto"/>
            </w:tcBorders>
            <w:shd w:val="clear" w:color="auto" w:fill="auto"/>
            <w:noWrap/>
            <w:vAlign w:val="center"/>
            <w:hideMark/>
          </w:tcPr>
          <w:p w14:paraId="3726CA74" w14:textId="77777777"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97</w:t>
            </w:r>
          </w:p>
        </w:tc>
      </w:tr>
      <w:tr w:rsidR="003C35F5" w:rsidRPr="00372300" w14:paraId="72D4DE4E" w14:textId="77777777" w:rsidTr="002C3A80">
        <w:trPr>
          <w:trHeight w:val="315"/>
          <w:jc w:val="center"/>
        </w:trPr>
        <w:tc>
          <w:tcPr>
            <w:tcW w:w="2880" w:type="dxa"/>
            <w:tcBorders>
              <w:top w:val="nil"/>
              <w:left w:val="nil"/>
              <w:bottom w:val="nil"/>
              <w:right w:val="nil"/>
            </w:tcBorders>
            <w:shd w:val="clear" w:color="auto" w:fill="auto"/>
            <w:noWrap/>
            <w:vAlign w:val="center"/>
            <w:hideMark/>
          </w:tcPr>
          <w:p w14:paraId="174A4616" w14:textId="77777777" w:rsidR="003C35F5" w:rsidRPr="00372300" w:rsidRDefault="003C35F5" w:rsidP="002C3A80">
            <w:pPr>
              <w:rPr>
                <w:rFonts w:ascii="Arial" w:hAnsi="Arial" w:cs="Arial"/>
                <w:bCs/>
                <w:color w:val="000000"/>
                <w:sz w:val="18"/>
                <w:szCs w:val="18"/>
                <w:lang w:val="en-CA"/>
              </w:rPr>
            </w:pPr>
            <w:proofErr w:type="spellStart"/>
            <w:r w:rsidRPr="00372300">
              <w:rPr>
                <w:rFonts w:ascii="Arial" w:hAnsi="Arial" w:cs="Arial"/>
                <w:bCs/>
                <w:color w:val="000000"/>
                <w:sz w:val="18"/>
                <w:szCs w:val="18"/>
                <w:lang w:val="en-CA"/>
              </w:rPr>
              <w:t>Marampa</w:t>
            </w:r>
            <w:proofErr w:type="spellEnd"/>
            <w:r w:rsidRPr="00372300">
              <w:rPr>
                <w:rFonts w:ascii="Arial" w:hAnsi="Arial" w:cs="Arial"/>
                <w:bCs/>
                <w:color w:val="000000"/>
                <w:sz w:val="18"/>
                <w:szCs w:val="18"/>
                <w:lang w:val="en-CA"/>
              </w:rPr>
              <w:t xml:space="preserve"> realized FOB price</w:t>
            </w:r>
          </w:p>
        </w:tc>
        <w:tc>
          <w:tcPr>
            <w:tcW w:w="803" w:type="dxa"/>
            <w:tcBorders>
              <w:top w:val="nil"/>
              <w:left w:val="single" w:sz="8" w:space="0" w:color="auto"/>
              <w:bottom w:val="single" w:sz="8" w:space="0" w:color="auto"/>
              <w:right w:val="single" w:sz="8" w:space="0" w:color="auto"/>
            </w:tcBorders>
            <w:shd w:val="clear" w:color="auto" w:fill="auto"/>
            <w:noWrap/>
            <w:vAlign w:val="center"/>
            <w:hideMark/>
          </w:tcPr>
          <w:p w14:paraId="176F65FA" w14:textId="77777777"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110</w:t>
            </w:r>
          </w:p>
        </w:tc>
        <w:tc>
          <w:tcPr>
            <w:tcW w:w="803" w:type="dxa"/>
            <w:tcBorders>
              <w:top w:val="nil"/>
              <w:left w:val="nil"/>
              <w:bottom w:val="single" w:sz="8" w:space="0" w:color="auto"/>
              <w:right w:val="single" w:sz="8" w:space="0" w:color="auto"/>
            </w:tcBorders>
            <w:shd w:val="clear" w:color="auto" w:fill="auto"/>
            <w:noWrap/>
            <w:vAlign w:val="center"/>
            <w:hideMark/>
          </w:tcPr>
          <w:p w14:paraId="27A7F333" w14:textId="77777777"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105</w:t>
            </w:r>
          </w:p>
        </w:tc>
        <w:tc>
          <w:tcPr>
            <w:tcW w:w="803" w:type="dxa"/>
            <w:tcBorders>
              <w:top w:val="nil"/>
              <w:left w:val="nil"/>
              <w:bottom w:val="single" w:sz="8" w:space="0" w:color="auto"/>
              <w:right w:val="single" w:sz="8" w:space="0" w:color="auto"/>
            </w:tcBorders>
            <w:shd w:val="clear" w:color="auto" w:fill="auto"/>
            <w:noWrap/>
            <w:vAlign w:val="center"/>
            <w:hideMark/>
          </w:tcPr>
          <w:p w14:paraId="7129BB06" w14:textId="77777777"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105</w:t>
            </w:r>
          </w:p>
        </w:tc>
        <w:tc>
          <w:tcPr>
            <w:tcW w:w="803" w:type="dxa"/>
            <w:tcBorders>
              <w:top w:val="nil"/>
              <w:left w:val="nil"/>
              <w:bottom w:val="single" w:sz="8" w:space="0" w:color="auto"/>
              <w:right w:val="single" w:sz="8" w:space="0" w:color="auto"/>
            </w:tcBorders>
            <w:shd w:val="clear" w:color="auto" w:fill="auto"/>
            <w:noWrap/>
            <w:vAlign w:val="center"/>
            <w:hideMark/>
          </w:tcPr>
          <w:p w14:paraId="68F8CAAA" w14:textId="77777777"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85</w:t>
            </w:r>
          </w:p>
        </w:tc>
        <w:tc>
          <w:tcPr>
            <w:tcW w:w="803" w:type="dxa"/>
            <w:tcBorders>
              <w:top w:val="nil"/>
              <w:left w:val="nil"/>
              <w:bottom w:val="single" w:sz="8" w:space="0" w:color="auto"/>
              <w:right w:val="single" w:sz="8" w:space="0" w:color="auto"/>
            </w:tcBorders>
            <w:shd w:val="clear" w:color="auto" w:fill="auto"/>
            <w:noWrap/>
            <w:vAlign w:val="center"/>
            <w:hideMark/>
          </w:tcPr>
          <w:p w14:paraId="2B83D4C5" w14:textId="77777777"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80</w:t>
            </w:r>
          </w:p>
        </w:tc>
        <w:tc>
          <w:tcPr>
            <w:tcW w:w="803" w:type="dxa"/>
            <w:tcBorders>
              <w:top w:val="nil"/>
              <w:left w:val="nil"/>
              <w:bottom w:val="single" w:sz="8" w:space="0" w:color="auto"/>
              <w:right w:val="single" w:sz="8" w:space="0" w:color="auto"/>
            </w:tcBorders>
            <w:shd w:val="clear" w:color="auto" w:fill="auto"/>
            <w:noWrap/>
            <w:vAlign w:val="center"/>
            <w:hideMark/>
          </w:tcPr>
          <w:p w14:paraId="7B864A73" w14:textId="77777777"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80</w:t>
            </w:r>
          </w:p>
        </w:tc>
        <w:tc>
          <w:tcPr>
            <w:tcW w:w="803" w:type="dxa"/>
            <w:tcBorders>
              <w:top w:val="nil"/>
              <w:left w:val="nil"/>
              <w:bottom w:val="single" w:sz="8" w:space="0" w:color="auto"/>
              <w:right w:val="single" w:sz="8" w:space="0" w:color="auto"/>
            </w:tcBorders>
            <w:shd w:val="clear" w:color="auto" w:fill="auto"/>
            <w:noWrap/>
            <w:vAlign w:val="center"/>
            <w:hideMark/>
          </w:tcPr>
          <w:p w14:paraId="69E32984" w14:textId="77777777"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80</w:t>
            </w:r>
          </w:p>
        </w:tc>
        <w:tc>
          <w:tcPr>
            <w:tcW w:w="803" w:type="dxa"/>
            <w:tcBorders>
              <w:top w:val="nil"/>
              <w:left w:val="nil"/>
              <w:bottom w:val="single" w:sz="8" w:space="0" w:color="auto"/>
              <w:right w:val="single" w:sz="8" w:space="0" w:color="auto"/>
            </w:tcBorders>
            <w:shd w:val="clear" w:color="auto" w:fill="auto"/>
            <w:noWrap/>
            <w:vAlign w:val="center"/>
            <w:hideMark/>
          </w:tcPr>
          <w:p w14:paraId="4ABCA404" w14:textId="77777777"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65</w:t>
            </w:r>
          </w:p>
        </w:tc>
        <w:tc>
          <w:tcPr>
            <w:tcW w:w="803" w:type="dxa"/>
            <w:tcBorders>
              <w:top w:val="nil"/>
              <w:left w:val="nil"/>
              <w:bottom w:val="single" w:sz="8" w:space="0" w:color="auto"/>
              <w:right w:val="single" w:sz="8" w:space="0" w:color="auto"/>
            </w:tcBorders>
            <w:shd w:val="clear" w:color="auto" w:fill="auto"/>
            <w:noWrap/>
            <w:vAlign w:val="center"/>
            <w:hideMark/>
          </w:tcPr>
          <w:p w14:paraId="41ECF8FB" w14:textId="77777777"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70</w:t>
            </w:r>
          </w:p>
        </w:tc>
        <w:tc>
          <w:tcPr>
            <w:tcW w:w="803" w:type="dxa"/>
            <w:tcBorders>
              <w:top w:val="nil"/>
              <w:left w:val="nil"/>
              <w:bottom w:val="single" w:sz="8" w:space="0" w:color="auto"/>
              <w:right w:val="single" w:sz="8" w:space="0" w:color="auto"/>
            </w:tcBorders>
            <w:shd w:val="clear" w:color="auto" w:fill="auto"/>
            <w:noWrap/>
            <w:vAlign w:val="center"/>
            <w:hideMark/>
          </w:tcPr>
          <w:p w14:paraId="3B18929F" w14:textId="77777777"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70</w:t>
            </w:r>
          </w:p>
        </w:tc>
        <w:tc>
          <w:tcPr>
            <w:tcW w:w="803" w:type="dxa"/>
            <w:tcBorders>
              <w:top w:val="nil"/>
              <w:left w:val="nil"/>
              <w:bottom w:val="single" w:sz="8" w:space="0" w:color="auto"/>
              <w:right w:val="single" w:sz="8" w:space="0" w:color="auto"/>
            </w:tcBorders>
            <w:shd w:val="clear" w:color="auto" w:fill="auto"/>
            <w:noWrap/>
            <w:vAlign w:val="center"/>
            <w:hideMark/>
          </w:tcPr>
          <w:p w14:paraId="38BDA4A5" w14:textId="77777777"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70</w:t>
            </w:r>
          </w:p>
        </w:tc>
        <w:tc>
          <w:tcPr>
            <w:tcW w:w="803" w:type="dxa"/>
            <w:tcBorders>
              <w:top w:val="nil"/>
              <w:left w:val="nil"/>
              <w:bottom w:val="single" w:sz="8" w:space="0" w:color="auto"/>
              <w:right w:val="single" w:sz="8" w:space="0" w:color="auto"/>
            </w:tcBorders>
            <w:shd w:val="clear" w:color="auto" w:fill="auto"/>
            <w:noWrap/>
            <w:vAlign w:val="center"/>
            <w:hideMark/>
          </w:tcPr>
          <w:p w14:paraId="5E622156" w14:textId="77777777"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70</w:t>
            </w:r>
          </w:p>
        </w:tc>
        <w:tc>
          <w:tcPr>
            <w:tcW w:w="804" w:type="dxa"/>
            <w:tcBorders>
              <w:top w:val="nil"/>
              <w:left w:val="nil"/>
              <w:bottom w:val="single" w:sz="8" w:space="0" w:color="auto"/>
              <w:right w:val="single" w:sz="8" w:space="0" w:color="auto"/>
            </w:tcBorders>
            <w:shd w:val="clear" w:color="auto" w:fill="auto"/>
            <w:noWrap/>
            <w:vAlign w:val="center"/>
            <w:hideMark/>
          </w:tcPr>
          <w:p w14:paraId="75A5C072" w14:textId="77777777"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70</w:t>
            </w:r>
          </w:p>
        </w:tc>
      </w:tr>
      <w:tr w:rsidR="003C35F5" w:rsidRPr="00372300" w14:paraId="4043F655" w14:textId="77777777" w:rsidTr="009300DD">
        <w:trPr>
          <w:trHeight w:val="315"/>
          <w:jc w:val="center"/>
        </w:trPr>
        <w:tc>
          <w:tcPr>
            <w:tcW w:w="2880" w:type="dxa"/>
            <w:tcBorders>
              <w:top w:val="nil"/>
              <w:left w:val="nil"/>
              <w:bottom w:val="nil"/>
              <w:right w:val="nil"/>
            </w:tcBorders>
            <w:shd w:val="clear" w:color="auto" w:fill="auto"/>
            <w:noWrap/>
            <w:vAlign w:val="center"/>
            <w:hideMark/>
          </w:tcPr>
          <w:p w14:paraId="6B615124" w14:textId="77777777" w:rsidR="003C35F5" w:rsidRPr="00372300" w:rsidRDefault="003C35F5" w:rsidP="002C3A80">
            <w:pPr>
              <w:rPr>
                <w:rFonts w:ascii="Arial" w:hAnsi="Arial" w:cs="Arial"/>
                <w:bCs/>
                <w:color w:val="000000"/>
                <w:sz w:val="18"/>
                <w:szCs w:val="18"/>
                <w:lang w:val="en-CA"/>
              </w:rPr>
            </w:pPr>
            <w:r w:rsidRPr="00372300">
              <w:rPr>
                <w:rFonts w:ascii="Arial" w:hAnsi="Arial" w:cs="Arial"/>
                <w:bCs/>
                <w:color w:val="000000"/>
                <w:sz w:val="18"/>
                <w:szCs w:val="18"/>
                <w:lang w:val="en-CA"/>
              </w:rPr>
              <w:t>Changes to forecast, in %</w:t>
            </w:r>
          </w:p>
        </w:tc>
        <w:tc>
          <w:tcPr>
            <w:tcW w:w="803" w:type="dxa"/>
            <w:tcBorders>
              <w:top w:val="nil"/>
              <w:left w:val="single" w:sz="8" w:space="0" w:color="auto"/>
              <w:bottom w:val="single" w:sz="8" w:space="0" w:color="auto"/>
              <w:right w:val="single" w:sz="8" w:space="0" w:color="auto"/>
            </w:tcBorders>
            <w:shd w:val="clear" w:color="auto" w:fill="auto"/>
            <w:noWrap/>
            <w:vAlign w:val="center"/>
            <w:hideMark/>
          </w:tcPr>
          <w:p w14:paraId="0F72C732" w14:textId="77777777"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0%</w:t>
            </w:r>
          </w:p>
        </w:tc>
        <w:tc>
          <w:tcPr>
            <w:tcW w:w="803" w:type="dxa"/>
            <w:tcBorders>
              <w:top w:val="nil"/>
              <w:left w:val="nil"/>
              <w:bottom w:val="nil"/>
              <w:right w:val="nil"/>
            </w:tcBorders>
            <w:shd w:val="clear" w:color="auto" w:fill="auto"/>
            <w:noWrap/>
            <w:vAlign w:val="center"/>
            <w:hideMark/>
          </w:tcPr>
          <w:p w14:paraId="4150790B" w14:textId="77777777"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0%</w:t>
            </w:r>
          </w:p>
        </w:tc>
        <w:tc>
          <w:tcPr>
            <w:tcW w:w="803" w:type="dxa"/>
            <w:tcBorders>
              <w:top w:val="nil"/>
              <w:left w:val="nil"/>
              <w:bottom w:val="nil"/>
              <w:right w:val="nil"/>
            </w:tcBorders>
            <w:shd w:val="clear" w:color="auto" w:fill="auto"/>
            <w:noWrap/>
            <w:vAlign w:val="center"/>
            <w:hideMark/>
          </w:tcPr>
          <w:p w14:paraId="47407775" w14:textId="77777777"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0%</w:t>
            </w:r>
          </w:p>
        </w:tc>
        <w:tc>
          <w:tcPr>
            <w:tcW w:w="803" w:type="dxa"/>
            <w:tcBorders>
              <w:top w:val="nil"/>
              <w:left w:val="nil"/>
              <w:bottom w:val="nil"/>
              <w:right w:val="nil"/>
            </w:tcBorders>
            <w:shd w:val="clear" w:color="auto" w:fill="auto"/>
            <w:noWrap/>
            <w:vAlign w:val="center"/>
            <w:hideMark/>
          </w:tcPr>
          <w:p w14:paraId="0F33A2E4" w14:textId="77777777"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0%</w:t>
            </w:r>
          </w:p>
        </w:tc>
        <w:tc>
          <w:tcPr>
            <w:tcW w:w="803" w:type="dxa"/>
            <w:tcBorders>
              <w:top w:val="nil"/>
              <w:left w:val="nil"/>
              <w:bottom w:val="nil"/>
              <w:right w:val="nil"/>
            </w:tcBorders>
            <w:shd w:val="clear" w:color="auto" w:fill="auto"/>
            <w:noWrap/>
            <w:vAlign w:val="center"/>
            <w:hideMark/>
          </w:tcPr>
          <w:p w14:paraId="4AFCC112" w14:textId="77777777"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0%</w:t>
            </w:r>
          </w:p>
        </w:tc>
        <w:tc>
          <w:tcPr>
            <w:tcW w:w="803" w:type="dxa"/>
            <w:tcBorders>
              <w:top w:val="nil"/>
              <w:left w:val="nil"/>
              <w:bottom w:val="nil"/>
              <w:right w:val="nil"/>
            </w:tcBorders>
            <w:shd w:val="clear" w:color="auto" w:fill="auto"/>
            <w:noWrap/>
            <w:vAlign w:val="center"/>
            <w:hideMark/>
          </w:tcPr>
          <w:p w14:paraId="5D87AAE0" w14:textId="77777777"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0%</w:t>
            </w:r>
          </w:p>
        </w:tc>
        <w:tc>
          <w:tcPr>
            <w:tcW w:w="803" w:type="dxa"/>
            <w:tcBorders>
              <w:top w:val="nil"/>
              <w:left w:val="nil"/>
              <w:bottom w:val="nil"/>
              <w:right w:val="nil"/>
            </w:tcBorders>
            <w:shd w:val="clear" w:color="auto" w:fill="auto"/>
            <w:noWrap/>
            <w:vAlign w:val="center"/>
            <w:hideMark/>
          </w:tcPr>
          <w:p w14:paraId="38B33D53" w14:textId="77777777"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0%</w:t>
            </w:r>
          </w:p>
        </w:tc>
        <w:tc>
          <w:tcPr>
            <w:tcW w:w="803" w:type="dxa"/>
            <w:tcBorders>
              <w:top w:val="nil"/>
              <w:left w:val="nil"/>
              <w:bottom w:val="nil"/>
              <w:right w:val="nil"/>
            </w:tcBorders>
            <w:shd w:val="clear" w:color="auto" w:fill="auto"/>
            <w:noWrap/>
            <w:vAlign w:val="center"/>
            <w:hideMark/>
          </w:tcPr>
          <w:p w14:paraId="4F446CD9" w14:textId="77777777"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0%</w:t>
            </w:r>
          </w:p>
        </w:tc>
        <w:tc>
          <w:tcPr>
            <w:tcW w:w="803" w:type="dxa"/>
            <w:tcBorders>
              <w:top w:val="nil"/>
              <w:left w:val="nil"/>
              <w:bottom w:val="nil"/>
              <w:right w:val="nil"/>
            </w:tcBorders>
            <w:shd w:val="clear" w:color="auto" w:fill="auto"/>
            <w:noWrap/>
            <w:vAlign w:val="center"/>
            <w:hideMark/>
          </w:tcPr>
          <w:p w14:paraId="0F10968E" w14:textId="77777777"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0%</w:t>
            </w:r>
          </w:p>
        </w:tc>
        <w:tc>
          <w:tcPr>
            <w:tcW w:w="803" w:type="dxa"/>
            <w:tcBorders>
              <w:top w:val="nil"/>
              <w:left w:val="nil"/>
              <w:bottom w:val="nil"/>
              <w:right w:val="nil"/>
            </w:tcBorders>
            <w:shd w:val="clear" w:color="auto" w:fill="auto"/>
            <w:noWrap/>
            <w:vAlign w:val="center"/>
            <w:hideMark/>
          </w:tcPr>
          <w:p w14:paraId="0A6C7146" w14:textId="77777777"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0%</w:t>
            </w:r>
          </w:p>
        </w:tc>
        <w:tc>
          <w:tcPr>
            <w:tcW w:w="803" w:type="dxa"/>
            <w:tcBorders>
              <w:top w:val="nil"/>
              <w:left w:val="nil"/>
              <w:bottom w:val="nil"/>
              <w:right w:val="nil"/>
            </w:tcBorders>
            <w:shd w:val="clear" w:color="auto" w:fill="auto"/>
            <w:noWrap/>
            <w:vAlign w:val="center"/>
            <w:hideMark/>
          </w:tcPr>
          <w:p w14:paraId="7D4239EE" w14:textId="77777777"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0%</w:t>
            </w:r>
          </w:p>
        </w:tc>
        <w:tc>
          <w:tcPr>
            <w:tcW w:w="803" w:type="dxa"/>
            <w:tcBorders>
              <w:top w:val="nil"/>
              <w:left w:val="nil"/>
              <w:bottom w:val="nil"/>
              <w:right w:val="nil"/>
            </w:tcBorders>
            <w:shd w:val="clear" w:color="auto" w:fill="auto"/>
            <w:noWrap/>
            <w:vAlign w:val="center"/>
            <w:hideMark/>
          </w:tcPr>
          <w:p w14:paraId="70B565CE" w14:textId="77777777"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0%</w:t>
            </w:r>
          </w:p>
        </w:tc>
        <w:tc>
          <w:tcPr>
            <w:tcW w:w="804" w:type="dxa"/>
            <w:tcBorders>
              <w:top w:val="nil"/>
              <w:left w:val="nil"/>
              <w:bottom w:val="nil"/>
              <w:right w:val="nil"/>
            </w:tcBorders>
            <w:shd w:val="clear" w:color="auto" w:fill="auto"/>
            <w:noWrap/>
            <w:vAlign w:val="center"/>
            <w:hideMark/>
          </w:tcPr>
          <w:p w14:paraId="7A0F83E6" w14:textId="77777777"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0%</w:t>
            </w:r>
          </w:p>
        </w:tc>
      </w:tr>
      <w:tr w:rsidR="003C35F5" w:rsidRPr="00372300" w14:paraId="27A750E3" w14:textId="77777777" w:rsidTr="002C3A80">
        <w:trPr>
          <w:trHeight w:val="300"/>
          <w:jc w:val="center"/>
        </w:trPr>
        <w:tc>
          <w:tcPr>
            <w:tcW w:w="2880" w:type="dxa"/>
            <w:tcBorders>
              <w:top w:val="nil"/>
              <w:left w:val="nil"/>
              <w:bottom w:val="nil"/>
              <w:right w:val="nil"/>
            </w:tcBorders>
            <w:shd w:val="clear" w:color="auto" w:fill="auto"/>
            <w:noWrap/>
            <w:vAlign w:val="bottom"/>
            <w:hideMark/>
          </w:tcPr>
          <w:p w14:paraId="0A4DE463" w14:textId="77777777" w:rsidR="003C35F5" w:rsidRPr="00372300" w:rsidRDefault="003C35F5" w:rsidP="002C3A80">
            <w:pPr>
              <w:jc w:val="right"/>
              <w:rPr>
                <w:rFonts w:ascii="Arial" w:hAnsi="Arial" w:cs="Arial"/>
                <w:color w:val="000000"/>
                <w:sz w:val="18"/>
                <w:szCs w:val="18"/>
                <w:lang w:val="en-CA"/>
              </w:rPr>
            </w:pPr>
          </w:p>
        </w:tc>
        <w:tc>
          <w:tcPr>
            <w:tcW w:w="803" w:type="dxa"/>
            <w:tcBorders>
              <w:top w:val="nil"/>
              <w:left w:val="nil"/>
              <w:bottom w:val="nil"/>
              <w:right w:val="nil"/>
            </w:tcBorders>
            <w:shd w:val="clear" w:color="auto" w:fill="auto"/>
            <w:noWrap/>
            <w:vAlign w:val="bottom"/>
            <w:hideMark/>
          </w:tcPr>
          <w:p w14:paraId="693F64B5" w14:textId="77777777" w:rsidR="003C35F5" w:rsidRPr="00372300" w:rsidRDefault="003C35F5" w:rsidP="002C3A80">
            <w:pPr>
              <w:rPr>
                <w:rFonts w:ascii="Arial" w:hAnsi="Arial" w:cs="Arial"/>
                <w:sz w:val="18"/>
                <w:szCs w:val="18"/>
                <w:lang w:val="en-CA"/>
              </w:rPr>
            </w:pPr>
          </w:p>
        </w:tc>
        <w:tc>
          <w:tcPr>
            <w:tcW w:w="803" w:type="dxa"/>
            <w:tcBorders>
              <w:top w:val="nil"/>
              <w:left w:val="nil"/>
              <w:bottom w:val="nil"/>
              <w:right w:val="nil"/>
            </w:tcBorders>
            <w:shd w:val="clear" w:color="auto" w:fill="auto"/>
            <w:noWrap/>
            <w:vAlign w:val="bottom"/>
            <w:hideMark/>
          </w:tcPr>
          <w:p w14:paraId="40075D2E" w14:textId="77777777" w:rsidR="003C35F5" w:rsidRPr="00372300" w:rsidRDefault="003C35F5" w:rsidP="002C3A80">
            <w:pPr>
              <w:rPr>
                <w:rFonts w:ascii="Arial" w:hAnsi="Arial" w:cs="Arial"/>
                <w:sz w:val="18"/>
                <w:szCs w:val="18"/>
                <w:lang w:val="en-CA"/>
              </w:rPr>
            </w:pPr>
          </w:p>
        </w:tc>
        <w:tc>
          <w:tcPr>
            <w:tcW w:w="803" w:type="dxa"/>
            <w:tcBorders>
              <w:top w:val="nil"/>
              <w:left w:val="nil"/>
              <w:bottom w:val="nil"/>
              <w:right w:val="nil"/>
            </w:tcBorders>
            <w:shd w:val="clear" w:color="auto" w:fill="auto"/>
            <w:noWrap/>
            <w:vAlign w:val="bottom"/>
            <w:hideMark/>
          </w:tcPr>
          <w:p w14:paraId="758E76FD" w14:textId="77777777" w:rsidR="003C35F5" w:rsidRPr="00372300" w:rsidRDefault="003C35F5" w:rsidP="002C3A80">
            <w:pPr>
              <w:rPr>
                <w:rFonts w:ascii="Arial" w:hAnsi="Arial" w:cs="Arial"/>
                <w:sz w:val="18"/>
                <w:szCs w:val="18"/>
                <w:lang w:val="en-CA"/>
              </w:rPr>
            </w:pPr>
          </w:p>
        </w:tc>
        <w:tc>
          <w:tcPr>
            <w:tcW w:w="803" w:type="dxa"/>
            <w:tcBorders>
              <w:top w:val="nil"/>
              <w:left w:val="nil"/>
              <w:bottom w:val="nil"/>
              <w:right w:val="nil"/>
            </w:tcBorders>
            <w:shd w:val="clear" w:color="auto" w:fill="auto"/>
            <w:noWrap/>
            <w:vAlign w:val="bottom"/>
            <w:hideMark/>
          </w:tcPr>
          <w:p w14:paraId="7577BA79" w14:textId="77777777" w:rsidR="003C35F5" w:rsidRPr="00372300" w:rsidRDefault="003C35F5" w:rsidP="002C3A80">
            <w:pPr>
              <w:rPr>
                <w:rFonts w:ascii="Arial" w:hAnsi="Arial" w:cs="Arial"/>
                <w:sz w:val="18"/>
                <w:szCs w:val="18"/>
                <w:lang w:val="en-CA"/>
              </w:rPr>
            </w:pPr>
          </w:p>
        </w:tc>
        <w:tc>
          <w:tcPr>
            <w:tcW w:w="803" w:type="dxa"/>
            <w:tcBorders>
              <w:top w:val="nil"/>
              <w:left w:val="nil"/>
              <w:bottom w:val="nil"/>
              <w:right w:val="nil"/>
            </w:tcBorders>
            <w:shd w:val="clear" w:color="auto" w:fill="auto"/>
            <w:noWrap/>
            <w:vAlign w:val="bottom"/>
            <w:hideMark/>
          </w:tcPr>
          <w:p w14:paraId="0D39A9D3" w14:textId="77777777" w:rsidR="003C35F5" w:rsidRPr="00372300" w:rsidRDefault="003C35F5" w:rsidP="002C3A80">
            <w:pPr>
              <w:rPr>
                <w:rFonts w:ascii="Arial" w:hAnsi="Arial" w:cs="Arial"/>
                <w:sz w:val="18"/>
                <w:szCs w:val="18"/>
                <w:lang w:val="en-CA"/>
              </w:rPr>
            </w:pPr>
          </w:p>
        </w:tc>
        <w:tc>
          <w:tcPr>
            <w:tcW w:w="803" w:type="dxa"/>
            <w:tcBorders>
              <w:top w:val="nil"/>
              <w:left w:val="nil"/>
              <w:bottom w:val="nil"/>
              <w:right w:val="nil"/>
            </w:tcBorders>
            <w:shd w:val="clear" w:color="auto" w:fill="auto"/>
            <w:noWrap/>
            <w:vAlign w:val="bottom"/>
            <w:hideMark/>
          </w:tcPr>
          <w:p w14:paraId="7834AC7C" w14:textId="77777777" w:rsidR="003C35F5" w:rsidRPr="00372300" w:rsidRDefault="003C35F5" w:rsidP="002C3A80">
            <w:pPr>
              <w:rPr>
                <w:rFonts w:ascii="Arial" w:hAnsi="Arial" w:cs="Arial"/>
                <w:sz w:val="18"/>
                <w:szCs w:val="18"/>
                <w:lang w:val="en-CA"/>
              </w:rPr>
            </w:pPr>
          </w:p>
        </w:tc>
        <w:tc>
          <w:tcPr>
            <w:tcW w:w="803" w:type="dxa"/>
            <w:tcBorders>
              <w:top w:val="nil"/>
              <w:left w:val="nil"/>
              <w:bottom w:val="nil"/>
              <w:right w:val="nil"/>
            </w:tcBorders>
            <w:shd w:val="clear" w:color="auto" w:fill="auto"/>
            <w:noWrap/>
            <w:vAlign w:val="bottom"/>
            <w:hideMark/>
          </w:tcPr>
          <w:p w14:paraId="17CA1107" w14:textId="77777777" w:rsidR="003C35F5" w:rsidRPr="00372300" w:rsidRDefault="003C35F5" w:rsidP="002C3A80">
            <w:pPr>
              <w:rPr>
                <w:rFonts w:ascii="Arial" w:hAnsi="Arial" w:cs="Arial"/>
                <w:sz w:val="18"/>
                <w:szCs w:val="18"/>
                <w:lang w:val="en-CA"/>
              </w:rPr>
            </w:pPr>
          </w:p>
        </w:tc>
        <w:tc>
          <w:tcPr>
            <w:tcW w:w="803" w:type="dxa"/>
            <w:tcBorders>
              <w:top w:val="nil"/>
              <w:left w:val="nil"/>
              <w:bottom w:val="nil"/>
              <w:right w:val="nil"/>
            </w:tcBorders>
            <w:shd w:val="clear" w:color="auto" w:fill="auto"/>
            <w:noWrap/>
            <w:vAlign w:val="bottom"/>
            <w:hideMark/>
          </w:tcPr>
          <w:p w14:paraId="3DFBF64F" w14:textId="77777777" w:rsidR="003C35F5" w:rsidRPr="00372300" w:rsidRDefault="003C35F5" w:rsidP="002C3A80">
            <w:pPr>
              <w:rPr>
                <w:rFonts w:ascii="Arial" w:hAnsi="Arial" w:cs="Arial"/>
                <w:sz w:val="18"/>
                <w:szCs w:val="18"/>
                <w:lang w:val="en-CA"/>
              </w:rPr>
            </w:pPr>
          </w:p>
        </w:tc>
        <w:tc>
          <w:tcPr>
            <w:tcW w:w="803" w:type="dxa"/>
            <w:tcBorders>
              <w:top w:val="nil"/>
              <w:left w:val="nil"/>
              <w:bottom w:val="nil"/>
              <w:right w:val="nil"/>
            </w:tcBorders>
            <w:shd w:val="clear" w:color="auto" w:fill="auto"/>
            <w:noWrap/>
            <w:vAlign w:val="bottom"/>
            <w:hideMark/>
          </w:tcPr>
          <w:p w14:paraId="06251A75" w14:textId="77777777" w:rsidR="003C35F5" w:rsidRPr="00372300" w:rsidRDefault="003C35F5" w:rsidP="002C3A80">
            <w:pPr>
              <w:rPr>
                <w:rFonts w:ascii="Arial" w:hAnsi="Arial" w:cs="Arial"/>
                <w:sz w:val="18"/>
                <w:szCs w:val="18"/>
                <w:lang w:val="en-CA"/>
              </w:rPr>
            </w:pPr>
          </w:p>
        </w:tc>
        <w:tc>
          <w:tcPr>
            <w:tcW w:w="803" w:type="dxa"/>
            <w:tcBorders>
              <w:top w:val="nil"/>
              <w:left w:val="nil"/>
              <w:bottom w:val="nil"/>
              <w:right w:val="nil"/>
            </w:tcBorders>
            <w:shd w:val="clear" w:color="auto" w:fill="auto"/>
            <w:noWrap/>
            <w:vAlign w:val="bottom"/>
            <w:hideMark/>
          </w:tcPr>
          <w:p w14:paraId="5874A13E" w14:textId="77777777" w:rsidR="003C35F5" w:rsidRPr="00372300" w:rsidRDefault="003C35F5" w:rsidP="002C3A80">
            <w:pPr>
              <w:rPr>
                <w:rFonts w:ascii="Arial" w:hAnsi="Arial" w:cs="Arial"/>
                <w:sz w:val="18"/>
                <w:szCs w:val="18"/>
                <w:lang w:val="en-CA"/>
              </w:rPr>
            </w:pPr>
          </w:p>
        </w:tc>
        <w:tc>
          <w:tcPr>
            <w:tcW w:w="803" w:type="dxa"/>
            <w:tcBorders>
              <w:top w:val="nil"/>
              <w:left w:val="nil"/>
              <w:bottom w:val="nil"/>
              <w:right w:val="nil"/>
            </w:tcBorders>
            <w:shd w:val="clear" w:color="auto" w:fill="auto"/>
            <w:noWrap/>
            <w:vAlign w:val="bottom"/>
            <w:hideMark/>
          </w:tcPr>
          <w:p w14:paraId="0D5A9DD8" w14:textId="77777777" w:rsidR="003C35F5" w:rsidRPr="00372300" w:rsidRDefault="003C35F5" w:rsidP="002C3A80">
            <w:pPr>
              <w:rPr>
                <w:rFonts w:ascii="Arial" w:hAnsi="Arial" w:cs="Arial"/>
                <w:sz w:val="18"/>
                <w:szCs w:val="18"/>
                <w:lang w:val="en-CA"/>
              </w:rPr>
            </w:pPr>
          </w:p>
        </w:tc>
        <w:tc>
          <w:tcPr>
            <w:tcW w:w="803" w:type="dxa"/>
            <w:tcBorders>
              <w:top w:val="nil"/>
              <w:left w:val="nil"/>
              <w:bottom w:val="nil"/>
              <w:right w:val="nil"/>
            </w:tcBorders>
            <w:shd w:val="clear" w:color="auto" w:fill="auto"/>
            <w:noWrap/>
            <w:vAlign w:val="bottom"/>
            <w:hideMark/>
          </w:tcPr>
          <w:p w14:paraId="68662488" w14:textId="77777777" w:rsidR="003C35F5" w:rsidRPr="00372300" w:rsidRDefault="003C35F5" w:rsidP="002C3A80">
            <w:pPr>
              <w:rPr>
                <w:rFonts w:ascii="Arial" w:hAnsi="Arial" w:cs="Arial"/>
                <w:sz w:val="18"/>
                <w:szCs w:val="18"/>
                <w:lang w:val="en-CA"/>
              </w:rPr>
            </w:pPr>
          </w:p>
        </w:tc>
        <w:tc>
          <w:tcPr>
            <w:tcW w:w="804" w:type="dxa"/>
            <w:tcBorders>
              <w:top w:val="nil"/>
              <w:left w:val="nil"/>
              <w:bottom w:val="nil"/>
              <w:right w:val="nil"/>
            </w:tcBorders>
            <w:shd w:val="clear" w:color="auto" w:fill="auto"/>
            <w:noWrap/>
            <w:vAlign w:val="bottom"/>
            <w:hideMark/>
          </w:tcPr>
          <w:p w14:paraId="31947709" w14:textId="77777777" w:rsidR="003C35F5" w:rsidRPr="00372300" w:rsidRDefault="003C35F5" w:rsidP="002C3A80">
            <w:pPr>
              <w:rPr>
                <w:rFonts w:ascii="Arial" w:hAnsi="Arial" w:cs="Arial"/>
                <w:sz w:val="18"/>
                <w:szCs w:val="18"/>
                <w:lang w:val="en-CA"/>
              </w:rPr>
            </w:pPr>
          </w:p>
        </w:tc>
      </w:tr>
      <w:tr w:rsidR="003C35F5" w:rsidRPr="00372300" w14:paraId="372F5ACE" w14:textId="77777777" w:rsidTr="002C3A80">
        <w:trPr>
          <w:trHeight w:val="315"/>
          <w:jc w:val="center"/>
        </w:trPr>
        <w:tc>
          <w:tcPr>
            <w:tcW w:w="2880" w:type="dxa"/>
            <w:tcBorders>
              <w:top w:val="nil"/>
              <w:left w:val="nil"/>
              <w:bottom w:val="nil"/>
              <w:right w:val="nil"/>
            </w:tcBorders>
            <w:shd w:val="clear" w:color="auto" w:fill="auto"/>
            <w:noWrap/>
            <w:vAlign w:val="bottom"/>
            <w:hideMark/>
          </w:tcPr>
          <w:p w14:paraId="58D6EC48" w14:textId="77777777" w:rsidR="003C35F5" w:rsidRPr="00372300" w:rsidRDefault="003C35F5" w:rsidP="002C3A80">
            <w:pPr>
              <w:rPr>
                <w:rFonts w:ascii="Arial" w:hAnsi="Arial" w:cs="Arial"/>
                <w:sz w:val="18"/>
                <w:szCs w:val="18"/>
                <w:lang w:val="en-CA"/>
              </w:rPr>
            </w:pPr>
          </w:p>
        </w:tc>
        <w:tc>
          <w:tcPr>
            <w:tcW w:w="803" w:type="dxa"/>
            <w:tcBorders>
              <w:top w:val="nil"/>
              <w:left w:val="nil"/>
              <w:bottom w:val="nil"/>
              <w:right w:val="nil"/>
            </w:tcBorders>
            <w:shd w:val="clear" w:color="auto" w:fill="auto"/>
            <w:noWrap/>
            <w:vAlign w:val="center"/>
            <w:hideMark/>
          </w:tcPr>
          <w:p w14:paraId="48335B80" w14:textId="77777777" w:rsidR="003C35F5" w:rsidRPr="00372300" w:rsidRDefault="003C35F5" w:rsidP="002C3A80">
            <w:pPr>
              <w:jc w:val="center"/>
              <w:rPr>
                <w:rFonts w:ascii="Arial" w:hAnsi="Arial" w:cs="Arial"/>
                <w:b/>
                <w:bCs/>
                <w:color w:val="000000"/>
                <w:sz w:val="18"/>
                <w:szCs w:val="18"/>
                <w:lang w:val="en-CA"/>
              </w:rPr>
            </w:pPr>
            <w:r w:rsidRPr="00372300">
              <w:rPr>
                <w:rFonts w:ascii="Arial" w:hAnsi="Arial" w:cs="Arial"/>
                <w:b/>
                <w:bCs/>
                <w:color w:val="000000"/>
                <w:sz w:val="18"/>
                <w:szCs w:val="18"/>
                <w:lang w:val="en-CA"/>
              </w:rPr>
              <w:t>2025</w:t>
            </w:r>
          </w:p>
        </w:tc>
        <w:tc>
          <w:tcPr>
            <w:tcW w:w="803" w:type="dxa"/>
            <w:tcBorders>
              <w:top w:val="nil"/>
              <w:left w:val="nil"/>
              <w:bottom w:val="nil"/>
              <w:right w:val="nil"/>
            </w:tcBorders>
            <w:shd w:val="clear" w:color="auto" w:fill="auto"/>
            <w:noWrap/>
            <w:vAlign w:val="center"/>
            <w:hideMark/>
          </w:tcPr>
          <w:p w14:paraId="754A1311" w14:textId="77777777" w:rsidR="003C35F5" w:rsidRPr="00372300" w:rsidRDefault="003C35F5" w:rsidP="002C3A80">
            <w:pPr>
              <w:jc w:val="center"/>
              <w:rPr>
                <w:rFonts w:ascii="Arial" w:hAnsi="Arial" w:cs="Arial"/>
                <w:b/>
                <w:bCs/>
                <w:color w:val="000000"/>
                <w:sz w:val="18"/>
                <w:szCs w:val="18"/>
                <w:lang w:val="en-CA"/>
              </w:rPr>
            </w:pPr>
            <w:r w:rsidRPr="00372300">
              <w:rPr>
                <w:rFonts w:ascii="Arial" w:hAnsi="Arial" w:cs="Arial"/>
                <w:b/>
                <w:bCs/>
                <w:color w:val="000000"/>
                <w:sz w:val="18"/>
                <w:szCs w:val="18"/>
                <w:lang w:val="en-CA"/>
              </w:rPr>
              <w:t>2026</w:t>
            </w:r>
          </w:p>
        </w:tc>
        <w:tc>
          <w:tcPr>
            <w:tcW w:w="803" w:type="dxa"/>
            <w:tcBorders>
              <w:top w:val="nil"/>
              <w:left w:val="nil"/>
              <w:bottom w:val="nil"/>
              <w:right w:val="nil"/>
            </w:tcBorders>
            <w:shd w:val="clear" w:color="auto" w:fill="auto"/>
            <w:noWrap/>
            <w:vAlign w:val="center"/>
            <w:hideMark/>
          </w:tcPr>
          <w:p w14:paraId="35CA5DA6" w14:textId="77777777" w:rsidR="003C35F5" w:rsidRPr="00372300" w:rsidRDefault="003C35F5" w:rsidP="002C3A80">
            <w:pPr>
              <w:jc w:val="center"/>
              <w:rPr>
                <w:rFonts w:ascii="Arial" w:hAnsi="Arial" w:cs="Arial"/>
                <w:b/>
                <w:bCs/>
                <w:color w:val="000000"/>
                <w:sz w:val="18"/>
                <w:szCs w:val="18"/>
                <w:lang w:val="en-CA"/>
              </w:rPr>
            </w:pPr>
            <w:r w:rsidRPr="00372300">
              <w:rPr>
                <w:rFonts w:ascii="Arial" w:hAnsi="Arial" w:cs="Arial"/>
                <w:b/>
                <w:bCs/>
                <w:color w:val="000000"/>
                <w:sz w:val="18"/>
                <w:szCs w:val="18"/>
                <w:lang w:val="en-CA"/>
              </w:rPr>
              <w:t>2027</w:t>
            </w:r>
          </w:p>
        </w:tc>
        <w:tc>
          <w:tcPr>
            <w:tcW w:w="803" w:type="dxa"/>
            <w:tcBorders>
              <w:top w:val="nil"/>
              <w:left w:val="nil"/>
              <w:bottom w:val="nil"/>
              <w:right w:val="nil"/>
            </w:tcBorders>
            <w:shd w:val="clear" w:color="auto" w:fill="auto"/>
            <w:noWrap/>
            <w:vAlign w:val="center"/>
            <w:hideMark/>
          </w:tcPr>
          <w:p w14:paraId="2F77877E" w14:textId="77777777" w:rsidR="003C35F5" w:rsidRPr="00372300" w:rsidRDefault="003C35F5" w:rsidP="002C3A80">
            <w:pPr>
              <w:jc w:val="center"/>
              <w:rPr>
                <w:rFonts w:ascii="Arial" w:hAnsi="Arial" w:cs="Arial"/>
                <w:b/>
                <w:bCs/>
                <w:color w:val="000000"/>
                <w:sz w:val="18"/>
                <w:szCs w:val="18"/>
                <w:lang w:val="en-CA"/>
              </w:rPr>
            </w:pPr>
            <w:r w:rsidRPr="00372300">
              <w:rPr>
                <w:rFonts w:ascii="Arial" w:hAnsi="Arial" w:cs="Arial"/>
                <w:b/>
                <w:bCs/>
                <w:color w:val="000000"/>
                <w:sz w:val="18"/>
                <w:szCs w:val="18"/>
                <w:lang w:val="en-CA"/>
              </w:rPr>
              <w:t>2028</w:t>
            </w:r>
          </w:p>
        </w:tc>
        <w:tc>
          <w:tcPr>
            <w:tcW w:w="803" w:type="dxa"/>
            <w:tcBorders>
              <w:top w:val="nil"/>
              <w:left w:val="nil"/>
              <w:bottom w:val="nil"/>
              <w:right w:val="nil"/>
            </w:tcBorders>
            <w:shd w:val="clear" w:color="auto" w:fill="auto"/>
            <w:noWrap/>
            <w:vAlign w:val="center"/>
            <w:hideMark/>
          </w:tcPr>
          <w:p w14:paraId="1795AC9D" w14:textId="77777777" w:rsidR="003C35F5" w:rsidRPr="00372300" w:rsidRDefault="003C35F5" w:rsidP="002C3A80">
            <w:pPr>
              <w:jc w:val="center"/>
              <w:rPr>
                <w:rFonts w:ascii="Arial" w:hAnsi="Arial" w:cs="Arial"/>
                <w:b/>
                <w:bCs/>
                <w:color w:val="000000"/>
                <w:sz w:val="18"/>
                <w:szCs w:val="18"/>
                <w:lang w:val="en-CA"/>
              </w:rPr>
            </w:pPr>
            <w:r w:rsidRPr="00372300">
              <w:rPr>
                <w:rFonts w:ascii="Arial" w:hAnsi="Arial" w:cs="Arial"/>
                <w:b/>
                <w:bCs/>
                <w:color w:val="000000"/>
                <w:sz w:val="18"/>
                <w:szCs w:val="18"/>
                <w:lang w:val="en-CA"/>
              </w:rPr>
              <w:t>2029</w:t>
            </w:r>
          </w:p>
        </w:tc>
        <w:tc>
          <w:tcPr>
            <w:tcW w:w="803" w:type="dxa"/>
            <w:tcBorders>
              <w:top w:val="nil"/>
              <w:left w:val="nil"/>
              <w:bottom w:val="nil"/>
              <w:right w:val="nil"/>
            </w:tcBorders>
            <w:shd w:val="clear" w:color="auto" w:fill="auto"/>
            <w:noWrap/>
            <w:vAlign w:val="center"/>
            <w:hideMark/>
          </w:tcPr>
          <w:p w14:paraId="640BD395" w14:textId="77777777" w:rsidR="003C35F5" w:rsidRPr="00372300" w:rsidRDefault="003C35F5" w:rsidP="002C3A80">
            <w:pPr>
              <w:jc w:val="center"/>
              <w:rPr>
                <w:rFonts w:ascii="Arial" w:hAnsi="Arial" w:cs="Arial"/>
                <w:b/>
                <w:bCs/>
                <w:color w:val="000000"/>
                <w:sz w:val="18"/>
                <w:szCs w:val="18"/>
                <w:lang w:val="en-CA"/>
              </w:rPr>
            </w:pPr>
            <w:r w:rsidRPr="00372300">
              <w:rPr>
                <w:rFonts w:ascii="Arial" w:hAnsi="Arial" w:cs="Arial"/>
                <w:b/>
                <w:bCs/>
                <w:color w:val="000000"/>
                <w:sz w:val="18"/>
                <w:szCs w:val="18"/>
                <w:lang w:val="en-CA"/>
              </w:rPr>
              <w:t>2030</w:t>
            </w:r>
          </w:p>
        </w:tc>
        <w:tc>
          <w:tcPr>
            <w:tcW w:w="803" w:type="dxa"/>
            <w:tcBorders>
              <w:top w:val="nil"/>
              <w:left w:val="nil"/>
              <w:bottom w:val="nil"/>
              <w:right w:val="nil"/>
            </w:tcBorders>
            <w:shd w:val="clear" w:color="auto" w:fill="auto"/>
            <w:noWrap/>
            <w:vAlign w:val="center"/>
            <w:hideMark/>
          </w:tcPr>
          <w:p w14:paraId="34C0DF16" w14:textId="77777777" w:rsidR="003C35F5" w:rsidRPr="00372300" w:rsidRDefault="003C35F5" w:rsidP="002C3A80">
            <w:pPr>
              <w:jc w:val="center"/>
              <w:rPr>
                <w:rFonts w:ascii="Arial" w:hAnsi="Arial" w:cs="Arial"/>
                <w:b/>
                <w:bCs/>
                <w:color w:val="000000"/>
                <w:sz w:val="18"/>
                <w:szCs w:val="18"/>
                <w:lang w:val="en-CA"/>
              </w:rPr>
            </w:pPr>
            <w:r w:rsidRPr="00372300">
              <w:rPr>
                <w:rFonts w:ascii="Arial" w:hAnsi="Arial" w:cs="Arial"/>
                <w:b/>
                <w:bCs/>
                <w:color w:val="000000"/>
                <w:sz w:val="18"/>
                <w:szCs w:val="18"/>
                <w:lang w:val="en-CA"/>
              </w:rPr>
              <w:t>2031</w:t>
            </w:r>
          </w:p>
        </w:tc>
        <w:tc>
          <w:tcPr>
            <w:tcW w:w="803" w:type="dxa"/>
            <w:tcBorders>
              <w:top w:val="nil"/>
              <w:left w:val="nil"/>
              <w:bottom w:val="nil"/>
              <w:right w:val="nil"/>
            </w:tcBorders>
            <w:shd w:val="clear" w:color="auto" w:fill="auto"/>
            <w:noWrap/>
            <w:vAlign w:val="center"/>
            <w:hideMark/>
          </w:tcPr>
          <w:p w14:paraId="663B0E4E" w14:textId="77777777" w:rsidR="003C35F5" w:rsidRPr="00372300" w:rsidRDefault="003C35F5" w:rsidP="002C3A80">
            <w:pPr>
              <w:jc w:val="center"/>
              <w:rPr>
                <w:rFonts w:ascii="Arial" w:hAnsi="Arial" w:cs="Arial"/>
                <w:b/>
                <w:bCs/>
                <w:color w:val="000000"/>
                <w:sz w:val="18"/>
                <w:szCs w:val="18"/>
                <w:lang w:val="en-CA"/>
              </w:rPr>
            </w:pPr>
            <w:r w:rsidRPr="00372300">
              <w:rPr>
                <w:rFonts w:ascii="Arial" w:hAnsi="Arial" w:cs="Arial"/>
                <w:b/>
                <w:bCs/>
                <w:color w:val="000000"/>
                <w:sz w:val="18"/>
                <w:szCs w:val="18"/>
                <w:lang w:val="en-CA"/>
              </w:rPr>
              <w:t>2032</w:t>
            </w:r>
          </w:p>
        </w:tc>
        <w:tc>
          <w:tcPr>
            <w:tcW w:w="803" w:type="dxa"/>
            <w:tcBorders>
              <w:top w:val="nil"/>
              <w:left w:val="nil"/>
              <w:bottom w:val="nil"/>
              <w:right w:val="nil"/>
            </w:tcBorders>
            <w:shd w:val="clear" w:color="auto" w:fill="auto"/>
            <w:noWrap/>
            <w:vAlign w:val="center"/>
            <w:hideMark/>
          </w:tcPr>
          <w:p w14:paraId="02A0B2D6" w14:textId="77777777" w:rsidR="003C35F5" w:rsidRPr="00372300" w:rsidRDefault="003C35F5" w:rsidP="002C3A80">
            <w:pPr>
              <w:jc w:val="center"/>
              <w:rPr>
                <w:rFonts w:ascii="Arial" w:hAnsi="Arial" w:cs="Arial"/>
                <w:b/>
                <w:bCs/>
                <w:color w:val="000000"/>
                <w:sz w:val="18"/>
                <w:szCs w:val="18"/>
                <w:lang w:val="en-CA"/>
              </w:rPr>
            </w:pPr>
            <w:r w:rsidRPr="00372300">
              <w:rPr>
                <w:rFonts w:ascii="Arial" w:hAnsi="Arial" w:cs="Arial"/>
                <w:b/>
                <w:bCs/>
                <w:color w:val="000000"/>
                <w:sz w:val="18"/>
                <w:szCs w:val="18"/>
                <w:lang w:val="en-CA"/>
              </w:rPr>
              <w:t>2033</w:t>
            </w:r>
          </w:p>
        </w:tc>
        <w:tc>
          <w:tcPr>
            <w:tcW w:w="803" w:type="dxa"/>
            <w:tcBorders>
              <w:top w:val="nil"/>
              <w:left w:val="nil"/>
              <w:bottom w:val="nil"/>
              <w:right w:val="nil"/>
            </w:tcBorders>
            <w:shd w:val="clear" w:color="auto" w:fill="auto"/>
            <w:noWrap/>
            <w:vAlign w:val="center"/>
            <w:hideMark/>
          </w:tcPr>
          <w:p w14:paraId="69F96FD1" w14:textId="77777777" w:rsidR="003C35F5" w:rsidRPr="00372300" w:rsidRDefault="003C35F5" w:rsidP="002C3A80">
            <w:pPr>
              <w:jc w:val="center"/>
              <w:rPr>
                <w:rFonts w:ascii="Arial" w:hAnsi="Arial" w:cs="Arial"/>
                <w:b/>
                <w:bCs/>
                <w:color w:val="000000"/>
                <w:sz w:val="18"/>
                <w:szCs w:val="18"/>
                <w:lang w:val="en-CA"/>
              </w:rPr>
            </w:pPr>
            <w:r w:rsidRPr="00372300">
              <w:rPr>
                <w:rFonts w:ascii="Arial" w:hAnsi="Arial" w:cs="Arial"/>
                <w:b/>
                <w:bCs/>
                <w:color w:val="000000"/>
                <w:sz w:val="18"/>
                <w:szCs w:val="18"/>
                <w:lang w:val="en-CA"/>
              </w:rPr>
              <w:t>2034</w:t>
            </w:r>
          </w:p>
        </w:tc>
        <w:tc>
          <w:tcPr>
            <w:tcW w:w="803" w:type="dxa"/>
            <w:tcBorders>
              <w:top w:val="nil"/>
              <w:left w:val="nil"/>
              <w:bottom w:val="nil"/>
              <w:right w:val="nil"/>
            </w:tcBorders>
            <w:shd w:val="clear" w:color="auto" w:fill="auto"/>
            <w:noWrap/>
            <w:vAlign w:val="center"/>
            <w:hideMark/>
          </w:tcPr>
          <w:p w14:paraId="214387FC" w14:textId="77777777" w:rsidR="003C35F5" w:rsidRPr="00372300" w:rsidRDefault="003C35F5" w:rsidP="002C3A80">
            <w:pPr>
              <w:jc w:val="center"/>
              <w:rPr>
                <w:rFonts w:ascii="Arial" w:hAnsi="Arial" w:cs="Arial"/>
                <w:b/>
                <w:bCs/>
                <w:color w:val="000000"/>
                <w:sz w:val="18"/>
                <w:szCs w:val="18"/>
                <w:lang w:val="en-CA"/>
              </w:rPr>
            </w:pPr>
            <w:r w:rsidRPr="00372300">
              <w:rPr>
                <w:rFonts w:ascii="Arial" w:hAnsi="Arial" w:cs="Arial"/>
                <w:b/>
                <w:bCs/>
                <w:color w:val="000000"/>
                <w:sz w:val="18"/>
                <w:szCs w:val="18"/>
                <w:lang w:val="en-CA"/>
              </w:rPr>
              <w:t>2035</w:t>
            </w:r>
          </w:p>
        </w:tc>
        <w:tc>
          <w:tcPr>
            <w:tcW w:w="803" w:type="dxa"/>
            <w:tcBorders>
              <w:top w:val="nil"/>
              <w:left w:val="nil"/>
              <w:bottom w:val="nil"/>
              <w:right w:val="nil"/>
            </w:tcBorders>
            <w:shd w:val="clear" w:color="auto" w:fill="auto"/>
            <w:noWrap/>
            <w:vAlign w:val="center"/>
            <w:hideMark/>
          </w:tcPr>
          <w:p w14:paraId="36C49DF9" w14:textId="77777777" w:rsidR="003C35F5" w:rsidRPr="00372300" w:rsidRDefault="003C35F5" w:rsidP="002C3A80">
            <w:pPr>
              <w:jc w:val="center"/>
              <w:rPr>
                <w:rFonts w:ascii="Arial" w:hAnsi="Arial" w:cs="Arial"/>
                <w:b/>
                <w:bCs/>
                <w:color w:val="000000"/>
                <w:sz w:val="18"/>
                <w:szCs w:val="18"/>
                <w:lang w:val="en-CA"/>
              </w:rPr>
            </w:pPr>
            <w:r w:rsidRPr="00372300">
              <w:rPr>
                <w:rFonts w:ascii="Arial" w:hAnsi="Arial" w:cs="Arial"/>
                <w:b/>
                <w:bCs/>
                <w:color w:val="000000"/>
                <w:sz w:val="18"/>
                <w:szCs w:val="18"/>
                <w:lang w:val="en-CA"/>
              </w:rPr>
              <w:t>2036</w:t>
            </w:r>
          </w:p>
        </w:tc>
        <w:tc>
          <w:tcPr>
            <w:tcW w:w="804" w:type="dxa"/>
            <w:tcBorders>
              <w:top w:val="nil"/>
              <w:left w:val="nil"/>
              <w:bottom w:val="nil"/>
              <w:right w:val="nil"/>
            </w:tcBorders>
            <w:shd w:val="clear" w:color="auto" w:fill="auto"/>
            <w:noWrap/>
            <w:vAlign w:val="center"/>
            <w:hideMark/>
          </w:tcPr>
          <w:p w14:paraId="2FED219D" w14:textId="77777777" w:rsidR="003C35F5" w:rsidRPr="00372300" w:rsidRDefault="003C35F5" w:rsidP="002C3A80">
            <w:pPr>
              <w:jc w:val="center"/>
              <w:rPr>
                <w:rFonts w:ascii="Arial" w:hAnsi="Arial" w:cs="Arial"/>
                <w:b/>
                <w:bCs/>
                <w:color w:val="000000"/>
                <w:sz w:val="18"/>
                <w:szCs w:val="18"/>
                <w:lang w:val="en-CA"/>
              </w:rPr>
            </w:pPr>
            <w:r w:rsidRPr="00372300">
              <w:rPr>
                <w:rFonts w:ascii="Arial" w:hAnsi="Arial" w:cs="Arial"/>
                <w:b/>
                <w:bCs/>
                <w:color w:val="000000"/>
                <w:sz w:val="18"/>
                <w:szCs w:val="18"/>
                <w:lang w:val="en-CA"/>
              </w:rPr>
              <w:t>2037</w:t>
            </w:r>
          </w:p>
        </w:tc>
      </w:tr>
      <w:tr w:rsidR="003C35F5" w:rsidRPr="00372300" w14:paraId="5C384755" w14:textId="77777777" w:rsidTr="002C3A80">
        <w:trPr>
          <w:trHeight w:val="315"/>
          <w:jc w:val="center"/>
        </w:trPr>
        <w:tc>
          <w:tcPr>
            <w:tcW w:w="2880" w:type="dxa"/>
            <w:tcBorders>
              <w:top w:val="nil"/>
              <w:left w:val="nil"/>
              <w:bottom w:val="nil"/>
              <w:right w:val="nil"/>
            </w:tcBorders>
            <w:shd w:val="clear" w:color="auto" w:fill="auto"/>
            <w:noWrap/>
            <w:vAlign w:val="center"/>
            <w:hideMark/>
          </w:tcPr>
          <w:p w14:paraId="2EBB515A" w14:textId="77777777" w:rsidR="003C35F5" w:rsidRPr="00372300" w:rsidRDefault="003C35F5" w:rsidP="002C3A80">
            <w:pPr>
              <w:rPr>
                <w:rFonts w:ascii="Arial" w:hAnsi="Arial" w:cs="Arial"/>
                <w:b/>
                <w:bCs/>
                <w:color w:val="000000"/>
                <w:sz w:val="18"/>
                <w:szCs w:val="18"/>
                <w:lang w:val="en-CA"/>
              </w:rPr>
            </w:pPr>
            <w:r w:rsidRPr="00372300">
              <w:rPr>
                <w:rFonts w:ascii="Arial" w:hAnsi="Arial" w:cs="Arial"/>
                <w:bCs/>
                <w:color w:val="000000"/>
                <w:sz w:val="18"/>
                <w:szCs w:val="18"/>
                <w:lang w:val="en-CA"/>
              </w:rPr>
              <w:t>Iron ore spot CFR China 62% Fe</w:t>
            </w:r>
          </w:p>
        </w:tc>
        <w:tc>
          <w:tcPr>
            <w:tcW w:w="80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32CAC3B" w14:textId="77777777"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97</w:t>
            </w:r>
          </w:p>
        </w:tc>
        <w:tc>
          <w:tcPr>
            <w:tcW w:w="803" w:type="dxa"/>
            <w:tcBorders>
              <w:top w:val="single" w:sz="8" w:space="0" w:color="auto"/>
              <w:left w:val="nil"/>
              <w:bottom w:val="single" w:sz="8" w:space="0" w:color="auto"/>
              <w:right w:val="single" w:sz="8" w:space="0" w:color="auto"/>
            </w:tcBorders>
            <w:shd w:val="clear" w:color="auto" w:fill="auto"/>
            <w:noWrap/>
            <w:vAlign w:val="center"/>
            <w:hideMark/>
          </w:tcPr>
          <w:p w14:paraId="43D838A9" w14:textId="77777777"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97</w:t>
            </w:r>
          </w:p>
        </w:tc>
        <w:tc>
          <w:tcPr>
            <w:tcW w:w="803" w:type="dxa"/>
            <w:tcBorders>
              <w:top w:val="single" w:sz="8" w:space="0" w:color="auto"/>
              <w:left w:val="nil"/>
              <w:bottom w:val="single" w:sz="8" w:space="0" w:color="auto"/>
              <w:right w:val="single" w:sz="8" w:space="0" w:color="auto"/>
            </w:tcBorders>
            <w:shd w:val="clear" w:color="auto" w:fill="auto"/>
            <w:noWrap/>
            <w:vAlign w:val="center"/>
            <w:hideMark/>
          </w:tcPr>
          <w:p w14:paraId="59029471" w14:textId="77777777"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97</w:t>
            </w:r>
          </w:p>
        </w:tc>
        <w:tc>
          <w:tcPr>
            <w:tcW w:w="803" w:type="dxa"/>
            <w:tcBorders>
              <w:top w:val="single" w:sz="8" w:space="0" w:color="auto"/>
              <w:left w:val="nil"/>
              <w:bottom w:val="single" w:sz="8" w:space="0" w:color="auto"/>
              <w:right w:val="single" w:sz="8" w:space="0" w:color="auto"/>
            </w:tcBorders>
            <w:shd w:val="clear" w:color="auto" w:fill="auto"/>
            <w:noWrap/>
            <w:vAlign w:val="center"/>
            <w:hideMark/>
          </w:tcPr>
          <w:p w14:paraId="5305A637" w14:textId="77777777"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97</w:t>
            </w:r>
          </w:p>
        </w:tc>
        <w:tc>
          <w:tcPr>
            <w:tcW w:w="803" w:type="dxa"/>
            <w:tcBorders>
              <w:top w:val="single" w:sz="8" w:space="0" w:color="auto"/>
              <w:left w:val="nil"/>
              <w:bottom w:val="single" w:sz="8" w:space="0" w:color="auto"/>
              <w:right w:val="single" w:sz="8" w:space="0" w:color="auto"/>
            </w:tcBorders>
            <w:shd w:val="clear" w:color="auto" w:fill="auto"/>
            <w:noWrap/>
            <w:vAlign w:val="center"/>
            <w:hideMark/>
          </w:tcPr>
          <w:p w14:paraId="1AC66CCA" w14:textId="77777777"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97</w:t>
            </w:r>
          </w:p>
        </w:tc>
        <w:tc>
          <w:tcPr>
            <w:tcW w:w="803" w:type="dxa"/>
            <w:tcBorders>
              <w:top w:val="single" w:sz="8" w:space="0" w:color="auto"/>
              <w:left w:val="nil"/>
              <w:bottom w:val="single" w:sz="8" w:space="0" w:color="auto"/>
              <w:right w:val="single" w:sz="8" w:space="0" w:color="auto"/>
            </w:tcBorders>
            <w:shd w:val="clear" w:color="auto" w:fill="auto"/>
            <w:noWrap/>
            <w:vAlign w:val="center"/>
            <w:hideMark/>
          </w:tcPr>
          <w:p w14:paraId="49484EEF" w14:textId="77777777"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97</w:t>
            </w:r>
          </w:p>
        </w:tc>
        <w:tc>
          <w:tcPr>
            <w:tcW w:w="803" w:type="dxa"/>
            <w:tcBorders>
              <w:top w:val="single" w:sz="8" w:space="0" w:color="auto"/>
              <w:left w:val="nil"/>
              <w:bottom w:val="single" w:sz="8" w:space="0" w:color="auto"/>
              <w:right w:val="single" w:sz="8" w:space="0" w:color="auto"/>
            </w:tcBorders>
            <w:shd w:val="clear" w:color="auto" w:fill="auto"/>
            <w:noWrap/>
            <w:vAlign w:val="center"/>
            <w:hideMark/>
          </w:tcPr>
          <w:p w14:paraId="76090096" w14:textId="77777777"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97</w:t>
            </w:r>
          </w:p>
        </w:tc>
        <w:tc>
          <w:tcPr>
            <w:tcW w:w="803" w:type="dxa"/>
            <w:tcBorders>
              <w:top w:val="single" w:sz="8" w:space="0" w:color="auto"/>
              <w:left w:val="nil"/>
              <w:bottom w:val="single" w:sz="8" w:space="0" w:color="auto"/>
              <w:right w:val="single" w:sz="8" w:space="0" w:color="auto"/>
            </w:tcBorders>
            <w:shd w:val="clear" w:color="auto" w:fill="auto"/>
            <w:noWrap/>
            <w:vAlign w:val="center"/>
            <w:hideMark/>
          </w:tcPr>
          <w:p w14:paraId="52686B8F" w14:textId="77777777"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97</w:t>
            </w:r>
          </w:p>
        </w:tc>
        <w:tc>
          <w:tcPr>
            <w:tcW w:w="803" w:type="dxa"/>
            <w:tcBorders>
              <w:top w:val="single" w:sz="8" w:space="0" w:color="auto"/>
              <w:left w:val="nil"/>
              <w:bottom w:val="single" w:sz="8" w:space="0" w:color="auto"/>
              <w:right w:val="single" w:sz="8" w:space="0" w:color="auto"/>
            </w:tcBorders>
            <w:shd w:val="clear" w:color="auto" w:fill="auto"/>
            <w:noWrap/>
            <w:vAlign w:val="center"/>
            <w:hideMark/>
          </w:tcPr>
          <w:p w14:paraId="0AF32A8A" w14:textId="77777777"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97</w:t>
            </w:r>
          </w:p>
        </w:tc>
        <w:tc>
          <w:tcPr>
            <w:tcW w:w="803" w:type="dxa"/>
            <w:tcBorders>
              <w:top w:val="single" w:sz="8" w:space="0" w:color="auto"/>
              <w:left w:val="nil"/>
              <w:bottom w:val="single" w:sz="8" w:space="0" w:color="auto"/>
              <w:right w:val="single" w:sz="8" w:space="0" w:color="auto"/>
            </w:tcBorders>
            <w:shd w:val="clear" w:color="auto" w:fill="auto"/>
            <w:noWrap/>
            <w:vAlign w:val="center"/>
            <w:hideMark/>
          </w:tcPr>
          <w:p w14:paraId="2DB39E97" w14:textId="77777777"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97</w:t>
            </w:r>
          </w:p>
        </w:tc>
        <w:tc>
          <w:tcPr>
            <w:tcW w:w="803" w:type="dxa"/>
            <w:tcBorders>
              <w:top w:val="single" w:sz="8" w:space="0" w:color="auto"/>
              <w:left w:val="nil"/>
              <w:bottom w:val="single" w:sz="8" w:space="0" w:color="auto"/>
              <w:right w:val="single" w:sz="8" w:space="0" w:color="auto"/>
            </w:tcBorders>
            <w:shd w:val="clear" w:color="auto" w:fill="auto"/>
            <w:noWrap/>
            <w:vAlign w:val="center"/>
            <w:hideMark/>
          </w:tcPr>
          <w:p w14:paraId="5ED7D202" w14:textId="77777777"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97</w:t>
            </w:r>
          </w:p>
        </w:tc>
        <w:tc>
          <w:tcPr>
            <w:tcW w:w="803" w:type="dxa"/>
            <w:tcBorders>
              <w:top w:val="single" w:sz="8" w:space="0" w:color="auto"/>
              <w:left w:val="nil"/>
              <w:bottom w:val="single" w:sz="8" w:space="0" w:color="auto"/>
              <w:right w:val="single" w:sz="8" w:space="0" w:color="auto"/>
            </w:tcBorders>
            <w:shd w:val="clear" w:color="auto" w:fill="auto"/>
            <w:noWrap/>
            <w:vAlign w:val="center"/>
            <w:hideMark/>
          </w:tcPr>
          <w:p w14:paraId="18A077B0" w14:textId="77777777"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97</w:t>
            </w:r>
          </w:p>
        </w:tc>
        <w:tc>
          <w:tcPr>
            <w:tcW w:w="804" w:type="dxa"/>
            <w:tcBorders>
              <w:top w:val="single" w:sz="8" w:space="0" w:color="auto"/>
              <w:left w:val="nil"/>
              <w:bottom w:val="single" w:sz="8" w:space="0" w:color="auto"/>
              <w:right w:val="single" w:sz="8" w:space="0" w:color="auto"/>
            </w:tcBorders>
            <w:shd w:val="clear" w:color="auto" w:fill="auto"/>
            <w:noWrap/>
            <w:vAlign w:val="center"/>
            <w:hideMark/>
          </w:tcPr>
          <w:p w14:paraId="5F1C500F" w14:textId="77777777"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97</w:t>
            </w:r>
          </w:p>
        </w:tc>
      </w:tr>
      <w:tr w:rsidR="003C35F5" w:rsidRPr="00372300" w14:paraId="69BCC760" w14:textId="77777777" w:rsidTr="002C3A80">
        <w:trPr>
          <w:trHeight w:val="315"/>
          <w:jc w:val="center"/>
        </w:trPr>
        <w:tc>
          <w:tcPr>
            <w:tcW w:w="2880" w:type="dxa"/>
            <w:tcBorders>
              <w:top w:val="nil"/>
              <w:left w:val="nil"/>
              <w:bottom w:val="nil"/>
              <w:right w:val="nil"/>
            </w:tcBorders>
            <w:shd w:val="clear" w:color="auto" w:fill="auto"/>
            <w:noWrap/>
            <w:vAlign w:val="center"/>
            <w:hideMark/>
          </w:tcPr>
          <w:p w14:paraId="761579B1" w14:textId="77777777" w:rsidR="003C35F5" w:rsidRPr="00372300" w:rsidRDefault="003C35F5" w:rsidP="002C3A80">
            <w:pPr>
              <w:rPr>
                <w:rFonts w:ascii="Arial" w:hAnsi="Arial" w:cs="Arial"/>
                <w:color w:val="000000"/>
                <w:sz w:val="18"/>
                <w:szCs w:val="18"/>
                <w:lang w:val="en-CA"/>
              </w:rPr>
            </w:pPr>
            <w:proofErr w:type="spellStart"/>
            <w:r w:rsidRPr="00372300">
              <w:rPr>
                <w:rFonts w:ascii="Arial" w:hAnsi="Arial" w:cs="Arial"/>
                <w:bCs/>
                <w:color w:val="000000"/>
                <w:sz w:val="18"/>
                <w:szCs w:val="18"/>
                <w:lang w:val="en-CA"/>
              </w:rPr>
              <w:t>Marampa</w:t>
            </w:r>
            <w:proofErr w:type="spellEnd"/>
            <w:r w:rsidRPr="00372300">
              <w:rPr>
                <w:rFonts w:ascii="Arial" w:hAnsi="Arial" w:cs="Arial"/>
                <w:bCs/>
                <w:color w:val="000000"/>
                <w:sz w:val="18"/>
                <w:szCs w:val="18"/>
                <w:lang w:val="en-CA"/>
              </w:rPr>
              <w:t xml:space="preserve"> realized FOB price</w:t>
            </w:r>
          </w:p>
        </w:tc>
        <w:tc>
          <w:tcPr>
            <w:tcW w:w="803" w:type="dxa"/>
            <w:tcBorders>
              <w:top w:val="nil"/>
              <w:left w:val="single" w:sz="8" w:space="0" w:color="auto"/>
              <w:bottom w:val="single" w:sz="8" w:space="0" w:color="auto"/>
              <w:right w:val="single" w:sz="8" w:space="0" w:color="auto"/>
            </w:tcBorders>
            <w:shd w:val="clear" w:color="auto" w:fill="auto"/>
            <w:noWrap/>
            <w:vAlign w:val="center"/>
            <w:hideMark/>
          </w:tcPr>
          <w:p w14:paraId="30EA7822" w14:textId="77777777"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70</w:t>
            </w:r>
          </w:p>
        </w:tc>
        <w:tc>
          <w:tcPr>
            <w:tcW w:w="803" w:type="dxa"/>
            <w:tcBorders>
              <w:top w:val="nil"/>
              <w:left w:val="nil"/>
              <w:bottom w:val="single" w:sz="8" w:space="0" w:color="auto"/>
              <w:right w:val="single" w:sz="8" w:space="0" w:color="auto"/>
            </w:tcBorders>
            <w:shd w:val="clear" w:color="auto" w:fill="auto"/>
            <w:noWrap/>
            <w:vAlign w:val="center"/>
            <w:hideMark/>
          </w:tcPr>
          <w:p w14:paraId="2E0F7B82" w14:textId="77777777"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70</w:t>
            </w:r>
          </w:p>
        </w:tc>
        <w:tc>
          <w:tcPr>
            <w:tcW w:w="803" w:type="dxa"/>
            <w:tcBorders>
              <w:top w:val="nil"/>
              <w:left w:val="nil"/>
              <w:bottom w:val="single" w:sz="8" w:space="0" w:color="auto"/>
              <w:right w:val="single" w:sz="8" w:space="0" w:color="auto"/>
            </w:tcBorders>
            <w:shd w:val="clear" w:color="auto" w:fill="auto"/>
            <w:noWrap/>
            <w:vAlign w:val="center"/>
            <w:hideMark/>
          </w:tcPr>
          <w:p w14:paraId="2301E4D3" w14:textId="77777777"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70</w:t>
            </w:r>
          </w:p>
        </w:tc>
        <w:tc>
          <w:tcPr>
            <w:tcW w:w="803" w:type="dxa"/>
            <w:tcBorders>
              <w:top w:val="nil"/>
              <w:left w:val="nil"/>
              <w:bottom w:val="single" w:sz="8" w:space="0" w:color="auto"/>
              <w:right w:val="single" w:sz="8" w:space="0" w:color="auto"/>
            </w:tcBorders>
            <w:shd w:val="clear" w:color="auto" w:fill="auto"/>
            <w:noWrap/>
            <w:vAlign w:val="center"/>
            <w:hideMark/>
          </w:tcPr>
          <w:p w14:paraId="1AB427C7" w14:textId="77777777"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70</w:t>
            </w:r>
          </w:p>
        </w:tc>
        <w:tc>
          <w:tcPr>
            <w:tcW w:w="803" w:type="dxa"/>
            <w:tcBorders>
              <w:top w:val="nil"/>
              <w:left w:val="nil"/>
              <w:bottom w:val="single" w:sz="8" w:space="0" w:color="auto"/>
              <w:right w:val="single" w:sz="8" w:space="0" w:color="auto"/>
            </w:tcBorders>
            <w:shd w:val="clear" w:color="auto" w:fill="auto"/>
            <w:noWrap/>
            <w:vAlign w:val="center"/>
            <w:hideMark/>
          </w:tcPr>
          <w:p w14:paraId="0C66CED2" w14:textId="77777777"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70</w:t>
            </w:r>
          </w:p>
        </w:tc>
        <w:tc>
          <w:tcPr>
            <w:tcW w:w="803" w:type="dxa"/>
            <w:tcBorders>
              <w:top w:val="nil"/>
              <w:left w:val="nil"/>
              <w:bottom w:val="single" w:sz="8" w:space="0" w:color="auto"/>
              <w:right w:val="single" w:sz="8" w:space="0" w:color="auto"/>
            </w:tcBorders>
            <w:shd w:val="clear" w:color="auto" w:fill="auto"/>
            <w:noWrap/>
            <w:vAlign w:val="center"/>
            <w:hideMark/>
          </w:tcPr>
          <w:p w14:paraId="5F18F361" w14:textId="77777777"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70</w:t>
            </w:r>
          </w:p>
        </w:tc>
        <w:tc>
          <w:tcPr>
            <w:tcW w:w="803" w:type="dxa"/>
            <w:tcBorders>
              <w:top w:val="nil"/>
              <w:left w:val="nil"/>
              <w:bottom w:val="single" w:sz="8" w:space="0" w:color="auto"/>
              <w:right w:val="single" w:sz="8" w:space="0" w:color="auto"/>
            </w:tcBorders>
            <w:shd w:val="clear" w:color="auto" w:fill="auto"/>
            <w:noWrap/>
            <w:vAlign w:val="center"/>
            <w:hideMark/>
          </w:tcPr>
          <w:p w14:paraId="5B3DA6B4" w14:textId="77777777"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70</w:t>
            </w:r>
          </w:p>
        </w:tc>
        <w:tc>
          <w:tcPr>
            <w:tcW w:w="803" w:type="dxa"/>
            <w:tcBorders>
              <w:top w:val="nil"/>
              <w:left w:val="nil"/>
              <w:bottom w:val="single" w:sz="8" w:space="0" w:color="auto"/>
              <w:right w:val="single" w:sz="8" w:space="0" w:color="auto"/>
            </w:tcBorders>
            <w:shd w:val="clear" w:color="auto" w:fill="auto"/>
            <w:noWrap/>
            <w:vAlign w:val="center"/>
            <w:hideMark/>
          </w:tcPr>
          <w:p w14:paraId="673138C1" w14:textId="77777777"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70</w:t>
            </w:r>
          </w:p>
        </w:tc>
        <w:tc>
          <w:tcPr>
            <w:tcW w:w="803" w:type="dxa"/>
            <w:tcBorders>
              <w:top w:val="nil"/>
              <w:left w:val="nil"/>
              <w:bottom w:val="single" w:sz="8" w:space="0" w:color="auto"/>
              <w:right w:val="single" w:sz="8" w:space="0" w:color="auto"/>
            </w:tcBorders>
            <w:shd w:val="clear" w:color="auto" w:fill="auto"/>
            <w:noWrap/>
            <w:vAlign w:val="center"/>
            <w:hideMark/>
          </w:tcPr>
          <w:p w14:paraId="665B3D7F" w14:textId="77777777"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70</w:t>
            </w:r>
          </w:p>
        </w:tc>
        <w:tc>
          <w:tcPr>
            <w:tcW w:w="803" w:type="dxa"/>
            <w:tcBorders>
              <w:top w:val="nil"/>
              <w:left w:val="nil"/>
              <w:bottom w:val="single" w:sz="8" w:space="0" w:color="auto"/>
              <w:right w:val="single" w:sz="8" w:space="0" w:color="auto"/>
            </w:tcBorders>
            <w:shd w:val="clear" w:color="auto" w:fill="auto"/>
            <w:noWrap/>
            <w:vAlign w:val="center"/>
            <w:hideMark/>
          </w:tcPr>
          <w:p w14:paraId="555314DE" w14:textId="77777777"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70</w:t>
            </w:r>
          </w:p>
        </w:tc>
        <w:tc>
          <w:tcPr>
            <w:tcW w:w="803" w:type="dxa"/>
            <w:tcBorders>
              <w:top w:val="nil"/>
              <w:left w:val="nil"/>
              <w:bottom w:val="single" w:sz="8" w:space="0" w:color="auto"/>
              <w:right w:val="single" w:sz="8" w:space="0" w:color="auto"/>
            </w:tcBorders>
            <w:shd w:val="clear" w:color="auto" w:fill="auto"/>
            <w:noWrap/>
            <w:vAlign w:val="center"/>
            <w:hideMark/>
          </w:tcPr>
          <w:p w14:paraId="6F54596B" w14:textId="77777777"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70</w:t>
            </w:r>
          </w:p>
        </w:tc>
        <w:tc>
          <w:tcPr>
            <w:tcW w:w="803" w:type="dxa"/>
            <w:tcBorders>
              <w:top w:val="nil"/>
              <w:left w:val="nil"/>
              <w:bottom w:val="single" w:sz="8" w:space="0" w:color="auto"/>
              <w:right w:val="single" w:sz="8" w:space="0" w:color="auto"/>
            </w:tcBorders>
            <w:shd w:val="clear" w:color="auto" w:fill="auto"/>
            <w:noWrap/>
            <w:vAlign w:val="center"/>
            <w:hideMark/>
          </w:tcPr>
          <w:p w14:paraId="11F756BC" w14:textId="77777777"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70</w:t>
            </w:r>
          </w:p>
        </w:tc>
        <w:tc>
          <w:tcPr>
            <w:tcW w:w="804" w:type="dxa"/>
            <w:tcBorders>
              <w:top w:val="nil"/>
              <w:left w:val="nil"/>
              <w:bottom w:val="single" w:sz="8" w:space="0" w:color="auto"/>
              <w:right w:val="single" w:sz="8" w:space="0" w:color="auto"/>
            </w:tcBorders>
            <w:shd w:val="clear" w:color="auto" w:fill="auto"/>
            <w:noWrap/>
            <w:vAlign w:val="center"/>
            <w:hideMark/>
          </w:tcPr>
          <w:p w14:paraId="58C71D52" w14:textId="77777777"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70</w:t>
            </w:r>
          </w:p>
        </w:tc>
      </w:tr>
      <w:tr w:rsidR="003C35F5" w:rsidRPr="00372300" w14:paraId="042B74CC" w14:textId="77777777" w:rsidTr="002C3A80">
        <w:trPr>
          <w:trHeight w:val="300"/>
          <w:jc w:val="center"/>
        </w:trPr>
        <w:tc>
          <w:tcPr>
            <w:tcW w:w="2880" w:type="dxa"/>
            <w:tcBorders>
              <w:top w:val="nil"/>
              <w:left w:val="nil"/>
              <w:bottom w:val="nil"/>
              <w:right w:val="nil"/>
            </w:tcBorders>
            <w:shd w:val="clear" w:color="auto" w:fill="auto"/>
            <w:noWrap/>
            <w:vAlign w:val="center"/>
            <w:hideMark/>
          </w:tcPr>
          <w:p w14:paraId="0A399FFF" w14:textId="77777777" w:rsidR="003C35F5" w:rsidRPr="00372300" w:rsidRDefault="003C35F5" w:rsidP="002C3A80">
            <w:pPr>
              <w:rPr>
                <w:rFonts w:ascii="Arial" w:hAnsi="Arial" w:cs="Arial"/>
                <w:color w:val="000000"/>
                <w:sz w:val="18"/>
                <w:szCs w:val="18"/>
                <w:lang w:val="en-CA"/>
              </w:rPr>
            </w:pPr>
            <w:r w:rsidRPr="00372300">
              <w:rPr>
                <w:rFonts w:ascii="Arial" w:hAnsi="Arial" w:cs="Arial"/>
                <w:bCs/>
                <w:color w:val="000000"/>
                <w:sz w:val="18"/>
                <w:szCs w:val="18"/>
                <w:lang w:val="en-CA"/>
              </w:rPr>
              <w:t>Changes to forecast, in %</w:t>
            </w:r>
          </w:p>
        </w:tc>
        <w:tc>
          <w:tcPr>
            <w:tcW w:w="803" w:type="dxa"/>
            <w:tcBorders>
              <w:top w:val="nil"/>
              <w:left w:val="nil"/>
              <w:bottom w:val="nil"/>
              <w:right w:val="nil"/>
            </w:tcBorders>
            <w:shd w:val="clear" w:color="auto" w:fill="auto"/>
            <w:noWrap/>
            <w:vAlign w:val="center"/>
            <w:hideMark/>
          </w:tcPr>
          <w:p w14:paraId="5FBB9F40" w14:textId="77777777"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0%</w:t>
            </w:r>
          </w:p>
        </w:tc>
        <w:tc>
          <w:tcPr>
            <w:tcW w:w="803" w:type="dxa"/>
            <w:tcBorders>
              <w:top w:val="nil"/>
              <w:left w:val="nil"/>
              <w:bottom w:val="nil"/>
              <w:right w:val="nil"/>
            </w:tcBorders>
            <w:shd w:val="clear" w:color="auto" w:fill="auto"/>
            <w:noWrap/>
            <w:vAlign w:val="center"/>
            <w:hideMark/>
          </w:tcPr>
          <w:p w14:paraId="3BD93B22" w14:textId="77777777"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0%</w:t>
            </w:r>
          </w:p>
        </w:tc>
        <w:tc>
          <w:tcPr>
            <w:tcW w:w="803" w:type="dxa"/>
            <w:tcBorders>
              <w:top w:val="nil"/>
              <w:left w:val="nil"/>
              <w:bottom w:val="nil"/>
              <w:right w:val="nil"/>
            </w:tcBorders>
            <w:shd w:val="clear" w:color="auto" w:fill="auto"/>
            <w:noWrap/>
            <w:vAlign w:val="center"/>
            <w:hideMark/>
          </w:tcPr>
          <w:p w14:paraId="17BE5BE0" w14:textId="77777777"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0%</w:t>
            </w:r>
          </w:p>
        </w:tc>
        <w:tc>
          <w:tcPr>
            <w:tcW w:w="803" w:type="dxa"/>
            <w:tcBorders>
              <w:top w:val="nil"/>
              <w:left w:val="nil"/>
              <w:bottom w:val="nil"/>
              <w:right w:val="nil"/>
            </w:tcBorders>
            <w:shd w:val="clear" w:color="auto" w:fill="auto"/>
            <w:noWrap/>
            <w:vAlign w:val="center"/>
            <w:hideMark/>
          </w:tcPr>
          <w:p w14:paraId="7CD74FA7" w14:textId="77777777"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0%</w:t>
            </w:r>
          </w:p>
        </w:tc>
        <w:tc>
          <w:tcPr>
            <w:tcW w:w="803" w:type="dxa"/>
            <w:tcBorders>
              <w:top w:val="nil"/>
              <w:left w:val="nil"/>
              <w:bottom w:val="nil"/>
              <w:right w:val="nil"/>
            </w:tcBorders>
            <w:shd w:val="clear" w:color="auto" w:fill="auto"/>
            <w:noWrap/>
            <w:vAlign w:val="center"/>
            <w:hideMark/>
          </w:tcPr>
          <w:p w14:paraId="6B17AB1B" w14:textId="77777777"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0%</w:t>
            </w:r>
          </w:p>
        </w:tc>
        <w:tc>
          <w:tcPr>
            <w:tcW w:w="803" w:type="dxa"/>
            <w:tcBorders>
              <w:top w:val="nil"/>
              <w:left w:val="nil"/>
              <w:bottom w:val="nil"/>
              <w:right w:val="nil"/>
            </w:tcBorders>
            <w:shd w:val="clear" w:color="auto" w:fill="auto"/>
            <w:noWrap/>
            <w:vAlign w:val="center"/>
            <w:hideMark/>
          </w:tcPr>
          <w:p w14:paraId="060C2B51" w14:textId="77777777"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0%</w:t>
            </w:r>
          </w:p>
        </w:tc>
        <w:tc>
          <w:tcPr>
            <w:tcW w:w="803" w:type="dxa"/>
            <w:tcBorders>
              <w:top w:val="nil"/>
              <w:left w:val="nil"/>
              <w:bottom w:val="nil"/>
              <w:right w:val="nil"/>
            </w:tcBorders>
            <w:shd w:val="clear" w:color="auto" w:fill="auto"/>
            <w:noWrap/>
            <w:vAlign w:val="center"/>
            <w:hideMark/>
          </w:tcPr>
          <w:p w14:paraId="1BE66352" w14:textId="77777777"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0%</w:t>
            </w:r>
          </w:p>
        </w:tc>
        <w:tc>
          <w:tcPr>
            <w:tcW w:w="803" w:type="dxa"/>
            <w:tcBorders>
              <w:top w:val="nil"/>
              <w:left w:val="nil"/>
              <w:bottom w:val="nil"/>
              <w:right w:val="nil"/>
            </w:tcBorders>
            <w:shd w:val="clear" w:color="auto" w:fill="auto"/>
            <w:noWrap/>
            <w:vAlign w:val="center"/>
            <w:hideMark/>
          </w:tcPr>
          <w:p w14:paraId="707D10A9" w14:textId="77777777"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0%</w:t>
            </w:r>
          </w:p>
        </w:tc>
        <w:tc>
          <w:tcPr>
            <w:tcW w:w="803" w:type="dxa"/>
            <w:tcBorders>
              <w:top w:val="nil"/>
              <w:left w:val="nil"/>
              <w:bottom w:val="nil"/>
              <w:right w:val="nil"/>
            </w:tcBorders>
            <w:shd w:val="clear" w:color="auto" w:fill="auto"/>
            <w:noWrap/>
            <w:vAlign w:val="center"/>
            <w:hideMark/>
          </w:tcPr>
          <w:p w14:paraId="08F5155D" w14:textId="77777777"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0%</w:t>
            </w:r>
          </w:p>
        </w:tc>
        <w:tc>
          <w:tcPr>
            <w:tcW w:w="803" w:type="dxa"/>
            <w:tcBorders>
              <w:top w:val="nil"/>
              <w:left w:val="nil"/>
              <w:bottom w:val="nil"/>
              <w:right w:val="nil"/>
            </w:tcBorders>
            <w:shd w:val="clear" w:color="auto" w:fill="auto"/>
            <w:noWrap/>
            <w:vAlign w:val="center"/>
            <w:hideMark/>
          </w:tcPr>
          <w:p w14:paraId="3D414EE7" w14:textId="77777777"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0%</w:t>
            </w:r>
          </w:p>
        </w:tc>
        <w:tc>
          <w:tcPr>
            <w:tcW w:w="803" w:type="dxa"/>
            <w:tcBorders>
              <w:top w:val="nil"/>
              <w:left w:val="nil"/>
              <w:bottom w:val="nil"/>
              <w:right w:val="nil"/>
            </w:tcBorders>
            <w:shd w:val="clear" w:color="auto" w:fill="auto"/>
            <w:noWrap/>
            <w:vAlign w:val="center"/>
            <w:hideMark/>
          </w:tcPr>
          <w:p w14:paraId="0D7CBDA7" w14:textId="77777777"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0%</w:t>
            </w:r>
          </w:p>
        </w:tc>
        <w:tc>
          <w:tcPr>
            <w:tcW w:w="803" w:type="dxa"/>
            <w:tcBorders>
              <w:top w:val="nil"/>
              <w:left w:val="nil"/>
              <w:bottom w:val="nil"/>
              <w:right w:val="nil"/>
            </w:tcBorders>
            <w:shd w:val="clear" w:color="auto" w:fill="auto"/>
            <w:noWrap/>
            <w:vAlign w:val="center"/>
            <w:hideMark/>
          </w:tcPr>
          <w:p w14:paraId="058458F5" w14:textId="77777777"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0%</w:t>
            </w:r>
          </w:p>
        </w:tc>
        <w:tc>
          <w:tcPr>
            <w:tcW w:w="804" w:type="dxa"/>
            <w:tcBorders>
              <w:top w:val="nil"/>
              <w:left w:val="nil"/>
              <w:bottom w:val="nil"/>
              <w:right w:val="nil"/>
            </w:tcBorders>
            <w:shd w:val="clear" w:color="auto" w:fill="auto"/>
            <w:noWrap/>
            <w:vAlign w:val="center"/>
            <w:hideMark/>
          </w:tcPr>
          <w:p w14:paraId="415565B4" w14:textId="77777777"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0%</w:t>
            </w:r>
          </w:p>
        </w:tc>
      </w:tr>
    </w:tbl>
    <w:p w14:paraId="122C77C0" w14:textId="77777777" w:rsidR="003C35F5" w:rsidRPr="00372300" w:rsidRDefault="003C35F5" w:rsidP="003C35F5">
      <w:pPr>
        <w:pStyle w:val="BodyTextMain"/>
        <w:rPr>
          <w:lang w:val="en-CA"/>
        </w:rPr>
      </w:pPr>
    </w:p>
    <w:p w14:paraId="7F12EE17" w14:textId="550177FF" w:rsidR="00F9451D" w:rsidRPr="00372300" w:rsidRDefault="00F9451D" w:rsidP="003C35F5">
      <w:pPr>
        <w:pStyle w:val="Footnote"/>
        <w:rPr>
          <w:lang w:val="en-CA"/>
        </w:rPr>
      </w:pPr>
      <w:r w:rsidRPr="00372300">
        <w:rPr>
          <w:lang w:val="en-CA"/>
        </w:rPr>
        <w:t xml:space="preserve">Note: CFR = cost and freight; FOB </w:t>
      </w:r>
      <w:r w:rsidR="002C2D32" w:rsidRPr="00372300">
        <w:rPr>
          <w:lang w:val="en-CA"/>
        </w:rPr>
        <w:t xml:space="preserve">price </w:t>
      </w:r>
      <w:r w:rsidRPr="00372300">
        <w:rPr>
          <w:lang w:val="en-CA"/>
        </w:rPr>
        <w:t>= fre</w:t>
      </w:r>
      <w:r w:rsidR="002C2D32" w:rsidRPr="00372300">
        <w:rPr>
          <w:lang w:val="en-CA"/>
        </w:rPr>
        <w:t>ight-</w:t>
      </w:r>
      <w:r w:rsidRPr="00372300">
        <w:rPr>
          <w:lang w:val="en-CA"/>
        </w:rPr>
        <w:t>on</w:t>
      </w:r>
      <w:r w:rsidR="002C2D32" w:rsidRPr="00372300">
        <w:rPr>
          <w:lang w:val="en-CA"/>
        </w:rPr>
        <w:t>-</w:t>
      </w:r>
      <w:r w:rsidRPr="00372300">
        <w:rPr>
          <w:lang w:val="en-CA"/>
        </w:rPr>
        <w:t>board</w:t>
      </w:r>
      <w:r w:rsidR="002C2D32" w:rsidRPr="00372300">
        <w:rPr>
          <w:lang w:val="en-CA"/>
        </w:rPr>
        <w:t xml:space="preserve"> price</w:t>
      </w:r>
      <w:r w:rsidRPr="00372300">
        <w:rPr>
          <w:lang w:val="en-CA"/>
        </w:rPr>
        <w:t>; Fe = iron</w:t>
      </w:r>
      <w:r w:rsidR="00372300">
        <w:rPr>
          <w:lang w:val="en-CA"/>
        </w:rPr>
        <w:t>.</w:t>
      </w:r>
    </w:p>
    <w:p w14:paraId="4EFAB8B9" w14:textId="661642F0" w:rsidR="003C35F5" w:rsidRPr="00372300" w:rsidRDefault="003C35F5" w:rsidP="003C35F5">
      <w:pPr>
        <w:pStyle w:val="Footnote"/>
        <w:rPr>
          <w:lang w:val="en-CA"/>
        </w:rPr>
      </w:pPr>
      <w:r w:rsidRPr="00372300">
        <w:rPr>
          <w:lang w:val="en-CA"/>
        </w:rPr>
        <w:t>Source: Company</w:t>
      </w:r>
      <w:r w:rsidR="00AC04EF" w:rsidRPr="00372300">
        <w:rPr>
          <w:lang w:val="en-CA"/>
        </w:rPr>
        <w:t xml:space="preserve"> documents.</w:t>
      </w:r>
    </w:p>
    <w:p w14:paraId="038D5EFD" w14:textId="77777777" w:rsidR="003C35F5" w:rsidRPr="00372300" w:rsidRDefault="003C35F5" w:rsidP="00372300">
      <w:pPr>
        <w:pStyle w:val="ExhibitText"/>
        <w:rPr>
          <w:sz w:val="16"/>
          <w:szCs w:val="16"/>
          <w:lang w:val="en-CA"/>
        </w:rPr>
      </w:pPr>
    </w:p>
    <w:p w14:paraId="6181B1DA" w14:textId="77777777" w:rsidR="003C35F5" w:rsidRPr="00372300" w:rsidRDefault="003C35F5" w:rsidP="00372300">
      <w:pPr>
        <w:pStyle w:val="ExhibitText"/>
        <w:rPr>
          <w:sz w:val="16"/>
          <w:szCs w:val="16"/>
          <w:lang w:val="en-CA"/>
        </w:rPr>
      </w:pPr>
    </w:p>
    <w:p w14:paraId="4790DCE6" w14:textId="1F77C8AE" w:rsidR="003C35F5" w:rsidRPr="00372300" w:rsidRDefault="003C35F5" w:rsidP="003C35F5">
      <w:pPr>
        <w:pStyle w:val="ExhibitHeading"/>
        <w:rPr>
          <w:i/>
          <w:sz w:val="17"/>
          <w:szCs w:val="17"/>
          <w:lang w:val="en-CA"/>
        </w:rPr>
      </w:pPr>
      <w:r w:rsidRPr="00372300">
        <w:rPr>
          <w:lang w:val="en-CA"/>
        </w:rPr>
        <w:t xml:space="preserve">Exhibit </w:t>
      </w:r>
      <w:r w:rsidR="00C06F66" w:rsidRPr="00372300">
        <w:rPr>
          <w:lang w:val="en-CA"/>
        </w:rPr>
        <w:t>11</w:t>
      </w:r>
      <w:r w:rsidRPr="00372300">
        <w:rPr>
          <w:lang w:val="en-CA"/>
        </w:rPr>
        <w:t>: Expected Payments to BlackRock World Mining Trust</w:t>
      </w:r>
      <w:r w:rsidR="00F9451D" w:rsidRPr="00372300">
        <w:rPr>
          <w:lang w:val="en-CA"/>
        </w:rPr>
        <w:t>, 2012–2037</w:t>
      </w:r>
    </w:p>
    <w:p w14:paraId="1B774231" w14:textId="77777777" w:rsidR="003C35F5" w:rsidRPr="00372300" w:rsidRDefault="003C35F5" w:rsidP="00372300">
      <w:pPr>
        <w:pStyle w:val="ExhibitText"/>
        <w:rPr>
          <w:sz w:val="16"/>
          <w:szCs w:val="16"/>
          <w:lang w:val="en-CA"/>
        </w:rPr>
      </w:pPr>
    </w:p>
    <w:tbl>
      <w:tblPr>
        <w:tblW w:w="13320" w:type="dxa"/>
        <w:jc w:val="center"/>
        <w:tblLayout w:type="fixed"/>
        <w:tblLook w:val="04A0" w:firstRow="1" w:lastRow="0" w:firstColumn="1" w:lastColumn="0" w:noHBand="0" w:noVBand="1"/>
      </w:tblPr>
      <w:tblGrid>
        <w:gridCol w:w="2880"/>
        <w:gridCol w:w="803"/>
        <w:gridCol w:w="803"/>
        <w:gridCol w:w="803"/>
        <w:gridCol w:w="803"/>
        <w:gridCol w:w="803"/>
        <w:gridCol w:w="803"/>
        <w:gridCol w:w="803"/>
        <w:gridCol w:w="803"/>
        <w:gridCol w:w="803"/>
        <w:gridCol w:w="803"/>
        <w:gridCol w:w="803"/>
        <w:gridCol w:w="803"/>
        <w:gridCol w:w="804"/>
      </w:tblGrid>
      <w:tr w:rsidR="003C35F5" w:rsidRPr="00372300" w14:paraId="3FCE3E6C" w14:textId="77777777" w:rsidTr="002C3A80">
        <w:trPr>
          <w:trHeight w:val="310"/>
          <w:jc w:val="center"/>
        </w:trPr>
        <w:tc>
          <w:tcPr>
            <w:tcW w:w="2880" w:type="dxa"/>
            <w:tcBorders>
              <w:top w:val="nil"/>
              <w:left w:val="nil"/>
              <w:bottom w:val="nil"/>
              <w:right w:val="nil"/>
            </w:tcBorders>
            <w:shd w:val="clear" w:color="auto" w:fill="auto"/>
            <w:noWrap/>
            <w:vAlign w:val="bottom"/>
            <w:hideMark/>
          </w:tcPr>
          <w:p w14:paraId="49331516" w14:textId="77777777" w:rsidR="003C35F5" w:rsidRPr="00372300" w:rsidRDefault="003C35F5" w:rsidP="002C3A80">
            <w:pPr>
              <w:jc w:val="center"/>
              <w:rPr>
                <w:rFonts w:ascii="Arial" w:hAnsi="Arial" w:cs="Arial"/>
                <w:b/>
                <w:sz w:val="18"/>
                <w:szCs w:val="18"/>
                <w:lang w:val="en-CA"/>
              </w:rPr>
            </w:pPr>
          </w:p>
        </w:tc>
        <w:tc>
          <w:tcPr>
            <w:tcW w:w="803" w:type="dxa"/>
            <w:tcBorders>
              <w:top w:val="nil"/>
              <w:left w:val="nil"/>
              <w:bottom w:val="nil"/>
              <w:right w:val="nil"/>
            </w:tcBorders>
            <w:shd w:val="clear" w:color="auto" w:fill="auto"/>
            <w:noWrap/>
            <w:vAlign w:val="center"/>
            <w:hideMark/>
          </w:tcPr>
          <w:p w14:paraId="47BCCB2D" w14:textId="77777777" w:rsidR="003C35F5" w:rsidRPr="00372300" w:rsidRDefault="003C35F5" w:rsidP="002C3A80">
            <w:pPr>
              <w:jc w:val="center"/>
              <w:rPr>
                <w:rFonts w:ascii="Arial" w:hAnsi="Arial" w:cs="Arial"/>
                <w:b/>
                <w:color w:val="000000"/>
                <w:sz w:val="18"/>
                <w:szCs w:val="18"/>
                <w:lang w:val="en-CA"/>
              </w:rPr>
            </w:pPr>
            <w:r w:rsidRPr="00372300">
              <w:rPr>
                <w:rFonts w:ascii="Arial" w:hAnsi="Arial" w:cs="Arial"/>
                <w:b/>
                <w:color w:val="000000"/>
                <w:sz w:val="18"/>
                <w:szCs w:val="18"/>
                <w:lang w:val="en-CA"/>
              </w:rPr>
              <w:t>2012</w:t>
            </w:r>
          </w:p>
        </w:tc>
        <w:tc>
          <w:tcPr>
            <w:tcW w:w="803" w:type="dxa"/>
            <w:tcBorders>
              <w:top w:val="nil"/>
              <w:left w:val="nil"/>
              <w:bottom w:val="nil"/>
              <w:right w:val="nil"/>
            </w:tcBorders>
            <w:shd w:val="clear" w:color="auto" w:fill="auto"/>
            <w:noWrap/>
            <w:vAlign w:val="center"/>
            <w:hideMark/>
          </w:tcPr>
          <w:p w14:paraId="30CB638D" w14:textId="77777777" w:rsidR="003C35F5" w:rsidRPr="00372300" w:rsidRDefault="003C35F5" w:rsidP="002C3A80">
            <w:pPr>
              <w:jc w:val="center"/>
              <w:rPr>
                <w:rFonts w:ascii="Arial" w:hAnsi="Arial" w:cs="Arial"/>
                <w:b/>
                <w:color w:val="000000"/>
                <w:sz w:val="18"/>
                <w:szCs w:val="18"/>
                <w:lang w:val="en-CA"/>
              </w:rPr>
            </w:pPr>
            <w:r w:rsidRPr="00372300">
              <w:rPr>
                <w:rFonts w:ascii="Arial" w:hAnsi="Arial" w:cs="Arial"/>
                <w:b/>
                <w:color w:val="000000"/>
                <w:sz w:val="18"/>
                <w:szCs w:val="18"/>
                <w:lang w:val="en-CA"/>
              </w:rPr>
              <w:t>2013</w:t>
            </w:r>
          </w:p>
        </w:tc>
        <w:tc>
          <w:tcPr>
            <w:tcW w:w="803" w:type="dxa"/>
            <w:tcBorders>
              <w:top w:val="nil"/>
              <w:left w:val="nil"/>
              <w:bottom w:val="nil"/>
              <w:right w:val="nil"/>
            </w:tcBorders>
            <w:shd w:val="clear" w:color="auto" w:fill="auto"/>
            <w:noWrap/>
            <w:vAlign w:val="center"/>
            <w:hideMark/>
          </w:tcPr>
          <w:p w14:paraId="05B6E8C6" w14:textId="77777777" w:rsidR="003C35F5" w:rsidRPr="00372300" w:rsidRDefault="003C35F5" w:rsidP="002C3A80">
            <w:pPr>
              <w:jc w:val="center"/>
              <w:rPr>
                <w:rFonts w:ascii="Arial" w:hAnsi="Arial" w:cs="Arial"/>
                <w:b/>
                <w:color w:val="000000"/>
                <w:sz w:val="18"/>
                <w:szCs w:val="18"/>
                <w:lang w:val="en-CA"/>
              </w:rPr>
            </w:pPr>
            <w:r w:rsidRPr="00372300">
              <w:rPr>
                <w:rFonts w:ascii="Arial" w:hAnsi="Arial" w:cs="Arial"/>
                <w:b/>
                <w:color w:val="000000"/>
                <w:sz w:val="18"/>
                <w:szCs w:val="18"/>
                <w:lang w:val="en-CA"/>
              </w:rPr>
              <w:t>2014</w:t>
            </w:r>
          </w:p>
        </w:tc>
        <w:tc>
          <w:tcPr>
            <w:tcW w:w="803" w:type="dxa"/>
            <w:tcBorders>
              <w:top w:val="nil"/>
              <w:left w:val="nil"/>
              <w:bottom w:val="nil"/>
              <w:right w:val="nil"/>
            </w:tcBorders>
            <w:shd w:val="clear" w:color="auto" w:fill="auto"/>
            <w:noWrap/>
            <w:vAlign w:val="center"/>
            <w:hideMark/>
          </w:tcPr>
          <w:p w14:paraId="550CB185" w14:textId="77777777" w:rsidR="003C35F5" w:rsidRPr="00372300" w:rsidRDefault="003C35F5" w:rsidP="002C3A80">
            <w:pPr>
              <w:jc w:val="center"/>
              <w:rPr>
                <w:rFonts w:ascii="Arial" w:hAnsi="Arial" w:cs="Arial"/>
                <w:b/>
                <w:color w:val="000000"/>
                <w:sz w:val="18"/>
                <w:szCs w:val="18"/>
                <w:lang w:val="en-CA"/>
              </w:rPr>
            </w:pPr>
            <w:r w:rsidRPr="00372300">
              <w:rPr>
                <w:rFonts w:ascii="Arial" w:hAnsi="Arial" w:cs="Arial"/>
                <w:b/>
                <w:color w:val="000000"/>
                <w:sz w:val="18"/>
                <w:szCs w:val="18"/>
                <w:lang w:val="en-CA"/>
              </w:rPr>
              <w:t>2015</w:t>
            </w:r>
          </w:p>
        </w:tc>
        <w:tc>
          <w:tcPr>
            <w:tcW w:w="803" w:type="dxa"/>
            <w:tcBorders>
              <w:top w:val="nil"/>
              <w:left w:val="nil"/>
              <w:bottom w:val="nil"/>
              <w:right w:val="nil"/>
            </w:tcBorders>
            <w:shd w:val="clear" w:color="auto" w:fill="auto"/>
            <w:noWrap/>
            <w:vAlign w:val="center"/>
            <w:hideMark/>
          </w:tcPr>
          <w:p w14:paraId="630320FE" w14:textId="77777777" w:rsidR="003C35F5" w:rsidRPr="00372300" w:rsidRDefault="003C35F5" w:rsidP="002C3A80">
            <w:pPr>
              <w:jc w:val="center"/>
              <w:rPr>
                <w:rFonts w:ascii="Arial" w:hAnsi="Arial" w:cs="Arial"/>
                <w:b/>
                <w:color w:val="000000"/>
                <w:sz w:val="18"/>
                <w:szCs w:val="18"/>
                <w:lang w:val="en-CA"/>
              </w:rPr>
            </w:pPr>
            <w:r w:rsidRPr="00372300">
              <w:rPr>
                <w:rFonts w:ascii="Arial" w:hAnsi="Arial" w:cs="Arial"/>
                <w:b/>
                <w:color w:val="000000"/>
                <w:sz w:val="18"/>
                <w:szCs w:val="18"/>
                <w:lang w:val="en-CA"/>
              </w:rPr>
              <w:t>2016</w:t>
            </w:r>
          </w:p>
        </w:tc>
        <w:tc>
          <w:tcPr>
            <w:tcW w:w="803" w:type="dxa"/>
            <w:tcBorders>
              <w:top w:val="nil"/>
              <w:left w:val="nil"/>
              <w:bottom w:val="nil"/>
              <w:right w:val="nil"/>
            </w:tcBorders>
            <w:shd w:val="clear" w:color="auto" w:fill="auto"/>
            <w:noWrap/>
            <w:vAlign w:val="center"/>
            <w:hideMark/>
          </w:tcPr>
          <w:p w14:paraId="0A159CC6" w14:textId="77777777" w:rsidR="003C35F5" w:rsidRPr="00372300" w:rsidRDefault="003C35F5" w:rsidP="002C3A80">
            <w:pPr>
              <w:jc w:val="center"/>
              <w:rPr>
                <w:rFonts w:ascii="Arial" w:hAnsi="Arial" w:cs="Arial"/>
                <w:b/>
                <w:color w:val="000000"/>
                <w:sz w:val="18"/>
                <w:szCs w:val="18"/>
                <w:lang w:val="en-CA"/>
              </w:rPr>
            </w:pPr>
            <w:r w:rsidRPr="00372300">
              <w:rPr>
                <w:rFonts w:ascii="Arial" w:hAnsi="Arial" w:cs="Arial"/>
                <w:b/>
                <w:color w:val="000000"/>
                <w:sz w:val="18"/>
                <w:szCs w:val="18"/>
                <w:lang w:val="en-CA"/>
              </w:rPr>
              <w:t>2017</w:t>
            </w:r>
          </w:p>
        </w:tc>
        <w:tc>
          <w:tcPr>
            <w:tcW w:w="803" w:type="dxa"/>
            <w:tcBorders>
              <w:top w:val="nil"/>
              <w:left w:val="nil"/>
              <w:bottom w:val="nil"/>
              <w:right w:val="nil"/>
            </w:tcBorders>
            <w:shd w:val="clear" w:color="auto" w:fill="auto"/>
            <w:noWrap/>
            <w:vAlign w:val="center"/>
            <w:hideMark/>
          </w:tcPr>
          <w:p w14:paraId="7A2C0C00" w14:textId="77777777" w:rsidR="003C35F5" w:rsidRPr="00372300" w:rsidRDefault="003C35F5" w:rsidP="002C3A80">
            <w:pPr>
              <w:jc w:val="center"/>
              <w:rPr>
                <w:rFonts w:ascii="Arial" w:hAnsi="Arial" w:cs="Arial"/>
                <w:b/>
                <w:color w:val="000000"/>
                <w:sz w:val="18"/>
                <w:szCs w:val="18"/>
                <w:lang w:val="en-CA"/>
              </w:rPr>
            </w:pPr>
            <w:r w:rsidRPr="00372300">
              <w:rPr>
                <w:rFonts w:ascii="Arial" w:hAnsi="Arial" w:cs="Arial"/>
                <w:b/>
                <w:color w:val="000000"/>
                <w:sz w:val="18"/>
                <w:szCs w:val="18"/>
                <w:lang w:val="en-CA"/>
              </w:rPr>
              <w:t>2018</w:t>
            </w:r>
          </w:p>
        </w:tc>
        <w:tc>
          <w:tcPr>
            <w:tcW w:w="803" w:type="dxa"/>
            <w:tcBorders>
              <w:top w:val="nil"/>
              <w:left w:val="nil"/>
              <w:bottom w:val="nil"/>
              <w:right w:val="nil"/>
            </w:tcBorders>
            <w:shd w:val="clear" w:color="auto" w:fill="auto"/>
            <w:noWrap/>
            <w:vAlign w:val="center"/>
            <w:hideMark/>
          </w:tcPr>
          <w:p w14:paraId="06D5656C" w14:textId="77777777" w:rsidR="003C35F5" w:rsidRPr="00372300" w:rsidRDefault="003C35F5" w:rsidP="002C3A80">
            <w:pPr>
              <w:jc w:val="center"/>
              <w:rPr>
                <w:rFonts w:ascii="Arial" w:hAnsi="Arial" w:cs="Arial"/>
                <w:b/>
                <w:color w:val="000000"/>
                <w:sz w:val="18"/>
                <w:szCs w:val="18"/>
                <w:lang w:val="en-CA"/>
              </w:rPr>
            </w:pPr>
            <w:r w:rsidRPr="00372300">
              <w:rPr>
                <w:rFonts w:ascii="Arial" w:hAnsi="Arial" w:cs="Arial"/>
                <w:b/>
                <w:color w:val="000000"/>
                <w:sz w:val="18"/>
                <w:szCs w:val="18"/>
                <w:lang w:val="en-CA"/>
              </w:rPr>
              <w:t>2019</w:t>
            </w:r>
          </w:p>
        </w:tc>
        <w:tc>
          <w:tcPr>
            <w:tcW w:w="803" w:type="dxa"/>
            <w:tcBorders>
              <w:top w:val="nil"/>
              <w:left w:val="nil"/>
              <w:bottom w:val="nil"/>
              <w:right w:val="nil"/>
            </w:tcBorders>
            <w:shd w:val="clear" w:color="auto" w:fill="auto"/>
            <w:noWrap/>
            <w:vAlign w:val="center"/>
            <w:hideMark/>
          </w:tcPr>
          <w:p w14:paraId="43A098CE" w14:textId="77777777" w:rsidR="003C35F5" w:rsidRPr="00372300" w:rsidRDefault="003C35F5" w:rsidP="002C3A80">
            <w:pPr>
              <w:jc w:val="center"/>
              <w:rPr>
                <w:rFonts w:ascii="Arial" w:hAnsi="Arial" w:cs="Arial"/>
                <w:b/>
                <w:color w:val="000000"/>
                <w:sz w:val="18"/>
                <w:szCs w:val="18"/>
                <w:lang w:val="en-CA"/>
              </w:rPr>
            </w:pPr>
            <w:r w:rsidRPr="00372300">
              <w:rPr>
                <w:rFonts w:ascii="Arial" w:hAnsi="Arial" w:cs="Arial"/>
                <w:b/>
                <w:color w:val="000000"/>
                <w:sz w:val="18"/>
                <w:szCs w:val="18"/>
                <w:lang w:val="en-CA"/>
              </w:rPr>
              <w:t>2020</w:t>
            </w:r>
          </w:p>
        </w:tc>
        <w:tc>
          <w:tcPr>
            <w:tcW w:w="803" w:type="dxa"/>
            <w:tcBorders>
              <w:top w:val="nil"/>
              <w:left w:val="nil"/>
              <w:bottom w:val="nil"/>
              <w:right w:val="nil"/>
            </w:tcBorders>
            <w:shd w:val="clear" w:color="auto" w:fill="auto"/>
            <w:noWrap/>
            <w:vAlign w:val="center"/>
            <w:hideMark/>
          </w:tcPr>
          <w:p w14:paraId="0312F600" w14:textId="77777777" w:rsidR="003C35F5" w:rsidRPr="00372300" w:rsidRDefault="003C35F5" w:rsidP="002C3A80">
            <w:pPr>
              <w:jc w:val="center"/>
              <w:rPr>
                <w:rFonts w:ascii="Arial" w:hAnsi="Arial" w:cs="Arial"/>
                <w:b/>
                <w:color w:val="000000"/>
                <w:sz w:val="18"/>
                <w:szCs w:val="18"/>
                <w:lang w:val="en-CA"/>
              </w:rPr>
            </w:pPr>
            <w:r w:rsidRPr="00372300">
              <w:rPr>
                <w:rFonts w:ascii="Arial" w:hAnsi="Arial" w:cs="Arial"/>
                <w:b/>
                <w:color w:val="000000"/>
                <w:sz w:val="18"/>
                <w:szCs w:val="18"/>
                <w:lang w:val="en-CA"/>
              </w:rPr>
              <w:t>2021</w:t>
            </w:r>
          </w:p>
        </w:tc>
        <w:tc>
          <w:tcPr>
            <w:tcW w:w="803" w:type="dxa"/>
            <w:tcBorders>
              <w:top w:val="nil"/>
              <w:left w:val="nil"/>
              <w:bottom w:val="nil"/>
              <w:right w:val="nil"/>
            </w:tcBorders>
            <w:shd w:val="clear" w:color="auto" w:fill="auto"/>
            <w:noWrap/>
            <w:vAlign w:val="center"/>
            <w:hideMark/>
          </w:tcPr>
          <w:p w14:paraId="09740557" w14:textId="77777777" w:rsidR="003C35F5" w:rsidRPr="00372300" w:rsidRDefault="003C35F5" w:rsidP="002C3A80">
            <w:pPr>
              <w:jc w:val="center"/>
              <w:rPr>
                <w:rFonts w:ascii="Arial" w:hAnsi="Arial" w:cs="Arial"/>
                <w:b/>
                <w:color w:val="000000"/>
                <w:sz w:val="18"/>
                <w:szCs w:val="18"/>
                <w:lang w:val="en-CA"/>
              </w:rPr>
            </w:pPr>
            <w:r w:rsidRPr="00372300">
              <w:rPr>
                <w:rFonts w:ascii="Arial" w:hAnsi="Arial" w:cs="Arial"/>
                <w:b/>
                <w:color w:val="000000"/>
                <w:sz w:val="18"/>
                <w:szCs w:val="18"/>
                <w:lang w:val="en-CA"/>
              </w:rPr>
              <w:t>2022</w:t>
            </w:r>
          </w:p>
        </w:tc>
        <w:tc>
          <w:tcPr>
            <w:tcW w:w="803" w:type="dxa"/>
            <w:tcBorders>
              <w:top w:val="nil"/>
              <w:left w:val="nil"/>
              <w:bottom w:val="nil"/>
              <w:right w:val="nil"/>
            </w:tcBorders>
            <w:shd w:val="clear" w:color="auto" w:fill="auto"/>
            <w:noWrap/>
            <w:vAlign w:val="center"/>
            <w:hideMark/>
          </w:tcPr>
          <w:p w14:paraId="42FD9BF2" w14:textId="77777777" w:rsidR="003C35F5" w:rsidRPr="00372300" w:rsidRDefault="003C35F5" w:rsidP="002C3A80">
            <w:pPr>
              <w:jc w:val="center"/>
              <w:rPr>
                <w:rFonts w:ascii="Arial" w:hAnsi="Arial" w:cs="Arial"/>
                <w:b/>
                <w:color w:val="000000"/>
                <w:sz w:val="18"/>
                <w:szCs w:val="18"/>
                <w:lang w:val="en-CA"/>
              </w:rPr>
            </w:pPr>
            <w:r w:rsidRPr="00372300">
              <w:rPr>
                <w:rFonts w:ascii="Arial" w:hAnsi="Arial" w:cs="Arial"/>
                <w:b/>
                <w:color w:val="000000"/>
                <w:sz w:val="18"/>
                <w:szCs w:val="18"/>
                <w:lang w:val="en-CA"/>
              </w:rPr>
              <w:t>2023</w:t>
            </w:r>
          </w:p>
        </w:tc>
        <w:tc>
          <w:tcPr>
            <w:tcW w:w="804" w:type="dxa"/>
            <w:tcBorders>
              <w:top w:val="nil"/>
              <w:left w:val="nil"/>
              <w:bottom w:val="nil"/>
              <w:right w:val="nil"/>
            </w:tcBorders>
            <w:shd w:val="clear" w:color="auto" w:fill="auto"/>
            <w:noWrap/>
            <w:vAlign w:val="center"/>
            <w:hideMark/>
          </w:tcPr>
          <w:p w14:paraId="16546C5F" w14:textId="77777777" w:rsidR="003C35F5" w:rsidRPr="00372300" w:rsidRDefault="003C35F5" w:rsidP="002C3A80">
            <w:pPr>
              <w:jc w:val="center"/>
              <w:rPr>
                <w:rFonts w:ascii="Arial" w:hAnsi="Arial" w:cs="Arial"/>
                <w:b/>
                <w:color w:val="000000"/>
                <w:sz w:val="18"/>
                <w:szCs w:val="18"/>
                <w:lang w:val="en-CA"/>
              </w:rPr>
            </w:pPr>
            <w:r w:rsidRPr="00372300">
              <w:rPr>
                <w:rFonts w:ascii="Arial" w:hAnsi="Arial" w:cs="Arial"/>
                <w:b/>
                <w:color w:val="000000"/>
                <w:sz w:val="18"/>
                <w:szCs w:val="18"/>
                <w:lang w:val="en-CA"/>
              </w:rPr>
              <w:t>2024</w:t>
            </w:r>
          </w:p>
        </w:tc>
      </w:tr>
      <w:tr w:rsidR="003C35F5" w:rsidRPr="00372300" w14:paraId="196DB85B" w14:textId="77777777" w:rsidTr="002C3A80">
        <w:trPr>
          <w:trHeight w:val="310"/>
          <w:jc w:val="center"/>
        </w:trPr>
        <w:tc>
          <w:tcPr>
            <w:tcW w:w="2880" w:type="dxa"/>
            <w:tcBorders>
              <w:top w:val="nil"/>
              <w:left w:val="nil"/>
              <w:bottom w:val="nil"/>
              <w:right w:val="nil"/>
            </w:tcBorders>
            <w:shd w:val="clear" w:color="auto" w:fill="auto"/>
            <w:noWrap/>
            <w:vAlign w:val="center"/>
            <w:hideMark/>
          </w:tcPr>
          <w:p w14:paraId="663D7AC4" w14:textId="77777777" w:rsidR="003C35F5" w:rsidRPr="00372300" w:rsidRDefault="003C35F5" w:rsidP="002C3A80">
            <w:pPr>
              <w:rPr>
                <w:rFonts w:ascii="Arial" w:hAnsi="Arial" w:cs="Arial"/>
                <w:color w:val="000000"/>
                <w:sz w:val="18"/>
                <w:szCs w:val="18"/>
                <w:lang w:val="en-CA"/>
              </w:rPr>
            </w:pPr>
            <w:r w:rsidRPr="00372300">
              <w:rPr>
                <w:rFonts w:ascii="Arial" w:hAnsi="Arial" w:cs="Arial"/>
                <w:color w:val="000000"/>
                <w:sz w:val="18"/>
                <w:szCs w:val="18"/>
                <w:lang w:val="en-CA"/>
              </w:rPr>
              <w:t xml:space="preserve">Phase 1 to 5 </w:t>
            </w:r>
            <w:proofErr w:type="spellStart"/>
            <w:r w:rsidRPr="00372300">
              <w:rPr>
                <w:rFonts w:ascii="Arial" w:hAnsi="Arial" w:cs="Arial"/>
                <w:color w:val="000000"/>
                <w:sz w:val="18"/>
                <w:szCs w:val="18"/>
                <w:lang w:val="en-CA"/>
              </w:rPr>
              <w:t>Mtpa</w:t>
            </w:r>
            <w:proofErr w:type="spellEnd"/>
          </w:p>
        </w:tc>
        <w:tc>
          <w:tcPr>
            <w:tcW w:w="80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5F9BA09F" w14:textId="5A1B4C6F"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2</w:t>
            </w:r>
            <w:r w:rsidR="00580F2B" w:rsidRPr="00372300">
              <w:rPr>
                <w:rFonts w:ascii="Arial" w:hAnsi="Arial" w:cs="Arial"/>
                <w:color w:val="000000"/>
                <w:sz w:val="18"/>
                <w:szCs w:val="18"/>
                <w:lang w:val="en-CA"/>
              </w:rPr>
              <w:t>.0</w:t>
            </w:r>
          </w:p>
        </w:tc>
        <w:tc>
          <w:tcPr>
            <w:tcW w:w="803" w:type="dxa"/>
            <w:tcBorders>
              <w:top w:val="single" w:sz="8" w:space="0" w:color="auto"/>
              <w:left w:val="nil"/>
              <w:bottom w:val="single" w:sz="8" w:space="0" w:color="auto"/>
              <w:right w:val="single" w:sz="8" w:space="0" w:color="auto"/>
            </w:tcBorders>
            <w:shd w:val="clear" w:color="auto" w:fill="auto"/>
            <w:noWrap/>
            <w:vAlign w:val="center"/>
            <w:hideMark/>
          </w:tcPr>
          <w:p w14:paraId="706DD16B" w14:textId="77777777"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10.2</w:t>
            </w:r>
          </w:p>
        </w:tc>
        <w:tc>
          <w:tcPr>
            <w:tcW w:w="803" w:type="dxa"/>
            <w:tcBorders>
              <w:top w:val="single" w:sz="8" w:space="0" w:color="auto"/>
              <w:left w:val="nil"/>
              <w:bottom w:val="single" w:sz="8" w:space="0" w:color="auto"/>
              <w:right w:val="single" w:sz="8" w:space="0" w:color="auto"/>
            </w:tcBorders>
            <w:shd w:val="clear" w:color="auto" w:fill="auto"/>
            <w:noWrap/>
            <w:vAlign w:val="center"/>
            <w:hideMark/>
          </w:tcPr>
          <w:p w14:paraId="4007F806" w14:textId="77777777"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10.2</w:t>
            </w:r>
          </w:p>
        </w:tc>
        <w:tc>
          <w:tcPr>
            <w:tcW w:w="803" w:type="dxa"/>
            <w:tcBorders>
              <w:top w:val="single" w:sz="8" w:space="0" w:color="auto"/>
              <w:left w:val="nil"/>
              <w:bottom w:val="single" w:sz="8" w:space="0" w:color="auto"/>
              <w:right w:val="single" w:sz="8" w:space="0" w:color="auto"/>
            </w:tcBorders>
            <w:shd w:val="clear" w:color="auto" w:fill="auto"/>
            <w:noWrap/>
            <w:vAlign w:val="center"/>
            <w:hideMark/>
          </w:tcPr>
          <w:p w14:paraId="0CC2C54A" w14:textId="64502799"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9</w:t>
            </w:r>
            <w:r w:rsidR="00580F2B" w:rsidRPr="00372300">
              <w:rPr>
                <w:rFonts w:ascii="Arial" w:hAnsi="Arial" w:cs="Arial"/>
                <w:color w:val="000000"/>
                <w:sz w:val="18"/>
                <w:szCs w:val="18"/>
                <w:lang w:val="en-CA"/>
              </w:rPr>
              <w:t>.0</w:t>
            </w:r>
          </w:p>
        </w:tc>
        <w:tc>
          <w:tcPr>
            <w:tcW w:w="803" w:type="dxa"/>
            <w:tcBorders>
              <w:top w:val="single" w:sz="8" w:space="0" w:color="auto"/>
              <w:left w:val="nil"/>
              <w:bottom w:val="single" w:sz="8" w:space="0" w:color="auto"/>
              <w:right w:val="single" w:sz="8" w:space="0" w:color="auto"/>
            </w:tcBorders>
            <w:shd w:val="clear" w:color="auto" w:fill="auto"/>
            <w:noWrap/>
            <w:vAlign w:val="center"/>
            <w:hideMark/>
          </w:tcPr>
          <w:p w14:paraId="271769D2" w14:textId="508DBD54"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9</w:t>
            </w:r>
            <w:r w:rsidR="00580F2B" w:rsidRPr="00372300">
              <w:rPr>
                <w:rFonts w:ascii="Arial" w:hAnsi="Arial" w:cs="Arial"/>
                <w:color w:val="000000"/>
                <w:sz w:val="18"/>
                <w:szCs w:val="18"/>
                <w:lang w:val="en-CA"/>
              </w:rPr>
              <w:t>.0</w:t>
            </w:r>
          </w:p>
        </w:tc>
        <w:tc>
          <w:tcPr>
            <w:tcW w:w="803" w:type="dxa"/>
            <w:tcBorders>
              <w:top w:val="single" w:sz="8" w:space="0" w:color="auto"/>
              <w:left w:val="nil"/>
              <w:bottom w:val="single" w:sz="8" w:space="0" w:color="auto"/>
              <w:right w:val="single" w:sz="8" w:space="0" w:color="auto"/>
            </w:tcBorders>
            <w:shd w:val="clear" w:color="auto" w:fill="auto"/>
            <w:noWrap/>
            <w:vAlign w:val="center"/>
            <w:hideMark/>
          </w:tcPr>
          <w:p w14:paraId="48437122" w14:textId="77777777"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8.5</w:t>
            </w:r>
          </w:p>
        </w:tc>
        <w:tc>
          <w:tcPr>
            <w:tcW w:w="803" w:type="dxa"/>
            <w:tcBorders>
              <w:top w:val="single" w:sz="8" w:space="0" w:color="auto"/>
              <w:left w:val="nil"/>
              <w:bottom w:val="single" w:sz="8" w:space="0" w:color="auto"/>
              <w:right w:val="single" w:sz="8" w:space="0" w:color="auto"/>
            </w:tcBorders>
            <w:shd w:val="clear" w:color="auto" w:fill="auto"/>
            <w:noWrap/>
            <w:vAlign w:val="center"/>
            <w:hideMark/>
          </w:tcPr>
          <w:p w14:paraId="5E580901" w14:textId="77777777"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8.5</w:t>
            </w:r>
          </w:p>
        </w:tc>
        <w:tc>
          <w:tcPr>
            <w:tcW w:w="803" w:type="dxa"/>
            <w:tcBorders>
              <w:top w:val="single" w:sz="8" w:space="0" w:color="auto"/>
              <w:left w:val="nil"/>
              <w:bottom w:val="single" w:sz="8" w:space="0" w:color="auto"/>
              <w:right w:val="single" w:sz="8" w:space="0" w:color="auto"/>
            </w:tcBorders>
            <w:shd w:val="clear" w:color="auto" w:fill="auto"/>
            <w:noWrap/>
            <w:vAlign w:val="center"/>
            <w:hideMark/>
          </w:tcPr>
          <w:p w14:paraId="725E5B87" w14:textId="1F211CDF"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8</w:t>
            </w:r>
            <w:r w:rsidR="00580F2B" w:rsidRPr="00372300">
              <w:rPr>
                <w:rFonts w:ascii="Arial" w:hAnsi="Arial" w:cs="Arial"/>
                <w:color w:val="000000"/>
                <w:sz w:val="18"/>
                <w:szCs w:val="18"/>
                <w:lang w:val="en-CA"/>
              </w:rPr>
              <w:t>.0</w:t>
            </w:r>
          </w:p>
        </w:tc>
        <w:tc>
          <w:tcPr>
            <w:tcW w:w="803" w:type="dxa"/>
            <w:tcBorders>
              <w:top w:val="single" w:sz="8" w:space="0" w:color="auto"/>
              <w:left w:val="nil"/>
              <w:bottom w:val="single" w:sz="8" w:space="0" w:color="auto"/>
              <w:right w:val="single" w:sz="8" w:space="0" w:color="auto"/>
            </w:tcBorders>
            <w:shd w:val="clear" w:color="auto" w:fill="auto"/>
            <w:noWrap/>
            <w:vAlign w:val="center"/>
            <w:hideMark/>
          </w:tcPr>
          <w:p w14:paraId="28EA4706" w14:textId="1F18745F"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8</w:t>
            </w:r>
            <w:r w:rsidR="00580F2B" w:rsidRPr="00372300">
              <w:rPr>
                <w:rFonts w:ascii="Arial" w:hAnsi="Arial" w:cs="Arial"/>
                <w:color w:val="000000"/>
                <w:sz w:val="18"/>
                <w:szCs w:val="18"/>
                <w:lang w:val="en-CA"/>
              </w:rPr>
              <w:t>.0</w:t>
            </w:r>
          </w:p>
        </w:tc>
        <w:tc>
          <w:tcPr>
            <w:tcW w:w="803" w:type="dxa"/>
            <w:tcBorders>
              <w:top w:val="single" w:sz="8" w:space="0" w:color="auto"/>
              <w:left w:val="nil"/>
              <w:bottom w:val="single" w:sz="8" w:space="0" w:color="auto"/>
              <w:right w:val="single" w:sz="8" w:space="0" w:color="auto"/>
            </w:tcBorders>
            <w:shd w:val="clear" w:color="auto" w:fill="auto"/>
            <w:noWrap/>
            <w:vAlign w:val="center"/>
            <w:hideMark/>
          </w:tcPr>
          <w:p w14:paraId="3EB38A1F" w14:textId="788E9418"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8</w:t>
            </w:r>
            <w:r w:rsidR="00580F2B" w:rsidRPr="00372300">
              <w:rPr>
                <w:rFonts w:ascii="Arial" w:hAnsi="Arial" w:cs="Arial"/>
                <w:color w:val="000000"/>
                <w:sz w:val="18"/>
                <w:szCs w:val="18"/>
                <w:lang w:val="en-CA"/>
              </w:rPr>
              <w:t>.0</w:t>
            </w:r>
          </w:p>
        </w:tc>
        <w:tc>
          <w:tcPr>
            <w:tcW w:w="803" w:type="dxa"/>
            <w:tcBorders>
              <w:top w:val="single" w:sz="8" w:space="0" w:color="auto"/>
              <w:left w:val="nil"/>
              <w:bottom w:val="single" w:sz="8" w:space="0" w:color="auto"/>
              <w:right w:val="single" w:sz="8" w:space="0" w:color="auto"/>
            </w:tcBorders>
            <w:shd w:val="clear" w:color="auto" w:fill="auto"/>
            <w:noWrap/>
            <w:vAlign w:val="center"/>
            <w:hideMark/>
          </w:tcPr>
          <w:p w14:paraId="08C6920B" w14:textId="3DBE5E54"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9</w:t>
            </w:r>
            <w:r w:rsidR="00580F2B" w:rsidRPr="00372300">
              <w:rPr>
                <w:rFonts w:ascii="Arial" w:hAnsi="Arial" w:cs="Arial"/>
                <w:color w:val="000000"/>
                <w:sz w:val="18"/>
                <w:szCs w:val="18"/>
                <w:lang w:val="en-CA"/>
              </w:rPr>
              <w:t>.0</w:t>
            </w:r>
          </w:p>
        </w:tc>
        <w:tc>
          <w:tcPr>
            <w:tcW w:w="803" w:type="dxa"/>
            <w:tcBorders>
              <w:top w:val="single" w:sz="8" w:space="0" w:color="auto"/>
              <w:left w:val="nil"/>
              <w:bottom w:val="single" w:sz="8" w:space="0" w:color="auto"/>
              <w:right w:val="single" w:sz="8" w:space="0" w:color="auto"/>
            </w:tcBorders>
            <w:shd w:val="clear" w:color="auto" w:fill="auto"/>
            <w:noWrap/>
            <w:vAlign w:val="center"/>
            <w:hideMark/>
          </w:tcPr>
          <w:p w14:paraId="44DD6E1D" w14:textId="77777777"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 </w:t>
            </w:r>
          </w:p>
        </w:tc>
        <w:tc>
          <w:tcPr>
            <w:tcW w:w="804" w:type="dxa"/>
            <w:tcBorders>
              <w:top w:val="single" w:sz="8" w:space="0" w:color="auto"/>
              <w:left w:val="nil"/>
              <w:bottom w:val="single" w:sz="8" w:space="0" w:color="auto"/>
              <w:right w:val="single" w:sz="8" w:space="0" w:color="auto"/>
            </w:tcBorders>
            <w:shd w:val="clear" w:color="auto" w:fill="auto"/>
            <w:noWrap/>
            <w:vAlign w:val="center"/>
            <w:hideMark/>
          </w:tcPr>
          <w:p w14:paraId="7DD61843" w14:textId="77777777"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 </w:t>
            </w:r>
          </w:p>
        </w:tc>
      </w:tr>
      <w:tr w:rsidR="003C35F5" w:rsidRPr="00372300" w14:paraId="60A3711D" w14:textId="77777777" w:rsidTr="002C3A80">
        <w:trPr>
          <w:trHeight w:val="310"/>
          <w:jc w:val="center"/>
        </w:trPr>
        <w:tc>
          <w:tcPr>
            <w:tcW w:w="2880" w:type="dxa"/>
            <w:tcBorders>
              <w:top w:val="nil"/>
              <w:left w:val="nil"/>
              <w:bottom w:val="nil"/>
              <w:right w:val="nil"/>
            </w:tcBorders>
            <w:shd w:val="clear" w:color="auto" w:fill="auto"/>
            <w:noWrap/>
            <w:vAlign w:val="center"/>
            <w:hideMark/>
          </w:tcPr>
          <w:p w14:paraId="214631D5" w14:textId="77777777" w:rsidR="003C35F5" w:rsidRPr="00372300" w:rsidRDefault="003C35F5" w:rsidP="002C3A80">
            <w:pPr>
              <w:rPr>
                <w:rFonts w:ascii="Arial" w:hAnsi="Arial" w:cs="Arial"/>
                <w:color w:val="000000"/>
                <w:sz w:val="18"/>
                <w:szCs w:val="18"/>
                <w:lang w:val="en-CA"/>
              </w:rPr>
            </w:pPr>
            <w:r w:rsidRPr="00372300">
              <w:rPr>
                <w:rFonts w:ascii="Arial" w:hAnsi="Arial" w:cs="Arial"/>
                <w:color w:val="000000"/>
                <w:sz w:val="18"/>
                <w:szCs w:val="18"/>
                <w:lang w:val="en-CA"/>
              </w:rPr>
              <w:t xml:space="preserve">Phase 1 to 9 </w:t>
            </w:r>
            <w:proofErr w:type="spellStart"/>
            <w:r w:rsidRPr="00372300">
              <w:rPr>
                <w:rFonts w:ascii="Arial" w:hAnsi="Arial" w:cs="Arial"/>
                <w:color w:val="000000"/>
                <w:sz w:val="18"/>
                <w:szCs w:val="18"/>
                <w:lang w:val="en-CA"/>
              </w:rPr>
              <w:t>Mtpa</w:t>
            </w:r>
            <w:proofErr w:type="spellEnd"/>
            <w:r w:rsidRPr="00372300">
              <w:rPr>
                <w:rFonts w:ascii="Arial" w:hAnsi="Arial" w:cs="Arial"/>
                <w:color w:val="000000"/>
                <w:sz w:val="18"/>
                <w:szCs w:val="18"/>
                <w:lang w:val="en-CA"/>
              </w:rPr>
              <w:t xml:space="preserve"> (incremental)</w:t>
            </w:r>
          </w:p>
        </w:tc>
        <w:tc>
          <w:tcPr>
            <w:tcW w:w="803" w:type="dxa"/>
            <w:tcBorders>
              <w:top w:val="nil"/>
              <w:left w:val="single" w:sz="8" w:space="0" w:color="auto"/>
              <w:bottom w:val="single" w:sz="8" w:space="0" w:color="auto"/>
              <w:right w:val="single" w:sz="8" w:space="0" w:color="auto"/>
            </w:tcBorders>
            <w:shd w:val="clear" w:color="auto" w:fill="auto"/>
            <w:noWrap/>
            <w:vAlign w:val="center"/>
            <w:hideMark/>
          </w:tcPr>
          <w:p w14:paraId="1CF289C1" w14:textId="77777777"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 </w:t>
            </w:r>
          </w:p>
        </w:tc>
        <w:tc>
          <w:tcPr>
            <w:tcW w:w="803" w:type="dxa"/>
            <w:tcBorders>
              <w:top w:val="nil"/>
              <w:left w:val="nil"/>
              <w:bottom w:val="single" w:sz="8" w:space="0" w:color="auto"/>
              <w:right w:val="single" w:sz="8" w:space="0" w:color="auto"/>
            </w:tcBorders>
            <w:shd w:val="clear" w:color="auto" w:fill="auto"/>
            <w:noWrap/>
            <w:vAlign w:val="center"/>
            <w:hideMark/>
          </w:tcPr>
          <w:p w14:paraId="1F9B6EA2" w14:textId="77777777"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 </w:t>
            </w:r>
          </w:p>
        </w:tc>
        <w:tc>
          <w:tcPr>
            <w:tcW w:w="803" w:type="dxa"/>
            <w:tcBorders>
              <w:top w:val="nil"/>
              <w:left w:val="nil"/>
              <w:bottom w:val="single" w:sz="8" w:space="0" w:color="auto"/>
              <w:right w:val="single" w:sz="8" w:space="0" w:color="auto"/>
            </w:tcBorders>
            <w:shd w:val="clear" w:color="auto" w:fill="auto"/>
            <w:noWrap/>
            <w:vAlign w:val="center"/>
            <w:hideMark/>
          </w:tcPr>
          <w:p w14:paraId="28EFF533" w14:textId="77777777"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0.5</w:t>
            </w:r>
          </w:p>
        </w:tc>
        <w:tc>
          <w:tcPr>
            <w:tcW w:w="803" w:type="dxa"/>
            <w:tcBorders>
              <w:top w:val="nil"/>
              <w:left w:val="nil"/>
              <w:bottom w:val="single" w:sz="8" w:space="0" w:color="auto"/>
              <w:right w:val="single" w:sz="8" w:space="0" w:color="auto"/>
            </w:tcBorders>
            <w:shd w:val="clear" w:color="auto" w:fill="auto"/>
            <w:noWrap/>
            <w:vAlign w:val="center"/>
            <w:hideMark/>
          </w:tcPr>
          <w:p w14:paraId="189E6FC9" w14:textId="720BFA49"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2</w:t>
            </w:r>
            <w:r w:rsidR="00580F2B" w:rsidRPr="00372300">
              <w:rPr>
                <w:rFonts w:ascii="Arial" w:hAnsi="Arial" w:cs="Arial"/>
                <w:color w:val="000000"/>
                <w:sz w:val="18"/>
                <w:szCs w:val="18"/>
                <w:lang w:val="en-CA"/>
              </w:rPr>
              <w:t>.0</w:t>
            </w:r>
          </w:p>
        </w:tc>
        <w:tc>
          <w:tcPr>
            <w:tcW w:w="803" w:type="dxa"/>
            <w:tcBorders>
              <w:top w:val="nil"/>
              <w:left w:val="nil"/>
              <w:bottom w:val="single" w:sz="8" w:space="0" w:color="auto"/>
              <w:right w:val="single" w:sz="8" w:space="0" w:color="auto"/>
            </w:tcBorders>
            <w:shd w:val="clear" w:color="auto" w:fill="auto"/>
            <w:noWrap/>
            <w:vAlign w:val="center"/>
            <w:hideMark/>
          </w:tcPr>
          <w:p w14:paraId="113325B9" w14:textId="77777777"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3.5</w:t>
            </w:r>
          </w:p>
        </w:tc>
        <w:tc>
          <w:tcPr>
            <w:tcW w:w="803" w:type="dxa"/>
            <w:tcBorders>
              <w:top w:val="nil"/>
              <w:left w:val="nil"/>
              <w:bottom w:val="single" w:sz="8" w:space="0" w:color="auto"/>
              <w:right w:val="single" w:sz="8" w:space="0" w:color="auto"/>
            </w:tcBorders>
            <w:shd w:val="clear" w:color="auto" w:fill="auto"/>
            <w:noWrap/>
            <w:vAlign w:val="center"/>
            <w:hideMark/>
          </w:tcPr>
          <w:p w14:paraId="723AEA6B" w14:textId="77777777"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5.5</w:t>
            </w:r>
          </w:p>
        </w:tc>
        <w:tc>
          <w:tcPr>
            <w:tcW w:w="803" w:type="dxa"/>
            <w:tcBorders>
              <w:top w:val="nil"/>
              <w:left w:val="nil"/>
              <w:bottom w:val="single" w:sz="8" w:space="0" w:color="auto"/>
              <w:right w:val="single" w:sz="8" w:space="0" w:color="auto"/>
            </w:tcBorders>
            <w:shd w:val="clear" w:color="auto" w:fill="auto"/>
            <w:noWrap/>
            <w:vAlign w:val="center"/>
            <w:hideMark/>
          </w:tcPr>
          <w:p w14:paraId="593FFE42" w14:textId="77777777"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5.5</w:t>
            </w:r>
          </w:p>
        </w:tc>
        <w:tc>
          <w:tcPr>
            <w:tcW w:w="803" w:type="dxa"/>
            <w:tcBorders>
              <w:top w:val="nil"/>
              <w:left w:val="nil"/>
              <w:bottom w:val="single" w:sz="8" w:space="0" w:color="auto"/>
              <w:right w:val="single" w:sz="8" w:space="0" w:color="auto"/>
            </w:tcBorders>
            <w:shd w:val="clear" w:color="auto" w:fill="auto"/>
            <w:noWrap/>
            <w:vAlign w:val="center"/>
            <w:hideMark/>
          </w:tcPr>
          <w:p w14:paraId="070A1FB1" w14:textId="77777777"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5.5</w:t>
            </w:r>
          </w:p>
        </w:tc>
        <w:tc>
          <w:tcPr>
            <w:tcW w:w="803" w:type="dxa"/>
            <w:tcBorders>
              <w:top w:val="nil"/>
              <w:left w:val="nil"/>
              <w:bottom w:val="single" w:sz="8" w:space="0" w:color="auto"/>
              <w:right w:val="single" w:sz="8" w:space="0" w:color="auto"/>
            </w:tcBorders>
            <w:shd w:val="clear" w:color="auto" w:fill="auto"/>
            <w:noWrap/>
            <w:vAlign w:val="center"/>
            <w:hideMark/>
          </w:tcPr>
          <w:p w14:paraId="2A6E8A7D" w14:textId="77777777"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5.5</w:t>
            </w:r>
          </w:p>
        </w:tc>
        <w:tc>
          <w:tcPr>
            <w:tcW w:w="803" w:type="dxa"/>
            <w:tcBorders>
              <w:top w:val="nil"/>
              <w:left w:val="nil"/>
              <w:bottom w:val="single" w:sz="8" w:space="0" w:color="auto"/>
              <w:right w:val="single" w:sz="8" w:space="0" w:color="auto"/>
            </w:tcBorders>
            <w:shd w:val="clear" w:color="auto" w:fill="auto"/>
            <w:noWrap/>
            <w:vAlign w:val="center"/>
            <w:hideMark/>
          </w:tcPr>
          <w:p w14:paraId="6DC3B84C" w14:textId="77777777"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5.5</w:t>
            </w:r>
          </w:p>
        </w:tc>
        <w:tc>
          <w:tcPr>
            <w:tcW w:w="803" w:type="dxa"/>
            <w:tcBorders>
              <w:top w:val="nil"/>
              <w:left w:val="nil"/>
              <w:bottom w:val="single" w:sz="8" w:space="0" w:color="auto"/>
              <w:right w:val="single" w:sz="8" w:space="0" w:color="auto"/>
            </w:tcBorders>
            <w:shd w:val="clear" w:color="auto" w:fill="auto"/>
            <w:noWrap/>
            <w:vAlign w:val="center"/>
            <w:hideMark/>
          </w:tcPr>
          <w:p w14:paraId="0882221D" w14:textId="4B358472"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1</w:t>
            </w:r>
            <w:r w:rsidR="00580F2B" w:rsidRPr="00372300">
              <w:rPr>
                <w:rFonts w:ascii="Arial" w:hAnsi="Arial" w:cs="Arial"/>
                <w:color w:val="000000"/>
                <w:sz w:val="18"/>
                <w:szCs w:val="18"/>
                <w:lang w:val="en-CA"/>
              </w:rPr>
              <w:t>.0</w:t>
            </w:r>
          </w:p>
        </w:tc>
        <w:tc>
          <w:tcPr>
            <w:tcW w:w="803" w:type="dxa"/>
            <w:tcBorders>
              <w:top w:val="nil"/>
              <w:left w:val="nil"/>
              <w:bottom w:val="single" w:sz="8" w:space="0" w:color="auto"/>
              <w:right w:val="single" w:sz="8" w:space="0" w:color="auto"/>
            </w:tcBorders>
            <w:shd w:val="clear" w:color="auto" w:fill="auto"/>
            <w:noWrap/>
            <w:vAlign w:val="center"/>
            <w:hideMark/>
          </w:tcPr>
          <w:p w14:paraId="03637899" w14:textId="77777777"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 </w:t>
            </w:r>
          </w:p>
        </w:tc>
        <w:tc>
          <w:tcPr>
            <w:tcW w:w="804" w:type="dxa"/>
            <w:tcBorders>
              <w:top w:val="nil"/>
              <w:left w:val="nil"/>
              <w:bottom w:val="single" w:sz="8" w:space="0" w:color="auto"/>
              <w:right w:val="single" w:sz="8" w:space="0" w:color="auto"/>
            </w:tcBorders>
            <w:shd w:val="clear" w:color="auto" w:fill="auto"/>
            <w:noWrap/>
            <w:vAlign w:val="center"/>
            <w:hideMark/>
          </w:tcPr>
          <w:p w14:paraId="1A1632B1" w14:textId="77777777"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 </w:t>
            </w:r>
          </w:p>
        </w:tc>
      </w:tr>
      <w:tr w:rsidR="003C35F5" w:rsidRPr="00372300" w14:paraId="0593863D" w14:textId="77777777" w:rsidTr="002C3A80">
        <w:trPr>
          <w:trHeight w:val="310"/>
          <w:jc w:val="center"/>
        </w:trPr>
        <w:tc>
          <w:tcPr>
            <w:tcW w:w="2880" w:type="dxa"/>
            <w:tcBorders>
              <w:top w:val="nil"/>
              <w:left w:val="nil"/>
              <w:bottom w:val="nil"/>
              <w:right w:val="nil"/>
            </w:tcBorders>
            <w:shd w:val="clear" w:color="auto" w:fill="auto"/>
            <w:noWrap/>
            <w:vAlign w:val="center"/>
            <w:hideMark/>
          </w:tcPr>
          <w:p w14:paraId="793743F1" w14:textId="77777777" w:rsidR="003C35F5" w:rsidRPr="00372300" w:rsidRDefault="003C35F5" w:rsidP="002C3A80">
            <w:pPr>
              <w:rPr>
                <w:rFonts w:ascii="Arial" w:hAnsi="Arial" w:cs="Arial"/>
                <w:color w:val="000000"/>
                <w:sz w:val="18"/>
                <w:szCs w:val="18"/>
                <w:lang w:val="en-CA"/>
              </w:rPr>
            </w:pPr>
            <w:r w:rsidRPr="00372300">
              <w:rPr>
                <w:rFonts w:ascii="Arial" w:hAnsi="Arial" w:cs="Arial"/>
                <w:color w:val="000000"/>
                <w:sz w:val="18"/>
                <w:szCs w:val="18"/>
                <w:lang w:val="en-CA"/>
              </w:rPr>
              <w:t xml:space="preserve">Phase 2 - 17 </w:t>
            </w:r>
            <w:proofErr w:type="spellStart"/>
            <w:r w:rsidRPr="00372300">
              <w:rPr>
                <w:rFonts w:ascii="Arial" w:hAnsi="Arial" w:cs="Arial"/>
                <w:color w:val="000000"/>
                <w:sz w:val="18"/>
                <w:szCs w:val="18"/>
                <w:lang w:val="en-CA"/>
              </w:rPr>
              <w:t>Mtpa</w:t>
            </w:r>
            <w:proofErr w:type="spellEnd"/>
          </w:p>
        </w:tc>
        <w:tc>
          <w:tcPr>
            <w:tcW w:w="803" w:type="dxa"/>
            <w:tcBorders>
              <w:top w:val="nil"/>
              <w:left w:val="single" w:sz="8" w:space="0" w:color="auto"/>
              <w:bottom w:val="single" w:sz="8" w:space="0" w:color="auto"/>
              <w:right w:val="single" w:sz="8" w:space="0" w:color="auto"/>
            </w:tcBorders>
            <w:shd w:val="clear" w:color="auto" w:fill="auto"/>
            <w:noWrap/>
            <w:vAlign w:val="center"/>
            <w:hideMark/>
          </w:tcPr>
          <w:p w14:paraId="58366FA8" w14:textId="77777777"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 </w:t>
            </w:r>
          </w:p>
        </w:tc>
        <w:tc>
          <w:tcPr>
            <w:tcW w:w="803" w:type="dxa"/>
            <w:tcBorders>
              <w:top w:val="nil"/>
              <w:left w:val="nil"/>
              <w:bottom w:val="single" w:sz="8" w:space="0" w:color="auto"/>
              <w:right w:val="single" w:sz="8" w:space="0" w:color="auto"/>
            </w:tcBorders>
            <w:shd w:val="clear" w:color="auto" w:fill="auto"/>
            <w:noWrap/>
            <w:vAlign w:val="center"/>
            <w:hideMark/>
          </w:tcPr>
          <w:p w14:paraId="3B666AA8" w14:textId="77777777"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 </w:t>
            </w:r>
          </w:p>
        </w:tc>
        <w:tc>
          <w:tcPr>
            <w:tcW w:w="803" w:type="dxa"/>
            <w:tcBorders>
              <w:top w:val="nil"/>
              <w:left w:val="nil"/>
              <w:bottom w:val="single" w:sz="8" w:space="0" w:color="auto"/>
              <w:right w:val="single" w:sz="8" w:space="0" w:color="auto"/>
            </w:tcBorders>
            <w:shd w:val="clear" w:color="auto" w:fill="auto"/>
            <w:noWrap/>
            <w:vAlign w:val="center"/>
            <w:hideMark/>
          </w:tcPr>
          <w:p w14:paraId="631674B6" w14:textId="77777777"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 </w:t>
            </w:r>
          </w:p>
        </w:tc>
        <w:tc>
          <w:tcPr>
            <w:tcW w:w="803" w:type="dxa"/>
            <w:tcBorders>
              <w:top w:val="nil"/>
              <w:left w:val="nil"/>
              <w:bottom w:val="single" w:sz="8" w:space="0" w:color="auto"/>
              <w:right w:val="single" w:sz="8" w:space="0" w:color="auto"/>
            </w:tcBorders>
            <w:shd w:val="clear" w:color="auto" w:fill="auto"/>
            <w:noWrap/>
            <w:vAlign w:val="center"/>
            <w:hideMark/>
          </w:tcPr>
          <w:p w14:paraId="6F886778" w14:textId="77777777"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 </w:t>
            </w:r>
          </w:p>
        </w:tc>
        <w:tc>
          <w:tcPr>
            <w:tcW w:w="803" w:type="dxa"/>
            <w:tcBorders>
              <w:top w:val="nil"/>
              <w:left w:val="nil"/>
              <w:bottom w:val="single" w:sz="8" w:space="0" w:color="auto"/>
              <w:right w:val="single" w:sz="8" w:space="0" w:color="auto"/>
            </w:tcBorders>
            <w:shd w:val="clear" w:color="auto" w:fill="auto"/>
            <w:noWrap/>
            <w:vAlign w:val="center"/>
            <w:hideMark/>
          </w:tcPr>
          <w:p w14:paraId="5EF66260" w14:textId="77777777"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 </w:t>
            </w:r>
          </w:p>
        </w:tc>
        <w:tc>
          <w:tcPr>
            <w:tcW w:w="803" w:type="dxa"/>
            <w:tcBorders>
              <w:top w:val="nil"/>
              <w:left w:val="nil"/>
              <w:bottom w:val="single" w:sz="8" w:space="0" w:color="auto"/>
              <w:right w:val="single" w:sz="8" w:space="0" w:color="auto"/>
            </w:tcBorders>
            <w:shd w:val="clear" w:color="auto" w:fill="auto"/>
            <w:noWrap/>
            <w:vAlign w:val="center"/>
            <w:hideMark/>
          </w:tcPr>
          <w:p w14:paraId="2D28D96A" w14:textId="77777777"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 </w:t>
            </w:r>
          </w:p>
        </w:tc>
        <w:tc>
          <w:tcPr>
            <w:tcW w:w="803" w:type="dxa"/>
            <w:tcBorders>
              <w:top w:val="nil"/>
              <w:left w:val="nil"/>
              <w:bottom w:val="single" w:sz="8" w:space="0" w:color="auto"/>
              <w:right w:val="single" w:sz="8" w:space="0" w:color="auto"/>
            </w:tcBorders>
            <w:shd w:val="clear" w:color="auto" w:fill="auto"/>
            <w:noWrap/>
            <w:vAlign w:val="center"/>
            <w:hideMark/>
          </w:tcPr>
          <w:p w14:paraId="13297780" w14:textId="68A50E43"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3</w:t>
            </w:r>
            <w:r w:rsidR="00580F2B" w:rsidRPr="00372300">
              <w:rPr>
                <w:rFonts w:ascii="Arial" w:hAnsi="Arial" w:cs="Arial"/>
                <w:color w:val="000000"/>
                <w:sz w:val="18"/>
                <w:szCs w:val="18"/>
                <w:lang w:val="en-CA"/>
              </w:rPr>
              <w:t>.0</w:t>
            </w:r>
          </w:p>
        </w:tc>
        <w:tc>
          <w:tcPr>
            <w:tcW w:w="803" w:type="dxa"/>
            <w:tcBorders>
              <w:top w:val="nil"/>
              <w:left w:val="nil"/>
              <w:bottom w:val="single" w:sz="8" w:space="0" w:color="auto"/>
              <w:right w:val="single" w:sz="8" w:space="0" w:color="auto"/>
            </w:tcBorders>
            <w:shd w:val="clear" w:color="auto" w:fill="auto"/>
            <w:noWrap/>
            <w:vAlign w:val="center"/>
            <w:hideMark/>
          </w:tcPr>
          <w:p w14:paraId="38DA219F" w14:textId="545D6C81"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5</w:t>
            </w:r>
            <w:r w:rsidR="00580F2B" w:rsidRPr="00372300">
              <w:rPr>
                <w:rFonts w:ascii="Arial" w:hAnsi="Arial" w:cs="Arial"/>
                <w:color w:val="000000"/>
                <w:sz w:val="18"/>
                <w:szCs w:val="18"/>
                <w:lang w:val="en-CA"/>
              </w:rPr>
              <w:t>.0</w:t>
            </w:r>
          </w:p>
        </w:tc>
        <w:tc>
          <w:tcPr>
            <w:tcW w:w="803" w:type="dxa"/>
            <w:tcBorders>
              <w:top w:val="nil"/>
              <w:left w:val="nil"/>
              <w:bottom w:val="single" w:sz="8" w:space="0" w:color="auto"/>
              <w:right w:val="single" w:sz="8" w:space="0" w:color="auto"/>
            </w:tcBorders>
            <w:shd w:val="clear" w:color="auto" w:fill="auto"/>
            <w:noWrap/>
            <w:vAlign w:val="center"/>
            <w:hideMark/>
          </w:tcPr>
          <w:p w14:paraId="2348AC7A" w14:textId="08351C62"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6</w:t>
            </w:r>
            <w:r w:rsidR="00580F2B" w:rsidRPr="00372300">
              <w:rPr>
                <w:rFonts w:ascii="Arial" w:hAnsi="Arial" w:cs="Arial"/>
                <w:color w:val="000000"/>
                <w:sz w:val="18"/>
                <w:szCs w:val="18"/>
                <w:lang w:val="en-CA"/>
              </w:rPr>
              <w:t>.0</w:t>
            </w:r>
          </w:p>
        </w:tc>
        <w:tc>
          <w:tcPr>
            <w:tcW w:w="803" w:type="dxa"/>
            <w:tcBorders>
              <w:top w:val="nil"/>
              <w:left w:val="nil"/>
              <w:bottom w:val="single" w:sz="8" w:space="0" w:color="auto"/>
              <w:right w:val="single" w:sz="8" w:space="0" w:color="auto"/>
            </w:tcBorders>
            <w:shd w:val="clear" w:color="auto" w:fill="auto"/>
            <w:noWrap/>
            <w:vAlign w:val="center"/>
            <w:hideMark/>
          </w:tcPr>
          <w:p w14:paraId="360D8463" w14:textId="10D45B47"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7</w:t>
            </w:r>
            <w:r w:rsidR="00580F2B" w:rsidRPr="00372300">
              <w:rPr>
                <w:rFonts w:ascii="Arial" w:hAnsi="Arial" w:cs="Arial"/>
                <w:color w:val="000000"/>
                <w:sz w:val="18"/>
                <w:szCs w:val="18"/>
                <w:lang w:val="en-CA"/>
              </w:rPr>
              <w:t>.0</w:t>
            </w:r>
          </w:p>
        </w:tc>
        <w:tc>
          <w:tcPr>
            <w:tcW w:w="803" w:type="dxa"/>
            <w:tcBorders>
              <w:top w:val="nil"/>
              <w:left w:val="nil"/>
              <w:bottom w:val="single" w:sz="8" w:space="0" w:color="auto"/>
              <w:right w:val="single" w:sz="8" w:space="0" w:color="auto"/>
            </w:tcBorders>
            <w:shd w:val="clear" w:color="auto" w:fill="auto"/>
            <w:noWrap/>
            <w:vAlign w:val="center"/>
            <w:hideMark/>
          </w:tcPr>
          <w:p w14:paraId="3F9C890E" w14:textId="5F26F1A3"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18</w:t>
            </w:r>
            <w:r w:rsidR="00580F2B" w:rsidRPr="00372300">
              <w:rPr>
                <w:rFonts w:ascii="Arial" w:hAnsi="Arial" w:cs="Arial"/>
                <w:color w:val="000000"/>
                <w:sz w:val="18"/>
                <w:szCs w:val="18"/>
                <w:lang w:val="en-CA"/>
              </w:rPr>
              <w:t>.0</w:t>
            </w:r>
          </w:p>
        </w:tc>
        <w:tc>
          <w:tcPr>
            <w:tcW w:w="803" w:type="dxa"/>
            <w:tcBorders>
              <w:top w:val="nil"/>
              <w:left w:val="nil"/>
              <w:bottom w:val="single" w:sz="8" w:space="0" w:color="auto"/>
              <w:right w:val="single" w:sz="8" w:space="0" w:color="auto"/>
            </w:tcBorders>
            <w:shd w:val="clear" w:color="auto" w:fill="auto"/>
            <w:noWrap/>
            <w:vAlign w:val="center"/>
            <w:hideMark/>
          </w:tcPr>
          <w:p w14:paraId="7342B5AD" w14:textId="77777777"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28.5</w:t>
            </w:r>
          </w:p>
        </w:tc>
        <w:tc>
          <w:tcPr>
            <w:tcW w:w="804" w:type="dxa"/>
            <w:tcBorders>
              <w:top w:val="nil"/>
              <w:left w:val="nil"/>
              <w:bottom w:val="single" w:sz="8" w:space="0" w:color="auto"/>
              <w:right w:val="single" w:sz="8" w:space="0" w:color="auto"/>
            </w:tcBorders>
            <w:shd w:val="clear" w:color="auto" w:fill="auto"/>
            <w:noWrap/>
            <w:vAlign w:val="center"/>
            <w:hideMark/>
          </w:tcPr>
          <w:p w14:paraId="614094A6" w14:textId="7410ED74"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29</w:t>
            </w:r>
            <w:r w:rsidR="00580F2B" w:rsidRPr="00372300">
              <w:rPr>
                <w:rFonts w:ascii="Arial" w:hAnsi="Arial" w:cs="Arial"/>
                <w:color w:val="000000"/>
                <w:sz w:val="18"/>
                <w:szCs w:val="18"/>
                <w:lang w:val="en-CA"/>
              </w:rPr>
              <w:t>.0</w:t>
            </w:r>
          </w:p>
        </w:tc>
      </w:tr>
      <w:tr w:rsidR="003C35F5" w:rsidRPr="00372300" w14:paraId="378EB4F6" w14:textId="77777777" w:rsidTr="002C3A80">
        <w:trPr>
          <w:trHeight w:val="310"/>
          <w:jc w:val="center"/>
        </w:trPr>
        <w:tc>
          <w:tcPr>
            <w:tcW w:w="2880" w:type="dxa"/>
            <w:tcBorders>
              <w:top w:val="nil"/>
              <w:left w:val="nil"/>
              <w:bottom w:val="nil"/>
              <w:right w:val="nil"/>
            </w:tcBorders>
            <w:shd w:val="clear" w:color="auto" w:fill="auto"/>
            <w:noWrap/>
            <w:vAlign w:val="center"/>
            <w:hideMark/>
          </w:tcPr>
          <w:p w14:paraId="07919526" w14:textId="77777777" w:rsidR="003C35F5" w:rsidRPr="00372300" w:rsidRDefault="003C35F5" w:rsidP="002C3A80">
            <w:pPr>
              <w:rPr>
                <w:rFonts w:ascii="Arial" w:hAnsi="Arial" w:cs="Arial"/>
                <w:b/>
                <w:bCs/>
                <w:color w:val="000000"/>
                <w:sz w:val="18"/>
                <w:szCs w:val="18"/>
                <w:lang w:val="en-CA"/>
              </w:rPr>
            </w:pPr>
            <w:r w:rsidRPr="00372300">
              <w:rPr>
                <w:rFonts w:ascii="Arial" w:hAnsi="Arial" w:cs="Arial"/>
                <w:b/>
                <w:bCs/>
                <w:color w:val="000000"/>
                <w:sz w:val="18"/>
                <w:szCs w:val="18"/>
                <w:lang w:val="en-CA"/>
              </w:rPr>
              <w:t>Total</w:t>
            </w:r>
          </w:p>
        </w:tc>
        <w:tc>
          <w:tcPr>
            <w:tcW w:w="803" w:type="dxa"/>
            <w:tcBorders>
              <w:top w:val="nil"/>
              <w:left w:val="nil"/>
              <w:bottom w:val="nil"/>
              <w:right w:val="nil"/>
            </w:tcBorders>
            <w:shd w:val="clear" w:color="auto" w:fill="auto"/>
            <w:noWrap/>
            <w:vAlign w:val="center"/>
            <w:hideMark/>
          </w:tcPr>
          <w:p w14:paraId="7713951D" w14:textId="487262EB" w:rsidR="003C35F5" w:rsidRPr="00372300" w:rsidRDefault="003C35F5" w:rsidP="002C3A80">
            <w:pPr>
              <w:jc w:val="right"/>
              <w:rPr>
                <w:rFonts w:ascii="Arial" w:hAnsi="Arial" w:cs="Arial"/>
                <w:b/>
                <w:bCs/>
                <w:color w:val="000000"/>
                <w:sz w:val="18"/>
                <w:szCs w:val="18"/>
                <w:lang w:val="en-CA"/>
              </w:rPr>
            </w:pPr>
            <w:r w:rsidRPr="00372300">
              <w:rPr>
                <w:rFonts w:ascii="Arial" w:hAnsi="Arial" w:cs="Arial"/>
                <w:b/>
                <w:bCs/>
                <w:color w:val="000000"/>
                <w:sz w:val="18"/>
                <w:szCs w:val="18"/>
                <w:lang w:val="en-CA"/>
              </w:rPr>
              <w:t>2</w:t>
            </w:r>
            <w:r w:rsidR="00580F2B" w:rsidRPr="00372300">
              <w:rPr>
                <w:rFonts w:ascii="Arial" w:hAnsi="Arial" w:cs="Arial"/>
                <w:b/>
                <w:bCs/>
                <w:color w:val="000000"/>
                <w:sz w:val="18"/>
                <w:szCs w:val="18"/>
                <w:lang w:val="en-CA"/>
              </w:rPr>
              <w:t>.0</w:t>
            </w:r>
          </w:p>
        </w:tc>
        <w:tc>
          <w:tcPr>
            <w:tcW w:w="803" w:type="dxa"/>
            <w:tcBorders>
              <w:top w:val="nil"/>
              <w:left w:val="nil"/>
              <w:bottom w:val="nil"/>
              <w:right w:val="nil"/>
            </w:tcBorders>
            <w:shd w:val="clear" w:color="auto" w:fill="auto"/>
            <w:noWrap/>
            <w:vAlign w:val="center"/>
            <w:hideMark/>
          </w:tcPr>
          <w:p w14:paraId="454C7039" w14:textId="77777777" w:rsidR="003C35F5" w:rsidRPr="00372300" w:rsidRDefault="003C35F5" w:rsidP="002C3A80">
            <w:pPr>
              <w:jc w:val="right"/>
              <w:rPr>
                <w:rFonts w:ascii="Arial" w:hAnsi="Arial" w:cs="Arial"/>
                <w:b/>
                <w:bCs/>
                <w:color w:val="000000"/>
                <w:sz w:val="18"/>
                <w:szCs w:val="18"/>
                <w:lang w:val="en-CA"/>
              </w:rPr>
            </w:pPr>
            <w:r w:rsidRPr="00372300">
              <w:rPr>
                <w:rFonts w:ascii="Arial" w:hAnsi="Arial" w:cs="Arial"/>
                <w:b/>
                <w:bCs/>
                <w:color w:val="000000"/>
                <w:sz w:val="18"/>
                <w:szCs w:val="18"/>
                <w:lang w:val="en-CA"/>
              </w:rPr>
              <w:t>10.2</w:t>
            </w:r>
          </w:p>
        </w:tc>
        <w:tc>
          <w:tcPr>
            <w:tcW w:w="803" w:type="dxa"/>
            <w:tcBorders>
              <w:top w:val="nil"/>
              <w:left w:val="nil"/>
              <w:bottom w:val="nil"/>
              <w:right w:val="nil"/>
            </w:tcBorders>
            <w:shd w:val="clear" w:color="auto" w:fill="auto"/>
            <w:noWrap/>
            <w:vAlign w:val="center"/>
            <w:hideMark/>
          </w:tcPr>
          <w:p w14:paraId="207A09C2" w14:textId="77777777" w:rsidR="003C35F5" w:rsidRPr="00372300" w:rsidRDefault="003C35F5" w:rsidP="002C3A80">
            <w:pPr>
              <w:jc w:val="right"/>
              <w:rPr>
                <w:rFonts w:ascii="Arial" w:hAnsi="Arial" w:cs="Arial"/>
                <w:b/>
                <w:bCs/>
                <w:color w:val="000000"/>
                <w:sz w:val="18"/>
                <w:szCs w:val="18"/>
                <w:lang w:val="en-CA"/>
              </w:rPr>
            </w:pPr>
            <w:r w:rsidRPr="00372300">
              <w:rPr>
                <w:rFonts w:ascii="Arial" w:hAnsi="Arial" w:cs="Arial"/>
                <w:b/>
                <w:bCs/>
                <w:color w:val="000000"/>
                <w:sz w:val="18"/>
                <w:szCs w:val="18"/>
                <w:lang w:val="en-CA"/>
              </w:rPr>
              <w:t>10.7</w:t>
            </w:r>
          </w:p>
        </w:tc>
        <w:tc>
          <w:tcPr>
            <w:tcW w:w="803" w:type="dxa"/>
            <w:tcBorders>
              <w:top w:val="nil"/>
              <w:left w:val="nil"/>
              <w:bottom w:val="nil"/>
              <w:right w:val="nil"/>
            </w:tcBorders>
            <w:shd w:val="clear" w:color="auto" w:fill="auto"/>
            <w:noWrap/>
            <w:vAlign w:val="center"/>
            <w:hideMark/>
          </w:tcPr>
          <w:p w14:paraId="04D52328" w14:textId="67499AE0" w:rsidR="003C35F5" w:rsidRPr="00372300" w:rsidRDefault="003C35F5" w:rsidP="002C3A80">
            <w:pPr>
              <w:jc w:val="right"/>
              <w:rPr>
                <w:rFonts w:ascii="Arial" w:hAnsi="Arial" w:cs="Arial"/>
                <w:b/>
                <w:bCs/>
                <w:color w:val="000000"/>
                <w:sz w:val="18"/>
                <w:szCs w:val="18"/>
                <w:lang w:val="en-CA"/>
              </w:rPr>
            </w:pPr>
            <w:r w:rsidRPr="00372300">
              <w:rPr>
                <w:rFonts w:ascii="Arial" w:hAnsi="Arial" w:cs="Arial"/>
                <w:b/>
                <w:bCs/>
                <w:color w:val="000000"/>
                <w:sz w:val="18"/>
                <w:szCs w:val="18"/>
                <w:lang w:val="en-CA"/>
              </w:rPr>
              <w:t>11</w:t>
            </w:r>
            <w:r w:rsidR="00580F2B" w:rsidRPr="00372300">
              <w:rPr>
                <w:rFonts w:ascii="Arial" w:hAnsi="Arial" w:cs="Arial"/>
                <w:b/>
                <w:bCs/>
                <w:color w:val="000000"/>
                <w:sz w:val="18"/>
                <w:szCs w:val="18"/>
                <w:lang w:val="en-CA"/>
              </w:rPr>
              <w:t>0</w:t>
            </w:r>
          </w:p>
        </w:tc>
        <w:tc>
          <w:tcPr>
            <w:tcW w:w="803" w:type="dxa"/>
            <w:tcBorders>
              <w:top w:val="nil"/>
              <w:left w:val="nil"/>
              <w:bottom w:val="nil"/>
              <w:right w:val="nil"/>
            </w:tcBorders>
            <w:shd w:val="clear" w:color="auto" w:fill="auto"/>
            <w:noWrap/>
            <w:vAlign w:val="center"/>
            <w:hideMark/>
          </w:tcPr>
          <w:p w14:paraId="7FB27A89" w14:textId="77777777" w:rsidR="003C35F5" w:rsidRPr="00372300" w:rsidRDefault="003C35F5" w:rsidP="002C3A80">
            <w:pPr>
              <w:jc w:val="right"/>
              <w:rPr>
                <w:rFonts w:ascii="Arial" w:hAnsi="Arial" w:cs="Arial"/>
                <w:b/>
                <w:bCs/>
                <w:color w:val="000000"/>
                <w:sz w:val="18"/>
                <w:szCs w:val="18"/>
                <w:lang w:val="en-CA"/>
              </w:rPr>
            </w:pPr>
            <w:r w:rsidRPr="00372300">
              <w:rPr>
                <w:rFonts w:ascii="Arial" w:hAnsi="Arial" w:cs="Arial"/>
                <w:b/>
                <w:bCs/>
                <w:color w:val="000000"/>
                <w:sz w:val="18"/>
                <w:szCs w:val="18"/>
                <w:lang w:val="en-CA"/>
              </w:rPr>
              <w:t>12.5</w:t>
            </w:r>
          </w:p>
        </w:tc>
        <w:tc>
          <w:tcPr>
            <w:tcW w:w="803" w:type="dxa"/>
            <w:tcBorders>
              <w:top w:val="nil"/>
              <w:left w:val="nil"/>
              <w:bottom w:val="nil"/>
              <w:right w:val="nil"/>
            </w:tcBorders>
            <w:shd w:val="clear" w:color="auto" w:fill="auto"/>
            <w:noWrap/>
            <w:vAlign w:val="center"/>
            <w:hideMark/>
          </w:tcPr>
          <w:p w14:paraId="7D13E522" w14:textId="0DC7647C" w:rsidR="003C35F5" w:rsidRPr="00372300" w:rsidRDefault="003C35F5" w:rsidP="002C3A80">
            <w:pPr>
              <w:jc w:val="right"/>
              <w:rPr>
                <w:rFonts w:ascii="Arial" w:hAnsi="Arial" w:cs="Arial"/>
                <w:b/>
                <w:bCs/>
                <w:color w:val="000000"/>
                <w:sz w:val="18"/>
                <w:szCs w:val="18"/>
                <w:lang w:val="en-CA"/>
              </w:rPr>
            </w:pPr>
            <w:r w:rsidRPr="00372300">
              <w:rPr>
                <w:rFonts w:ascii="Arial" w:hAnsi="Arial" w:cs="Arial"/>
                <w:b/>
                <w:bCs/>
                <w:color w:val="000000"/>
                <w:sz w:val="18"/>
                <w:szCs w:val="18"/>
                <w:lang w:val="en-CA"/>
              </w:rPr>
              <w:t>14</w:t>
            </w:r>
            <w:r w:rsidR="00580F2B" w:rsidRPr="00372300">
              <w:rPr>
                <w:rFonts w:ascii="Arial" w:hAnsi="Arial" w:cs="Arial"/>
                <w:b/>
                <w:bCs/>
                <w:color w:val="000000"/>
                <w:sz w:val="18"/>
                <w:szCs w:val="18"/>
                <w:lang w:val="en-CA"/>
              </w:rPr>
              <w:t>.0</w:t>
            </w:r>
          </w:p>
        </w:tc>
        <w:tc>
          <w:tcPr>
            <w:tcW w:w="803" w:type="dxa"/>
            <w:tcBorders>
              <w:top w:val="nil"/>
              <w:left w:val="nil"/>
              <w:bottom w:val="nil"/>
              <w:right w:val="nil"/>
            </w:tcBorders>
            <w:shd w:val="clear" w:color="auto" w:fill="auto"/>
            <w:noWrap/>
            <w:vAlign w:val="center"/>
            <w:hideMark/>
          </w:tcPr>
          <w:p w14:paraId="7F4A43DB" w14:textId="3566AC1C" w:rsidR="003C35F5" w:rsidRPr="00372300" w:rsidRDefault="003C35F5" w:rsidP="002C3A80">
            <w:pPr>
              <w:jc w:val="right"/>
              <w:rPr>
                <w:rFonts w:ascii="Arial" w:hAnsi="Arial" w:cs="Arial"/>
                <w:b/>
                <w:bCs/>
                <w:color w:val="000000"/>
                <w:sz w:val="18"/>
                <w:szCs w:val="18"/>
                <w:lang w:val="en-CA"/>
              </w:rPr>
            </w:pPr>
            <w:r w:rsidRPr="00372300">
              <w:rPr>
                <w:rFonts w:ascii="Arial" w:hAnsi="Arial" w:cs="Arial"/>
                <w:b/>
                <w:bCs/>
                <w:color w:val="000000"/>
                <w:sz w:val="18"/>
                <w:szCs w:val="18"/>
                <w:lang w:val="en-CA"/>
              </w:rPr>
              <w:t>17</w:t>
            </w:r>
            <w:r w:rsidR="00580F2B" w:rsidRPr="00372300">
              <w:rPr>
                <w:rFonts w:ascii="Arial" w:hAnsi="Arial" w:cs="Arial"/>
                <w:b/>
                <w:bCs/>
                <w:color w:val="000000"/>
                <w:sz w:val="18"/>
                <w:szCs w:val="18"/>
                <w:lang w:val="en-CA"/>
              </w:rPr>
              <w:t>.0</w:t>
            </w:r>
          </w:p>
        </w:tc>
        <w:tc>
          <w:tcPr>
            <w:tcW w:w="803" w:type="dxa"/>
            <w:tcBorders>
              <w:top w:val="nil"/>
              <w:left w:val="nil"/>
              <w:bottom w:val="nil"/>
              <w:right w:val="nil"/>
            </w:tcBorders>
            <w:shd w:val="clear" w:color="auto" w:fill="auto"/>
            <w:noWrap/>
            <w:vAlign w:val="center"/>
            <w:hideMark/>
          </w:tcPr>
          <w:p w14:paraId="5F1A2829" w14:textId="77777777" w:rsidR="003C35F5" w:rsidRPr="00372300" w:rsidRDefault="003C35F5" w:rsidP="002C3A80">
            <w:pPr>
              <w:jc w:val="right"/>
              <w:rPr>
                <w:rFonts w:ascii="Arial" w:hAnsi="Arial" w:cs="Arial"/>
                <w:b/>
                <w:bCs/>
                <w:color w:val="000000"/>
                <w:sz w:val="18"/>
                <w:szCs w:val="18"/>
                <w:lang w:val="en-CA"/>
              </w:rPr>
            </w:pPr>
            <w:r w:rsidRPr="00372300">
              <w:rPr>
                <w:rFonts w:ascii="Arial" w:hAnsi="Arial" w:cs="Arial"/>
                <w:b/>
                <w:bCs/>
                <w:color w:val="000000"/>
                <w:sz w:val="18"/>
                <w:szCs w:val="18"/>
                <w:lang w:val="en-CA"/>
              </w:rPr>
              <w:t>18.5</w:t>
            </w:r>
          </w:p>
        </w:tc>
        <w:tc>
          <w:tcPr>
            <w:tcW w:w="803" w:type="dxa"/>
            <w:tcBorders>
              <w:top w:val="nil"/>
              <w:left w:val="nil"/>
              <w:bottom w:val="nil"/>
              <w:right w:val="nil"/>
            </w:tcBorders>
            <w:shd w:val="clear" w:color="auto" w:fill="auto"/>
            <w:noWrap/>
            <w:vAlign w:val="center"/>
            <w:hideMark/>
          </w:tcPr>
          <w:p w14:paraId="098393A0" w14:textId="77777777" w:rsidR="003C35F5" w:rsidRPr="00372300" w:rsidRDefault="003C35F5" w:rsidP="002C3A80">
            <w:pPr>
              <w:jc w:val="right"/>
              <w:rPr>
                <w:rFonts w:ascii="Arial" w:hAnsi="Arial" w:cs="Arial"/>
                <w:b/>
                <w:bCs/>
                <w:color w:val="000000"/>
                <w:sz w:val="18"/>
                <w:szCs w:val="18"/>
                <w:lang w:val="en-CA"/>
              </w:rPr>
            </w:pPr>
            <w:r w:rsidRPr="00372300">
              <w:rPr>
                <w:rFonts w:ascii="Arial" w:hAnsi="Arial" w:cs="Arial"/>
                <w:b/>
                <w:bCs/>
                <w:color w:val="000000"/>
                <w:sz w:val="18"/>
                <w:szCs w:val="18"/>
                <w:lang w:val="en-CA"/>
              </w:rPr>
              <w:t>19.5</w:t>
            </w:r>
          </w:p>
        </w:tc>
        <w:tc>
          <w:tcPr>
            <w:tcW w:w="803" w:type="dxa"/>
            <w:tcBorders>
              <w:top w:val="nil"/>
              <w:left w:val="nil"/>
              <w:bottom w:val="nil"/>
              <w:right w:val="nil"/>
            </w:tcBorders>
            <w:shd w:val="clear" w:color="auto" w:fill="auto"/>
            <w:noWrap/>
            <w:vAlign w:val="center"/>
            <w:hideMark/>
          </w:tcPr>
          <w:p w14:paraId="17C315BA" w14:textId="77777777" w:rsidR="003C35F5" w:rsidRPr="00372300" w:rsidRDefault="003C35F5" w:rsidP="002C3A80">
            <w:pPr>
              <w:jc w:val="right"/>
              <w:rPr>
                <w:rFonts w:ascii="Arial" w:hAnsi="Arial" w:cs="Arial"/>
                <w:b/>
                <w:bCs/>
                <w:color w:val="000000"/>
                <w:sz w:val="18"/>
                <w:szCs w:val="18"/>
                <w:lang w:val="en-CA"/>
              </w:rPr>
            </w:pPr>
            <w:r w:rsidRPr="00372300">
              <w:rPr>
                <w:rFonts w:ascii="Arial" w:hAnsi="Arial" w:cs="Arial"/>
                <w:b/>
                <w:bCs/>
                <w:color w:val="000000"/>
                <w:sz w:val="18"/>
                <w:szCs w:val="18"/>
                <w:lang w:val="en-CA"/>
              </w:rPr>
              <w:t>20.5</w:t>
            </w:r>
          </w:p>
        </w:tc>
        <w:tc>
          <w:tcPr>
            <w:tcW w:w="803" w:type="dxa"/>
            <w:tcBorders>
              <w:top w:val="nil"/>
              <w:left w:val="nil"/>
              <w:bottom w:val="nil"/>
              <w:right w:val="nil"/>
            </w:tcBorders>
            <w:shd w:val="clear" w:color="auto" w:fill="auto"/>
            <w:noWrap/>
            <w:vAlign w:val="center"/>
            <w:hideMark/>
          </w:tcPr>
          <w:p w14:paraId="322547AE" w14:textId="3EE57774" w:rsidR="003C35F5" w:rsidRPr="00372300" w:rsidRDefault="003C35F5" w:rsidP="002C3A80">
            <w:pPr>
              <w:jc w:val="right"/>
              <w:rPr>
                <w:rFonts w:ascii="Arial" w:hAnsi="Arial" w:cs="Arial"/>
                <w:b/>
                <w:bCs/>
                <w:color w:val="000000"/>
                <w:sz w:val="18"/>
                <w:szCs w:val="18"/>
                <w:lang w:val="en-CA"/>
              </w:rPr>
            </w:pPr>
            <w:r w:rsidRPr="00372300">
              <w:rPr>
                <w:rFonts w:ascii="Arial" w:hAnsi="Arial" w:cs="Arial"/>
                <w:b/>
                <w:bCs/>
                <w:color w:val="000000"/>
                <w:sz w:val="18"/>
                <w:szCs w:val="18"/>
                <w:lang w:val="en-CA"/>
              </w:rPr>
              <w:t>28</w:t>
            </w:r>
            <w:r w:rsidR="00580F2B" w:rsidRPr="00372300">
              <w:rPr>
                <w:rFonts w:ascii="Arial" w:hAnsi="Arial" w:cs="Arial"/>
                <w:b/>
                <w:bCs/>
                <w:color w:val="000000"/>
                <w:sz w:val="18"/>
                <w:szCs w:val="18"/>
                <w:lang w:val="en-CA"/>
              </w:rPr>
              <w:t>.0</w:t>
            </w:r>
          </w:p>
        </w:tc>
        <w:tc>
          <w:tcPr>
            <w:tcW w:w="803" w:type="dxa"/>
            <w:tcBorders>
              <w:top w:val="nil"/>
              <w:left w:val="nil"/>
              <w:bottom w:val="nil"/>
              <w:right w:val="nil"/>
            </w:tcBorders>
            <w:shd w:val="clear" w:color="auto" w:fill="auto"/>
            <w:noWrap/>
            <w:vAlign w:val="center"/>
            <w:hideMark/>
          </w:tcPr>
          <w:p w14:paraId="5B3BA026" w14:textId="77777777" w:rsidR="003C35F5" w:rsidRPr="00372300" w:rsidRDefault="003C35F5" w:rsidP="002C3A80">
            <w:pPr>
              <w:jc w:val="right"/>
              <w:rPr>
                <w:rFonts w:ascii="Arial" w:hAnsi="Arial" w:cs="Arial"/>
                <w:b/>
                <w:bCs/>
                <w:color w:val="000000"/>
                <w:sz w:val="18"/>
                <w:szCs w:val="18"/>
                <w:lang w:val="en-CA"/>
              </w:rPr>
            </w:pPr>
            <w:r w:rsidRPr="00372300">
              <w:rPr>
                <w:rFonts w:ascii="Arial" w:hAnsi="Arial" w:cs="Arial"/>
                <w:b/>
                <w:bCs/>
                <w:color w:val="000000"/>
                <w:sz w:val="18"/>
                <w:szCs w:val="18"/>
                <w:lang w:val="en-CA"/>
              </w:rPr>
              <w:t>28.5</w:t>
            </w:r>
          </w:p>
        </w:tc>
        <w:tc>
          <w:tcPr>
            <w:tcW w:w="804" w:type="dxa"/>
            <w:tcBorders>
              <w:top w:val="nil"/>
              <w:left w:val="nil"/>
              <w:bottom w:val="nil"/>
              <w:right w:val="nil"/>
            </w:tcBorders>
            <w:shd w:val="clear" w:color="auto" w:fill="auto"/>
            <w:noWrap/>
            <w:vAlign w:val="center"/>
            <w:hideMark/>
          </w:tcPr>
          <w:p w14:paraId="197BA5A7" w14:textId="04246959" w:rsidR="003C35F5" w:rsidRPr="00372300" w:rsidRDefault="003C35F5" w:rsidP="002C3A80">
            <w:pPr>
              <w:jc w:val="right"/>
              <w:rPr>
                <w:rFonts w:ascii="Arial" w:hAnsi="Arial" w:cs="Arial"/>
                <w:b/>
                <w:bCs/>
                <w:color w:val="000000"/>
                <w:sz w:val="18"/>
                <w:szCs w:val="18"/>
                <w:lang w:val="en-CA"/>
              </w:rPr>
            </w:pPr>
            <w:r w:rsidRPr="00372300">
              <w:rPr>
                <w:rFonts w:ascii="Arial" w:hAnsi="Arial" w:cs="Arial"/>
                <w:b/>
                <w:bCs/>
                <w:color w:val="000000"/>
                <w:sz w:val="18"/>
                <w:szCs w:val="18"/>
                <w:lang w:val="en-CA"/>
              </w:rPr>
              <w:t>29</w:t>
            </w:r>
            <w:r w:rsidR="00580F2B" w:rsidRPr="00372300">
              <w:rPr>
                <w:rFonts w:ascii="Arial" w:hAnsi="Arial" w:cs="Arial"/>
                <w:b/>
                <w:bCs/>
                <w:color w:val="000000"/>
                <w:sz w:val="18"/>
                <w:szCs w:val="18"/>
                <w:lang w:val="en-CA"/>
              </w:rPr>
              <w:t>.0</w:t>
            </w:r>
          </w:p>
        </w:tc>
      </w:tr>
      <w:tr w:rsidR="003C35F5" w:rsidRPr="00372300" w14:paraId="04594EA3" w14:textId="77777777" w:rsidTr="002C3A80">
        <w:trPr>
          <w:trHeight w:val="310"/>
          <w:jc w:val="center"/>
        </w:trPr>
        <w:tc>
          <w:tcPr>
            <w:tcW w:w="2880" w:type="dxa"/>
            <w:tcBorders>
              <w:top w:val="nil"/>
              <w:left w:val="nil"/>
              <w:bottom w:val="nil"/>
              <w:right w:val="nil"/>
            </w:tcBorders>
            <w:shd w:val="clear" w:color="auto" w:fill="auto"/>
            <w:noWrap/>
            <w:vAlign w:val="bottom"/>
            <w:hideMark/>
          </w:tcPr>
          <w:p w14:paraId="78C10B2B" w14:textId="77777777" w:rsidR="003C35F5" w:rsidRPr="00372300" w:rsidRDefault="003C35F5" w:rsidP="002C3A80">
            <w:pPr>
              <w:jc w:val="right"/>
              <w:rPr>
                <w:rFonts w:ascii="Arial" w:hAnsi="Arial" w:cs="Arial"/>
                <w:b/>
                <w:bCs/>
                <w:color w:val="000000"/>
                <w:sz w:val="18"/>
                <w:szCs w:val="18"/>
                <w:lang w:val="en-CA"/>
              </w:rPr>
            </w:pPr>
          </w:p>
        </w:tc>
        <w:tc>
          <w:tcPr>
            <w:tcW w:w="803" w:type="dxa"/>
            <w:tcBorders>
              <w:top w:val="nil"/>
              <w:left w:val="nil"/>
              <w:bottom w:val="nil"/>
              <w:right w:val="nil"/>
            </w:tcBorders>
            <w:shd w:val="clear" w:color="auto" w:fill="auto"/>
            <w:noWrap/>
            <w:vAlign w:val="bottom"/>
            <w:hideMark/>
          </w:tcPr>
          <w:p w14:paraId="20D66D9B" w14:textId="77777777" w:rsidR="003C35F5" w:rsidRPr="00372300" w:rsidRDefault="003C35F5" w:rsidP="002C3A80">
            <w:pPr>
              <w:rPr>
                <w:rFonts w:ascii="Arial" w:hAnsi="Arial" w:cs="Arial"/>
                <w:sz w:val="18"/>
                <w:szCs w:val="18"/>
                <w:lang w:val="en-CA"/>
              </w:rPr>
            </w:pPr>
          </w:p>
        </w:tc>
        <w:tc>
          <w:tcPr>
            <w:tcW w:w="803" w:type="dxa"/>
            <w:tcBorders>
              <w:top w:val="nil"/>
              <w:left w:val="nil"/>
              <w:bottom w:val="nil"/>
              <w:right w:val="nil"/>
            </w:tcBorders>
            <w:shd w:val="clear" w:color="auto" w:fill="auto"/>
            <w:noWrap/>
            <w:vAlign w:val="bottom"/>
            <w:hideMark/>
          </w:tcPr>
          <w:p w14:paraId="5D3785E2" w14:textId="77777777" w:rsidR="003C35F5" w:rsidRPr="00372300" w:rsidRDefault="003C35F5" w:rsidP="002C3A80">
            <w:pPr>
              <w:rPr>
                <w:rFonts w:ascii="Arial" w:hAnsi="Arial" w:cs="Arial"/>
                <w:sz w:val="18"/>
                <w:szCs w:val="18"/>
                <w:lang w:val="en-CA"/>
              </w:rPr>
            </w:pPr>
          </w:p>
        </w:tc>
        <w:tc>
          <w:tcPr>
            <w:tcW w:w="803" w:type="dxa"/>
            <w:tcBorders>
              <w:top w:val="nil"/>
              <w:left w:val="nil"/>
              <w:bottom w:val="nil"/>
              <w:right w:val="nil"/>
            </w:tcBorders>
            <w:shd w:val="clear" w:color="auto" w:fill="auto"/>
            <w:noWrap/>
            <w:vAlign w:val="bottom"/>
            <w:hideMark/>
          </w:tcPr>
          <w:p w14:paraId="3618203F" w14:textId="77777777" w:rsidR="003C35F5" w:rsidRPr="00372300" w:rsidRDefault="003C35F5" w:rsidP="002C3A80">
            <w:pPr>
              <w:rPr>
                <w:rFonts w:ascii="Arial" w:hAnsi="Arial" w:cs="Arial"/>
                <w:sz w:val="18"/>
                <w:szCs w:val="18"/>
                <w:lang w:val="en-CA"/>
              </w:rPr>
            </w:pPr>
          </w:p>
        </w:tc>
        <w:tc>
          <w:tcPr>
            <w:tcW w:w="803" w:type="dxa"/>
            <w:tcBorders>
              <w:top w:val="nil"/>
              <w:left w:val="nil"/>
              <w:bottom w:val="nil"/>
              <w:right w:val="nil"/>
            </w:tcBorders>
            <w:shd w:val="clear" w:color="auto" w:fill="auto"/>
            <w:noWrap/>
            <w:vAlign w:val="bottom"/>
            <w:hideMark/>
          </w:tcPr>
          <w:p w14:paraId="5699CF00" w14:textId="77777777" w:rsidR="003C35F5" w:rsidRPr="00372300" w:rsidRDefault="003C35F5" w:rsidP="002C3A80">
            <w:pPr>
              <w:rPr>
                <w:rFonts w:ascii="Arial" w:hAnsi="Arial" w:cs="Arial"/>
                <w:sz w:val="18"/>
                <w:szCs w:val="18"/>
                <w:lang w:val="en-CA"/>
              </w:rPr>
            </w:pPr>
          </w:p>
        </w:tc>
        <w:tc>
          <w:tcPr>
            <w:tcW w:w="803" w:type="dxa"/>
            <w:tcBorders>
              <w:top w:val="nil"/>
              <w:left w:val="nil"/>
              <w:bottom w:val="nil"/>
              <w:right w:val="nil"/>
            </w:tcBorders>
            <w:shd w:val="clear" w:color="auto" w:fill="auto"/>
            <w:noWrap/>
            <w:vAlign w:val="bottom"/>
            <w:hideMark/>
          </w:tcPr>
          <w:p w14:paraId="65A72317" w14:textId="77777777" w:rsidR="003C35F5" w:rsidRPr="00372300" w:rsidRDefault="003C35F5" w:rsidP="002C3A80">
            <w:pPr>
              <w:rPr>
                <w:rFonts w:ascii="Arial" w:hAnsi="Arial" w:cs="Arial"/>
                <w:sz w:val="18"/>
                <w:szCs w:val="18"/>
                <w:lang w:val="en-CA"/>
              </w:rPr>
            </w:pPr>
          </w:p>
        </w:tc>
        <w:tc>
          <w:tcPr>
            <w:tcW w:w="803" w:type="dxa"/>
            <w:tcBorders>
              <w:top w:val="nil"/>
              <w:left w:val="nil"/>
              <w:bottom w:val="nil"/>
              <w:right w:val="nil"/>
            </w:tcBorders>
            <w:shd w:val="clear" w:color="auto" w:fill="auto"/>
            <w:noWrap/>
            <w:vAlign w:val="bottom"/>
            <w:hideMark/>
          </w:tcPr>
          <w:p w14:paraId="57FA1F5E" w14:textId="77777777" w:rsidR="003C35F5" w:rsidRPr="00372300" w:rsidRDefault="003C35F5" w:rsidP="002C3A80">
            <w:pPr>
              <w:rPr>
                <w:rFonts w:ascii="Arial" w:hAnsi="Arial" w:cs="Arial"/>
                <w:sz w:val="18"/>
                <w:szCs w:val="18"/>
                <w:lang w:val="en-CA"/>
              </w:rPr>
            </w:pPr>
          </w:p>
        </w:tc>
        <w:tc>
          <w:tcPr>
            <w:tcW w:w="803" w:type="dxa"/>
            <w:tcBorders>
              <w:top w:val="nil"/>
              <w:left w:val="nil"/>
              <w:bottom w:val="nil"/>
              <w:right w:val="nil"/>
            </w:tcBorders>
            <w:shd w:val="clear" w:color="auto" w:fill="auto"/>
            <w:noWrap/>
            <w:vAlign w:val="bottom"/>
            <w:hideMark/>
          </w:tcPr>
          <w:p w14:paraId="31923636" w14:textId="77777777" w:rsidR="003C35F5" w:rsidRPr="00372300" w:rsidRDefault="003C35F5" w:rsidP="002C3A80">
            <w:pPr>
              <w:rPr>
                <w:rFonts w:ascii="Arial" w:hAnsi="Arial" w:cs="Arial"/>
                <w:sz w:val="18"/>
                <w:szCs w:val="18"/>
                <w:lang w:val="en-CA"/>
              </w:rPr>
            </w:pPr>
          </w:p>
        </w:tc>
        <w:tc>
          <w:tcPr>
            <w:tcW w:w="803" w:type="dxa"/>
            <w:tcBorders>
              <w:top w:val="nil"/>
              <w:left w:val="nil"/>
              <w:bottom w:val="nil"/>
              <w:right w:val="nil"/>
            </w:tcBorders>
            <w:shd w:val="clear" w:color="auto" w:fill="auto"/>
            <w:noWrap/>
            <w:vAlign w:val="bottom"/>
            <w:hideMark/>
          </w:tcPr>
          <w:p w14:paraId="51368005" w14:textId="77777777" w:rsidR="003C35F5" w:rsidRPr="00372300" w:rsidRDefault="003C35F5" w:rsidP="002C3A80">
            <w:pPr>
              <w:rPr>
                <w:rFonts w:ascii="Arial" w:hAnsi="Arial" w:cs="Arial"/>
                <w:sz w:val="18"/>
                <w:szCs w:val="18"/>
                <w:lang w:val="en-CA"/>
              </w:rPr>
            </w:pPr>
          </w:p>
        </w:tc>
        <w:tc>
          <w:tcPr>
            <w:tcW w:w="803" w:type="dxa"/>
            <w:tcBorders>
              <w:top w:val="nil"/>
              <w:left w:val="nil"/>
              <w:bottom w:val="nil"/>
              <w:right w:val="nil"/>
            </w:tcBorders>
            <w:shd w:val="clear" w:color="auto" w:fill="auto"/>
            <w:noWrap/>
            <w:vAlign w:val="bottom"/>
            <w:hideMark/>
          </w:tcPr>
          <w:p w14:paraId="32DA27D1" w14:textId="77777777" w:rsidR="003C35F5" w:rsidRPr="00372300" w:rsidRDefault="003C35F5" w:rsidP="002C3A80">
            <w:pPr>
              <w:rPr>
                <w:rFonts w:ascii="Arial" w:hAnsi="Arial" w:cs="Arial"/>
                <w:sz w:val="18"/>
                <w:szCs w:val="18"/>
                <w:lang w:val="en-CA"/>
              </w:rPr>
            </w:pPr>
          </w:p>
        </w:tc>
        <w:tc>
          <w:tcPr>
            <w:tcW w:w="803" w:type="dxa"/>
            <w:tcBorders>
              <w:top w:val="nil"/>
              <w:left w:val="nil"/>
              <w:bottom w:val="nil"/>
              <w:right w:val="nil"/>
            </w:tcBorders>
            <w:shd w:val="clear" w:color="auto" w:fill="auto"/>
            <w:noWrap/>
            <w:vAlign w:val="bottom"/>
            <w:hideMark/>
          </w:tcPr>
          <w:p w14:paraId="76365B42" w14:textId="77777777" w:rsidR="003C35F5" w:rsidRPr="00372300" w:rsidRDefault="003C35F5" w:rsidP="002C3A80">
            <w:pPr>
              <w:rPr>
                <w:rFonts w:ascii="Arial" w:hAnsi="Arial" w:cs="Arial"/>
                <w:sz w:val="18"/>
                <w:szCs w:val="18"/>
                <w:lang w:val="en-CA"/>
              </w:rPr>
            </w:pPr>
          </w:p>
        </w:tc>
        <w:tc>
          <w:tcPr>
            <w:tcW w:w="803" w:type="dxa"/>
            <w:tcBorders>
              <w:top w:val="nil"/>
              <w:left w:val="nil"/>
              <w:bottom w:val="nil"/>
              <w:right w:val="nil"/>
            </w:tcBorders>
            <w:shd w:val="clear" w:color="auto" w:fill="auto"/>
            <w:noWrap/>
            <w:vAlign w:val="bottom"/>
            <w:hideMark/>
          </w:tcPr>
          <w:p w14:paraId="1E57E71E" w14:textId="77777777" w:rsidR="003C35F5" w:rsidRPr="00372300" w:rsidRDefault="003C35F5" w:rsidP="002C3A80">
            <w:pPr>
              <w:rPr>
                <w:rFonts w:ascii="Arial" w:hAnsi="Arial" w:cs="Arial"/>
                <w:sz w:val="18"/>
                <w:szCs w:val="18"/>
                <w:lang w:val="en-CA"/>
              </w:rPr>
            </w:pPr>
          </w:p>
        </w:tc>
        <w:tc>
          <w:tcPr>
            <w:tcW w:w="803" w:type="dxa"/>
            <w:tcBorders>
              <w:top w:val="nil"/>
              <w:left w:val="nil"/>
              <w:bottom w:val="nil"/>
              <w:right w:val="nil"/>
            </w:tcBorders>
            <w:shd w:val="clear" w:color="auto" w:fill="auto"/>
            <w:noWrap/>
            <w:vAlign w:val="bottom"/>
            <w:hideMark/>
          </w:tcPr>
          <w:p w14:paraId="2D4A325B" w14:textId="77777777" w:rsidR="003C35F5" w:rsidRPr="00372300" w:rsidRDefault="003C35F5" w:rsidP="002C3A80">
            <w:pPr>
              <w:rPr>
                <w:rFonts w:ascii="Arial" w:hAnsi="Arial" w:cs="Arial"/>
                <w:sz w:val="18"/>
                <w:szCs w:val="18"/>
                <w:lang w:val="en-CA"/>
              </w:rPr>
            </w:pPr>
          </w:p>
        </w:tc>
        <w:tc>
          <w:tcPr>
            <w:tcW w:w="804" w:type="dxa"/>
            <w:tcBorders>
              <w:top w:val="nil"/>
              <w:left w:val="nil"/>
              <w:bottom w:val="nil"/>
              <w:right w:val="nil"/>
            </w:tcBorders>
            <w:shd w:val="clear" w:color="auto" w:fill="auto"/>
            <w:noWrap/>
            <w:vAlign w:val="bottom"/>
            <w:hideMark/>
          </w:tcPr>
          <w:p w14:paraId="127A9957" w14:textId="77777777" w:rsidR="003C35F5" w:rsidRPr="00372300" w:rsidRDefault="003C35F5" w:rsidP="002C3A80">
            <w:pPr>
              <w:rPr>
                <w:rFonts w:ascii="Arial" w:hAnsi="Arial" w:cs="Arial"/>
                <w:sz w:val="18"/>
                <w:szCs w:val="18"/>
                <w:lang w:val="en-CA"/>
              </w:rPr>
            </w:pPr>
          </w:p>
        </w:tc>
      </w:tr>
      <w:tr w:rsidR="003C35F5" w:rsidRPr="00372300" w14:paraId="3E0BF802" w14:textId="77777777" w:rsidTr="002C3A80">
        <w:trPr>
          <w:trHeight w:val="310"/>
          <w:jc w:val="center"/>
        </w:trPr>
        <w:tc>
          <w:tcPr>
            <w:tcW w:w="2880" w:type="dxa"/>
            <w:tcBorders>
              <w:top w:val="nil"/>
              <w:left w:val="nil"/>
              <w:bottom w:val="nil"/>
              <w:right w:val="nil"/>
            </w:tcBorders>
            <w:shd w:val="clear" w:color="auto" w:fill="auto"/>
            <w:noWrap/>
            <w:vAlign w:val="bottom"/>
            <w:hideMark/>
          </w:tcPr>
          <w:p w14:paraId="712A873F" w14:textId="77777777" w:rsidR="003C35F5" w:rsidRPr="00372300" w:rsidRDefault="003C35F5" w:rsidP="002C3A80">
            <w:pPr>
              <w:rPr>
                <w:rFonts w:ascii="Arial" w:hAnsi="Arial" w:cs="Arial"/>
                <w:sz w:val="18"/>
                <w:szCs w:val="18"/>
                <w:lang w:val="en-CA"/>
              </w:rPr>
            </w:pPr>
          </w:p>
        </w:tc>
        <w:tc>
          <w:tcPr>
            <w:tcW w:w="803" w:type="dxa"/>
            <w:tcBorders>
              <w:top w:val="nil"/>
              <w:left w:val="nil"/>
              <w:bottom w:val="nil"/>
              <w:right w:val="nil"/>
            </w:tcBorders>
            <w:shd w:val="clear" w:color="auto" w:fill="auto"/>
            <w:noWrap/>
            <w:vAlign w:val="center"/>
            <w:hideMark/>
          </w:tcPr>
          <w:p w14:paraId="07937965" w14:textId="77777777" w:rsidR="003C35F5" w:rsidRPr="00372300" w:rsidRDefault="003C35F5" w:rsidP="002C3A80">
            <w:pPr>
              <w:jc w:val="center"/>
              <w:rPr>
                <w:rFonts w:ascii="Arial" w:hAnsi="Arial" w:cs="Arial"/>
                <w:b/>
                <w:color w:val="000000"/>
                <w:sz w:val="18"/>
                <w:szCs w:val="18"/>
                <w:lang w:val="en-CA"/>
              </w:rPr>
            </w:pPr>
            <w:r w:rsidRPr="00372300">
              <w:rPr>
                <w:rFonts w:ascii="Arial" w:hAnsi="Arial" w:cs="Arial"/>
                <w:b/>
                <w:color w:val="000000"/>
                <w:sz w:val="18"/>
                <w:szCs w:val="18"/>
                <w:lang w:val="en-CA"/>
              </w:rPr>
              <w:t>2025</w:t>
            </w:r>
          </w:p>
        </w:tc>
        <w:tc>
          <w:tcPr>
            <w:tcW w:w="803" w:type="dxa"/>
            <w:tcBorders>
              <w:top w:val="nil"/>
              <w:left w:val="nil"/>
              <w:bottom w:val="nil"/>
              <w:right w:val="nil"/>
            </w:tcBorders>
            <w:shd w:val="clear" w:color="auto" w:fill="auto"/>
            <w:noWrap/>
            <w:vAlign w:val="center"/>
            <w:hideMark/>
          </w:tcPr>
          <w:p w14:paraId="3FA4D4C2" w14:textId="77777777" w:rsidR="003C35F5" w:rsidRPr="00372300" w:rsidRDefault="003C35F5" w:rsidP="002C3A80">
            <w:pPr>
              <w:jc w:val="center"/>
              <w:rPr>
                <w:rFonts w:ascii="Arial" w:hAnsi="Arial" w:cs="Arial"/>
                <w:b/>
                <w:color w:val="000000"/>
                <w:sz w:val="18"/>
                <w:szCs w:val="18"/>
                <w:lang w:val="en-CA"/>
              </w:rPr>
            </w:pPr>
            <w:r w:rsidRPr="00372300">
              <w:rPr>
                <w:rFonts w:ascii="Arial" w:hAnsi="Arial" w:cs="Arial"/>
                <w:b/>
                <w:color w:val="000000"/>
                <w:sz w:val="18"/>
                <w:szCs w:val="18"/>
                <w:lang w:val="en-CA"/>
              </w:rPr>
              <w:t>2026</w:t>
            </w:r>
          </w:p>
        </w:tc>
        <w:tc>
          <w:tcPr>
            <w:tcW w:w="803" w:type="dxa"/>
            <w:tcBorders>
              <w:top w:val="nil"/>
              <w:left w:val="nil"/>
              <w:bottom w:val="nil"/>
              <w:right w:val="nil"/>
            </w:tcBorders>
            <w:shd w:val="clear" w:color="auto" w:fill="auto"/>
            <w:noWrap/>
            <w:vAlign w:val="center"/>
            <w:hideMark/>
          </w:tcPr>
          <w:p w14:paraId="3182F1BE" w14:textId="77777777" w:rsidR="003C35F5" w:rsidRPr="00372300" w:rsidRDefault="003C35F5" w:rsidP="002C3A80">
            <w:pPr>
              <w:jc w:val="center"/>
              <w:rPr>
                <w:rFonts w:ascii="Arial" w:hAnsi="Arial" w:cs="Arial"/>
                <w:b/>
                <w:color w:val="000000"/>
                <w:sz w:val="18"/>
                <w:szCs w:val="18"/>
                <w:lang w:val="en-CA"/>
              </w:rPr>
            </w:pPr>
            <w:r w:rsidRPr="00372300">
              <w:rPr>
                <w:rFonts w:ascii="Arial" w:hAnsi="Arial" w:cs="Arial"/>
                <w:b/>
                <w:color w:val="000000"/>
                <w:sz w:val="18"/>
                <w:szCs w:val="18"/>
                <w:lang w:val="en-CA"/>
              </w:rPr>
              <w:t>2027</w:t>
            </w:r>
          </w:p>
        </w:tc>
        <w:tc>
          <w:tcPr>
            <w:tcW w:w="803" w:type="dxa"/>
            <w:tcBorders>
              <w:top w:val="nil"/>
              <w:left w:val="nil"/>
              <w:bottom w:val="nil"/>
              <w:right w:val="nil"/>
            </w:tcBorders>
            <w:shd w:val="clear" w:color="auto" w:fill="auto"/>
            <w:noWrap/>
            <w:vAlign w:val="center"/>
            <w:hideMark/>
          </w:tcPr>
          <w:p w14:paraId="0780C2A5" w14:textId="77777777" w:rsidR="003C35F5" w:rsidRPr="00372300" w:rsidRDefault="003C35F5" w:rsidP="002C3A80">
            <w:pPr>
              <w:jc w:val="center"/>
              <w:rPr>
                <w:rFonts w:ascii="Arial" w:hAnsi="Arial" w:cs="Arial"/>
                <w:b/>
                <w:color w:val="000000"/>
                <w:sz w:val="18"/>
                <w:szCs w:val="18"/>
                <w:lang w:val="en-CA"/>
              </w:rPr>
            </w:pPr>
            <w:r w:rsidRPr="00372300">
              <w:rPr>
                <w:rFonts w:ascii="Arial" w:hAnsi="Arial" w:cs="Arial"/>
                <w:b/>
                <w:color w:val="000000"/>
                <w:sz w:val="18"/>
                <w:szCs w:val="18"/>
                <w:lang w:val="en-CA"/>
              </w:rPr>
              <w:t>2028</w:t>
            </w:r>
          </w:p>
        </w:tc>
        <w:tc>
          <w:tcPr>
            <w:tcW w:w="803" w:type="dxa"/>
            <w:tcBorders>
              <w:top w:val="nil"/>
              <w:left w:val="nil"/>
              <w:bottom w:val="nil"/>
              <w:right w:val="nil"/>
            </w:tcBorders>
            <w:shd w:val="clear" w:color="auto" w:fill="auto"/>
            <w:noWrap/>
            <w:vAlign w:val="center"/>
            <w:hideMark/>
          </w:tcPr>
          <w:p w14:paraId="71B7E564" w14:textId="77777777" w:rsidR="003C35F5" w:rsidRPr="00372300" w:rsidRDefault="003C35F5" w:rsidP="002C3A80">
            <w:pPr>
              <w:jc w:val="center"/>
              <w:rPr>
                <w:rFonts w:ascii="Arial" w:hAnsi="Arial" w:cs="Arial"/>
                <w:b/>
                <w:color w:val="000000"/>
                <w:sz w:val="18"/>
                <w:szCs w:val="18"/>
                <w:lang w:val="en-CA"/>
              </w:rPr>
            </w:pPr>
            <w:r w:rsidRPr="00372300">
              <w:rPr>
                <w:rFonts w:ascii="Arial" w:hAnsi="Arial" w:cs="Arial"/>
                <w:b/>
                <w:color w:val="000000"/>
                <w:sz w:val="18"/>
                <w:szCs w:val="18"/>
                <w:lang w:val="en-CA"/>
              </w:rPr>
              <w:t>2029</w:t>
            </w:r>
          </w:p>
        </w:tc>
        <w:tc>
          <w:tcPr>
            <w:tcW w:w="803" w:type="dxa"/>
            <w:tcBorders>
              <w:top w:val="nil"/>
              <w:left w:val="nil"/>
              <w:bottom w:val="nil"/>
              <w:right w:val="nil"/>
            </w:tcBorders>
            <w:shd w:val="clear" w:color="auto" w:fill="auto"/>
            <w:noWrap/>
            <w:vAlign w:val="center"/>
            <w:hideMark/>
          </w:tcPr>
          <w:p w14:paraId="36E82909" w14:textId="77777777" w:rsidR="003C35F5" w:rsidRPr="00372300" w:rsidRDefault="003C35F5" w:rsidP="002C3A80">
            <w:pPr>
              <w:jc w:val="center"/>
              <w:rPr>
                <w:rFonts w:ascii="Arial" w:hAnsi="Arial" w:cs="Arial"/>
                <w:b/>
                <w:color w:val="000000"/>
                <w:sz w:val="18"/>
                <w:szCs w:val="18"/>
                <w:lang w:val="en-CA"/>
              </w:rPr>
            </w:pPr>
            <w:r w:rsidRPr="00372300">
              <w:rPr>
                <w:rFonts w:ascii="Arial" w:hAnsi="Arial" w:cs="Arial"/>
                <w:b/>
                <w:color w:val="000000"/>
                <w:sz w:val="18"/>
                <w:szCs w:val="18"/>
                <w:lang w:val="en-CA"/>
              </w:rPr>
              <w:t>2030</w:t>
            </w:r>
          </w:p>
        </w:tc>
        <w:tc>
          <w:tcPr>
            <w:tcW w:w="803" w:type="dxa"/>
            <w:tcBorders>
              <w:top w:val="nil"/>
              <w:left w:val="nil"/>
              <w:bottom w:val="nil"/>
              <w:right w:val="nil"/>
            </w:tcBorders>
            <w:shd w:val="clear" w:color="auto" w:fill="auto"/>
            <w:noWrap/>
            <w:vAlign w:val="center"/>
            <w:hideMark/>
          </w:tcPr>
          <w:p w14:paraId="037B13EB" w14:textId="77777777" w:rsidR="003C35F5" w:rsidRPr="00372300" w:rsidRDefault="003C35F5" w:rsidP="002C3A80">
            <w:pPr>
              <w:jc w:val="center"/>
              <w:rPr>
                <w:rFonts w:ascii="Arial" w:hAnsi="Arial" w:cs="Arial"/>
                <w:b/>
                <w:color w:val="000000"/>
                <w:sz w:val="18"/>
                <w:szCs w:val="18"/>
                <w:lang w:val="en-CA"/>
              </w:rPr>
            </w:pPr>
            <w:r w:rsidRPr="00372300">
              <w:rPr>
                <w:rFonts w:ascii="Arial" w:hAnsi="Arial" w:cs="Arial"/>
                <w:b/>
                <w:color w:val="000000"/>
                <w:sz w:val="18"/>
                <w:szCs w:val="18"/>
                <w:lang w:val="en-CA"/>
              </w:rPr>
              <w:t>2031</w:t>
            </w:r>
          </w:p>
        </w:tc>
        <w:tc>
          <w:tcPr>
            <w:tcW w:w="803" w:type="dxa"/>
            <w:tcBorders>
              <w:top w:val="nil"/>
              <w:left w:val="nil"/>
              <w:bottom w:val="nil"/>
              <w:right w:val="nil"/>
            </w:tcBorders>
            <w:shd w:val="clear" w:color="auto" w:fill="auto"/>
            <w:noWrap/>
            <w:vAlign w:val="center"/>
            <w:hideMark/>
          </w:tcPr>
          <w:p w14:paraId="23B7C317" w14:textId="77777777" w:rsidR="003C35F5" w:rsidRPr="00372300" w:rsidRDefault="003C35F5" w:rsidP="002C3A80">
            <w:pPr>
              <w:jc w:val="center"/>
              <w:rPr>
                <w:rFonts w:ascii="Arial" w:hAnsi="Arial" w:cs="Arial"/>
                <w:b/>
                <w:color w:val="000000"/>
                <w:sz w:val="18"/>
                <w:szCs w:val="18"/>
                <w:lang w:val="en-CA"/>
              </w:rPr>
            </w:pPr>
            <w:r w:rsidRPr="00372300">
              <w:rPr>
                <w:rFonts w:ascii="Arial" w:hAnsi="Arial" w:cs="Arial"/>
                <w:b/>
                <w:color w:val="000000"/>
                <w:sz w:val="18"/>
                <w:szCs w:val="18"/>
                <w:lang w:val="en-CA"/>
              </w:rPr>
              <w:t>2032</w:t>
            </w:r>
          </w:p>
        </w:tc>
        <w:tc>
          <w:tcPr>
            <w:tcW w:w="803" w:type="dxa"/>
            <w:tcBorders>
              <w:top w:val="nil"/>
              <w:left w:val="nil"/>
              <w:bottom w:val="nil"/>
              <w:right w:val="nil"/>
            </w:tcBorders>
            <w:shd w:val="clear" w:color="auto" w:fill="auto"/>
            <w:noWrap/>
            <w:vAlign w:val="center"/>
            <w:hideMark/>
          </w:tcPr>
          <w:p w14:paraId="5BC3FCFB" w14:textId="77777777" w:rsidR="003C35F5" w:rsidRPr="00372300" w:rsidRDefault="003C35F5" w:rsidP="002C3A80">
            <w:pPr>
              <w:jc w:val="center"/>
              <w:rPr>
                <w:rFonts w:ascii="Arial" w:hAnsi="Arial" w:cs="Arial"/>
                <w:b/>
                <w:color w:val="000000"/>
                <w:sz w:val="18"/>
                <w:szCs w:val="18"/>
                <w:lang w:val="en-CA"/>
              </w:rPr>
            </w:pPr>
            <w:r w:rsidRPr="00372300">
              <w:rPr>
                <w:rFonts w:ascii="Arial" w:hAnsi="Arial" w:cs="Arial"/>
                <w:b/>
                <w:color w:val="000000"/>
                <w:sz w:val="18"/>
                <w:szCs w:val="18"/>
                <w:lang w:val="en-CA"/>
              </w:rPr>
              <w:t>2033</w:t>
            </w:r>
          </w:p>
        </w:tc>
        <w:tc>
          <w:tcPr>
            <w:tcW w:w="803" w:type="dxa"/>
            <w:tcBorders>
              <w:top w:val="nil"/>
              <w:left w:val="nil"/>
              <w:bottom w:val="nil"/>
              <w:right w:val="nil"/>
            </w:tcBorders>
            <w:shd w:val="clear" w:color="auto" w:fill="auto"/>
            <w:noWrap/>
            <w:vAlign w:val="center"/>
            <w:hideMark/>
          </w:tcPr>
          <w:p w14:paraId="08CD08CC" w14:textId="77777777" w:rsidR="003C35F5" w:rsidRPr="00372300" w:rsidRDefault="003C35F5" w:rsidP="002C3A80">
            <w:pPr>
              <w:jc w:val="center"/>
              <w:rPr>
                <w:rFonts w:ascii="Arial" w:hAnsi="Arial" w:cs="Arial"/>
                <w:b/>
                <w:color w:val="000000"/>
                <w:sz w:val="18"/>
                <w:szCs w:val="18"/>
                <w:lang w:val="en-CA"/>
              </w:rPr>
            </w:pPr>
            <w:r w:rsidRPr="00372300">
              <w:rPr>
                <w:rFonts w:ascii="Arial" w:hAnsi="Arial" w:cs="Arial"/>
                <w:b/>
                <w:color w:val="000000"/>
                <w:sz w:val="18"/>
                <w:szCs w:val="18"/>
                <w:lang w:val="en-CA"/>
              </w:rPr>
              <w:t>2034</w:t>
            </w:r>
          </w:p>
        </w:tc>
        <w:tc>
          <w:tcPr>
            <w:tcW w:w="803" w:type="dxa"/>
            <w:tcBorders>
              <w:top w:val="nil"/>
              <w:left w:val="nil"/>
              <w:bottom w:val="nil"/>
              <w:right w:val="nil"/>
            </w:tcBorders>
            <w:shd w:val="clear" w:color="auto" w:fill="auto"/>
            <w:noWrap/>
            <w:vAlign w:val="center"/>
            <w:hideMark/>
          </w:tcPr>
          <w:p w14:paraId="3CD724E5" w14:textId="77777777" w:rsidR="003C35F5" w:rsidRPr="00372300" w:rsidRDefault="003C35F5" w:rsidP="002C3A80">
            <w:pPr>
              <w:jc w:val="center"/>
              <w:rPr>
                <w:rFonts w:ascii="Arial" w:hAnsi="Arial" w:cs="Arial"/>
                <w:b/>
                <w:color w:val="000000"/>
                <w:sz w:val="18"/>
                <w:szCs w:val="18"/>
                <w:lang w:val="en-CA"/>
              </w:rPr>
            </w:pPr>
            <w:r w:rsidRPr="00372300">
              <w:rPr>
                <w:rFonts w:ascii="Arial" w:hAnsi="Arial" w:cs="Arial"/>
                <w:b/>
                <w:color w:val="000000"/>
                <w:sz w:val="18"/>
                <w:szCs w:val="18"/>
                <w:lang w:val="en-CA"/>
              </w:rPr>
              <w:t>2035</w:t>
            </w:r>
          </w:p>
        </w:tc>
        <w:tc>
          <w:tcPr>
            <w:tcW w:w="803" w:type="dxa"/>
            <w:tcBorders>
              <w:top w:val="nil"/>
              <w:left w:val="nil"/>
              <w:bottom w:val="nil"/>
              <w:right w:val="nil"/>
            </w:tcBorders>
            <w:shd w:val="clear" w:color="auto" w:fill="auto"/>
            <w:noWrap/>
            <w:vAlign w:val="center"/>
            <w:hideMark/>
          </w:tcPr>
          <w:p w14:paraId="24AF342B" w14:textId="77777777" w:rsidR="003C35F5" w:rsidRPr="00372300" w:rsidRDefault="003C35F5" w:rsidP="002C3A80">
            <w:pPr>
              <w:jc w:val="center"/>
              <w:rPr>
                <w:rFonts w:ascii="Arial" w:hAnsi="Arial" w:cs="Arial"/>
                <w:b/>
                <w:color w:val="000000"/>
                <w:sz w:val="18"/>
                <w:szCs w:val="18"/>
                <w:lang w:val="en-CA"/>
              </w:rPr>
            </w:pPr>
            <w:r w:rsidRPr="00372300">
              <w:rPr>
                <w:rFonts w:ascii="Arial" w:hAnsi="Arial" w:cs="Arial"/>
                <w:b/>
                <w:color w:val="000000"/>
                <w:sz w:val="18"/>
                <w:szCs w:val="18"/>
                <w:lang w:val="en-CA"/>
              </w:rPr>
              <w:t>2036</w:t>
            </w:r>
          </w:p>
        </w:tc>
        <w:tc>
          <w:tcPr>
            <w:tcW w:w="804" w:type="dxa"/>
            <w:tcBorders>
              <w:top w:val="nil"/>
              <w:left w:val="nil"/>
              <w:bottom w:val="nil"/>
              <w:right w:val="nil"/>
            </w:tcBorders>
            <w:shd w:val="clear" w:color="auto" w:fill="auto"/>
            <w:noWrap/>
            <w:vAlign w:val="center"/>
            <w:hideMark/>
          </w:tcPr>
          <w:p w14:paraId="70711A54" w14:textId="77777777" w:rsidR="003C35F5" w:rsidRPr="00372300" w:rsidRDefault="003C35F5" w:rsidP="002C3A80">
            <w:pPr>
              <w:jc w:val="center"/>
              <w:rPr>
                <w:rFonts w:ascii="Arial" w:hAnsi="Arial" w:cs="Arial"/>
                <w:b/>
                <w:color w:val="000000"/>
                <w:sz w:val="18"/>
                <w:szCs w:val="18"/>
                <w:lang w:val="en-CA"/>
              </w:rPr>
            </w:pPr>
            <w:r w:rsidRPr="00372300">
              <w:rPr>
                <w:rFonts w:ascii="Arial" w:hAnsi="Arial" w:cs="Arial"/>
                <w:b/>
                <w:color w:val="000000"/>
                <w:sz w:val="18"/>
                <w:szCs w:val="18"/>
                <w:lang w:val="en-CA"/>
              </w:rPr>
              <w:t>2037</w:t>
            </w:r>
          </w:p>
        </w:tc>
      </w:tr>
      <w:tr w:rsidR="003C35F5" w:rsidRPr="00372300" w14:paraId="2A5E36F2" w14:textId="77777777" w:rsidTr="002C3A80">
        <w:trPr>
          <w:trHeight w:val="310"/>
          <w:jc w:val="center"/>
        </w:trPr>
        <w:tc>
          <w:tcPr>
            <w:tcW w:w="2880" w:type="dxa"/>
            <w:tcBorders>
              <w:top w:val="nil"/>
              <w:left w:val="nil"/>
              <w:bottom w:val="nil"/>
              <w:right w:val="nil"/>
            </w:tcBorders>
            <w:shd w:val="clear" w:color="auto" w:fill="auto"/>
            <w:noWrap/>
            <w:vAlign w:val="bottom"/>
            <w:hideMark/>
          </w:tcPr>
          <w:p w14:paraId="6C36495A" w14:textId="77777777" w:rsidR="003C35F5" w:rsidRPr="00372300" w:rsidRDefault="003C35F5" w:rsidP="002C3A80">
            <w:pPr>
              <w:jc w:val="right"/>
              <w:rPr>
                <w:rFonts w:ascii="Arial" w:hAnsi="Arial" w:cs="Arial"/>
                <w:color w:val="000000"/>
                <w:sz w:val="18"/>
                <w:szCs w:val="18"/>
                <w:lang w:val="en-CA"/>
              </w:rPr>
            </w:pPr>
          </w:p>
        </w:tc>
        <w:tc>
          <w:tcPr>
            <w:tcW w:w="80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79A8FFB9" w14:textId="77777777"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 </w:t>
            </w:r>
          </w:p>
        </w:tc>
        <w:tc>
          <w:tcPr>
            <w:tcW w:w="803" w:type="dxa"/>
            <w:tcBorders>
              <w:top w:val="single" w:sz="8" w:space="0" w:color="auto"/>
              <w:left w:val="nil"/>
              <w:bottom w:val="single" w:sz="8" w:space="0" w:color="auto"/>
              <w:right w:val="single" w:sz="8" w:space="0" w:color="auto"/>
            </w:tcBorders>
            <w:shd w:val="clear" w:color="auto" w:fill="auto"/>
            <w:noWrap/>
            <w:vAlign w:val="center"/>
            <w:hideMark/>
          </w:tcPr>
          <w:p w14:paraId="63674A20" w14:textId="77777777"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 </w:t>
            </w:r>
          </w:p>
        </w:tc>
        <w:tc>
          <w:tcPr>
            <w:tcW w:w="803" w:type="dxa"/>
            <w:tcBorders>
              <w:top w:val="single" w:sz="8" w:space="0" w:color="auto"/>
              <w:left w:val="nil"/>
              <w:bottom w:val="single" w:sz="8" w:space="0" w:color="auto"/>
              <w:right w:val="single" w:sz="8" w:space="0" w:color="auto"/>
            </w:tcBorders>
            <w:shd w:val="clear" w:color="auto" w:fill="auto"/>
            <w:noWrap/>
            <w:vAlign w:val="center"/>
            <w:hideMark/>
          </w:tcPr>
          <w:p w14:paraId="0C939973" w14:textId="77777777"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 </w:t>
            </w:r>
          </w:p>
        </w:tc>
        <w:tc>
          <w:tcPr>
            <w:tcW w:w="803" w:type="dxa"/>
            <w:tcBorders>
              <w:top w:val="single" w:sz="8" w:space="0" w:color="auto"/>
              <w:left w:val="nil"/>
              <w:bottom w:val="single" w:sz="8" w:space="0" w:color="auto"/>
              <w:right w:val="single" w:sz="8" w:space="0" w:color="auto"/>
            </w:tcBorders>
            <w:shd w:val="clear" w:color="auto" w:fill="auto"/>
            <w:noWrap/>
            <w:vAlign w:val="center"/>
            <w:hideMark/>
          </w:tcPr>
          <w:p w14:paraId="157292DE" w14:textId="77777777"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 </w:t>
            </w:r>
          </w:p>
        </w:tc>
        <w:tc>
          <w:tcPr>
            <w:tcW w:w="803" w:type="dxa"/>
            <w:tcBorders>
              <w:top w:val="single" w:sz="8" w:space="0" w:color="auto"/>
              <w:left w:val="nil"/>
              <w:bottom w:val="single" w:sz="8" w:space="0" w:color="auto"/>
              <w:right w:val="single" w:sz="8" w:space="0" w:color="auto"/>
            </w:tcBorders>
            <w:shd w:val="clear" w:color="auto" w:fill="auto"/>
            <w:noWrap/>
            <w:vAlign w:val="center"/>
            <w:hideMark/>
          </w:tcPr>
          <w:p w14:paraId="67790A11" w14:textId="77777777"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 </w:t>
            </w:r>
          </w:p>
        </w:tc>
        <w:tc>
          <w:tcPr>
            <w:tcW w:w="803" w:type="dxa"/>
            <w:tcBorders>
              <w:top w:val="single" w:sz="8" w:space="0" w:color="auto"/>
              <w:left w:val="nil"/>
              <w:bottom w:val="single" w:sz="8" w:space="0" w:color="auto"/>
              <w:right w:val="single" w:sz="8" w:space="0" w:color="auto"/>
            </w:tcBorders>
            <w:shd w:val="clear" w:color="auto" w:fill="auto"/>
            <w:noWrap/>
            <w:vAlign w:val="center"/>
            <w:hideMark/>
          </w:tcPr>
          <w:p w14:paraId="29840997" w14:textId="77777777"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 </w:t>
            </w:r>
          </w:p>
        </w:tc>
        <w:tc>
          <w:tcPr>
            <w:tcW w:w="803" w:type="dxa"/>
            <w:tcBorders>
              <w:top w:val="single" w:sz="8" w:space="0" w:color="auto"/>
              <w:left w:val="nil"/>
              <w:bottom w:val="single" w:sz="8" w:space="0" w:color="auto"/>
              <w:right w:val="single" w:sz="8" w:space="0" w:color="auto"/>
            </w:tcBorders>
            <w:shd w:val="clear" w:color="auto" w:fill="auto"/>
            <w:noWrap/>
            <w:vAlign w:val="center"/>
            <w:hideMark/>
          </w:tcPr>
          <w:p w14:paraId="4970B069" w14:textId="77777777"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 </w:t>
            </w:r>
          </w:p>
        </w:tc>
        <w:tc>
          <w:tcPr>
            <w:tcW w:w="803" w:type="dxa"/>
            <w:tcBorders>
              <w:top w:val="single" w:sz="8" w:space="0" w:color="auto"/>
              <w:left w:val="nil"/>
              <w:bottom w:val="single" w:sz="8" w:space="0" w:color="auto"/>
              <w:right w:val="single" w:sz="8" w:space="0" w:color="auto"/>
            </w:tcBorders>
            <w:shd w:val="clear" w:color="auto" w:fill="auto"/>
            <w:noWrap/>
            <w:vAlign w:val="center"/>
            <w:hideMark/>
          </w:tcPr>
          <w:p w14:paraId="032C7BB9" w14:textId="77777777"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 </w:t>
            </w:r>
          </w:p>
        </w:tc>
        <w:tc>
          <w:tcPr>
            <w:tcW w:w="803" w:type="dxa"/>
            <w:tcBorders>
              <w:top w:val="single" w:sz="8" w:space="0" w:color="auto"/>
              <w:left w:val="nil"/>
              <w:bottom w:val="single" w:sz="8" w:space="0" w:color="auto"/>
              <w:right w:val="single" w:sz="8" w:space="0" w:color="auto"/>
            </w:tcBorders>
            <w:shd w:val="clear" w:color="auto" w:fill="auto"/>
            <w:noWrap/>
            <w:vAlign w:val="center"/>
            <w:hideMark/>
          </w:tcPr>
          <w:p w14:paraId="5C9317EF" w14:textId="77777777"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 </w:t>
            </w:r>
          </w:p>
        </w:tc>
        <w:tc>
          <w:tcPr>
            <w:tcW w:w="803" w:type="dxa"/>
            <w:tcBorders>
              <w:top w:val="single" w:sz="8" w:space="0" w:color="auto"/>
              <w:left w:val="nil"/>
              <w:bottom w:val="single" w:sz="8" w:space="0" w:color="auto"/>
              <w:right w:val="single" w:sz="8" w:space="0" w:color="auto"/>
            </w:tcBorders>
            <w:shd w:val="clear" w:color="auto" w:fill="auto"/>
            <w:noWrap/>
            <w:vAlign w:val="center"/>
            <w:hideMark/>
          </w:tcPr>
          <w:p w14:paraId="120A20B8" w14:textId="77777777"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 </w:t>
            </w:r>
          </w:p>
        </w:tc>
        <w:tc>
          <w:tcPr>
            <w:tcW w:w="803" w:type="dxa"/>
            <w:tcBorders>
              <w:top w:val="single" w:sz="8" w:space="0" w:color="auto"/>
              <w:left w:val="nil"/>
              <w:bottom w:val="single" w:sz="8" w:space="0" w:color="auto"/>
              <w:right w:val="single" w:sz="8" w:space="0" w:color="auto"/>
            </w:tcBorders>
            <w:shd w:val="clear" w:color="auto" w:fill="auto"/>
            <w:noWrap/>
            <w:vAlign w:val="center"/>
            <w:hideMark/>
          </w:tcPr>
          <w:p w14:paraId="2995E4BF" w14:textId="77777777"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 </w:t>
            </w:r>
          </w:p>
        </w:tc>
        <w:tc>
          <w:tcPr>
            <w:tcW w:w="803" w:type="dxa"/>
            <w:tcBorders>
              <w:top w:val="single" w:sz="8" w:space="0" w:color="auto"/>
              <w:left w:val="nil"/>
              <w:bottom w:val="single" w:sz="8" w:space="0" w:color="auto"/>
              <w:right w:val="single" w:sz="8" w:space="0" w:color="auto"/>
            </w:tcBorders>
            <w:shd w:val="clear" w:color="auto" w:fill="auto"/>
            <w:noWrap/>
            <w:vAlign w:val="center"/>
            <w:hideMark/>
          </w:tcPr>
          <w:p w14:paraId="76754C2C" w14:textId="77777777"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 </w:t>
            </w:r>
          </w:p>
        </w:tc>
        <w:tc>
          <w:tcPr>
            <w:tcW w:w="804" w:type="dxa"/>
            <w:tcBorders>
              <w:top w:val="single" w:sz="8" w:space="0" w:color="auto"/>
              <w:left w:val="nil"/>
              <w:bottom w:val="single" w:sz="8" w:space="0" w:color="auto"/>
              <w:right w:val="single" w:sz="8" w:space="0" w:color="auto"/>
            </w:tcBorders>
            <w:shd w:val="clear" w:color="auto" w:fill="auto"/>
            <w:noWrap/>
            <w:vAlign w:val="center"/>
            <w:hideMark/>
          </w:tcPr>
          <w:p w14:paraId="0CF83D8E" w14:textId="77777777"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 </w:t>
            </w:r>
          </w:p>
        </w:tc>
      </w:tr>
      <w:tr w:rsidR="003C35F5" w:rsidRPr="00372300" w14:paraId="28F26EF1" w14:textId="77777777" w:rsidTr="002C3A80">
        <w:trPr>
          <w:trHeight w:val="310"/>
          <w:jc w:val="center"/>
        </w:trPr>
        <w:tc>
          <w:tcPr>
            <w:tcW w:w="2880" w:type="dxa"/>
            <w:tcBorders>
              <w:top w:val="nil"/>
              <w:left w:val="nil"/>
              <w:bottom w:val="nil"/>
              <w:right w:val="nil"/>
            </w:tcBorders>
            <w:shd w:val="clear" w:color="auto" w:fill="auto"/>
            <w:noWrap/>
            <w:vAlign w:val="bottom"/>
            <w:hideMark/>
          </w:tcPr>
          <w:p w14:paraId="7B6EAAE4" w14:textId="77777777" w:rsidR="003C35F5" w:rsidRPr="00372300" w:rsidRDefault="003C35F5" w:rsidP="002C3A80">
            <w:pPr>
              <w:rPr>
                <w:rFonts w:ascii="Arial" w:hAnsi="Arial" w:cs="Arial"/>
                <w:color w:val="000000"/>
                <w:sz w:val="18"/>
                <w:szCs w:val="18"/>
                <w:lang w:val="en-CA"/>
              </w:rPr>
            </w:pPr>
          </w:p>
        </w:tc>
        <w:tc>
          <w:tcPr>
            <w:tcW w:w="803" w:type="dxa"/>
            <w:tcBorders>
              <w:top w:val="nil"/>
              <w:left w:val="single" w:sz="8" w:space="0" w:color="auto"/>
              <w:bottom w:val="single" w:sz="8" w:space="0" w:color="auto"/>
              <w:right w:val="single" w:sz="8" w:space="0" w:color="auto"/>
            </w:tcBorders>
            <w:shd w:val="clear" w:color="auto" w:fill="auto"/>
            <w:noWrap/>
            <w:vAlign w:val="center"/>
            <w:hideMark/>
          </w:tcPr>
          <w:p w14:paraId="5F9EE9E2" w14:textId="77777777"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 </w:t>
            </w:r>
          </w:p>
        </w:tc>
        <w:tc>
          <w:tcPr>
            <w:tcW w:w="803" w:type="dxa"/>
            <w:tcBorders>
              <w:top w:val="nil"/>
              <w:left w:val="nil"/>
              <w:bottom w:val="single" w:sz="8" w:space="0" w:color="auto"/>
              <w:right w:val="single" w:sz="8" w:space="0" w:color="auto"/>
            </w:tcBorders>
            <w:shd w:val="clear" w:color="auto" w:fill="auto"/>
            <w:noWrap/>
            <w:vAlign w:val="center"/>
            <w:hideMark/>
          </w:tcPr>
          <w:p w14:paraId="6E7F6315" w14:textId="77777777"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 </w:t>
            </w:r>
          </w:p>
        </w:tc>
        <w:tc>
          <w:tcPr>
            <w:tcW w:w="803" w:type="dxa"/>
            <w:tcBorders>
              <w:top w:val="nil"/>
              <w:left w:val="nil"/>
              <w:bottom w:val="single" w:sz="8" w:space="0" w:color="auto"/>
              <w:right w:val="single" w:sz="8" w:space="0" w:color="auto"/>
            </w:tcBorders>
            <w:shd w:val="clear" w:color="auto" w:fill="auto"/>
            <w:noWrap/>
            <w:vAlign w:val="center"/>
            <w:hideMark/>
          </w:tcPr>
          <w:p w14:paraId="2809109F" w14:textId="77777777"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 </w:t>
            </w:r>
          </w:p>
        </w:tc>
        <w:tc>
          <w:tcPr>
            <w:tcW w:w="803" w:type="dxa"/>
            <w:tcBorders>
              <w:top w:val="nil"/>
              <w:left w:val="nil"/>
              <w:bottom w:val="single" w:sz="8" w:space="0" w:color="auto"/>
              <w:right w:val="single" w:sz="8" w:space="0" w:color="auto"/>
            </w:tcBorders>
            <w:shd w:val="clear" w:color="auto" w:fill="auto"/>
            <w:noWrap/>
            <w:vAlign w:val="center"/>
            <w:hideMark/>
          </w:tcPr>
          <w:p w14:paraId="7ECF5E21" w14:textId="77777777"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 </w:t>
            </w:r>
          </w:p>
        </w:tc>
        <w:tc>
          <w:tcPr>
            <w:tcW w:w="803" w:type="dxa"/>
            <w:tcBorders>
              <w:top w:val="nil"/>
              <w:left w:val="nil"/>
              <w:bottom w:val="single" w:sz="8" w:space="0" w:color="auto"/>
              <w:right w:val="single" w:sz="8" w:space="0" w:color="auto"/>
            </w:tcBorders>
            <w:shd w:val="clear" w:color="auto" w:fill="auto"/>
            <w:noWrap/>
            <w:vAlign w:val="center"/>
            <w:hideMark/>
          </w:tcPr>
          <w:p w14:paraId="745B04EE" w14:textId="77777777"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 </w:t>
            </w:r>
          </w:p>
        </w:tc>
        <w:tc>
          <w:tcPr>
            <w:tcW w:w="803" w:type="dxa"/>
            <w:tcBorders>
              <w:top w:val="nil"/>
              <w:left w:val="nil"/>
              <w:bottom w:val="single" w:sz="8" w:space="0" w:color="auto"/>
              <w:right w:val="single" w:sz="8" w:space="0" w:color="auto"/>
            </w:tcBorders>
            <w:shd w:val="clear" w:color="auto" w:fill="auto"/>
            <w:noWrap/>
            <w:vAlign w:val="center"/>
            <w:hideMark/>
          </w:tcPr>
          <w:p w14:paraId="62D922DC" w14:textId="77777777"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 </w:t>
            </w:r>
          </w:p>
        </w:tc>
        <w:tc>
          <w:tcPr>
            <w:tcW w:w="803" w:type="dxa"/>
            <w:tcBorders>
              <w:top w:val="nil"/>
              <w:left w:val="nil"/>
              <w:bottom w:val="single" w:sz="8" w:space="0" w:color="auto"/>
              <w:right w:val="single" w:sz="8" w:space="0" w:color="auto"/>
            </w:tcBorders>
            <w:shd w:val="clear" w:color="auto" w:fill="auto"/>
            <w:noWrap/>
            <w:vAlign w:val="center"/>
            <w:hideMark/>
          </w:tcPr>
          <w:p w14:paraId="3F1B2A43" w14:textId="77777777"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 </w:t>
            </w:r>
          </w:p>
        </w:tc>
        <w:tc>
          <w:tcPr>
            <w:tcW w:w="803" w:type="dxa"/>
            <w:tcBorders>
              <w:top w:val="nil"/>
              <w:left w:val="nil"/>
              <w:bottom w:val="single" w:sz="8" w:space="0" w:color="auto"/>
              <w:right w:val="single" w:sz="8" w:space="0" w:color="auto"/>
            </w:tcBorders>
            <w:shd w:val="clear" w:color="auto" w:fill="auto"/>
            <w:noWrap/>
            <w:vAlign w:val="center"/>
            <w:hideMark/>
          </w:tcPr>
          <w:p w14:paraId="10312C1A" w14:textId="77777777"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 </w:t>
            </w:r>
          </w:p>
        </w:tc>
        <w:tc>
          <w:tcPr>
            <w:tcW w:w="803" w:type="dxa"/>
            <w:tcBorders>
              <w:top w:val="nil"/>
              <w:left w:val="nil"/>
              <w:bottom w:val="single" w:sz="8" w:space="0" w:color="auto"/>
              <w:right w:val="single" w:sz="8" w:space="0" w:color="auto"/>
            </w:tcBorders>
            <w:shd w:val="clear" w:color="auto" w:fill="auto"/>
            <w:noWrap/>
            <w:vAlign w:val="center"/>
            <w:hideMark/>
          </w:tcPr>
          <w:p w14:paraId="49759A2A" w14:textId="77777777"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 </w:t>
            </w:r>
          </w:p>
        </w:tc>
        <w:tc>
          <w:tcPr>
            <w:tcW w:w="803" w:type="dxa"/>
            <w:tcBorders>
              <w:top w:val="nil"/>
              <w:left w:val="nil"/>
              <w:bottom w:val="single" w:sz="8" w:space="0" w:color="auto"/>
              <w:right w:val="single" w:sz="8" w:space="0" w:color="auto"/>
            </w:tcBorders>
            <w:shd w:val="clear" w:color="auto" w:fill="auto"/>
            <w:noWrap/>
            <w:vAlign w:val="center"/>
            <w:hideMark/>
          </w:tcPr>
          <w:p w14:paraId="3FA82A5B" w14:textId="77777777"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 </w:t>
            </w:r>
          </w:p>
        </w:tc>
        <w:tc>
          <w:tcPr>
            <w:tcW w:w="803" w:type="dxa"/>
            <w:tcBorders>
              <w:top w:val="nil"/>
              <w:left w:val="nil"/>
              <w:bottom w:val="single" w:sz="8" w:space="0" w:color="auto"/>
              <w:right w:val="single" w:sz="8" w:space="0" w:color="auto"/>
            </w:tcBorders>
            <w:shd w:val="clear" w:color="auto" w:fill="auto"/>
            <w:noWrap/>
            <w:vAlign w:val="center"/>
            <w:hideMark/>
          </w:tcPr>
          <w:p w14:paraId="316DAA85" w14:textId="77777777"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 </w:t>
            </w:r>
          </w:p>
        </w:tc>
        <w:tc>
          <w:tcPr>
            <w:tcW w:w="803" w:type="dxa"/>
            <w:tcBorders>
              <w:top w:val="nil"/>
              <w:left w:val="nil"/>
              <w:bottom w:val="single" w:sz="8" w:space="0" w:color="auto"/>
              <w:right w:val="single" w:sz="8" w:space="0" w:color="auto"/>
            </w:tcBorders>
            <w:shd w:val="clear" w:color="auto" w:fill="auto"/>
            <w:noWrap/>
            <w:vAlign w:val="center"/>
            <w:hideMark/>
          </w:tcPr>
          <w:p w14:paraId="57337267" w14:textId="77777777"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 </w:t>
            </w:r>
          </w:p>
        </w:tc>
        <w:tc>
          <w:tcPr>
            <w:tcW w:w="804" w:type="dxa"/>
            <w:tcBorders>
              <w:top w:val="nil"/>
              <w:left w:val="nil"/>
              <w:bottom w:val="single" w:sz="8" w:space="0" w:color="auto"/>
              <w:right w:val="single" w:sz="8" w:space="0" w:color="auto"/>
            </w:tcBorders>
            <w:shd w:val="clear" w:color="auto" w:fill="auto"/>
            <w:noWrap/>
            <w:vAlign w:val="center"/>
            <w:hideMark/>
          </w:tcPr>
          <w:p w14:paraId="6BB8BB32" w14:textId="77777777"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 </w:t>
            </w:r>
          </w:p>
        </w:tc>
      </w:tr>
      <w:tr w:rsidR="003C35F5" w:rsidRPr="00372300" w14:paraId="41700415" w14:textId="77777777" w:rsidTr="002C3A80">
        <w:trPr>
          <w:trHeight w:val="310"/>
          <w:jc w:val="center"/>
        </w:trPr>
        <w:tc>
          <w:tcPr>
            <w:tcW w:w="2880" w:type="dxa"/>
            <w:tcBorders>
              <w:top w:val="nil"/>
              <w:left w:val="nil"/>
              <w:bottom w:val="nil"/>
              <w:right w:val="nil"/>
            </w:tcBorders>
            <w:shd w:val="clear" w:color="auto" w:fill="auto"/>
            <w:noWrap/>
            <w:vAlign w:val="bottom"/>
            <w:hideMark/>
          </w:tcPr>
          <w:p w14:paraId="7796DE1A" w14:textId="77777777" w:rsidR="003C35F5" w:rsidRPr="00372300" w:rsidRDefault="003C35F5" w:rsidP="002C3A80">
            <w:pPr>
              <w:rPr>
                <w:rFonts w:ascii="Arial" w:hAnsi="Arial" w:cs="Arial"/>
                <w:color w:val="000000"/>
                <w:sz w:val="18"/>
                <w:szCs w:val="18"/>
                <w:lang w:val="en-CA"/>
              </w:rPr>
            </w:pPr>
          </w:p>
        </w:tc>
        <w:tc>
          <w:tcPr>
            <w:tcW w:w="803" w:type="dxa"/>
            <w:tcBorders>
              <w:top w:val="nil"/>
              <w:left w:val="single" w:sz="8" w:space="0" w:color="auto"/>
              <w:bottom w:val="single" w:sz="8" w:space="0" w:color="auto"/>
              <w:right w:val="single" w:sz="8" w:space="0" w:color="auto"/>
            </w:tcBorders>
            <w:shd w:val="clear" w:color="auto" w:fill="auto"/>
            <w:noWrap/>
            <w:vAlign w:val="center"/>
            <w:hideMark/>
          </w:tcPr>
          <w:p w14:paraId="71D38161" w14:textId="77777777"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29.5</w:t>
            </w:r>
          </w:p>
        </w:tc>
        <w:tc>
          <w:tcPr>
            <w:tcW w:w="803" w:type="dxa"/>
            <w:tcBorders>
              <w:top w:val="nil"/>
              <w:left w:val="nil"/>
              <w:bottom w:val="single" w:sz="8" w:space="0" w:color="auto"/>
              <w:right w:val="single" w:sz="8" w:space="0" w:color="auto"/>
            </w:tcBorders>
            <w:shd w:val="clear" w:color="auto" w:fill="auto"/>
            <w:noWrap/>
            <w:vAlign w:val="center"/>
            <w:hideMark/>
          </w:tcPr>
          <w:p w14:paraId="5A1762D8" w14:textId="03EA2466"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30</w:t>
            </w:r>
            <w:r w:rsidR="00580F2B" w:rsidRPr="00372300">
              <w:rPr>
                <w:rFonts w:ascii="Arial" w:hAnsi="Arial" w:cs="Arial"/>
                <w:color w:val="000000"/>
                <w:sz w:val="18"/>
                <w:szCs w:val="18"/>
                <w:lang w:val="en-CA"/>
              </w:rPr>
              <w:t>.0</w:t>
            </w:r>
          </w:p>
        </w:tc>
        <w:tc>
          <w:tcPr>
            <w:tcW w:w="803" w:type="dxa"/>
            <w:tcBorders>
              <w:top w:val="nil"/>
              <w:left w:val="nil"/>
              <w:bottom w:val="single" w:sz="8" w:space="0" w:color="auto"/>
              <w:right w:val="single" w:sz="8" w:space="0" w:color="auto"/>
            </w:tcBorders>
            <w:shd w:val="clear" w:color="auto" w:fill="auto"/>
            <w:noWrap/>
            <w:vAlign w:val="center"/>
            <w:hideMark/>
          </w:tcPr>
          <w:p w14:paraId="4E37D501" w14:textId="77777777"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30.5</w:t>
            </w:r>
          </w:p>
        </w:tc>
        <w:tc>
          <w:tcPr>
            <w:tcW w:w="803" w:type="dxa"/>
            <w:tcBorders>
              <w:top w:val="nil"/>
              <w:left w:val="nil"/>
              <w:bottom w:val="single" w:sz="8" w:space="0" w:color="auto"/>
              <w:right w:val="single" w:sz="8" w:space="0" w:color="auto"/>
            </w:tcBorders>
            <w:shd w:val="clear" w:color="auto" w:fill="auto"/>
            <w:noWrap/>
            <w:vAlign w:val="center"/>
            <w:hideMark/>
          </w:tcPr>
          <w:p w14:paraId="4EF36DB7" w14:textId="6477A199"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32</w:t>
            </w:r>
            <w:r w:rsidR="00580F2B" w:rsidRPr="00372300">
              <w:rPr>
                <w:rFonts w:ascii="Arial" w:hAnsi="Arial" w:cs="Arial"/>
                <w:color w:val="000000"/>
                <w:sz w:val="18"/>
                <w:szCs w:val="18"/>
                <w:lang w:val="en-CA"/>
              </w:rPr>
              <w:t>.0</w:t>
            </w:r>
          </w:p>
        </w:tc>
        <w:tc>
          <w:tcPr>
            <w:tcW w:w="803" w:type="dxa"/>
            <w:tcBorders>
              <w:top w:val="nil"/>
              <w:left w:val="nil"/>
              <w:bottom w:val="single" w:sz="8" w:space="0" w:color="auto"/>
              <w:right w:val="single" w:sz="8" w:space="0" w:color="auto"/>
            </w:tcBorders>
            <w:shd w:val="clear" w:color="auto" w:fill="auto"/>
            <w:noWrap/>
            <w:vAlign w:val="center"/>
            <w:hideMark/>
          </w:tcPr>
          <w:p w14:paraId="6BC4E3F6" w14:textId="1B64DE68"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33</w:t>
            </w:r>
            <w:r w:rsidR="00580F2B" w:rsidRPr="00372300">
              <w:rPr>
                <w:rFonts w:ascii="Arial" w:hAnsi="Arial" w:cs="Arial"/>
                <w:color w:val="000000"/>
                <w:sz w:val="18"/>
                <w:szCs w:val="18"/>
                <w:lang w:val="en-CA"/>
              </w:rPr>
              <w:t>.0</w:t>
            </w:r>
          </w:p>
        </w:tc>
        <w:tc>
          <w:tcPr>
            <w:tcW w:w="803" w:type="dxa"/>
            <w:tcBorders>
              <w:top w:val="nil"/>
              <w:left w:val="nil"/>
              <w:bottom w:val="single" w:sz="8" w:space="0" w:color="auto"/>
              <w:right w:val="single" w:sz="8" w:space="0" w:color="auto"/>
            </w:tcBorders>
            <w:shd w:val="clear" w:color="auto" w:fill="auto"/>
            <w:noWrap/>
            <w:vAlign w:val="center"/>
            <w:hideMark/>
          </w:tcPr>
          <w:p w14:paraId="7B6A5670" w14:textId="450074FE"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34</w:t>
            </w:r>
            <w:r w:rsidR="00580F2B" w:rsidRPr="00372300">
              <w:rPr>
                <w:rFonts w:ascii="Arial" w:hAnsi="Arial" w:cs="Arial"/>
                <w:color w:val="000000"/>
                <w:sz w:val="18"/>
                <w:szCs w:val="18"/>
                <w:lang w:val="en-CA"/>
              </w:rPr>
              <w:t>.0</w:t>
            </w:r>
          </w:p>
        </w:tc>
        <w:tc>
          <w:tcPr>
            <w:tcW w:w="803" w:type="dxa"/>
            <w:tcBorders>
              <w:top w:val="nil"/>
              <w:left w:val="nil"/>
              <w:bottom w:val="single" w:sz="8" w:space="0" w:color="auto"/>
              <w:right w:val="single" w:sz="8" w:space="0" w:color="auto"/>
            </w:tcBorders>
            <w:shd w:val="clear" w:color="auto" w:fill="auto"/>
            <w:noWrap/>
            <w:vAlign w:val="center"/>
            <w:hideMark/>
          </w:tcPr>
          <w:p w14:paraId="3983137A" w14:textId="13CF5E35"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35</w:t>
            </w:r>
            <w:r w:rsidR="00580F2B" w:rsidRPr="00372300">
              <w:rPr>
                <w:rFonts w:ascii="Arial" w:hAnsi="Arial" w:cs="Arial"/>
                <w:color w:val="000000"/>
                <w:sz w:val="18"/>
                <w:szCs w:val="18"/>
                <w:lang w:val="en-CA"/>
              </w:rPr>
              <w:t>.0</w:t>
            </w:r>
          </w:p>
        </w:tc>
        <w:tc>
          <w:tcPr>
            <w:tcW w:w="803" w:type="dxa"/>
            <w:tcBorders>
              <w:top w:val="nil"/>
              <w:left w:val="nil"/>
              <w:bottom w:val="single" w:sz="8" w:space="0" w:color="auto"/>
              <w:right w:val="single" w:sz="8" w:space="0" w:color="auto"/>
            </w:tcBorders>
            <w:shd w:val="clear" w:color="auto" w:fill="auto"/>
            <w:noWrap/>
            <w:vAlign w:val="center"/>
            <w:hideMark/>
          </w:tcPr>
          <w:p w14:paraId="748F14D8" w14:textId="06E1761E"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36</w:t>
            </w:r>
            <w:r w:rsidR="00580F2B" w:rsidRPr="00372300">
              <w:rPr>
                <w:rFonts w:ascii="Arial" w:hAnsi="Arial" w:cs="Arial"/>
                <w:color w:val="000000"/>
                <w:sz w:val="18"/>
                <w:szCs w:val="18"/>
                <w:lang w:val="en-CA"/>
              </w:rPr>
              <w:t>.0</w:t>
            </w:r>
          </w:p>
        </w:tc>
        <w:tc>
          <w:tcPr>
            <w:tcW w:w="803" w:type="dxa"/>
            <w:tcBorders>
              <w:top w:val="nil"/>
              <w:left w:val="nil"/>
              <w:bottom w:val="single" w:sz="8" w:space="0" w:color="auto"/>
              <w:right w:val="single" w:sz="8" w:space="0" w:color="auto"/>
            </w:tcBorders>
            <w:shd w:val="clear" w:color="auto" w:fill="auto"/>
            <w:noWrap/>
            <w:vAlign w:val="center"/>
            <w:hideMark/>
          </w:tcPr>
          <w:p w14:paraId="301FA765" w14:textId="127D1CAA"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37</w:t>
            </w:r>
            <w:r w:rsidR="00580F2B" w:rsidRPr="00372300">
              <w:rPr>
                <w:rFonts w:ascii="Arial" w:hAnsi="Arial" w:cs="Arial"/>
                <w:color w:val="000000"/>
                <w:sz w:val="18"/>
                <w:szCs w:val="18"/>
                <w:lang w:val="en-CA"/>
              </w:rPr>
              <w:t>.0</w:t>
            </w:r>
          </w:p>
        </w:tc>
        <w:tc>
          <w:tcPr>
            <w:tcW w:w="803" w:type="dxa"/>
            <w:tcBorders>
              <w:top w:val="nil"/>
              <w:left w:val="nil"/>
              <w:bottom w:val="single" w:sz="8" w:space="0" w:color="auto"/>
              <w:right w:val="single" w:sz="8" w:space="0" w:color="auto"/>
            </w:tcBorders>
            <w:shd w:val="clear" w:color="auto" w:fill="auto"/>
            <w:noWrap/>
            <w:vAlign w:val="center"/>
            <w:hideMark/>
          </w:tcPr>
          <w:p w14:paraId="49658A29" w14:textId="6BD91E51"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37</w:t>
            </w:r>
            <w:r w:rsidR="00580F2B" w:rsidRPr="00372300">
              <w:rPr>
                <w:rFonts w:ascii="Arial" w:hAnsi="Arial" w:cs="Arial"/>
                <w:color w:val="000000"/>
                <w:sz w:val="18"/>
                <w:szCs w:val="18"/>
                <w:lang w:val="en-CA"/>
              </w:rPr>
              <w:t>.0</w:t>
            </w:r>
          </w:p>
        </w:tc>
        <w:tc>
          <w:tcPr>
            <w:tcW w:w="803" w:type="dxa"/>
            <w:tcBorders>
              <w:top w:val="nil"/>
              <w:left w:val="nil"/>
              <w:bottom w:val="single" w:sz="8" w:space="0" w:color="auto"/>
              <w:right w:val="single" w:sz="8" w:space="0" w:color="auto"/>
            </w:tcBorders>
            <w:shd w:val="clear" w:color="auto" w:fill="auto"/>
            <w:noWrap/>
            <w:vAlign w:val="center"/>
            <w:hideMark/>
          </w:tcPr>
          <w:p w14:paraId="577210C6" w14:textId="050F4598"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38</w:t>
            </w:r>
            <w:r w:rsidR="00580F2B" w:rsidRPr="00372300">
              <w:rPr>
                <w:rFonts w:ascii="Arial" w:hAnsi="Arial" w:cs="Arial"/>
                <w:color w:val="000000"/>
                <w:sz w:val="18"/>
                <w:szCs w:val="18"/>
                <w:lang w:val="en-CA"/>
              </w:rPr>
              <w:t>.0</w:t>
            </w:r>
          </w:p>
        </w:tc>
        <w:tc>
          <w:tcPr>
            <w:tcW w:w="803" w:type="dxa"/>
            <w:tcBorders>
              <w:top w:val="nil"/>
              <w:left w:val="nil"/>
              <w:bottom w:val="single" w:sz="8" w:space="0" w:color="auto"/>
              <w:right w:val="single" w:sz="8" w:space="0" w:color="auto"/>
            </w:tcBorders>
            <w:shd w:val="clear" w:color="auto" w:fill="auto"/>
            <w:noWrap/>
            <w:vAlign w:val="center"/>
            <w:hideMark/>
          </w:tcPr>
          <w:p w14:paraId="4DFA5984" w14:textId="3E9C8DEB"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39</w:t>
            </w:r>
            <w:r w:rsidR="00580F2B" w:rsidRPr="00372300">
              <w:rPr>
                <w:rFonts w:ascii="Arial" w:hAnsi="Arial" w:cs="Arial"/>
                <w:color w:val="000000"/>
                <w:sz w:val="18"/>
                <w:szCs w:val="18"/>
                <w:lang w:val="en-CA"/>
              </w:rPr>
              <w:t>.0</w:t>
            </w:r>
          </w:p>
        </w:tc>
        <w:tc>
          <w:tcPr>
            <w:tcW w:w="804" w:type="dxa"/>
            <w:tcBorders>
              <w:top w:val="nil"/>
              <w:left w:val="nil"/>
              <w:bottom w:val="single" w:sz="8" w:space="0" w:color="auto"/>
              <w:right w:val="single" w:sz="8" w:space="0" w:color="auto"/>
            </w:tcBorders>
            <w:shd w:val="clear" w:color="auto" w:fill="auto"/>
            <w:noWrap/>
            <w:vAlign w:val="center"/>
            <w:hideMark/>
          </w:tcPr>
          <w:p w14:paraId="1848F1C6" w14:textId="0F39FE1A" w:rsidR="003C35F5" w:rsidRPr="00372300" w:rsidRDefault="003C35F5" w:rsidP="002C3A80">
            <w:pPr>
              <w:jc w:val="right"/>
              <w:rPr>
                <w:rFonts w:ascii="Arial" w:hAnsi="Arial" w:cs="Arial"/>
                <w:color w:val="000000"/>
                <w:sz w:val="18"/>
                <w:szCs w:val="18"/>
                <w:lang w:val="en-CA"/>
              </w:rPr>
            </w:pPr>
            <w:r w:rsidRPr="00372300">
              <w:rPr>
                <w:rFonts w:ascii="Arial" w:hAnsi="Arial" w:cs="Arial"/>
                <w:color w:val="000000"/>
                <w:sz w:val="18"/>
                <w:szCs w:val="18"/>
                <w:lang w:val="en-CA"/>
              </w:rPr>
              <w:t>40</w:t>
            </w:r>
            <w:r w:rsidR="00580F2B" w:rsidRPr="00372300">
              <w:rPr>
                <w:rFonts w:ascii="Arial" w:hAnsi="Arial" w:cs="Arial"/>
                <w:color w:val="000000"/>
                <w:sz w:val="18"/>
                <w:szCs w:val="18"/>
                <w:lang w:val="en-CA"/>
              </w:rPr>
              <w:t>.0</w:t>
            </w:r>
          </w:p>
        </w:tc>
      </w:tr>
      <w:tr w:rsidR="003C35F5" w:rsidRPr="00372300" w14:paraId="04E393F3" w14:textId="77777777" w:rsidTr="002C3A80">
        <w:trPr>
          <w:trHeight w:val="310"/>
          <w:jc w:val="center"/>
        </w:trPr>
        <w:tc>
          <w:tcPr>
            <w:tcW w:w="2880" w:type="dxa"/>
            <w:tcBorders>
              <w:top w:val="nil"/>
              <w:left w:val="nil"/>
              <w:bottom w:val="nil"/>
              <w:right w:val="nil"/>
            </w:tcBorders>
            <w:shd w:val="clear" w:color="auto" w:fill="auto"/>
            <w:noWrap/>
            <w:vAlign w:val="bottom"/>
            <w:hideMark/>
          </w:tcPr>
          <w:p w14:paraId="01597A97" w14:textId="77777777" w:rsidR="003C35F5" w:rsidRPr="00372300" w:rsidRDefault="003C35F5" w:rsidP="002C3A80">
            <w:pPr>
              <w:jc w:val="right"/>
              <w:rPr>
                <w:rFonts w:ascii="Arial" w:hAnsi="Arial" w:cs="Arial"/>
                <w:color w:val="000000"/>
                <w:sz w:val="18"/>
                <w:szCs w:val="18"/>
                <w:lang w:val="en-CA"/>
              </w:rPr>
            </w:pPr>
          </w:p>
        </w:tc>
        <w:tc>
          <w:tcPr>
            <w:tcW w:w="803" w:type="dxa"/>
            <w:tcBorders>
              <w:top w:val="nil"/>
              <w:left w:val="nil"/>
              <w:bottom w:val="nil"/>
              <w:right w:val="nil"/>
            </w:tcBorders>
            <w:shd w:val="clear" w:color="auto" w:fill="auto"/>
            <w:noWrap/>
            <w:vAlign w:val="center"/>
            <w:hideMark/>
          </w:tcPr>
          <w:p w14:paraId="60C0A7FA" w14:textId="77777777" w:rsidR="003C35F5" w:rsidRPr="00372300" w:rsidRDefault="003C35F5" w:rsidP="002C3A80">
            <w:pPr>
              <w:jc w:val="right"/>
              <w:rPr>
                <w:rFonts w:ascii="Arial" w:hAnsi="Arial" w:cs="Arial"/>
                <w:b/>
                <w:bCs/>
                <w:color w:val="000000"/>
                <w:sz w:val="18"/>
                <w:szCs w:val="18"/>
                <w:lang w:val="en-CA"/>
              </w:rPr>
            </w:pPr>
            <w:r w:rsidRPr="00372300">
              <w:rPr>
                <w:rFonts w:ascii="Arial" w:hAnsi="Arial" w:cs="Arial"/>
                <w:b/>
                <w:bCs/>
                <w:color w:val="000000"/>
                <w:sz w:val="18"/>
                <w:szCs w:val="18"/>
                <w:lang w:val="en-CA"/>
              </w:rPr>
              <w:t>29.5</w:t>
            </w:r>
          </w:p>
        </w:tc>
        <w:tc>
          <w:tcPr>
            <w:tcW w:w="803" w:type="dxa"/>
            <w:tcBorders>
              <w:top w:val="nil"/>
              <w:left w:val="nil"/>
              <w:bottom w:val="nil"/>
              <w:right w:val="nil"/>
            </w:tcBorders>
            <w:shd w:val="clear" w:color="auto" w:fill="auto"/>
            <w:noWrap/>
            <w:vAlign w:val="center"/>
            <w:hideMark/>
          </w:tcPr>
          <w:p w14:paraId="59F919B5" w14:textId="4882FED9" w:rsidR="003C35F5" w:rsidRPr="00372300" w:rsidRDefault="003C35F5" w:rsidP="002C3A80">
            <w:pPr>
              <w:jc w:val="right"/>
              <w:rPr>
                <w:rFonts w:ascii="Arial" w:hAnsi="Arial" w:cs="Arial"/>
                <w:b/>
                <w:bCs/>
                <w:color w:val="000000"/>
                <w:sz w:val="18"/>
                <w:szCs w:val="18"/>
                <w:lang w:val="en-CA"/>
              </w:rPr>
            </w:pPr>
            <w:r w:rsidRPr="00372300">
              <w:rPr>
                <w:rFonts w:ascii="Arial" w:hAnsi="Arial" w:cs="Arial"/>
                <w:b/>
                <w:bCs/>
                <w:color w:val="000000"/>
                <w:sz w:val="18"/>
                <w:szCs w:val="18"/>
                <w:lang w:val="en-CA"/>
              </w:rPr>
              <w:t>30</w:t>
            </w:r>
            <w:r w:rsidR="00580F2B" w:rsidRPr="00372300">
              <w:rPr>
                <w:rFonts w:ascii="Arial" w:hAnsi="Arial" w:cs="Arial"/>
                <w:b/>
                <w:bCs/>
                <w:color w:val="000000"/>
                <w:sz w:val="18"/>
                <w:szCs w:val="18"/>
                <w:lang w:val="en-CA"/>
              </w:rPr>
              <w:t>.0</w:t>
            </w:r>
          </w:p>
        </w:tc>
        <w:tc>
          <w:tcPr>
            <w:tcW w:w="803" w:type="dxa"/>
            <w:tcBorders>
              <w:top w:val="nil"/>
              <w:left w:val="nil"/>
              <w:bottom w:val="nil"/>
              <w:right w:val="nil"/>
            </w:tcBorders>
            <w:shd w:val="clear" w:color="auto" w:fill="auto"/>
            <w:noWrap/>
            <w:vAlign w:val="center"/>
            <w:hideMark/>
          </w:tcPr>
          <w:p w14:paraId="445C0BAC" w14:textId="77777777" w:rsidR="003C35F5" w:rsidRPr="00372300" w:rsidRDefault="003C35F5" w:rsidP="002C3A80">
            <w:pPr>
              <w:jc w:val="right"/>
              <w:rPr>
                <w:rFonts w:ascii="Arial" w:hAnsi="Arial" w:cs="Arial"/>
                <w:b/>
                <w:bCs/>
                <w:color w:val="000000"/>
                <w:sz w:val="18"/>
                <w:szCs w:val="18"/>
                <w:lang w:val="en-CA"/>
              </w:rPr>
            </w:pPr>
            <w:r w:rsidRPr="00372300">
              <w:rPr>
                <w:rFonts w:ascii="Arial" w:hAnsi="Arial" w:cs="Arial"/>
                <w:b/>
                <w:bCs/>
                <w:color w:val="000000"/>
                <w:sz w:val="18"/>
                <w:szCs w:val="18"/>
                <w:lang w:val="en-CA"/>
              </w:rPr>
              <w:t>30.5</w:t>
            </w:r>
          </w:p>
        </w:tc>
        <w:tc>
          <w:tcPr>
            <w:tcW w:w="803" w:type="dxa"/>
            <w:tcBorders>
              <w:top w:val="nil"/>
              <w:left w:val="nil"/>
              <w:bottom w:val="nil"/>
              <w:right w:val="nil"/>
            </w:tcBorders>
            <w:shd w:val="clear" w:color="auto" w:fill="auto"/>
            <w:noWrap/>
            <w:vAlign w:val="center"/>
            <w:hideMark/>
          </w:tcPr>
          <w:p w14:paraId="1A3893F0" w14:textId="5C7F5175" w:rsidR="003C35F5" w:rsidRPr="00372300" w:rsidRDefault="003C35F5" w:rsidP="002C3A80">
            <w:pPr>
              <w:jc w:val="right"/>
              <w:rPr>
                <w:rFonts w:ascii="Arial" w:hAnsi="Arial" w:cs="Arial"/>
                <w:b/>
                <w:bCs/>
                <w:color w:val="000000"/>
                <w:sz w:val="18"/>
                <w:szCs w:val="18"/>
                <w:lang w:val="en-CA"/>
              </w:rPr>
            </w:pPr>
            <w:r w:rsidRPr="00372300">
              <w:rPr>
                <w:rFonts w:ascii="Arial" w:hAnsi="Arial" w:cs="Arial"/>
                <w:b/>
                <w:bCs/>
                <w:color w:val="000000"/>
                <w:sz w:val="18"/>
                <w:szCs w:val="18"/>
                <w:lang w:val="en-CA"/>
              </w:rPr>
              <w:t>32</w:t>
            </w:r>
            <w:r w:rsidR="00580F2B" w:rsidRPr="00372300">
              <w:rPr>
                <w:rFonts w:ascii="Arial" w:hAnsi="Arial" w:cs="Arial"/>
                <w:b/>
                <w:bCs/>
                <w:color w:val="000000"/>
                <w:sz w:val="18"/>
                <w:szCs w:val="18"/>
                <w:lang w:val="en-CA"/>
              </w:rPr>
              <w:t>.0</w:t>
            </w:r>
          </w:p>
        </w:tc>
        <w:tc>
          <w:tcPr>
            <w:tcW w:w="803" w:type="dxa"/>
            <w:tcBorders>
              <w:top w:val="nil"/>
              <w:left w:val="nil"/>
              <w:bottom w:val="nil"/>
              <w:right w:val="nil"/>
            </w:tcBorders>
            <w:shd w:val="clear" w:color="auto" w:fill="auto"/>
            <w:noWrap/>
            <w:vAlign w:val="center"/>
            <w:hideMark/>
          </w:tcPr>
          <w:p w14:paraId="0790187C" w14:textId="07B4FAA6" w:rsidR="003C35F5" w:rsidRPr="00372300" w:rsidRDefault="003C35F5" w:rsidP="002C3A80">
            <w:pPr>
              <w:jc w:val="right"/>
              <w:rPr>
                <w:rFonts w:ascii="Arial" w:hAnsi="Arial" w:cs="Arial"/>
                <w:b/>
                <w:bCs/>
                <w:color w:val="000000"/>
                <w:sz w:val="18"/>
                <w:szCs w:val="18"/>
                <w:lang w:val="en-CA"/>
              </w:rPr>
            </w:pPr>
            <w:r w:rsidRPr="00372300">
              <w:rPr>
                <w:rFonts w:ascii="Arial" w:hAnsi="Arial" w:cs="Arial"/>
                <w:b/>
                <w:bCs/>
                <w:color w:val="000000"/>
                <w:sz w:val="18"/>
                <w:szCs w:val="18"/>
                <w:lang w:val="en-CA"/>
              </w:rPr>
              <w:t>33</w:t>
            </w:r>
            <w:r w:rsidR="00580F2B" w:rsidRPr="00372300">
              <w:rPr>
                <w:rFonts w:ascii="Arial" w:hAnsi="Arial" w:cs="Arial"/>
                <w:b/>
                <w:bCs/>
                <w:color w:val="000000"/>
                <w:sz w:val="18"/>
                <w:szCs w:val="18"/>
                <w:lang w:val="en-CA"/>
              </w:rPr>
              <w:t>.0</w:t>
            </w:r>
          </w:p>
        </w:tc>
        <w:tc>
          <w:tcPr>
            <w:tcW w:w="803" w:type="dxa"/>
            <w:tcBorders>
              <w:top w:val="nil"/>
              <w:left w:val="nil"/>
              <w:bottom w:val="nil"/>
              <w:right w:val="nil"/>
            </w:tcBorders>
            <w:shd w:val="clear" w:color="auto" w:fill="auto"/>
            <w:noWrap/>
            <w:vAlign w:val="center"/>
            <w:hideMark/>
          </w:tcPr>
          <w:p w14:paraId="3E080CA9" w14:textId="3D950113" w:rsidR="003C35F5" w:rsidRPr="00372300" w:rsidRDefault="003C35F5" w:rsidP="002C3A80">
            <w:pPr>
              <w:jc w:val="right"/>
              <w:rPr>
                <w:rFonts w:ascii="Arial" w:hAnsi="Arial" w:cs="Arial"/>
                <w:b/>
                <w:bCs/>
                <w:color w:val="000000"/>
                <w:sz w:val="18"/>
                <w:szCs w:val="18"/>
                <w:lang w:val="en-CA"/>
              </w:rPr>
            </w:pPr>
            <w:r w:rsidRPr="00372300">
              <w:rPr>
                <w:rFonts w:ascii="Arial" w:hAnsi="Arial" w:cs="Arial"/>
                <w:b/>
                <w:bCs/>
                <w:color w:val="000000"/>
                <w:sz w:val="18"/>
                <w:szCs w:val="18"/>
                <w:lang w:val="en-CA"/>
              </w:rPr>
              <w:t>34</w:t>
            </w:r>
            <w:r w:rsidR="00580F2B" w:rsidRPr="00372300">
              <w:rPr>
                <w:rFonts w:ascii="Arial" w:hAnsi="Arial" w:cs="Arial"/>
                <w:b/>
                <w:bCs/>
                <w:color w:val="000000"/>
                <w:sz w:val="18"/>
                <w:szCs w:val="18"/>
                <w:lang w:val="en-CA"/>
              </w:rPr>
              <w:t>.0</w:t>
            </w:r>
          </w:p>
        </w:tc>
        <w:tc>
          <w:tcPr>
            <w:tcW w:w="803" w:type="dxa"/>
            <w:tcBorders>
              <w:top w:val="nil"/>
              <w:left w:val="nil"/>
              <w:bottom w:val="nil"/>
              <w:right w:val="nil"/>
            </w:tcBorders>
            <w:shd w:val="clear" w:color="auto" w:fill="auto"/>
            <w:noWrap/>
            <w:vAlign w:val="center"/>
            <w:hideMark/>
          </w:tcPr>
          <w:p w14:paraId="55DA9166" w14:textId="155DC02B" w:rsidR="003C35F5" w:rsidRPr="00372300" w:rsidRDefault="003C35F5" w:rsidP="002C3A80">
            <w:pPr>
              <w:jc w:val="right"/>
              <w:rPr>
                <w:rFonts w:ascii="Arial" w:hAnsi="Arial" w:cs="Arial"/>
                <w:b/>
                <w:bCs/>
                <w:color w:val="000000"/>
                <w:sz w:val="18"/>
                <w:szCs w:val="18"/>
                <w:lang w:val="en-CA"/>
              </w:rPr>
            </w:pPr>
            <w:r w:rsidRPr="00372300">
              <w:rPr>
                <w:rFonts w:ascii="Arial" w:hAnsi="Arial" w:cs="Arial"/>
                <w:b/>
                <w:bCs/>
                <w:color w:val="000000"/>
                <w:sz w:val="18"/>
                <w:szCs w:val="18"/>
                <w:lang w:val="en-CA"/>
              </w:rPr>
              <w:t>35</w:t>
            </w:r>
            <w:r w:rsidR="00580F2B" w:rsidRPr="00372300">
              <w:rPr>
                <w:rFonts w:ascii="Arial" w:hAnsi="Arial" w:cs="Arial"/>
                <w:b/>
                <w:bCs/>
                <w:color w:val="000000"/>
                <w:sz w:val="18"/>
                <w:szCs w:val="18"/>
                <w:lang w:val="en-CA"/>
              </w:rPr>
              <w:t>.0</w:t>
            </w:r>
          </w:p>
        </w:tc>
        <w:tc>
          <w:tcPr>
            <w:tcW w:w="803" w:type="dxa"/>
            <w:tcBorders>
              <w:top w:val="nil"/>
              <w:left w:val="nil"/>
              <w:bottom w:val="nil"/>
              <w:right w:val="nil"/>
            </w:tcBorders>
            <w:shd w:val="clear" w:color="auto" w:fill="auto"/>
            <w:noWrap/>
            <w:vAlign w:val="center"/>
            <w:hideMark/>
          </w:tcPr>
          <w:p w14:paraId="3D08E65F" w14:textId="48A1EBD7" w:rsidR="003C35F5" w:rsidRPr="00372300" w:rsidRDefault="003C35F5" w:rsidP="002C3A80">
            <w:pPr>
              <w:jc w:val="right"/>
              <w:rPr>
                <w:rFonts w:ascii="Arial" w:hAnsi="Arial" w:cs="Arial"/>
                <w:b/>
                <w:bCs/>
                <w:color w:val="000000"/>
                <w:sz w:val="18"/>
                <w:szCs w:val="18"/>
                <w:lang w:val="en-CA"/>
              </w:rPr>
            </w:pPr>
            <w:r w:rsidRPr="00372300">
              <w:rPr>
                <w:rFonts w:ascii="Arial" w:hAnsi="Arial" w:cs="Arial"/>
                <w:b/>
                <w:bCs/>
                <w:color w:val="000000"/>
                <w:sz w:val="18"/>
                <w:szCs w:val="18"/>
                <w:lang w:val="en-CA"/>
              </w:rPr>
              <w:t>36</w:t>
            </w:r>
            <w:r w:rsidR="00580F2B" w:rsidRPr="00372300">
              <w:rPr>
                <w:rFonts w:ascii="Arial" w:hAnsi="Arial" w:cs="Arial"/>
                <w:b/>
                <w:bCs/>
                <w:color w:val="000000"/>
                <w:sz w:val="18"/>
                <w:szCs w:val="18"/>
                <w:lang w:val="en-CA"/>
              </w:rPr>
              <w:t>.0</w:t>
            </w:r>
          </w:p>
        </w:tc>
        <w:tc>
          <w:tcPr>
            <w:tcW w:w="803" w:type="dxa"/>
            <w:tcBorders>
              <w:top w:val="nil"/>
              <w:left w:val="nil"/>
              <w:bottom w:val="nil"/>
              <w:right w:val="nil"/>
            </w:tcBorders>
            <w:shd w:val="clear" w:color="auto" w:fill="auto"/>
            <w:noWrap/>
            <w:vAlign w:val="center"/>
            <w:hideMark/>
          </w:tcPr>
          <w:p w14:paraId="197AAF11" w14:textId="64C16F56" w:rsidR="003C35F5" w:rsidRPr="00372300" w:rsidRDefault="003C35F5" w:rsidP="002C3A80">
            <w:pPr>
              <w:jc w:val="right"/>
              <w:rPr>
                <w:rFonts w:ascii="Arial" w:hAnsi="Arial" w:cs="Arial"/>
                <w:b/>
                <w:bCs/>
                <w:color w:val="000000"/>
                <w:sz w:val="18"/>
                <w:szCs w:val="18"/>
                <w:lang w:val="en-CA"/>
              </w:rPr>
            </w:pPr>
            <w:r w:rsidRPr="00372300">
              <w:rPr>
                <w:rFonts w:ascii="Arial" w:hAnsi="Arial" w:cs="Arial"/>
                <w:b/>
                <w:bCs/>
                <w:color w:val="000000"/>
                <w:sz w:val="18"/>
                <w:szCs w:val="18"/>
                <w:lang w:val="en-CA"/>
              </w:rPr>
              <w:t>37</w:t>
            </w:r>
            <w:r w:rsidR="00580F2B" w:rsidRPr="00372300">
              <w:rPr>
                <w:rFonts w:ascii="Arial" w:hAnsi="Arial" w:cs="Arial"/>
                <w:b/>
                <w:bCs/>
                <w:color w:val="000000"/>
                <w:sz w:val="18"/>
                <w:szCs w:val="18"/>
                <w:lang w:val="en-CA"/>
              </w:rPr>
              <w:t>.0</w:t>
            </w:r>
          </w:p>
        </w:tc>
        <w:tc>
          <w:tcPr>
            <w:tcW w:w="803" w:type="dxa"/>
            <w:tcBorders>
              <w:top w:val="nil"/>
              <w:left w:val="nil"/>
              <w:bottom w:val="nil"/>
              <w:right w:val="nil"/>
            </w:tcBorders>
            <w:shd w:val="clear" w:color="auto" w:fill="auto"/>
            <w:noWrap/>
            <w:vAlign w:val="center"/>
            <w:hideMark/>
          </w:tcPr>
          <w:p w14:paraId="129AEFE0" w14:textId="036CEEBC" w:rsidR="003C35F5" w:rsidRPr="00372300" w:rsidRDefault="003C35F5" w:rsidP="002C3A80">
            <w:pPr>
              <w:jc w:val="right"/>
              <w:rPr>
                <w:rFonts w:ascii="Arial" w:hAnsi="Arial" w:cs="Arial"/>
                <w:b/>
                <w:bCs/>
                <w:color w:val="000000"/>
                <w:sz w:val="18"/>
                <w:szCs w:val="18"/>
                <w:lang w:val="en-CA"/>
              </w:rPr>
            </w:pPr>
            <w:r w:rsidRPr="00372300">
              <w:rPr>
                <w:rFonts w:ascii="Arial" w:hAnsi="Arial" w:cs="Arial"/>
                <w:b/>
                <w:bCs/>
                <w:color w:val="000000"/>
                <w:sz w:val="18"/>
                <w:szCs w:val="18"/>
                <w:lang w:val="en-CA"/>
              </w:rPr>
              <w:t>37</w:t>
            </w:r>
            <w:r w:rsidR="00580F2B" w:rsidRPr="00372300">
              <w:rPr>
                <w:rFonts w:ascii="Arial" w:hAnsi="Arial" w:cs="Arial"/>
                <w:b/>
                <w:bCs/>
                <w:color w:val="000000"/>
                <w:sz w:val="18"/>
                <w:szCs w:val="18"/>
                <w:lang w:val="en-CA"/>
              </w:rPr>
              <w:t>.0</w:t>
            </w:r>
          </w:p>
        </w:tc>
        <w:tc>
          <w:tcPr>
            <w:tcW w:w="803" w:type="dxa"/>
            <w:tcBorders>
              <w:top w:val="nil"/>
              <w:left w:val="nil"/>
              <w:bottom w:val="nil"/>
              <w:right w:val="nil"/>
            </w:tcBorders>
            <w:shd w:val="clear" w:color="auto" w:fill="auto"/>
            <w:noWrap/>
            <w:vAlign w:val="center"/>
            <w:hideMark/>
          </w:tcPr>
          <w:p w14:paraId="5CF12FE7" w14:textId="35ED7A89" w:rsidR="003C35F5" w:rsidRPr="00372300" w:rsidRDefault="003C35F5" w:rsidP="002C3A80">
            <w:pPr>
              <w:jc w:val="right"/>
              <w:rPr>
                <w:rFonts w:ascii="Arial" w:hAnsi="Arial" w:cs="Arial"/>
                <w:b/>
                <w:bCs/>
                <w:color w:val="000000"/>
                <w:sz w:val="18"/>
                <w:szCs w:val="18"/>
                <w:lang w:val="en-CA"/>
              </w:rPr>
            </w:pPr>
            <w:r w:rsidRPr="00372300">
              <w:rPr>
                <w:rFonts w:ascii="Arial" w:hAnsi="Arial" w:cs="Arial"/>
                <w:b/>
                <w:bCs/>
                <w:color w:val="000000"/>
                <w:sz w:val="18"/>
                <w:szCs w:val="18"/>
                <w:lang w:val="en-CA"/>
              </w:rPr>
              <w:t>38</w:t>
            </w:r>
            <w:r w:rsidR="00580F2B" w:rsidRPr="00372300">
              <w:rPr>
                <w:rFonts w:ascii="Arial" w:hAnsi="Arial" w:cs="Arial"/>
                <w:b/>
                <w:bCs/>
                <w:color w:val="000000"/>
                <w:sz w:val="18"/>
                <w:szCs w:val="18"/>
                <w:lang w:val="en-CA"/>
              </w:rPr>
              <w:t>.0</w:t>
            </w:r>
          </w:p>
        </w:tc>
        <w:tc>
          <w:tcPr>
            <w:tcW w:w="803" w:type="dxa"/>
            <w:tcBorders>
              <w:top w:val="nil"/>
              <w:left w:val="nil"/>
              <w:bottom w:val="nil"/>
              <w:right w:val="nil"/>
            </w:tcBorders>
            <w:shd w:val="clear" w:color="auto" w:fill="auto"/>
            <w:noWrap/>
            <w:vAlign w:val="center"/>
            <w:hideMark/>
          </w:tcPr>
          <w:p w14:paraId="2BC78E5B" w14:textId="16FD51DB" w:rsidR="003C35F5" w:rsidRPr="00372300" w:rsidRDefault="003C35F5" w:rsidP="002C3A80">
            <w:pPr>
              <w:jc w:val="right"/>
              <w:rPr>
                <w:rFonts w:ascii="Arial" w:hAnsi="Arial" w:cs="Arial"/>
                <w:b/>
                <w:bCs/>
                <w:color w:val="000000"/>
                <w:sz w:val="18"/>
                <w:szCs w:val="18"/>
                <w:lang w:val="en-CA"/>
              </w:rPr>
            </w:pPr>
            <w:r w:rsidRPr="00372300">
              <w:rPr>
                <w:rFonts w:ascii="Arial" w:hAnsi="Arial" w:cs="Arial"/>
                <w:b/>
                <w:bCs/>
                <w:color w:val="000000"/>
                <w:sz w:val="18"/>
                <w:szCs w:val="18"/>
                <w:lang w:val="en-CA"/>
              </w:rPr>
              <w:t>39</w:t>
            </w:r>
            <w:r w:rsidR="00580F2B" w:rsidRPr="00372300">
              <w:rPr>
                <w:rFonts w:ascii="Arial" w:hAnsi="Arial" w:cs="Arial"/>
                <w:b/>
                <w:bCs/>
                <w:color w:val="000000"/>
                <w:sz w:val="18"/>
                <w:szCs w:val="18"/>
                <w:lang w:val="en-CA"/>
              </w:rPr>
              <w:t>.0</w:t>
            </w:r>
          </w:p>
        </w:tc>
        <w:tc>
          <w:tcPr>
            <w:tcW w:w="804" w:type="dxa"/>
            <w:tcBorders>
              <w:top w:val="nil"/>
              <w:left w:val="nil"/>
              <w:bottom w:val="nil"/>
              <w:right w:val="nil"/>
            </w:tcBorders>
            <w:shd w:val="clear" w:color="auto" w:fill="auto"/>
            <w:noWrap/>
            <w:vAlign w:val="center"/>
            <w:hideMark/>
          </w:tcPr>
          <w:p w14:paraId="21ACFFF1" w14:textId="3ED5E01F" w:rsidR="003C35F5" w:rsidRPr="00372300" w:rsidRDefault="003C35F5" w:rsidP="002C3A80">
            <w:pPr>
              <w:jc w:val="right"/>
              <w:rPr>
                <w:rFonts w:ascii="Arial" w:hAnsi="Arial" w:cs="Arial"/>
                <w:b/>
                <w:bCs/>
                <w:color w:val="000000"/>
                <w:sz w:val="18"/>
                <w:szCs w:val="18"/>
                <w:lang w:val="en-CA"/>
              </w:rPr>
            </w:pPr>
            <w:r w:rsidRPr="00372300">
              <w:rPr>
                <w:rFonts w:ascii="Arial" w:hAnsi="Arial" w:cs="Arial"/>
                <w:b/>
                <w:bCs/>
                <w:color w:val="000000"/>
                <w:sz w:val="18"/>
                <w:szCs w:val="18"/>
                <w:lang w:val="en-CA"/>
              </w:rPr>
              <w:t>40</w:t>
            </w:r>
            <w:r w:rsidR="00580F2B" w:rsidRPr="00372300">
              <w:rPr>
                <w:rFonts w:ascii="Arial" w:hAnsi="Arial" w:cs="Arial"/>
                <w:b/>
                <w:bCs/>
                <w:color w:val="000000"/>
                <w:sz w:val="18"/>
                <w:szCs w:val="18"/>
                <w:lang w:val="en-CA"/>
              </w:rPr>
              <w:t>.0</w:t>
            </w:r>
          </w:p>
        </w:tc>
      </w:tr>
    </w:tbl>
    <w:p w14:paraId="29AF8B20" w14:textId="77777777" w:rsidR="003C35F5" w:rsidRPr="00372300" w:rsidRDefault="003C35F5" w:rsidP="00372300">
      <w:pPr>
        <w:pStyle w:val="ExhibitText"/>
        <w:rPr>
          <w:sz w:val="16"/>
          <w:szCs w:val="16"/>
          <w:lang w:val="en-CA"/>
        </w:rPr>
      </w:pPr>
    </w:p>
    <w:p w14:paraId="38A24125" w14:textId="0DABB6BD" w:rsidR="00F9451D" w:rsidRPr="00372300" w:rsidRDefault="00F9451D" w:rsidP="003C35F5">
      <w:pPr>
        <w:pStyle w:val="Footnote"/>
        <w:rPr>
          <w:lang w:val="en-CA"/>
        </w:rPr>
      </w:pPr>
      <w:r w:rsidRPr="00372300">
        <w:rPr>
          <w:lang w:val="en-CA"/>
        </w:rPr>
        <w:t xml:space="preserve">Note: </w:t>
      </w:r>
      <w:proofErr w:type="spellStart"/>
      <w:r w:rsidRPr="00372300">
        <w:rPr>
          <w:lang w:val="en-CA"/>
        </w:rPr>
        <w:t>Mtpa</w:t>
      </w:r>
      <w:proofErr w:type="spellEnd"/>
      <w:r w:rsidRPr="00372300">
        <w:rPr>
          <w:lang w:val="en-CA"/>
        </w:rPr>
        <w:t xml:space="preserve"> = m</w:t>
      </w:r>
      <w:r w:rsidR="00C324C4" w:rsidRPr="00372300">
        <w:rPr>
          <w:lang w:val="en-CA"/>
        </w:rPr>
        <w:t>illion</w:t>
      </w:r>
      <w:r w:rsidRPr="00372300">
        <w:rPr>
          <w:lang w:val="en-CA"/>
        </w:rPr>
        <w:t xml:space="preserve"> tons per annum</w:t>
      </w:r>
      <w:r w:rsidR="00372300">
        <w:rPr>
          <w:lang w:val="en-CA"/>
        </w:rPr>
        <w:t>.</w:t>
      </w:r>
    </w:p>
    <w:p w14:paraId="60199A5A" w14:textId="150D41CE" w:rsidR="003C35F5" w:rsidRPr="00372300" w:rsidRDefault="003C35F5" w:rsidP="003C35F5">
      <w:pPr>
        <w:pStyle w:val="Footnote"/>
        <w:rPr>
          <w:i/>
          <w:lang w:val="en-CA"/>
        </w:rPr>
      </w:pPr>
      <w:r w:rsidRPr="00372300">
        <w:rPr>
          <w:lang w:val="en-CA"/>
        </w:rPr>
        <w:t>Source: Company</w:t>
      </w:r>
      <w:r w:rsidR="00AC04EF" w:rsidRPr="00372300">
        <w:rPr>
          <w:lang w:val="en-CA"/>
        </w:rPr>
        <w:t xml:space="preserve"> documents</w:t>
      </w:r>
      <w:r w:rsidRPr="00372300">
        <w:rPr>
          <w:lang w:val="en-CA"/>
        </w:rPr>
        <w:t>.</w:t>
      </w:r>
    </w:p>
    <w:sectPr w:rsidR="003C35F5" w:rsidRPr="00372300" w:rsidSect="003C35F5">
      <w:headerReference w:type="default" r:id="rId20"/>
      <w:pgSz w:w="15840" w:h="12240" w:orient="landscape" w:code="1"/>
      <w:pgMar w:top="1440" w:right="1440" w:bottom="1440" w:left="1440" w:header="108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C7A9955" w16cid:durableId="20CDB0F5"/>
  <w16cid:commentId w16cid:paraId="15E77F4E" w16cid:durableId="20CDB1DB"/>
  <w16cid:commentId w16cid:paraId="3ED02B55" w16cid:durableId="20CDDC74"/>
  <w16cid:commentId w16cid:paraId="6B976F47" w16cid:durableId="20CDC281"/>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AF0F47E" w14:textId="77777777" w:rsidR="00DF017A" w:rsidRDefault="00DF017A" w:rsidP="00D75295">
      <w:r>
        <w:separator/>
      </w:r>
    </w:p>
  </w:endnote>
  <w:endnote w:type="continuationSeparator" w:id="0">
    <w:p w14:paraId="137033D2" w14:textId="77777777" w:rsidR="00DF017A" w:rsidRDefault="00DF017A" w:rsidP="00D752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KaiTi_GB2312">
    <w:altName w:val="Microsoft YaHei"/>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43D9009" w14:textId="77777777" w:rsidR="00DF017A" w:rsidRDefault="00DF017A" w:rsidP="00D75295">
      <w:r>
        <w:separator/>
      </w:r>
    </w:p>
  </w:footnote>
  <w:footnote w:type="continuationSeparator" w:id="0">
    <w:p w14:paraId="15FDFD72" w14:textId="77777777" w:rsidR="00DF017A" w:rsidRDefault="00DF017A" w:rsidP="00D75295">
      <w:r>
        <w:continuationSeparator/>
      </w:r>
    </w:p>
  </w:footnote>
  <w:footnote w:id="1">
    <w:p w14:paraId="0008A0DA" w14:textId="257C0EB5" w:rsidR="001B4D8F" w:rsidRPr="009300DD" w:rsidRDefault="001B4D8F">
      <w:pPr>
        <w:pStyle w:val="FootnoteText"/>
        <w:rPr>
          <w:rFonts w:ascii="Arial" w:hAnsi="Arial" w:cs="Arial"/>
          <w:sz w:val="17"/>
          <w:szCs w:val="17"/>
        </w:rPr>
      </w:pPr>
      <w:r w:rsidRPr="009300DD">
        <w:rPr>
          <w:rStyle w:val="FootnoteReference"/>
          <w:rFonts w:ascii="Arial" w:hAnsi="Arial" w:cs="Arial"/>
          <w:sz w:val="17"/>
          <w:szCs w:val="17"/>
        </w:rPr>
        <w:footnoteRef/>
      </w:r>
      <w:r w:rsidRPr="009300DD">
        <w:rPr>
          <w:rFonts w:ascii="Arial" w:hAnsi="Arial" w:cs="Arial"/>
          <w:sz w:val="17"/>
          <w:szCs w:val="17"/>
        </w:rPr>
        <w:t xml:space="preserve"> All weights are in metric tons</w:t>
      </w:r>
      <w:r>
        <w:rPr>
          <w:rFonts w:ascii="Arial" w:hAnsi="Arial" w:cs="Arial"/>
          <w:sz w:val="17"/>
          <w:szCs w:val="17"/>
        </w:rPr>
        <w:t>.</w:t>
      </w:r>
    </w:p>
  </w:footnote>
  <w:footnote w:id="2">
    <w:p w14:paraId="0F60D4E7" w14:textId="77777777" w:rsidR="001B4D8F" w:rsidRPr="009300DD" w:rsidRDefault="001B4D8F" w:rsidP="003C35F5">
      <w:pPr>
        <w:pStyle w:val="Footnote"/>
      </w:pPr>
      <w:r w:rsidRPr="009300DD">
        <w:rPr>
          <w:rStyle w:val="FootnoteReference"/>
        </w:rPr>
        <w:footnoteRef/>
      </w:r>
      <w:r w:rsidRPr="009300DD">
        <w:t xml:space="preserve"> All funds in US dollars unless otherwise noted.</w:t>
      </w:r>
    </w:p>
  </w:footnote>
  <w:footnote w:id="3">
    <w:p w14:paraId="10D458FE" w14:textId="59874189" w:rsidR="001B4D8F" w:rsidRPr="009300DD" w:rsidRDefault="001B4D8F" w:rsidP="003C35F5">
      <w:pPr>
        <w:pStyle w:val="Footnote"/>
      </w:pPr>
      <w:r w:rsidRPr="009300DD">
        <w:rPr>
          <w:rStyle w:val="FootnoteReference"/>
        </w:rPr>
        <w:footnoteRef/>
      </w:r>
      <w:r w:rsidRPr="009300DD">
        <w:t xml:space="preserve"> “Iron Ore Monthly Price</w:t>
      </w:r>
      <w:r>
        <w:t>–</w:t>
      </w:r>
      <w:r w:rsidRPr="009300DD">
        <w:t>US Dollars per Dry Metric Ton</w:t>
      </w:r>
      <w:r>
        <w:t>,</w:t>
      </w:r>
      <w:r w:rsidRPr="009300DD">
        <w:t>” Index Mundi, accessed September 1, 2018</w:t>
      </w:r>
      <w:r>
        <w:t xml:space="preserve">, </w:t>
      </w:r>
      <w:r w:rsidRPr="009300DD">
        <w:t>www.indexmundi.com/commodities/?commodity=iron-ore&amp;months=120.</w:t>
      </w:r>
    </w:p>
  </w:footnote>
  <w:footnote w:id="4">
    <w:p w14:paraId="3D66CF28" w14:textId="2A565921" w:rsidR="001B4D8F" w:rsidRDefault="001B4D8F" w:rsidP="003C35F5">
      <w:pPr>
        <w:pStyle w:val="Footnote"/>
      </w:pPr>
      <w:r>
        <w:rPr>
          <w:rStyle w:val="FootnoteReference"/>
        </w:rPr>
        <w:footnoteRef/>
      </w:r>
      <w:r>
        <w:t xml:space="preserve"> </w:t>
      </w:r>
      <w:r w:rsidRPr="00F64911">
        <w:t>The Australasian Code for Reporting of Exploration Results, Mineral Resources and Ore Reserves (</w:t>
      </w:r>
      <w:r w:rsidR="009006C7">
        <w:t>“</w:t>
      </w:r>
      <w:r w:rsidRPr="00F64911">
        <w:t>the JORC Code</w:t>
      </w:r>
      <w:r w:rsidR="009006C7">
        <w:t>”</w:t>
      </w:r>
      <w:r w:rsidRPr="00F64911">
        <w:t xml:space="preserve">) </w:t>
      </w:r>
      <w:r>
        <w:t>wa</w:t>
      </w:r>
      <w:r w:rsidRPr="00F64911">
        <w:t xml:space="preserve">s a professional code of practice that set minimum standards for </w:t>
      </w:r>
      <w:r>
        <w:t>the p</w:t>
      </w:r>
      <w:r w:rsidRPr="00F64911">
        <w:t xml:space="preserve">ublic </w:t>
      </w:r>
      <w:r>
        <w:t>r</w:t>
      </w:r>
      <w:r w:rsidRPr="00F64911">
        <w:t xml:space="preserve">eporting of minerals </w:t>
      </w:r>
      <w:r>
        <w:t>e</w:t>
      </w:r>
      <w:r w:rsidRPr="00F64911">
        <w:t xml:space="preserve">xploration </w:t>
      </w:r>
      <w:r>
        <w:t>r</w:t>
      </w:r>
      <w:r w:rsidRPr="00F64911">
        <w:t xml:space="preserve">esults, </w:t>
      </w:r>
      <w:r>
        <w:t>m</w:t>
      </w:r>
      <w:r w:rsidRPr="00F64911">
        <w:t xml:space="preserve">ineral </w:t>
      </w:r>
      <w:r>
        <w:t>r</w:t>
      </w:r>
      <w:r w:rsidRPr="00F64911">
        <w:t xml:space="preserve">esources and </w:t>
      </w:r>
      <w:r>
        <w:t>o</w:t>
      </w:r>
      <w:r w:rsidRPr="00F64911">
        <w:t xml:space="preserve">re </w:t>
      </w:r>
      <w:r>
        <w:t>r</w:t>
      </w:r>
      <w:r w:rsidRPr="00F64911">
        <w:t>eserves.</w:t>
      </w:r>
      <w:r>
        <w:t xml:space="preserve"> JORC, “What Is the JORC Code?,” accessed September 1, 2018, </w:t>
      </w:r>
      <w:r w:rsidRPr="004E05CD">
        <w:t>www.jorc.org/</w:t>
      </w:r>
      <w:r>
        <w:t>.</w:t>
      </w:r>
    </w:p>
  </w:footnote>
  <w:footnote w:id="5">
    <w:p w14:paraId="2C2604EE" w14:textId="5A707717" w:rsidR="001B4D8F" w:rsidRPr="009300DD" w:rsidRDefault="001B4D8F" w:rsidP="003C35F5">
      <w:pPr>
        <w:pStyle w:val="Footnote"/>
      </w:pPr>
      <w:r>
        <w:rPr>
          <w:rStyle w:val="FootnoteReference"/>
        </w:rPr>
        <w:footnoteRef/>
      </w:r>
      <w:r>
        <w:t xml:space="preserve"> </w:t>
      </w:r>
      <w:r w:rsidRPr="00F64911">
        <w:t>An offtake agreement</w:t>
      </w:r>
      <w:r>
        <w:t xml:space="preserve"> set</w:t>
      </w:r>
      <w:r w:rsidR="00DC00CF">
        <w:t xml:space="preserve"> the</w:t>
      </w:r>
      <w:r>
        <w:t xml:space="preserve"> terms for the </w:t>
      </w:r>
      <w:r w:rsidRPr="009300DD">
        <w:t xml:space="preserve">purchase of a mining company’s future production at a </w:t>
      </w:r>
      <w:r w:rsidR="004517D4">
        <w:t>stated price, usually linked to a benchmark price. “Offtake Agreement,” Investopedia, accessed September 1, 2018, </w:t>
      </w:r>
      <w:r w:rsidRPr="009300DD">
        <w:t>www.investopedia.com/terms/o/offtake-agreement.asp</w:t>
      </w:r>
      <w:r w:rsidR="00DC00CF">
        <w:t>.</w:t>
      </w:r>
    </w:p>
  </w:footnote>
  <w:footnote w:id="6">
    <w:p w14:paraId="4997D84E" w14:textId="4DE547B7" w:rsidR="001B4D8F" w:rsidRDefault="001B4D8F" w:rsidP="003C35F5">
      <w:pPr>
        <w:pStyle w:val="Footnote"/>
      </w:pPr>
      <w:r w:rsidRPr="009300DD">
        <w:rPr>
          <w:rStyle w:val="FootnoteReference"/>
        </w:rPr>
        <w:footnoteRef/>
      </w:r>
      <w:r w:rsidRPr="009300DD">
        <w:t xml:space="preserve"> A wet metric ton </w:t>
      </w:r>
      <w:r w:rsidR="004E3175">
        <w:t>wa</w:t>
      </w:r>
      <w:r w:rsidR="004E3175" w:rsidRPr="009300DD">
        <w:t xml:space="preserve">s </w:t>
      </w:r>
      <w:r w:rsidRPr="009300DD">
        <w:t xml:space="preserve">a ton of ore material that </w:t>
      </w:r>
      <w:r w:rsidR="004E3175" w:rsidRPr="009300DD">
        <w:t>include</w:t>
      </w:r>
      <w:r w:rsidR="004E3175">
        <w:t xml:space="preserve">d </w:t>
      </w:r>
      <w:r>
        <w:t xml:space="preserve">water and other solids. After separating fluids from the material, the miner </w:t>
      </w:r>
      <w:r w:rsidR="004E3175">
        <w:t xml:space="preserve">was </w:t>
      </w:r>
      <w:r>
        <w:t>left with a dry metric ton.</w:t>
      </w:r>
    </w:p>
  </w:footnote>
  <w:footnote w:id="7">
    <w:p w14:paraId="1CF78740" w14:textId="39F1FE36" w:rsidR="004E3175" w:rsidRDefault="004E3175" w:rsidP="00EF3035">
      <w:pPr>
        <w:pStyle w:val="Footnote"/>
      </w:pPr>
      <w:r>
        <w:rPr>
          <w:rStyle w:val="FootnoteReference"/>
        </w:rPr>
        <w:footnoteRef/>
      </w:r>
      <w:r>
        <w:t xml:space="preserve"> </w:t>
      </w:r>
      <w:r w:rsidRPr="00F4316F">
        <w:rPr>
          <w:lang w:val="en-GB"/>
        </w:rPr>
        <w:t>£</w:t>
      </w:r>
      <w:r>
        <w:rPr>
          <w:lang w:val="en-GB"/>
        </w:rPr>
        <w:t xml:space="preserve"> = GBP = British pound sterling. </w:t>
      </w:r>
      <w:r w:rsidRPr="009A4D30">
        <w:rPr>
          <w:rStyle w:val="FootnoteChar"/>
        </w:rPr>
        <w:t xml:space="preserve">On March 29, 2012, </w:t>
      </w:r>
      <w:r w:rsidRPr="00F4316F">
        <w:rPr>
          <w:lang w:val="en-GB"/>
        </w:rPr>
        <w:t>£</w:t>
      </w:r>
      <w:r>
        <w:rPr>
          <w:rStyle w:val="FootnoteChar"/>
        </w:rPr>
        <w:t>1</w:t>
      </w:r>
      <w:r w:rsidRPr="009A4D30">
        <w:rPr>
          <w:rStyle w:val="FootnoteChar"/>
        </w:rPr>
        <w:t xml:space="preserve"> </w:t>
      </w:r>
      <w:r>
        <w:rPr>
          <w:rStyle w:val="FootnoteChar"/>
        </w:rPr>
        <w:t>= US$</w:t>
      </w:r>
      <w:r w:rsidRPr="009A4D30">
        <w:rPr>
          <w:rStyle w:val="FootnoteChar"/>
        </w:rPr>
        <w:t>1.5958. “Historical Rates for the GBP/USD currency conversion on 29 March 2012 (29/03/2012)</w:t>
      </w:r>
      <w:r w:rsidR="009006C7">
        <w:rPr>
          <w:rStyle w:val="FootnoteChar"/>
        </w:rPr>
        <w:t>,</w:t>
      </w:r>
      <w:r w:rsidRPr="009A4D30">
        <w:rPr>
          <w:rStyle w:val="FootnoteChar"/>
        </w:rPr>
        <w:t>” Pound Sterling Live, accessed September 1, 2018</w:t>
      </w:r>
      <w:r>
        <w:rPr>
          <w:rStyle w:val="FootnoteChar"/>
        </w:rPr>
        <w:t xml:space="preserve">, </w:t>
      </w:r>
      <w:r w:rsidRPr="009300DD">
        <w:t>www.poundsterlinglive.com/best-exchange-rates/british-pound-to-us-dollar-exchange-rate-on-2012-03-29</w:t>
      </w:r>
      <w:r>
        <w:rPr>
          <w:rStyle w:val="FootnoteChar"/>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A67142" w14:textId="382E60B1" w:rsidR="001B4D8F" w:rsidRPr="00C92CC4" w:rsidRDefault="001B4D8F" w:rsidP="001C7777">
    <w:pPr>
      <w:pBdr>
        <w:bottom w:val="single" w:sz="18" w:space="1" w:color="auto"/>
      </w:pBdr>
      <w:tabs>
        <w:tab w:val="left" w:pos="-1440"/>
        <w:tab w:val="left" w:pos="-720"/>
        <w:tab w:val="right" w:pos="9360"/>
      </w:tabs>
      <w:rPr>
        <w:sz w:val="18"/>
        <w:szCs w:val="18"/>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4517D4">
      <w:rPr>
        <w:rFonts w:ascii="Arial" w:hAnsi="Arial"/>
        <w:b/>
        <w:noProof/>
      </w:rPr>
      <w:t>12</w:t>
    </w:r>
    <w:r>
      <w:rPr>
        <w:rFonts w:ascii="Arial" w:hAnsi="Arial"/>
        <w:b/>
      </w:rPr>
      <w:fldChar w:fldCharType="end"/>
    </w:r>
    <w:r w:rsidR="00372300">
      <w:rPr>
        <w:rFonts w:ascii="Arial" w:hAnsi="Arial"/>
        <w:b/>
      </w:rPr>
      <w:tab/>
      <w:t>9B19N014</w:t>
    </w:r>
  </w:p>
  <w:p w14:paraId="2B53C0A0" w14:textId="77777777" w:rsidR="001B4D8F" w:rsidRDefault="001B4D8F" w:rsidP="00D13667">
    <w:pPr>
      <w:pStyle w:val="Header"/>
      <w:tabs>
        <w:tab w:val="clear" w:pos="4680"/>
      </w:tabs>
      <w:rPr>
        <w:sz w:val="18"/>
        <w:szCs w:val="18"/>
      </w:rPr>
    </w:pPr>
  </w:p>
  <w:p w14:paraId="47119730" w14:textId="77777777" w:rsidR="001B4D8F" w:rsidRPr="00C92CC4" w:rsidRDefault="001B4D8F" w:rsidP="00D13667">
    <w:pPr>
      <w:pStyle w:val="Header"/>
      <w:tabs>
        <w:tab w:val="clear" w:pos="4680"/>
      </w:tabs>
      <w:rPr>
        <w:sz w:val="18"/>
        <w:szCs w:val="18"/>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3F5832" w14:textId="0DFDC3FE" w:rsidR="001B4D8F" w:rsidRPr="00C92CC4" w:rsidRDefault="001B4D8F" w:rsidP="003C35F5">
    <w:pPr>
      <w:pBdr>
        <w:bottom w:val="single" w:sz="18" w:space="1" w:color="auto"/>
      </w:pBdr>
      <w:tabs>
        <w:tab w:val="right" w:pos="12960"/>
      </w:tabs>
      <w:rPr>
        <w:sz w:val="18"/>
        <w:szCs w:val="18"/>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4517D4">
      <w:rPr>
        <w:rFonts w:ascii="Arial" w:hAnsi="Arial"/>
        <w:b/>
        <w:noProof/>
      </w:rPr>
      <w:t>13</w:t>
    </w:r>
    <w:r>
      <w:rPr>
        <w:rFonts w:ascii="Arial" w:hAnsi="Arial"/>
        <w:b/>
      </w:rPr>
      <w:fldChar w:fldCharType="end"/>
    </w:r>
    <w:r w:rsidR="00372300">
      <w:rPr>
        <w:rFonts w:ascii="Arial" w:hAnsi="Arial"/>
        <w:b/>
      </w:rPr>
      <w:tab/>
      <w:t>9B19N014</w:t>
    </w:r>
  </w:p>
  <w:p w14:paraId="6F2755FF" w14:textId="77777777" w:rsidR="001B4D8F" w:rsidRDefault="001B4D8F" w:rsidP="003C35F5">
    <w:pPr>
      <w:pStyle w:val="Header"/>
      <w:tabs>
        <w:tab w:val="clear" w:pos="4680"/>
        <w:tab w:val="clear" w:pos="9360"/>
        <w:tab w:val="right" w:pos="12960"/>
      </w:tabs>
      <w:rPr>
        <w:sz w:val="18"/>
        <w:szCs w:val="18"/>
      </w:rPr>
    </w:pPr>
  </w:p>
  <w:p w14:paraId="531AFDB0" w14:textId="77777777" w:rsidR="001B4D8F" w:rsidRPr="00C92CC4" w:rsidRDefault="001B4D8F" w:rsidP="003C35F5">
    <w:pPr>
      <w:pStyle w:val="Header"/>
      <w:tabs>
        <w:tab w:val="clear" w:pos="4680"/>
        <w:tab w:val="clear" w:pos="9360"/>
        <w:tab w:val="right" w:pos="12960"/>
      </w:tabs>
      <w:rPr>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353479"/>
    <w:multiLevelType w:val="hybridMultilevel"/>
    <w:tmpl w:val="7C8EC4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326743B3"/>
    <w:multiLevelType w:val="hybridMultilevel"/>
    <w:tmpl w:val="E5966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D5B1C85"/>
    <w:multiLevelType w:val="hybridMultilevel"/>
    <w:tmpl w:val="A0E4FC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40D2676C"/>
    <w:multiLevelType w:val="hybridMultilevel"/>
    <w:tmpl w:val="C3E48E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5E01093A"/>
    <w:multiLevelType w:val="hybridMultilevel"/>
    <w:tmpl w:val="42762F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664A7E41"/>
    <w:multiLevelType w:val="hybridMultilevel"/>
    <w:tmpl w:val="AC12C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72661C0"/>
    <w:multiLevelType w:val="hybridMultilevel"/>
    <w:tmpl w:val="81E81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97B5D2C"/>
    <w:multiLevelType w:val="hybridMultilevel"/>
    <w:tmpl w:val="55AE8F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6B4F72CD"/>
    <w:multiLevelType w:val="hybridMultilevel"/>
    <w:tmpl w:val="CCE60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7EA314B"/>
    <w:multiLevelType w:val="hybridMultilevel"/>
    <w:tmpl w:val="944828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79754927"/>
    <w:multiLevelType w:val="hybridMultilevel"/>
    <w:tmpl w:val="5B5E89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7AE33829"/>
    <w:multiLevelType w:val="hybridMultilevel"/>
    <w:tmpl w:val="D180B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4"/>
  </w:num>
  <w:num w:numId="3">
    <w:abstractNumId w:val="2"/>
  </w:num>
  <w:num w:numId="4">
    <w:abstractNumId w:val="9"/>
  </w:num>
  <w:num w:numId="5">
    <w:abstractNumId w:val="3"/>
  </w:num>
  <w:num w:numId="6">
    <w:abstractNumId w:val="7"/>
  </w:num>
  <w:num w:numId="7">
    <w:abstractNumId w:val="0"/>
  </w:num>
  <w:num w:numId="8">
    <w:abstractNumId w:val="11"/>
  </w:num>
  <w:num w:numId="9">
    <w:abstractNumId w:val="8"/>
  </w:num>
  <w:num w:numId="10">
    <w:abstractNumId w:val="1"/>
  </w:num>
  <w:num w:numId="11">
    <w:abstractNumId w:val="5"/>
  </w:num>
  <w:num w:numId="12">
    <w:abstractNumId w:val="6"/>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ocumentProtection w:edit="trackedChanges" w:enforcement="0"/>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4DC4"/>
    <w:rsid w:val="0000085A"/>
    <w:rsid w:val="00013360"/>
    <w:rsid w:val="00016759"/>
    <w:rsid w:val="000216CE"/>
    <w:rsid w:val="00024ED4"/>
    <w:rsid w:val="00025DC7"/>
    <w:rsid w:val="00035F09"/>
    <w:rsid w:val="0004168D"/>
    <w:rsid w:val="000419EA"/>
    <w:rsid w:val="00044ECC"/>
    <w:rsid w:val="000531D3"/>
    <w:rsid w:val="0005646B"/>
    <w:rsid w:val="000615D1"/>
    <w:rsid w:val="00063FF3"/>
    <w:rsid w:val="000646B9"/>
    <w:rsid w:val="0008102D"/>
    <w:rsid w:val="00086B26"/>
    <w:rsid w:val="00094C0E"/>
    <w:rsid w:val="00095253"/>
    <w:rsid w:val="000A146D"/>
    <w:rsid w:val="000A5B2C"/>
    <w:rsid w:val="000D27D9"/>
    <w:rsid w:val="000D2A2F"/>
    <w:rsid w:val="000D3E69"/>
    <w:rsid w:val="000D7091"/>
    <w:rsid w:val="000F0C22"/>
    <w:rsid w:val="000F6B09"/>
    <w:rsid w:val="000F6FDC"/>
    <w:rsid w:val="00104567"/>
    <w:rsid w:val="00104916"/>
    <w:rsid w:val="00104AA7"/>
    <w:rsid w:val="001165F8"/>
    <w:rsid w:val="00121D7D"/>
    <w:rsid w:val="00126FFF"/>
    <w:rsid w:val="0012732D"/>
    <w:rsid w:val="00136058"/>
    <w:rsid w:val="00143F25"/>
    <w:rsid w:val="00152682"/>
    <w:rsid w:val="00154FC9"/>
    <w:rsid w:val="00157303"/>
    <w:rsid w:val="001653DF"/>
    <w:rsid w:val="001901C0"/>
    <w:rsid w:val="0019241A"/>
    <w:rsid w:val="00192A18"/>
    <w:rsid w:val="001A22D1"/>
    <w:rsid w:val="001A752D"/>
    <w:rsid w:val="001A757E"/>
    <w:rsid w:val="001B4364"/>
    <w:rsid w:val="001B4D8F"/>
    <w:rsid w:val="001B5032"/>
    <w:rsid w:val="001C7777"/>
    <w:rsid w:val="001D344B"/>
    <w:rsid w:val="001E364F"/>
    <w:rsid w:val="001F4222"/>
    <w:rsid w:val="002013FD"/>
    <w:rsid w:val="00203AA1"/>
    <w:rsid w:val="00213E98"/>
    <w:rsid w:val="00224F7B"/>
    <w:rsid w:val="00230150"/>
    <w:rsid w:val="0023081A"/>
    <w:rsid w:val="00232A78"/>
    <w:rsid w:val="00233111"/>
    <w:rsid w:val="00236CEA"/>
    <w:rsid w:val="00241E12"/>
    <w:rsid w:val="00253094"/>
    <w:rsid w:val="00265FA8"/>
    <w:rsid w:val="00267D9B"/>
    <w:rsid w:val="00296BD8"/>
    <w:rsid w:val="002B1B0F"/>
    <w:rsid w:val="002B40FF"/>
    <w:rsid w:val="002C2D32"/>
    <w:rsid w:val="002C3A80"/>
    <w:rsid w:val="002C4E29"/>
    <w:rsid w:val="002E08AE"/>
    <w:rsid w:val="002F460C"/>
    <w:rsid w:val="002F48D6"/>
    <w:rsid w:val="00313853"/>
    <w:rsid w:val="00317391"/>
    <w:rsid w:val="00326216"/>
    <w:rsid w:val="00336580"/>
    <w:rsid w:val="00354899"/>
    <w:rsid w:val="00355FD6"/>
    <w:rsid w:val="00364A5C"/>
    <w:rsid w:val="00372300"/>
    <w:rsid w:val="00373FB1"/>
    <w:rsid w:val="00396C76"/>
    <w:rsid w:val="003B30D8"/>
    <w:rsid w:val="003B4A28"/>
    <w:rsid w:val="003B7EF2"/>
    <w:rsid w:val="003C08B1"/>
    <w:rsid w:val="003C35F5"/>
    <w:rsid w:val="003C3FA4"/>
    <w:rsid w:val="003D0BA1"/>
    <w:rsid w:val="003F2509"/>
    <w:rsid w:val="003F2B0C"/>
    <w:rsid w:val="004105B2"/>
    <w:rsid w:val="0041145A"/>
    <w:rsid w:val="00412598"/>
    <w:rsid w:val="00412900"/>
    <w:rsid w:val="004141D8"/>
    <w:rsid w:val="004221E4"/>
    <w:rsid w:val="004273F8"/>
    <w:rsid w:val="00434F2D"/>
    <w:rsid w:val="004355A3"/>
    <w:rsid w:val="00446546"/>
    <w:rsid w:val="004517D4"/>
    <w:rsid w:val="00452769"/>
    <w:rsid w:val="00454FA7"/>
    <w:rsid w:val="00460FFD"/>
    <w:rsid w:val="00465348"/>
    <w:rsid w:val="004979A5"/>
    <w:rsid w:val="004A25E0"/>
    <w:rsid w:val="004A27F7"/>
    <w:rsid w:val="004B1CCB"/>
    <w:rsid w:val="004B632F"/>
    <w:rsid w:val="004D3F70"/>
    <w:rsid w:val="004D3FB1"/>
    <w:rsid w:val="004D6F21"/>
    <w:rsid w:val="004D73A5"/>
    <w:rsid w:val="004E3175"/>
    <w:rsid w:val="005149CE"/>
    <w:rsid w:val="005160F1"/>
    <w:rsid w:val="00524F2F"/>
    <w:rsid w:val="00527E5C"/>
    <w:rsid w:val="00532CF5"/>
    <w:rsid w:val="00540854"/>
    <w:rsid w:val="0054781A"/>
    <w:rsid w:val="005528CB"/>
    <w:rsid w:val="00566771"/>
    <w:rsid w:val="00580F2B"/>
    <w:rsid w:val="00581E2E"/>
    <w:rsid w:val="00584F15"/>
    <w:rsid w:val="0059514B"/>
    <w:rsid w:val="005A1A56"/>
    <w:rsid w:val="005A1B0F"/>
    <w:rsid w:val="005B4CE6"/>
    <w:rsid w:val="005B5EFE"/>
    <w:rsid w:val="005B638C"/>
    <w:rsid w:val="005C5D3D"/>
    <w:rsid w:val="005E10F7"/>
    <w:rsid w:val="005E6952"/>
    <w:rsid w:val="00602313"/>
    <w:rsid w:val="00603286"/>
    <w:rsid w:val="006163F7"/>
    <w:rsid w:val="00621394"/>
    <w:rsid w:val="00627C63"/>
    <w:rsid w:val="00630720"/>
    <w:rsid w:val="0063350B"/>
    <w:rsid w:val="00637EAB"/>
    <w:rsid w:val="00652606"/>
    <w:rsid w:val="006946EE"/>
    <w:rsid w:val="006A58A9"/>
    <w:rsid w:val="006A606D"/>
    <w:rsid w:val="006B7420"/>
    <w:rsid w:val="006C0371"/>
    <w:rsid w:val="006C08B6"/>
    <w:rsid w:val="006C0B1A"/>
    <w:rsid w:val="006C6065"/>
    <w:rsid w:val="006C7F9F"/>
    <w:rsid w:val="006E2F6D"/>
    <w:rsid w:val="006E58F6"/>
    <w:rsid w:val="006E77E1"/>
    <w:rsid w:val="006F131D"/>
    <w:rsid w:val="00711642"/>
    <w:rsid w:val="007507C6"/>
    <w:rsid w:val="00751E0B"/>
    <w:rsid w:val="00752BCD"/>
    <w:rsid w:val="00766DA1"/>
    <w:rsid w:val="00780D94"/>
    <w:rsid w:val="00785BDB"/>
    <w:rsid w:val="007866A6"/>
    <w:rsid w:val="007A130D"/>
    <w:rsid w:val="007A77EE"/>
    <w:rsid w:val="007B4B0A"/>
    <w:rsid w:val="007D1A2D"/>
    <w:rsid w:val="007D32E6"/>
    <w:rsid w:val="007D4102"/>
    <w:rsid w:val="007E54A7"/>
    <w:rsid w:val="007F43B7"/>
    <w:rsid w:val="00801193"/>
    <w:rsid w:val="00821FFC"/>
    <w:rsid w:val="00825EB3"/>
    <w:rsid w:val="008271CA"/>
    <w:rsid w:val="008467D5"/>
    <w:rsid w:val="00857A07"/>
    <w:rsid w:val="008A4DC4"/>
    <w:rsid w:val="008B438C"/>
    <w:rsid w:val="008D06CA"/>
    <w:rsid w:val="008D3A46"/>
    <w:rsid w:val="008F2385"/>
    <w:rsid w:val="009006C7"/>
    <w:rsid w:val="009067A4"/>
    <w:rsid w:val="009300DD"/>
    <w:rsid w:val="00930885"/>
    <w:rsid w:val="00933D68"/>
    <w:rsid w:val="009340DB"/>
    <w:rsid w:val="00936157"/>
    <w:rsid w:val="0094618C"/>
    <w:rsid w:val="00951A9A"/>
    <w:rsid w:val="0095684B"/>
    <w:rsid w:val="00971598"/>
    <w:rsid w:val="00972498"/>
    <w:rsid w:val="0097481F"/>
    <w:rsid w:val="00974CC6"/>
    <w:rsid w:val="00976AD4"/>
    <w:rsid w:val="00983A40"/>
    <w:rsid w:val="00985E2C"/>
    <w:rsid w:val="0099262E"/>
    <w:rsid w:val="00995547"/>
    <w:rsid w:val="00997BBF"/>
    <w:rsid w:val="009A312F"/>
    <w:rsid w:val="009A5348"/>
    <w:rsid w:val="009B0AB7"/>
    <w:rsid w:val="009C76D5"/>
    <w:rsid w:val="009F6C30"/>
    <w:rsid w:val="009F7AA4"/>
    <w:rsid w:val="00A10AD7"/>
    <w:rsid w:val="00A323B0"/>
    <w:rsid w:val="00A3665E"/>
    <w:rsid w:val="00A46332"/>
    <w:rsid w:val="00A559DB"/>
    <w:rsid w:val="00A569EA"/>
    <w:rsid w:val="00A676A0"/>
    <w:rsid w:val="00AC04EF"/>
    <w:rsid w:val="00AC5C7F"/>
    <w:rsid w:val="00AF35FC"/>
    <w:rsid w:val="00AF5556"/>
    <w:rsid w:val="00B03639"/>
    <w:rsid w:val="00B0652A"/>
    <w:rsid w:val="00B24EAF"/>
    <w:rsid w:val="00B34F9F"/>
    <w:rsid w:val="00B40937"/>
    <w:rsid w:val="00B423EF"/>
    <w:rsid w:val="00B453DE"/>
    <w:rsid w:val="00B62497"/>
    <w:rsid w:val="00B67D8B"/>
    <w:rsid w:val="00B72597"/>
    <w:rsid w:val="00B84B5E"/>
    <w:rsid w:val="00B87DC0"/>
    <w:rsid w:val="00B901F9"/>
    <w:rsid w:val="00BB2837"/>
    <w:rsid w:val="00BC4D98"/>
    <w:rsid w:val="00BD4058"/>
    <w:rsid w:val="00BD6EFB"/>
    <w:rsid w:val="00BE3DF5"/>
    <w:rsid w:val="00BF5EAB"/>
    <w:rsid w:val="00C02410"/>
    <w:rsid w:val="00C06F66"/>
    <w:rsid w:val="00C1584D"/>
    <w:rsid w:val="00C15BE2"/>
    <w:rsid w:val="00C20DF2"/>
    <w:rsid w:val="00C324C4"/>
    <w:rsid w:val="00C33819"/>
    <w:rsid w:val="00C3447F"/>
    <w:rsid w:val="00C41FC2"/>
    <w:rsid w:val="00C44714"/>
    <w:rsid w:val="00C51BC3"/>
    <w:rsid w:val="00C67102"/>
    <w:rsid w:val="00C81491"/>
    <w:rsid w:val="00C81676"/>
    <w:rsid w:val="00C85C5D"/>
    <w:rsid w:val="00C92CC4"/>
    <w:rsid w:val="00CA0AFB"/>
    <w:rsid w:val="00CA2CE1"/>
    <w:rsid w:val="00CA3976"/>
    <w:rsid w:val="00CA50E3"/>
    <w:rsid w:val="00CA757B"/>
    <w:rsid w:val="00CB7F7B"/>
    <w:rsid w:val="00CC1787"/>
    <w:rsid w:val="00CC182C"/>
    <w:rsid w:val="00CD0824"/>
    <w:rsid w:val="00CD2908"/>
    <w:rsid w:val="00CF086C"/>
    <w:rsid w:val="00D03A82"/>
    <w:rsid w:val="00D13667"/>
    <w:rsid w:val="00D15344"/>
    <w:rsid w:val="00D176D4"/>
    <w:rsid w:val="00D23F57"/>
    <w:rsid w:val="00D31BEC"/>
    <w:rsid w:val="00D63150"/>
    <w:rsid w:val="00D636BA"/>
    <w:rsid w:val="00D64A32"/>
    <w:rsid w:val="00D64EFC"/>
    <w:rsid w:val="00D75295"/>
    <w:rsid w:val="00D76CE9"/>
    <w:rsid w:val="00D96F50"/>
    <w:rsid w:val="00D97F12"/>
    <w:rsid w:val="00DA6095"/>
    <w:rsid w:val="00DB42E7"/>
    <w:rsid w:val="00DC00CF"/>
    <w:rsid w:val="00DC09D8"/>
    <w:rsid w:val="00DE01A6"/>
    <w:rsid w:val="00DE7A98"/>
    <w:rsid w:val="00DF017A"/>
    <w:rsid w:val="00DF32C2"/>
    <w:rsid w:val="00E21C43"/>
    <w:rsid w:val="00E259B1"/>
    <w:rsid w:val="00E471A7"/>
    <w:rsid w:val="00E62C35"/>
    <w:rsid w:val="00E635CF"/>
    <w:rsid w:val="00E70202"/>
    <w:rsid w:val="00EB1E3B"/>
    <w:rsid w:val="00EC6E0A"/>
    <w:rsid w:val="00ED42F7"/>
    <w:rsid w:val="00ED4E18"/>
    <w:rsid w:val="00ED7922"/>
    <w:rsid w:val="00EE02C4"/>
    <w:rsid w:val="00EE1F37"/>
    <w:rsid w:val="00EE3D36"/>
    <w:rsid w:val="00EE7B68"/>
    <w:rsid w:val="00EF3035"/>
    <w:rsid w:val="00F0159C"/>
    <w:rsid w:val="00F105B7"/>
    <w:rsid w:val="00F13220"/>
    <w:rsid w:val="00F17A21"/>
    <w:rsid w:val="00F331DB"/>
    <w:rsid w:val="00F36FC2"/>
    <w:rsid w:val="00F37B27"/>
    <w:rsid w:val="00F4316F"/>
    <w:rsid w:val="00F444BA"/>
    <w:rsid w:val="00F46556"/>
    <w:rsid w:val="00F50E91"/>
    <w:rsid w:val="00F547E2"/>
    <w:rsid w:val="00F56799"/>
    <w:rsid w:val="00F57D29"/>
    <w:rsid w:val="00F60786"/>
    <w:rsid w:val="00F91BC7"/>
    <w:rsid w:val="00F9451D"/>
    <w:rsid w:val="00F96201"/>
    <w:rsid w:val="00FA1BBC"/>
    <w:rsid w:val="00FD0B18"/>
    <w:rsid w:val="00FD2FAD"/>
    <w:rsid w:val="00FE714F"/>
    <w:rsid w:val="00FF41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779AA937"/>
  <w15:docId w15:val="{1EE1BD04-684C-4A25-ABE8-DB2AFF17FE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qFormat="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0" w:qFormat="1"/>
    <w:lsdException w:name="Book Title" w:uiPriority="33"/>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B03639"/>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4273F8"/>
    <w:pPr>
      <w:keepNext/>
      <w:keepLines/>
      <w:spacing w:before="480" w:line="276" w:lineRule="auto"/>
      <w:outlineLvl w:val="0"/>
    </w:pPr>
    <w:rPr>
      <w:rFonts w:ascii="Arial" w:hAnsi="Arial"/>
      <w:b/>
      <w:bCs/>
      <w:color w:val="365F91"/>
      <w:szCs w:val="28"/>
      <w:lang w:val="x-none" w:eastAsia="x-none"/>
    </w:rPr>
  </w:style>
  <w:style w:type="paragraph" w:styleId="Heading2">
    <w:name w:val="heading 2"/>
    <w:basedOn w:val="Normal"/>
    <w:next w:val="Normal"/>
    <w:link w:val="Heading2Char"/>
    <w:unhideWhenUsed/>
    <w:qFormat/>
    <w:rsid w:val="004273F8"/>
    <w:pPr>
      <w:keepNext/>
      <w:keepLines/>
      <w:spacing w:before="200" w:line="276" w:lineRule="auto"/>
      <w:outlineLvl w:val="1"/>
    </w:pPr>
    <w:rPr>
      <w:rFonts w:ascii="Arial" w:hAnsi="Arial"/>
      <w:b/>
      <w:bCs/>
      <w:color w:val="4F81BD"/>
      <w:szCs w:val="26"/>
      <w:lang w:val="x-none" w:eastAsia="x-none"/>
    </w:rPr>
  </w:style>
  <w:style w:type="paragraph" w:styleId="Heading3">
    <w:name w:val="heading 3"/>
    <w:basedOn w:val="Normal"/>
    <w:next w:val="Normal"/>
    <w:link w:val="Heading3Char"/>
    <w:unhideWhenUsed/>
    <w:qFormat/>
    <w:rsid w:val="004273F8"/>
    <w:pPr>
      <w:keepNext/>
      <w:keepLines/>
      <w:spacing w:before="200" w:line="276" w:lineRule="auto"/>
      <w:outlineLvl w:val="2"/>
    </w:pPr>
    <w:rPr>
      <w:rFonts w:ascii="Cambria" w:hAnsi="Cambria"/>
      <w:b/>
      <w:bCs/>
      <w:color w:val="4F81BD"/>
      <w:lang w:val="x-none" w:eastAsia="x-none"/>
    </w:rPr>
  </w:style>
  <w:style w:type="paragraph" w:styleId="Heading4">
    <w:name w:val="heading 4"/>
    <w:basedOn w:val="Normal"/>
    <w:next w:val="Normal"/>
    <w:link w:val="Heading4Char"/>
    <w:unhideWhenUsed/>
    <w:qFormat/>
    <w:rsid w:val="001C777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1C7777"/>
    <w:pPr>
      <w:keepNext/>
      <w:keepLines/>
      <w:spacing w:before="20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qFormat/>
    <w:rsid w:val="004273F8"/>
    <w:pPr>
      <w:keepNext/>
      <w:outlineLvl w:val="6"/>
    </w:pPr>
    <w:rPr>
      <w:b/>
      <w:bCs/>
      <w:sz w:val="24"/>
      <w:szCs w:val="24"/>
      <w:lang w:val="en-GB" w:eastAsia="x-none"/>
    </w:rPr>
  </w:style>
  <w:style w:type="paragraph" w:styleId="Heading8">
    <w:name w:val="heading 8"/>
    <w:basedOn w:val="Normal"/>
    <w:next w:val="Normal"/>
    <w:link w:val="Heading8Char"/>
    <w:qFormat/>
    <w:rsid w:val="00711642"/>
    <w:pPr>
      <w:tabs>
        <w:tab w:val="left" w:pos="0"/>
      </w:tabs>
      <w:jc w:val="center"/>
      <w:outlineLvl w:val="7"/>
    </w:pPr>
    <w:rPr>
      <w:b/>
      <w:sz w:val="18"/>
      <w:lang w:val="en-AU"/>
    </w:rPr>
  </w:style>
  <w:style w:type="paragraph" w:styleId="Heading9">
    <w:name w:val="heading 9"/>
    <w:basedOn w:val="Normal"/>
    <w:next w:val="Normal"/>
    <w:link w:val="Heading9Char"/>
    <w:qFormat/>
    <w:rsid w:val="00711642"/>
    <w:pPr>
      <w:spacing w:before="40" w:after="40"/>
      <w:outlineLvl w:val="8"/>
    </w:pPr>
    <w:rPr>
      <w:b/>
      <w:sz w:val="1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273F8"/>
    <w:rPr>
      <w:rFonts w:ascii="Arial" w:eastAsia="Times New Roman" w:hAnsi="Arial" w:cs="Times New Roman"/>
      <w:b/>
      <w:bCs/>
      <w:color w:val="365F91"/>
      <w:sz w:val="20"/>
      <w:szCs w:val="28"/>
      <w:lang w:val="x-none" w:eastAsia="x-none"/>
    </w:rPr>
  </w:style>
  <w:style w:type="character" w:customStyle="1" w:styleId="Heading2Char">
    <w:name w:val="Heading 2 Char"/>
    <w:basedOn w:val="DefaultParagraphFont"/>
    <w:link w:val="Heading2"/>
    <w:rsid w:val="004273F8"/>
    <w:rPr>
      <w:rFonts w:ascii="Arial" w:eastAsia="Times New Roman" w:hAnsi="Arial" w:cs="Times New Roman"/>
      <w:b/>
      <w:bCs/>
      <w:color w:val="4F81BD"/>
      <w:sz w:val="20"/>
      <w:szCs w:val="26"/>
      <w:lang w:val="x-none" w:eastAsia="x-none"/>
    </w:rPr>
  </w:style>
  <w:style w:type="character" w:customStyle="1" w:styleId="Heading3Char">
    <w:name w:val="Heading 3 Char"/>
    <w:basedOn w:val="DefaultParagraphFont"/>
    <w:link w:val="Heading3"/>
    <w:rsid w:val="004273F8"/>
    <w:rPr>
      <w:rFonts w:ascii="Cambria" w:eastAsia="Times New Roman" w:hAnsi="Cambria" w:cs="Times New Roman"/>
      <w:b/>
      <w:bCs/>
      <w:color w:val="4F81BD"/>
      <w:sz w:val="20"/>
      <w:szCs w:val="20"/>
      <w:lang w:val="x-none" w:eastAsia="x-none"/>
    </w:rPr>
  </w:style>
  <w:style w:type="character" w:customStyle="1" w:styleId="Heading7Char">
    <w:name w:val="Heading 7 Char"/>
    <w:basedOn w:val="DefaultParagraphFont"/>
    <w:link w:val="Heading7"/>
    <w:rsid w:val="004273F8"/>
    <w:rPr>
      <w:rFonts w:ascii="Times New Roman" w:eastAsia="Times New Roman" w:hAnsi="Times New Roman" w:cs="Times New Roman"/>
      <w:b/>
      <w:bCs/>
      <w:sz w:val="24"/>
      <w:szCs w:val="24"/>
      <w:lang w:val="en-GB" w:eastAsia="x-none"/>
    </w:rPr>
  </w:style>
  <w:style w:type="character" w:customStyle="1" w:styleId="Heading8Char">
    <w:name w:val="Heading 8 Char"/>
    <w:basedOn w:val="DefaultParagraphFont"/>
    <w:link w:val="Heading8"/>
    <w:rsid w:val="00711642"/>
    <w:rPr>
      <w:rFonts w:ascii="Times New Roman" w:eastAsia="Times New Roman" w:hAnsi="Times New Roman" w:cs="Times New Roman"/>
      <w:b/>
      <w:sz w:val="18"/>
      <w:szCs w:val="20"/>
      <w:lang w:val="en-AU"/>
    </w:rPr>
  </w:style>
  <w:style w:type="character" w:customStyle="1" w:styleId="Heading9Char">
    <w:name w:val="Heading 9 Char"/>
    <w:basedOn w:val="DefaultParagraphFont"/>
    <w:link w:val="Heading9"/>
    <w:rsid w:val="00711642"/>
    <w:rPr>
      <w:rFonts w:ascii="Times New Roman" w:eastAsia="Times New Roman" w:hAnsi="Times New Roman" w:cs="Times New Roman"/>
      <w:b/>
      <w:sz w:val="18"/>
      <w:szCs w:val="20"/>
      <w:lang w:val="en-AU"/>
    </w:rPr>
  </w:style>
  <w:style w:type="paragraph" w:styleId="BalloonText">
    <w:name w:val="Balloon Text"/>
    <w:basedOn w:val="Normal"/>
    <w:link w:val="BalloonTextChar"/>
    <w:unhideWhenUsed/>
    <w:rsid w:val="008467D5"/>
    <w:rPr>
      <w:rFonts w:ascii="Tahoma" w:hAnsi="Tahoma" w:cs="Tahoma"/>
      <w:sz w:val="16"/>
      <w:szCs w:val="16"/>
    </w:rPr>
  </w:style>
  <w:style w:type="character" w:customStyle="1" w:styleId="BalloonTextChar">
    <w:name w:val="Balloon Text Char"/>
    <w:basedOn w:val="DefaultParagraphFont"/>
    <w:link w:val="BalloonText"/>
    <w:rsid w:val="008467D5"/>
    <w:rPr>
      <w:rFonts w:ascii="Tahoma" w:hAnsi="Tahoma" w:cs="Tahoma"/>
      <w:sz w:val="16"/>
      <w:szCs w:val="16"/>
    </w:rPr>
  </w:style>
  <w:style w:type="paragraph" w:customStyle="1" w:styleId="MainTitle">
    <w:name w:val="MainTitle"/>
    <w:basedOn w:val="Normal"/>
    <w:link w:val="MainTitleChar"/>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454FA7"/>
    <w:rPr>
      <w:i/>
      <w:u w:val="none"/>
    </w:rPr>
  </w:style>
  <w:style w:type="character" w:customStyle="1" w:styleId="Casehead4Char">
    <w:name w:val="Casehead 4 Char"/>
    <w:basedOn w:val="Casehead3Char"/>
    <w:link w:val="Casehead4"/>
    <w:rsid w:val="00454FA7"/>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iPriority w:val="99"/>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rsid w:val="006C0B1A"/>
    <w:rPr>
      <w:vertAlign w:val="superscript"/>
    </w:rPr>
  </w:style>
  <w:style w:type="paragraph" w:customStyle="1" w:styleId="Footnote">
    <w:name w:val="Footnote"/>
    <w:basedOn w:val="FootnoteText"/>
    <w:link w:val="FootnoteChar"/>
    <w:qFormat/>
    <w:rsid w:val="00C02410"/>
    <w:pPr>
      <w:jc w:val="both"/>
    </w:pPr>
    <w:rPr>
      <w:rFonts w:ascii="Arial" w:hAnsi="Arial" w:cs="Arial"/>
      <w:sz w:val="17"/>
      <w:szCs w:val="17"/>
    </w:rPr>
  </w:style>
  <w:style w:type="character" w:customStyle="1" w:styleId="FootnoteChar">
    <w:name w:val="Footnote Char"/>
    <w:basedOn w:val="FootnoteTextChar"/>
    <w:link w:val="Footnote"/>
    <w:rsid w:val="00C02410"/>
    <w:rPr>
      <w:rFonts w:ascii="Arial" w:eastAsia="Times New Roman" w:hAnsi="Arial" w:cs="Arial"/>
      <w:sz w:val="17"/>
      <w:szCs w:val="17"/>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nhideWhenUsed/>
    <w:rsid w:val="00F105B7"/>
    <w:pPr>
      <w:tabs>
        <w:tab w:val="center" w:pos="4680"/>
        <w:tab w:val="right" w:pos="9360"/>
      </w:tabs>
    </w:pPr>
  </w:style>
  <w:style w:type="character" w:customStyle="1" w:styleId="HeaderChar">
    <w:name w:val="Header Char"/>
    <w:basedOn w:val="DefaultParagraphFont"/>
    <w:link w:val="Header"/>
    <w:rsid w:val="00F105B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iPriority w:val="99"/>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rPr>
  </w:style>
  <w:style w:type="character" w:styleId="CommentReference">
    <w:name w:val="annotation reference"/>
    <w:uiPriority w:val="99"/>
    <w:semiHidden/>
    <w:unhideWhenUsed/>
    <w:rsid w:val="009A5348"/>
    <w:rPr>
      <w:sz w:val="16"/>
      <w:szCs w:val="16"/>
    </w:rPr>
  </w:style>
  <w:style w:type="paragraph" w:styleId="CommentText">
    <w:name w:val="annotation text"/>
    <w:basedOn w:val="Normal"/>
    <w:link w:val="CommentTextChar"/>
    <w:unhideWhenUsed/>
    <w:rsid w:val="009A5348"/>
  </w:style>
  <w:style w:type="character" w:customStyle="1" w:styleId="CommentTextChar">
    <w:name w:val="Comment Text Char"/>
    <w:basedOn w:val="DefaultParagraphFont"/>
    <w:link w:val="CommentText"/>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A5348"/>
    <w:rPr>
      <w:b/>
      <w:bCs/>
    </w:rPr>
  </w:style>
  <w:style w:type="character" w:customStyle="1" w:styleId="CommentSubjectChar">
    <w:name w:val="Comment Subject Char"/>
    <w:basedOn w:val="CommentTextChar"/>
    <w:link w:val="CommentSubject"/>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link w:val="footnotetextCharChar"/>
    <w:rsid w:val="00BC4D98"/>
    <w:pPr>
      <w:tabs>
        <w:tab w:val="left" w:pos="-1440"/>
        <w:tab w:val="left" w:pos="-720"/>
        <w:tab w:val="left" w:pos="1"/>
        <w:tab w:val="right" w:pos="9000"/>
      </w:tabs>
      <w:jc w:val="both"/>
    </w:pPr>
    <w:rPr>
      <w:rFonts w:ascii="Arial" w:hAnsi="Arial" w:cs="Arial"/>
      <w:iCs/>
      <w:sz w:val="17"/>
      <w:szCs w:val="17"/>
    </w:rPr>
  </w:style>
  <w:style w:type="paragraph" w:styleId="NormalWeb">
    <w:name w:val="Normal (Web)"/>
    <w:basedOn w:val="Normal"/>
    <w:uiPriority w:val="99"/>
    <w:unhideWhenUsed/>
    <w:rsid w:val="004273F8"/>
    <w:pPr>
      <w:spacing w:before="100" w:beforeAutospacing="1" w:after="100" w:afterAutospacing="1"/>
    </w:pPr>
    <w:rPr>
      <w:sz w:val="24"/>
      <w:szCs w:val="24"/>
      <w:lang w:val="en-IN" w:eastAsia="en-IN"/>
    </w:rPr>
  </w:style>
  <w:style w:type="character" w:customStyle="1" w:styleId="apple-style-span">
    <w:name w:val="apple-style-span"/>
    <w:basedOn w:val="DefaultParagraphFont"/>
    <w:rsid w:val="004273F8"/>
  </w:style>
  <w:style w:type="character" w:customStyle="1" w:styleId="apple-converted-space">
    <w:name w:val="apple-converted-space"/>
    <w:basedOn w:val="DefaultParagraphFont"/>
    <w:rsid w:val="004273F8"/>
  </w:style>
  <w:style w:type="character" w:styleId="Strong">
    <w:name w:val="Strong"/>
    <w:qFormat/>
    <w:rsid w:val="004273F8"/>
    <w:rPr>
      <w:b/>
      <w:bCs/>
    </w:rPr>
  </w:style>
  <w:style w:type="character" w:styleId="IntenseReference">
    <w:name w:val="Intense Reference"/>
    <w:qFormat/>
    <w:rsid w:val="004273F8"/>
    <w:rPr>
      <w:b/>
      <w:bCs/>
      <w:smallCaps/>
      <w:color w:val="C0504D"/>
      <w:spacing w:val="5"/>
      <w:u w:val="single"/>
    </w:rPr>
  </w:style>
  <w:style w:type="paragraph" w:styleId="EndnoteText">
    <w:name w:val="endnote text"/>
    <w:basedOn w:val="Normal"/>
    <w:link w:val="EndnoteTextChar"/>
    <w:unhideWhenUsed/>
    <w:rsid w:val="004273F8"/>
    <w:rPr>
      <w:rFonts w:ascii="Calibri" w:eastAsia="Calibri" w:hAnsi="Calibri"/>
      <w:lang w:val="x-none" w:eastAsia="x-none"/>
    </w:rPr>
  </w:style>
  <w:style w:type="character" w:customStyle="1" w:styleId="EndnoteTextChar">
    <w:name w:val="Endnote Text Char"/>
    <w:basedOn w:val="DefaultParagraphFont"/>
    <w:link w:val="EndnoteText"/>
    <w:rsid w:val="004273F8"/>
    <w:rPr>
      <w:rFonts w:ascii="Calibri" w:eastAsia="Calibri" w:hAnsi="Calibri" w:cs="Times New Roman"/>
      <w:sz w:val="20"/>
      <w:szCs w:val="20"/>
      <w:lang w:val="x-none" w:eastAsia="x-none"/>
    </w:rPr>
  </w:style>
  <w:style w:type="character" w:styleId="EndnoteReference">
    <w:name w:val="endnote reference"/>
    <w:unhideWhenUsed/>
    <w:qFormat/>
    <w:rsid w:val="004273F8"/>
    <w:rPr>
      <w:vertAlign w:val="superscript"/>
    </w:rPr>
  </w:style>
  <w:style w:type="paragraph" w:styleId="NoSpacing">
    <w:name w:val="No Spacing"/>
    <w:link w:val="NoSpacingChar"/>
    <w:qFormat/>
    <w:rsid w:val="004273F8"/>
    <w:pPr>
      <w:spacing w:after="0" w:line="240" w:lineRule="auto"/>
    </w:pPr>
    <w:rPr>
      <w:rFonts w:ascii="Calibri" w:eastAsia="Calibri" w:hAnsi="Calibri" w:cs="Times New Roman"/>
      <w:lang w:val="en-IN"/>
    </w:rPr>
  </w:style>
  <w:style w:type="character" w:customStyle="1" w:styleId="NoSpacingChar">
    <w:name w:val="No Spacing Char"/>
    <w:link w:val="NoSpacing"/>
    <w:rsid w:val="004273F8"/>
    <w:rPr>
      <w:rFonts w:ascii="Calibri" w:eastAsia="Calibri" w:hAnsi="Calibri" w:cs="Times New Roman"/>
      <w:lang w:val="en-IN"/>
    </w:rPr>
  </w:style>
  <w:style w:type="character" w:styleId="FollowedHyperlink">
    <w:name w:val="FollowedHyperlink"/>
    <w:unhideWhenUsed/>
    <w:rsid w:val="004273F8"/>
    <w:rPr>
      <w:color w:val="800080"/>
      <w:u w:val="single"/>
    </w:rPr>
  </w:style>
  <w:style w:type="paragraph" w:customStyle="1" w:styleId="Casehead40">
    <w:name w:val="Casehead4"/>
    <w:basedOn w:val="Normal"/>
    <w:next w:val="Normal"/>
    <w:rsid w:val="004273F8"/>
    <w:pPr>
      <w:tabs>
        <w:tab w:val="left" w:pos="-1440"/>
        <w:tab w:val="left" w:pos="-720"/>
        <w:tab w:val="left" w:pos="1"/>
      </w:tabs>
      <w:jc w:val="both"/>
    </w:pPr>
    <w:rPr>
      <w:i/>
      <w:noProof/>
      <w:sz w:val="24"/>
    </w:rPr>
  </w:style>
  <w:style w:type="table" w:styleId="TableGrid">
    <w:name w:val="Table Grid"/>
    <w:basedOn w:val="TableNormal"/>
    <w:uiPriority w:val="39"/>
    <w:rsid w:val="00336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nhideWhenUsed/>
    <w:rsid w:val="00DE01A6"/>
    <w:pPr>
      <w:spacing w:after="120"/>
      <w:ind w:left="360"/>
    </w:pPr>
  </w:style>
  <w:style w:type="character" w:customStyle="1" w:styleId="BodyTextIndentChar">
    <w:name w:val="Body Text Indent Char"/>
    <w:basedOn w:val="DefaultParagraphFont"/>
    <w:link w:val="BodyTextIndent"/>
    <w:uiPriority w:val="99"/>
    <w:semiHidden/>
    <w:rsid w:val="00DE01A6"/>
    <w:rPr>
      <w:rFonts w:ascii="Times New Roman" w:eastAsia="Times New Roman" w:hAnsi="Times New Roman" w:cs="Times New Roman"/>
      <w:sz w:val="20"/>
      <w:szCs w:val="20"/>
    </w:rPr>
  </w:style>
  <w:style w:type="paragraph" w:customStyle="1" w:styleId="NormalJustified">
    <w:name w:val="Normal + Justified"/>
    <w:basedOn w:val="BodyText"/>
    <w:rsid w:val="00DE01A6"/>
    <w:pPr>
      <w:spacing w:after="0"/>
      <w:jc w:val="both"/>
    </w:pPr>
    <w:rPr>
      <w:sz w:val="24"/>
      <w:szCs w:val="24"/>
    </w:rPr>
  </w:style>
  <w:style w:type="paragraph" w:customStyle="1" w:styleId="nsource1">
    <w:name w:val="nsource1"/>
    <w:basedOn w:val="Normal"/>
    <w:rsid w:val="00711642"/>
    <w:pPr>
      <w:tabs>
        <w:tab w:val="left" w:pos="900"/>
        <w:tab w:val="left" w:pos="1080"/>
        <w:tab w:val="left" w:pos="1260"/>
      </w:tabs>
      <w:ind w:left="1260" w:hanging="1260"/>
    </w:pPr>
    <w:rPr>
      <w:lang w:val="en-AU"/>
    </w:rPr>
  </w:style>
  <w:style w:type="paragraph" w:styleId="BodyTextIndent3">
    <w:name w:val="Body Text Indent 3"/>
    <w:basedOn w:val="Normal"/>
    <w:link w:val="BodyTextIndent3Char"/>
    <w:rsid w:val="00711642"/>
    <w:pPr>
      <w:spacing w:after="120"/>
      <w:ind w:left="360"/>
    </w:pPr>
    <w:rPr>
      <w:sz w:val="16"/>
      <w:szCs w:val="16"/>
    </w:rPr>
  </w:style>
  <w:style w:type="character" w:customStyle="1" w:styleId="BodyTextIndent3Char">
    <w:name w:val="Body Text Indent 3 Char"/>
    <w:basedOn w:val="DefaultParagraphFont"/>
    <w:link w:val="BodyTextIndent3"/>
    <w:rsid w:val="00711642"/>
    <w:rPr>
      <w:rFonts w:ascii="Times New Roman" w:eastAsia="Times New Roman" w:hAnsi="Times New Roman" w:cs="Times New Roman"/>
      <w:sz w:val="16"/>
      <w:szCs w:val="16"/>
    </w:rPr>
  </w:style>
  <w:style w:type="character" w:styleId="PageNumber">
    <w:name w:val="page number"/>
    <w:basedOn w:val="DefaultParagraphFont"/>
    <w:rsid w:val="00711642"/>
  </w:style>
  <w:style w:type="paragraph" w:styleId="Title">
    <w:name w:val="Title"/>
    <w:basedOn w:val="Normal"/>
    <w:link w:val="TitleChar"/>
    <w:qFormat/>
    <w:rsid w:val="00711642"/>
    <w:pPr>
      <w:spacing w:after="240"/>
      <w:jc w:val="center"/>
    </w:pPr>
    <w:rPr>
      <w:b/>
      <w:sz w:val="24"/>
      <w:lang w:val="en-AU"/>
    </w:rPr>
  </w:style>
  <w:style w:type="character" w:customStyle="1" w:styleId="TitleChar">
    <w:name w:val="Title Char"/>
    <w:basedOn w:val="DefaultParagraphFont"/>
    <w:link w:val="Title"/>
    <w:rsid w:val="00711642"/>
    <w:rPr>
      <w:rFonts w:ascii="Times New Roman" w:eastAsia="Times New Roman" w:hAnsi="Times New Roman" w:cs="Times New Roman"/>
      <w:b/>
      <w:sz w:val="24"/>
      <w:szCs w:val="20"/>
      <w:lang w:val="en-AU"/>
    </w:rPr>
  </w:style>
  <w:style w:type="character" w:styleId="Emphasis">
    <w:name w:val="Emphasis"/>
    <w:qFormat/>
    <w:rsid w:val="00711642"/>
    <w:rPr>
      <w:i/>
      <w:iCs/>
    </w:rPr>
  </w:style>
  <w:style w:type="character" w:customStyle="1" w:styleId="citation">
    <w:name w:val="citation"/>
    <w:basedOn w:val="DefaultParagraphFont"/>
    <w:rsid w:val="0023081A"/>
  </w:style>
  <w:style w:type="character" w:customStyle="1" w:styleId="reference-accessdate">
    <w:name w:val="reference-accessdate"/>
    <w:basedOn w:val="DefaultParagraphFont"/>
    <w:rsid w:val="0023081A"/>
  </w:style>
  <w:style w:type="character" w:customStyle="1" w:styleId="xn-person">
    <w:name w:val="xn-person"/>
    <w:basedOn w:val="DefaultParagraphFont"/>
    <w:rsid w:val="0023081A"/>
  </w:style>
  <w:style w:type="character" w:customStyle="1" w:styleId="bold01">
    <w:name w:val="bold_01"/>
    <w:basedOn w:val="DefaultParagraphFont"/>
    <w:rsid w:val="0023081A"/>
  </w:style>
  <w:style w:type="character" w:customStyle="1" w:styleId="cst-tbl-subtitle">
    <w:name w:val="cst-tbl-subtitle"/>
    <w:basedOn w:val="DefaultParagraphFont"/>
    <w:rsid w:val="0023081A"/>
  </w:style>
  <w:style w:type="paragraph" w:styleId="Revision">
    <w:name w:val="Revision"/>
    <w:hidden/>
    <w:rsid w:val="0023081A"/>
    <w:pPr>
      <w:spacing w:after="0" w:line="240" w:lineRule="auto"/>
    </w:pPr>
    <w:rPr>
      <w:rFonts w:ascii="Times New Roman" w:eastAsia="Times New Roman" w:hAnsi="Times New Roman" w:cs="Times New Roman"/>
      <w:sz w:val="20"/>
      <w:szCs w:val="20"/>
    </w:rPr>
  </w:style>
  <w:style w:type="character" w:customStyle="1" w:styleId="Heading4Char">
    <w:name w:val="Heading 4 Char"/>
    <w:basedOn w:val="DefaultParagraphFont"/>
    <w:link w:val="Heading4"/>
    <w:rsid w:val="001C7777"/>
    <w:rPr>
      <w:rFonts w:asciiTheme="majorHAnsi" w:eastAsiaTheme="majorEastAsia" w:hAnsiTheme="majorHAnsi" w:cstheme="majorBidi"/>
      <w:b/>
      <w:bCs/>
      <w:i/>
      <w:iCs/>
      <w:color w:val="4F81BD" w:themeColor="accent1"/>
      <w:sz w:val="20"/>
      <w:szCs w:val="20"/>
    </w:rPr>
  </w:style>
  <w:style w:type="character" w:customStyle="1" w:styleId="Heading5Char">
    <w:name w:val="Heading 5 Char"/>
    <w:basedOn w:val="DefaultParagraphFont"/>
    <w:link w:val="Heading5"/>
    <w:rsid w:val="001C7777"/>
    <w:rPr>
      <w:rFonts w:asciiTheme="majorHAnsi" w:eastAsiaTheme="majorEastAsia" w:hAnsiTheme="majorHAnsi" w:cstheme="majorBidi"/>
      <w:color w:val="243F60" w:themeColor="accent1" w:themeShade="7F"/>
      <w:sz w:val="20"/>
      <w:szCs w:val="20"/>
    </w:rPr>
  </w:style>
  <w:style w:type="paragraph" w:customStyle="1" w:styleId="casehead10">
    <w:name w:val="casehead1"/>
    <w:basedOn w:val="Normal"/>
    <w:next w:val="BodyText"/>
    <w:rsid w:val="001C7777"/>
    <w:rPr>
      <w:rFonts w:ascii="Arial" w:hAnsi="Arial"/>
      <w:b/>
      <w:caps/>
      <w:lang w:eastAsia="en-CA"/>
    </w:rPr>
  </w:style>
  <w:style w:type="paragraph" w:customStyle="1" w:styleId="casehead20">
    <w:name w:val="casehead2"/>
    <w:basedOn w:val="Normal"/>
    <w:next w:val="BodyText"/>
    <w:rsid w:val="001C7777"/>
    <w:rPr>
      <w:rFonts w:ascii="Arial" w:hAnsi="Arial"/>
      <w:b/>
      <w:lang w:eastAsia="en-CA"/>
    </w:rPr>
  </w:style>
  <w:style w:type="table" w:styleId="MediumList1">
    <w:name w:val="Medium List 1"/>
    <w:basedOn w:val="TableNormal"/>
    <w:uiPriority w:val="65"/>
    <w:rsid w:val="00DC09D8"/>
    <w:pPr>
      <w:spacing w:after="0" w:line="240" w:lineRule="auto"/>
    </w:pPr>
    <w:rPr>
      <w:color w:val="000000" w:themeColor="text1"/>
      <w:lang w:val="en-GB"/>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character" w:customStyle="1" w:styleId="MainTitleCharChar">
    <w:name w:val="MainTitle Char Char"/>
    <w:rsid w:val="00ED7922"/>
    <w:rPr>
      <w:rFonts w:ascii="Arial" w:hAnsi="Arial" w:cs="Arial"/>
      <w:b/>
      <w:bCs/>
      <w:caps/>
      <w:color w:val="000000"/>
      <w:sz w:val="28"/>
      <w:szCs w:val="28"/>
    </w:rPr>
  </w:style>
  <w:style w:type="character" w:customStyle="1" w:styleId="BodyTextMainCharCharChar">
    <w:name w:val="Body Text Main Char Char Char"/>
    <w:rsid w:val="00ED7922"/>
    <w:rPr>
      <w:rFonts w:ascii="Times New Roman" w:eastAsia="Times New Roman" w:hAnsi="Times New Roman" w:cs="Times New Roman"/>
    </w:rPr>
  </w:style>
  <w:style w:type="character" w:customStyle="1" w:styleId="CaseTitleCharChar">
    <w:name w:val="Case Title Char Char"/>
    <w:rsid w:val="00ED7922"/>
    <w:rPr>
      <w:rFonts w:ascii="Arial" w:hAnsi="Arial" w:cs="Arial"/>
      <w:b/>
      <w:bCs/>
      <w:caps/>
      <w:color w:val="000000"/>
      <w:sz w:val="28"/>
      <w:szCs w:val="28"/>
    </w:rPr>
  </w:style>
  <w:style w:type="character" w:customStyle="1" w:styleId="TeachingNoteTitleCharChar">
    <w:name w:val="Teaching Note Title Char Char"/>
    <w:rsid w:val="00ED7922"/>
    <w:rPr>
      <w:rFonts w:ascii="Arial" w:hAnsi="Arial" w:cs="Arial"/>
      <w:b/>
      <w:bCs/>
      <w:caps/>
      <w:color w:val="000000"/>
      <w:sz w:val="28"/>
      <w:szCs w:val="28"/>
    </w:rPr>
  </w:style>
  <w:style w:type="character" w:customStyle="1" w:styleId="CommentReference1">
    <w:name w:val="Comment Reference1"/>
    <w:rsid w:val="00ED7922"/>
    <w:rPr>
      <w:sz w:val="16"/>
      <w:szCs w:val="16"/>
    </w:rPr>
  </w:style>
  <w:style w:type="character" w:customStyle="1" w:styleId="Casehead2CharChar">
    <w:name w:val="Casehead 2 Char Char"/>
    <w:rsid w:val="00ED7922"/>
    <w:rPr>
      <w:rFonts w:ascii="Arial" w:eastAsia="Times New Roman" w:hAnsi="Arial" w:cs="Arial"/>
      <w:b/>
      <w:caps w:val="0"/>
      <w:sz w:val="20"/>
      <w:szCs w:val="20"/>
    </w:rPr>
  </w:style>
  <w:style w:type="character" w:customStyle="1" w:styleId="Casehead4CharChar">
    <w:name w:val="Casehead 4 Char Char"/>
    <w:rsid w:val="00ED7922"/>
    <w:rPr>
      <w:rFonts w:ascii="Times New Roman" w:eastAsia="Times New Roman" w:hAnsi="Times New Roman" w:cs="Times New Roman"/>
      <w:b w:val="0"/>
      <w:i/>
      <w:caps w:val="0"/>
      <w:sz w:val="20"/>
      <w:szCs w:val="20"/>
      <w:u w:val="single"/>
    </w:rPr>
  </w:style>
  <w:style w:type="character" w:customStyle="1" w:styleId="Casehead1CharChar">
    <w:name w:val="Casehead 1 Char Char"/>
    <w:rsid w:val="00ED7922"/>
    <w:rPr>
      <w:rFonts w:ascii="Arial" w:eastAsia="Times New Roman" w:hAnsi="Arial" w:cs="Arial"/>
      <w:b/>
      <w:caps/>
      <w:sz w:val="20"/>
      <w:szCs w:val="20"/>
    </w:rPr>
  </w:style>
  <w:style w:type="character" w:customStyle="1" w:styleId="hps">
    <w:name w:val="hps"/>
    <w:basedOn w:val="DefaultParagraphFont"/>
    <w:rsid w:val="00ED7922"/>
  </w:style>
  <w:style w:type="character" w:customStyle="1" w:styleId="ExhibitNumberCharChar">
    <w:name w:val="Exhibit Number Char Char"/>
    <w:rsid w:val="00ED7922"/>
    <w:rPr>
      <w:rFonts w:ascii="Arial" w:eastAsia="Times New Roman" w:hAnsi="Arial" w:cs="Arial"/>
      <w:b/>
      <w:sz w:val="20"/>
      <w:szCs w:val="20"/>
    </w:rPr>
  </w:style>
  <w:style w:type="character" w:customStyle="1" w:styleId="Quotation3LinesCharChar">
    <w:name w:val="Quotation (3+ Lines) Char Char"/>
    <w:rsid w:val="00ED7922"/>
    <w:rPr>
      <w:rFonts w:ascii="Times New Roman" w:eastAsia="Times New Roman" w:hAnsi="Times New Roman" w:cs="Times New Roman"/>
    </w:rPr>
  </w:style>
  <w:style w:type="character" w:customStyle="1" w:styleId="FootnoteCharChar">
    <w:name w:val="Footnote Char Char"/>
    <w:rsid w:val="00ED7922"/>
    <w:rPr>
      <w:rFonts w:ascii="Arial" w:eastAsia="Times New Roman" w:hAnsi="Arial" w:cs="Arial"/>
      <w:kern w:val="2"/>
      <w:sz w:val="17"/>
      <w:szCs w:val="17"/>
    </w:rPr>
  </w:style>
  <w:style w:type="character" w:customStyle="1" w:styleId="ExhibitHeadingCharChar">
    <w:name w:val="Exhibit Heading Char Char"/>
    <w:rsid w:val="00ED7922"/>
    <w:rPr>
      <w:rFonts w:ascii="Arial" w:eastAsia="Times New Roman" w:hAnsi="Arial" w:cs="Arial"/>
      <w:b/>
      <w:caps/>
      <w:sz w:val="20"/>
      <w:szCs w:val="20"/>
    </w:rPr>
  </w:style>
  <w:style w:type="character" w:customStyle="1" w:styleId="CommentSubjectCharChar">
    <w:name w:val="Comment Subject Char Char"/>
    <w:rsid w:val="00ED7922"/>
    <w:rPr>
      <w:rFonts w:ascii="Times New Roman" w:eastAsia="Times New Roman" w:hAnsi="Times New Roman" w:cs="Times New Roman"/>
      <w:b/>
      <w:bCs/>
      <w:sz w:val="20"/>
      <w:szCs w:val="20"/>
    </w:rPr>
  </w:style>
  <w:style w:type="character" w:customStyle="1" w:styleId="Casehead3CharChar">
    <w:name w:val="Casehead 3 Char Char"/>
    <w:rsid w:val="00ED7922"/>
    <w:rPr>
      <w:rFonts w:ascii="Times New Roman" w:eastAsia="Times New Roman" w:hAnsi="Times New Roman" w:cs="Times New Roman"/>
      <w:b w:val="0"/>
      <w:caps w:val="0"/>
      <w:sz w:val="20"/>
      <w:szCs w:val="20"/>
      <w:u w:val="single"/>
    </w:rPr>
  </w:style>
  <w:style w:type="character" w:customStyle="1" w:styleId="BodyTextIndentCharChar">
    <w:name w:val="Body Text Indent Char Char"/>
    <w:link w:val="BodyTextIndent1"/>
    <w:rsid w:val="00ED7922"/>
    <w:rPr>
      <w:rFonts w:ascii="Times New Roman" w:eastAsia="Times New Roman" w:hAnsi="Times New Roman" w:cs="Times New Roman"/>
      <w:sz w:val="20"/>
      <w:szCs w:val="20"/>
    </w:rPr>
  </w:style>
  <w:style w:type="character" w:customStyle="1" w:styleId="BodyTextMainCharChar">
    <w:name w:val="Body Text Main Char Char"/>
    <w:rsid w:val="00ED7922"/>
    <w:rPr>
      <w:rFonts w:ascii="Times New Roman" w:eastAsia="Times New Roman" w:hAnsi="Times New Roman" w:cs="Times New Roman"/>
    </w:rPr>
  </w:style>
  <w:style w:type="character" w:customStyle="1" w:styleId="CommentSubjectChar1">
    <w:name w:val="Comment Subject Char1"/>
    <w:link w:val="CommentSubject1"/>
    <w:rsid w:val="00ED7922"/>
    <w:rPr>
      <w:rFonts w:ascii="Times New Roman" w:eastAsia="Times New Roman" w:hAnsi="Times New Roman" w:cs="Times New Roman"/>
      <w:b/>
      <w:bCs/>
      <w:kern w:val="2"/>
      <w:szCs w:val="20"/>
    </w:rPr>
  </w:style>
  <w:style w:type="character" w:customStyle="1" w:styleId="CommentReference2">
    <w:name w:val="Comment Reference2"/>
    <w:rsid w:val="00ED7922"/>
    <w:rPr>
      <w:sz w:val="16"/>
      <w:szCs w:val="16"/>
    </w:rPr>
  </w:style>
  <w:style w:type="character" w:customStyle="1" w:styleId="atn">
    <w:name w:val="atn"/>
    <w:basedOn w:val="DefaultParagraphFont"/>
    <w:rsid w:val="00ED7922"/>
  </w:style>
  <w:style w:type="character" w:customStyle="1" w:styleId="footnotetextCharChar">
    <w:name w:val="footnote text Char Char"/>
    <w:link w:val="FootnoteText1"/>
    <w:rsid w:val="00ED7922"/>
    <w:rPr>
      <w:rFonts w:ascii="Arial" w:eastAsia="Times New Roman" w:hAnsi="Arial" w:cs="Arial"/>
      <w:iCs/>
      <w:sz w:val="17"/>
      <w:szCs w:val="17"/>
    </w:rPr>
  </w:style>
  <w:style w:type="character" w:customStyle="1" w:styleId="BodyTextIndent3CharChar">
    <w:name w:val="Body Text Indent 3 Char Char"/>
    <w:link w:val="BodyTextIndent31"/>
    <w:rsid w:val="00ED7922"/>
    <w:rPr>
      <w:rFonts w:ascii="Times New Roman" w:eastAsia="Times New Roman" w:hAnsi="Times New Roman" w:cs="Times New Roman"/>
      <w:sz w:val="16"/>
      <w:szCs w:val="16"/>
    </w:rPr>
  </w:style>
  <w:style w:type="character" w:customStyle="1" w:styleId="ProductNumberCharChar">
    <w:name w:val="Product Number Char Char"/>
    <w:rsid w:val="00ED7922"/>
    <w:rPr>
      <w:rFonts w:ascii="Arial" w:eastAsia="Times New Roman" w:hAnsi="Arial" w:cs="Times New Roman"/>
      <w:b/>
      <w:caps/>
      <w:sz w:val="24"/>
      <w:szCs w:val="20"/>
    </w:rPr>
  </w:style>
  <w:style w:type="character" w:customStyle="1" w:styleId="PageNumber1">
    <w:name w:val="Page Number1"/>
    <w:basedOn w:val="DefaultParagraphFont"/>
    <w:rsid w:val="00ED7922"/>
  </w:style>
  <w:style w:type="character" w:customStyle="1" w:styleId="ExhibitTextCharChar">
    <w:name w:val="Exhibit Text Char Char"/>
    <w:rsid w:val="00ED7922"/>
    <w:rPr>
      <w:rFonts w:ascii="Arial" w:eastAsia="Times New Roman" w:hAnsi="Arial" w:cs="Arial"/>
      <w:sz w:val="20"/>
      <w:szCs w:val="20"/>
    </w:rPr>
  </w:style>
  <w:style w:type="paragraph" w:customStyle="1" w:styleId="NewNew">
    <w:name w:val="页眉 New New"/>
    <w:basedOn w:val="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BodyTextIndent1">
    <w:name w:val="Body Text Indent1"/>
    <w:basedOn w:val="Normal"/>
    <w:link w:val="BodyTextIndentCharChar"/>
    <w:rsid w:val="00ED7922"/>
    <w:pPr>
      <w:spacing w:after="120"/>
      <w:ind w:left="360"/>
    </w:pPr>
  </w:style>
  <w:style w:type="paragraph" w:customStyle="1" w:styleId="NormalNew">
    <w:name w:val="Normal New"/>
    <w:rsid w:val="00ED7922"/>
    <w:pPr>
      <w:spacing w:after="0" w:line="240" w:lineRule="auto"/>
      <w:jc w:val="both"/>
    </w:pPr>
    <w:rPr>
      <w:rFonts w:ascii="Times New Roman" w:eastAsia="SimSun" w:hAnsi="Times New Roman" w:cs="Times New Roman"/>
      <w:kern w:val="2"/>
      <w:sz w:val="21"/>
      <w:szCs w:val="20"/>
    </w:rPr>
  </w:style>
  <w:style w:type="paragraph" w:customStyle="1" w:styleId="BodyTextIndent31">
    <w:name w:val="Body Text Indent 31"/>
    <w:basedOn w:val="Normal"/>
    <w:link w:val="BodyTextIndent3CharChar"/>
    <w:rsid w:val="00ED7922"/>
    <w:pPr>
      <w:spacing w:after="120"/>
      <w:ind w:left="360"/>
    </w:pPr>
    <w:rPr>
      <w:sz w:val="16"/>
      <w:szCs w:val="16"/>
    </w:rPr>
  </w:style>
  <w:style w:type="paragraph" w:customStyle="1" w:styleId="NewNew0">
    <w:name w:val="页脚 New New"/>
    <w:basedOn w:val="NewNewNewNewNew"/>
    <w:rsid w:val="00ED7922"/>
    <w:pPr>
      <w:tabs>
        <w:tab w:val="center" w:pos="4153"/>
        <w:tab w:val="right" w:pos="8306"/>
      </w:tabs>
      <w:snapToGrid w:val="0"/>
      <w:jc w:val="left"/>
    </w:pPr>
    <w:rPr>
      <w:rFonts w:ascii="Calibri" w:hAnsi="Calibri"/>
      <w:sz w:val="18"/>
      <w:szCs w:val="18"/>
    </w:rPr>
  </w:style>
  <w:style w:type="paragraph" w:customStyle="1" w:styleId="New">
    <w:name w:val="页脚 New"/>
    <w:basedOn w:val="NewNewNewNew"/>
    <w:rsid w:val="00ED7922"/>
    <w:pPr>
      <w:tabs>
        <w:tab w:val="center" w:pos="4153"/>
        <w:tab w:val="right" w:pos="8306"/>
      </w:tabs>
      <w:snapToGrid w:val="0"/>
      <w:jc w:val="left"/>
    </w:pPr>
    <w:rPr>
      <w:rFonts w:ascii="Calibri" w:hAnsi="Calibri"/>
      <w:sz w:val="18"/>
      <w:szCs w:val="18"/>
    </w:rPr>
  </w:style>
  <w:style w:type="paragraph" w:customStyle="1" w:styleId="NewNewNewNew0">
    <w:name w:val="页眉 New New New New"/>
    <w:basedOn w:val="NewNew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New1">
    <w:name w:val="页脚 New New New New"/>
    <w:basedOn w:val="NewNewNewNewNewNewNew"/>
    <w:rsid w:val="00ED7922"/>
    <w:pPr>
      <w:tabs>
        <w:tab w:val="center" w:pos="4153"/>
        <w:tab w:val="right" w:pos="8306"/>
      </w:tabs>
      <w:snapToGrid w:val="0"/>
      <w:jc w:val="left"/>
    </w:pPr>
    <w:rPr>
      <w:rFonts w:ascii="Calibri" w:hAnsi="Calibri"/>
      <w:sz w:val="18"/>
      <w:szCs w:val="18"/>
    </w:rPr>
  </w:style>
  <w:style w:type="paragraph" w:customStyle="1" w:styleId="Normal2">
    <w:name w:val="Normal2"/>
    <w:rsid w:val="00ED7922"/>
    <w:pPr>
      <w:spacing w:after="0" w:line="240" w:lineRule="auto"/>
      <w:jc w:val="both"/>
    </w:pPr>
    <w:rPr>
      <w:rFonts w:ascii="Times New Roman" w:eastAsia="SimSun" w:hAnsi="Times New Roman" w:cs="Times New Roman"/>
      <w:kern w:val="2"/>
      <w:sz w:val="21"/>
      <w:szCs w:val="20"/>
    </w:rPr>
  </w:style>
  <w:style w:type="paragraph" w:customStyle="1" w:styleId="CommentSubject1">
    <w:name w:val="Comment Subject1"/>
    <w:basedOn w:val="CommentText"/>
    <w:next w:val="CommentText"/>
    <w:link w:val="CommentSubjectChar1"/>
    <w:rsid w:val="00ED7922"/>
    <w:rPr>
      <w:b/>
      <w:bCs/>
      <w:kern w:val="2"/>
      <w:sz w:val="22"/>
    </w:rPr>
  </w:style>
  <w:style w:type="paragraph" w:customStyle="1" w:styleId="NormalWeb1">
    <w:name w:val="Normal (Web)1"/>
    <w:basedOn w:val="Normal"/>
    <w:rsid w:val="00ED7922"/>
    <w:pPr>
      <w:spacing w:before="100" w:beforeAutospacing="1" w:after="100" w:afterAutospacing="1"/>
    </w:pPr>
    <w:rPr>
      <w:kern w:val="2"/>
      <w:sz w:val="24"/>
      <w:szCs w:val="24"/>
    </w:rPr>
  </w:style>
  <w:style w:type="paragraph" w:customStyle="1" w:styleId="Normal1">
    <w:name w:val="Normal1"/>
    <w:rsid w:val="00ED7922"/>
    <w:pPr>
      <w:spacing w:after="0" w:line="240" w:lineRule="auto"/>
      <w:jc w:val="both"/>
    </w:pPr>
    <w:rPr>
      <w:rFonts w:ascii="Times New Roman" w:eastAsia="SimSun" w:hAnsi="Times New Roman" w:cs="Times New Roman"/>
      <w:kern w:val="2"/>
      <w:sz w:val="21"/>
      <w:szCs w:val="20"/>
    </w:rPr>
  </w:style>
  <w:style w:type="paragraph" w:customStyle="1" w:styleId="New0">
    <w:name w:val="页眉 New"/>
    <w:basedOn w:val="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
    <w:name w:val="页眉 New New New"/>
    <w:basedOn w:val="New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0">
    <w:name w:val="页脚 New New New"/>
    <w:basedOn w:val="NewNewNewNewNewNew"/>
    <w:rsid w:val="00ED7922"/>
    <w:pPr>
      <w:tabs>
        <w:tab w:val="center" w:pos="4153"/>
        <w:tab w:val="right" w:pos="8306"/>
      </w:tabs>
      <w:snapToGrid w:val="0"/>
      <w:jc w:val="left"/>
    </w:pPr>
    <w:rPr>
      <w:rFonts w:ascii="Calibri" w:hAnsi="Calibri"/>
      <w:sz w:val="18"/>
      <w:szCs w:val="18"/>
    </w:rPr>
  </w:style>
  <w:style w:type="paragraph" w:customStyle="1" w:styleId="Normal3">
    <w:name w:val="Normal3"/>
    <w:link w:val="Normal3Char"/>
    <w:rsid w:val="00ED7922"/>
    <w:pPr>
      <w:spacing w:after="0" w:line="240" w:lineRule="auto"/>
      <w:jc w:val="both"/>
    </w:pPr>
    <w:rPr>
      <w:rFonts w:ascii="Times New Roman" w:eastAsia="SimSun" w:hAnsi="Times New Roman" w:cs="Times New Roman"/>
      <w:kern w:val="2"/>
      <w:sz w:val="21"/>
      <w:szCs w:val="20"/>
    </w:rPr>
  </w:style>
  <w:style w:type="paragraph" w:customStyle="1" w:styleId="New1">
    <w:name w:val="正文 New"/>
    <w:rsid w:val="00ED7922"/>
    <w:pPr>
      <w:spacing w:after="0" w:line="240" w:lineRule="auto"/>
    </w:pPr>
    <w:rPr>
      <w:rFonts w:ascii="Times New Roman" w:eastAsia="Times New Roman" w:hAnsi="Times New Roman" w:cs="Times New Roman"/>
      <w:kern w:val="2"/>
      <w:sz w:val="20"/>
      <w:szCs w:val="20"/>
    </w:rPr>
  </w:style>
  <w:style w:type="paragraph" w:customStyle="1" w:styleId="NewNewNewNewNew">
    <w:name w:val="正文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NewNewNewNew">
    <w:name w:val="正文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styleId="TOCHeading">
    <w:name w:val="TOC Heading"/>
    <w:basedOn w:val="Heading1"/>
    <w:next w:val="Normal"/>
    <w:qFormat/>
    <w:rsid w:val="00ED7922"/>
    <w:pPr>
      <w:spacing w:before="240" w:line="259" w:lineRule="auto"/>
      <w:outlineLvl w:val="9"/>
    </w:pPr>
    <w:rPr>
      <w:rFonts w:ascii="Cambria" w:hAnsi="Cambria"/>
      <w:b w:val="0"/>
      <w:bCs w:val="0"/>
      <w:color w:val="365F90"/>
      <w:kern w:val="2"/>
      <w:sz w:val="32"/>
      <w:szCs w:val="32"/>
      <w:lang w:val="en-US" w:eastAsia="en-US"/>
    </w:rPr>
  </w:style>
  <w:style w:type="paragraph" w:customStyle="1" w:styleId="NewNew1">
    <w:name w:val="正文 New New"/>
    <w:rsid w:val="00ED7922"/>
    <w:pPr>
      <w:widowControl w:val="0"/>
      <w:spacing w:after="0" w:line="240" w:lineRule="auto"/>
      <w:jc w:val="both"/>
    </w:pPr>
    <w:rPr>
      <w:rFonts w:ascii="Calibri" w:eastAsia="SimSun" w:hAnsi="Calibri" w:cs="Times New Roman"/>
      <w:kern w:val="2"/>
      <w:sz w:val="21"/>
      <w:szCs w:val="24"/>
      <w:lang w:eastAsia="zh-CN"/>
    </w:rPr>
  </w:style>
  <w:style w:type="paragraph" w:customStyle="1" w:styleId="NewNewNewNewNewNew">
    <w:name w:val="正文 New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NewNewNewNewNewNewNew">
    <w:name w:val="正文 New New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Default">
    <w:name w:val="Default"/>
    <w:rsid w:val="00ED7922"/>
    <w:pPr>
      <w:widowControl w:val="0"/>
      <w:autoSpaceDE w:val="0"/>
      <w:autoSpaceDN w:val="0"/>
      <w:spacing w:after="0" w:line="240" w:lineRule="auto"/>
    </w:pPr>
    <w:rPr>
      <w:rFonts w:ascii="KaiTi_GB2312" w:eastAsia="KaiTi_GB2312" w:hAnsi="KaiTi_GB2312" w:cs="Times New Roman" w:hint="eastAsia"/>
      <w:color w:val="000000"/>
      <w:sz w:val="24"/>
      <w:szCs w:val="20"/>
    </w:rPr>
  </w:style>
  <w:style w:type="paragraph" w:customStyle="1" w:styleId="NewNewNew1">
    <w:name w:val="正文 New New New"/>
    <w:rsid w:val="00ED7922"/>
    <w:pPr>
      <w:widowControl w:val="0"/>
      <w:spacing w:after="0" w:line="240" w:lineRule="auto"/>
      <w:jc w:val="both"/>
    </w:pPr>
    <w:rPr>
      <w:rFonts w:ascii="Calibri" w:eastAsia="SimSun" w:hAnsi="Calibri" w:cs="Times New Roman"/>
      <w:kern w:val="2"/>
      <w:sz w:val="21"/>
      <w:szCs w:val="24"/>
      <w:lang w:eastAsia="zh-CN"/>
    </w:rPr>
  </w:style>
  <w:style w:type="character" w:customStyle="1" w:styleId="CommentSubjectChar2">
    <w:name w:val="Comment Subject Char2"/>
    <w:uiPriority w:val="99"/>
    <w:semiHidden/>
    <w:rsid w:val="00ED7922"/>
    <w:rPr>
      <w:rFonts w:ascii="Times New Roman" w:eastAsia="Times New Roman" w:hAnsi="Times New Roman" w:cs="Times New Roman"/>
      <w:b/>
      <w:bCs/>
      <w:kern w:val="2"/>
      <w:sz w:val="20"/>
      <w:szCs w:val="20"/>
      <w:lang w:val="en-US" w:eastAsia="en-US"/>
    </w:rPr>
  </w:style>
  <w:style w:type="paragraph" w:customStyle="1" w:styleId="Paragraph">
    <w:name w:val="Paragraph"/>
    <w:basedOn w:val="Normal3"/>
    <w:link w:val="ParagraphChar"/>
    <w:qFormat/>
    <w:rsid w:val="00ED7922"/>
    <w:pPr>
      <w:widowControl w:val="0"/>
      <w:autoSpaceDE w:val="0"/>
      <w:autoSpaceDN w:val="0"/>
    </w:pPr>
    <w:rPr>
      <w:lang w:val="en-CA"/>
    </w:rPr>
  </w:style>
  <w:style w:type="character" w:customStyle="1" w:styleId="Normal3Char">
    <w:name w:val="Normal3 Char"/>
    <w:basedOn w:val="DefaultParagraphFont"/>
    <w:link w:val="Normal3"/>
    <w:rsid w:val="00ED7922"/>
    <w:rPr>
      <w:rFonts w:ascii="Times New Roman" w:eastAsia="SimSun" w:hAnsi="Times New Roman" w:cs="Times New Roman"/>
      <w:kern w:val="2"/>
      <w:sz w:val="21"/>
      <w:szCs w:val="20"/>
    </w:rPr>
  </w:style>
  <w:style w:type="character" w:customStyle="1" w:styleId="ParagraphChar">
    <w:name w:val="Paragraph Char"/>
    <w:basedOn w:val="Normal3Char"/>
    <w:link w:val="Paragraph"/>
    <w:rsid w:val="00ED7922"/>
    <w:rPr>
      <w:rFonts w:ascii="Times New Roman" w:eastAsia="SimSun" w:hAnsi="Times New Roman" w:cs="Times New Roman"/>
      <w:kern w:val="2"/>
      <w:sz w:val="21"/>
      <w:szCs w:val="20"/>
      <w:lang w:val="en-CA"/>
    </w:rPr>
  </w:style>
  <w:style w:type="paragraph" w:customStyle="1" w:styleId="TableParagraph">
    <w:name w:val="Table Paragraph"/>
    <w:basedOn w:val="Normal"/>
    <w:uiPriority w:val="1"/>
    <w:qFormat/>
    <w:rsid w:val="00ED7922"/>
    <w:pPr>
      <w:widowControl w:val="0"/>
      <w:autoSpaceDE w:val="0"/>
      <w:autoSpaceDN w:val="0"/>
      <w:jc w:val="right"/>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97207494">
      <w:bodyDiv w:val="1"/>
      <w:marLeft w:val="0"/>
      <w:marRight w:val="0"/>
      <w:marTop w:val="0"/>
      <w:marBottom w:val="0"/>
      <w:divBdr>
        <w:top w:val="none" w:sz="0" w:space="0" w:color="auto"/>
        <w:left w:val="none" w:sz="0" w:space="0" w:color="auto"/>
        <w:bottom w:val="none" w:sz="0" w:space="0" w:color="auto"/>
        <w:right w:val="none" w:sz="0" w:space="0" w:color="auto"/>
      </w:divBdr>
    </w:div>
    <w:div w:id="2072069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A79566-AD4E-4E04-B572-83D56C78FC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13</Pages>
  <Words>3014</Words>
  <Characters>17184</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Ivey Business School</Company>
  <LinksUpToDate>false</LinksUpToDate>
  <CharactersWithSpaces>20158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smuir</dc:creator>
  <cp:keywords/>
  <cp:lastModifiedBy>Martinali, Sara</cp:lastModifiedBy>
  <cp:revision>3</cp:revision>
  <cp:lastPrinted>2015-03-04T20:34:00Z</cp:lastPrinted>
  <dcterms:created xsi:type="dcterms:W3CDTF">2019-07-16T15:08:00Z</dcterms:created>
  <dcterms:modified xsi:type="dcterms:W3CDTF">2019-07-19T12:03:00Z</dcterms:modified>
</cp:coreProperties>
</file>