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2D474D" w:rsidRPr="00A71B1D" w14:paraId="63B03245" w14:textId="77777777" w:rsidTr="00A74E83">
        <w:trPr>
          <w:jc w:val="center"/>
        </w:trPr>
        <w:tc>
          <w:tcPr>
            <w:tcW w:w="4755" w:type="dxa"/>
          </w:tcPr>
          <w:p w14:paraId="35367CCA" w14:textId="77777777" w:rsidR="002D474D" w:rsidRPr="00A71B1D" w:rsidRDefault="002D474D" w:rsidP="00A74E83">
            <w:pPr>
              <w:tabs>
                <w:tab w:val="left" w:pos="-1440"/>
                <w:tab w:val="left" w:pos="-720"/>
                <w:tab w:val="left" w:pos="1"/>
              </w:tabs>
              <w:jc w:val="both"/>
              <w:rPr>
                <w:rFonts w:ascii="Arial" w:hAnsi="Arial"/>
                <w:b/>
                <w:sz w:val="24"/>
              </w:rPr>
            </w:pPr>
            <w:r w:rsidRPr="00A71B1D">
              <w:rPr>
                <w:rFonts w:ascii="Arial" w:hAnsi="Arial"/>
                <w:b/>
                <w:noProof/>
                <w:sz w:val="24"/>
                <w:lang w:val="en-GB" w:eastAsia="en-GB"/>
              </w:rPr>
              <w:drawing>
                <wp:anchor distT="0" distB="0" distL="114300" distR="114300" simplePos="0" relativeHeight="251667456" behindDoc="0" locked="0" layoutInCell="1" allowOverlap="1" wp14:anchorId="79855AFA" wp14:editId="0C0027D4">
                  <wp:simplePos x="0" y="0"/>
                  <wp:positionH relativeFrom="column">
                    <wp:posOffset>-25400</wp:posOffset>
                  </wp:positionH>
                  <wp:positionV relativeFrom="paragraph">
                    <wp:posOffset>0</wp:posOffset>
                  </wp:positionV>
                  <wp:extent cx="2613660" cy="5511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anchor>
              </w:drawing>
            </w:r>
          </w:p>
        </w:tc>
        <w:tc>
          <w:tcPr>
            <w:tcW w:w="4591" w:type="dxa"/>
          </w:tcPr>
          <w:p w14:paraId="065E1DF7" w14:textId="77777777" w:rsidR="002D474D" w:rsidRPr="00A71B1D" w:rsidRDefault="002D474D" w:rsidP="00A74E83">
            <w:pPr>
              <w:tabs>
                <w:tab w:val="left" w:pos="-1440"/>
                <w:tab w:val="left" w:pos="-720"/>
                <w:tab w:val="left" w:pos="1"/>
              </w:tabs>
              <w:jc w:val="right"/>
              <w:rPr>
                <w:rFonts w:ascii="Arial" w:hAnsi="Arial"/>
                <w:b/>
                <w:sz w:val="24"/>
              </w:rPr>
            </w:pPr>
            <w:r>
              <w:rPr>
                <w:noProof/>
              </w:rPr>
              <w:drawing>
                <wp:inline distT="0" distB="0" distL="0" distR="0" wp14:anchorId="7D049EFE" wp14:editId="35547235">
                  <wp:extent cx="1733550" cy="6496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85" cy="666095"/>
                          </a:xfrm>
                          <a:prstGeom prst="rect">
                            <a:avLst/>
                          </a:prstGeom>
                          <a:noFill/>
                          <a:ln>
                            <a:noFill/>
                          </a:ln>
                        </pic:spPr>
                      </pic:pic>
                    </a:graphicData>
                  </a:graphic>
                </wp:inline>
              </w:drawing>
            </w:r>
          </w:p>
        </w:tc>
      </w:tr>
    </w:tbl>
    <w:p w14:paraId="6BA825BB" w14:textId="77777777" w:rsidR="006A7081" w:rsidRPr="002D474D" w:rsidRDefault="006A7081" w:rsidP="00C02410">
      <w:pPr>
        <w:pBdr>
          <w:bottom w:val="single" w:sz="18" w:space="1" w:color="auto"/>
        </w:pBdr>
        <w:tabs>
          <w:tab w:val="left" w:pos="-1440"/>
          <w:tab w:val="left" w:pos="-720"/>
          <w:tab w:val="left" w:pos="1"/>
        </w:tabs>
        <w:jc w:val="both"/>
        <w:rPr>
          <w:rFonts w:ascii="Arial" w:hAnsi="Arial"/>
          <w:b/>
          <w:sz w:val="2"/>
          <w:szCs w:val="2"/>
          <w:lang w:val="en-CA"/>
        </w:rPr>
      </w:pPr>
    </w:p>
    <w:p w14:paraId="61BBD9A0" w14:textId="5B68F990" w:rsidR="00C02410" w:rsidRPr="008A1F47" w:rsidRDefault="00830BEF" w:rsidP="00C02410">
      <w:pPr>
        <w:pStyle w:val="ProductNumber"/>
        <w:rPr>
          <w:b w:val="0"/>
          <w:lang w:val="en-CA"/>
        </w:rPr>
      </w:pPr>
      <w:r w:rsidRPr="00830BEF">
        <w:rPr>
          <w:lang w:val="en-CA"/>
        </w:rPr>
        <w:t>9B21A014</w:t>
      </w:r>
    </w:p>
    <w:p w14:paraId="4E057522" w14:textId="7A113CB1" w:rsidR="00D75295" w:rsidRPr="008A1F47" w:rsidRDefault="00D75295" w:rsidP="00D75295">
      <w:pPr>
        <w:jc w:val="right"/>
        <w:rPr>
          <w:rFonts w:ascii="Arial" w:hAnsi="Arial"/>
          <w:lang w:val="en-CA"/>
        </w:rPr>
      </w:pPr>
    </w:p>
    <w:p w14:paraId="02524312" w14:textId="77777777" w:rsidR="001901C0" w:rsidRPr="008A1F47" w:rsidRDefault="001901C0" w:rsidP="00D75295">
      <w:pPr>
        <w:jc w:val="right"/>
        <w:rPr>
          <w:rFonts w:ascii="Arial" w:hAnsi="Arial"/>
          <w:lang w:val="en-CA"/>
        </w:rPr>
      </w:pPr>
    </w:p>
    <w:p w14:paraId="40ABF6FD" w14:textId="2FA1F8DC" w:rsidR="002D2985" w:rsidRPr="008A1F47" w:rsidRDefault="007F4452" w:rsidP="00013360">
      <w:pPr>
        <w:pStyle w:val="CaseTitle"/>
        <w:spacing w:after="0" w:line="240" w:lineRule="auto"/>
        <w:rPr>
          <w:color w:val="auto"/>
          <w:sz w:val="20"/>
          <w:szCs w:val="20"/>
          <w:lang w:val="en-CA"/>
        </w:rPr>
      </w:pPr>
      <w:r w:rsidRPr="008A1F47">
        <w:rPr>
          <w:color w:val="auto"/>
          <w:lang w:val="en-CA"/>
        </w:rPr>
        <w:t xml:space="preserve">Crayola: </w:t>
      </w:r>
      <w:r w:rsidR="006A7081" w:rsidRPr="008A1F47">
        <w:rPr>
          <w:color w:val="auto"/>
          <w:lang w:val="en-CA"/>
        </w:rPr>
        <w:t xml:space="preserve">Environmental Disruptions affecting </w:t>
      </w:r>
      <w:r w:rsidRPr="008A1F47">
        <w:rPr>
          <w:color w:val="auto"/>
          <w:lang w:val="en-CA"/>
        </w:rPr>
        <w:t>its</w:t>
      </w:r>
      <w:r w:rsidR="006A7081" w:rsidRPr="008A1F47">
        <w:rPr>
          <w:color w:val="auto"/>
          <w:lang w:val="en-CA"/>
        </w:rPr>
        <w:t xml:space="preserve"> Back-to-School Strategy</w:t>
      </w:r>
      <w:r w:rsidR="002D2985" w:rsidRPr="008A1F47">
        <w:rPr>
          <w:rStyle w:val="EndnoteReference"/>
          <w:color w:val="auto"/>
          <w:lang w:val="en-CA"/>
        </w:rPr>
        <w:endnoteReference w:id="1"/>
      </w:r>
    </w:p>
    <w:p w14:paraId="202F1085" w14:textId="77777777" w:rsidR="002D2985" w:rsidRPr="008A1F47" w:rsidRDefault="002D2985" w:rsidP="00013360">
      <w:pPr>
        <w:pStyle w:val="CaseTitle"/>
        <w:spacing w:after="0" w:line="240" w:lineRule="auto"/>
        <w:rPr>
          <w:color w:val="auto"/>
          <w:sz w:val="20"/>
          <w:szCs w:val="20"/>
          <w:lang w:val="en-CA"/>
        </w:rPr>
      </w:pPr>
    </w:p>
    <w:p w14:paraId="58B0C73F" w14:textId="4C2E8ABB" w:rsidR="002D2985" w:rsidRPr="008A1F47" w:rsidRDefault="002D2985" w:rsidP="00086B26">
      <w:pPr>
        <w:pStyle w:val="StyleCopyrightStatementAfter0ptBottomSinglesolidline1"/>
        <w:rPr>
          <w:color w:val="auto"/>
          <w:lang w:val="en-CA"/>
        </w:rPr>
      </w:pPr>
      <w:r w:rsidRPr="008A1F47">
        <w:rPr>
          <w:color w:val="auto"/>
          <w:lang w:val="en-CA"/>
        </w:rPr>
        <w:t>Sheri Lambert and Sara Honovich</w:t>
      </w:r>
      <w:r w:rsidRPr="008A1F47">
        <w:rPr>
          <w:rFonts w:cs="Arial"/>
          <w:color w:val="auto"/>
          <w:szCs w:val="16"/>
          <w:lang w:val="en-CA"/>
        </w:rPr>
        <w:t xml:space="preserve"> </w:t>
      </w:r>
      <w:r w:rsidRPr="008A1F47">
        <w:rPr>
          <w:color w:val="auto"/>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2D2985" w:rsidRPr="008A1F47" w:rsidRDefault="002D2985" w:rsidP="00086B26">
      <w:pPr>
        <w:pStyle w:val="StyleCopyrightStatementAfter0ptBottomSinglesolidline1"/>
        <w:rPr>
          <w:color w:val="auto"/>
          <w:lang w:val="en-CA"/>
        </w:rPr>
      </w:pPr>
    </w:p>
    <w:p w14:paraId="5AE77747" w14:textId="77777777" w:rsidR="00D35761" w:rsidRPr="00A323B0" w:rsidRDefault="00D35761" w:rsidP="00D35761">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2D474D">
        <w:rPr>
          <w:rFonts w:cs="Arial"/>
          <w:color w:val="FFFFFF" w:themeColor="background1"/>
          <w:szCs w:val="16"/>
        </w:rPr>
        <w:t>i1v2e5y5pubs</w:t>
      </w:r>
    </w:p>
    <w:p w14:paraId="7CD7D327" w14:textId="77777777" w:rsidR="00D35761" w:rsidRPr="00A323B0" w:rsidRDefault="00D35761" w:rsidP="00D35761">
      <w:pPr>
        <w:pStyle w:val="StyleStyleCopyrightStatementAfter0ptBottomSinglesolid"/>
        <w:rPr>
          <w:rFonts w:cs="Arial"/>
          <w:szCs w:val="16"/>
        </w:rPr>
      </w:pPr>
    </w:p>
    <w:p w14:paraId="3922E14F" w14:textId="7B6EC3EB" w:rsidR="002D2985" w:rsidRPr="008A1F47" w:rsidRDefault="00D35761" w:rsidP="00D35761">
      <w:pPr>
        <w:pStyle w:val="StyleStyleCopyrightStatementAfter0ptBottomSinglesolid"/>
        <w:rPr>
          <w:rFonts w:cs="Arial"/>
          <w:color w:val="auto"/>
          <w:szCs w:val="16"/>
          <w:lang w:val="en-CA"/>
        </w:rPr>
      </w:pPr>
      <w:r w:rsidRPr="00A323B0">
        <w:rPr>
          <w:rFonts w:cs="Arial"/>
          <w:iCs w:val="0"/>
          <w:color w:val="auto"/>
          <w:szCs w:val="16"/>
        </w:rPr>
        <w:t>Copyright © 20</w:t>
      </w:r>
      <w:r w:rsidR="002D474D">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2D2985" w:rsidRPr="008A1F47">
        <w:rPr>
          <w:rFonts w:cs="Arial"/>
          <w:iCs w:val="0"/>
          <w:color w:val="auto"/>
          <w:szCs w:val="16"/>
          <w:lang w:val="en-CA"/>
        </w:rPr>
        <w:tab/>
        <w:t>Version: 2021-0</w:t>
      </w:r>
      <w:r w:rsidR="000468AE">
        <w:rPr>
          <w:rFonts w:cs="Arial"/>
          <w:iCs w:val="0"/>
          <w:color w:val="auto"/>
          <w:szCs w:val="16"/>
          <w:lang w:val="en-CA"/>
        </w:rPr>
        <w:t>5</w:t>
      </w:r>
      <w:r w:rsidR="000E166D" w:rsidRPr="008A1F47">
        <w:rPr>
          <w:rFonts w:cs="Arial"/>
          <w:iCs w:val="0"/>
          <w:color w:val="auto"/>
          <w:szCs w:val="16"/>
          <w:lang w:val="en-CA"/>
        </w:rPr>
        <w:t>-</w:t>
      </w:r>
      <w:r w:rsidR="000468AE">
        <w:rPr>
          <w:rFonts w:cs="Arial"/>
          <w:iCs w:val="0"/>
          <w:color w:val="auto"/>
          <w:szCs w:val="16"/>
          <w:lang w:val="en-CA"/>
        </w:rPr>
        <w:t>07</w:t>
      </w:r>
    </w:p>
    <w:p w14:paraId="0A2A54E4" w14:textId="77777777" w:rsidR="002D2985" w:rsidRPr="000A0FDE" w:rsidRDefault="002D2985" w:rsidP="00751E0B">
      <w:pPr>
        <w:pStyle w:val="StyleCopyrightStatementAfter0ptBottomSinglesolidline1"/>
        <w:rPr>
          <w:rFonts w:ascii="Times New Roman" w:hAnsi="Times New Roman"/>
          <w:i w:val="0"/>
          <w:color w:val="auto"/>
          <w:sz w:val="22"/>
          <w:szCs w:val="22"/>
          <w:lang w:val="en-CA"/>
        </w:rPr>
      </w:pPr>
    </w:p>
    <w:p w14:paraId="2B56692B" w14:textId="77777777" w:rsidR="005254A1" w:rsidRPr="000A0FDE" w:rsidRDefault="005254A1" w:rsidP="00721811">
      <w:pPr>
        <w:jc w:val="both"/>
        <w:rPr>
          <w:sz w:val="22"/>
          <w:szCs w:val="22"/>
          <w:lang w:val="en-CA"/>
        </w:rPr>
      </w:pPr>
    </w:p>
    <w:p w14:paraId="513D1155" w14:textId="38AE0048" w:rsidR="002D2985" w:rsidRPr="000A0FDE" w:rsidRDefault="00AD503C" w:rsidP="00721811">
      <w:pPr>
        <w:jc w:val="both"/>
        <w:rPr>
          <w:spacing w:val="-4"/>
          <w:sz w:val="22"/>
          <w:szCs w:val="22"/>
          <w:lang w:val="en-CA"/>
        </w:rPr>
      </w:pPr>
      <w:r w:rsidRPr="000A0FDE">
        <w:rPr>
          <w:spacing w:val="-4"/>
          <w:sz w:val="22"/>
          <w:szCs w:val="22"/>
          <w:lang w:val="en-CA"/>
        </w:rPr>
        <w:t>In May 2020, senior vice president of marketing Forest Green at Crayola LLC (Crayola) in Easton</w:t>
      </w:r>
      <w:r w:rsidR="00A34BBF" w:rsidRPr="000A0FDE">
        <w:rPr>
          <w:spacing w:val="-4"/>
          <w:sz w:val="22"/>
          <w:szCs w:val="22"/>
          <w:lang w:val="en-CA"/>
        </w:rPr>
        <w:t>, Pennsylvania, United States</w:t>
      </w:r>
      <w:r w:rsidRPr="000A0FDE">
        <w:rPr>
          <w:spacing w:val="-4"/>
          <w:sz w:val="22"/>
          <w:szCs w:val="22"/>
          <w:lang w:val="en-CA"/>
        </w:rPr>
        <w:t>, was considering the company’s back to school strategy for the fall. By May 2020, Green and his marketing team would have been quite aware that the onset of the COVID-19 pandemic meant a major market disruption, and that Crayola had no choice but to face it. With students working from home, a new back-to-school plan was needed immediately for Crayola to be able to reach its critical revenue targets for this prime selling season.</w:t>
      </w:r>
      <w:r w:rsidR="008A1F47" w:rsidRPr="000A0FDE">
        <w:rPr>
          <w:spacing w:val="-4"/>
          <w:sz w:val="22"/>
          <w:szCs w:val="22"/>
          <w:lang w:val="en-CA"/>
        </w:rPr>
        <w:t xml:space="preserve"> </w:t>
      </w:r>
      <w:r w:rsidR="002D2985" w:rsidRPr="000A0FDE">
        <w:rPr>
          <w:spacing w:val="-4"/>
          <w:sz w:val="22"/>
          <w:szCs w:val="22"/>
          <w:lang w:val="en-CA"/>
        </w:rPr>
        <w:t>The marketing team faced a June deadline for the new back-to-school plan.</w:t>
      </w:r>
    </w:p>
    <w:p w14:paraId="2ECECFDC" w14:textId="77777777" w:rsidR="002D2985" w:rsidRPr="008A1F47" w:rsidRDefault="002D2985" w:rsidP="00721811">
      <w:pPr>
        <w:jc w:val="both"/>
        <w:rPr>
          <w:sz w:val="22"/>
          <w:szCs w:val="22"/>
          <w:lang w:val="en-CA"/>
        </w:rPr>
      </w:pPr>
    </w:p>
    <w:p w14:paraId="7A22F751" w14:textId="5417DC79" w:rsidR="00722EAD" w:rsidRDefault="002D2985" w:rsidP="00721811">
      <w:pPr>
        <w:jc w:val="both"/>
        <w:rPr>
          <w:sz w:val="22"/>
          <w:szCs w:val="22"/>
          <w:lang w:val="en-CA"/>
        </w:rPr>
      </w:pPr>
      <w:r w:rsidRPr="008A1F47">
        <w:rPr>
          <w:sz w:val="22"/>
          <w:szCs w:val="22"/>
          <w:lang w:val="en-CA"/>
        </w:rPr>
        <w:t>At the start of 2020, Crayola was looking forward to an exciting year ahead, based on the company’s announcement of a major promotional campaign named Colors of the World in support of its new line of crayon colours, which represented a breadth of new skin tones.</w:t>
      </w:r>
      <w:r w:rsidRPr="008A1F47">
        <w:rPr>
          <w:sz w:val="22"/>
          <w:szCs w:val="22"/>
          <w:vertAlign w:val="superscript"/>
          <w:lang w:val="en-CA"/>
        </w:rPr>
        <w:endnoteReference w:id="2"/>
      </w:r>
      <w:r w:rsidRPr="008A1F47">
        <w:rPr>
          <w:sz w:val="22"/>
          <w:szCs w:val="22"/>
          <w:lang w:val="en-CA"/>
        </w:rPr>
        <w:t xml:space="preserve"> This initiative fit well with the heightened emphasis on diversity and inclusion across the country.</w:t>
      </w:r>
      <w:r w:rsidR="00722EAD" w:rsidRPr="008A1F47">
        <w:rPr>
          <w:rStyle w:val="EndnoteReference"/>
          <w:sz w:val="22"/>
          <w:szCs w:val="22"/>
          <w:lang w:val="en-CA"/>
        </w:rPr>
        <w:endnoteReference w:id="3"/>
      </w:r>
      <w:r w:rsidR="00722EAD" w:rsidRPr="008A1F47">
        <w:rPr>
          <w:sz w:val="22"/>
          <w:szCs w:val="22"/>
          <w:lang w:val="en-CA"/>
        </w:rPr>
        <w:t xml:space="preserve"> In addition, Crayola introduced multiple new feature products and package sizes. Both initiatives were expected to produce significant revenue for the upcoming year. However, with major changes in the marketplace due to the outbreak of the COVID-19 pandemic in early 2020, business had recently become more complicated. Like everyone else, Crayola realized that students were unlikely to attend school in person in the fall. As Rod Sides, vice-chairman and US leader of retail, wholesale and distribution at Deloitte LLP, stated in a July 2020 press release,</w:t>
      </w:r>
    </w:p>
    <w:p w14:paraId="7313261D" w14:textId="77777777" w:rsidR="00722EAD" w:rsidRPr="008A1F47" w:rsidRDefault="00722EAD" w:rsidP="00721811">
      <w:pPr>
        <w:jc w:val="both"/>
        <w:rPr>
          <w:sz w:val="22"/>
          <w:szCs w:val="22"/>
          <w:lang w:val="en-CA"/>
        </w:rPr>
      </w:pPr>
    </w:p>
    <w:p w14:paraId="238212A2" w14:textId="59805F22" w:rsidR="00722EAD" w:rsidRDefault="00722EAD" w:rsidP="00830BEF">
      <w:pPr>
        <w:pStyle w:val="NormalWeb"/>
        <w:shd w:val="clear" w:color="auto" w:fill="FFFFFF"/>
        <w:spacing w:before="0" w:beforeAutospacing="0" w:after="0" w:afterAutospacing="0"/>
        <w:ind w:left="630"/>
        <w:jc w:val="both"/>
        <w:rPr>
          <w:rStyle w:val="quotes"/>
          <w:sz w:val="22"/>
          <w:szCs w:val="22"/>
          <w:lang w:val="en-CA"/>
        </w:rPr>
      </w:pPr>
      <w:r w:rsidRPr="008A1F47">
        <w:rPr>
          <w:rStyle w:val="quotes"/>
          <w:sz w:val="22"/>
          <w:szCs w:val="22"/>
          <w:lang w:val="en-CA"/>
        </w:rPr>
        <w:t>The back-to-school shopping season traditionally represents a clear transition to fall, but families this year face a period of uncertainty. With school formats still up in the air for many, the spend is shifting to tech as parents anticipate the possibility of remote learning and the need to supplement students’ education. Retailers that can stay nimble and react quickly to changing needs for education amid the challenges of COVID-19, will likely be the ones that will have an opportunity to appeal shoppers this season.</w:t>
      </w:r>
      <w:r w:rsidRPr="008A1F47">
        <w:rPr>
          <w:rStyle w:val="EndnoteReference"/>
          <w:sz w:val="22"/>
          <w:szCs w:val="22"/>
          <w:lang w:val="en-CA"/>
        </w:rPr>
        <w:endnoteReference w:id="4"/>
      </w:r>
    </w:p>
    <w:p w14:paraId="2CCE8D18" w14:textId="77777777" w:rsidR="00722EAD" w:rsidRPr="000A0FDE" w:rsidRDefault="00722EAD" w:rsidP="00830BEF">
      <w:pPr>
        <w:pStyle w:val="NormalWeb"/>
        <w:shd w:val="clear" w:color="auto" w:fill="FFFFFF"/>
        <w:spacing w:before="0" w:beforeAutospacing="0" w:after="0" w:afterAutospacing="0"/>
        <w:ind w:left="630"/>
        <w:jc w:val="both"/>
        <w:rPr>
          <w:sz w:val="22"/>
          <w:szCs w:val="22"/>
          <w:lang w:val="en-CA"/>
        </w:rPr>
      </w:pPr>
    </w:p>
    <w:p w14:paraId="50118F0B" w14:textId="41CD41F3" w:rsidR="00722EAD" w:rsidRPr="008A1F47" w:rsidRDefault="00722EAD" w:rsidP="00721811">
      <w:pPr>
        <w:jc w:val="both"/>
        <w:rPr>
          <w:i/>
          <w:iCs/>
          <w:sz w:val="22"/>
          <w:szCs w:val="22"/>
          <w:lang w:val="en-CA"/>
        </w:rPr>
      </w:pPr>
      <w:r w:rsidRPr="008A1F47">
        <w:rPr>
          <w:iCs/>
          <w:sz w:val="22"/>
          <w:szCs w:val="22"/>
          <w:lang w:val="en-CA"/>
        </w:rPr>
        <w:t xml:space="preserve">By late spring, it was clear that Crayola, like many other companies, would have to develop an alternative strategy for the rest of 2020. Other than Christmas, the back-to-school season was Crayola’s strongest time of the year for business. This year in particular, Crayola would have to ensure it had the right tools to meet the targets established earlier in the year. Fortunately, the company’s marketing and leadership teams had learned years earlier to adapt or be left behind. Crayola had to embrace technology and review its omnichannel options to form </w:t>
      </w:r>
      <w:r w:rsidRPr="008A1F47">
        <w:rPr>
          <w:sz w:val="22"/>
          <w:szCs w:val="22"/>
          <w:lang w:val="en-CA"/>
        </w:rPr>
        <w:t>strong partnerships with retailers and suppliers.</w:t>
      </w:r>
      <w:r w:rsidRPr="008A1F47">
        <w:rPr>
          <w:rStyle w:val="EndnoteReference"/>
          <w:sz w:val="22"/>
          <w:szCs w:val="22"/>
          <w:lang w:val="en-CA"/>
        </w:rPr>
        <w:endnoteReference w:id="5"/>
      </w:r>
      <w:r w:rsidRPr="008A1F47">
        <w:rPr>
          <w:sz w:val="22"/>
          <w:szCs w:val="22"/>
          <w:lang w:val="en-CA"/>
        </w:rPr>
        <w:t xml:space="preserve"> It also needed a diverse </w:t>
      </w:r>
      <w:r w:rsidRPr="008A1F47">
        <w:rPr>
          <w:sz w:val="22"/>
          <w:szCs w:val="22"/>
          <w:lang w:val="en-CA"/>
        </w:rPr>
        <w:lastRenderedPageBreak/>
        <w:t>assortment of products and services for its evolving customer segments.</w:t>
      </w:r>
      <w:r w:rsidRPr="008A1F47">
        <w:rPr>
          <w:iCs/>
          <w:sz w:val="22"/>
          <w:szCs w:val="22"/>
          <w:lang w:val="en-CA"/>
        </w:rPr>
        <w:t xml:space="preserve"> The company needed a strong plan for its back-to-school marketing strategy, but what that plan looked like was not clear.</w:t>
      </w:r>
    </w:p>
    <w:p w14:paraId="4CA969B2" w14:textId="77777777" w:rsidR="00722EAD" w:rsidRPr="008A1F47" w:rsidRDefault="00722EAD" w:rsidP="00721811">
      <w:pPr>
        <w:jc w:val="both"/>
        <w:rPr>
          <w:sz w:val="22"/>
          <w:szCs w:val="22"/>
          <w:lang w:val="en-CA"/>
        </w:rPr>
      </w:pPr>
    </w:p>
    <w:p w14:paraId="1A489D32" w14:textId="77777777" w:rsidR="00722EAD" w:rsidRPr="008A1F47" w:rsidRDefault="00722EAD" w:rsidP="00721811">
      <w:pPr>
        <w:jc w:val="both"/>
        <w:rPr>
          <w:sz w:val="22"/>
          <w:szCs w:val="22"/>
          <w:lang w:val="en-CA"/>
        </w:rPr>
      </w:pPr>
    </w:p>
    <w:p w14:paraId="5337710B" w14:textId="1A51E400" w:rsidR="00722EAD" w:rsidRPr="008A1F47" w:rsidRDefault="00722EAD" w:rsidP="00721811">
      <w:pPr>
        <w:pStyle w:val="Casehead1"/>
        <w:rPr>
          <w:lang w:val="en-CA"/>
        </w:rPr>
      </w:pPr>
      <w:r w:rsidRPr="008A1F47">
        <w:rPr>
          <w:lang w:val="en-CA"/>
        </w:rPr>
        <w:t>CRAYOLA: A COLOuRFUL BEGINNINg</w:t>
      </w:r>
    </w:p>
    <w:p w14:paraId="6FD3D234" w14:textId="77777777" w:rsidR="00722EAD" w:rsidRPr="008A1F47" w:rsidRDefault="00722EAD" w:rsidP="00721811">
      <w:pPr>
        <w:pStyle w:val="Casehead1"/>
        <w:rPr>
          <w:lang w:val="en-CA"/>
        </w:rPr>
      </w:pPr>
    </w:p>
    <w:p w14:paraId="5B9C4830" w14:textId="77777777" w:rsidR="00722EAD" w:rsidRPr="00535B96" w:rsidRDefault="00722EAD" w:rsidP="00535B96">
      <w:pPr>
        <w:pStyle w:val="BodyTextMain"/>
      </w:pPr>
      <w:r w:rsidRPr="00535B96">
        <w:t>In 1885, cousins Edwin Binney and C. Harold Smith took over the pigment business that Binney’s father had been operating and started a new company, Crayola LLC.</w:t>
      </w:r>
      <w:r w:rsidRPr="00535B96">
        <w:rPr>
          <w:vertAlign w:val="superscript"/>
        </w:rPr>
        <w:endnoteReference w:id="6"/>
      </w:r>
      <w:r w:rsidRPr="00535B96">
        <w:t xml:space="preserve"> In 1903, the new company produced its first box of eight wax crayons and embarked on a mission to inspire artistic creativity in children. Over time, Crayola developed its portfolio of innovative art tools, crafting activities, and creative toys.</w:t>
      </w:r>
      <w:r w:rsidRPr="00535B96">
        <w:rPr>
          <w:vertAlign w:val="superscript"/>
        </w:rPr>
        <w:endnoteReference w:id="7"/>
      </w:r>
    </w:p>
    <w:p w14:paraId="757E72B1" w14:textId="77777777" w:rsidR="00722EAD" w:rsidRPr="00535B96" w:rsidRDefault="00722EAD" w:rsidP="00535B96">
      <w:pPr>
        <w:pStyle w:val="BodyTextMain"/>
      </w:pPr>
    </w:p>
    <w:p w14:paraId="294E4A47" w14:textId="463D444C" w:rsidR="00722EAD" w:rsidRPr="00535B96" w:rsidRDefault="00722EAD" w:rsidP="00535B96">
      <w:pPr>
        <w:pStyle w:val="BodyTextMain"/>
      </w:pPr>
      <w:r w:rsidRPr="00535B96">
        <w:t>In 1984, Crayola became a wholly-owned subsidiary of Hallmark Cards Inc. and began playing a significant role in the personal development strategies of consumers. Crayola became one of the largest “activity” toy brands in the United States. In 2017, it was awarded the Activity Toy of the Year for its Crayola Air Marker Sprayer by The Toy Association Inc..</w:t>
      </w:r>
      <w:r w:rsidRPr="00535B96">
        <w:rPr>
          <w:vertAlign w:val="superscript"/>
        </w:rPr>
        <w:endnoteReference w:id="8"/>
      </w:r>
    </w:p>
    <w:p w14:paraId="4484E353" w14:textId="77777777" w:rsidR="00722EAD" w:rsidRPr="00535B96" w:rsidRDefault="00722EAD" w:rsidP="00535B96">
      <w:pPr>
        <w:pStyle w:val="BodyTextMain"/>
      </w:pPr>
    </w:p>
    <w:p w14:paraId="4B1CDD42" w14:textId="77777777" w:rsidR="00722EAD" w:rsidRPr="00535B96" w:rsidRDefault="00722EAD" w:rsidP="00535B96">
      <w:pPr>
        <w:pStyle w:val="BodyTextMain"/>
      </w:pPr>
      <w:r w:rsidRPr="00535B96">
        <w:t xml:space="preserve">As part of its brand portfolio, the company opened five family attractions called Crayola Experience throughout the United States, each Crayola-inspired. At each location, families could express their creativity and experience </w:t>
      </w:r>
      <w:proofErr w:type="spellStart"/>
      <w:r w:rsidRPr="00535B96">
        <w:t>colour</w:t>
      </w:r>
      <w:proofErr w:type="spellEnd"/>
      <w:r w:rsidRPr="00535B96">
        <w:t xml:space="preserve"> with hands-on activities inspired by Crayola products and technologies.</w:t>
      </w:r>
    </w:p>
    <w:p w14:paraId="64E2B869" w14:textId="77777777" w:rsidR="00722EAD" w:rsidRPr="00535B96" w:rsidRDefault="00722EAD" w:rsidP="00535B96">
      <w:pPr>
        <w:pStyle w:val="BodyTextMain"/>
      </w:pPr>
    </w:p>
    <w:p w14:paraId="68C98AFB" w14:textId="4BB470CA" w:rsidR="00722EAD" w:rsidRPr="000A0FDE" w:rsidRDefault="00722EAD" w:rsidP="00535B96">
      <w:pPr>
        <w:pStyle w:val="BodyTextMain"/>
        <w:rPr>
          <w:spacing w:val="2"/>
          <w:lang w:val="en-CA"/>
        </w:rPr>
      </w:pPr>
      <w:r w:rsidRPr="000A0FDE">
        <w:rPr>
          <w:spacing w:val="2"/>
          <w:lang w:val="en-CA"/>
        </w:rPr>
        <w:t>Crayola embraced its digital future with parents and educators alike from as early as 2012, as confirmed by Vicky Lozano, the company’s vice-president of corporate strategy: “We’re medium agnostic. We never had a debate about whether we should or shouldn’t step into digital. It’s all about how kids play</w:t>
      </w:r>
      <w:proofErr w:type="gramStart"/>
      <w:r w:rsidRPr="000A0FDE">
        <w:rPr>
          <w:spacing w:val="2"/>
          <w:lang w:val="en-CA"/>
        </w:rPr>
        <w:t>. . . .</w:t>
      </w:r>
      <w:proofErr w:type="gramEnd"/>
      <w:r w:rsidRPr="000A0FDE">
        <w:rPr>
          <w:spacing w:val="2"/>
          <w:lang w:val="en-CA"/>
        </w:rPr>
        <w:t xml:space="preserve"> </w:t>
      </w:r>
      <w:r w:rsidRPr="00A208FE">
        <w:t>We happen to make a lot of great tools, but at the end of the day, we’re here to help parents and teachers raise creative and inspired kids.”</w:t>
      </w:r>
      <w:r w:rsidRPr="000A0FDE">
        <w:rPr>
          <w:bCs/>
          <w:iCs/>
          <w:spacing w:val="2"/>
          <w:vertAlign w:val="superscript"/>
          <w:lang w:val="en-CA"/>
        </w:rPr>
        <w:endnoteReference w:id="9"/>
      </w:r>
    </w:p>
    <w:p w14:paraId="16E59C2C" w14:textId="77777777" w:rsidR="00722EAD" w:rsidRPr="008A1F47" w:rsidRDefault="00722EAD" w:rsidP="00535B96">
      <w:pPr>
        <w:pStyle w:val="BodyTextMain"/>
        <w:rPr>
          <w:lang w:val="en-CA"/>
        </w:rPr>
      </w:pPr>
    </w:p>
    <w:p w14:paraId="6E004E3B" w14:textId="11E151FE" w:rsidR="00722EAD" w:rsidRPr="008A1F47" w:rsidRDefault="00722EAD" w:rsidP="00535B96">
      <w:pPr>
        <w:pStyle w:val="BodyTextMain"/>
        <w:rPr>
          <w:lang w:val="en-CA"/>
        </w:rPr>
      </w:pPr>
      <w:r w:rsidRPr="008A1F47">
        <w:rPr>
          <w:lang w:val="en-CA"/>
        </w:rPr>
        <w:t>One key strength of Crayola was its long-term focus and belief “in unleashing the originality in every child.”</w:t>
      </w:r>
      <w:r w:rsidRPr="008A1F47">
        <w:rPr>
          <w:iCs/>
          <w:vertAlign w:val="superscript"/>
          <w:lang w:val="en-CA"/>
        </w:rPr>
        <w:endnoteReference w:id="10"/>
      </w:r>
      <w:r w:rsidRPr="008A1F47">
        <w:rPr>
          <w:lang w:val="en-CA"/>
        </w:rPr>
        <w:t xml:space="preserve"> Connecting its products to its customers emotionally and physically became Crayola’s brand essence (see Exhibit 1).</w:t>
      </w:r>
    </w:p>
    <w:p w14:paraId="7A757083" w14:textId="77777777" w:rsidR="00722EAD" w:rsidRPr="00A208FE" w:rsidRDefault="00722EAD" w:rsidP="00A208FE">
      <w:pPr>
        <w:pStyle w:val="Casehead1"/>
      </w:pPr>
    </w:p>
    <w:p w14:paraId="65519D9F" w14:textId="77777777" w:rsidR="00722EAD" w:rsidRPr="00A208FE" w:rsidRDefault="00722EAD" w:rsidP="00A208FE">
      <w:pPr>
        <w:pStyle w:val="Casehead1"/>
      </w:pPr>
    </w:p>
    <w:p w14:paraId="331A7FFE" w14:textId="066A4CA0" w:rsidR="00722EAD" w:rsidRPr="00A208FE" w:rsidRDefault="00722EAD" w:rsidP="00A208FE">
      <w:pPr>
        <w:pStyle w:val="Casehead1"/>
      </w:pPr>
      <w:r w:rsidRPr="00A208FE">
        <w:t>INDUSTRY BACKGROUND</w:t>
      </w:r>
    </w:p>
    <w:p w14:paraId="1AAD113D" w14:textId="77777777" w:rsidR="00722EAD" w:rsidRPr="00A208FE" w:rsidRDefault="00722EAD" w:rsidP="00A208FE">
      <w:pPr>
        <w:pStyle w:val="Casehead1"/>
        <w:rPr>
          <w:sz w:val="22"/>
          <w:szCs w:val="22"/>
        </w:rPr>
      </w:pPr>
    </w:p>
    <w:p w14:paraId="7C7B0798" w14:textId="0C1326B6" w:rsidR="00722EAD" w:rsidRPr="00A208FE" w:rsidRDefault="00722EAD" w:rsidP="00721811">
      <w:pPr>
        <w:jc w:val="both"/>
        <w:rPr>
          <w:spacing w:val="-2"/>
          <w:sz w:val="22"/>
          <w:szCs w:val="22"/>
          <w:lang w:val="en-CA"/>
        </w:rPr>
      </w:pPr>
      <w:r w:rsidRPr="00A208FE">
        <w:rPr>
          <w:rStyle w:val="BodyTextMainChar"/>
          <w:sz w:val="22"/>
          <w:szCs w:val="22"/>
        </w:rPr>
        <w:t>Crayola competed in an industry that manufactured supplies for offices, schools, and art (excluding paper products).</w:t>
      </w:r>
      <w:r w:rsidRPr="00A208FE">
        <w:rPr>
          <w:rStyle w:val="BodyTextMainChar"/>
          <w:sz w:val="22"/>
          <w:szCs w:val="22"/>
          <w:vertAlign w:val="superscript"/>
        </w:rPr>
        <w:endnoteReference w:id="11"/>
      </w:r>
      <w:r w:rsidRPr="00A208FE">
        <w:rPr>
          <w:rStyle w:val="BodyTextMainChar"/>
          <w:sz w:val="22"/>
          <w:szCs w:val="22"/>
        </w:rPr>
        <w:t xml:space="preserve"> The list of products most commonly sold in this industry included pens, pencils, markers, crayons, chalk, modelling clay, and staplers.</w:t>
      </w:r>
      <w:r w:rsidRPr="00A208FE">
        <w:rPr>
          <w:rStyle w:val="BodyTextMainChar"/>
          <w:sz w:val="22"/>
          <w:szCs w:val="22"/>
          <w:vertAlign w:val="superscript"/>
        </w:rPr>
        <w:endnoteReference w:id="12"/>
      </w:r>
      <w:r w:rsidRPr="00A208FE">
        <w:rPr>
          <w:rStyle w:val="BodyTextMainChar"/>
          <w:sz w:val="22"/>
          <w:szCs w:val="22"/>
        </w:rPr>
        <w:t xml:space="preserve"> Major US companies in this industry—and therefore competing against Crayola—included ACCO Brands Corporation, AT Cross Company LLC, Dixon Ticonderoga Company, Pentel Co. Ltd., and Sargent Art. However,</w:t>
      </w:r>
      <w:r w:rsidRPr="00A208FE">
        <w:rPr>
          <w:spacing w:val="-2"/>
          <w:sz w:val="22"/>
          <w:szCs w:val="22"/>
          <w:lang w:val="en-CA"/>
        </w:rPr>
        <w:t xml:space="preserve"> Crayola was the only brand among its competition with a strong presence across the full range of retail channels across the industry. For example, the company played a major role in the market sector for childhood development and artistic creativity. Its strong brand presence had continued to grow over time to command an emotional connection with consumers.</w:t>
      </w:r>
    </w:p>
    <w:p w14:paraId="16DF3DC8" w14:textId="77777777" w:rsidR="00722EAD" w:rsidRPr="00A208FE" w:rsidRDefault="00722EAD" w:rsidP="00A208FE">
      <w:pPr>
        <w:pStyle w:val="BodyTextMain"/>
      </w:pPr>
    </w:p>
    <w:p w14:paraId="0D51DE94" w14:textId="6EABA72E" w:rsidR="00722EAD" w:rsidRPr="00A208FE" w:rsidRDefault="00722EAD" w:rsidP="00A208FE">
      <w:pPr>
        <w:pStyle w:val="BodyTextMain"/>
      </w:pPr>
      <w:r w:rsidRPr="00A208FE">
        <w:t>Crayola was considered an iconic US brand by many consumers. It locally manufactured 80–90 per cent of the world’s crayons and many of its other products, including markers, paints, modelling compounds, and Silly Putty-branded eggs. The company’s manufacturing facilities were located in the same area as the company’s headquarters, in Lehigh Valley, Pennsylvania.</w:t>
      </w:r>
      <w:r w:rsidRPr="00A208FE">
        <w:rPr>
          <w:vertAlign w:val="superscript"/>
        </w:rPr>
        <w:endnoteReference w:id="13"/>
      </w:r>
    </w:p>
    <w:p w14:paraId="18D47ABB" w14:textId="77777777" w:rsidR="00722EAD" w:rsidRPr="00A208FE" w:rsidRDefault="00722EAD" w:rsidP="00A208FE">
      <w:pPr>
        <w:pStyle w:val="BodyTextMain"/>
      </w:pPr>
    </w:p>
    <w:p w14:paraId="69DE6ECF" w14:textId="502C016C" w:rsidR="00722EAD" w:rsidRPr="008A1F47" w:rsidRDefault="00722EAD" w:rsidP="00721811">
      <w:pPr>
        <w:pStyle w:val="Casehead1"/>
        <w:keepNext/>
        <w:rPr>
          <w:lang w:val="en-CA"/>
        </w:rPr>
      </w:pPr>
      <w:r w:rsidRPr="008A1F47">
        <w:rPr>
          <w:lang w:val="en-CA"/>
        </w:rPr>
        <w:lastRenderedPageBreak/>
        <w:t>BACK-TO-SCHOOL SEASON</w:t>
      </w:r>
    </w:p>
    <w:p w14:paraId="154DFDF4" w14:textId="77777777" w:rsidR="00722EAD" w:rsidRPr="008A1F47" w:rsidRDefault="00722EAD" w:rsidP="00721811">
      <w:pPr>
        <w:keepNext/>
        <w:jc w:val="both"/>
        <w:rPr>
          <w:sz w:val="22"/>
          <w:szCs w:val="22"/>
          <w:lang w:val="en-CA"/>
        </w:rPr>
      </w:pPr>
    </w:p>
    <w:p w14:paraId="6C142BB1" w14:textId="109171FA" w:rsidR="00722EAD" w:rsidRPr="008A1F47" w:rsidRDefault="00722EAD" w:rsidP="00721811">
      <w:pPr>
        <w:keepNext/>
        <w:jc w:val="both"/>
        <w:rPr>
          <w:iCs/>
          <w:spacing w:val="-2"/>
          <w:sz w:val="22"/>
          <w:szCs w:val="22"/>
          <w:lang w:val="en-CA"/>
        </w:rPr>
      </w:pPr>
      <w:r w:rsidRPr="008A1F47">
        <w:rPr>
          <w:iCs/>
          <w:spacing w:val="-2"/>
          <w:sz w:val="22"/>
          <w:szCs w:val="22"/>
          <w:lang w:val="en-CA"/>
        </w:rPr>
        <w:t>The back-to-school season, when children and teachers resumed their schoolyear routine, was a key peak time for Crayola. Retailers—traditional and online alike</w:t>
      </w:r>
      <w:r w:rsidRPr="008A1F47">
        <w:rPr>
          <w:iCs/>
          <w:spacing w:val="-2"/>
          <w:sz w:val="22"/>
          <w:szCs w:val="22"/>
          <w:lang w:val="en-CA"/>
        </w:rPr>
        <w:sym w:font="Symbol" w:char="F0BE"/>
      </w:r>
      <w:r w:rsidRPr="008A1F47">
        <w:rPr>
          <w:iCs/>
          <w:spacing w:val="-2"/>
          <w:sz w:val="22"/>
          <w:szCs w:val="22"/>
          <w:lang w:val="en-CA"/>
        </w:rPr>
        <w:t>expected Crayola products to play an important role for them, both in their store displays and across their full range of merchandise. Typically, the back-to-school season in stores could begin as early as late June or early July and extend into mid-September. Many schools provided back-to-school shopping lists for the convenience of students and their parents (see Exhibit 2).</w:t>
      </w:r>
    </w:p>
    <w:p w14:paraId="5CDD0C07" w14:textId="77777777" w:rsidR="00722EAD" w:rsidRPr="008A1F47" w:rsidRDefault="00722EAD" w:rsidP="00721811">
      <w:pPr>
        <w:jc w:val="both"/>
        <w:rPr>
          <w:iCs/>
          <w:spacing w:val="-2"/>
          <w:sz w:val="22"/>
          <w:szCs w:val="22"/>
          <w:lang w:val="en-CA"/>
        </w:rPr>
      </w:pPr>
    </w:p>
    <w:p w14:paraId="27234395" w14:textId="00D69547" w:rsidR="00722EAD" w:rsidRPr="00A208FE" w:rsidRDefault="00722EAD" w:rsidP="00A208FE">
      <w:pPr>
        <w:pStyle w:val="BodyTextMain"/>
      </w:pPr>
      <w:r w:rsidRPr="00A208FE">
        <w:t xml:space="preserve">However, in 2020, uncertainty about what the impending school year would look like caused many parents to revise their annual purchasing </w:t>
      </w:r>
      <w:proofErr w:type="spellStart"/>
      <w:r w:rsidRPr="00A208FE">
        <w:t>behaviour</w:t>
      </w:r>
      <w:proofErr w:type="spellEnd"/>
      <w:r w:rsidRPr="00A208FE">
        <w:t>. According to a Deloitte survey, 40 per cent of parents planned to buy fewer traditional back-to-school supplies in the fall of 2020.</w:t>
      </w:r>
      <w:r w:rsidRPr="00722EAD">
        <w:rPr>
          <w:vertAlign w:val="superscript"/>
        </w:rPr>
        <w:endnoteReference w:id="14"/>
      </w:r>
      <w:r w:rsidRPr="00A208FE">
        <w:t xml:space="preserve"> As well, online spending for school supplies was anticipated to increase dramatically to reach almost as high as traditional store sales levels.</w:t>
      </w:r>
      <w:r w:rsidRPr="00A208FE">
        <w:rPr>
          <w:rStyle w:val="EndnoteReference"/>
        </w:rPr>
        <w:endnoteReference w:id="15"/>
      </w:r>
      <w:r w:rsidRPr="00A208FE">
        <w:t xml:space="preserve"> </w:t>
      </w:r>
    </w:p>
    <w:p w14:paraId="0EE47935" w14:textId="36568778" w:rsidR="00722EAD" w:rsidRPr="008A1F47" w:rsidRDefault="00722EAD" w:rsidP="00721811">
      <w:pPr>
        <w:jc w:val="both"/>
        <w:rPr>
          <w:sz w:val="22"/>
          <w:szCs w:val="22"/>
          <w:lang w:val="en-CA"/>
        </w:rPr>
      </w:pPr>
    </w:p>
    <w:p w14:paraId="3097CD1A" w14:textId="77777777" w:rsidR="00722EAD" w:rsidRPr="008A1F47" w:rsidRDefault="00722EAD" w:rsidP="00721811">
      <w:pPr>
        <w:jc w:val="both"/>
        <w:rPr>
          <w:sz w:val="22"/>
          <w:szCs w:val="22"/>
          <w:lang w:val="en-CA"/>
        </w:rPr>
      </w:pPr>
    </w:p>
    <w:p w14:paraId="6E0AA411" w14:textId="77777777" w:rsidR="00722EAD" w:rsidRPr="008A1F47" w:rsidRDefault="00722EAD" w:rsidP="00721811">
      <w:pPr>
        <w:pStyle w:val="Casehead1"/>
        <w:rPr>
          <w:lang w:val="en-CA"/>
        </w:rPr>
      </w:pPr>
      <w:r w:rsidRPr="008A1F47">
        <w:rPr>
          <w:lang w:val="en-CA"/>
        </w:rPr>
        <w:t>A GLOBAL PANDEMIC</w:t>
      </w:r>
    </w:p>
    <w:p w14:paraId="29451AC3" w14:textId="77777777" w:rsidR="00722EAD" w:rsidRPr="008A1F47" w:rsidRDefault="00722EAD" w:rsidP="00721811">
      <w:pPr>
        <w:jc w:val="both"/>
        <w:rPr>
          <w:sz w:val="22"/>
          <w:szCs w:val="22"/>
          <w:lang w:val="en-CA"/>
        </w:rPr>
      </w:pPr>
    </w:p>
    <w:p w14:paraId="5B20649C" w14:textId="4D0B0E48" w:rsidR="00722EAD" w:rsidRPr="008A1F47" w:rsidRDefault="00722EAD" w:rsidP="00721811">
      <w:pPr>
        <w:jc w:val="both"/>
        <w:rPr>
          <w:iCs/>
          <w:sz w:val="22"/>
          <w:szCs w:val="22"/>
          <w:lang w:val="en-CA"/>
        </w:rPr>
      </w:pPr>
      <w:r w:rsidRPr="008A1F47">
        <w:rPr>
          <w:sz w:val="22"/>
          <w:szCs w:val="22"/>
          <w:lang w:val="en-CA"/>
        </w:rPr>
        <w:t>On January 30, 2020, the World Health Organization declared a public health emergency of international concern.</w:t>
      </w:r>
      <w:r w:rsidRPr="008A1F47">
        <w:rPr>
          <w:sz w:val="22"/>
          <w:szCs w:val="22"/>
          <w:vertAlign w:val="superscript"/>
          <w:lang w:val="en-CA"/>
        </w:rPr>
        <w:endnoteReference w:id="16"/>
      </w:r>
      <w:r w:rsidRPr="008A1F47">
        <w:rPr>
          <w:sz w:val="22"/>
          <w:szCs w:val="22"/>
          <w:lang w:val="en-CA"/>
        </w:rPr>
        <w:t xml:space="preserve"> The first case of the novel coronavirus was found in Wuhan City, in China’s Hubei Province, but soon spread rapidly throughout the globe.</w:t>
      </w:r>
      <w:r w:rsidRPr="008A1F47">
        <w:rPr>
          <w:sz w:val="22"/>
          <w:szCs w:val="22"/>
          <w:vertAlign w:val="superscript"/>
          <w:lang w:val="en-CA"/>
        </w:rPr>
        <w:endnoteReference w:id="17"/>
      </w:r>
      <w:r w:rsidRPr="008A1F47">
        <w:rPr>
          <w:sz w:val="22"/>
          <w:szCs w:val="22"/>
          <w:lang w:val="en-CA"/>
        </w:rPr>
        <w:t xml:space="preserve"> </w:t>
      </w:r>
      <w:r w:rsidRPr="008A1F47">
        <w:rPr>
          <w:iCs/>
          <w:sz w:val="22"/>
          <w:szCs w:val="22"/>
          <w:lang w:val="en-CA"/>
        </w:rPr>
        <w:t>By early March, COVID-19 had spread to most countries, with cases of illness and deaths rising rapidly. Schools and businesses experienced widespread shutdowns. The pandemic had an immediate and profound impact on</w:t>
      </w:r>
      <w:r w:rsidRPr="008A1F47">
        <w:rPr>
          <w:i/>
          <w:iCs/>
          <w:sz w:val="22"/>
          <w:szCs w:val="22"/>
          <w:lang w:val="en-CA"/>
        </w:rPr>
        <w:t xml:space="preserve"> </w:t>
      </w:r>
      <w:r w:rsidRPr="008A1F47">
        <w:rPr>
          <w:iCs/>
          <w:sz w:val="22"/>
          <w:szCs w:val="22"/>
          <w:lang w:val="en-CA"/>
        </w:rPr>
        <w:t>life in general, with implications for business; the economy; and people’s physical, emotional, and psychological well-being.</w:t>
      </w:r>
    </w:p>
    <w:p w14:paraId="08EE6CE9" w14:textId="77777777" w:rsidR="00722EAD" w:rsidRPr="008A1F47" w:rsidRDefault="00722EAD" w:rsidP="00721811">
      <w:pPr>
        <w:jc w:val="both"/>
        <w:rPr>
          <w:sz w:val="22"/>
          <w:szCs w:val="22"/>
          <w:lang w:val="en-CA"/>
        </w:rPr>
      </w:pPr>
    </w:p>
    <w:p w14:paraId="6A6A2649" w14:textId="41D8EEBC" w:rsidR="00722EAD" w:rsidRPr="008A1F47" w:rsidRDefault="00722EAD" w:rsidP="00721811">
      <w:pPr>
        <w:jc w:val="both"/>
        <w:rPr>
          <w:sz w:val="22"/>
          <w:szCs w:val="22"/>
          <w:lang w:val="en-CA"/>
        </w:rPr>
      </w:pPr>
      <w:r w:rsidRPr="008A1F47">
        <w:rPr>
          <w:sz w:val="22"/>
          <w:szCs w:val="22"/>
          <w:lang w:val="en-CA"/>
        </w:rPr>
        <w:t>The pandemic caused many businesses to either shut down completely or adapt their strategies to the new environment. Marketers faced a wide number of challenges amid the pandemic, which resulted in mandated quarantines, work-from-home orders, social distancing requirements, and closure of nonessential businesses and schools. I</w:t>
      </w:r>
      <w:r w:rsidRPr="008A1F47">
        <w:rPr>
          <w:bCs/>
          <w:sz w:val="22"/>
          <w:szCs w:val="22"/>
          <w:lang w:val="en-CA"/>
        </w:rPr>
        <w:t xml:space="preserve">t was more critical than ever for companies to revise their operation strategies and marketing plans to find the best way to maintain customer engagement during the pandemic. </w:t>
      </w:r>
    </w:p>
    <w:p w14:paraId="054BAC38" w14:textId="670F3FCE" w:rsidR="00722EAD" w:rsidRPr="008A1F47" w:rsidRDefault="00722EAD" w:rsidP="00721811">
      <w:pPr>
        <w:jc w:val="both"/>
        <w:rPr>
          <w:sz w:val="22"/>
          <w:szCs w:val="22"/>
          <w:lang w:val="en-CA"/>
        </w:rPr>
      </w:pPr>
    </w:p>
    <w:p w14:paraId="4F0FAD6F" w14:textId="77777777" w:rsidR="00722EAD" w:rsidRPr="008A1F47" w:rsidRDefault="00722EAD" w:rsidP="00721811">
      <w:pPr>
        <w:jc w:val="both"/>
        <w:rPr>
          <w:sz w:val="22"/>
          <w:szCs w:val="22"/>
          <w:lang w:val="en-CA"/>
        </w:rPr>
      </w:pPr>
    </w:p>
    <w:p w14:paraId="6D32B622" w14:textId="578E97EC" w:rsidR="00722EAD" w:rsidRPr="008A1F47" w:rsidRDefault="00722EAD" w:rsidP="00721811">
      <w:pPr>
        <w:pStyle w:val="Casehead1"/>
        <w:rPr>
          <w:lang w:val="en-CA"/>
        </w:rPr>
      </w:pPr>
      <w:bookmarkStart w:id="0" w:name="_Hlk64444564"/>
      <w:r w:rsidRPr="008A1F47">
        <w:rPr>
          <w:lang w:val="en-CA"/>
        </w:rPr>
        <w:t>ARTS and CRAFTS INDUSTRY: CHALLENGES DUE TO COVID-19</w:t>
      </w:r>
    </w:p>
    <w:p w14:paraId="66E6251E" w14:textId="77777777" w:rsidR="00722EAD" w:rsidRPr="008A1F47" w:rsidRDefault="00722EAD" w:rsidP="00721811">
      <w:pPr>
        <w:pStyle w:val="BodyTextMain"/>
        <w:rPr>
          <w:lang w:val="en-CA"/>
        </w:rPr>
      </w:pPr>
    </w:p>
    <w:bookmarkEnd w:id="0"/>
    <w:p w14:paraId="4D821B21" w14:textId="1AE311E5" w:rsidR="00722EAD" w:rsidRPr="008A1F47" w:rsidRDefault="00722EAD" w:rsidP="00721811">
      <w:pPr>
        <w:pStyle w:val="BodyTextMain"/>
        <w:rPr>
          <w:spacing w:val="-2"/>
          <w:lang w:val="en-CA"/>
        </w:rPr>
      </w:pPr>
      <w:r w:rsidRPr="008A1F47">
        <w:rPr>
          <w:spacing w:val="-2"/>
          <w:lang w:val="en-CA"/>
        </w:rPr>
        <w:t>The five Crayola Experience locations were temporarily shut down for two weeks starting March 13, 2020. Emphasizing the health and safety of its team members and guests as its top priority, Crayola took extra precautions in response to the rapidly-evolving COVID-19 situation.</w:t>
      </w:r>
      <w:r w:rsidRPr="008A1F47">
        <w:rPr>
          <w:spacing w:val="-2"/>
          <w:vertAlign w:val="superscript"/>
          <w:lang w:val="en-CA"/>
        </w:rPr>
        <w:endnoteReference w:id="18"/>
      </w:r>
    </w:p>
    <w:p w14:paraId="0A187362" w14:textId="77777777" w:rsidR="00722EAD" w:rsidRPr="008A1F47" w:rsidRDefault="00722EAD" w:rsidP="00721811">
      <w:pPr>
        <w:pStyle w:val="BodyTextMain"/>
        <w:rPr>
          <w:lang w:val="en-CA"/>
        </w:rPr>
      </w:pPr>
    </w:p>
    <w:p w14:paraId="1357A6AB" w14:textId="132545FB" w:rsidR="00722EAD" w:rsidRPr="008A1F47" w:rsidRDefault="00722EAD" w:rsidP="00721811">
      <w:pPr>
        <w:pStyle w:val="BodyTextMain"/>
        <w:rPr>
          <w:spacing w:val="-2"/>
          <w:lang w:val="en-CA"/>
        </w:rPr>
      </w:pPr>
      <w:r w:rsidRPr="008A1F47">
        <w:rPr>
          <w:spacing w:val="-2"/>
          <w:lang w:val="en-CA"/>
        </w:rPr>
        <w:t xml:space="preserve">Crayola was not alone. Retailers expected fast-paced shifts in shopping behaviour to continue. In response, retailers continued to innovate in ways that were likely to outlast the pandemic. </w:t>
      </w:r>
      <w:r w:rsidRPr="008A1F47">
        <w:rPr>
          <w:bCs/>
          <w:spacing w:val="-2"/>
          <w:lang w:val="en-CA"/>
        </w:rPr>
        <w:t>Even though many stores were closed and people were not shopping at traditional retail outlets, certain types of product categories were in high demand, including hand sanitizers, cleaning products, and paper goods. With so many people staying home due to closures of schools, offices, and stores, demand grew exponentially for home-based activities.</w:t>
      </w:r>
      <w:r w:rsidRPr="008A1F47">
        <w:rPr>
          <w:spacing w:val="-2"/>
          <w:lang w:val="en-CA"/>
        </w:rPr>
        <w:t xml:space="preserve"> </w:t>
      </w:r>
      <w:r w:rsidRPr="008A1F47">
        <w:rPr>
          <w:rStyle w:val="EndnoteReference"/>
          <w:spacing w:val="-2"/>
          <w:lang w:val="en-CA"/>
        </w:rPr>
        <w:endnoteReference w:id="19"/>
      </w:r>
    </w:p>
    <w:p w14:paraId="24A1B442" w14:textId="77777777" w:rsidR="00722EAD" w:rsidRPr="008A1F47" w:rsidRDefault="00722EAD" w:rsidP="00721811">
      <w:pPr>
        <w:jc w:val="both"/>
        <w:rPr>
          <w:sz w:val="22"/>
          <w:szCs w:val="22"/>
          <w:lang w:val="en-CA"/>
        </w:rPr>
      </w:pPr>
    </w:p>
    <w:p w14:paraId="6A8CFC0D" w14:textId="17D874D9" w:rsidR="00722EAD" w:rsidRDefault="00722EAD" w:rsidP="00721811">
      <w:pPr>
        <w:jc w:val="both"/>
        <w:rPr>
          <w:sz w:val="22"/>
          <w:szCs w:val="22"/>
          <w:lang w:val="en-CA"/>
        </w:rPr>
      </w:pPr>
      <w:r w:rsidRPr="008A1F47">
        <w:rPr>
          <w:sz w:val="22"/>
          <w:szCs w:val="22"/>
          <w:lang w:val="en-CA"/>
        </w:rPr>
        <w:t>For example, traditional toy manufacturers saw considerable growth in sales for activity-based toys after lockdowns became effective in March 2020, as the chief executive officer of MGA Entertainment Inc. realized: “Toys that keep kids busy for a long time, or at least 45 minutes, while parents are working at home are what’s soaring.”</w:t>
      </w:r>
      <w:r w:rsidRPr="008A1F47">
        <w:rPr>
          <w:sz w:val="22"/>
          <w:szCs w:val="22"/>
          <w:vertAlign w:val="superscript"/>
          <w:lang w:val="en-CA"/>
        </w:rPr>
        <w:endnoteReference w:id="20"/>
      </w:r>
    </w:p>
    <w:p w14:paraId="66076991" w14:textId="77777777" w:rsidR="00722EAD" w:rsidRPr="008A1F47" w:rsidRDefault="00722EAD" w:rsidP="00721811">
      <w:pPr>
        <w:jc w:val="both"/>
        <w:rPr>
          <w:sz w:val="22"/>
          <w:szCs w:val="22"/>
          <w:lang w:val="en-CA"/>
        </w:rPr>
      </w:pPr>
    </w:p>
    <w:p w14:paraId="65E9EE13" w14:textId="1CADA22D" w:rsidR="00722EAD" w:rsidRPr="008A1F47" w:rsidRDefault="00722EAD" w:rsidP="00721811">
      <w:pPr>
        <w:jc w:val="both"/>
        <w:rPr>
          <w:sz w:val="22"/>
          <w:szCs w:val="22"/>
          <w:lang w:val="en-CA"/>
        </w:rPr>
      </w:pPr>
      <w:r w:rsidRPr="008A1F47">
        <w:rPr>
          <w:sz w:val="22"/>
          <w:szCs w:val="22"/>
          <w:lang w:val="en-CA"/>
        </w:rPr>
        <w:t xml:space="preserve">On April 20, 2020, market research company NPD Group Inc. reported that consumers—specifically parents—had prepared for their families’ survival over an extended period by stocking up on basic home </w:t>
      </w:r>
      <w:bookmarkStart w:id="1" w:name="_GoBack"/>
      <w:bookmarkEnd w:id="1"/>
      <w:r w:rsidRPr="008A1F47">
        <w:rPr>
          <w:sz w:val="22"/>
          <w:szCs w:val="22"/>
          <w:lang w:val="en-CA"/>
        </w:rPr>
        <w:t>necessities, but with closures of schools and workplaces continuing, phase two of the big scramble began.</w:t>
      </w:r>
      <w:r w:rsidRPr="008A1F47">
        <w:rPr>
          <w:sz w:val="22"/>
          <w:szCs w:val="22"/>
          <w:vertAlign w:val="superscript"/>
          <w:lang w:val="en-CA"/>
        </w:rPr>
        <w:endnoteReference w:id="21"/>
      </w:r>
      <w:r w:rsidRPr="008A1F47">
        <w:rPr>
          <w:sz w:val="22"/>
          <w:szCs w:val="22"/>
          <w:lang w:val="en-CA"/>
        </w:rPr>
        <w:t xml:space="preserve"> </w:t>
      </w:r>
      <w:r w:rsidRPr="008A1F47">
        <w:rPr>
          <w:sz w:val="22"/>
          <w:szCs w:val="22"/>
          <w:lang w:val="en-CA"/>
        </w:rPr>
        <w:lastRenderedPageBreak/>
        <w:t>Parents throughout the country began purchasing large amounts of art supplies, crafts, and games to keep their children entertained and busy while staying home (see Exhibit 3). Parents looked for ways to help their children navigate new home-schooling situations. They searched for sources of entertainment for the whole family, knowing they would spend more time together at home.</w:t>
      </w:r>
      <w:r w:rsidRPr="008A1F47">
        <w:rPr>
          <w:rStyle w:val="EndnoteReference"/>
          <w:sz w:val="22"/>
          <w:szCs w:val="22"/>
          <w:lang w:val="en-CA"/>
        </w:rPr>
        <w:endnoteReference w:id="22"/>
      </w:r>
    </w:p>
    <w:p w14:paraId="5A5F467D" w14:textId="77777777" w:rsidR="002D2985" w:rsidRPr="008A1F47" w:rsidRDefault="002D2985" w:rsidP="00721811">
      <w:pPr>
        <w:jc w:val="both"/>
        <w:rPr>
          <w:sz w:val="22"/>
          <w:szCs w:val="22"/>
          <w:highlight w:val="yellow"/>
          <w:lang w:val="en-CA"/>
        </w:rPr>
      </w:pPr>
    </w:p>
    <w:p w14:paraId="141FFF5B" w14:textId="3746E358" w:rsidR="002D2985" w:rsidRPr="003437D3" w:rsidRDefault="002D2985" w:rsidP="00722EAD">
      <w:pPr>
        <w:pStyle w:val="BodyTextMain"/>
        <w:rPr>
          <w:spacing w:val="-4"/>
        </w:rPr>
      </w:pPr>
      <w:r w:rsidRPr="003437D3">
        <w:rPr>
          <w:spacing w:val="-4"/>
          <w:lang w:val="en-CA"/>
        </w:rPr>
        <w:t xml:space="preserve">An industry analysis by </w:t>
      </w:r>
      <w:r w:rsidRPr="003437D3">
        <w:rPr>
          <w:rStyle w:val="BodyTextMainChar"/>
          <w:spacing w:val="-4"/>
        </w:rPr>
        <w:t>digital marketing agency</w:t>
      </w:r>
      <w:r w:rsidRPr="003437D3">
        <w:rPr>
          <w:spacing w:val="-4"/>
          <w:sz w:val="24"/>
          <w:shd w:val="clear" w:color="auto" w:fill="FFFFFF"/>
          <w:lang w:val="en-CA"/>
        </w:rPr>
        <w:t xml:space="preserve"> </w:t>
      </w:r>
      <w:proofErr w:type="spellStart"/>
      <w:r w:rsidRPr="003437D3">
        <w:rPr>
          <w:spacing w:val="-4"/>
          <w:lang w:val="en-CA"/>
        </w:rPr>
        <w:t>NMPi</w:t>
      </w:r>
      <w:proofErr w:type="spellEnd"/>
      <w:r w:rsidRPr="003437D3">
        <w:rPr>
          <w:spacing w:val="-4"/>
          <w:lang w:val="en-CA"/>
        </w:rPr>
        <w:t xml:space="preserve"> found</w:t>
      </w:r>
      <w:r w:rsidRPr="003437D3">
        <w:rPr>
          <w:spacing w:val="-4"/>
          <w:shd w:val="clear" w:color="auto" w:fill="FFFFFF"/>
          <w:lang w:val="en-CA"/>
        </w:rPr>
        <w:t xml:space="preserve"> </w:t>
      </w:r>
      <w:r w:rsidRPr="003437D3">
        <w:rPr>
          <w:spacing w:val="-4"/>
        </w:rPr>
        <w:t>that the increase in demand for arts and crafts activities was associated with ways to cope, communicate, and connect. This put pressure on Crayola to fill the funnel with new products and craft ideas that could help make people’s lives better during this difficult time.</w:t>
      </w:r>
      <w:r w:rsidRPr="003437D3">
        <w:rPr>
          <w:spacing w:val="-4"/>
          <w:vertAlign w:val="superscript"/>
        </w:rPr>
        <w:endnoteReference w:id="23"/>
      </w:r>
    </w:p>
    <w:p w14:paraId="2A9406A6" w14:textId="77777777" w:rsidR="002D2985" w:rsidRPr="00722EAD" w:rsidRDefault="002D2985" w:rsidP="00722EAD">
      <w:pPr>
        <w:pStyle w:val="BodyTextMain"/>
      </w:pPr>
    </w:p>
    <w:p w14:paraId="0BCFD7D0" w14:textId="59ABFED2" w:rsidR="002D2985" w:rsidRPr="00722EAD" w:rsidRDefault="002D2985" w:rsidP="00722EAD">
      <w:pPr>
        <w:pStyle w:val="BodyTextMain"/>
      </w:pPr>
      <w:r w:rsidRPr="00722EAD">
        <w:t>In the quarter ending August 2020, while many retailers were struggling with the “new normal,” the largest arts and crafts business in the United States, The Michaels Companies</w:t>
      </w:r>
      <w:r w:rsidR="00D666EC" w:rsidRPr="00722EAD">
        <w:t>,</w:t>
      </w:r>
      <w:r w:rsidRPr="00722EAD">
        <w:t xml:space="preserve"> Inc. (Michaels), saw its net sales increase by over 11 per cent, both online and in its traditional stores, with comparable store sales increasing by 12 per cent. This phenomenon reinforced the demand that was soaring during the pandemic, as people craved at-home opportunities for fun and self-expression activities.</w:t>
      </w:r>
      <w:r w:rsidRPr="00722EAD">
        <w:rPr>
          <w:vertAlign w:val="superscript"/>
        </w:rPr>
        <w:endnoteReference w:id="24"/>
      </w:r>
    </w:p>
    <w:p w14:paraId="3F97014E" w14:textId="383AC43E" w:rsidR="002D2985" w:rsidRPr="00722EAD" w:rsidRDefault="002D2985" w:rsidP="00722EAD">
      <w:pPr>
        <w:pStyle w:val="BodyTextMain"/>
      </w:pPr>
    </w:p>
    <w:p w14:paraId="418742C9" w14:textId="77777777" w:rsidR="002D2985" w:rsidRPr="00722EAD" w:rsidRDefault="002D2985" w:rsidP="00722EAD">
      <w:pPr>
        <w:pStyle w:val="BodyTextMain"/>
      </w:pPr>
    </w:p>
    <w:p w14:paraId="1F19F6C3" w14:textId="1D80B2D1" w:rsidR="002D2985" w:rsidRPr="003437D3" w:rsidRDefault="002D2985" w:rsidP="003437D3">
      <w:pPr>
        <w:pStyle w:val="Casehead1"/>
      </w:pPr>
      <w:r w:rsidRPr="003437D3">
        <w:t>NAVIGATING THE 2020–21 SCHOOL YEAR</w:t>
      </w:r>
    </w:p>
    <w:p w14:paraId="421C601F" w14:textId="77777777" w:rsidR="002D2985" w:rsidRPr="003437D3" w:rsidRDefault="002D2985" w:rsidP="003437D3">
      <w:pPr>
        <w:pStyle w:val="Casehead1"/>
      </w:pPr>
    </w:p>
    <w:p w14:paraId="55A05176" w14:textId="1B6EBEC3" w:rsidR="002D2985" w:rsidRPr="003437D3" w:rsidRDefault="002D2985" w:rsidP="003437D3">
      <w:pPr>
        <w:pStyle w:val="BodyTextMain"/>
      </w:pPr>
      <w:r w:rsidRPr="003437D3">
        <w:t>In August 2020, consumer research firm Suzy Inc., in collaboration with Crayola, conducted a market study asking parents of school-aged children nationwide how they would manage the new 2020–21 school year during the COVID-19 pandemic. Of the respondents, 30 per cent reported that they had a standard list of items they purchased each year for back-to-school shopping. However, with the evolving status of school closures and COVID-related restrictions, 44 per cent of parents were delaying purchases as of mid-August 2020, waiting to hear from schools and teachers about specific school supplies that would be needed for this unique school year.</w:t>
      </w:r>
      <w:r w:rsidRPr="003437D3">
        <w:rPr>
          <w:vertAlign w:val="superscript"/>
        </w:rPr>
        <w:endnoteReference w:id="25"/>
      </w:r>
    </w:p>
    <w:p w14:paraId="026211A9" w14:textId="77777777" w:rsidR="002D2985" w:rsidRPr="008A1F47" w:rsidRDefault="002D2985" w:rsidP="00721811">
      <w:pPr>
        <w:jc w:val="both"/>
        <w:rPr>
          <w:sz w:val="22"/>
          <w:szCs w:val="22"/>
          <w:lang w:val="en-CA"/>
        </w:rPr>
      </w:pPr>
    </w:p>
    <w:p w14:paraId="074C2231" w14:textId="4105CAF8" w:rsidR="002D2985" w:rsidRPr="008A1F47" w:rsidRDefault="002D2985" w:rsidP="00721811">
      <w:pPr>
        <w:pStyle w:val="BodyTextMain"/>
        <w:rPr>
          <w:lang w:val="en-CA"/>
        </w:rPr>
      </w:pPr>
      <w:r w:rsidRPr="008A1F47">
        <w:rPr>
          <w:lang w:val="en-CA"/>
        </w:rPr>
        <w:t>The study detailed a shift in the purchasing of physical supplies. Parents who typically bought lunch boxes (38 per cent) reported that they would not purchase new ones for the 2020–21 school year. Parents, however, anticipated that they would continue to buy supplies necessary for completing homework, such as pens and pencils (72 per cent), markers and crayons (68 per cent), and notebooks and paper (68 per cent).</w:t>
      </w:r>
      <w:r w:rsidRPr="008A1F47">
        <w:rPr>
          <w:vertAlign w:val="superscript"/>
          <w:lang w:val="en-CA"/>
        </w:rPr>
        <w:endnoteReference w:id="26"/>
      </w:r>
    </w:p>
    <w:p w14:paraId="4236A4E6" w14:textId="77777777" w:rsidR="002D2985" w:rsidRPr="008A1F47" w:rsidRDefault="002D2985" w:rsidP="00721811">
      <w:pPr>
        <w:pStyle w:val="BodyTextMain"/>
        <w:rPr>
          <w:lang w:val="en-CA"/>
        </w:rPr>
      </w:pPr>
    </w:p>
    <w:p w14:paraId="012BDF31" w14:textId="1084F1FA" w:rsidR="002D2985" w:rsidRDefault="002D2985" w:rsidP="00721811">
      <w:pPr>
        <w:pStyle w:val="BodyTextMain"/>
        <w:rPr>
          <w:lang w:val="en-CA"/>
        </w:rPr>
      </w:pPr>
      <w:r w:rsidRPr="008A1F47">
        <w:rPr>
          <w:lang w:val="en-CA"/>
        </w:rPr>
        <w:t>Rick Stringer, the vice-president of Crayola’s customer leadership centre, made the following comments based on the findings:</w:t>
      </w:r>
    </w:p>
    <w:p w14:paraId="5743B0ED" w14:textId="77777777" w:rsidR="00830BEF" w:rsidRPr="008A1F47" w:rsidRDefault="00830BEF" w:rsidP="00721811">
      <w:pPr>
        <w:pStyle w:val="BodyTextMain"/>
        <w:rPr>
          <w:lang w:val="en-CA"/>
        </w:rPr>
      </w:pPr>
    </w:p>
    <w:p w14:paraId="7C4B2F8D" w14:textId="5AE75B46" w:rsidR="002D2985" w:rsidRDefault="002D2985" w:rsidP="00830BEF">
      <w:pPr>
        <w:pStyle w:val="BodyTextMain"/>
        <w:ind w:left="720"/>
        <w:rPr>
          <w:lang w:val="en-CA"/>
        </w:rPr>
      </w:pPr>
      <w:r w:rsidRPr="008A1F47">
        <w:rPr>
          <w:lang w:val="en-CA"/>
        </w:rPr>
        <w:t>After learning that parents are counting on brands like ours to keep a sense of normalcy as they navigate these uncharted territories, Crayola will be shifting the way that we approach our in-store shopper strategy to support them. At Crayola, our purpose is to help parents and educators raise creative kids, and we will continue to provide resources and products that inspire students during the 2020</w:t>
      </w:r>
      <w:r w:rsidR="001617B9" w:rsidRPr="008A1F47">
        <w:rPr>
          <w:lang w:val="en-CA"/>
        </w:rPr>
        <w:sym w:font="Symbol" w:char="F02D"/>
      </w:r>
      <w:r w:rsidRPr="008A1F47">
        <w:rPr>
          <w:lang w:val="en-CA"/>
        </w:rPr>
        <w:t>2021 school year.</w:t>
      </w:r>
      <w:r w:rsidRPr="008A1F47">
        <w:rPr>
          <w:vertAlign w:val="superscript"/>
          <w:lang w:val="en-CA"/>
        </w:rPr>
        <w:endnoteReference w:id="27"/>
      </w:r>
    </w:p>
    <w:p w14:paraId="19750575" w14:textId="395F1F43" w:rsidR="00830BEF" w:rsidRDefault="00830BEF" w:rsidP="00830BEF">
      <w:pPr>
        <w:pStyle w:val="BodyTextMain"/>
        <w:rPr>
          <w:lang w:val="en-CA"/>
        </w:rPr>
      </w:pPr>
    </w:p>
    <w:p w14:paraId="113F2B4E" w14:textId="77777777" w:rsidR="00830BEF" w:rsidRDefault="00830BEF" w:rsidP="00830BEF">
      <w:pPr>
        <w:pStyle w:val="BodyTextMain"/>
        <w:rPr>
          <w:lang w:val="en-CA"/>
        </w:rPr>
      </w:pPr>
    </w:p>
    <w:p w14:paraId="6B6C21B1" w14:textId="0AD3F0E9" w:rsidR="002D2985" w:rsidRPr="008A1F47" w:rsidRDefault="002D2985" w:rsidP="00BC7D33">
      <w:pPr>
        <w:pStyle w:val="Casehead1"/>
        <w:keepNext/>
        <w:rPr>
          <w:lang w:val="en-CA"/>
        </w:rPr>
      </w:pPr>
      <w:r w:rsidRPr="008A1F47">
        <w:rPr>
          <w:lang w:val="en-CA"/>
        </w:rPr>
        <w:t>OMNICHANNEL Model: JUST THE RIGHT TIME</w:t>
      </w:r>
    </w:p>
    <w:p w14:paraId="3EC0B078" w14:textId="77777777" w:rsidR="00830BEF" w:rsidRDefault="00830BEF" w:rsidP="00BC7D33">
      <w:pPr>
        <w:pStyle w:val="BodyTextMain"/>
        <w:keepNext/>
        <w:rPr>
          <w:iCs/>
          <w:lang w:val="en-CA"/>
        </w:rPr>
      </w:pPr>
    </w:p>
    <w:p w14:paraId="1E10A6BD" w14:textId="0B07A139" w:rsidR="002D2985" w:rsidRPr="008A1F47" w:rsidRDefault="002D2985" w:rsidP="00BC7D33">
      <w:pPr>
        <w:pStyle w:val="BodyTextMain"/>
        <w:keepNext/>
        <w:rPr>
          <w:iCs/>
          <w:lang w:val="en-CA"/>
        </w:rPr>
      </w:pPr>
      <w:r w:rsidRPr="008A1F47">
        <w:rPr>
          <w:iCs/>
          <w:lang w:val="en-CA"/>
        </w:rPr>
        <w:t>Before the outbreak of the COVID-19 pandemic in March 2020, key retailers were driving the growth of Crayola’s business. Some of these retailers were running efficient omnichannel operations; others were not. Mass merchandisers were among the strongest operators of omnichannel strategies at the time. Consumers were accustomed to the websites of these mass merchandisers and were comfortable shopping on their online platforms. These retailers had digital applications that were being used regularly by their customers and offered store pick-up or shipping, often for free.</w:t>
      </w:r>
      <w:r w:rsidRPr="008A1F47">
        <w:rPr>
          <w:rStyle w:val="EndnoteReference"/>
          <w:iCs/>
          <w:lang w:val="en-CA"/>
        </w:rPr>
        <w:endnoteReference w:id="28"/>
      </w:r>
      <w:r w:rsidRPr="008A1F47">
        <w:rPr>
          <w:iCs/>
          <w:lang w:val="en-CA"/>
        </w:rPr>
        <w:t xml:space="preserve"> One major benefit for consumers was that they could purchase a huge range of products at once, from necessities such as groceries, health care products, and </w:t>
      </w:r>
      <w:r w:rsidRPr="008A1F47">
        <w:rPr>
          <w:iCs/>
          <w:lang w:val="en-CA"/>
        </w:rPr>
        <w:lastRenderedPageBreak/>
        <w:t>paper goods to unrelated products such as toys, seasonal merchandise, school supplies, and arts and crafts, including crayons.</w:t>
      </w:r>
      <w:r w:rsidRPr="008A1F47">
        <w:rPr>
          <w:rStyle w:val="EndnoteReference"/>
          <w:iCs/>
          <w:lang w:val="en-CA"/>
        </w:rPr>
        <w:endnoteReference w:id="29"/>
      </w:r>
      <w:r w:rsidRPr="008A1F47">
        <w:rPr>
          <w:iCs/>
          <w:lang w:val="en-CA"/>
        </w:rPr>
        <w:t xml:space="preserve"> </w:t>
      </w:r>
      <w:r w:rsidRPr="000468AE">
        <w:rPr>
          <w:iCs/>
          <w:lang w:val="en-CA"/>
        </w:rPr>
        <w:t xml:space="preserve">Crayola </w:t>
      </w:r>
      <w:r w:rsidR="000468AE" w:rsidRPr="000468AE">
        <w:rPr>
          <w:iCs/>
          <w:lang w:val="en-CA"/>
        </w:rPr>
        <w:t xml:space="preserve">would most likely </w:t>
      </w:r>
      <w:r w:rsidRPr="000468AE">
        <w:rPr>
          <w:iCs/>
          <w:lang w:val="en-CA"/>
        </w:rPr>
        <w:t xml:space="preserve">benefit </w:t>
      </w:r>
      <w:r w:rsidRPr="008A1F47">
        <w:rPr>
          <w:iCs/>
          <w:lang w:val="en-CA"/>
        </w:rPr>
        <w:t xml:space="preserve">from partnerships and digital promotions with US giants such as mass merchandise retailer Target Corporation (Target); hobby, arts, and crafts supply retailer Michaels; and grocery retailer </w:t>
      </w:r>
      <w:r w:rsidR="005F6A5E" w:rsidRPr="008A1F47">
        <w:rPr>
          <w:iCs/>
          <w:lang w:val="en-CA"/>
        </w:rPr>
        <w:t xml:space="preserve">The </w:t>
      </w:r>
      <w:r w:rsidRPr="008A1F47">
        <w:rPr>
          <w:iCs/>
          <w:lang w:val="en-CA"/>
        </w:rPr>
        <w:t xml:space="preserve">Kroger Company (Kroger). </w:t>
      </w:r>
    </w:p>
    <w:p w14:paraId="7FD960CC" w14:textId="77777777" w:rsidR="002D2985" w:rsidRPr="008A1F47" w:rsidRDefault="002D2985" w:rsidP="00721811">
      <w:pPr>
        <w:pStyle w:val="BodyTextMain"/>
        <w:rPr>
          <w:lang w:val="en-CA"/>
        </w:rPr>
      </w:pPr>
    </w:p>
    <w:p w14:paraId="51635E88" w14:textId="77777777" w:rsidR="002D2985" w:rsidRPr="008A1F47" w:rsidRDefault="002D2985" w:rsidP="00721811">
      <w:pPr>
        <w:pStyle w:val="BodyTextMain"/>
        <w:rPr>
          <w:lang w:val="en-CA"/>
        </w:rPr>
      </w:pPr>
    </w:p>
    <w:p w14:paraId="6C2E5AF3" w14:textId="55599E1B" w:rsidR="002D2985" w:rsidRPr="008A1F47" w:rsidRDefault="002D2985" w:rsidP="00721811">
      <w:pPr>
        <w:pStyle w:val="Casehead1"/>
        <w:rPr>
          <w:lang w:val="en-CA"/>
        </w:rPr>
      </w:pPr>
      <w:r w:rsidRPr="008A1F47">
        <w:rPr>
          <w:lang w:val="en-CA"/>
        </w:rPr>
        <w:t>CLICK-AND-COLLECT Shopping ON THE UPTICK</w:t>
      </w:r>
    </w:p>
    <w:p w14:paraId="49640A6C" w14:textId="77777777" w:rsidR="002D2985" w:rsidRPr="008A1F47" w:rsidRDefault="002D2985" w:rsidP="00721811">
      <w:pPr>
        <w:pStyle w:val="BodyTextMain"/>
        <w:rPr>
          <w:lang w:val="en-CA"/>
        </w:rPr>
      </w:pPr>
    </w:p>
    <w:p w14:paraId="1DF0ABAD" w14:textId="7DFA9F4D" w:rsidR="002D2985" w:rsidRPr="008A1F47" w:rsidRDefault="002D2985" w:rsidP="00721811">
      <w:pPr>
        <w:pStyle w:val="BodyTextMain"/>
        <w:rPr>
          <w:lang w:val="en-CA"/>
        </w:rPr>
      </w:pPr>
      <w:r w:rsidRPr="008A1F47">
        <w:rPr>
          <w:lang w:val="en-CA"/>
        </w:rPr>
        <w:t>As retailers enhanced their online store displays to connect with customers, they also recognized that many buyers preferred the immediacy of picking up their purchases quickly, rather than waiting for delivery. This realization led to the popularity of so-called “click-and-collect” services such as buy online/pick up at curbside (BOPAC) and buy online/pick</w:t>
      </w:r>
      <w:r w:rsidR="003F7899" w:rsidRPr="008A1F47">
        <w:rPr>
          <w:lang w:val="en-CA"/>
        </w:rPr>
        <w:t xml:space="preserve"> </w:t>
      </w:r>
      <w:r w:rsidRPr="008A1F47">
        <w:rPr>
          <w:lang w:val="en-CA"/>
        </w:rPr>
        <w:t>up in-store (BOPIS) during the pandemic.</w:t>
      </w:r>
      <w:r w:rsidRPr="008A1F47">
        <w:rPr>
          <w:vertAlign w:val="superscript"/>
          <w:lang w:val="en-CA"/>
        </w:rPr>
        <w:endnoteReference w:id="30"/>
      </w:r>
    </w:p>
    <w:p w14:paraId="70A71E7D" w14:textId="77777777" w:rsidR="002664B0" w:rsidRPr="008A1F47" w:rsidRDefault="002664B0" w:rsidP="00721811">
      <w:pPr>
        <w:pStyle w:val="BodyTextMain"/>
        <w:rPr>
          <w:spacing w:val="-4"/>
          <w:lang w:val="en-CA"/>
        </w:rPr>
      </w:pPr>
    </w:p>
    <w:p w14:paraId="7A7834EA" w14:textId="471CEE95" w:rsidR="002D2985" w:rsidRPr="008A1F47" w:rsidRDefault="002D2985" w:rsidP="00721811">
      <w:pPr>
        <w:pStyle w:val="BodyTextMain"/>
        <w:rPr>
          <w:spacing w:val="-4"/>
          <w:lang w:val="en-CA"/>
        </w:rPr>
      </w:pPr>
      <w:r w:rsidRPr="008A1F47">
        <w:rPr>
          <w:spacing w:val="-4"/>
          <w:lang w:val="en-CA"/>
        </w:rPr>
        <w:t>These services drastically reduced the time that customers spent in-store but allowed merchants to continue operations, even when their delivery networks and fulfillment centres were strained. According to Adobe Inc.’s Digital Economy Index, the number of BOPIS orders maintained a year-over-year growth of 195 per cent in May 2020 and grew by 130 per cent year-over-year in June 2020. This growth was seen even after a strong upward trend had occurred in mid-March and April 2020, when stay-at-home orders were first communicated.</w:t>
      </w:r>
      <w:r w:rsidRPr="008A1F47">
        <w:rPr>
          <w:spacing w:val="-4"/>
          <w:vertAlign w:val="superscript"/>
          <w:lang w:val="en-CA"/>
        </w:rPr>
        <w:endnoteReference w:id="31"/>
      </w:r>
    </w:p>
    <w:p w14:paraId="7092EC97" w14:textId="77777777" w:rsidR="002D2985" w:rsidRPr="008A1F47" w:rsidRDefault="002D2985" w:rsidP="00721811">
      <w:pPr>
        <w:pStyle w:val="BodyTextMain"/>
        <w:rPr>
          <w:lang w:val="en-CA"/>
        </w:rPr>
      </w:pPr>
    </w:p>
    <w:p w14:paraId="4F8B5929" w14:textId="5649879C" w:rsidR="002D2985" w:rsidRPr="008A1F47" w:rsidRDefault="002D2985" w:rsidP="00721811">
      <w:pPr>
        <w:pStyle w:val="BodyTextMain"/>
        <w:rPr>
          <w:lang w:val="en-CA"/>
        </w:rPr>
      </w:pPr>
      <w:r w:rsidRPr="008A1F47">
        <w:rPr>
          <w:lang w:val="en-CA"/>
        </w:rPr>
        <w:t>Adobe Inc.’s survey of 1,000 consumers, conducted in parallel with the Digital Economic Index analysis, found that 23 per cent of online shoppers preferred buying online and picking up their items in-store or curbside, rather than waiting for delivery at home. Mass merchants such as Walmart Inc. and Target, as well as some grocery chains including Kroger and Publix Super Markets Inc.</w:t>
      </w:r>
      <w:r w:rsidR="002664B0" w:rsidRPr="008A1F47">
        <w:rPr>
          <w:lang w:val="en-CA"/>
        </w:rPr>
        <w:t>,</w:t>
      </w:r>
      <w:r w:rsidRPr="008A1F47">
        <w:rPr>
          <w:lang w:val="en-CA"/>
        </w:rPr>
        <w:t xml:space="preserve"> had started offering BOPAC and BOPIS services even before the onset of the pandemic.</w:t>
      </w:r>
      <w:r w:rsidRPr="008A1F47">
        <w:rPr>
          <w:vertAlign w:val="superscript"/>
          <w:lang w:val="en-CA"/>
        </w:rPr>
        <w:endnoteReference w:id="32"/>
      </w:r>
    </w:p>
    <w:p w14:paraId="3011DA56" w14:textId="77777777" w:rsidR="002D2985" w:rsidRPr="008A1F47" w:rsidRDefault="002D2985" w:rsidP="00721811">
      <w:pPr>
        <w:shd w:val="clear" w:color="auto" w:fill="FFFFFF"/>
        <w:jc w:val="both"/>
        <w:rPr>
          <w:sz w:val="22"/>
          <w:szCs w:val="22"/>
          <w:lang w:val="en-CA"/>
        </w:rPr>
      </w:pPr>
    </w:p>
    <w:p w14:paraId="2FE860EC" w14:textId="36DDF587" w:rsidR="002D2985" w:rsidRPr="008A1F47" w:rsidRDefault="002D2985" w:rsidP="00721811">
      <w:pPr>
        <w:shd w:val="clear" w:color="auto" w:fill="FFFFFF"/>
        <w:jc w:val="both"/>
        <w:rPr>
          <w:sz w:val="22"/>
          <w:szCs w:val="22"/>
          <w:lang w:val="en-CA"/>
        </w:rPr>
      </w:pPr>
      <w:r w:rsidRPr="008A1F47">
        <w:rPr>
          <w:sz w:val="22"/>
          <w:szCs w:val="22"/>
          <w:lang w:val="en-CA"/>
        </w:rPr>
        <w:t xml:space="preserve">This initiative, referred to by some as “omnishopping,” allowed consumers to buy and receive products whenever and wherever they wanted. Omnichannel shoppers used a variety of devices, platforms, and channels to browse and buy products. They expected to have a connected and consistent experience across all channels of the retailer (see Exhibit 4). </w:t>
      </w:r>
    </w:p>
    <w:p w14:paraId="1266BD9A" w14:textId="72E1429F" w:rsidR="002D2985" w:rsidRPr="008A1F47" w:rsidRDefault="002D2985" w:rsidP="00721811">
      <w:pPr>
        <w:shd w:val="clear" w:color="auto" w:fill="FFFFFF"/>
        <w:jc w:val="both"/>
        <w:rPr>
          <w:sz w:val="22"/>
          <w:szCs w:val="22"/>
          <w:lang w:val="en-CA"/>
        </w:rPr>
      </w:pPr>
    </w:p>
    <w:p w14:paraId="0A847B84" w14:textId="77777777" w:rsidR="002D2985" w:rsidRPr="008A1F47" w:rsidRDefault="002D2985" w:rsidP="00721811">
      <w:pPr>
        <w:shd w:val="clear" w:color="auto" w:fill="FFFFFF"/>
        <w:jc w:val="both"/>
        <w:rPr>
          <w:sz w:val="22"/>
          <w:szCs w:val="22"/>
          <w:lang w:val="en-CA"/>
        </w:rPr>
      </w:pPr>
    </w:p>
    <w:p w14:paraId="1D465AB9" w14:textId="77777777" w:rsidR="002D2985" w:rsidRPr="008A1F47" w:rsidRDefault="002D2985" w:rsidP="00721811">
      <w:pPr>
        <w:pStyle w:val="Casehead1"/>
        <w:rPr>
          <w:lang w:val="en-CA"/>
        </w:rPr>
      </w:pPr>
      <w:r w:rsidRPr="008A1F47">
        <w:rPr>
          <w:lang w:val="en-CA"/>
        </w:rPr>
        <w:t>DIGITAL ENGAGEMENT WITH COLLABORATORS</w:t>
      </w:r>
    </w:p>
    <w:p w14:paraId="0C814642" w14:textId="77777777" w:rsidR="002D2985" w:rsidRPr="008A1F47" w:rsidRDefault="002D2985" w:rsidP="00721811">
      <w:pPr>
        <w:shd w:val="clear" w:color="auto" w:fill="FFFFFF"/>
        <w:jc w:val="both"/>
        <w:rPr>
          <w:sz w:val="22"/>
          <w:szCs w:val="22"/>
          <w:lang w:val="en-CA"/>
        </w:rPr>
      </w:pPr>
    </w:p>
    <w:p w14:paraId="17831DC5" w14:textId="6AD61947" w:rsidR="002D2985" w:rsidRPr="008A1F47" w:rsidRDefault="002D2985" w:rsidP="00721811">
      <w:pPr>
        <w:shd w:val="clear" w:color="auto" w:fill="FFFFFF"/>
        <w:jc w:val="both"/>
        <w:rPr>
          <w:sz w:val="22"/>
          <w:szCs w:val="22"/>
          <w:lang w:val="en-CA"/>
        </w:rPr>
      </w:pPr>
      <w:r w:rsidRPr="008A1F47">
        <w:rPr>
          <w:sz w:val="22"/>
          <w:szCs w:val="22"/>
          <w:lang w:val="en-CA"/>
        </w:rPr>
        <w:t>Crayola began using social media networks such as Facebook to drive sales from retailers and from its own online store. On Facebook, the company posted products, ideas, and activities for both parents and kids to learn about and click through to a retail site to make a purchase online, unless the consumer preferred to visit a traditional store to learn more about the product or activity. Crayola was able to use social media to generate awareness for alternative uses of products and ideas to enhance brand loyalty and generate more sales. In Crayola’s social media posts, Michaels stores were tagged to seamlessly allow users to make a purchase at online Michaels stores and choose delivery, BOPIS, or BOPAC.</w:t>
      </w:r>
      <w:r w:rsidRPr="008A1F47">
        <w:rPr>
          <w:rStyle w:val="EndnoteReference"/>
          <w:sz w:val="22"/>
          <w:szCs w:val="22"/>
          <w:lang w:val="en-CA"/>
        </w:rPr>
        <w:endnoteReference w:id="33"/>
      </w:r>
    </w:p>
    <w:p w14:paraId="23D6554F" w14:textId="77777777" w:rsidR="002664B0" w:rsidRPr="008A1F47" w:rsidRDefault="002664B0" w:rsidP="00721811">
      <w:pPr>
        <w:shd w:val="clear" w:color="auto" w:fill="FFFFFF"/>
        <w:jc w:val="both"/>
        <w:rPr>
          <w:sz w:val="22"/>
          <w:szCs w:val="22"/>
          <w:lang w:val="en-CA"/>
        </w:rPr>
      </w:pPr>
    </w:p>
    <w:p w14:paraId="23BA2BB9" w14:textId="41C49F43" w:rsidR="002D2985" w:rsidRPr="000A0FDE" w:rsidRDefault="002D2985" w:rsidP="00721811">
      <w:pPr>
        <w:shd w:val="clear" w:color="auto" w:fill="FFFFFF"/>
        <w:jc w:val="both"/>
        <w:rPr>
          <w:spacing w:val="2"/>
          <w:sz w:val="22"/>
          <w:szCs w:val="22"/>
          <w:lang w:val="en-CA"/>
        </w:rPr>
      </w:pPr>
      <w:r w:rsidRPr="000A0FDE">
        <w:rPr>
          <w:spacing w:val="2"/>
          <w:sz w:val="22"/>
          <w:szCs w:val="22"/>
          <w:lang w:val="en-CA"/>
        </w:rPr>
        <w:t>Crayola regularly posted its own do-it-yourself project videos on Facebook to create consumer engagement and generate sales. Social media posts provided the company with omnichannel marketing and sales opportunities. The company posted a steady stream of new ideas and provided effective opportunities for customers to buy and use Crayola products. Users could click through from Facebook to Crayola’s website to purchase products online or choose instead to compare prices online and then shop in physical stores. Regardless, the omnichannel strategy allowed Crayola to create strong value for consumers and to strengthen its brand.</w:t>
      </w:r>
      <w:r w:rsidRPr="000A0FDE">
        <w:rPr>
          <w:rStyle w:val="EndnoteReference"/>
          <w:spacing w:val="2"/>
          <w:sz w:val="22"/>
          <w:szCs w:val="22"/>
          <w:lang w:val="en-CA"/>
        </w:rPr>
        <w:endnoteReference w:id="34"/>
      </w:r>
    </w:p>
    <w:p w14:paraId="382C0D7B" w14:textId="77777777" w:rsidR="002D2985" w:rsidRPr="000A0FDE" w:rsidRDefault="002D2985" w:rsidP="00721811">
      <w:pPr>
        <w:shd w:val="clear" w:color="auto" w:fill="FFFFFF"/>
        <w:jc w:val="both"/>
        <w:rPr>
          <w:spacing w:val="2"/>
          <w:sz w:val="22"/>
          <w:szCs w:val="22"/>
          <w:lang w:val="en-CA"/>
        </w:rPr>
      </w:pPr>
    </w:p>
    <w:p w14:paraId="7C8EB2E2" w14:textId="41482C8E" w:rsidR="002D2985" w:rsidRPr="000A0FDE" w:rsidRDefault="002D2985" w:rsidP="00721811">
      <w:pPr>
        <w:pStyle w:val="BodyTextMain"/>
        <w:rPr>
          <w:spacing w:val="2"/>
          <w:lang w:val="en-CA"/>
        </w:rPr>
      </w:pPr>
      <w:r w:rsidRPr="000A0FDE">
        <w:rPr>
          <w:rFonts w:cs="Calibri"/>
          <w:iCs/>
          <w:spacing w:val="2"/>
          <w:lang w:val="en-CA"/>
        </w:rPr>
        <w:lastRenderedPageBreak/>
        <w:t>The omnichannel model was becoming very popular among retailers and consumers. It provided a seamless journey from idea to purchase, including the opportunity for learning about products, comparing cost, purchase convenience, assistance with products, efficient ordering, and flexible product pick-up options.</w:t>
      </w:r>
      <w:r w:rsidRPr="000A0FDE">
        <w:rPr>
          <w:rStyle w:val="EndnoteReference"/>
          <w:rFonts w:cs="Calibri"/>
          <w:iCs/>
          <w:spacing w:val="2"/>
          <w:lang w:val="en-CA"/>
        </w:rPr>
        <w:endnoteReference w:id="35"/>
      </w:r>
      <w:r w:rsidRPr="000A0FDE">
        <w:rPr>
          <w:rFonts w:cs="Calibri"/>
          <w:iCs/>
          <w:spacing w:val="2"/>
          <w:lang w:val="en-CA"/>
        </w:rPr>
        <w:t xml:space="preserve"> The outbreak of the COVID-19 pandemic may have stimulated omnichannel retail due to necessity, but it seemed likely </w:t>
      </w:r>
      <w:r w:rsidR="00584DFB" w:rsidRPr="000A0FDE">
        <w:rPr>
          <w:rFonts w:cs="Calibri"/>
          <w:iCs/>
          <w:spacing w:val="2"/>
          <w:lang w:val="en-CA"/>
        </w:rPr>
        <w:t>it was there</w:t>
      </w:r>
      <w:r w:rsidRPr="000A0FDE">
        <w:rPr>
          <w:rFonts w:cs="Calibri"/>
          <w:iCs/>
          <w:spacing w:val="2"/>
          <w:lang w:val="en-CA"/>
        </w:rPr>
        <w:t xml:space="preserve"> to stay</w:t>
      </w:r>
      <w:r w:rsidRPr="000A0FDE">
        <w:rPr>
          <w:rFonts w:cs="Calibri"/>
          <w:i/>
          <w:iCs/>
          <w:spacing w:val="2"/>
          <w:lang w:val="en-CA"/>
        </w:rPr>
        <w:t>.</w:t>
      </w:r>
      <w:r w:rsidRPr="000A0FDE">
        <w:rPr>
          <w:iCs/>
          <w:spacing w:val="2"/>
          <w:lang w:val="en-CA"/>
        </w:rPr>
        <w:t xml:space="preserve"> Businesses were adopting omnichannel strategies as fast as they could, and Crayola was doing its best to keep up with the trend. In addition to offering consumers ease and convenience for product order, purchase, and pick-up, </w:t>
      </w:r>
      <w:r w:rsidRPr="000A0FDE">
        <w:rPr>
          <w:spacing w:val="2"/>
          <w:lang w:val="en-CA"/>
        </w:rPr>
        <w:t>Crayola had also been working closely with Kroger to bundle products into kits.</w:t>
      </w:r>
      <w:r w:rsidRPr="000A0FDE">
        <w:rPr>
          <w:rStyle w:val="EndnoteReference"/>
          <w:spacing w:val="2"/>
          <w:lang w:val="en-CA"/>
        </w:rPr>
        <w:endnoteReference w:id="36"/>
      </w:r>
    </w:p>
    <w:p w14:paraId="6870D685" w14:textId="77777777" w:rsidR="002D2985" w:rsidRPr="000A0FDE" w:rsidRDefault="002D2985" w:rsidP="00721811">
      <w:pPr>
        <w:pStyle w:val="BodyTextMain"/>
        <w:rPr>
          <w:spacing w:val="2"/>
          <w:lang w:val="en-CA"/>
        </w:rPr>
      </w:pPr>
    </w:p>
    <w:p w14:paraId="1DDB8315" w14:textId="798BC75F" w:rsidR="002D2985" w:rsidRPr="000A0FDE" w:rsidRDefault="002D2985" w:rsidP="00721811">
      <w:pPr>
        <w:pStyle w:val="BodyTextMain"/>
        <w:rPr>
          <w:iCs/>
          <w:spacing w:val="2"/>
          <w:lang w:val="en-CA"/>
        </w:rPr>
      </w:pPr>
      <w:r w:rsidRPr="000A0FDE">
        <w:rPr>
          <w:iCs/>
          <w:spacing w:val="2"/>
          <w:lang w:val="en-CA"/>
        </w:rPr>
        <w:t>In 2019, Crayola was a prominent brand in Michaels stores. As well, Crayola was working together with Target and Kroger to drive sales through omnichannel strategies, including co-marketing on social media and bundling products together into kits.</w:t>
      </w:r>
      <w:r w:rsidRPr="000A0FDE">
        <w:rPr>
          <w:rStyle w:val="EndnoteReference"/>
          <w:iCs/>
          <w:spacing w:val="2"/>
          <w:lang w:val="en-CA"/>
        </w:rPr>
        <w:endnoteReference w:id="37"/>
      </w:r>
      <w:r w:rsidRPr="000A0FDE">
        <w:rPr>
          <w:iCs/>
          <w:spacing w:val="2"/>
          <w:lang w:val="en-CA"/>
        </w:rPr>
        <w:t xml:space="preserve"> Together, Crayola (the manufacturer) and Michaels or Target (the retailers) generated </w:t>
      </w:r>
      <w:r w:rsidR="005F6A5E" w:rsidRPr="000A0FDE">
        <w:rPr>
          <w:iCs/>
          <w:spacing w:val="2"/>
          <w:lang w:val="en-CA"/>
        </w:rPr>
        <w:t xml:space="preserve">new </w:t>
      </w:r>
      <w:r w:rsidRPr="000A0FDE">
        <w:rPr>
          <w:iCs/>
          <w:spacing w:val="2"/>
          <w:lang w:val="en-CA"/>
        </w:rPr>
        <w:t>revenue sources through consumer awareness, purchase, and experience. Although Michaels stores provided mainly arts and crafts products, Target and many other mass retailers sold a much wider breadth of products.</w:t>
      </w:r>
    </w:p>
    <w:p w14:paraId="4DC58CBE" w14:textId="77777777" w:rsidR="002D2985" w:rsidRPr="008A1F47" w:rsidRDefault="002D2985" w:rsidP="00721811">
      <w:pPr>
        <w:pStyle w:val="BodyTextMain"/>
        <w:rPr>
          <w:iCs/>
          <w:lang w:val="en-CA"/>
        </w:rPr>
      </w:pPr>
    </w:p>
    <w:p w14:paraId="55224E76" w14:textId="7495C3B0" w:rsidR="002D2985" w:rsidRPr="000A0FDE" w:rsidRDefault="002D2985" w:rsidP="00721811">
      <w:pPr>
        <w:pStyle w:val="BodyTextMain"/>
        <w:rPr>
          <w:iCs/>
          <w:spacing w:val="2"/>
          <w:lang w:val="en-CA"/>
        </w:rPr>
      </w:pPr>
      <w:r w:rsidRPr="000A0FDE">
        <w:rPr>
          <w:iCs/>
          <w:spacing w:val="2"/>
          <w:lang w:val="en-CA"/>
        </w:rPr>
        <w:t>The situation at Michaels stores was a good example of the change that was occurring in the general retail environment during the pandemic. Despite signs of lower rates of COVID-19 infections as the quarter ended, Michaels was in the process of introducing new omnichannel capabilities including curbside pick-up, same-day delivery, expanded shipping services from stores, BOPIS, and purchases using the Crayon mobile application. These initiatives had helped drive e-commerce growth for Crayola in the first quarter of 2020, despite a major gap in store sales.</w:t>
      </w:r>
      <w:r w:rsidRPr="000A0FDE">
        <w:rPr>
          <w:iCs/>
          <w:spacing w:val="2"/>
          <w:vertAlign w:val="superscript"/>
          <w:lang w:val="en-CA"/>
        </w:rPr>
        <w:endnoteReference w:id="38"/>
      </w:r>
      <w:r w:rsidRPr="000A0FDE">
        <w:rPr>
          <w:iCs/>
          <w:spacing w:val="2"/>
          <w:lang w:val="en-CA"/>
        </w:rPr>
        <w:t xml:space="preserve"> </w:t>
      </w:r>
      <w:r w:rsidRPr="000A0FDE">
        <w:rPr>
          <w:bCs/>
          <w:iCs/>
          <w:spacing w:val="2"/>
          <w:lang w:val="en-CA"/>
        </w:rPr>
        <w:t xml:space="preserve">Michaels was planning further multichannel activities, but as of May 2020, fewer than 500 of the retailer’s 1,273 stores had reopened since shutting down in March 2020. </w:t>
      </w:r>
      <w:r w:rsidRPr="000A0FDE">
        <w:rPr>
          <w:iCs/>
          <w:spacing w:val="2"/>
          <w:lang w:val="en-CA"/>
        </w:rPr>
        <w:t>Financial results showed improvement in the second and third quarters of 2020, as stores began to reopen and consumers used physical stores as an integral omnichannel component for the smoothest shopping experience possible.</w:t>
      </w:r>
      <w:r w:rsidRPr="000A0FDE">
        <w:rPr>
          <w:iCs/>
          <w:spacing w:val="2"/>
          <w:vertAlign w:val="superscript"/>
          <w:lang w:val="en-CA"/>
        </w:rPr>
        <w:endnoteReference w:id="39"/>
      </w:r>
    </w:p>
    <w:p w14:paraId="5F5D5795" w14:textId="77777777" w:rsidR="00AD673C" w:rsidRPr="008A1F47" w:rsidRDefault="00AD673C" w:rsidP="00721811">
      <w:pPr>
        <w:pStyle w:val="BodyTextMain"/>
        <w:rPr>
          <w:lang w:val="en-CA"/>
        </w:rPr>
      </w:pPr>
    </w:p>
    <w:p w14:paraId="66D1AE39" w14:textId="77777777" w:rsidR="00AD673C" w:rsidRPr="008A1F47" w:rsidRDefault="00AD673C" w:rsidP="00721811">
      <w:pPr>
        <w:pStyle w:val="BodyTextMain"/>
        <w:rPr>
          <w:lang w:val="en-CA"/>
        </w:rPr>
      </w:pPr>
    </w:p>
    <w:p w14:paraId="52DD8002" w14:textId="1D59B4C8" w:rsidR="008B3D7A" w:rsidRPr="008A1F47" w:rsidRDefault="002D1758" w:rsidP="00721811">
      <w:pPr>
        <w:pStyle w:val="Casehead1"/>
        <w:rPr>
          <w:lang w:val="en-CA"/>
        </w:rPr>
      </w:pPr>
      <w:r w:rsidRPr="008A1F47">
        <w:rPr>
          <w:lang w:val="en-CA"/>
        </w:rPr>
        <w:t>A COLO</w:t>
      </w:r>
      <w:r w:rsidR="00D11AF9" w:rsidRPr="008A1F47">
        <w:rPr>
          <w:lang w:val="en-CA"/>
        </w:rPr>
        <w:t>u</w:t>
      </w:r>
      <w:r w:rsidRPr="008A1F47">
        <w:rPr>
          <w:lang w:val="en-CA"/>
        </w:rPr>
        <w:t>RFUL FUTURE?</w:t>
      </w:r>
    </w:p>
    <w:p w14:paraId="73DE54E1" w14:textId="77777777" w:rsidR="00AD673C" w:rsidRPr="008A1F47" w:rsidRDefault="00AD673C" w:rsidP="00721811">
      <w:pPr>
        <w:pStyle w:val="BodyTextMain"/>
        <w:rPr>
          <w:lang w:val="en-CA"/>
        </w:rPr>
      </w:pPr>
    </w:p>
    <w:p w14:paraId="47BF0FD7" w14:textId="2F9BE007" w:rsidR="002D1758" w:rsidRPr="006C6D81" w:rsidRDefault="006C6D81" w:rsidP="006C6D81">
      <w:pPr>
        <w:pStyle w:val="CommentText"/>
        <w:rPr>
          <w:sz w:val="22"/>
          <w:szCs w:val="22"/>
        </w:rPr>
      </w:pPr>
      <w:r w:rsidRPr="006C6D81">
        <w:rPr>
          <w:sz w:val="22"/>
          <w:szCs w:val="22"/>
        </w:rPr>
        <w:t xml:space="preserve">Crayola executives would need to tackle the challenges that accompanied the “new normal” after the pandemic. Would the methods that they had used to preserve Crayola’s culture during the company’s first 100 years be sufficient as the company embarked on new ways of communicating with consumers? </w:t>
      </w:r>
      <w:r w:rsidR="002D1758" w:rsidRPr="006C6D81">
        <w:rPr>
          <w:sz w:val="22"/>
          <w:szCs w:val="22"/>
          <w:lang w:val="en-CA"/>
        </w:rPr>
        <w:t xml:space="preserve">With </w:t>
      </w:r>
      <w:r w:rsidR="00D11AF9" w:rsidRPr="006C6D81">
        <w:rPr>
          <w:sz w:val="22"/>
          <w:szCs w:val="22"/>
          <w:lang w:val="en-CA"/>
        </w:rPr>
        <w:t>the 2020 back-to-school</w:t>
      </w:r>
      <w:r w:rsidR="002D1758" w:rsidRPr="006C6D81">
        <w:rPr>
          <w:sz w:val="22"/>
          <w:szCs w:val="22"/>
          <w:lang w:val="en-CA"/>
        </w:rPr>
        <w:t xml:space="preserve"> season </w:t>
      </w:r>
      <w:r w:rsidR="00D11AF9" w:rsidRPr="006C6D81">
        <w:rPr>
          <w:sz w:val="22"/>
          <w:szCs w:val="22"/>
          <w:lang w:val="en-CA"/>
        </w:rPr>
        <w:t>quickly approaching</w:t>
      </w:r>
      <w:r w:rsidR="002D1758" w:rsidRPr="006C6D81">
        <w:rPr>
          <w:sz w:val="22"/>
          <w:szCs w:val="22"/>
          <w:lang w:val="en-CA"/>
        </w:rPr>
        <w:t xml:space="preserve">, Crayola </w:t>
      </w:r>
      <w:r w:rsidR="00755AEA">
        <w:rPr>
          <w:sz w:val="22"/>
          <w:szCs w:val="22"/>
          <w:lang w:val="en-CA"/>
        </w:rPr>
        <w:t>needed</w:t>
      </w:r>
      <w:r w:rsidR="002D1758" w:rsidRPr="006C6D81">
        <w:rPr>
          <w:sz w:val="22"/>
          <w:szCs w:val="22"/>
          <w:lang w:val="en-CA"/>
        </w:rPr>
        <w:t xml:space="preserve"> to </w:t>
      </w:r>
      <w:r w:rsidR="00D11AF9" w:rsidRPr="006C6D81">
        <w:rPr>
          <w:sz w:val="22"/>
          <w:szCs w:val="22"/>
          <w:lang w:val="en-CA"/>
        </w:rPr>
        <w:t>have</w:t>
      </w:r>
      <w:r w:rsidR="002D1758" w:rsidRPr="006C6D81">
        <w:rPr>
          <w:sz w:val="22"/>
          <w:szCs w:val="22"/>
          <w:lang w:val="en-CA"/>
        </w:rPr>
        <w:t xml:space="preserve"> a plan in place. </w:t>
      </w:r>
      <w:r w:rsidR="00D11AF9" w:rsidRPr="006C6D81">
        <w:rPr>
          <w:sz w:val="22"/>
          <w:szCs w:val="22"/>
          <w:lang w:val="en-CA"/>
        </w:rPr>
        <w:t>But w</w:t>
      </w:r>
      <w:r w:rsidR="002D1758" w:rsidRPr="006C6D81">
        <w:rPr>
          <w:sz w:val="22"/>
          <w:szCs w:val="22"/>
          <w:lang w:val="en-CA"/>
        </w:rPr>
        <w:t xml:space="preserve">hat </w:t>
      </w:r>
      <w:r w:rsidR="00D11AF9" w:rsidRPr="006C6D81">
        <w:rPr>
          <w:sz w:val="22"/>
          <w:szCs w:val="22"/>
          <w:lang w:val="en-CA"/>
        </w:rPr>
        <w:t>w</w:t>
      </w:r>
      <w:r w:rsidR="002D1758" w:rsidRPr="006C6D81">
        <w:rPr>
          <w:sz w:val="22"/>
          <w:szCs w:val="22"/>
          <w:lang w:val="en-CA"/>
        </w:rPr>
        <w:t xml:space="preserve">ould </w:t>
      </w:r>
      <w:r w:rsidR="00D11AF9" w:rsidRPr="006C6D81">
        <w:rPr>
          <w:sz w:val="22"/>
          <w:szCs w:val="22"/>
          <w:lang w:val="en-CA"/>
        </w:rPr>
        <w:t xml:space="preserve">be </w:t>
      </w:r>
      <w:r w:rsidR="002D1758" w:rsidRPr="006C6D81">
        <w:rPr>
          <w:sz w:val="22"/>
          <w:szCs w:val="22"/>
          <w:lang w:val="en-CA"/>
        </w:rPr>
        <w:t>the</w:t>
      </w:r>
      <w:r w:rsidR="00D11AF9" w:rsidRPr="006C6D81">
        <w:rPr>
          <w:sz w:val="22"/>
          <w:szCs w:val="22"/>
          <w:lang w:val="en-CA"/>
        </w:rPr>
        <w:t xml:space="preserve"> best</w:t>
      </w:r>
      <w:r w:rsidR="002D1758" w:rsidRPr="006C6D81">
        <w:rPr>
          <w:sz w:val="22"/>
          <w:szCs w:val="22"/>
          <w:lang w:val="en-CA"/>
        </w:rPr>
        <w:t xml:space="preserve"> strategy? </w:t>
      </w:r>
      <w:r w:rsidR="003948CB" w:rsidRPr="006C6D81">
        <w:rPr>
          <w:sz w:val="22"/>
          <w:szCs w:val="22"/>
          <w:lang w:val="en-CA"/>
        </w:rPr>
        <w:t>W</w:t>
      </w:r>
      <w:r w:rsidR="002D1758" w:rsidRPr="006C6D81">
        <w:rPr>
          <w:sz w:val="22"/>
          <w:szCs w:val="22"/>
          <w:lang w:val="en-CA"/>
        </w:rPr>
        <w:t xml:space="preserve">hat tactics should </w:t>
      </w:r>
      <w:r w:rsidR="00D11AF9" w:rsidRPr="006C6D81">
        <w:rPr>
          <w:sz w:val="22"/>
          <w:szCs w:val="22"/>
          <w:lang w:val="en-CA"/>
        </w:rPr>
        <w:t>be employed</w:t>
      </w:r>
      <w:r w:rsidR="002D1758" w:rsidRPr="006C6D81">
        <w:rPr>
          <w:sz w:val="22"/>
          <w:szCs w:val="22"/>
          <w:lang w:val="en-CA"/>
        </w:rPr>
        <w:t xml:space="preserve"> to </w:t>
      </w:r>
      <w:r w:rsidR="00D11AF9" w:rsidRPr="006C6D81">
        <w:rPr>
          <w:sz w:val="22"/>
          <w:szCs w:val="22"/>
          <w:lang w:val="en-CA"/>
        </w:rPr>
        <w:t>ensure a</w:t>
      </w:r>
      <w:r w:rsidR="002D1758" w:rsidRPr="006C6D81">
        <w:rPr>
          <w:sz w:val="22"/>
          <w:szCs w:val="22"/>
          <w:lang w:val="en-CA"/>
        </w:rPr>
        <w:t xml:space="preserve"> positive momentum?</w:t>
      </w:r>
      <w:r w:rsidR="003948CB" w:rsidRPr="006C6D81">
        <w:rPr>
          <w:sz w:val="22"/>
          <w:szCs w:val="22"/>
          <w:lang w:val="en-CA"/>
        </w:rPr>
        <w:t xml:space="preserve"> </w:t>
      </w:r>
      <w:r w:rsidR="00D11AF9" w:rsidRPr="006C6D81">
        <w:rPr>
          <w:sz w:val="22"/>
          <w:szCs w:val="22"/>
          <w:lang w:val="en-CA"/>
        </w:rPr>
        <w:t>H</w:t>
      </w:r>
      <w:r w:rsidR="003948CB" w:rsidRPr="006C6D81">
        <w:rPr>
          <w:sz w:val="22"/>
          <w:szCs w:val="22"/>
          <w:lang w:val="en-CA"/>
        </w:rPr>
        <w:t>ow c</w:t>
      </w:r>
      <w:r w:rsidR="00D11AF9" w:rsidRPr="006C6D81">
        <w:rPr>
          <w:sz w:val="22"/>
          <w:szCs w:val="22"/>
          <w:lang w:val="en-CA"/>
        </w:rPr>
        <w:t>ould</w:t>
      </w:r>
      <w:r w:rsidR="003948CB" w:rsidRPr="006C6D81">
        <w:rPr>
          <w:sz w:val="22"/>
          <w:szCs w:val="22"/>
          <w:lang w:val="en-CA"/>
        </w:rPr>
        <w:t xml:space="preserve"> Crayola continue to be relevant to </w:t>
      </w:r>
      <w:r w:rsidR="00D11AF9" w:rsidRPr="006C6D81">
        <w:rPr>
          <w:sz w:val="22"/>
          <w:szCs w:val="22"/>
          <w:lang w:val="en-CA"/>
        </w:rPr>
        <w:t xml:space="preserve">both </w:t>
      </w:r>
      <w:r w:rsidR="003948CB" w:rsidRPr="006C6D81">
        <w:rPr>
          <w:sz w:val="22"/>
          <w:szCs w:val="22"/>
          <w:lang w:val="en-CA"/>
        </w:rPr>
        <w:t>consumers and retailers?</w:t>
      </w:r>
    </w:p>
    <w:p w14:paraId="35887DFC" w14:textId="5055EB43" w:rsidR="002D1758" w:rsidRPr="008A1F47" w:rsidRDefault="002D1758" w:rsidP="00721811">
      <w:pPr>
        <w:spacing w:after="200" w:line="276" w:lineRule="auto"/>
        <w:jc w:val="both"/>
        <w:rPr>
          <w:sz w:val="22"/>
          <w:szCs w:val="22"/>
          <w:lang w:val="en-CA"/>
        </w:rPr>
      </w:pPr>
      <w:r w:rsidRPr="008A1F47">
        <w:rPr>
          <w:sz w:val="22"/>
          <w:szCs w:val="22"/>
          <w:lang w:val="en-CA"/>
        </w:rPr>
        <w:br w:type="page"/>
      </w:r>
    </w:p>
    <w:p w14:paraId="1401AB57" w14:textId="4EB64ABB" w:rsidR="00106987" w:rsidRPr="008A1F47" w:rsidRDefault="00106987" w:rsidP="009332A4">
      <w:pPr>
        <w:pStyle w:val="ExhibitHeading"/>
        <w:rPr>
          <w:lang w:val="en-CA"/>
        </w:rPr>
      </w:pPr>
      <w:r w:rsidRPr="008A1F47">
        <w:rPr>
          <w:lang w:val="en-CA"/>
        </w:rPr>
        <w:lastRenderedPageBreak/>
        <w:t>EXHIBIT 1: CRAYOLA’S BRAND ESSENCE</w:t>
      </w:r>
    </w:p>
    <w:p w14:paraId="3FABAA2A" w14:textId="77777777" w:rsidR="004D799A" w:rsidRPr="008A1F47" w:rsidRDefault="004D799A" w:rsidP="004D799A">
      <w:pPr>
        <w:pStyle w:val="ExhibitText"/>
        <w:rPr>
          <w:lang w:val="en-CA"/>
        </w:rPr>
      </w:pPr>
    </w:p>
    <w:tbl>
      <w:tblPr>
        <w:tblStyle w:val="TableGrid1"/>
        <w:tblW w:w="0" w:type="auto"/>
        <w:jc w:val="center"/>
        <w:tblLook w:val="04A0" w:firstRow="1" w:lastRow="0" w:firstColumn="1" w:lastColumn="0" w:noHBand="0" w:noVBand="1"/>
      </w:tblPr>
      <w:tblGrid>
        <w:gridCol w:w="6941"/>
      </w:tblGrid>
      <w:tr w:rsidR="00106987" w:rsidRPr="008A1F47" w14:paraId="57DE5AEC" w14:textId="77777777" w:rsidTr="004D799A">
        <w:trPr>
          <w:jc w:val="center"/>
        </w:trPr>
        <w:tc>
          <w:tcPr>
            <w:tcW w:w="6941" w:type="dxa"/>
          </w:tcPr>
          <w:p w14:paraId="6F52D5BB" w14:textId="53E96E69" w:rsidR="00106987" w:rsidRPr="008A1F47" w:rsidRDefault="00106987" w:rsidP="004D799A">
            <w:pPr>
              <w:spacing w:before="240" w:after="240"/>
              <w:ind w:right="519"/>
              <w:jc w:val="center"/>
              <w:rPr>
                <w:rFonts w:ascii="Arial" w:hAnsi="Arial" w:cs="Arial"/>
                <w:i/>
                <w:lang w:val="en-CA"/>
              </w:rPr>
            </w:pPr>
            <w:r w:rsidRPr="008A1F47">
              <w:rPr>
                <w:rFonts w:ascii="Arial" w:hAnsi="Arial" w:cs="Arial"/>
                <w:i/>
                <w:lang w:val="en-CA"/>
              </w:rPr>
              <w:t>We believe in unleashing the originality in every child. Free the what if? What would a kid do? Give colorful wings to invisible things.</w:t>
            </w:r>
          </w:p>
        </w:tc>
      </w:tr>
    </w:tbl>
    <w:p w14:paraId="088CEF1F" w14:textId="77777777" w:rsidR="00A45A01" w:rsidRPr="008A1F47" w:rsidRDefault="00A45A01" w:rsidP="00A45A01">
      <w:pPr>
        <w:pStyle w:val="ExhibitText"/>
        <w:rPr>
          <w:lang w:val="en-CA"/>
        </w:rPr>
      </w:pPr>
    </w:p>
    <w:p w14:paraId="727D07BB" w14:textId="5865176C" w:rsidR="004D799A" w:rsidRPr="008A1F47" w:rsidRDefault="00106987" w:rsidP="00AD673C">
      <w:pPr>
        <w:pStyle w:val="Footnote"/>
        <w:rPr>
          <w:lang w:val="en-CA"/>
        </w:rPr>
      </w:pPr>
      <w:r w:rsidRPr="008A1F47">
        <w:rPr>
          <w:lang w:val="en-CA"/>
        </w:rPr>
        <w:t>Source</w:t>
      </w:r>
      <w:r w:rsidR="008B5A16" w:rsidRPr="008A1F47">
        <w:rPr>
          <w:lang w:val="en-CA"/>
        </w:rPr>
        <w:t>: “</w:t>
      </w:r>
      <w:r w:rsidR="001F4467" w:rsidRPr="008A1F47">
        <w:rPr>
          <w:lang w:val="en-CA"/>
        </w:rPr>
        <w:t>Brand Essence</w:t>
      </w:r>
      <w:r w:rsidR="004D799A" w:rsidRPr="008A1F47">
        <w:rPr>
          <w:lang w:val="en-CA"/>
        </w:rPr>
        <w:t>,” C</w:t>
      </w:r>
      <w:r w:rsidR="002F104A" w:rsidRPr="008A1F47">
        <w:rPr>
          <w:lang w:val="en-CA"/>
        </w:rPr>
        <w:t>rayola</w:t>
      </w:r>
      <w:r w:rsidR="004D799A" w:rsidRPr="008A1F47">
        <w:rPr>
          <w:lang w:val="en-CA"/>
        </w:rPr>
        <w:t>, accessed November 7, 2020, www.crayola.com/about-us/company/brand-essence.</w:t>
      </w:r>
    </w:p>
    <w:p w14:paraId="70DFF22C" w14:textId="6AC3CC8E" w:rsidR="00106987" w:rsidRPr="008A1F47" w:rsidRDefault="00106987" w:rsidP="00A45A01">
      <w:pPr>
        <w:pStyle w:val="ExhibitText"/>
        <w:rPr>
          <w:lang w:val="en-CA"/>
        </w:rPr>
      </w:pPr>
    </w:p>
    <w:p w14:paraId="748B5F11" w14:textId="77777777" w:rsidR="00A45A01" w:rsidRPr="008A1F47" w:rsidRDefault="00A45A01" w:rsidP="00A45A01">
      <w:pPr>
        <w:pStyle w:val="ExhibitText"/>
        <w:rPr>
          <w:lang w:val="en-CA"/>
        </w:rPr>
      </w:pPr>
    </w:p>
    <w:p w14:paraId="5A5A863B" w14:textId="7F1EC9B2" w:rsidR="00106987" w:rsidRPr="008A1F47" w:rsidRDefault="00106987" w:rsidP="009332A4">
      <w:pPr>
        <w:pStyle w:val="ExhibitHeading"/>
        <w:rPr>
          <w:lang w:val="en-CA"/>
        </w:rPr>
      </w:pPr>
      <w:r w:rsidRPr="008A1F47">
        <w:rPr>
          <w:lang w:val="en-CA"/>
        </w:rPr>
        <w:t xml:space="preserve">EXHIBIT </w:t>
      </w:r>
      <w:r w:rsidR="009332A4" w:rsidRPr="008A1F47">
        <w:rPr>
          <w:lang w:val="en-CA"/>
        </w:rPr>
        <w:t>2:</w:t>
      </w:r>
      <w:r w:rsidRPr="008A1F47">
        <w:rPr>
          <w:lang w:val="en-CA"/>
        </w:rPr>
        <w:t xml:space="preserve"> BACK-TO-SCHOOL SUPPLY LIST (ELEMENTARY SCHOOL EXAMPLE)</w:t>
      </w:r>
    </w:p>
    <w:p w14:paraId="5DDC7633" w14:textId="2E6C5792" w:rsidR="00106987" w:rsidRPr="008A1F47" w:rsidRDefault="00106987" w:rsidP="004D799A">
      <w:pPr>
        <w:pStyle w:val="ExhibitText"/>
        <w:rPr>
          <w:lang w:val="en-CA"/>
        </w:rPr>
      </w:pPr>
    </w:p>
    <w:tbl>
      <w:tblPr>
        <w:tblStyle w:val="TableGrid1"/>
        <w:tblW w:w="0" w:type="auto"/>
        <w:tblLook w:val="04A0" w:firstRow="1" w:lastRow="0" w:firstColumn="1" w:lastColumn="0" w:noHBand="0" w:noVBand="1"/>
      </w:tblPr>
      <w:tblGrid>
        <w:gridCol w:w="9350"/>
      </w:tblGrid>
      <w:tr w:rsidR="00106987" w:rsidRPr="008A1F47" w14:paraId="5D136AAF" w14:textId="77777777" w:rsidTr="006221FF">
        <w:tc>
          <w:tcPr>
            <w:tcW w:w="9350" w:type="dxa"/>
          </w:tcPr>
          <w:p w14:paraId="12A16059" w14:textId="36F1B1FB" w:rsidR="008B5A16" w:rsidRPr="008A1F47" w:rsidRDefault="00B936C7" w:rsidP="008B64B3">
            <w:pPr>
              <w:rPr>
                <w:rFonts w:ascii="Arial" w:hAnsi="Arial" w:cs="Arial"/>
                <w:sz w:val="24"/>
                <w:szCs w:val="24"/>
                <w:lang w:val="en-CA"/>
              </w:rPr>
            </w:pPr>
            <w:r w:rsidRPr="008A1F47">
              <w:rPr>
                <w:noProof/>
                <w:lang w:val="en-CA" w:eastAsia="en-CA"/>
              </w:rPr>
              <w:drawing>
                <wp:anchor distT="0" distB="0" distL="114300" distR="114300" simplePos="0" relativeHeight="251661312" behindDoc="0" locked="0" layoutInCell="1" allowOverlap="1" wp14:anchorId="1449BA2D" wp14:editId="1CD707D8">
                  <wp:simplePos x="0" y="0"/>
                  <wp:positionH relativeFrom="column">
                    <wp:posOffset>2070025</wp:posOffset>
                  </wp:positionH>
                  <wp:positionV relativeFrom="paragraph">
                    <wp:posOffset>448945</wp:posOffset>
                  </wp:positionV>
                  <wp:extent cx="348615" cy="348615"/>
                  <wp:effectExtent l="0" t="0" r="0" b="0"/>
                  <wp:wrapTopAndBottom/>
                  <wp:docPr id="6" name="Graphic 6" descr="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Scissors"/>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48615" cy="348615"/>
                          </a:xfrm>
                          <a:prstGeom prst="rect">
                            <a:avLst/>
                          </a:prstGeom>
                        </pic:spPr>
                      </pic:pic>
                    </a:graphicData>
                  </a:graphic>
                  <wp14:sizeRelH relativeFrom="margin">
                    <wp14:pctWidth>0</wp14:pctWidth>
                  </wp14:sizeRelH>
                  <wp14:sizeRelV relativeFrom="margin">
                    <wp14:pctHeight>0</wp14:pctHeight>
                  </wp14:sizeRelV>
                </wp:anchor>
              </w:drawing>
            </w:r>
            <w:r w:rsidRPr="008A1F47">
              <w:rPr>
                <w:noProof/>
                <w:lang w:val="en-CA" w:eastAsia="en-CA"/>
              </w:rPr>
              <w:drawing>
                <wp:anchor distT="0" distB="0" distL="114300" distR="114300" simplePos="0" relativeHeight="251659264" behindDoc="0" locked="0" layoutInCell="1" allowOverlap="1" wp14:anchorId="7F156F9D" wp14:editId="5260221D">
                  <wp:simplePos x="0" y="0"/>
                  <wp:positionH relativeFrom="column">
                    <wp:posOffset>2365935</wp:posOffset>
                  </wp:positionH>
                  <wp:positionV relativeFrom="paragraph">
                    <wp:posOffset>186055</wp:posOffset>
                  </wp:positionV>
                  <wp:extent cx="914400" cy="914400"/>
                  <wp:effectExtent l="0" t="0" r="0" b="0"/>
                  <wp:wrapTopAndBottom/>
                  <wp:docPr id="7" name="Graphic 7" descr="Back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ckpack"/>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8A1F47">
              <w:rPr>
                <w:noProof/>
                <w:lang w:val="en-CA" w:eastAsia="en-CA"/>
              </w:rPr>
              <w:drawing>
                <wp:anchor distT="0" distB="0" distL="114300" distR="114300" simplePos="0" relativeHeight="251665408" behindDoc="0" locked="0" layoutInCell="1" allowOverlap="1" wp14:anchorId="2A5A53B9" wp14:editId="01FCE75D">
                  <wp:simplePos x="0" y="0"/>
                  <wp:positionH relativeFrom="column">
                    <wp:posOffset>3319705</wp:posOffset>
                  </wp:positionH>
                  <wp:positionV relativeFrom="paragraph">
                    <wp:posOffset>387350</wp:posOffset>
                  </wp:positionV>
                  <wp:extent cx="465455" cy="465455"/>
                  <wp:effectExtent l="0" t="0" r="0" b="0"/>
                  <wp:wrapTopAndBottom/>
                  <wp:docPr id="4" name="Graphic 4" descr="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Palett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65455" cy="465455"/>
                          </a:xfrm>
                          <a:prstGeom prst="rect">
                            <a:avLst/>
                          </a:prstGeom>
                        </pic:spPr>
                      </pic:pic>
                    </a:graphicData>
                  </a:graphic>
                  <wp14:sizeRelH relativeFrom="margin">
                    <wp14:pctWidth>0</wp14:pctWidth>
                  </wp14:sizeRelH>
                  <wp14:sizeRelV relativeFrom="margin">
                    <wp14:pctHeight>0</wp14:pctHeight>
                  </wp14:sizeRelV>
                </wp:anchor>
              </w:drawing>
            </w:r>
            <w:r w:rsidRPr="008A1F47">
              <w:rPr>
                <w:noProof/>
                <w:lang w:val="en-CA" w:eastAsia="en-CA"/>
              </w:rPr>
              <w:drawing>
                <wp:anchor distT="0" distB="0" distL="114300" distR="114300" simplePos="0" relativeHeight="251663360" behindDoc="0" locked="0" layoutInCell="1" allowOverlap="1" wp14:anchorId="213542CA" wp14:editId="5C0A5570">
                  <wp:simplePos x="0" y="0"/>
                  <wp:positionH relativeFrom="column">
                    <wp:posOffset>3222550</wp:posOffset>
                  </wp:positionH>
                  <wp:positionV relativeFrom="paragraph">
                    <wp:posOffset>452120</wp:posOffset>
                  </wp:positionV>
                  <wp:extent cx="196850" cy="196850"/>
                  <wp:effectExtent l="0" t="0" r="6350" b="6350"/>
                  <wp:wrapTopAndBottom/>
                  <wp:docPr id="3" name="Graphic 3" descr="Paint 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aint brush"/>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rot="10800000">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jc w:val="center"/>
              <w:tblBorders>
                <w:insideH w:val="single" w:sz="4" w:space="0" w:color="auto"/>
              </w:tblBorders>
              <w:tblCellMar>
                <w:top w:w="144" w:type="dxa"/>
                <w:left w:w="0" w:type="dxa"/>
                <w:right w:w="0" w:type="dxa"/>
              </w:tblCellMar>
              <w:tblLook w:val="04A0" w:firstRow="1" w:lastRow="0" w:firstColumn="1" w:lastColumn="0" w:noHBand="0" w:noVBand="1"/>
            </w:tblPr>
            <w:tblGrid>
              <w:gridCol w:w="875"/>
              <w:gridCol w:w="7318"/>
            </w:tblGrid>
            <w:tr w:rsidR="00721811" w:rsidRPr="008A1F47" w14:paraId="4D376791" w14:textId="77777777" w:rsidTr="007355B6">
              <w:trPr>
                <w:jc w:val="center"/>
              </w:trPr>
              <w:tc>
                <w:tcPr>
                  <w:tcW w:w="875" w:type="dxa"/>
                  <w:hideMark/>
                </w:tcPr>
                <w:p w14:paraId="5DA35F40" w14:textId="6C416D5A"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b/>
                      <w:bCs/>
                      <w:spacing w:val="5"/>
                      <w:sz w:val="18"/>
                      <w:szCs w:val="18"/>
                      <w:lang w:val="en-CA"/>
                    </w:rPr>
                    <w:t>Qty</w:t>
                  </w:r>
                  <w:r w:rsidR="00830BEF">
                    <w:rPr>
                      <w:rFonts w:ascii="Arial" w:hAnsi="Arial" w:cs="Arial"/>
                      <w:b/>
                      <w:bCs/>
                      <w:spacing w:val="5"/>
                      <w:sz w:val="18"/>
                      <w:szCs w:val="18"/>
                      <w:lang w:val="en-CA"/>
                    </w:rPr>
                    <w:t>.</w:t>
                  </w:r>
                </w:p>
              </w:tc>
              <w:tc>
                <w:tcPr>
                  <w:tcW w:w="7318" w:type="dxa"/>
                  <w:hideMark/>
                </w:tcPr>
                <w:p w14:paraId="5F8A06E5" w14:textId="7A52104E" w:rsidR="007F63DB" w:rsidRPr="008A1F47" w:rsidRDefault="007F63DB" w:rsidP="007F63DB">
                  <w:pPr>
                    <w:rPr>
                      <w:rFonts w:ascii="source_sans_prolight" w:hAnsi="source_sans_prolight"/>
                      <w:spacing w:val="5"/>
                      <w:sz w:val="18"/>
                      <w:szCs w:val="18"/>
                      <w:lang w:val="en-CA"/>
                    </w:rPr>
                  </w:pPr>
                  <w:r w:rsidRPr="008A1F47">
                    <w:rPr>
                      <w:rFonts w:ascii="Arial" w:hAnsi="Arial" w:cs="Arial"/>
                      <w:b/>
                      <w:bCs/>
                      <w:spacing w:val="5"/>
                      <w:sz w:val="18"/>
                      <w:szCs w:val="18"/>
                      <w:lang w:val="en-CA"/>
                    </w:rPr>
                    <w:t>Supply</w:t>
                  </w:r>
                </w:p>
              </w:tc>
            </w:tr>
            <w:tr w:rsidR="00721811" w:rsidRPr="008A1F47" w14:paraId="573D0018" w14:textId="77777777" w:rsidTr="007355B6">
              <w:trPr>
                <w:jc w:val="center"/>
              </w:trPr>
              <w:tc>
                <w:tcPr>
                  <w:tcW w:w="875" w:type="dxa"/>
                  <w:hideMark/>
                </w:tcPr>
                <w:p w14:paraId="618D007D"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1</w:t>
                  </w:r>
                </w:p>
              </w:tc>
              <w:tc>
                <w:tcPr>
                  <w:tcW w:w="7318" w:type="dxa"/>
                  <w:hideMark/>
                </w:tcPr>
                <w:p w14:paraId="79589AF1" w14:textId="24027180"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12 ct</w:t>
                  </w:r>
                  <w:r w:rsidR="00830BEF">
                    <w:rPr>
                      <w:rFonts w:ascii="Arial" w:hAnsi="Arial" w:cs="Arial"/>
                      <w:spacing w:val="5"/>
                      <w:sz w:val="18"/>
                      <w:szCs w:val="18"/>
                      <w:lang w:val="en-CA"/>
                    </w:rPr>
                    <w:t>.</w:t>
                  </w:r>
                  <w:r w:rsidRPr="008A1F47">
                    <w:rPr>
                      <w:rFonts w:ascii="Arial" w:hAnsi="Arial" w:cs="Arial"/>
                      <w:spacing w:val="5"/>
                      <w:sz w:val="18"/>
                      <w:szCs w:val="18"/>
                      <w:lang w:val="en-CA"/>
                    </w:rPr>
                    <w:t xml:space="preserve"> Crayola Coloured Pencils</w:t>
                  </w:r>
                </w:p>
              </w:tc>
            </w:tr>
            <w:tr w:rsidR="00721811" w:rsidRPr="008A1F47" w14:paraId="71FFABC5" w14:textId="77777777" w:rsidTr="007355B6">
              <w:trPr>
                <w:jc w:val="center"/>
              </w:trPr>
              <w:tc>
                <w:tcPr>
                  <w:tcW w:w="875" w:type="dxa"/>
                  <w:hideMark/>
                </w:tcPr>
                <w:p w14:paraId="5A396BF6"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2</w:t>
                  </w:r>
                </w:p>
              </w:tc>
              <w:tc>
                <w:tcPr>
                  <w:tcW w:w="7318" w:type="dxa"/>
                  <w:hideMark/>
                </w:tcPr>
                <w:p w14:paraId="67EFB500" w14:textId="55771EFD"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Crayola Washable Thin Markers</w:t>
                  </w:r>
                </w:p>
              </w:tc>
            </w:tr>
            <w:tr w:rsidR="00721811" w:rsidRPr="008A1F47" w14:paraId="5DB707B3" w14:textId="77777777" w:rsidTr="007355B6">
              <w:trPr>
                <w:jc w:val="center"/>
              </w:trPr>
              <w:tc>
                <w:tcPr>
                  <w:tcW w:w="875" w:type="dxa"/>
                  <w:hideMark/>
                </w:tcPr>
                <w:p w14:paraId="786D9E8C"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2</w:t>
                  </w:r>
                </w:p>
              </w:tc>
              <w:tc>
                <w:tcPr>
                  <w:tcW w:w="7318" w:type="dxa"/>
                  <w:hideMark/>
                </w:tcPr>
                <w:p w14:paraId="206855F9" w14:textId="284E77F7"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Crayola Washable Thick Markers</w:t>
                  </w:r>
                </w:p>
              </w:tc>
            </w:tr>
            <w:tr w:rsidR="00721811" w:rsidRPr="008A1F47" w14:paraId="6CE8CA59" w14:textId="77777777" w:rsidTr="007355B6">
              <w:trPr>
                <w:jc w:val="center"/>
              </w:trPr>
              <w:tc>
                <w:tcPr>
                  <w:tcW w:w="875" w:type="dxa"/>
                  <w:hideMark/>
                </w:tcPr>
                <w:p w14:paraId="51AF3A7D" w14:textId="250D0C62"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1 pkg</w:t>
                  </w:r>
                  <w:r w:rsidR="00830BEF">
                    <w:rPr>
                      <w:rFonts w:ascii="Arial" w:hAnsi="Arial" w:cs="Arial"/>
                      <w:spacing w:val="5"/>
                      <w:sz w:val="18"/>
                      <w:szCs w:val="18"/>
                      <w:lang w:val="en-CA"/>
                    </w:rPr>
                    <w:t>.</w:t>
                  </w:r>
                </w:p>
              </w:tc>
              <w:tc>
                <w:tcPr>
                  <w:tcW w:w="7318" w:type="dxa"/>
                  <w:hideMark/>
                </w:tcPr>
                <w:p w14:paraId="4A63ACCB" w14:textId="282B665B"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6 ct</w:t>
                  </w:r>
                  <w:r w:rsidR="00830BEF">
                    <w:rPr>
                      <w:rFonts w:ascii="Arial" w:hAnsi="Arial" w:cs="Arial"/>
                      <w:spacing w:val="5"/>
                      <w:sz w:val="18"/>
                      <w:szCs w:val="18"/>
                      <w:lang w:val="en-CA"/>
                    </w:rPr>
                    <w:t>.</w:t>
                  </w:r>
                  <w:r w:rsidRPr="008A1F47">
                    <w:rPr>
                      <w:rFonts w:ascii="Arial" w:hAnsi="Arial" w:cs="Arial"/>
                      <w:spacing w:val="5"/>
                      <w:sz w:val="18"/>
                      <w:szCs w:val="18"/>
                      <w:lang w:val="en-CA"/>
                    </w:rPr>
                    <w:t xml:space="preserve"> Expo Markers Thin Black</w:t>
                  </w:r>
                </w:p>
              </w:tc>
            </w:tr>
            <w:tr w:rsidR="00721811" w:rsidRPr="008A1F47" w14:paraId="667BBB1F" w14:textId="77777777" w:rsidTr="007355B6">
              <w:trPr>
                <w:jc w:val="center"/>
              </w:trPr>
              <w:tc>
                <w:tcPr>
                  <w:tcW w:w="875" w:type="dxa"/>
                  <w:hideMark/>
                </w:tcPr>
                <w:p w14:paraId="39A7BA09" w14:textId="00A0DAA8"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1 pkg</w:t>
                  </w:r>
                  <w:r w:rsidR="00830BEF">
                    <w:rPr>
                      <w:rFonts w:ascii="Arial" w:hAnsi="Arial" w:cs="Arial"/>
                      <w:spacing w:val="5"/>
                      <w:sz w:val="18"/>
                      <w:szCs w:val="18"/>
                      <w:lang w:val="en-CA"/>
                    </w:rPr>
                    <w:t>.</w:t>
                  </w:r>
                </w:p>
              </w:tc>
              <w:tc>
                <w:tcPr>
                  <w:tcW w:w="7318" w:type="dxa"/>
                  <w:hideMark/>
                </w:tcPr>
                <w:p w14:paraId="7298AEED" w14:textId="66B38C8C"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Expo Markers</w:t>
                  </w:r>
                </w:p>
              </w:tc>
            </w:tr>
            <w:tr w:rsidR="00721811" w:rsidRPr="008A1F47" w14:paraId="2A6F4D1E" w14:textId="77777777" w:rsidTr="007355B6">
              <w:trPr>
                <w:jc w:val="center"/>
              </w:trPr>
              <w:tc>
                <w:tcPr>
                  <w:tcW w:w="875" w:type="dxa"/>
                  <w:hideMark/>
                </w:tcPr>
                <w:p w14:paraId="33C68C5F"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2</w:t>
                  </w:r>
                </w:p>
              </w:tc>
              <w:tc>
                <w:tcPr>
                  <w:tcW w:w="7318" w:type="dxa"/>
                  <w:hideMark/>
                </w:tcPr>
                <w:p w14:paraId="6303F8DE" w14:textId="21DFF79F"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24 ct</w:t>
                  </w:r>
                  <w:r w:rsidR="00830BEF">
                    <w:rPr>
                      <w:rFonts w:ascii="Arial" w:hAnsi="Arial" w:cs="Arial"/>
                      <w:spacing w:val="5"/>
                      <w:sz w:val="18"/>
                      <w:szCs w:val="18"/>
                      <w:lang w:val="en-CA"/>
                    </w:rPr>
                    <w:t>.</w:t>
                  </w:r>
                  <w:r w:rsidRPr="008A1F47">
                    <w:rPr>
                      <w:rFonts w:ascii="Arial" w:hAnsi="Arial" w:cs="Arial"/>
                      <w:spacing w:val="5"/>
                      <w:sz w:val="18"/>
                      <w:szCs w:val="18"/>
                      <w:lang w:val="en-CA"/>
                    </w:rPr>
                    <w:t xml:space="preserve"> Crayola Crayons</w:t>
                  </w:r>
                </w:p>
              </w:tc>
            </w:tr>
            <w:tr w:rsidR="00721811" w:rsidRPr="008A1F47" w14:paraId="35F89147" w14:textId="77777777" w:rsidTr="007355B6">
              <w:trPr>
                <w:jc w:val="center"/>
              </w:trPr>
              <w:tc>
                <w:tcPr>
                  <w:tcW w:w="875" w:type="dxa"/>
                  <w:hideMark/>
                </w:tcPr>
                <w:p w14:paraId="0AEE4407"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24</w:t>
                  </w:r>
                </w:p>
              </w:tc>
              <w:tc>
                <w:tcPr>
                  <w:tcW w:w="7318" w:type="dxa"/>
                  <w:hideMark/>
                </w:tcPr>
                <w:p w14:paraId="71B488FF" w14:textId="55C63A3F"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 xml:space="preserve">#2 </w:t>
                  </w:r>
                  <w:r w:rsidRPr="008A1F47">
                    <w:rPr>
                      <w:rFonts w:ascii="Arial" w:hAnsi="Arial" w:cs="Arial"/>
                      <w:bCs/>
                      <w:spacing w:val="5"/>
                      <w:sz w:val="18"/>
                      <w:szCs w:val="18"/>
                      <w:lang w:val="en-CA"/>
                    </w:rPr>
                    <w:t>Pre-Sharpened</w:t>
                  </w:r>
                  <w:r w:rsidRPr="008A1F47">
                    <w:rPr>
                      <w:rFonts w:ascii="Arial" w:hAnsi="Arial" w:cs="Arial"/>
                      <w:spacing w:val="5"/>
                      <w:sz w:val="18"/>
                      <w:szCs w:val="18"/>
                      <w:lang w:val="en-CA"/>
                    </w:rPr>
                    <w:t xml:space="preserve"> Pencils</w:t>
                  </w:r>
                </w:p>
              </w:tc>
            </w:tr>
            <w:tr w:rsidR="00721811" w:rsidRPr="008A1F47" w14:paraId="26ED6CE2" w14:textId="77777777" w:rsidTr="007355B6">
              <w:trPr>
                <w:jc w:val="center"/>
              </w:trPr>
              <w:tc>
                <w:tcPr>
                  <w:tcW w:w="875" w:type="dxa"/>
                  <w:hideMark/>
                </w:tcPr>
                <w:p w14:paraId="1BEA2756"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1</w:t>
                  </w:r>
                </w:p>
              </w:tc>
              <w:tc>
                <w:tcPr>
                  <w:tcW w:w="7318" w:type="dxa"/>
                  <w:hideMark/>
                </w:tcPr>
                <w:p w14:paraId="00F3E038" w14:textId="4CDDC1AE" w:rsidR="007F63DB" w:rsidRPr="008A1F47" w:rsidRDefault="007F63DB" w:rsidP="007F63DB">
                  <w:pPr>
                    <w:rPr>
                      <w:rFonts w:ascii="source_sans_prolight" w:hAnsi="source_sans_prolight"/>
                      <w:spacing w:val="5"/>
                      <w:sz w:val="18"/>
                      <w:szCs w:val="18"/>
                      <w:lang w:val="en-CA"/>
                    </w:rPr>
                  </w:pPr>
                  <w:proofErr w:type="spellStart"/>
                  <w:r w:rsidRPr="008A1F47">
                    <w:rPr>
                      <w:rFonts w:ascii="Arial" w:hAnsi="Arial" w:cs="Arial"/>
                      <w:spacing w:val="5"/>
                      <w:sz w:val="18"/>
                      <w:szCs w:val="18"/>
                      <w:lang w:val="en-CA"/>
                    </w:rPr>
                    <w:t>Fiskar</w:t>
                  </w:r>
                  <w:proofErr w:type="spellEnd"/>
                  <w:r w:rsidRPr="008A1F47">
                    <w:rPr>
                      <w:rFonts w:ascii="Arial" w:hAnsi="Arial" w:cs="Arial"/>
                      <w:spacing w:val="5"/>
                      <w:sz w:val="18"/>
                      <w:szCs w:val="18"/>
                      <w:lang w:val="en-CA"/>
                    </w:rPr>
                    <w:t xml:space="preserve"> Scissors</w:t>
                  </w:r>
                </w:p>
              </w:tc>
            </w:tr>
            <w:tr w:rsidR="00721811" w:rsidRPr="008A1F47" w14:paraId="58B6215C" w14:textId="77777777" w:rsidTr="007355B6">
              <w:trPr>
                <w:jc w:val="center"/>
              </w:trPr>
              <w:tc>
                <w:tcPr>
                  <w:tcW w:w="875" w:type="dxa"/>
                  <w:hideMark/>
                </w:tcPr>
                <w:p w14:paraId="7D76D7D7"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2</w:t>
                  </w:r>
                </w:p>
              </w:tc>
              <w:tc>
                <w:tcPr>
                  <w:tcW w:w="7318" w:type="dxa"/>
                  <w:hideMark/>
                </w:tcPr>
                <w:p w14:paraId="53435238" w14:textId="14BB3087"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12ct</w:t>
                  </w:r>
                  <w:r w:rsidR="00830BEF">
                    <w:rPr>
                      <w:rFonts w:ascii="Arial" w:hAnsi="Arial" w:cs="Arial"/>
                      <w:spacing w:val="5"/>
                      <w:sz w:val="18"/>
                      <w:szCs w:val="18"/>
                      <w:lang w:val="en-CA"/>
                    </w:rPr>
                    <w:t>.</w:t>
                  </w:r>
                  <w:r w:rsidRPr="008A1F47">
                    <w:rPr>
                      <w:rFonts w:ascii="Arial" w:hAnsi="Arial" w:cs="Arial"/>
                      <w:spacing w:val="5"/>
                      <w:sz w:val="18"/>
                      <w:szCs w:val="18"/>
                      <w:lang w:val="en-CA"/>
                    </w:rPr>
                    <w:t xml:space="preserve"> Elmer’s Small Glue Sticks (White or Clear)</w:t>
                  </w:r>
                </w:p>
              </w:tc>
            </w:tr>
            <w:tr w:rsidR="00721811" w:rsidRPr="008A1F47" w14:paraId="0F0660A7" w14:textId="77777777" w:rsidTr="007355B6">
              <w:trPr>
                <w:jc w:val="center"/>
              </w:trPr>
              <w:tc>
                <w:tcPr>
                  <w:tcW w:w="875" w:type="dxa"/>
                  <w:hideMark/>
                </w:tcPr>
                <w:p w14:paraId="5E2A994B"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2</w:t>
                  </w:r>
                </w:p>
              </w:tc>
              <w:tc>
                <w:tcPr>
                  <w:tcW w:w="7318" w:type="dxa"/>
                  <w:hideMark/>
                </w:tcPr>
                <w:p w14:paraId="2347A80B" w14:textId="7E9DED0C"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Plastic Pocket Folder (1 Red and 1 Blue)</w:t>
                  </w:r>
                </w:p>
              </w:tc>
            </w:tr>
            <w:tr w:rsidR="00721811" w:rsidRPr="008A1F47" w14:paraId="7BE738BB" w14:textId="77777777" w:rsidTr="007355B6">
              <w:trPr>
                <w:jc w:val="center"/>
              </w:trPr>
              <w:tc>
                <w:tcPr>
                  <w:tcW w:w="875" w:type="dxa"/>
                  <w:hideMark/>
                </w:tcPr>
                <w:p w14:paraId="02B6920E"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2</w:t>
                  </w:r>
                </w:p>
              </w:tc>
              <w:tc>
                <w:tcPr>
                  <w:tcW w:w="7318" w:type="dxa"/>
                  <w:hideMark/>
                </w:tcPr>
                <w:p w14:paraId="310DDD15" w14:textId="0CC8F712"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8 ct</w:t>
                  </w:r>
                  <w:r w:rsidR="00830BEF">
                    <w:rPr>
                      <w:rFonts w:ascii="Arial" w:hAnsi="Arial" w:cs="Arial"/>
                      <w:spacing w:val="5"/>
                      <w:sz w:val="18"/>
                      <w:szCs w:val="18"/>
                      <w:lang w:val="en-CA"/>
                    </w:rPr>
                    <w:t>.</w:t>
                  </w:r>
                  <w:r w:rsidRPr="008A1F47">
                    <w:rPr>
                      <w:rFonts w:ascii="Arial" w:hAnsi="Arial" w:cs="Arial"/>
                      <w:spacing w:val="5"/>
                      <w:sz w:val="18"/>
                      <w:szCs w:val="18"/>
                      <w:lang w:val="en-CA"/>
                    </w:rPr>
                    <w:t xml:space="preserve"> Crayola Washable Watercolour Sets</w:t>
                  </w:r>
                </w:p>
              </w:tc>
            </w:tr>
            <w:tr w:rsidR="00721811" w:rsidRPr="008A1F47" w14:paraId="571177BE" w14:textId="77777777" w:rsidTr="007355B6">
              <w:trPr>
                <w:jc w:val="center"/>
              </w:trPr>
              <w:tc>
                <w:tcPr>
                  <w:tcW w:w="875" w:type="dxa"/>
                  <w:hideMark/>
                </w:tcPr>
                <w:p w14:paraId="7078676D"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2</w:t>
                  </w:r>
                </w:p>
              </w:tc>
              <w:tc>
                <w:tcPr>
                  <w:tcW w:w="7318" w:type="dxa"/>
                  <w:hideMark/>
                </w:tcPr>
                <w:p w14:paraId="5624A66D" w14:textId="5CF91220"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Kleenex Brand Tissues—Large Box</w:t>
                  </w:r>
                </w:p>
              </w:tc>
            </w:tr>
            <w:tr w:rsidR="00721811" w:rsidRPr="008A1F47" w14:paraId="5C2C5F60" w14:textId="77777777" w:rsidTr="007355B6">
              <w:trPr>
                <w:jc w:val="center"/>
              </w:trPr>
              <w:tc>
                <w:tcPr>
                  <w:tcW w:w="875" w:type="dxa"/>
                  <w:tcBorders>
                    <w:bottom w:val="single" w:sz="4" w:space="0" w:color="auto"/>
                  </w:tcBorders>
                  <w:hideMark/>
                </w:tcPr>
                <w:p w14:paraId="542B8D30"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2</w:t>
                  </w:r>
                </w:p>
              </w:tc>
              <w:tc>
                <w:tcPr>
                  <w:tcW w:w="7318" w:type="dxa"/>
                  <w:tcBorders>
                    <w:bottom w:val="single" w:sz="4" w:space="0" w:color="auto"/>
                  </w:tcBorders>
                  <w:hideMark/>
                </w:tcPr>
                <w:p w14:paraId="25D44A1F" w14:textId="277A8228"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Hand Sanitizer with Pump (12 oz</w:t>
                  </w:r>
                  <w:r w:rsidR="00830BEF">
                    <w:rPr>
                      <w:rFonts w:ascii="Arial" w:hAnsi="Arial" w:cs="Arial"/>
                      <w:spacing w:val="5"/>
                      <w:sz w:val="18"/>
                      <w:szCs w:val="18"/>
                      <w:lang w:val="en-CA"/>
                    </w:rPr>
                    <w:t>.</w:t>
                  </w:r>
                  <w:r w:rsidRPr="008A1F47">
                    <w:rPr>
                      <w:rFonts w:ascii="Arial" w:hAnsi="Arial" w:cs="Arial"/>
                      <w:spacing w:val="5"/>
                      <w:sz w:val="18"/>
                      <w:szCs w:val="18"/>
                      <w:lang w:val="en-CA"/>
                    </w:rPr>
                    <w:t>)</w:t>
                  </w:r>
                </w:p>
              </w:tc>
            </w:tr>
            <w:tr w:rsidR="00721811" w:rsidRPr="008A1F47" w14:paraId="437A3C72" w14:textId="77777777" w:rsidTr="007355B6">
              <w:trPr>
                <w:jc w:val="center"/>
              </w:trPr>
              <w:tc>
                <w:tcPr>
                  <w:tcW w:w="875" w:type="dxa"/>
                  <w:tcBorders>
                    <w:top w:val="single" w:sz="4" w:space="0" w:color="auto"/>
                    <w:bottom w:val="single" w:sz="4" w:space="0" w:color="auto"/>
                  </w:tcBorders>
                  <w:hideMark/>
                </w:tcPr>
                <w:p w14:paraId="2D53D718" w14:textId="77777777" w:rsidR="007F63DB" w:rsidRPr="008A1F47" w:rsidRDefault="007F63DB" w:rsidP="007F63DB">
                  <w:pPr>
                    <w:jc w:val="center"/>
                    <w:rPr>
                      <w:rFonts w:ascii="source_sans_prolight" w:hAnsi="source_sans_prolight"/>
                      <w:spacing w:val="5"/>
                      <w:sz w:val="18"/>
                      <w:szCs w:val="18"/>
                      <w:lang w:val="en-CA"/>
                    </w:rPr>
                  </w:pPr>
                  <w:r w:rsidRPr="008A1F47">
                    <w:rPr>
                      <w:rFonts w:ascii="Arial" w:hAnsi="Arial" w:cs="Arial"/>
                      <w:spacing w:val="5"/>
                      <w:sz w:val="18"/>
                      <w:szCs w:val="18"/>
                      <w:lang w:val="en-CA"/>
                    </w:rPr>
                    <w:t>1</w:t>
                  </w:r>
                </w:p>
              </w:tc>
              <w:tc>
                <w:tcPr>
                  <w:tcW w:w="7318" w:type="dxa"/>
                  <w:tcBorders>
                    <w:top w:val="single" w:sz="4" w:space="0" w:color="auto"/>
                    <w:bottom w:val="single" w:sz="4" w:space="0" w:color="auto"/>
                  </w:tcBorders>
                  <w:hideMark/>
                </w:tcPr>
                <w:p w14:paraId="046F78CE" w14:textId="40083970" w:rsidR="007F63DB" w:rsidRPr="008A1F47" w:rsidRDefault="007F63DB" w:rsidP="007F63DB">
                  <w:pPr>
                    <w:rPr>
                      <w:rFonts w:ascii="source_sans_prolight" w:hAnsi="source_sans_prolight"/>
                      <w:spacing w:val="5"/>
                      <w:sz w:val="18"/>
                      <w:szCs w:val="18"/>
                      <w:lang w:val="en-CA"/>
                    </w:rPr>
                  </w:pPr>
                  <w:r w:rsidRPr="008A1F47">
                    <w:rPr>
                      <w:rFonts w:ascii="Arial" w:hAnsi="Arial" w:cs="Arial"/>
                      <w:spacing w:val="5"/>
                      <w:sz w:val="18"/>
                      <w:szCs w:val="18"/>
                      <w:lang w:val="en-CA"/>
                    </w:rPr>
                    <w:t>Unscented Hand Wipes (for Art)</w:t>
                  </w:r>
                </w:p>
              </w:tc>
            </w:tr>
          </w:tbl>
          <w:p w14:paraId="1566082C" w14:textId="77777777" w:rsidR="00106987" w:rsidRPr="008A1F47" w:rsidRDefault="00106987" w:rsidP="00106987">
            <w:pPr>
              <w:rPr>
                <w:rFonts w:ascii="Arial" w:hAnsi="Arial" w:cs="Arial"/>
                <w:sz w:val="24"/>
                <w:szCs w:val="24"/>
                <w:lang w:val="en-CA"/>
              </w:rPr>
            </w:pPr>
          </w:p>
          <w:p w14:paraId="7E2E9B94" w14:textId="065448E5" w:rsidR="007F63DB" w:rsidRPr="008A1F47" w:rsidRDefault="007F63DB" w:rsidP="00106987">
            <w:pPr>
              <w:rPr>
                <w:rFonts w:ascii="Arial" w:hAnsi="Arial" w:cs="Arial"/>
                <w:sz w:val="24"/>
                <w:szCs w:val="24"/>
                <w:lang w:val="en-CA"/>
              </w:rPr>
            </w:pPr>
          </w:p>
        </w:tc>
      </w:tr>
    </w:tbl>
    <w:p w14:paraId="11E1ACDC" w14:textId="77777777" w:rsidR="004D799A" w:rsidRPr="008A1F47" w:rsidRDefault="004D799A" w:rsidP="00106987">
      <w:pPr>
        <w:rPr>
          <w:rFonts w:ascii="Arial" w:hAnsi="Arial" w:cs="Arial"/>
          <w:i/>
          <w:sz w:val="22"/>
          <w:szCs w:val="22"/>
          <w:lang w:val="en-CA"/>
        </w:rPr>
      </w:pPr>
    </w:p>
    <w:p w14:paraId="02D5CD5D" w14:textId="30CF9B03" w:rsidR="007F63DB" w:rsidRPr="008A1F47" w:rsidRDefault="007F63DB" w:rsidP="004D799A">
      <w:pPr>
        <w:pStyle w:val="Footnote"/>
        <w:rPr>
          <w:lang w:val="en-CA"/>
        </w:rPr>
      </w:pPr>
      <w:r w:rsidRPr="008A1F47">
        <w:rPr>
          <w:lang w:val="en-CA"/>
        </w:rPr>
        <w:t>Note: Qty</w:t>
      </w:r>
      <w:r w:rsidR="00830BEF">
        <w:rPr>
          <w:lang w:val="en-CA"/>
        </w:rPr>
        <w:t>.</w:t>
      </w:r>
      <w:r w:rsidRPr="008A1F47">
        <w:rPr>
          <w:lang w:val="en-CA"/>
        </w:rPr>
        <w:t xml:space="preserve"> = quantity; ct</w:t>
      </w:r>
      <w:r w:rsidR="00830BEF">
        <w:rPr>
          <w:lang w:val="en-CA"/>
        </w:rPr>
        <w:t>.</w:t>
      </w:r>
      <w:r w:rsidRPr="008A1F47">
        <w:rPr>
          <w:lang w:val="en-CA"/>
        </w:rPr>
        <w:t xml:space="preserve"> = c</w:t>
      </w:r>
      <w:r w:rsidR="007355B6" w:rsidRPr="008A1F47">
        <w:rPr>
          <w:lang w:val="en-CA"/>
        </w:rPr>
        <w:t>ount</w:t>
      </w:r>
      <w:r w:rsidRPr="008A1F47">
        <w:rPr>
          <w:lang w:val="en-CA"/>
        </w:rPr>
        <w:t>; pkg</w:t>
      </w:r>
      <w:r w:rsidR="00830BEF">
        <w:rPr>
          <w:lang w:val="en-CA"/>
        </w:rPr>
        <w:t>.</w:t>
      </w:r>
      <w:r w:rsidRPr="008A1F47">
        <w:rPr>
          <w:lang w:val="en-CA"/>
        </w:rPr>
        <w:t xml:space="preserve"> = package; oz</w:t>
      </w:r>
      <w:r w:rsidR="00830BEF">
        <w:rPr>
          <w:lang w:val="en-CA"/>
        </w:rPr>
        <w:t>.</w:t>
      </w:r>
      <w:r w:rsidRPr="008A1F47">
        <w:rPr>
          <w:lang w:val="en-CA"/>
        </w:rPr>
        <w:t xml:space="preserve"> = ounce</w:t>
      </w:r>
    </w:p>
    <w:p w14:paraId="4CF0A765" w14:textId="5AC99249" w:rsidR="00106987" w:rsidRPr="008A1F47" w:rsidRDefault="00106987" w:rsidP="004D799A">
      <w:pPr>
        <w:pStyle w:val="Footnote"/>
        <w:rPr>
          <w:lang w:val="en-CA"/>
        </w:rPr>
      </w:pPr>
      <w:r w:rsidRPr="008A1F47">
        <w:rPr>
          <w:lang w:val="en-CA"/>
        </w:rPr>
        <w:t xml:space="preserve">Source: </w:t>
      </w:r>
      <w:r w:rsidR="002F104A" w:rsidRPr="008A1F47">
        <w:rPr>
          <w:lang w:val="en-CA"/>
        </w:rPr>
        <w:t>Created by the a</w:t>
      </w:r>
      <w:r w:rsidRPr="008A1F47">
        <w:rPr>
          <w:lang w:val="en-CA"/>
        </w:rPr>
        <w:t>uthors</w:t>
      </w:r>
      <w:r w:rsidR="004D799A" w:rsidRPr="008A1F47">
        <w:rPr>
          <w:lang w:val="en-CA"/>
        </w:rPr>
        <w:t>.</w:t>
      </w:r>
    </w:p>
    <w:p w14:paraId="4752B624" w14:textId="4F997B7C" w:rsidR="00106987" w:rsidRPr="008A1F47" w:rsidRDefault="00106987" w:rsidP="004D799A">
      <w:pPr>
        <w:pStyle w:val="ExhibitText"/>
        <w:rPr>
          <w:rFonts w:ascii="Times New Roman" w:hAnsi="Times New Roman" w:cs="Times New Roman"/>
          <w:sz w:val="22"/>
          <w:szCs w:val="22"/>
          <w:lang w:val="en-CA"/>
        </w:rPr>
      </w:pPr>
    </w:p>
    <w:p w14:paraId="4B2264DC" w14:textId="3E1877BE" w:rsidR="00106987" w:rsidRPr="008A1F47" w:rsidRDefault="00106987" w:rsidP="009B4C79">
      <w:pPr>
        <w:pStyle w:val="ExhibitHeading"/>
        <w:keepNext/>
        <w:rPr>
          <w:lang w:val="en-CA"/>
        </w:rPr>
      </w:pPr>
      <w:r w:rsidRPr="008A1F47">
        <w:rPr>
          <w:lang w:val="en-CA"/>
        </w:rPr>
        <w:lastRenderedPageBreak/>
        <w:t xml:space="preserve">EXHIBIT 3: </w:t>
      </w:r>
      <w:r w:rsidR="00D6582D" w:rsidRPr="008A1F47">
        <w:rPr>
          <w:lang w:val="en-CA"/>
        </w:rPr>
        <w:t>EARLY PANDEMIC</w:t>
      </w:r>
      <w:r w:rsidRPr="008A1F47">
        <w:rPr>
          <w:lang w:val="en-CA"/>
        </w:rPr>
        <w:t xml:space="preserve"> GROWTH</w:t>
      </w:r>
      <w:r w:rsidR="001F4467" w:rsidRPr="008A1F47">
        <w:rPr>
          <w:lang w:val="en-CA"/>
        </w:rPr>
        <w:t>,</w:t>
      </w:r>
      <w:r w:rsidR="00D6582D" w:rsidRPr="008A1F47">
        <w:rPr>
          <w:lang w:val="en-CA"/>
        </w:rPr>
        <w:t xml:space="preserve"> WEEK ENDING MARCH 21, 2020</w:t>
      </w:r>
    </w:p>
    <w:p w14:paraId="059EFD1A" w14:textId="6FA39B3D" w:rsidR="004D799A" w:rsidRPr="008A1F47" w:rsidRDefault="004D799A" w:rsidP="009B4C79">
      <w:pPr>
        <w:pStyle w:val="ExhibitText"/>
        <w:keepNext/>
        <w:jc w:val="center"/>
        <w:rPr>
          <w:rFonts w:ascii="Times New Roman" w:hAnsi="Times New Roman" w:cs="Times New Roman"/>
          <w:sz w:val="22"/>
          <w:szCs w:val="22"/>
          <w:lang w:val="en-CA"/>
        </w:rPr>
      </w:pPr>
    </w:p>
    <w:p w14:paraId="39F45D37" w14:textId="2049337E" w:rsidR="004D799A" w:rsidRPr="008A1F47" w:rsidRDefault="006B562F" w:rsidP="009B4C79">
      <w:pPr>
        <w:keepNext/>
        <w:jc w:val="center"/>
        <w:rPr>
          <w:lang w:val="en-CA"/>
        </w:rPr>
      </w:pPr>
      <w:r w:rsidRPr="008A1F47">
        <w:rPr>
          <w:noProof/>
          <w:lang w:val="en-CA"/>
        </w:rPr>
        <mc:AlternateContent>
          <mc:Choice Requires="wpg">
            <w:drawing>
              <wp:inline distT="0" distB="0" distL="0" distR="0" wp14:anchorId="33492E4F" wp14:editId="27307FD8">
                <wp:extent cx="5308859" cy="3141314"/>
                <wp:effectExtent l="0" t="19050" r="0" b="2540"/>
                <wp:docPr id="145" name="Group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308859" cy="3141314"/>
                          <a:chOff x="0" y="0"/>
                          <a:chExt cx="5308859" cy="3141314"/>
                        </a:xfrm>
                      </wpg:grpSpPr>
                      <wps:wsp>
                        <wps:cNvPr id="146" name="TextBox 13">
                          <a:extLst/>
                        </wps:cNvPr>
                        <wps:cNvSpPr txBox="1"/>
                        <wps:spPr>
                          <a:xfrm>
                            <a:off x="0" y="2699715"/>
                            <a:ext cx="1013460" cy="383540"/>
                          </a:xfrm>
                          <a:prstGeom prst="rect">
                            <a:avLst/>
                          </a:prstGeom>
                          <a:noFill/>
                          <a:ln>
                            <a:noFill/>
                          </a:ln>
                        </wps:spPr>
                        <wps:txbx>
                          <w:txbxContent>
                            <w:p w14:paraId="6D9A3163"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ARTS &amp;</w:t>
                              </w:r>
                            </w:p>
                            <w:p w14:paraId="4F65A198"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CRAFTS</w:t>
                              </w:r>
                            </w:p>
                          </w:txbxContent>
                        </wps:txbx>
                        <wps:bodyPr wrap="square" rtlCol="0">
                          <a:spAutoFit/>
                        </wps:bodyPr>
                      </wps:wsp>
                      <wps:wsp>
                        <wps:cNvPr id="147" name="Up Arrow 14">
                          <a:extLst/>
                        </wps:cNvPr>
                        <wps:cNvSpPr/>
                        <wps:spPr>
                          <a:xfrm>
                            <a:off x="85623" y="987065"/>
                            <a:ext cx="884767" cy="1074159"/>
                          </a:xfrm>
                          <a:prstGeom prst="upArrow">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 name="Up Arrow 15">
                          <a:extLst/>
                        </wps:cNvPr>
                        <wps:cNvSpPr/>
                        <wps:spPr>
                          <a:xfrm>
                            <a:off x="1141634" y="638688"/>
                            <a:ext cx="884767" cy="1437051"/>
                          </a:xfrm>
                          <a:prstGeom prst="upArrow">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 name="TextBox 16">
                          <a:extLst/>
                        </wps:cNvPr>
                        <wps:cNvSpPr txBox="1"/>
                        <wps:spPr>
                          <a:xfrm>
                            <a:off x="1127364" y="2757774"/>
                            <a:ext cx="1013460" cy="383540"/>
                          </a:xfrm>
                          <a:prstGeom prst="rect">
                            <a:avLst/>
                          </a:prstGeom>
                          <a:noFill/>
                          <a:ln>
                            <a:noFill/>
                          </a:ln>
                        </wps:spPr>
                        <wps:txbx>
                          <w:txbxContent>
                            <w:p w14:paraId="08F51D2A"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COLOURING &amp; ART</w:t>
                              </w:r>
                            </w:p>
                          </w:txbxContent>
                        </wps:txbx>
                        <wps:bodyPr wrap="square" rtlCol="0">
                          <a:spAutoFit/>
                        </wps:bodyPr>
                      </wps:wsp>
                      <wps:wsp>
                        <wps:cNvPr id="150" name="TextBox 17">
                          <a:extLst/>
                        </wps:cNvPr>
                        <wps:cNvSpPr txBox="1"/>
                        <wps:spPr>
                          <a:xfrm>
                            <a:off x="1377096" y="1836111"/>
                            <a:ext cx="413385" cy="222885"/>
                          </a:xfrm>
                          <a:prstGeom prst="rect">
                            <a:avLst/>
                          </a:prstGeom>
                          <a:noFill/>
                          <a:ln>
                            <a:noFill/>
                          </a:ln>
                        </wps:spPr>
                        <wps:txbx>
                          <w:txbxContent>
                            <w:p w14:paraId="3E6C78AC"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86%</w:t>
                              </w:r>
                            </w:p>
                          </w:txbxContent>
                        </wps:txbx>
                        <wps:bodyPr wrap="square" rtlCol="0">
                          <a:spAutoFit/>
                        </wps:bodyPr>
                      </wps:wsp>
                      <wps:wsp>
                        <wps:cNvPr id="151" name="TextBox 18">
                          <a:extLst/>
                        </wps:cNvPr>
                        <wps:cNvSpPr txBox="1"/>
                        <wps:spPr>
                          <a:xfrm>
                            <a:off x="321085" y="1844552"/>
                            <a:ext cx="413385" cy="222885"/>
                          </a:xfrm>
                          <a:prstGeom prst="rect">
                            <a:avLst/>
                          </a:prstGeom>
                          <a:noFill/>
                          <a:ln>
                            <a:noFill/>
                          </a:ln>
                        </wps:spPr>
                        <wps:txbx>
                          <w:txbxContent>
                            <w:p w14:paraId="625E42F6"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70%</w:t>
                              </w:r>
                            </w:p>
                          </w:txbxContent>
                        </wps:txbx>
                        <wps:bodyPr wrap="square" rtlCol="0">
                          <a:spAutoFit/>
                        </wps:bodyPr>
                      </wps:wsp>
                      <wps:wsp>
                        <wps:cNvPr id="152" name="Up Arrow 19">
                          <a:extLst/>
                        </wps:cNvPr>
                        <wps:cNvSpPr/>
                        <wps:spPr>
                          <a:xfrm>
                            <a:off x="3253658" y="0"/>
                            <a:ext cx="884767" cy="2104771"/>
                          </a:xfrm>
                          <a:prstGeom prst="upArrow">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3" name="TextBox 20">
                          <a:extLst/>
                        </wps:cNvPr>
                        <wps:cNvSpPr txBox="1"/>
                        <wps:spPr>
                          <a:xfrm>
                            <a:off x="3463455" y="1873578"/>
                            <a:ext cx="507365" cy="222885"/>
                          </a:xfrm>
                          <a:prstGeom prst="rect">
                            <a:avLst/>
                          </a:prstGeom>
                          <a:noFill/>
                          <a:ln>
                            <a:noFill/>
                          </a:ln>
                        </wps:spPr>
                        <wps:txbx>
                          <w:txbxContent>
                            <w:p w14:paraId="553BC775"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146%</w:t>
                              </w:r>
                            </w:p>
                          </w:txbxContent>
                        </wps:txbx>
                        <wps:bodyPr wrap="square" rtlCol="0">
                          <a:spAutoFit/>
                        </wps:bodyPr>
                      </wps:wsp>
                      <wps:wsp>
                        <wps:cNvPr id="154" name="TextBox 21">
                          <a:extLst/>
                        </wps:cNvPr>
                        <wps:cNvSpPr txBox="1"/>
                        <wps:spPr>
                          <a:xfrm>
                            <a:off x="3027052" y="2728419"/>
                            <a:ext cx="1262380" cy="383540"/>
                          </a:xfrm>
                          <a:prstGeom prst="rect">
                            <a:avLst/>
                          </a:prstGeom>
                          <a:noFill/>
                          <a:ln>
                            <a:noFill/>
                          </a:ln>
                        </wps:spPr>
                        <wps:txbx>
                          <w:txbxContent>
                            <w:p w14:paraId="715FC983"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WRITING INSTRUMENTS</w:t>
                              </w:r>
                            </w:p>
                          </w:txbxContent>
                        </wps:txbx>
                        <wps:bodyPr wrap="square" rtlCol="0">
                          <a:spAutoFit/>
                        </wps:bodyPr>
                      </wps:wsp>
                      <wps:wsp>
                        <wps:cNvPr id="155" name="TextBox 22">
                          <a:extLst/>
                        </wps:cNvPr>
                        <wps:cNvSpPr txBox="1"/>
                        <wps:spPr>
                          <a:xfrm>
                            <a:off x="4295399" y="2684881"/>
                            <a:ext cx="1013460" cy="383540"/>
                          </a:xfrm>
                          <a:prstGeom prst="rect">
                            <a:avLst/>
                          </a:prstGeom>
                          <a:noFill/>
                          <a:ln>
                            <a:noFill/>
                          </a:ln>
                        </wps:spPr>
                        <wps:txbx>
                          <w:txbxContent>
                            <w:p w14:paraId="02C2AA05"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COLOUR MARKERS</w:t>
                              </w:r>
                            </w:p>
                          </w:txbxContent>
                        </wps:txbx>
                        <wps:bodyPr wrap="square" rtlCol="0">
                          <a:spAutoFit/>
                        </wps:bodyPr>
                      </wps:wsp>
                      <wps:wsp>
                        <wps:cNvPr id="156" name="Up Arrow 23">
                          <a:extLst/>
                        </wps:cNvPr>
                        <wps:cNvSpPr/>
                        <wps:spPr>
                          <a:xfrm>
                            <a:off x="4338211" y="754814"/>
                            <a:ext cx="884767" cy="1363111"/>
                          </a:xfrm>
                          <a:prstGeom prst="upArrow">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 name="TextBox 24">
                          <a:extLst/>
                        </wps:cNvPr>
                        <wps:cNvSpPr txBox="1"/>
                        <wps:spPr>
                          <a:xfrm>
                            <a:off x="4594854" y="1895438"/>
                            <a:ext cx="414020" cy="222885"/>
                          </a:xfrm>
                          <a:prstGeom prst="rect">
                            <a:avLst/>
                          </a:prstGeom>
                          <a:noFill/>
                          <a:ln>
                            <a:noFill/>
                          </a:ln>
                        </wps:spPr>
                        <wps:txbx>
                          <w:txbxContent>
                            <w:p w14:paraId="01012603"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81%</w:t>
                              </w:r>
                            </w:p>
                          </w:txbxContent>
                        </wps:txbx>
                        <wps:bodyPr wrap="square" rtlCol="0">
                          <a:spAutoFit/>
                        </wps:bodyPr>
                      </wps:wsp>
                      <wps:wsp>
                        <wps:cNvPr id="158" name="Up Arrow 25">
                          <a:extLst/>
                        </wps:cNvPr>
                        <wps:cNvSpPr/>
                        <wps:spPr>
                          <a:xfrm>
                            <a:off x="2183376" y="1219315"/>
                            <a:ext cx="799144" cy="885455"/>
                          </a:xfrm>
                          <a:prstGeom prst="upArrow">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TextBox 26">
                          <a:extLst/>
                        </wps:cNvPr>
                        <wps:cNvSpPr txBox="1"/>
                        <wps:spPr>
                          <a:xfrm>
                            <a:off x="2376373" y="1870858"/>
                            <a:ext cx="414020" cy="222885"/>
                          </a:xfrm>
                          <a:prstGeom prst="rect">
                            <a:avLst/>
                          </a:prstGeom>
                          <a:noFill/>
                          <a:ln>
                            <a:noFill/>
                          </a:ln>
                        </wps:spPr>
                        <wps:txbx>
                          <w:txbxContent>
                            <w:p w14:paraId="241BEA4E"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56%</w:t>
                              </w:r>
                            </w:p>
                          </w:txbxContent>
                        </wps:txbx>
                        <wps:bodyPr wrap="square" rtlCol="0">
                          <a:spAutoFit/>
                        </wps:bodyPr>
                      </wps:wsp>
                      <wps:wsp>
                        <wps:cNvPr id="160" name="TextBox 28">
                          <a:extLst/>
                        </wps:cNvPr>
                        <wps:cNvSpPr txBox="1"/>
                        <wps:spPr>
                          <a:xfrm>
                            <a:off x="2083381" y="2728419"/>
                            <a:ext cx="1012825" cy="237490"/>
                          </a:xfrm>
                          <a:prstGeom prst="rect">
                            <a:avLst/>
                          </a:prstGeom>
                          <a:noFill/>
                          <a:ln>
                            <a:noFill/>
                          </a:ln>
                        </wps:spPr>
                        <wps:txbx>
                          <w:txbxContent>
                            <w:p w14:paraId="5DF87910"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CHALK</w:t>
                              </w:r>
                            </w:p>
                          </w:txbxContent>
                        </wps:txbx>
                        <wps:bodyPr wrap="square" rtlCol="0">
                          <a:spAutoFit/>
                        </wps:bodyPr>
                      </wps:wsp>
                      <pic:pic xmlns:pic="http://schemas.openxmlformats.org/drawingml/2006/picture">
                        <pic:nvPicPr>
                          <pic:cNvPr id="161" name="Graphic 2" descr="Palette">
                            <a:extLst/>
                          </pic:cNvPr>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271138" y="2177349"/>
                            <a:ext cx="513735" cy="522564"/>
                          </a:xfrm>
                          <a:prstGeom prst="rect">
                            <a:avLst/>
                          </a:prstGeom>
                        </pic:spPr>
                      </pic:pic>
                      <pic:pic xmlns:pic="http://schemas.openxmlformats.org/drawingml/2006/picture">
                        <pic:nvPicPr>
                          <pic:cNvPr id="162" name="Graphic 8" descr="Blackboard">
                            <a:extLst/>
                          </pic:cNvPr>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2326080" y="2177349"/>
                            <a:ext cx="513735" cy="522564"/>
                          </a:xfrm>
                          <a:prstGeom prst="rect">
                            <a:avLst/>
                          </a:prstGeom>
                        </pic:spPr>
                      </pic:pic>
                      <pic:pic xmlns:pic="http://schemas.openxmlformats.org/drawingml/2006/picture">
                        <pic:nvPicPr>
                          <pic:cNvPr id="163" name="Graphic 4" descr="Pencil">
                            <a:extLst/>
                          </pic:cNvPr>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3510526" y="2235411"/>
                            <a:ext cx="359615" cy="418051"/>
                          </a:xfrm>
                          <a:prstGeom prst="rect">
                            <a:avLst/>
                          </a:prstGeom>
                        </pic:spPr>
                      </pic:pic>
                      <pic:pic xmlns:pic="http://schemas.openxmlformats.org/drawingml/2006/picture">
                        <pic:nvPicPr>
                          <pic:cNvPr id="164" name="Graphic 4" descr="Pencil">
                            <a:extLst/>
                          </pic:cNvPr>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4623619" y="2249927"/>
                            <a:ext cx="359615" cy="418051"/>
                          </a:xfrm>
                          <a:prstGeom prst="rect">
                            <a:avLst/>
                          </a:prstGeom>
                        </pic:spPr>
                      </pic:pic>
                      <pic:pic xmlns:pic="http://schemas.openxmlformats.org/drawingml/2006/picture">
                        <pic:nvPicPr>
                          <pic:cNvPr id="165" name="Graphic 4" descr="Pencil">
                            <a:extLst/>
                          </pic:cNvPr>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4480915" y="2249927"/>
                            <a:ext cx="359615" cy="418051"/>
                          </a:xfrm>
                          <a:prstGeom prst="rect">
                            <a:avLst/>
                          </a:prstGeom>
                        </pic:spPr>
                      </pic:pic>
                      <pic:pic xmlns:pic="http://schemas.openxmlformats.org/drawingml/2006/picture">
                        <pic:nvPicPr>
                          <pic:cNvPr id="166" name="Graphic 4" descr="Pencil">
                            <a:extLst/>
                          </pic:cNvPr>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4766324" y="2264443"/>
                            <a:ext cx="359615" cy="418051"/>
                          </a:xfrm>
                          <a:prstGeom prst="rect">
                            <a:avLst/>
                          </a:prstGeom>
                        </pic:spPr>
                      </pic:pic>
                      <pic:pic xmlns:pic="http://schemas.openxmlformats.org/drawingml/2006/picture">
                        <pic:nvPicPr>
                          <pic:cNvPr id="167" name="Graphic 10" descr="Easel">
                            <a:extLst/>
                          </pic:cNvPr>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1327150" y="2087896"/>
                            <a:ext cx="513735" cy="672438"/>
                          </a:xfrm>
                          <a:prstGeom prst="rect">
                            <a:avLst/>
                          </a:prstGeom>
                        </pic:spPr>
                      </pic:pic>
                    </wpg:wgp>
                  </a:graphicData>
                </a:graphic>
              </wp:inline>
            </w:drawing>
          </mc:Choice>
          <mc:Fallback>
            <w:pict>
              <v:group w14:anchorId="33492E4F" id="Group 3" o:spid="_x0000_s1026" style="width:418pt;height:247.35pt;mso-position-horizontal-relative:char;mso-position-vertical-relative:line" coordsize="53088,31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">
                <v:shapetype id="_x0000_t202" coordsize="21600,21600" o:spt="202" path="m,l,21600r21600,l21600,xe">
                  <v:stroke joinstyle="miter"/>
                  <v:path gradientshapeok="t" o:connecttype="rect"/>
                </v:shapetype>
                <v:shape id="TextBox 13" o:spid="_x0000_s1027" type="#_x0000_t202" style="position:absolute;top:26997;width:10134;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zbWwAAAANwAAAAPAAAAZHJzL2Rvd25yZXYueG1sRE9Na8JA&#10;EL0X/A/LFLzVjc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6Bs21sAAAADcAAAADwAAAAAA&#10;AAAAAAAAAAAHAgAAZHJzL2Rvd25yZXYueG1sUEsFBgAAAAADAAMAtwAAAPQCAAAAAA==&#10;" filled="f" stroked="f">
                  <v:textbox style="mso-fit-shape-to-text:t">
                    <w:txbxContent>
                      <w:p w14:paraId="6D9A3163"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ARTS &amp;</w:t>
                        </w:r>
                      </w:p>
                      <w:p w14:paraId="4F65A198"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CRAFTS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4" o:spid="_x0000_s1028" type="#_x0000_t68" style="position:absolute;left:856;top:9870;width:8847;height:10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" adj="8896" fillcolor="#92d050" strokecolor="black [3213]" strokeweight="2pt"/>
                <v:shape id="Up Arrow 15" o:spid="_x0000_s1029" type="#_x0000_t68" style="position:absolute;left:11416;top:6386;width:8848;height:1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" adj="6649" fillcolor="#92d050" strokecolor="black [3213]" strokeweight="2pt"/>
                <v:shape id="TextBox 16" o:spid="_x0000_s1030" type="#_x0000_t202" style="position:absolute;left:11273;top:27577;width:10135;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" filled="f" stroked="f">
                  <v:textbox style="mso-fit-shape-to-text:t">
                    <w:txbxContent>
                      <w:p w14:paraId="08F51D2A"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COLOURING &amp; ART</w:t>
                        </w:r>
                      </w:p>
                    </w:txbxContent>
                  </v:textbox>
                </v:shape>
                <v:shape id="TextBox 17" o:spid="_x0000_s1031" type="#_x0000_t202" style="position:absolute;left:13770;top:18361;width:413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" filled="f" stroked="f">
                  <v:textbox style="mso-fit-shape-to-text:t">
                    <w:txbxContent>
                      <w:p w14:paraId="3E6C78AC"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86%</w:t>
                        </w:r>
                      </w:p>
                    </w:txbxContent>
                  </v:textbox>
                </v:shape>
                <v:shape id="TextBox 18" o:spid="_x0000_s1032" type="#_x0000_t202" style="position:absolute;left:3210;top:18445;width:413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" filled="f" stroked="f">
                  <v:textbox style="mso-fit-shape-to-text:t">
                    <w:txbxContent>
                      <w:p w14:paraId="625E42F6"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70%</w:t>
                        </w:r>
                      </w:p>
                    </w:txbxContent>
                  </v:textbox>
                </v:shape>
                <v:shape id="Up Arrow 19" o:spid="_x0000_s1033" type="#_x0000_t68" style="position:absolute;left:32536;width:8848;height:2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" adj="4540" fillcolor="#92d050" strokecolor="black [3213]" strokeweight="2pt"/>
                <v:shape id="TextBox 20" o:spid="_x0000_s1034" type="#_x0000_t202" style="position:absolute;left:34634;top:18735;width:507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14:paraId="553BC775"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146%</w:t>
                        </w:r>
                      </w:p>
                    </w:txbxContent>
                  </v:textbox>
                </v:shape>
                <v:shape id="TextBox 21" o:spid="_x0000_s1035" type="#_x0000_t202" style="position:absolute;left:30270;top:27284;width:12624;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vnwAAAANwAAAAPAAAAZHJzL2Rvd25yZXYueG1sRE9Na8JA&#10;EL0X/A/LFHqrG0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8lyb58AAAADcAAAADwAAAAAA&#10;AAAAAAAAAAAHAgAAZHJzL2Rvd25yZXYueG1sUEsFBgAAAAADAAMAtwAAAPQCAAAAAA==&#10;" filled="f" stroked="f">
                  <v:textbox style="mso-fit-shape-to-text:t">
                    <w:txbxContent>
                      <w:p w14:paraId="715FC983"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WRITING INSTRUMENTS</w:t>
                        </w:r>
                      </w:p>
                    </w:txbxContent>
                  </v:textbox>
                </v:shape>
                <v:shape id="TextBox 22" o:spid="_x0000_s1036" type="#_x0000_t202" style="position:absolute;left:42953;top:26848;width:10135;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" filled="f" stroked="f">
                  <v:textbox style="mso-fit-shape-to-text:t">
                    <w:txbxContent>
                      <w:p w14:paraId="02C2AA05"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COLOUR MARKERS</w:t>
                        </w:r>
                      </w:p>
                    </w:txbxContent>
                  </v:textbox>
                </v:shape>
                <v:shape id="Up Arrow 23" o:spid="_x0000_s1037" type="#_x0000_t68" style="position:absolute;left:43382;top:7548;width:8847;height:13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" adj="7010" fillcolor="#92d050" strokecolor="black [3213]" strokeweight="2pt"/>
                <v:shape id="TextBox 24" o:spid="_x0000_s1038" type="#_x0000_t202" style="position:absolute;left:45948;top:18954;width:414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" filled="f" stroked="f">
                  <v:textbox style="mso-fit-shape-to-text:t">
                    <w:txbxContent>
                      <w:p w14:paraId="01012603"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81%</w:t>
                        </w:r>
                      </w:p>
                    </w:txbxContent>
                  </v:textbox>
                </v:shape>
                <v:shape id="Up Arrow 25" o:spid="_x0000_s1039" type="#_x0000_t68" style="position:absolute;left:21833;top:12193;width:7992;height:8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" adj="9747" fillcolor="#92d050" strokecolor="black [3213]" strokeweight="2pt"/>
                <v:shape id="TextBox 26" o:spid="_x0000_s1040" type="#_x0000_t202" style="position:absolute;left:23763;top:18708;width:414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" filled="f" stroked="f">
                  <v:textbox style="mso-fit-shape-to-text:t">
                    <w:txbxContent>
                      <w:p w14:paraId="241BEA4E" w14:textId="77777777" w:rsidR="006B562F" w:rsidRDefault="006B562F" w:rsidP="006B562F">
                        <w:pPr>
                          <w:pStyle w:val="NormalWeb"/>
                          <w:spacing w:before="0" w:beforeAutospacing="0" w:after="0" w:afterAutospacing="0"/>
                        </w:pPr>
                        <w:r>
                          <w:rPr>
                            <w:rFonts w:ascii="Arial" w:hAnsi="Arial" w:cs="Arial"/>
                            <w:b/>
                            <w:bCs/>
                            <w:color w:val="000000" w:themeColor="text1"/>
                            <w:kern w:val="24"/>
                            <w:sz w:val="18"/>
                            <w:szCs w:val="18"/>
                            <w:lang w:val="en-US"/>
                          </w:rPr>
                          <w:t>56%</w:t>
                        </w:r>
                      </w:p>
                    </w:txbxContent>
                  </v:textbox>
                </v:shape>
                <v:shape id="TextBox 28" o:spid="_x0000_s1041" type="#_x0000_t202" style="position:absolute;left:20833;top:27284;width:1012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" filled="f" stroked="f">
                  <v:textbox style="mso-fit-shape-to-text:t">
                    <w:txbxContent>
                      <w:p w14:paraId="5DF87910" w14:textId="77777777" w:rsidR="006B562F" w:rsidRDefault="006B562F" w:rsidP="006B562F">
                        <w:pPr>
                          <w:pStyle w:val="NormalWeb"/>
                          <w:spacing w:before="0" w:beforeAutospacing="0" w:after="0" w:afterAutospacing="0"/>
                          <w:jc w:val="center"/>
                        </w:pPr>
                        <w:r>
                          <w:rPr>
                            <w:rFonts w:ascii="Arial" w:hAnsi="Arial" w:cs="Arial"/>
                            <w:b/>
                            <w:bCs/>
                            <w:color w:val="000000" w:themeColor="text1"/>
                            <w:kern w:val="24"/>
                            <w:sz w:val="20"/>
                            <w:szCs w:val="20"/>
                            <w:lang w:val="en-US"/>
                          </w:rPr>
                          <w:t>CHALK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42" type="#_x0000_t75" alt="Palette" style="position:absolute;left:2711;top:21773;width:5137;height:5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">
                  <v:imagedata r:id="rId26" o:title="Palette"/>
                </v:shape>
                <v:shape id="Graphic 8" o:spid="_x0000_s1043" type="#_x0000_t75" alt="Blackboard" style="position:absolute;left:23260;top:21773;width:5138;height:5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">
                  <v:imagedata r:id="rId27" o:title="Blackboard"/>
                </v:shape>
                <v:shape id="Graphic 4" o:spid="_x0000_s1044" type="#_x0000_t75" alt="Pencil" style="position:absolute;left:35105;top:22354;width:3596;height:4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">
                  <v:imagedata r:id="rId28" o:title="Pencil"/>
                </v:shape>
                <v:shape id="Graphic 4" o:spid="_x0000_s1045" type="#_x0000_t75" alt="Pencil" style="position:absolute;left:46236;top:22499;width:3596;height:4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">
                  <v:imagedata r:id="rId28" o:title="Pencil"/>
                </v:shape>
                <v:shape id="Graphic 4" o:spid="_x0000_s1046" type="#_x0000_t75" alt="Pencil" style="position:absolute;left:44809;top:22499;width:3596;height:4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">
                  <v:imagedata r:id="rId28" o:title="Pencil"/>
                </v:shape>
                <v:shape id="Graphic 4" o:spid="_x0000_s1047" type="#_x0000_t75" alt="Pencil" style="position:absolute;left:47663;top:22644;width:3596;height:4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">
                  <v:imagedata r:id="rId28" o:title="Pencil"/>
                </v:shape>
                <v:shape id="Graphic 10" o:spid="_x0000_s1048" type="#_x0000_t75" alt="Easel" style="position:absolute;left:13271;top:20878;width:5137;height:6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">
                  <v:imagedata r:id="rId29" o:title="Easel"/>
                </v:shape>
                <w10:anchorlock/>
              </v:group>
            </w:pict>
          </mc:Fallback>
        </mc:AlternateContent>
      </w:r>
    </w:p>
    <w:p w14:paraId="69869F63" w14:textId="77777777" w:rsidR="00BA080C" w:rsidRPr="008A1F47" w:rsidRDefault="00BA080C" w:rsidP="00BA080C">
      <w:pPr>
        <w:pStyle w:val="Footnote"/>
        <w:jc w:val="center"/>
        <w:rPr>
          <w:rFonts w:ascii="Times New Roman" w:hAnsi="Times New Roman" w:cs="Times New Roman"/>
          <w:sz w:val="22"/>
          <w:szCs w:val="22"/>
          <w:lang w:val="en-CA"/>
        </w:rPr>
      </w:pPr>
    </w:p>
    <w:p w14:paraId="45E5D8CC" w14:textId="0AA54F8C" w:rsidR="00106987" w:rsidRPr="008A1F47" w:rsidRDefault="00106987" w:rsidP="004D799A">
      <w:pPr>
        <w:pStyle w:val="Footnote"/>
        <w:rPr>
          <w:lang w:val="en-CA"/>
        </w:rPr>
      </w:pPr>
      <w:r w:rsidRPr="008A1F47">
        <w:rPr>
          <w:lang w:val="en-CA"/>
        </w:rPr>
        <w:t xml:space="preserve">Source: </w:t>
      </w:r>
      <w:r w:rsidR="00795EA7" w:rsidRPr="008A1F47">
        <w:rPr>
          <w:spacing w:val="-4"/>
          <w:lang w:val="en-CA"/>
        </w:rPr>
        <w:t>Prepared by the a</w:t>
      </w:r>
      <w:r w:rsidRPr="008A1F47">
        <w:rPr>
          <w:spacing w:val="-4"/>
          <w:lang w:val="en-CA"/>
        </w:rPr>
        <w:t xml:space="preserve">uthors </w:t>
      </w:r>
      <w:r w:rsidR="00795EA7" w:rsidRPr="008A1F47">
        <w:rPr>
          <w:spacing w:val="-4"/>
          <w:lang w:val="en-CA"/>
        </w:rPr>
        <w:t>based on</w:t>
      </w:r>
      <w:r w:rsidRPr="008A1F47">
        <w:rPr>
          <w:spacing w:val="-4"/>
          <w:lang w:val="en-CA"/>
        </w:rPr>
        <w:t xml:space="preserve"> sales research data</w:t>
      </w:r>
      <w:r w:rsidR="00795EA7" w:rsidRPr="008A1F47">
        <w:rPr>
          <w:spacing w:val="-4"/>
          <w:lang w:val="en-CA"/>
        </w:rPr>
        <w:t xml:space="preserve"> from “U.S. Consumption Trends by Week General Merchandise: Dollar Change Versus Year Ago</w:t>
      </w:r>
      <w:r w:rsidRPr="008A1F47">
        <w:rPr>
          <w:spacing w:val="-4"/>
          <w:lang w:val="en-CA"/>
        </w:rPr>
        <w:t>,</w:t>
      </w:r>
      <w:r w:rsidR="00795EA7" w:rsidRPr="008A1F47">
        <w:rPr>
          <w:spacing w:val="-4"/>
          <w:lang w:val="en-CA"/>
        </w:rPr>
        <w:t>”</w:t>
      </w:r>
      <w:r w:rsidRPr="008A1F47">
        <w:rPr>
          <w:spacing w:val="-4"/>
          <w:lang w:val="en-CA"/>
        </w:rPr>
        <w:t xml:space="preserve"> The NPD Group</w:t>
      </w:r>
      <w:r w:rsidR="00795EA7" w:rsidRPr="008A1F47">
        <w:rPr>
          <w:spacing w:val="-4"/>
          <w:lang w:val="en-CA"/>
        </w:rPr>
        <w:t>, accessed March 21, 2021, www.npd.com/wps/portal/npd/us/news/coronavirus.</w:t>
      </w:r>
    </w:p>
    <w:p w14:paraId="1DBAD9B0" w14:textId="77777777" w:rsidR="00106987" w:rsidRPr="008A1F47" w:rsidRDefault="00106987" w:rsidP="004D799A">
      <w:pPr>
        <w:pStyle w:val="ExhibitText"/>
        <w:rPr>
          <w:rFonts w:ascii="Times New Roman" w:hAnsi="Times New Roman" w:cs="Times New Roman"/>
          <w:sz w:val="22"/>
          <w:szCs w:val="22"/>
          <w:lang w:val="en-CA"/>
        </w:rPr>
      </w:pPr>
    </w:p>
    <w:p w14:paraId="77320EDB" w14:textId="77777777" w:rsidR="00106987" w:rsidRPr="008A1F47" w:rsidRDefault="00106987" w:rsidP="004D799A">
      <w:pPr>
        <w:pStyle w:val="ExhibitText"/>
        <w:rPr>
          <w:rFonts w:ascii="Times New Roman" w:hAnsi="Times New Roman" w:cs="Times New Roman"/>
          <w:sz w:val="22"/>
          <w:szCs w:val="22"/>
          <w:lang w:val="en-CA"/>
        </w:rPr>
      </w:pPr>
    </w:p>
    <w:p w14:paraId="5670E4D6" w14:textId="71736BB2" w:rsidR="00106987" w:rsidRPr="008A1F47" w:rsidRDefault="00106987" w:rsidP="009332A4">
      <w:pPr>
        <w:pStyle w:val="ExhibitHeading"/>
        <w:rPr>
          <w:lang w:val="en-CA"/>
        </w:rPr>
      </w:pPr>
      <w:r w:rsidRPr="008A1F47">
        <w:rPr>
          <w:lang w:val="en-CA"/>
        </w:rPr>
        <w:t>EXHIBIT 4: OMNICHANNEL GLOSSARY OF TERMS</w:t>
      </w:r>
    </w:p>
    <w:p w14:paraId="4407DA8E" w14:textId="77777777" w:rsidR="00106987" w:rsidRPr="008A1F47" w:rsidRDefault="00106987" w:rsidP="004D799A">
      <w:pPr>
        <w:pStyle w:val="ExhibitText"/>
        <w:rPr>
          <w:rFonts w:ascii="Times New Roman" w:hAnsi="Times New Roman" w:cs="Times New Roman"/>
          <w:sz w:val="22"/>
          <w:szCs w:val="22"/>
          <w:lang w:val="en-CA"/>
        </w:rPr>
      </w:pPr>
    </w:p>
    <w:tbl>
      <w:tblPr>
        <w:tblStyle w:val="TableGrid1"/>
        <w:tblW w:w="0" w:type="auto"/>
        <w:tblLook w:val="04A0" w:firstRow="1" w:lastRow="0" w:firstColumn="1" w:lastColumn="0" w:noHBand="0" w:noVBand="1"/>
      </w:tblPr>
      <w:tblGrid>
        <w:gridCol w:w="2695"/>
        <w:gridCol w:w="6655"/>
      </w:tblGrid>
      <w:tr w:rsidR="00721811" w:rsidRPr="008A1F47" w14:paraId="3F202A95" w14:textId="77777777" w:rsidTr="00414A51">
        <w:tc>
          <w:tcPr>
            <w:tcW w:w="2695" w:type="dxa"/>
            <w:shd w:val="clear" w:color="auto" w:fill="E7E6E6"/>
          </w:tcPr>
          <w:p w14:paraId="7C585A3D" w14:textId="77777777" w:rsidR="00106987" w:rsidRPr="008A1F47" w:rsidRDefault="00106987" w:rsidP="006B562F">
            <w:pPr>
              <w:jc w:val="center"/>
              <w:rPr>
                <w:rFonts w:ascii="Arial" w:hAnsi="Arial" w:cs="Arial"/>
                <w:b/>
                <w:highlight w:val="lightGray"/>
                <w:lang w:val="en-CA"/>
              </w:rPr>
            </w:pPr>
            <w:r w:rsidRPr="008A1F47">
              <w:rPr>
                <w:rFonts w:ascii="Arial" w:hAnsi="Arial" w:cs="Arial"/>
                <w:b/>
                <w:lang w:val="en-CA"/>
              </w:rPr>
              <w:t>TERM</w:t>
            </w:r>
          </w:p>
        </w:tc>
        <w:tc>
          <w:tcPr>
            <w:tcW w:w="6655" w:type="dxa"/>
            <w:shd w:val="clear" w:color="auto" w:fill="E7E6E6"/>
          </w:tcPr>
          <w:p w14:paraId="648AE280" w14:textId="77777777" w:rsidR="00106987" w:rsidRPr="008A1F47" w:rsidRDefault="00106987" w:rsidP="006B562F">
            <w:pPr>
              <w:jc w:val="center"/>
              <w:rPr>
                <w:rFonts w:ascii="Arial" w:hAnsi="Arial" w:cs="Arial"/>
                <w:b/>
                <w:highlight w:val="lightGray"/>
                <w:lang w:val="en-CA"/>
              </w:rPr>
            </w:pPr>
            <w:r w:rsidRPr="008A1F47">
              <w:rPr>
                <w:rFonts w:ascii="Arial" w:hAnsi="Arial" w:cs="Arial"/>
                <w:b/>
                <w:lang w:val="en-CA"/>
              </w:rPr>
              <w:t>DESCRIPTION</w:t>
            </w:r>
          </w:p>
        </w:tc>
      </w:tr>
      <w:tr w:rsidR="00721811" w:rsidRPr="008A1F47" w14:paraId="7921559A" w14:textId="77777777" w:rsidTr="00414A51">
        <w:tc>
          <w:tcPr>
            <w:tcW w:w="2695" w:type="dxa"/>
          </w:tcPr>
          <w:p w14:paraId="500E670D" w14:textId="77777777" w:rsidR="00106987" w:rsidRPr="008A1F47" w:rsidRDefault="00106987" w:rsidP="00106987">
            <w:pPr>
              <w:rPr>
                <w:rFonts w:ascii="Arial" w:hAnsi="Arial" w:cs="Arial"/>
                <w:lang w:val="en-CA"/>
              </w:rPr>
            </w:pPr>
            <w:r w:rsidRPr="008A1F47">
              <w:rPr>
                <w:rFonts w:ascii="Arial" w:hAnsi="Arial" w:cs="Arial"/>
                <w:lang w:val="en-CA"/>
              </w:rPr>
              <w:t>Showrooming</w:t>
            </w:r>
          </w:p>
        </w:tc>
        <w:tc>
          <w:tcPr>
            <w:tcW w:w="6655" w:type="dxa"/>
          </w:tcPr>
          <w:p w14:paraId="53943E28" w14:textId="7554B7C4" w:rsidR="00106987" w:rsidRPr="008A1F47" w:rsidRDefault="00D65EA5" w:rsidP="00106987">
            <w:pPr>
              <w:rPr>
                <w:rFonts w:ascii="Arial" w:hAnsi="Arial" w:cs="Arial"/>
                <w:lang w:val="en-CA"/>
              </w:rPr>
            </w:pPr>
            <w:r w:rsidRPr="008A1F47">
              <w:rPr>
                <w:rFonts w:ascii="Arial" w:hAnsi="Arial" w:cs="Arial"/>
                <w:lang w:val="en-CA"/>
              </w:rPr>
              <w:t>Viewing the product</w:t>
            </w:r>
            <w:r w:rsidR="00106987" w:rsidRPr="008A1F47">
              <w:rPr>
                <w:rFonts w:ascii="Arial" w:hAnsi="Arial" w:cs="Arial"/>
                <w:lang w:val="en-CA"/>
              </w:rPr>
              <w:t xml:space="preserve"> in a store</w:t>
            </w:r>
            <w:r w:rsidRPr="008A1F47">
              <w:rPr>
                <w:rFonts w:ascii="Arial" w:hAnsi="Arial" w:cs="Arial"/>
                <w:lang w:val="en-CA"/>
              </w:rPr>
              <w:t xml:space="preserve"> and buying it </w:t>
            </w:r>
            <w:r w:rsidR="00106987" w:rsidRPr="008A1F47">
              <w:rPr>
                <w:rFonts w:ascii="Arial" w:hAnsi="Arial" w:cs="Arial"/>
                <w:lang w:val="en-CA"/>
              </w:rPr>
              <w:t>from that retailer’s website</w:t>
            </w:r>
          </w:p>
        </w:tc>
      </w:tr>
      <w:tr w:rsidR="00721811" w:rsidRPr="008A1F47" w14:paraId="7FFD8399" w14:textId="77777777" w:rsidTr="00414A51">
        <w:tc>
          <w:tcPr>
            <w:tcW w:w="2695" w:type="dxa"/>
          </w:tcPr>
          <w:p w14:paraId="0EDDE351" w14:textId="77777777" w:rsidR="00106987" w:rsidRPr="008A1F47" w:rsidRDefault="00106987" w:rsidP="00106987">
            <w:pPr>
              <w:rPr>
                <w:rFonts w:ascii="Arial" w:hAnsi="Arial" w:cs="Arial"/>
                <w:lang w:val="en-CA"/>
              </w:rPr>
            </w:pPr>
            <w:r w:rsidRPr="008A1F47">
              <w:rPr>
                <w:rFonts w:ascii="Arial" w:hAnsi="Arial" w:cs="Arial"/>
                <w:lang w:val="en-CA"/>
              </w:rPr>
              <w:t>Webrooming</w:t>
            </w:r>
          </w:p>
        </w:tc>
        <w:tc>
          <w:tcPr>
            <w:tcW w:w="6655" w:type="dxa"/>
          </w:tcPr>
          <w:p w14:paraId="71666354" w14:textId="4E1AE1D3" w:rsidR="00106987" w:rsidRPr="008A1F47" w:rsidRDefault="00106987" w:rsidP="00106987">
            <w:pPr>
              <w:rPr>
                <w:rFonts w:ascii="Arial" w:hAnsi="Arial" w:cs="Arial"/>
                <w:lang w:val="en-CA"/>
              </w:rPr>
            </w:pPr>
            <w:r w:rsidRPr="008A1F47">
              <w:rPr>
                <w:rFonts w:ascii="Arial" w:hAnsi="Arial" w:cs="Arial"/>
                <w:lang w:val="en-CA"/>
              </w:rPr>
              <w:t>Research</w:t>
            </w:r>
            <w:r w:rsidR="00D65EA5" w:rsidRPr="008A1F47">
              <w:rPr>
                <w:rFonts w:ascii="Arial" w:hAnsi="Arial" w:cs="Arial"/>
                <w:lang w:val="en-CA"/>
              </w:rPr>
              <w:t>ing</w:t>
            </w:r>
            <w:r w:rsidRPr="008A1F47">
              <w:rPr>
                <w:rFonts w:ascii="Arial" w:hAnsi="Arial" w:cs="Arial"/>
                <w:lang w:val="en-CA"/>
              </w:rPr>
              <w:t xml:space="preserve"> online</w:t>
            </w:r>
            <w:r w:rsidR="00D65EA5" w:rsidRPr="008A1F47">
              <w:rPr>
                <w:rFonts w:ascii="Arial" w:hAnsi="Arial" w:cs="Arial"/>
                <w:lang w:val="en-CA"/>
              </w:rPr>
              <w:t xml:space="preserve"> and</w:t>
            </w:r>
            <w:r w:rsidRPr="008A1F47">
              <w:rPr>
                <w:rFonts w:ascii="Arial" w:hAnsi="Arial" w:cs="Arial"/>
                <w:lang w:val="en-CA"/>
              </w:rPr>
              <w:t xml:space="preserve"> buy</w:t>
            </w:r>
            <w:r w:rsidR="00D65EA5" w:rsidRPr="008A1F47">
              <w:rPr>
                <w:rFonts w:ascii="Arial" w:hAnsi="Arial" w:cs="Arial"/>
                <w:lang w:val="en-CA"/>
              </w:rPr>
              <w:t>ing</w:t>
            </w:r>
            <w:r w:rsidRPr="008A1F47">
              <w:rPr>
                <w:rFonts w:ascii="Arial" w:hAnsi="Arial" w:cs="Arial"/>
                <w:lang w:val="en-CA"/>
              </w:rPr>
              <w:t xml:space="preserve"> </w:t>
            </w:r>
            <w:r w:rsidR="00D65EA5" w:rsidRPr="008A1F47">
              <w:rPr>
                <w:rFonts w:ascii="Arial" w:hAnsi="Arial" w:cs="Arial"/>
                <w:lang w:val="en-CA"/>
              </w:rPr>
              <w:t xml:space="preserve">the product </w:t>
            </w:r>
            <w:r w:rsidRPr="008A1F47">
              <w:rPr>
                <w:rFonts w:ascii="Arial" w:hAnsi="Arial" w:cs="Arial"/>
                <w:lang w:val="en-CA"/>
              </w:rPr>
              <w:t xml:space="preserve">in </w:t>
            </w:r>
            <w:r w:rsidR="00D65EA5" w:rsidRPr="008A1F47">
              <w:rPr>
                <w:rFonts w:ascii="Arial" w:hAnsi="Arial" w:cs="Arial"/>
                <w:lang w:val="en-CA"/>
              </w:rPr>
              <w:t xml:space="preserve">a </w:t>
            </w:r>
            <w:r w:rsidRPr="008A1F47">
              <w:rPr>
                <w:rFonts w:ascii="Arial" w:hAnsi="Arial" w:cs="Arial"/>
                <w:lang w:val="en-CA"/>
              </w:rPr>
              <w:t>store</w:t>
            </w:r>
          </w:p>
        </w:tc>
      </w:tr>
      <w:tr w:rsidR="00721811" w:rsidRPr="008A1F47" w14:paraId="1E4554B2" w14:textId="77777777" w:rsidTr="00414A51">
        <w:tc>
          <w:tcPr>
            <w:tcW w:w="2695" w:type="dxa"/>
          </w:tcPr>
          <w:p w14:paraId="3BAE8EFA" w14:textId="5E1C97A3" w:rsidR="00106987" w:rsidRPr="008A1F47" w:rsidRDefault="00106987" w:rsidP="00106987">
            <w:pPr>
              <w:rPr>
                <w:rFonts w:ascii="Arial" w:hAnsi="Arial" w:cs="Arial"/>
                <w:lang w:val="en-CA"/>
              </w:rPr>
            </w:pPr>
            <w:r w:rsidRPr="008A1F47">
              <w:rPr>
                <w:rFonts w:ascii="Arial" w:hAnsi="Arial" w:cs="Arial"/>
                <w:lang w:val="en-CA"/>
              </w:rPr>
              <w:t>Click</w:t>
            </w:r>
            <w:r w:rsidR="0065556C" w:rsidRPr="008A1F47">
              <w:rPr>
                <w:rFonts w:ascii="Arial" w:hAnsi="Arial" w:cs="Arial"/>
                <w:lang w:val="en-CA"/>
              </w:rPr>
              <w:t>-and-</w:t>
            </w:r>
            <w:r w:rsidRPr="008A1F47">
              <w:rPr>
                <w:rFonts w:ascii="Arial" w:hAnsi="Arial" w:cs="Arial"/>
                <w:lang w:val="en-CA"/>
              </w:rPr>
              <w:t>Collect</w:t>
            </w:r>
            <w:r w:rsidR="0065556C" w:rsidRPr="008A1F47">
              <w:rPr>
                <w:rFonts w:ascii="Arial" w:hAnsi="Arial" w:cs="Arial"/>
                <w:lang w:val="en-CA"/>
              </w:rPr>
              <w:t xml:space="preserve">, </w:t>
            </w:r>
            <w:r w:rsidRPr="008A1F47">
              <w:rPr>
                <w:rFonts w:ascii="Arial" w:hAnsi="Arial" w:cs="Arial"/>
                <w:lang w:val="en-CA"/>
              </w:rPr>
              <w:t>BOPIS</w:t>
            </w:r>
          </w:p>
        </w:tc>
        <w:tc>
          <w:tcPr>
            <w:tcW w:w="6655" w:type="dxa"/>
          </w:tcPr>
          <w:p w14:paraId="32AFD32E" w14:textId="28A6E98B" w:rsidR="00106987" w:rsidRPr="008A1F47" w:rsidRDefault="00106987" w:rsidP="00106987">
            <w:pPr>
              <w:rPr>
                <w:rFonts w:ascii="Arial" w:hAnsi="Arial" w:cs="Arial"/>
                <w:lang w:val="en-CA"/>
              </w:rPr>
            </w:pPr>
            <w:r w:rsidRPr="008A1F47">
              <w:rPr>
                <w:rFonts w:ascii="Arial" w:hAnsi="Arial" w:cs="Arial"/>
                <w:lang w:val="en-CA"/>
              </w:rPr>
              <w:t>Buy online</w:t>
            </w:r>
            <w:r w:rsidR="00D65EA5" w:rsidRPr="008A1F47">
              <w:rPr>
                <w:rFonts w:ascii="Arial" w:hAnsi="Arial" w:cs="Arial"/>
                <w:lang w:val="en-CA"/>
              </w:rPr>
              <w:t>,</w:t>
            </w:r>
            <w:r w:rsidRPr="008A1F47">
              <w:rPr>
                <w:rFonts w:ascii="Arial" w:hAnsi="Arial" w:cs="Arial"/>
                <w:lang w:val="en-CA"/>
              </w:rPr>
              <w:t xml:space="preserve"> pick</w:t>
            </w:r>
            <w:r w:rsidR="00D65EA5" w:rsidRPr="008A1F47">
              <w:rPr>
                <w:rFonts w:ascii="Arial" w:hAnsi="Arial" w:cs="Arial"/>
                <w:lang w:val="en-CA"/>
              </w:rPr>
              <w:t>-</w:t>
            </w:r>
            <w:r w:rsidRPr="008A1F47">
              <w:rPr>
                <w:rFonts w:ascii="Arial" w:hAnsi="Arial" w:cs="Arial"/>
                <w:lang w:val="en-CA"/>
              </w:rPr>
              <w:t>up in store</w:t>
            </w:r>
          </w:p>
        </w:tc>
      </w:tr>
      <w:tr w:rsidR="00721811" w:rsidRPr="008A1F47" w14:paraId="0E02E1BC" w14:textId="77777777" w:rsidTr="00414A51">
        <w:tc>
          <w:tcPr>
            <w:tcW w:w="2695" w:type="dxa"/>
          </w:tcPr>
          <w:p w14:paraId="64CEE0FE" w14:textId="4E369D79" w:rsidR="00106987" w:rsidRPr="008A1F47" w:rsidRDefault="00106987" w:rsidP="00106987">
            <w:pPr>
              <w:rPr>
                <w:rFonts w:ascii="Arial" w:hAnsi="Arial" w:cs="Arial"/>
                <w:lang w:val="en-CA"/>
              </w:rPr>
            </w:pPr>
            <w:r w:rsidRPr="008A1F47">
              <w:rPr>
                <w:rFonts w:ascii="Arial" w:hAnsi="Arial" w:cs="Arial"/>
                <w:lang w:val="en-CA"/>
              </w:rPr>
              <w:t>Click</w:t>
            </w:r>
            <w:r w:rsidR="0065556C" w:rsidRPr="008A1F47">
              <w:rPr>
                <w:rFonts w:ascii="Arial" w:hAnsi="Arial" w:cs="Arial"/>
                <w:lang w:val="en-CA"/>
              </w:rPr>
              <w:t>-and-</w:t>
            </w:r>
            <w:r w:rsidRPr="008A1F47">
              <w:rPr>
                <w:rFonts w:ascii="Arial" w:hAnsi="Arial" w:cs="Arial"/>
                <w:lang w:val="en-CA"/>
              </w:rPr>
              <w:t>Collect</w:t>
            </w:r>
            <w:r w:rsidR="0065556C" w:rsidRPr="008A1F47">
              <w:rPr>
                <w:rFonts w:ascii="Arial" w:hAnsi="Arial" w:cs="Arial"/>
                <w:lang w:val="en-CA"/>
              </w:rPr>
              <w:t xml:space="preserve">, </w:t>
            </w:r>
            <w:r w:rsidRPr="008A1F47">
              <w:rPr>
                <w:rFonts w:ascii="Arial" w:hAnsi="Arial" w:cs="Arial"/>
                <w:lang w:val="en-CA"/>
              </w:rPr>
              <w:t>BOPAC</w:t>
            </w:r>
          </w:p>
        </w:tc>
        <w:tc>
          <w:tcPr>
            <w:tcW w:w="6655" w:type="dxa"/>
          </w:tcPr>
          <w:p w14:paraId="6F9A502E" w14:textId="20441894" w:rsidR="00106987" w:rsidRPr="008A1F47" w:rsidRDefault="00106987" w:rsidP="00106987">
            <w:pPr>
              <w:rPr>
                <w:rFonts w:ascii="Arial" w:hAnsi="Arial" w:cs="Arial"/>
                <w:lang w:val="en-CA"/>
              </w:rPr>
            </w:pPr>
            <w:r w:rsidRPr="008A1F47">
              <w:rPr>
                <w:rFonts w:ascii="Arial" w:hAnsi="Arial" w:cs="Arial"/>
                <w:lang w:val="en-CA"/>
              </w:rPr>
              <w:t>Buy online, pick</w:t>
            </w:r>
            <w:r w:rsidR="00D65EA5" w:rsidRPr="008A1F47">
              <w:rPr>
                <w:rFonts w:ascii="Arial" w:hAnsi="Arial" w:cs="Arial"/>
                <w:lang w:val="en-CA"/>
              </w:rPr>
              <w:t>-</w:t>
            </w:r>
            <w:r w:rsidRPr="008A1F47">
              <w:rPr>
                <w:rFonts w:ascii="Arial" w:hAnsi="Arial" w:cs="Arial"/>
                <w:lang w:val="en-CA"/>
              </w:rPr>
              <w:t xml:space="preserve">up </w:t>
            </w:r>
            <w:r w:rsidR="00D65EA5" w:rsidRPr="008A1F47">
              <w:rPr>
                <w:rFonts w:ascii="Arial" w:hAnsi="Arial" w:cs="Arial"/>
                <w:lang w:val="en-CA"/>
              </w:rPr>
              <w:t xml:space="preserve">at </w:t>
            </w:r>
            <w:r w:rsidRPr="008A1F47">
              <w:rPr>
                <w:rFonts w:ascii="Arial" w:hAnsi="Arial" w:cs="Arial"/>
                <w:lang w:val="en-CA"/>
              </w:rPr>
              <w:t>curbside</w:t>
            </w:r>
          </w:p>
        </w:tc>
      </w:tr>
      <w:tr w:rsidR="00721811" w:rsidRPr="008A1F47" w14:paraId="62670A27" w14:textId="77777777" w:rsidTr="00414A51">
        <w:tc>
          <w:tcPr>
            <w:tcW w:w="2695" w:type="dxa"/>
          </w:tcPr>
          <w:p w14:paraId="1F9AA7DD" w14:textId="6F6FB5A3" w:rsidR="00106987" w:rsidRPr="008A1F47" w:rsidRDefault="00106987" w:rsidP="00106987">
            <w:pPr>
              <w:rPr>
                <w:rFonts w:ascii="Arial" w:hAnsi="Arial" w:cs="Arial"/>
                <w:lang w:val="en-CA"/>
              </w:rPr>
            </w:pPr>
            <w:r w:rsidRPr="008A1F47">
              <w:rPr>
                <w:rFonts w:ascii="Arial" w:hAnsi="Arial" w:cs="Arial"/>
                <w:lang w:val="en-CA"/>
              </w:rPr>
              <w:t>Scan</w:t>
            </w:r>
            <w:r w:rsidR="0065556C" w:rsidRPr="008A1F47">
              <w:rPr>
                <w:rFonts w:ascii="Arial" w:hAnsi="Arial" w:cs="Arial"/>
                <w:lang w:val="en-CA"/>
              </w:rPr>
              <w:t>-and-</w:t>
            </w:r>
            <w:r w:rsidRPr="008A1F47">
              <w:rPr>
                <w:rFonts w:ascii="Arial" w:hAnsi="Arial" w:cs="Arial"/>
                <w:lang w:val="en-CA"/>
              </w:rPr>
              <w:t>Scram</w:t>
            </w:r>
          </w:p>
        </w:tc>
        <w:tc>
          <w:tcPr>
            <w:tcW w:w="6655" w:type="dxa"/>
          </w:tcPr>
          <w:p w14:paraId="0B269677" w14:textId="06176932" w:rsidR="00106987" w:rsidRPr="008A1F47" w:rsidRDefault="00D65EA5" w:rsidP="00106987">
            <w:pPr>
              <w:rPr>
                <w:rFonts w:ascii="Arial" w:hAnsi="Arial" w:cs="Arial"/>
                <w:lang w:val="en-CA"/>
              </w:rPr>
            </w:pPr>
            <w:r w:rsidRPr="008A1F47">
              <w:rPr>
                <w:rFonts w:ascii="Arial" w:hAnsi="Arial" w:cs="Arial"/>
                <w:lang w:val="en-CA"/>
              </w:rPr>
              <w:t xml:space="preserve">View a product </w:t>
            </w:r>
            <w:r w:rsidR="00106987" w:rsidRPr="008A1F47">
              <w:rPr>
                <w:rFonts w:ascii="Arial" w:hAnsi="Arial" w:cs="Arial"/>
                <w:lang w:val="en-CA"/>
              </w:rPr>
              <w:t xml:space="preserve">in </w:t>
            </w:r>
            <w:r w:rsidRPr="008A1F47">
              <w:rPr>
                <w:rFonts w:ascii="Arial" w:hAnsi="Arial" w:cs="Arial"/>
                <w:lang w:val="en-CA"/>
              </w:rPr>
              <w:t xml:space="preserve">a </w:t>
            </w:r>
            <w:r w:rsidR="00106987" w:rsidRPr="008A1F47">
              <w:rPr>
                <w:rFonts w:ascii="Arial" w:hAnsi="Arial" w:cs="Arial"/>
                <w:lang w:val="en-CA"/>
              </w:rPr>
              <w:t>store</w:t>
            </w:r>
            <w:r w:rsidRPr="008A1F47">
              <w:rPr>
                <w:rFonts w:ascii="Arial" w:hAnsi="Arial" w:cs="Arial"/>
                <w:lang w:val="en-CA"/>
              </w:rPr>
              <w:t xml:space="preserve"> and</w:t>
            </w:r>
            <w:r w:rsidR="00106987" w:rsidRPr="008A1F47">
              <w:rPr>
                <w:rFonts w:ascii="Arial" w:hAnsi="Arial" w:cs="Arial"/>
                <w:lang w:val="en-CA"/>
              </w:rPr>
              <w:t xml:space="preserve"> buy it from another retailer online</w:t>
            </w:r>
          </w:p>
        </w:tc>
      </w:tr>
      <w:tr w:rsidR="00721811" w:rsidRPr="008A1F47" w14:paraId="5A532E76" w14:textId="77777777" w:rsidTr="00414A51">
        <w:tc>
          <w:tcPr>
            <w:tcW w:w="2695" w:type="dxa"/>
          </w:tcPr>
          <w:p w14:paraId="25FD597B" w14:textId="4B2B4688" w:rsidR="00106987" w:rsidRPr="008A1F47" w:rsidRDefault="00106987" w:rsidP="00106987">
            <w:pPr>
              <w:rPr>
                <w:rFonts w:ascii="Arial" w:hAnsi="Arial" w:cs="Arial"/>
                <w:lang w:val="en-CA"/>
              </w:rPr>
            </w:pPr>
            <w:r w:rsidRPr="008A1F47">
              <w:rPr>
                <w:rFonts w:ascii="Arial" w:hAnsi="Arial" w:cs="Arial"/>
                <w:lang w:val="en-CA"/>
              </w:rPr>
              <w:t>Click</w:t>
            </w:r>
            <w:r w:rsidR="0065556C" w:rsidRPr="008A1F47">
              <w:rPr>
                <w:rFonts w:ascii="Arial" w:hAnsi="Arial" w:cs="Arial"/>
                <w:lang w:val="en-CA"/>
              </w:rPr>
              <w:t>-and-</w:t>
            </w:r>
            <w:r w:rsidRPr="008A1F47">
              <w:rPr>
                <w:rFonts w:ascii="Arial" w:hAnsi="Arial" w:cs="Arial"/>
                <w:lang w:val="en-CA"/>
              </w:rPr>
              <w:t>Ship</w:t>
            </w:r>
          </w:p>
        </w:tc>
        <w:tc>
          <w:tcPr>
            <w:tcW w:w="6655" w:type="dxa"/>
          </w:tcPr>
          <w:p w14:paraId="035E78F6" w14:textId="63FD2641" w:rsidR="00106987" w:rsidRPr="008A1F47" w:rsidRDefault="00D65EA5" w:rsidP="00106987">
            <w:pPr>
              <w:rPr>
                <w:rFonts w:ascii="Arial" w:hAnsi="Arial" w:cs="Arial"/>
                <w:lang w:val="en-CA"/>
              </w:rPr>
            </w:pPr>
            <w:r w:rsidRPr="008A1F47">
              <w:rPr>
                <w:rFonts w:ascii="Arial" w:hAnsi="Arial" w:cs="Arial"/>
                <w:lang w:val="en-CA"/>
              </w:rPr>
              <w:t xml:space="preserve">View a product </w:t>
            </w:r>
            <w:r w:rsidR="00106987" w:rsidRPr="008A1F47">
              <w:rPr>
                <w:rFonts w:ascii="Arial" w:hAnsi="Arial" w:cs="Arial"/>
                <w:lang w:val="en-CA"/>
              </w:rPr>
              <w:t xml:space="preserve">in a store </w:t>
            </w:r>
            <w:r w:rsidRPr="008A1F47">
              <w:rPr>
                <w:rFonts w:ascii="Arial" w:hAnsi="Arial" w:cs="Arial"/>
                <w:lang w:val="en-CA"/>
              </w:rPr>
              <w:t>and</w:t>
            </w:r>
            <w:r w:rsidR="00106987" w:rsidRPr="008A1F47">
              <w:rPr>
                <w:rFonts w:ascii="Arial" w:hAnsi="Arial" w:cs="Arial"/>
                <w:lang w:val="en-CA"/>
              </w:rPr>
              <w:t xml:space="preserve"> buy </w:t>
            </w:r>
            <w:r w:rsidRPr="008A1F47">
              <w:rPr>
                <w:rFonts w:ascii="Arial" w:hAnsi="Arial" w:cs="Arial"/>
                <w:lang w:val="en-CA"/>
              </w:rPr>
              <w:t>it online (from that same store)</w:t>
            </w:r>
          </w:p>
        </w:tc>
      </w:tr>
      <w:tr w:rsidR="00721811" w:rsidRPr="008A1F47" w14:paraId="53194707" w14:textId="77777777" w:rsidTr="00414A51">
        <w:tc>
          <w:tcPr>
            <w:tcW w:w="2695" w:type="dxa"/>
          </w:tcPr>
          <w:p w14:paraId="442A4E71" w14:textId="77777777" w:rsidR="00106987" w:rsidRPr="008A1F47" w:rsidRDefault="00106987" w:rsidP="00106987">
            <w:pPr>
              <w:rPr>
                <w:rFonts w:ascii="Arial" w:hAnsi="Arial" w:cs="Arial"/>
                <w:lang w:val="en-CA"/>
              </w:rPr>
            </w:pPr>
            <w:r w:rsidRPr="008A1F47">
              <w:rPr>
                <w:rFonts w:ascii="Arial" w:hAnsi="Arial" w:cs="Arial"/>
                <w:lang w:val="en-CA"/>
              </w:rPr>
              <w:t>Omnishopping</w:t>
            </w:r>
          </w:p>
        </w:tc>
        <w:tc>
          <w:tcPr>
            <w:tcW w:w="6655" w:type="dxa"/>
          </w:tcPr>
          <w:p w14:paraId="26101C45" w14:textId="0E3A5D0E" w:rsidR="00106987" w:rsidRPr="008A1F47" w:rsidRDefault="00106987" w:rsidP="00106987">
            <w:pPr>
              <w:rPr>
                <w:rFonts w:ascii="Arial" w:hAnsi="Arial" w:cs="Arial"/>
                <w:lang w:val="en-CA"/>
              </w:rPr>
            </w:pPr>
            <w:r w:rsidRPr="008A1F47">
              <w:rPr>
                <w:rFonts w:ascii="Arial" w:hAnsi="Arial" w:cs="Arial"/>
                <w:lang w:val="en-CA"/>
              </w:rPr>
              <w:t>Enabling customers to shop any</w:t>
            </w:r>
            <w:r w:rsidR="00D65EA5" w:rsidRPr="008A1F47">
              <w:rPr>
                <w:rFonts w:ascii="Arial" w:hAnsi="Arial" w:cs="Arial"/>
                <w:lang w:val="en-CA"/>
              </w:rPr>
              <w:t xml:space="preserve"> place</w:t>
            </w:r>
            <w:r w:rsidRPr="008A1F47">
              <w:rPr>
                <w:rFonts w:ascii="Arial" w:hAnsi="Arial" w:cs="Arial"/>
                <w:lang w:val="en-CA"/>
              </w:rPr>
              <w:t xml:space="preserve"> and any</w:t>
            </w:r>
            <w:r w:rsidR="00D65EA5" w:rsidRPr="008A1F47">
              <w:rPr>
                <w:rFonts w:ascii="Arial" w:hAnsi="Arial" w:cs="Arial"/>
                <w:lang w:val="en-CA"/>
              </w:rPr>
              <w:t xml:space="preserve"> way</w:t>
            </w:r>
            <w:r w:rsidRPr="008A1F47">
              <w:rPr>
                <w:rFonts w:ascii="Arial" w:hAnsi="Arial" w:cs="Arial"/>
                <w:lang w:val="en-CA"/>
              </w:rPr>
              <w:t xml:space="preserve"> they want</w:t>
            </w:r>
          </w:p>
        </w:tc>
      </w:tr>
      <w:tr w:rsidR="00721811" w:rsidRPr="008A1F47" w14:paraId="766DD0EC" w14:textId="77777777" w:rsidTr="00414A51">
        <w:tc>
          <w:tcPr>
            <w:tcW w:w="2695" w:type="dxa"/>
          </w:tcPr>
          <w:p w14:paraId="0BC6A7B8" w14:textId="77777777" w:rsidR="00106987" w:rsidRPr="008A1F47" w:rsidRDefault="00106987" w:rsidP="00106987">
            <w:pPr>
              <w:rPr>
                <w:rFonts w:ascii="Arial" w:hAnsi="Arial" w:cs="Arial"/>
                <w:lang w:val="en-CA"/>
              </w:rPr>
            </w:pPr>
            <w:proofErr w:type="spellStart"/>
            <w:r w:rsidRPr="008A1F47">
              <w:rPr>
                <w:rFonts w:ascii="Arial" w:hAnsi="Arial" w:cs="Arial"/>
                <w:lang w:val="en-CA"/>
              </w:rPr>
              <w:t>Phytigal</w:t>
            </w:r>
            <w:proofErr w:type="spellEnd"/>
          </w:p>
        </w:tc>
        <w:tc>
          <w:tcPr>
            <w:tcW w:w="6655" w:type="dxa"/>
          </w:tcPr>
          <w:p w14:paraId="5F1CFEF4" w14:textId="17A769CB" w:rsidR="00106987" w:rsidRPr="008A1F47" w:rsidRDefault="00106987" w:rsidP="00106987">
            <w:pPr>
              <w:rPr>
                <w:rFonts w:ascii="Arial" w:hAnsi="Arial" w:cs="Arial"/>
                <w:lang w:val="en-CA"/>
              </w:rPr>
            </w:pPr>
            <w:r w:rsidRPr="008A1F47">
              <w:rPr>
                <w:rFonts w:ascii="Arial" w:hAnsi="Arial" w:cs="Arial"/>
                <w:lang w:val="en-CA"/>
              </w:rPr>
              <w:t xml:space="preserve">Combination of </w:t>
            </w:r>
            <w:r w:rsidR="00D65EA5" w:rsidRPr="008A1F47">
              <w:rPr>
                <w:rFonts w:ascii="Arial" w:hAnsi="Arial" w:cs="Arial"/>
                <w:lang w:val="en-CA"/>
              </w:rPr>
              <w:t xml:space="preserve">physical and </w:t>
            </w:r>
            <w:r w:rsidRPr="008A1F47">
              <w:rPr>
                <w:rFonts w:ascii="Arial" w:hAnsi="Arial" w:cs="Arial"/>
                <w:lang w:val="en-CA"/>
              </w:rPr>
              <w:t>digital retailing</w:t>
            </w:r>
            <w:r w:rsidR="0065556C" w:rsidRPr="008A1F47">
              <w:rPr>
                <w:rFonts w:ascii="Arial" w:hAnsi="Arial" w:cs="Arial"/>
                <w:lang w:val="en-CA"/>
              </w:rPr>
              <w:t>—s</w:t>
            </w:r>
            <w:r w:rsidRPr="008A1F47">
              <w:rPr>
                <w:rFonts w:ascii="Arial" w:hAnsi="Arial" w:cs="Arial"/>
                <w:lang w:val="en-CA"/>
              </w:rPr>
              <w:t>hop</w:t>
            </w:r>
            <w:r w:rsidR="0065556C" w:rsidRPr="008A1F47">
              <w:rPr>
                <w:rFonts w:ascii="Arial" w:hAnsi="Arial" w:cs="Arial"/>
                <w:lang w:val="en-CA"/>
              </w:rPr>
              <w:t>ping</w:t>
            </w:r>
            <w:r w:rsidRPr="008A1F47">
              <w:rPr>
                <w:rFonts w:ascii="Arial" w:hAnsi="Arial" w:cs="Arial"/>
                <w:lang w:val="en-CA"/>
              </w:rPr>
              <w:t xml:space="preserve"> in store</w:t>
            </w:r>
            <w:r w:rsidR="0065556C" w:rsidRPr="008A1F47">
              <w:rPr>
                <w:rFonts w:ascii="Arial" w:hAnsi="Arial" w:cs="Arial"/>
                <w:lang w:val="en-CA"/>
              </w:rPr>
              <w:t>,</w:t>
            </w:r>
            <w:r w:rsidRPr="008A1F47">
              <w:rPr>
                <w:rFonts w:ascii="Arial" w:hAnsi="Arial" w:cs="Arial"/>
                <w:lang w:val="en-CA"/>
              </w:rPr>
              <w:t xml:space="preserve"> research</w:t>
            </w:r>
            <w:r w:rsidR="0065556C" w:rsidRPr="008A1F47">
              <w:rPr>
                <w:rFonts w:ascii="Arial" w:hAnsi="Arial" w:cs="Arial"/>
                <w:lang w:val="en-CA"/>
              </w:rPr>
              <w:t>ing</w:t>
            </w:r>
            <w:r w:rsidRPr="008A1F47">
              <w:rPr>
                <w:rFonts w:ascii="Arial" w:hAnsi="Arial" w:cs="Arial"/>
                <w:lang w:val="en-CA"/>
              </w:rPr>
              <w:t xml:space="preserve"> online, </w:t>
            </w:r>
            <w:r w:rsidR="0065556C" w:rsidRPr="008A1F47">
              <w:rPr>
                <w:rFonts w:ascii="Arial" w:hAnsi="Arial" w:cs="Arial"/>
                <w:lang w:val="en-CA"/>
              </w:rPr>
              <w:t>and</w:t>
            </w:r>
            <w:r w:rsidRPr="008A1F47">
              <w:rPr>
                <w:rFonts w:ascii="Arial" w:hAnsi="Arial" w:cs="Arial"/>
                <w:lang w:val="en-CA"/>
              </w:rPr>
              <w:t xml:space="preserve"> </w:t>
            </w:r>
            <w:r w:rsidR="0065556C" w:rsidRPr="008A1F47">
              <w:rPr>
                <w:rFonts w:ascii="Arial" w:hAnsi="Arial" w:cs="Arial"/>
                <w:lang w:val="en-CA"/>
              </w:rPr>
              <w:t>buying</w:t>
            </w:r>
            <w:r w:rsidRPr="008A1F47">
              <w:rPr>
                <w:rFonts w:ascii="Arial" w:hAnsi="Arial" w:cs="Arial"/>
                <w:lang w:val="en-CA"/>
              </w:rPr>
              <w:t xml:space="preserve"> in store</w:t>
            </w:r>
          </w:p>
        </w:tc>
      </w:tr>
      <w:tr w:rsidR="00290482" w:rsidRPr="008A1F47" w14:paraId="5CE747FC" w14:textId="77777777" w:rsidTr="00414A51">
        <w:tc>
          <w:tcPr>
            <w:tcW w:w="2695" w:type="dxa"/>
          </w:tcPr>
          <w:p w14:paraId="737655CC" w14:textId="092F6329" w:rsidR="00290482" w:rsidRPr="008A1F47" w:rsidRDefault="00290482" w:rsidP="00106987">
            <w:pPr>
              <w:rPr>
                <w:rFonts w:ascii="Arial" w:hAnsi="Arial" w:cs="Arial"/>
                <w:lang w:val="en-CA"/>
              </w:rPr>
            </w:pPr>
            <w:r w:rsidRPr="008A1F47">
              <w:rPr>
                <w:rFonts w:ascii="Arial" w:hAnsi="Arial" w:cs="Arial"/>
                <w:lang w:val="en-CA"/>
              </w:rPr>
              <w:t>Collaborator</w:t>
            </w:r>
          </w:p>
        </w:tc>
        <w:tc>
          <w:tcPr>
            <w:tcW w:w="6655" w:type="dxa"/>
          </w:tcPr>
          <w:p w14:paraId="1DC6563E" w14:textId="0FEFBB92" w:rsidR="00290482" w:rsidRPr="008A1F47" w:rsidRDefault="00290482" w:rsidP="00106987">
            <w:pPr>
              <w:rPr>
                <w:rFonts w:ascii="Arial" w:hAnsi="Arial" w:cs="Arial"/>
                <w:lang w:val="en-CA"/>
              </w:rPr>
            </w:pPr>
            <w:r w:rsidRPr="008A1F47">
              <w:rPr>
                <w:rFonts w:ascii="Arial" w:hAnsi="Arial" w:cs="Arial"/>
                <w:lang w:val="en-CA"/>
              </w:rPr>
              <w:t>Person or entity that works with another entity (i.e., customer, distributor, supplier, retailer, social media channel, etc.)</w:t>
            </w:r>
          </w:p>
        </w:tc>
      </w:tr>
    </w:tbl>
    <w:p w14:paraId="4AAE277C" w14:textId="77777777" w:rsidR="00B773AB" w:rsidRPr="008A1F47" w:rsidRDefault="00B773AB" w:rsidP="004D799A">
      <w:pPr>
        <w:pStyle w:val="Footnote"/>
        <w:rPr>
          <w:rFonts w:ascii="Times New Roman" w:hAnsi="Times New Roman" w:cs="Times New Roman"/>
          <w:sz w:val="22"/>
          <w:szCs w:val="22"/>
          <w:lang w:val="en-CA"/>
        </w:rPr>
      </w:pPr>
    </w:p>
    <w:p w14:paraId="6DF4D85B" w14:textId="21311CBB" w:rsidR="00106987" w:rsidRPr="008A1F47" w:rsidRDefault="00106987" w:rsidP="004D799A">
      <w:pPr>
        <w:pStyle w:val="Footnote"/>
        <w:rPr>
          <w:lang w:val="en-CA"/>
        </w:rPr>
      </w:pPr>
      <w:r w:rsidRPr="008A1F47">
        <w:rPr>
          <w:lang w:val="en-CA"/>
        </w:rPr>
        <w:t xml:space="preserve">Source: Prepared by </w:t>
      </w:r>
      <w:r w:rsidR="00DC08A6" w:rsidRPr="008A1F47">
        <w:rPr>
          <w:lang w:val="en-CA"/>
        </w:rPr>
        <w:t xml:space="preserve">the </w:t>
      </w:r>
      <w:r w:rsidRPr="008A1F47">
        <w:rPr>
          <w:lang w:val="en-CA"/>
        </w:rPr>
        <w:t>authors based on information</w:t>
      </w:r>
      <w:r w:rsidR="0065556C" w:rsidRPr="008A1F47">
        <w:rPr>
          <w:lang w:val="en-CA"/>
        </w:rPr>
        <w:t xml:space="preserve"> from Criteo, </w:t>
      </w:r>
      <w:r w:rsidR="0065556C" w:rsidRPr="008A1F47">
        <w:rPr>
          <w:i/>
          <w:iCs/>
          <w:lang w:val="en-CA"/>
        </w:rPr>
        <w:t>Omnichannel Marketing Terms</w:t>
      </w:r>
      <w:r w:rsidR="0065556C" w:rsidRPr="008A1F47">
        <w:rPr>
          <w:lang w:val="en-CA"/>
        </w:rPr>
        <w:t>, accessed March 21, 2021, www.criteo.com/wp-content/uploads/2017/08/Criteo-17-Omnichannel-Glossary-Final.pdf</w:t>
      </w:r>
      <w:r w:rsidR="004D799A" w:rsidRPr="008A1F47">
        <w:rPr>
          <w:lang w:val="en-CA"/>
        </w:rPr>
        <w:t>.</w:t>
      </w:r>
    </w:p>
    <w:p w14:paraId="5D86C3D3" w14:textId="161361C7" w:rsidR="004D799A" w:rsidRPr="008A1F47" w:rsidRDefault="004D799A">
      <w:pPr>
        <w:spacing w:after="200" w:line="276" w:lineRule="auto"/>
        <w:rPr>
          <w:rFonts w:ascii="Arial" w:hAnsi="Arial" w:cs="Arial"/>
          <w:sz w:val="17"/>
          <w:szCs w:val="17"/>
          <w:lang w:val="en-CA"/>
        </w:rPr>
      </w:pPr>
      <w:r w:rsidRPr="008A1F47">
        <w:rPr>
          <w:lang w:val="en-CA"/>
        </w:rPr>
        <w:br w:type="page"/>
      </w:r>
    </w:p>
    <w:p w14:paraId="206B714E" w14:textId="782B5315" w:rsidR="00106987" w:rsidRPr="008A1F47" w:rsidRDefault="00106987" w:rsidP="009332A4">
      <w:pPr>
        <w:pStyle w:val="ExhibitHeading"/>
        <w:rPr>
          <w:lang w:val="en-CA"/>
        </w:rPr>
      </w:pPr>
      <w:r w:rsidRPr="008A1F47">
        <w:rPr>
          <w:lang w:val="en-CA"/>
        </w:rPr>
        <w:lastRenderedPageBreak/>
        <w:t xml:space="preserve">EXHIBIT 5: </w:t>
      </w:r>
      <w:r w:rsidR="0065556C" w:rsidRPr="008A1F47">
        <w:rPr>
          <w:lang w:val="en-CA"/>
        </w:rPr>
        <w:t xml:space="preserve">The </w:t>
      </w:r>
      <w:r w:rsidRPr="008A1F47">
        <w:rPr>
          <w:lang w:val="en-CA"/>
        </w:rPr>
        <w:t>MICHAELS</w:t>
      </w:r>
      <w:r w:rsidR="0065556C" w:rsidRPr="008A1F47">
        <w:rPr>
          <w:lang w:val="en-CA"/>
        </w:rPr>
        <w:t xml:space="preserve"> Companies Inc.</w:t>
      </w:r>
      <w:r w:rsidRPr="008A1F47">
        <w:rPr>
          <w:lang w:val="en-CA"/>
        </w:rPr>
        <w:t xml:space="preserve"> 2020 </w:t>
      </w:r>
      <w:r w:rsidR="0065556C" w:rsidRPr="008A1F47">
        <w:rPr>
          <w:lang w:val="en-CA"/>
        </w:rPr>
        <w:t xml:space="preserve">Selected </w:t>
      </w:r>
      <w:r w:rsidRPr="008A1F47">
        <w:rPr>
          <w:lang w:val="en-CA"/>
        </w:rPr>
        <w:t>FINANCIAL RESULTS</w:t>
      </w:r>
      <w:r w:rsidR="00883D0A" w:rsidRPr="008A1F47">
        <w:rPr>
          <w:lang w:val="en-CA"/>
        </w:rPr>
        <w:br/>
        <w:t>(in US$ Million)</w:t>
      </w:r>
    </w:p>
    <w:p w14:paraId="54B99690" w14:textId="77777777" w:rsidR="0065556C" w:rsidRPr="008A1F47" w:rsidRDefault="0065556C" w:rsidP="009332A4">
      <w:pPr>
        <w:pStyle w:val="ExhibitHeading"/>
        <w:rPr>
          <w:lang w:val="en-CA"/>
        </w:rPr>
      </w:pPr>
    </w:p>
    <w:p w14:paraId="54E671EF" w14:textId="40CC78BA" w:rsidR="00106987" w:rsidRPr="008A1F47" w:rsidRDefault="0065556C" w:rsidP="00414A51">
      <w:pPr>
        <w:pStyle w:val="ExhibitText"/>
        <w:rPr>
          <w:bCs/>
          <w:lang w:val="en-CA"/>
        </w:rPr>
      </w:pPr>
      <w:r w:rsidRPr="008A1F47">
        <w:rPr>
          <w:b/>
          <w:bCs/>
          <w:lang w:val="en-CA"/>
        </w:rPr>
        <w:t xml:space="preserve">First </w:t>
      </w:r>
      <w:r w:rsidR="00106987" w:rsidRPr="008A1F47">
        <w:rPr>
          <w:b/>
          <w:bCs/>
          <w:lang w:val="en-CA"/>
        </w:rPr>
        <w:t>Q</w:t>
      </w:r>
      <w:r w:rsidRPr="008A1F47">
        <w:rPr>
          <w:b/>
          <w:bCs/>
          <w:lang w:val="en-CA"/>
        </w:rPr>
        <w:t>uarter of</w:t>
      </w:r>
      <w:r w:rsidR="00106987" w:rsidRPr="008A1F47">
        <w:rPr>
          <w:b/>
          <w:bCs/>
          <w:lang w:val="en-CA"/>
        </w:rPr>
        <w:t xml:space="preserve"> 2020</w:t>
      </w:r>
    </w:p>
    <w:p w14:paraId="72CBA9EE" w14:textId="77777777" w:rsidR="009332A4" w:rsidRPr="008A1F47" w:rsidRDefault="009332A4" w:rsidP="004D799A">
      <w:pPr>
        <w:pStyle w:val="ExhibitText"/>
        <w:rPr>
          <w:lang w:val="en-CA"/>
        </w:rPr>
      </w:pPr>
    </w:p>
    <w:tbl>
      <w:tblPr>
        <w:tblW w:w="9350" w:type="dxa"/>
        <w:shd w:val="clear" w:color="auto" w:fill="FFFFFF"/>
        <w:tblCellMar>
          <w:top w:w="58" w:type="dxa"/>
          <w:left w:w="29" w:type="dxa"/>
          <w:bottom w:w="58" w:type="dxa"/>
          <w:right w:w="29" w:type="dxa"/>
        </w:tblCellMar>
        <w:tblLook w:val="04A0" w:firstRow="1" w:lastRow="0" w:firstColumn="1" w:lastColumn="0" w:noHBand="0" w:noVBand="1"/>
      </w:tblPr>
      <w:tblGrid>
        <w:gridCol w:w="2510"/>
        <w:gridCol w:w="3420"/>
        <w:gridCol w:w="3420"/>
      </w:tblGrid>
      <w:tr w:rsidR="00721811" w:rsidRPr="008A1F47" w14:paraId="0D46B70C" w14:textId="77777777" w:rsidTr="00414A51">
        <w:tc>
          <w:tcPr>
            <w:tcW w:w="2510" w:type="dxa"/>
            <w:tcBorders>
              <w:top w:val="single" w:sz="8" w:space="0" w:color="000000"/>
              <w:left w:val="single" w:sz="8" w:space="0" w:color="000000"/>
              <w:bottom w:val="single" w:sz="8" w:space="0" w:color="000000"/>
              <w:right w:val="single" w:sz="8" w:space="0" w:color="000000"/>
            </w:tcBorders>
            <w:shd w:val="clear" w:color="auto" w:fill="FFFFFF"/>
            <w:tcMar>
              <w:left w:w="0" w:type="dxa"/>
            </w:tcMar>
            <w:hideMark/>
          </w:tcPr>
          <w:p w14:paraId="27ADCB4C" w14:textId="77777777" w:rsidR="00106987" w:rsidRPr="008A1F47" w:rsidRDefault="00106987" w:rsidP="00106987">
            <w:pPr>
              <w:jc w:val="center"/>
              <w:rPr>
                <w:rFonts w:ascii="Arial" w:hAnsi="Arial" w:cs="Arial"/>
                <w:b/>
                <w:bCs/>
                <w:lang w:val="en-CA"/>
              </w:rPr>
            </w:pPr>
          </w:p>
        </w:tc>
        <w:tc>
          <w:tcPr>
            <w:tcW w:w="3420" w:type="dxa"/>
            <w:tcBorders>
              <w:top w:val="single" w:sz="8" w:space="0" w:color="000000"/>
              <w:bottom w:val="single" w:sz="8" w:space="0" w:color="000000"/>
              <w:right w:val="single" w:sz="8" w:space="0" w:color="000000"/>
            </w:tcBorders>
            <w:shd w:val="clear" w:color="auto" w:fill="FFFFFF"/>
            <w:tcMar>
              <w:left w:w="0" w:type="dxa"/>
            </w:tcMar>
            <w:vAlign w:val="bottom"/>
            <w:hideMark/>
          </w:tcPr>
          <w:p w14:paraId="515CE48C" w14:textId="77777777" w:rsidR="00106987" w:rsidRPr="008A1F47" w:rsidRDefault="00106987" w:rsidP="00106987">
            <w:pPr>
              <w:jc w:val="center"/>
              <w:rPr>
                <w:rFonts w:ascii="Arial" w:hAnsi="Arial" w:cs="Arial"/>
                <w:b/>
                <w:bCs/>
                <w:lang w:val="en-CA"/>
              </w:rPr>
            </w:pPr>
            <w:r w:rsidRPr="008A1F47">
              <w:rPr>
                <w:rFonts w:ascii="Arial" w:hAnsi="Arial" w:cs="Arial"/>
                <w:b/>
                <w:bCs/>
                <w:lang w:val="en-CA"/>
              </w:rPr>
              <w:t>13 Weeks Ended</w:t>
            </w:r>
            <w:r w:rsidRPr="008A1F47">
              <w:rPr>
                <w:rFonts w:ascii="Arial" w:hAnsi="Arial" w:cs="Arial"/>
                <w:b/>
                <w:bCs/>
                <w:lang w:val="en-CA"/>
              </w:rPr>
              <w:br/>
              <w:t>May 2, 2020</w:t>
            </w:r>
          </w:p>
        </w:tc>
        <w:tc>
          <w:tcPr>
            <w:tcW w:w="3420" w:type="dxa"/>
            <w:tcBorders>
              <w:top w:val="single" w:sz="8" w:space="0" w:color="000000"/>
              <w:bottom w:val="single" w:sz="8" w:space="0" w:color="000000"/>
              <w:right w:val="single" w:sz="8" w:space="0" w:color="000000"/>
            </w:tcBorders>
            <w:shd w:val="clear" w:color="auto" w:fill="FFFFFF"/>
            <w:tcMar>
              <w:left w:w="0" w:type="dxa"/>
            </w:tcMar>
            <w:vAlign w:val="bottom"/>
            <w:hideMark/>
          </w:tcPr>
          <w:p w14:paraId="73B8A2B4" w14:textId="77777777" w:rsidR="00106987" w:rsidRPr="008A1F47" w:rsidRDefault="00106987" w:rsidP="00106987">
            <w:pPr>
              <w:jc w:val="center"/>
              <w:rPr>
                <w:rFonts w:ascii="Arial" w:hAnsi="Arial" w:cs="Arial"/>
                <w:b/>
                <w:bCs/>
                <w:lang w:val="en-CA"/>
              </w:rPr>
            </w:pPr>
            <w:r w:rsidRPr="008A1F47">
              <w:rPr>
                <w:rFonts w:ascii="Arial" w:hAnsi="Arial" w:cs="Arial"/>
                <w:b/>
                <w:bCs/>
                <w:lang w:val="en-CA"/>
              </w:rPr>
              <w:t>13 Weeks Ended</w:t>
            </w:r>
            <w:r w:rsidRPr="008A1F47">
              <w:rPr>
                <w:rFonts w:ascii="Arial" w:hAnsi="Arial" w:cs="Arial"/>
                <w:b/>
                <w:bCs/>
                <w:lang w:val="en-CA"/>
              </w:rPr>
              <w:br/>
              <w:t>May 4, 2019</w:t>
            </w:r>
          </w:p>
        </w:tc>
      </w:tr>
      <w:tr w:rsidR="00721811" w:rsidRPr="008A1F47" w14:paraId="1E870E5A" w14:textId="77777777" w:rsidTr="00414A51">
        <w:tc>
          <w:tcPr>
            <w:tcW w:w="2510" w:type="dxa"/>
            <w:tcBorders>
              <w:left w:val="single" w:sz="8" w:space="0" w:color="000000"/>
              <w:bottom w:val="single" w:sz="8" w:space="0" w:color="000000"/>
              <w:right w:val="single" w:sz="8" w:space="0" w:color="000000"/>
            </w:tcBorders>
            <w:shd w:val="clear" w:color="auto" w:fill="FFFFFF"/>
            <w:tcMar>
              <w:left w:w="75" w:type="dxa"/>
            </w:tcMar>
            <w:hideMark/>
          </w:tcPr>
          <w:p w14:paraId="6CE91150" w14:textId="77777777" w:rsidR="00106987" w:rsidRPr="008A1F47" w:rsidRDefault="00106987" w:rsidP="00106987">
            <w:pPr>
              <w:rPr>
                <w:rFonts w:ascii="Arial" w:hAnsi="Arial" w:cs="Arial"/>
                <w:lang w:val="en-CA"/>
              </w:rPr>
            </w:pPr>
            <w:r w:rsidRPr="008A1F47">
              <w:rPr>
                <w:rFonts w:ascii="Arial" w:hAnsi="Arial" w:cs="Arial"/>
                <w:lang w:val="en-CA"/>
              </w:rPr>
              <w:t>Net Sales</w:t>
            </w:r>
          </w:p>
        </w:tc>
        <w:tc>
          <w:tcPr>
            <w:tcW w:w="3420" w:type="dxa"/>
            <w:tcBorders>
              <w:bottom w:val="single" w:sz="8" w:space="0" w:color="000000"/>
              <w:right w:val="single" w:sz="8" w:space="0" w:color="000000"/>
            </w:tcBorders>
            <w:shd w:val="clear" w:color="auto" w:fill="FFFFFF"/>
            <w:tcMar>
              <w:left w:w="0" w:type="dxa"/>
            </w:tcMar>
            <w:vAlign w:val="bottom"/>
            <w:hideMark/>
          </w:tcPr>
          <w:p w14:paraId="444A0E9E" w14:textId="7F403F20" w:rsidR="00106987" w:rsidRPr="008A1F47" w:rsidRDefault="00106987" w:rsidP="00106987">
            <w:pPr>
              <w:jc w:val="center"/>
              <w:rPr>
                <w:rFonts w:ascii="Arial" w:hAnsi="Arial" w:cs="Arial"/>
                <w:lang w:val="en-CA"/>
              </w:rPr>
            </w:pPr>
            <w:r w:rsidRPr="008A1F47">
              <w:rPr>
                <w:rFonts w:ascii="Arial" w:hAnsi="Arial" w:cs="Arial"/>
                <w:lang w:val="en-CA"/>
              </w:rPr>
              <w:t>$799.9</w:t>
            </w:r>
          </w:p>
        </w:tc>
        <w:tc>
          <w:tcPr>
            <w:tcW w:w="3420" w:type="dxa"/>
            <w:tcBorders>
              <w:bottom w:val="single" w:sz="8" w:space="0" w:color="000000"/>
              <w:right w:val="single" w:sz="8" w:space="0" w:color="000000"/>
            </w:tcBorders>
            <w:shd w:val="clear" w:color="auto" w:fill="FFFFFF"/>
            <w:tcMar>
              <w:left w:w="0" w:type="dxa"/>
            </w:tcMar>
            <w:vAlign w:val="bottom"/>
            <w:hideMark/>
          </w:tcPr>
          <w:p w14:paraId="681F943E" w14:textId="5EC29A5F" w:rsidR="00106987" w:rsidRPr="008A1F47" w:rsidRDefault="00106987" w:rsidP="00106987">
            <w:pPr>
              <w:jc w:val="center"/>
              <w:rPr>
                <w:rFonts w:ascii="Arial" w:hAnsi="Arial" w:cs="Arial"/>
                <w:lang w:val="en-CA"/>
              </w:rPr>
            </w:pPr>
            <w:r w:rsidRPr="008A1F47">
              <w:rPr>
                <w:rFonts w:ascii="Arial" w:hAnsi="Arial" w:cs="Arial"/>
                <w:lang w:val="en-CA"/>
              </w:rPr>
              <w:t>$1,093.7</w:t>
            </w:r>
          </w:p>
        </w:tc>
      </w:tr>
      <w:tr w:rsidR="00721811" w:rsidRPr="008A1F47" w14:paraId="669FF5C7" w14:textId="77777777" w:rsidTr="00414A51">
        <w:tc>
          <w:tcPr>
            <w:tcW w:w="2510" w:type="dxa"/>
            <w:tcBorders>
              <w:left w:val="single" w:sz="8" w:space="0" w:color="000000"/>
              <w:bottom w:val="single" w:sz="8" w:space="0" w:color="000000"/>
              <w:right w:val="single" w:sz="8" w:space="0" w:color="000000"/>
            </w:tcBorders>
            <w:shd w:val="clear" w:color="auto" w:fill="FFFFFF"/>
            <w:tcMar>
              <w:left w:w="75" w:type="dxa"/>
            </w:tcMar>
            <w:hideMark/>
          </w:tcPr>
          <w:p w14:paraId="3E3E67E4" w14:textId="6AA91024" w:rsidR="00106987" w:rsidRPr="008A1F47" w:rsidRDefault="00106987" w:rsidP="00106987">
            <w:pPr>
              <w:rPr>
                <w:rFonts w:ascii="Arial" w:hAnsi="Arial" w:cs="Arial"/>
                <w:lang w:val="en-CA"/>
              </w:rPr>
            </w:pPr>
            <w:r w:rsidRPr="008A1F47">
              <w:rPr>
                <w:rFonts w:ascii="Arial" w:hAnsi="Arial" w:cs="Arial"/>
                <w:lang w:val="en-CA"/>
              </w:rPr>
              <w:t>Comp</w:t>
            </w:r>
            <w:r w:rsidR="00883D0A" w:rsidRPr="008A1F47">
              <w:rPr>
                <w:rFonts w:ascii="Arial" w:hAnsi="Arial" w:cs="Arial"/>
                <w:lang w:val="en-CA"/>
              </w:rPr>
              <w:t>arable</w:t>
            </w:r>
            <w:r w:rsidRPr="008A1F47">
              <w:rPr>
                <w:rFonts w:ascii="Arial" w:hAnsi="Arial" w:cs="Arial"/>
                <w:lang w:val="en-CA"/>
              </w:rPr>
              <w:t xml:space="preserve"> Store Sales</w:t>
            </w:r>
          </w:p>
        </w:tc>
        <w:tc>
          <w:tcPr>
            <w:tcW w:w="3420" w:type="dxa"/>
            <w:tcBorders>
              <w:bottom w:val="single" w:sz="8" w:space="0" w:color="000000"/>
              <w:right w:val="single" w:sz="8" w:space="0" w:color="000000"/>
            </w:tcBorders>
            <w:shd w:val="clear" w:color="auto" w:fill="FFFFFF"/>
            <w:tcMar>
              <w:left w:w="0" w:type="dxa"/>
            </w:tcMar>
            <w:vAlign w:val="bottom"/>
            <w:hideMark/>
          </w:tcPr>
          <w:p w14:paraId="7B245D75" w14:textId="72DD28EA" w:rsidR="00106987" w:rsidRPr="008A1F47" w:rsidRDefault="00883D0A" w:rsidP="00106987">
            <w:pPr>
              <w:jc w:val="center"/>
              <w:rPr>
                <w:rFonts w:ascii="Arial" w:hAnsi="Arial" w:cs="Arial"/>
                <w:lang w:val="en-CA"/>
              </w:rPr>
            </w:pPr>
            <w:r w:rsidRPr="008A1F47">
              <w:rPr>
                <w:rFonts w:ascii="Arial" w:hAnsi="Arial" w:cs="Arial"/>
                <w:lang w:val="en-CA"/>
              </w:rPr>
              <w:t>–</w:t>
            </w:r>
            <w:r w:rsidR="00106987" w:rsidRPr="008A1F47">
              <w:rPr>
                <w:rFonts w:ascii="Arial" w:hAnsi="Arial" w:cs="Arial"/>
                <w:lang w:val="en-CA"/>
              </w:rPr>
              <w:t>27.6%</w:t>
            </w:r>
          </w:p>
        </w:tc>
        <w:tc>
          <w:tcPr>
            <w:tcW w:w="3420" w:type="dxa"/>
            <w:tcBorders>
              <w:bottom w:val="single" w:sz="8" w:space="0" w:color="000000"/>
              <w:right w:val="single" w:sz="8" w:space="0" w:color="000000"/>
            </w:tcBorders>
            <w:shd w:val="clear" w:color="auto" w:fill="FFFFFF"/>
            <w:tcMar>
              <w:left w:w="0" w:type="dxa"/>
            </w:tcMar>
            <w:vAlign w:val="bottom"/>
            <w:hideMark/>
          </w:tcPr>
          <w:p w14:paraId="3D224438" w14:textId="2977922B" w:rsidR="00106987" w:rsidRPr="008A1F47" w:rsidRDefault="00883D0A" w:rsidP="00106987">
            <w:pPr>
              <w:jc w:val="center"/>
              <w:rPr>
                <w:rFonts w:ascii="Arial" w:hAnsi="Arial" w:cs="Arial"/>
                <w:lang w:val="en-CA"/>
              </w:rPr>
            </w:pPr>
            <w:r w:rsidRPr="008A1F47">
              <w:rPr>
                <w:rFonts w:ascii="Arial" w:hAnsi="Arial" w:cs="Arial"/>
                <w:lang w:val="en-CA"/>
              </w:rPr>
              <w:t>—</w:t>
            </w:r>
            <w:r w:rsidR="00106987" w:rsidRPr="008A1F47">
              <w:rPr>
                <w:rFonts w:ascii="Arial" w:hAnsi="Arial" w:cs="Arial"/>
                <w:lang w:val="en-CA"/>
              </w:rPr>
              <w:t>2.9%</w:t>
            </w:r>
          </w:p>
        </w:tc>
      </w:tr>
      <w:tr w:rsidR="00721811" w:rsidRPr="008A1F47" w14:paraId="46E251C8" w14:textId="77777777" w:rsidTr="00414A51">
        <w:tc>
          <w:tcPr>
            <w:tcW w:w="2510" w:type="dxa"/>
            <w:tcBorders>
              <w:left w:val="single" w:sz="8" w:space="0" w:color="000000"/>
              <w:bottom w:val="single" w:sz="8" w:space="0" w:color="000000"/>
              <w:right w:val="single" w:sz="8" w:space="0" w:color="000000"/>
            </w:tcBorders>
            <w:shd w:val="clear" w:color="auto" w:fill="FFFFFF"/>
            <w:tcMar>
              <w:left w:w="75" w:type="dxa"/>
            </w:tcMar>
            <w:hideMark/>
          </w:tcPr>
          <w:p w14:paraId="21A4C08A" w14:textId="77777777" w:rsidR="00106987" w:rsidRPr="008A1F47" w:rsidRDefault="00106987" w:rsidP="00106987">
            <w:pPr>
              <w:rPr>
                <w:rFonts w:ascii="Arial" w:hAnsi="Arial" w:cs="Arial"/>
                <w:lang w:val="en-CA"/>
              </w:rPr>
            </w:pPr>
            <w:r w:rsidRPr="008A1F47">
              <w:rPr>
                <w:rFonts w:ascii="Arial" w:hAnsi="Arial" w:cs="Arial"/>
                <w:lang w:val="en-CA"/>
              </w:rPr>
              <w:t>Operating (Loss) Income</w:t>
            </w:r>
          </w:p>
        </w:tc>
        <w:tc>
          <w:tcPr>
            <w:tcW w:w="3420" w:type="dxa"/>
            <w:tcBorders>
              <w:bottom w:val="single" w:sz="8" w:space="0" w:color="000000"/>
              <w:right w:val="single" w:sz="8" w:space="0" w:color="000000"/>
            </w:tcBorders>
            <w:shd w:val="clear" w:color="auto" w:fill="FFFFFF"/>
            <w:tcMar>
              <w:left w:w="0" w:type="dxa"/>
            </w:tcMar>
            <w:vAlign w:val="bottom"/>
            <w:hideMark/>
          </w:tcPr>
          <w:p w14:paraId="487B4187" w14:textId="6B2F4A85" w:rsidR="00106987" w:rsidRPr="008A1F47" w:rsidRDefault="00106987" w:rsidP="00106987">
            <w:pPr>
              <w:jc w:val="center"/>
              <w:rPr>
                <w:rFonts w:ascii="Arial" w:hAnsi="Arial" w:cs="Arial"/>
                <w:lang w:val="en-CA"/>
              </w:rPr>
            </w:pPr>
            <w:r w:rsidRPr="008A1F47">
              <w:rPr>
                <w:rFonts w:ascii="Arial" w:hAnsi="Arial" w:cs="Arial"/>
                <w:lang w:val="en-CA"/>
              </w:rPr>
              <w:t>($60.7)</w:t>
            </w:r>
          </w:p>
        </w:tc>
        <w:tc>
          <w:tcPr>
            <w:tcW w:w="3420" w:type="dxa"/>
            <w:tcBorders>
              <w:bottom w:val="single" w:sz="8" w:space="0" w:color="000000"/>
              <w:right w:val="single" w:sz="8" w:space="0" w:color="000000"/>
            </w:tcBorders>
            <w:shd w:val="clear" w:color="auto" w:fill="FFFFFF"/>
            <w:tcMar>
              <w:left w:w="0" w:type="dxa"/>
            </w:tcMar>
            <w:vAlign w:val="bottom"/>
            <w:hideMark/>
          </w:tcPr>
          <w:p w14:paraId="3B8DB840" w14:textId="104AB46D" w:rsidR="00106987" w:rsidRPr="008A1F47" w:rsidRDefault="00106987" w:rsidP="00106987">
            <w:pPr>
              <w:jc w:val="center"/>
              <w:rPr>
                <w:rFonts w:ascii="Arial" w:hAnsi="Arial" w:cs="Arial"/>
                <w:lang w:val="en-CA"/>
              </w:rPr>
            </w:pPr>
            <w:r w:rsidRPr="008A1F47">
              <w:rPr>
                <w:rFonts w:ascii="Arial" w:hAnsi="Arial" w:cs="Arial"/>
                <w:lang w:val="en-CA"/>
              </w:rPr>
              <w:t>$92.7</w:t>
            </w:r>
          </w:p>
        </w:tc>
      </w:tr>
      <w:tr w:rsidR="00721811" w:rsidRPr="008A1F47" w14:paraId="61BEB226" w14:textId="77777777" w:rsidTr="00414A51">
        <w:trPr>
          <w:trHeight w:val="133"/>
        </w:trPr>
        <w:tc>
          <w:tcPr>
            <w:tcW w:w="2510" w:type="dxa"/>
            <w:tcBorders>
              <w:left w:val="single" w:sz="8" w:space="0" w:color="000000"/>
              <w:bottom w:val="single" w:sz="8" w:space="0" w:color="000000"/>
              <w:right w:val="single" w:sz="8" w:space="0" w:color="000000"/>
            </w:tcBorders>
            <w:shd w:val="clear" w:color="auto" w:fill="FFFFFF"/>
            <w:tcMar>
              <w:left w:w="75" w:type="dxa"/>
            </w:tcMar>
            <w:hideMark/>
          </w:tcPr>
          <w:p w14:paraId="73683A06" w14:textId="77777777" w:rsidR="00106987" w:rsidRPr="008A1F47" w:rsidRDefault="00106987" w:rsidP="00106987">
            <w:pPr>
              <w:rPr>
                <w:rFonts w:ascii="Arial" w:hAnsi="Arial" w:cs="Arial"/>
                <w:lang w:val="en-CA"/>
              </w:rPr>
            </w:pPr>
            <w:r w:rsidRPr="008A1F47">
              <w:rPr>
                <w:rFonts w:ascii="Arial" w:hAnsi="Arial" w:cs="Arial"/>
                <w:lang w:val="en-CA"/>
              </w:rPr>
              <w:t>Net (Loss) Income</w:t>
            </w:r>
          </w:p>
        </w:tc>
        <w:tc>
          <w:tcPr>
            <w:tcW w:w="3420" w:type="dxa"/>
            <w:tcBorders>
              <w:bottom w:val="single" w:sz="8" w:space="0" w:color="000000"/>
              <w:right w:val="single" w:sz="8" w:space="0" w:color="000000"/>
            </w:tcBorders>
            <w:shd w:val="clear" w:color="auto" w:fill="FFFFFF"/>
            <w:tcMar>
              <w:left w:w="0" w:type="dxa"/>
            </w:tcMar>
            <w:vAlign w:val="bottom"/>
            <w:hideMark/>
          </w:tcPr>
          <w:p w14:paraId="0086E641" w14:textId="1CF8607D" w:rsidR="00106987" w:rsidRPr="008A1F47" w:rsidRDefault="00106987" w:rsidP="00106987">
            <w:pPr>
              <w:jc w:val="center"/>
              <w:rPr>
                <w:rFonts w:ascii="Arial" w:hAnsi="Arial" w:cs="Arial"/>
                <w:lang w:val="en-CA"/>
              </w:rPr>
            </w:pPr>
            <w:r w:rsidRPr="008A1F47">
              <w:rPr>
                <w:rFonts w:ascii="Arial" w:hAnsi="Arial" w:cs="Arial"/>
                <w:lang w:val="en-CA"/>
              </w:rPr>
              <w:t>($63.5)</w:t>
            </w:r>
          </w:p>
        </w:tc>
        <w:tc>
          <w:tcPr>
            <w:tcW w:w="3420" w:type="dxa"/>
            <w:tcBorders>
              <w:bottom w:val="single" w:sz="8" w:space="0" w:color="000000"/>
              <w:right w:val="single" w:sz="8" w:space="0" w:color="000000"/>
            </w:tcBorders>
            <w:shd w:val="clear" w:color="auto" w:fill="FFFFFF"/>
            <w:tcMar>
              <w:left w:w="0" w:type="dxa"/>
            </w:tcMar>
            <w:vAlign w:val="bottom"/>
            <w:hideMark/>
          </w:tcPr>
          <w:p w14:paraId="523BF8A5" w14:textId="7F9A594C" w:rsidR="00106987" w:rsidRPr="008A1F47" w:rsidRDefault="00106987" w:rsidP="00106987">
            <w:pPr>
              <w:jc w:val="center"/>
              <w:rPr>
                <w:rFonts w:ascii="Arial" w:hAnsi="Arial" w:cs="Arial"/>
                <w:lang w:val="en-CA"/>
              </w:rPr>
            </w:pPr>
            <w:r w:rsidRPr="008A1F47">
              <w:rPr>
                <w:rFonts w:ascii="Arial" w:hAnsi="Arial" w:cs="Arial"/>
                <w:lang w:val="en-CA"/>
              </w:rPr>
              <w:t>$37.7</w:t>
            </w:r>
          </w:p>
        </w:tc>
      </w:tr>
    </w:tbl>
    <w:p w14:paraId="4F4B2564" w14:textId="4620025F" w:rsidR="00106987" w:rsidRPr="008A1F47" w:rsidRDefault="00106987" w:rsidP="00B62AAC">
      <w:pPr>
        <w:pStyle w:val="ExhibitText"/>
        <w:rPr>
          <w:lang w:val="en-CA"/>
        </w:rPr>
      </w:pPr>
    </w:p>
    <w:p w14:paraId="5507C88F" w14:textId="77777777" w:rsidR="00B62AAC" w:rsidRPr="008A1F47" w:rsidRDefault="00B62AAC" w:rsidP="00B62AAC">
      <w:pPr>
        <w:pStyle w:val="ExhibitText"/>
        <w:rPr>
          <w:lang w:val="en-CA"/>
        </w:rPr>
      </w:pPr>
    </w:p>
    <w:p w14:paraId="10E63DBB" w14:textId="1CD292FC" w:rsidR="00106987" w:rsidRPr="008A1F47" w:rsidRDefault="0065556C" w:rsidP="00414A51">
      <w:pPr>
        <w:pStyle w:val="ExhibitText"/>
        <w:rPr>
          <w:bCs/>
          <w:lang w:val="en-CA"/>
        </w:rPr>
      </w:pPr>
      <w:r w:rsidRPr="008A1F47">
        <w:rPr>
          <w:b/>
          <w:bCs/>
          <w:lang w:val="en-CA"/>
        </w:rPr>
        <w:t>Second</w:t>
      </w:r>
      <w:r w:rsidR="00106987" w:rsidRPr="008A1F47">
        <w:rPr>
          <w:b/>
          <w:bCs/>
          <w:lang w:val="en-CA"/>
        </w:rPr>
        <w:t xml:space="preserve"> Q</w:t>
      </w:r>
      <w:r w:rsidRPr="008A1F47">
        <w:rPr>
          <w:b/>
          <w:bCs/>
          <w:lang w:val="en-CA"/>
        </w:rPr>
        <w:t>uarter of</w:t>
      </w:r>
      <w:r w:rsidR="00106987" w:rsidRPr="008A1F47">
        <w:rPr>
          <w:b/>
          <w:bCs/>
          <w:lang w:val="en-CA"/>
        </w:rPr>
        <w:t xml:space="preserve"> 2020</w:t>
      </w:r>
    </w:p>
    <w:p w14:paraId="2ED5167D" w14:textId="77777777" w:rsidR="009332A4" w:rsidRPr="008A1F47" w:rsidRDefault="009332A4" w:rsidP="00B62AAC">
      <w:pPr>
        <w:pStyle w:val="ExhibitText"/>
        <w:rPr>
          <w:lang w:val="en-CA"/>
        </w:rPr>
      </w:pPr>
    </w:p>
    <w:p w14:paraId="46310543" w14:textId="77777777" w:rsidR="00B62AAC" w:rsidRPr="008A1F47" w:rsidRDefault="00B62AAC" w:rsidP="00B62AAC">
      <w:pPr>
        <w:pStyle w:val="Footnote"/>
        <w:rPr>
          <w:lang w:val="en-CA"/>
        </w:rPr>
      </w:pPr>
    </w:p>
    <w:tbl>
      <w:tblPr>
        <w:tblStyle w:val="TableGrid"/>
        <w:tblW w:w="9355" w:type="dxa"/>
        <w:tblCellMar>
          <w:top w:w="58" w:type="dxa"/>
          <w:left w:w="58" w:type="dxa"/>
          <w:bottom w:w="58" w:type="dxa"/>
          <w:right w:w="58" w:type="dxa"/>
        </w:tblCellMar>
        <w:tblLook w:val="04A0" w:firstRow="1" w:lastRow="0" w:firstColumn="1" w:lastColumn="0" w:noHBand="0" w:noVBand="1"/>
      </w:tblPr>
      <w:tblGrid>
        <w:gridCol w:w="2515"/>
        <w:gridCol w:w="1710"/>
        <w:gridCol w:w="1710"/>
        <w:gridCol w:w="1710"/>
        <w:gridCol w:w="1710"/>
      </w:tblGrid>
      <w:tr w:rsidR="00721811" w:rsidRPr="008A1F47" w14:paraId="795F23A9" w14:textId="77777777" w:rsidTr="00414A51">
        <w:tc>
          <w:tcPr>
            <w:tcW w:w="2515" w:type="dxa"/>
          </w:tcPr>
          <w:p w14:paraId="3986D7E5" w14:textId="77777777" w:rsidR="00883D0A" w:rsidRPr="008A1F47" w:rsidRDefault="00883D0A" w:rsidP="00E00E22">
            <w:pPr>
              <w:pStyle w:val="Footnote"/>
              <w:rPr>
                <w:rFonts w:ascii="Times New Roman" w:hAnsi="Times New Roman" w:cs="Times New Roman"/>
                <w:b/>
                <w:lang w:val="en-CA"/>
              </w:rPr>
            </w:pPr>
          </w:p>
        </w:tc>
        <w:tc>
          <w:tcPr>
            <w:tcW w:w="1710" w:type="dxa"/>
          </w:tcPr>
          <w:p w14:paraId="05152C55" w14:textId="77777777" w:rsidR="00883D0A" w:rsidRPr="008A1F47" w:rsidRDefault="00883D0A" w:rsidP="00E00E22">
            <w:pPr>
              <w:pStyle w:val="Footnote"/>
              <w:jc w:val="center"/>
              <w:rPr>
                <w:rFonts w:ascii="Times New Roman" w:hAnsi="Times New Roman" w:cs="Times New Roman"/>
                <w:b/>
                <w:lang w:val="en-CA"/>
              </w:rPr>
            </w:pPr>
            <w:r w:rsidRPr="008A1F47">
              <w:rPr>
                <w:b/>
                <w:bCs/>
                <w:sz w:val="20"/>
                <w:szCs w:val="20"/>
                <w:lang w:val="en-CA"/>
              </w:rPr>
              <w:t>13 Weeks Ended</w:t>
            </w:r>
            <w:r w:rsidRPr="008A1F47">
              <w:rPr>
                <w:b/>
                <w:bCs/>
                <w:sz w:val="20"/>
                <w:szCs w:val="20"/>
                <w:lang w:val="en-CA"/>
              </w:rPr>
              <w:br/>
              <w:t>August 1, 2020</w:t>
            </w:r>
          </w:p>
        </w:tc>
        <w:tc>
          <w:tcPr>
            <w:tcW w:w="1710" w:type="dxa"/>
          </w:tcPr>
          <w:p w14:paraId="18527EF1" w14:textId="77777777" w:rsidR="00883D0A" w:rsidRPr="008A1F47" w:rsidRDefault="00883D0A" w:rsidP="00E00E22">
            <w:pPr>
              <w:pStyle w:val="Footnote"/>
              <w:jc w:val="center"/>
              <w:rPr>
                <w:rFonts w:ascii="Times New Roman" w:hAnsi="Times New Roman" w:cs="Times New Roman"/>
                <w:b/>
                <w:lang w:val="en-CA"/>
              </w:rPr>
            </w:pPr>
            <w:r w:rsidRPr="008A1F47">
              <w:rPr>
                <w:b/>
                <w:bCs/>
                <w:sz w:val="20"/>
                <w:szCs w:val="20"/>
                <w:lang w:val="en-CA"/>
              </w:rPr>
              <w:t>13 Weeks Ended</w:t>
            </w:r>
            <w:r w:rsidRPr="008A1F47">
              <w:rPr>
                <w:b/>
                <w:bCs/>
                <w:sz w:val="20"/>
                <w:szCs w:val="20"/>
                <w:lang w:val="en-CA"/>
              </w:rPr>
              <w:br/>
              <w:t>August 3, 2019</w:t>
            </w:r>
          </w:p>
        </w:tc>
        <w:tc>
          <w:tcPr>
            <w:tcW w:w="1710" w:type="dxa"/>
          </w:tcPr>
          <w:p w14:paraId="2FDC90A9" w14:textId="77777777" w:rsidR="00883D0A" w:rsidRPr="008A1F47" w:rsidRDefault="00883D0A" w:rsidP="00E00E22">
            <w:pPr>
              <w:pStyle w:val="Footnote"/>
              <w:jc w:val="center"/>
              <w:rPr>
                <w:rFonts w:ascii="Times New Roman" w:hAnsi="Times New Roman" w:cs="Times New Roman"/>
                <w:b/>
                <w:lang w:val="en-CA"/>
              </w:rPr>
            </w:pPr>
            <w:r w:rsidRPr="008A1F47">
              <w:rPr>
                <w:b/>
                <w:bCs/>
                <w:sz w:val="20"/>
                <w:szCs w:val="20"/>
                <w:lang w:val="en-CA"/>
              </w:rPr>
              <w:t>26 Weeks Ended</w:t>
            </w:r>
            <w:r w:rsidRPr="008A1F47">
              <w:rPr>
                <w:b/>
                <w:bCs/>
                <w:sz w:val="20"/>
                <w:szCs w:val="20"/>
                <w:lang w:val="en-CA"/>
              </w:rPr>
              <w:br/>
              <w:t>August 1, 2020</w:t>
            </w:r>
          </w:p>
        </w:tc>
        <w:tc>
          <w:tcPr>
            <w:tcW w:w="1710" w:type="dxa"/>
          </w:tcPr>
          <w:p w14:paraId="3BA66435" w14:textId="77777777" w:rsidR="00883D0A" w:rsidRPr="008A1F47" w:rsidRDefault="00883D0A" w:rsidP="00E00E22">
            <w:pPr>
              <w:pStyle w:val="Footnote"/>
              <w:jc w:val="center"/>
              <w:rPr>
                <w:rFonts w:ascii="Times New Roman" w:hAnsi="Times New Roman" w:cs="Times New Roman"/>
                <w:b/>
                <w:lang w:val="en-CA"/>
              </w:rPr>
            </w:pPr>
            <w:r w:rsidRPr="008A1F47">
              <w:rPr>
                <w:b/>
                <w:bCs/>
                <w:sz w:val="20"/>
                <w:szCs w:val="20"/>
                <w:lang w:val="en-CA"/>
              </w:rPr>
              <w:t>26 Weeks Ended</w:t>
            </w:r>
            <w:r w:rsidRPr="008A1F47">
              <w:rPr>
                <w:b/>
                <w:bCs/>
                <w:sz w:val="20"/>
                <w:szCs w:val="20"/>
                <w:lang w:val="en-CA"/>
              </w:rPr>
              <w:br/>
              <w:t>August 3, 2019</w:t>
            </w:r>
          </w:p>
        </w:tc>
      </w:tr>
      <w:tr w:rsidR="00721811" w:rsidRPr="008A1F47" w14:paraId="716B3261" w14:textId="77777777" w:rsidTr="00414A51">
        <w:tc>
          <w:tcPr>
            <w:tcW w:w="2515" w:type="dxa"/>
          </w:tcPr>
          <w:p w14:paraId="51E80580" w14:textId="77777777" w:rsidR="00883D0A" w:rsidRPr="008A1F47" w:rsidRDefault="00883D0A" w:rsidP="00E00E22">
            <w:pPr>
              <w:pStyle w:val="Footnote"/>
              <w:rPr>
                <w:rFonts w:ascii="Times New Roman" w:hAnsi="Times New Roman" w:cs="Times New Roman"/>
                <w:b/>
                <w:lang w:val="en-CA"/>
              </w:rPr>
            </w:pPr>
            <w:r w:rsidRPr="008A1F47">
              <w:rPr>
                <w:sz w:val="20"/>
                <w:szCs w:val="20"/>
                <w:lang w:val="en-CA"/>
              </w:rPr>
              <w:t>Net Sales</w:t>
            </w:r>
          </w:p>
        </w:tc>
        <w:tc>
          <w:tcPr>
            <w:tcW w:w="1710" w:type="dxa"/>
            <w:vAlign w:val="bottom"/>
          </w:tcPr>
          <w:p w14:paraId="4D27EA1F" w14:textId="555D8A17"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$1,148.2</w:t>
            </w:r>
          </w:p>
        </w:tc>
        <w:tc>
          <w:tcPr>
            <w:tcW w:w="1710" w:type="dxa"/>
            <w:vAlign w:val="bottom"/>
          </w:tcPr>
          <w:p w14:paraId="0F4D9350" w14:textId="00876535"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$1,033.7</w:t>
            </w:r>
          </w:p>
        </w:tc>
        <w:tc>
          <w:tcPr>
            <w:tcW w:w="1710" w:type="dxa"/>
            <w:vAlign w:val="bottom"/>
          </w:tcPr>
          <w:p w14:paraId="2E1914B1" w14:textId="6542555A"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$1,948.1</w:t>
            </w:r>
          </w:p>
        </w:tc>
        <w:tc>
          <w:tcPr>
            <w:tcW w:w="1710" w:type="dxa"/>
            <w:vAlign w:val="bottom"/>
          </w:tcPr>
          <w:p w14:paraId="133B9FB9" w14:textId="3CD15941"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$2,127.4</w:t>
            </w:r>
          </w:p>
        </w:tc>
      </w:tr>
      <w:tr w:rsidR="00721811" w:rsidRPr="008A1F47" w14:paraId="6C2094A2" w14:textId="77777777" w:rsidTr="00414A51">
        <w:tc>
          <w:tcPr>
            <w:tcW w:w="2515" w:type="dxa"/>
          </w:tcPr>
          <w:p w14:paraId="38789997" w14:textId="4659E5B5" w:rsidR="00883D0A" w:rsidRPr="008A1F47" w:rsidRDefault="00883D0A" w:rsidP="00E00E22">
            <w:pPr>
              <w:pStyle w:val="Footnote"/>
              <w:rPr>
                <w:rFonts w:ascii="Times New Roman" w:hAnsi="Times New Roman" w:cs="Times New Roman"/>
                <w:b/>
                <w:lang w:val="en-CA"/>
              </w:rPr>
            </w:pPr>
            <w:r w:rsidRPr="008A1F47">
              <w:rPr>
                <w:sz w:val="20"/>
                <w:szCs w:val="20"/>
                <w:lang w:val="en-CA"/>
              </w:rPr>
              <w:t>Comparable Store Sales</w:t>
            </w:r>
          </w:p>
        </w:tc>
        <w:tc>
          <w:tcPr>
            <w:tcW w:w="1710" w:type="dxa"/>
            <w:vAlign w:val="bottom"/>
          </w:tcPr>
          <w:p w14:paraId="05A9147E" w14:textId="77777777"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12.0%</w:t>
            </w:r>
          </w:p>
        </w:tc>
        <w:tc>
          <w:tcPr>
            <w:tcW w:w="1710" w:type="dxa"/>
            <w:vAlign w:val="bottom"/>
          </w:tcPr>
          <w:p w14:paraId="4283E90F" w14:textId="77777777"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0.3%</w:t>
            </w:r>
          </w:p>
        </w:tc>
        <w:tc>
          <w:tcPr>
            <w:tcW w:w="1710" w:type="dxa"/>
            <w:vAlign w:val="bottom"/>
          </w:tcPr>
          <w:p w14:paraId="5990C2A2" w14:textId="77777777"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(8.4%)</w:t>
            </w:r>
          </w:p>
        </w:tc>
        <w:tc>
          <w:tcPr>
            <w:tcW w:w="1710" w:type="dxa"/>
            <w:vAlign w:val="bottom"/>
          </w:tcPr>
          <w:p w14:paraId="2187A70E" w14:textId="77777777"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(1.4%)</w:t>
            </w:r>
          </w:p>
        </w:tc>
      </w:tr>
      <w:tr w:rsidR="00721811" w:rsidRPr="008A1F47" w14:paraId="12A89FFA" w14:textId="77777777" w:rsidTr="00414A51">
        <w:tc>
          <w:tcPr>
            <w:tcW w:w="2515" w:type="dxa"/>
          </w:tcPr>
          <w:p w14:paraId="38F2EECF" w14:textId="77777777" w:rsidR="00883D0A" w:rsidRPr="008A1F47" w:rsidRDefault="00883D0A" w:rsidP="00E00E22">
            <w:pPr>
              <w:pStyle w:val="Footnote"/>
              <w:rPr>
                <w:rFonts w:ascii="Times New Roman" w:hAnsi="Times New Roman" w:cs="Times New Roman"/>
                <w:b/>
                <w:lang w:val="en-CA"/>
              </w:rPr>
            </w:pPr>
            <w:r w:rsidRPr="008A1F47">
              <w:rPr>
                <w:sz w:val="20"/>
                <w:szCs w:val="20"/>
                <w:lang w:val="en-CA"/>
              </w:rPr>
              <w:t>Operating Income (Loss)</w:t>
            </w:r>
          </w:p>
        </w:tc>
        <w:tc>
          <w:tcPr>
            <w:tcW w:w="1710" w:type="dxa"/>
            <w:vAlign w:val="bottom"/>
          </w:tcPr>
          <w:p w14:paraId="5AC03AAA" w14:textId="01CE3B75"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$53.3</w:t>
            </w:r>
          </w:p>
        </w:tc>
        <w:tc>
          <w:tcPr>
            <w:tcW w:w="1710" w:type="dxa"/>
            <w:vAlign w:val="bottom"/>
          </w:tcPr>
          <w:p w14:paraId="1B975FD4" w14:textId="5FCB9DCA"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$71.3</w:t>
            </w:r>
          </w:p>
        </w:tc>
        <w:tc>
          <w:tcPr>
            <w:tcW w:w="1710" w:type="dxa"/>
            <w:vAlign w:val="bottom"/>
          </w:tcPr>
          <w:p w14:paraId="19441A37" w14:textId="2171479F"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($7.4</w:t>
            </w:r>
          </w:p>
        </w:tc>
        <w:tc>
          <w:tcPr>
            <w:tcW w:w="1710" w:type="dxa"/>
            <w:vAlign w:val="bottom"/>
          </w:tcPr>
          <w:p w14:paraId="64AE6D6B" w14:textId="11D56533"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$164.0</w:t>
            </w:r>
          </w:p>
        </w:tc>
      </w:tr>
      <w:tr w:rsidR="000739D9" w:rsidRPr="008A1F47" w14:paraId="639447C6" w14:textId="77777777" w:rsidTr="00414A51">
        <w:tc>
          <w:tcPr>
            <w:tcW w:w="2515" w:type="dxa"/>
          </w:tcPr>
          <w:p w14:paraId="6A0E0831" w14:textId="77777777" w:rsidR="00883D0A" w:rsidRPr="008A1F47" w:rsidRDefault="00883D0A" w:rsidP="00E00E22">
            <w:pPr>
              <w:pStyle w:val="Footnote"/>
              <w:rPr>
                <w:rFonts w:ascii="Times New Roman" w:hAnsi="Times New Roman" w:cs="Times New Roman"/>
                <w:b/>
                <w:lang w:val="en-CA"/>
              </w:rPr>
            </w:pPr>
            <w:r w:rsidRPr="008A1F47">
              <w:rPr>
                <w:sz w:val="20"/>
                <w:szCs w:val="20"/>
                <w:lang w:val="en-CA"/>
              </w:rPr>
              <w:t>Net (Loss) Income</w:t>
            </w:r>
          </w:p>
        </w:tc>
        <w:tc>
          <w:tcPr>
            <w:tcW w:w="1710" w:type="dxa"/>
            <w:vAlign w:val="bottom"/>
          </w:tcPr>
          <w:p w14:paraId="375D3FDB" w14:textId="4297FF1D"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($7.8)</w:t>
            </w:r>
          </w:p>
        </w:tc>
        <w:tc>
          <w:tcPr>
            <w:tcW w:w="1710" w:type="dxa"/>
            <w:vAlign w:val="bottom"/>
          </w:tcPr>
          <w:p w14:paraId="0F67784C" w14:textId="5C22CE1B"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$24.5</w:t>
            </w:r>
          </w:p>
        </w:tc>
        <w:tc>
          <w:tcPr>
            <w:tcW w:w="1710" w:type="dxa"/>
            <w:vAlign w:val="bottom"/>
          </w:tcPr>
          <w:p w14:paraId="0F7EB6E2" w14:textId="3E49C218"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($71.3)</w:t>
            </w:r>
          </w:p>
        </w:tc>
        <w:tc>
          <w:tcPr>
            <w:tcW w:w="1710" w:type="dxa"/>
            <w:vAlign w:val="bottom"/>
          </w:tcPr>
          <w:p w14:paraId="0B3AA338" w14:textId="2EA7D5DB" w:rsidR="00883D0A" w:rsidRPr="008A1F47" w:rsidRDefault="00883D0A" w:rsidP="00E00E22">
            <w:pPr>
              <w:pStyle w:val="Footnote"/>
              <w:jc w:val="center"/>
              <w:rPr>
                <w:rFonts w:ascii="Times New Roman" w:hAnsi="Times New Roman" w:cs="Times New Roman"/>
                <w:b/>
                <w:lang w:val="en-CA"/>
              </w:rPr>
            </w:pPr>
            <w:r w:rsidRPr="008A1F47">
              <w:rPr>
                <w:sz w:val="20"/>
                <w:szCs w:val="20"/>
                <w:lang w:val="en-CA"/>
              </w:rPr>
              <w:t>$62.2</w:t>
            </w:r>
          </w:p>
        </w:tc>
      </w:tr>
    </w:tbl>
    <w:p w14:paraId="6E4A9808" w14:textId="77777777" w:rsidR="00883D0A" w:rsidRPr="008A1F47" w:rsidRDefault="00883D0A" w:rsidP="00B62AAC">
      <w:pPr>
        <w:pStyle w:val="Footnote"/>
        <w:rPr>
          <w:lang w:val="en-CA"/>
        </w:rPr>
      </w:pPr>
    </w:p>
    <w:p w14:paraId="0B2F4475" w14:textId="77C402CE" w:rsidR="002D1758" w:rsidRPr="008A1F47" w:rsidRDefault="00B62AAC" w:rsidP="00B62AAC">
      <w:pPr>
        <w:pStyle w:val="Footnote"/>
        <w:rPr>
          <w:spacing w:val="-4"/>
          <w:lang w:val="en-CA"/>
        </w:rPr>
      </w:pPr>
      <w:r w:rsidRPr="008A1F47">
        <w:rPr>
          <w:spacing w:val="-4"/>
          <w:lang w:val="en-CA"/>
        </w:rPr>
        <w:t xml:space="preserve">Source: </w:t>
      </w:r>
      <w:r w:rsidR="00106987" w:rsidRPr="008A1F47">
        <w:rPr>
          <w:spacing w:val="-4"/>
          <w:lang w:val="en-CA"/>
        </w:rPr>
        <w:t>“The Michaels Companies Announce Second Quarter Fiscal 2020 Results</w:t>
      </w:r>
      <w:r w:rsidR="00F90AAE" w:rsidRPr="008A1F47">
        <w:rPr>
          <w:spacing w:val="-4"/>
          <w:lang w:val="en-CA"/>
        </w:rPr>
        <w:t>,</w:t>
      </w:r>
      <w:r w:rsidR="00106987" w:rsidRPr="008A1F47">
        <w:rPr>
          <w:spacing w:val="-4"/>
          <w:lang w:val="en-CA"/>
        </w:rPr>
        <w:t>”</w:t>
      </w:r>
      <w:r w:rsidR="00F90AAE" w:rsidRPr="008A1F47">
        <w:rPr>
          <w:spacing w:val="-4"/>
          <w:lang w:val="en-CA"/>
        </w:rPr>
        <w:t xml:space="preserve"> Business Wire, September 3, 2020, accessed March 21, 2021, www.businesswire.com/news/home/20200903005201/en/The-Michaels-Companies-Announces-Second-Quarter-Fiscal-2020-Results.</w:t>
      </w:r>
    </w:p>
    <w:p w14:paraId="55961856" w14:textId="7A307CCC" w:rsidR="00883D0A" w:rsidRPr="008A1F47" w:rsidRDefault="00883D0A" w:rsidP="00B62AAC">
      <w:pPr>
        <w:pStyle w:val="Footnote"/>
        <w:rPr>
          <w:lang w:val="en-CA"/>
        </w:rPr>
      </w:pPr>
    </w:p>
    <w:p w14:paraId="31308AFB" w14:textId="26873D01" w:rsidR="002D2985" w:rsidRPr="008A1F47" w:rsidRDefault="002D2985">
      <w:pPr>
        <w:spacing w:after="200" w:line="276" w:lineRule="auto"/>
        <w:rPr>
          <w:b/>
          <w:sz w:val="17"/>
          <w:szCs w:val="17"/>
          <w:lang w:val="en-CA"/>
        </w:rPr>
      </w:pPr>
      <w:r w:rsidRPr="008A1F47">
        <w:rPr>
          <w:b/>
          <w:lang w:val="en-CA"/>
        </w:rPr>
        <w:br w:type="page"/>
      </w:r>
    </w:p>
    <w:p w14:paraId="2D3C1D71" w14:textId="1DCEF734" w:rsidR="00883D0A" w:rsidRPr="008A1F47" w:rsidRDefault="002D2985" w:rsidP="002D2985">
      <w:pPr>
        <w:pStyle w:val="Casehead1"/>
        <w:rPr>
          <w:lang w:val="en-CA"/>
        </w:rPr>
      </w:pPr>
      <w:r w:rsidRPr="008A1F47">
        <w:rPr>
          <w:lang w:val="en-CA"/>
        </w:rPr>
        <w:lastRenderedPageBreak/>
        <w:t>ENDNOTES</w:t>
      </w:r>
    </w:p>
    <w:sectPr w:rsidR="00883D0A" w:rsidRPr="008A1F47" w:rsidSect="00751E0B">
      <w:headerReference w:type="default" r:id="rId30"/>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596F7" w16cex:dateUtc="2021-03-24T14:46:00Z"/>
  <w16cex:commentExtensible w16cex:durableId="240895B4" w16cex:dateUtc="2021-03-26T21:17:00Z"/>
  <w16cex:commentExtensible w16cex:durableId="24089BA5" w16cex:dateUtc="2021-03-26T21:43:00Z"/>
  <w16cex:commentExtensible w16cex:durableId="24089DEF" w16cex:dateUtc="2021-03-26T21:52:00Z"/>
  <w16cex:commentExtensible w16cex:durableId="2405B246" w16cex:dateUtc="2021-03-24T16:42:00Z"/>
  <w16cex:commentExtensible w16cex:durableId="2405AECB" w16cex:dateUtc="2021-03-24T16:27:00Z"/>
  <w16cex:commentExtensible w16cex:durableId="2408A33D" w16cex:dateUtc="2021-03-26T22:15:00Z"/>
  <w16cex:commentExtensible w16cex:durableId="2405BE81" w16cex:dateUtc="2021-03-24T17:34:00Z"/>
  <w16cex:commentExtensible w16cex:durableId="2408A320" w16cex:dateUtc="2021-03-26T22:14:00Z"/>
  <w16cex:commentExtensible w16cex:durableId="2408A43A" w16cex:dateUtc="2021-03-26T22:19:00Z"/>
  <w16cex:commentExtensible w16cex:durableId="2408A5DD" w16cex:dateUtc="2021-03-26T22:26:00Z"/>
  <w16cex:commentExtensible w16cex:durableId="2408A6DC" w16cex:dateUtc="2021-03-26T22:30:00Z"/>
  <w16cex:commentExtensible w16cex:durableId="2406DD7C" w16cex:dateUtc="2021-03-25T13:59:00Z"/>
  <w16cex:commentExtensible w16cex:durableId="2408A79D" w16cex:dateUtc="2021-03-26T22:34:00Z"/>
  <w16cex:commentExtensible w16cex:durableId="2405A22A" w16cex:dateUtc="2021-03-24T15:34:00Z"/>
  <w16cex:commentExtensible w16cex:durableId="2408A975" w16cex:dateUtc="2021-03-26T22:41:00Z"/>
  <w16cex:commentExtensible w16cex:durableId="2406D273" w16cex:dateUtc="2021-03-25T13:12:00Z"/>
  <w16cex:commentExtensible w16cex:durableId="2409A8F9" w16cex:dateUtc="2021-03-27T16:52:00Z"/>
  <w16cex:commentExtensible w16cex:durableId="2409AC3F" w16cex:dateUtc="2021-03-27T17:06:00Z"/>
  <w16cex:commentExtensible w16cex:durableId="2409ACD8" w16cex:dateUtc="2021-03-27T17: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45F2A" w14:textId="77777777" w:rsidR="00297CDD" w:rsidRDefault="00297CDD" w:rsidP="00D75295">
      <w:r>
        <w:separator/>
      </w:r>
    </w:p>
  </w:endnote>
  <w:endnote w:type="continuationSeparator" w:id="0">
    <w:p w14:paraId="5C0F61B1" w14:textId="77777777" w:rsidR="00297CDD" w:rsidRDefault="00297CDD" w:rsidP="00D75295">
      <w:r>
        <w:continuationSeparator/>
      </w:r>
    </w:p>
  </w:endnote>
  <w:endnote w:id="1">
    <w:p w14:paraId="28DB3497" w14:textId="35AC8748" w:rsidR="002D2985" w:rsidRPr="00BC7D33" w:rsidRDefault="002D2985" w:rsidP="00721811">
      <w:pPr>
        <w:pStyle w:val="Footnote"/>
      </w:pPr>
      <w:r w:rsidRPr="00BC7D33">
        <w:rPr>
          <w:rStyle w:val="EndnoteReference"/>
        </w:rPr>
        <w:endnoteRef/>
      </w:r>
      <w:r w:rsidRPr="00BC7D33">
        <w:t xml:space="preserve"> This case has been written on the basis of published sources only. Consequently, the interpretation and perspectives presented in this case are not necessarily those of Crayola LLC or any of its employees.</w:t>
      </w:r>
    </w:p>
  </w:endnote>
  <w:endnote w:id="2">
    <w:p w14:paraId="00CB11B2" w14:textId="7E33FAA2" w:rsidR="002D2985" w:rsidRPr="00BC7D33" w:rsidRDefault="002D2985" w:rsidP="00721811">
      <w:pPr>
        <w:pStyle w:val="Footnote"/>
      </w:pPr>
      <w:r w:rsidRPr="00BC7D33">
        <w:rPr>
          <w:rStyle w:val="EndnoteReference"/>
        </w:rPr>
        <w:endnoteRef/>
      </w:r>
      <w:r w:rsidRPr="00BC7D33">
        <w:t xml:space="preserve"> Doug </w:t>
      </w:r>
      <w:proofErr w:type="spellStart"/>
      <w:r w:rsidRPr="00BC7D33">
        <w:t>Zanger</w:t>
      </w:r>
      <w:proofErr w:type="spellEnd"/>
      <w:r w:rsidRPr="00BC7D33">
        <w:t xml:space="preserve">, </w:t>
      </w:r>
      <w:r w:rsidR="00DC08A6" w:rsidRPr="00BC7D33">
        <w:t>“</w:t>
      </w:r>
      <w:r w:rsidRPr="00BC7D33">
        <w:t xml:space="preserve">Behind Crayola’s Continued Push for More Inclusion in Its Products: Colors of the World Collection Elevates the Line of Skin-Tone Crayons that Started in the '90s,” </w:t>
      </w:r>
      <w:proofErr w:type="spellStart"/>
      <w:r w:rsidRPr="00BC7D33">
        <w:t>AdWeek</w:t>
      </w:r>
      <w:proofErr w:type="spellEnd"/>
      <w:r w:rsidRPr="00BC7D33">
        <w:t>, July 6, 2020, accessed March 21, 2021, www.adweek.com/agencies/crayola-skin-tone-crayons-fenty-colors-of-the-world-inclusion.</w:t>
      </w:r>
    </w:p>
  </w:endnote>
  <w:endnote w:id="3">
    <w:p w14:paraId="3043AAB9" w14:textId="007F838F" w:rsidR="00722EAD" w:rsidRPr="00BC7D33" w:rsidRDefault="00722EAD" w:rsidP="00830BEF">
      <w:pPr>
        <w:pStyle w:val="Footnote"/>
      </w:pPr>
      <w:r w:rsidRPr="00BC7D33">
        <w:rPr>
          <w:rStyle w:val="EndnoteReference"/>
        </w:rPr>
        <w:endnoteRef/>
      </w:r>
      <w:r w:rsidRPr="00BC7D33">
        <w:t xml:space="preserve"> Crayola, “Frequently Asked Questions,” Crayola, accessed May 5, 2021, https://www.crayola.com/faq/another-topic/when-did-you-introduce-crayola-multicultural-products/</w:t>
      </w:r>
    </w:p>
  </w:endnote>
  <w:endnote w:id="4">
    <w:p w14:paraId="538E2F0D" w14:textId="08D14D2C" w:rsidR="00722EAD" w:rsidRPr="00BC7D33" w:rsidRDefault="00722EAD" w:rsidP="00721811">
      <w:pPr>
        <w:jc w:val="both"/>
        <w:rPr>
          <w:rFonts w:ascii="Arial" w:hAnsi="Arial" w:cs="Arial"/>
          <w:sz w:val="17"/>
          <w:szCs w:val="17"/>
        </w:rPr>
      </w:pPr>
      <w:r w:rsidRPr="00BC7D33">
        <w:rPr>
          <w:rStyle w:val="EndnoteReference"/>
          <w:rFonts w:ascii="Arial" w:hAnsi="Arial" w:cs="Arial"/>
          <w:sz w:val="17"/>
          <w:szCs w:val="17"/>
        </w:rPr>
        <w:endnoteRef/>
      </w:r>
      <w:r w:rsidRPr="00BC7D33">
        <w:rPr>
          <w:rFonts w:ascii="Arial" w:hAnsi="Arial" w:cs="Arial"/>
          <w:sz w:val="17"/>
          <w:szCs w:val="17"/>
        </w:rPr>
        <w:t xml:space="preserve"> </w:t>
      </w:r>
      <w:r w:rsidRPr="00BC7D33">
        <w:rPr>
          <w:rFonts w:ascii="Arial" w:hAnsi="Arial" w:cs="Arial"/>
          <w:color w:val="000000"/>
          <w:sz w:val="17"/>
          <w:szCs w:val="17"/>
        </w:rPr>
        <w:t xml:space="preserve">Deloitte Development LLC, </w:t>
      </w:r>
      <w:r w:rsidRPr="00BC7D33">
        <w:rPr>
          <w:rFonts w:ascii="Arial" w:hAnsi="Arial" w:cs="Arial"/>
          <w:i/>
          <w:color w:val="000000"/>
          <w:sz w:val="17"/>
          <w:szCs w:val="17"/>
        </w:rPr>
        <w:t>COVID-19 Charts Uncertain Course for Back-to-School, Back-to-College Season</w:t>
      </w:r>
      <w:r w:rsidRPr="00BC7D33">
        <w:rPr>
          <w:rFonts w:ascii="Arial" w:hAnsi="Arial" w:cs="Arial"/>
          <w:bCs/>
          <w:color w:val="000000"/>
          <w:sz w:val="17"/>
          <w:szCs w:val="17"/>
        </w:rPr>
        <w:t>, July 8, 2020, accessed October 29, 2020,</w:t>
      </w:r>
      <w:r w:rsidRPr="00BC7D33">
        <w:rPr>
          <w:rFonts w:ascii="Arial" w:hAnsi="Arial" w:cs="Arial"/>
          <w:b/>
          <w:bCs/>
          <w:color w:val="000000"/>
          <w:sz w:val="17"/>
          <w:szCs w:val="17"/>
        </w:rPr>
        <w:t xml:space="preserve"> </w:t>
      </w:r>
      <w:r w:rsidRPr="00BC7D33">
        <w:rPr>
          <w:rFonts w:ascii="Arial" w:hAnsi="Arial" w:cs="Arial"/>
          <w:sz w:val="17"/>
          <w:szCs w:val="17"/>
        </w:rPr>
        <w:t>https://www2.deloitte.com/us/en/insights/industry/retail-distribution/back-to-school-survey.html.</w:t>
      </w:r>
    </w:p>
  </w:endnote>
  <w:endnote w:id="5">
    <w:p w14:paraId="3F036089" w14:textId="08BB8A9D" w:rsidR="00722EAD" w:rsidRPr="00BC7D33" w:rsidRDefault="00722EAD" w:rsidP="00721811">
      <w:pPr>
        <w:pStyle w:val="Footnote"/>
      </w:pPr>
      <w:r w:rsidRPr="00BC7D33">
        <w:rPr>
          <w:rStyle w:val="EndnoteReference"/>
        </w:rPr>
        <w:endnoteRef/>
      </w:r>
      <w:r w:rsidRPr="00BC7D33">
        <w:t xml:space="preserve"> </w:t>
      </w:r>
      <w:proofErr w:type="spellStart"/>
      <w:r w:rsidRPr="00BC7D33">
        <w:t>NewsDirect</w:t>
      </w:r>
      <w:proofErr w:type="spellEnd"/>
      <w:r w:rsidRPr="00BC7D33">
        <w:t>, “Crayola and Suzy Explore How Parents Plan to Navigate the 2020-2021 School Year amid COVID-19 Concerns,” Yahoo Finance, August 31, 2020, accessed October 13, 2020, https://finance.yahoo.com/news/crayola-suzy-explore-parents-plan-120700148.html.</w:t>
      </w:r>
    </w:p>
  </w:endnote>
  <w:endnote w:id="6">
    <w:p w14:paraId="0972777D" w14:textId="1BF93AC3" w:rsidR="00722EAD" w:rsidRPr="00BC7D33" w:rsidRDefault="00722EAD" w:rsidP="00721811">
      <w:pPr>
        <w:pStyle w:val="Footnote"/>
      </w:pPr>
      <w:r w:rsidRPr="00BC7D33">
        <w:rPr>
          <w:rStyle w:val="EndnoteReference"/>
        </w:rPr>
        <w:endnoteRef/>
      </w:r>
      <w:r w:rsidRPr="00BC7D33">
        <w:t xml:space="preserve"> “Company,” Crayola, accessed August 14, 2020, www.crayola.com/about-us/company.aspx.</w:t>
      </w:r>
    </w:p>
  </w:endnote>
  <w:endnote w:id="7">
    <w:p w14:paraId="52F6B8F4" w14:textId="1CCAAD7D" w:rsidR="00722EAD" w:rsidRPr="00BC7D33" w:rsidRDefault="00722EAD" w:rsidP="00721811">
      <w:pPr>
        <w:pStyle w:val="Footnote"/>
      </w:pPr>
      <w:r w:rsidRPr="00BC7D33">
        <w:rPr>
          <w:rStyle w:val="EndnoteReference"/>
        </w:rPr>
        <w:endnoteRef/>
      </w:r>
      <w:r w:rsidRPr="00BC7D33">
        <w:t xml:space="preserve"> Ibid.</w:t>
      </w:r>
    </w:p>
  </w:endnote>
  <w:endnote w:id="8">
    <w:p w14:paraId="607B4812" w14:textId="266E66C2" w:rsidR="00722EAD" w:rsidRPr="00BC7D33" w:rsidRDefault="00722EAD" w:rsidP="00721811">
      <w:pPr>
        <w:pStyle w:val="Footnote"/>
      </w:pPr>
      <w:r w:rsidRPr="00BC7D33">
        <w:rPr>
          <w:rStyle w:val="EndnoteReference"/>
        </w:rPr>
        <w:endnoteRef/>
      </w:r>
      <w:r w:rsidRPr="00BC7D33">
        <w:t xml:space="preserve"> Ibid.</w:t>
      </w:r>
    </w:p>
  </w:endnote>
  <w:endnote w:id="9">
    <w:p w14:paraId="075EB521" w14:textId="716E7D7B" w:rsidR="00722EAD" w:rsidRPr="00BC7D33" w:rsidRDefault="00722EAD" w:rsidP="00721811">
      <w:pPr>
        <w:pStyle w:val="Footnote"/>
      </w:pPr>
      <w:r w:rsidRPr="00BC7D33">
        <w:rPr>
          <w:rStyle w:val="EndnoteReference"/>
        </w:rPr>
        <w:endnoteRef/>
      </w:r>
      <w:r w:rsidRPr="00BC7D33">
        <w:t xml:space="preserve"> Jon Coen, “Crayola’s Colorful Evolution,” Think with Google, July 2012, accessed October 27, 2020, www.thinkwithgoogle.com/future-of-marketing/digital-transformation/crayolas-colorful-evolution.</w:t>
      </w:r>
    </w:p>
  </w:endnote>
  <w:endnote w:id="10">
    <w:p w14:paraId="5757733D" w14:textId="36D0C06F" w:rsidR="00722EAD" w:rsidRPr="00BC7D33" w:rsidRDefault="00722EAD" w:rsidP="00721811">
      <w:pPr>
        <w:pStyle w:val="Footnote"/>
      </w:pPr>
      <w:r w:rsidRPr="00BC7D33">
        <w:rPr>
          <w:rStyle w:val="EndnoteReference"/>
        </w:rPr>
        <w:endnoteRef/>
      </w:r>
      <w:r w:rsidRPr="00BC7D33">
        <w:t xml:space="preserve"> Crayola, “Brand Essence,” Crayola, accessed October 13, 2020, www.crayola.com/about-us/company/brand-essence.</w:t>
      </w:r>
    </w:p>
  </w:endnote>
  <w:endnote w:id="11">
    <w:p w14:paraId="5EF0F06F" w14:textId="3FF2B9BE" w:rsidR="00722EAD" w:rsidRPr="00BC7D33" w:rsidRDefault="00722EAD" w:rsidP="00721811">
      <w:pPr>
        <w:pStyle w:val="Footnote"/>
      </w:pPr>
      <w:r w:rsidRPr="00BC7D33">
        <w:rPr>
          <w:rStyle w:val="EndnoteReference"/>
        </w:rPr>
        <w:endnoteRef/>
      </w:r>
      <w:r w:rsidRPr="00BC7D33">
        <w:t xml:space="preserve"> “Business Directory,” Company Profile, Crayola, Dun &amp; Bradstreet, accessed August 14, 2020, https://www.dnb.com/business-directory/company-profiles.crayola_llc.b16d480fedf27ea3923fb07daccfa2ae.html.</w:t>
      </w:r>
    </w:p>
  </w:endnote>
  <w:endnote w:id="12">
    <w:p w14:paraId="338EF042" w14:textId="5DCC957F" w:rsidR="00722EAD" w:rsidRPr="00BC7D33" w:rsidRDefault="00722EAD" w:rsidP="00721811">
      <w:pPr>
        <w:pStyle w:val="Footnote"/>
      </w:pPr>
      <w:r w:rsidRPr="00BC7D33">
        <w:rPr>
          <w:rStyle w:val="EndnoteReference"/>
        </w:rPr>
        <w:endnoteRef/>
      </w:r>
      <w:r w:rsidRPr="00BC7D33">
        <w:t xml:space="preserve"> “Office Supplies Market Research Reports &amp; Industry Analysis,” MarketResearch.com, accessed August 14, 2020, https://www.marketresearch.com/Consumer-Goods-c1596/Consumer-Goods-Retailing-c80/Office-Supplies-c123/.</w:t>
      </w:r>
    </w:p>
  </w:endnote>
  <w:endnote w:id="13">
    <w:p w14:paraId="50ECCEDA" w14:textId="3C7BED12" w:rsidR="00722EAD" w:rsidRPr="00BC7D33" w:rsidRDefault="00722EAD" w:rsidP="00721811">
      <w:pPr>
        <w:pStyle w:val="Footnote"/>
      </w:pPr>
      <w:r w:rsidRPr="00BC7D33">
        <w:rPr>
          <w:rStyle w:val="EndnoteReference"/>
        </w:rPr>
        <w:endnoteRef/>
      </w:r>
      <w:r w:rsidRPr="00BC7D33">
        <w:t xml:space="preserve"> Colin McEvoy, “Crayola CEO Discusses Why Lehigh Valley Gives the Company Strategic Advantage,” Lehigh Valley Economic Development Corporation, December 16, 2016, accessed March 25, 2021, https://lehighvalley.org/crayola-ceo-discusses-lehigh-valley-gives-company-strategic-advantage.</w:t>
      </w:r>
    </w:p>
  </w:endnote>
  <w:endnote w:id="14">
    <w:p w14:paraId="27C861B4" w14:textId="756EE379" w:rsidR="00722EAD" w:rsidRPr="00BC7D33" w:rsidRDefault="00722EAD" w:rsidP="00721811">
      <w:pPr>
        <w:pStyle w:val="Footnote"/>
      </w:pPr>
      <w:r w:rsidRPr="00BC7D33">
        <w:rPr>
          <w:rStyle w:val="EndnoteReference"/>
        </w:rPr>
        <w:endnoteRef/>
      </w:r>
      <w:r w:rsidRPr="00BC7D33">
        <w:t xml:space="preserve"> Deloitte Development LLC, op. cit.</w:t>
      </w:r>
    </w:p>
  </w:endnote>
  <w:endnote w:id="15">
    <w:p w14:paraId="43297B6A" w14:textId="1C5BE221" w:rsidR="00722EAD" w:rsidRPr="00BC7D33" w:rsidRDefault="00722EAD" w:rsidP="00830BEF">
      <w:pPr>
        <w:pStyle w:val="Footnote"/>
      </w:pPr>
      <w:r w:rsidRPr="00BC7D33">
        <w:rPr>
          <w:rStyle w:val="EndnoteReference"/>
        </w:rPr>
        <w:endnoteRef/>
      </w:r>
      <w:r w:rsidRPr="00BC7D33">
        <w:t xml:space="preserve"> Deloitte Development LLC, op. cit.</w:t>
      </w:r>
    </w:p>
  </w:endnote>
  <w:endnote w:id="16">
    <w:p w14:paraId="4D590E6E" w14:textId="003B0AE0" w:rsidR="00722EAD" w:rsidRPr="00BC7D33" w:rsidRDefault="00722EAD" w:rsidP="00721811">
      <w:pPr>
        <w:pStyle w:val="Footnote"/>
      </w:pPr>
      <w:r w:rsidRPr="00BC7D33">
        <w:rPr>
          <w:rStyle w:val="EndnoteReference"/>
        </w:rPr>
        <w:endnoteRef/>
      </w:r>
      <w:r w:rsidRPr="00BC7D33">
        <w:t xml:space="preserve"> “Timeline: WHO’s COVID-19 Response,” World Health Organization, accessed August 15, 2020, www.who.int/emergencies/diseases/novel-coronavirus-2019/interactive-timeline.</w:t>
      </w:r>
    </w:p>
  </w:endnote>
  <w:endnote w:id="17">
    <w:p w14:paraId="6C8B7C35" w14:textId="016C1EC9" w:rsidR="00722EAD" w:rsidRPr="00BC7D33" w:rsidRDefault="00722EAD" w:rsidP="00721811">
      <w:pPr>
        <w:pStyle w:val="Footnote"/>
      </w:pPr>
      <w:r w:rsidRPr="00BC7D33">
        <w:rPr>
          <w:rStyle w:val="EndnoteReference"/>
        </w:rPr>
        <w:endnoteRef/>
      </w:r>
      <w:r w:rsidRPr="00BC7D33">
        <w:t xml:space="preserve"> The World Health Organization, </w:t>
      </w:r>
      <w:r w:rsidRPr="00BC7D33">
        <w:rPr>
          <w:i/>
        </w:rPr>
        <w:t>Novel Coronavirus (2019-nCoV) Situation Report—1</w:t>
      </w:r>
      <w:r w:rsidRPr="00BC7D33">
        <w:t>, January 21, 2020, accessed August 15, 2020, www.who.int/docs/default-source/coronaviruse/situation-reports/20200121-sitrep-1-2019-ncov.pdf?sfvrsn=20199c10_4.</w:t>
      </w:r>
    </w:p>
  </w:endnote>
  <w:endnote w:id="18">
    <w:p w14:paraId="3E28ECD3" w14:textId="30332D2D" w:rsidR="00722EAD" w:rsidRPr="00BC7D33" w:rsidRDefault="00722EAD" w:rsidP="00721811">
      <w:pPr>
        <w:pStyle w:val="Footnote"/>
      </w:pPr>
      <w:r w:rsidRPr="00BC7D33">
        <w:rPr>
          <w:rStyle w:val="EndnoteReference"/>
        </w:rPr>
        <w:endnoteRef/>
      </w:r>
      <w:r w:rsidRPr="00BC7D33">
        <w:t xml:space="preserve"> Crayola Experience, “Crayola Experience Temporarily Closing Its Attractions and Stores in Response to Rapidly Evolving COVID-19 Situation,” Hallmark, March 13, 2020, accessed August 15, 2020, corporate.hallmark.com/news-article/crayola-experience-covid-19-response.</w:t>
      </w:r>
    </w:p>
  </w:endnote>
  <w:endnote w:id="19">
    <w:p w14:paraId="17FA7166" w14:textId="09325CA1" w:rsidR="00722EAD" w:rsidRPr="00BC7D33" w:rsidRDefault="00722EAD" w:rsidP="00830BEF">
      <w:pPr>
        <w:pStyle w:val="Footnote"/>
      </w:pPr>
      <w:r w:rsidRPr="00BC7D33">
        <w:rPr>
          <w:rStyle w:val="EndnoteReference"/>
        </w:rPr>
        <w:endnoteRef/>
      </w:r>
      <w:r w:rsidRPr="00BC7D33">
        <w:t xml:space="preserve"> “E-commerce in the Time of Covid-19,” October 7, 2020, Organization for Economic Co-operation and Development, accessed May 5, 2021, https://www.oecd.org/coronavirus/policy-responses/e-commerce-in-the-time-of-covid-19-3a2b78e8/#p-d1e236.</w:t>
      </w:r>
    </w:p>
  </w:endnote>
  <w:endnote w:id="20">
    <w:p w14:paraId="43121FF6" w14:textId="0A1A6529" w:rsidR="00722EAD" w:rsidRPr="00BC7D33" w:rsidRDefault="00722EAD" w:rsidP="00721811">
      <w:pPr>
        <w:pStyle w:val="Footnote"/>
      </w:pPr>
      <w:r w:rsidRPr="00BC7D33">
        <w:rPr>
          <w:rStyle w:val="EndnoteReference"/>
        </w:rPr>
        <w:endnoteRef/>
      </w:r>
      <w:r w:rsidRPr="00BC7D33">
        <w:t xml:space="preserve"> Sara </w:t>
      </w:r>
      <w:proofErr w:type="spellStart"/>
      <w:r w:rsidRPr="00BC7D33">
        <w:t>Cavill</w:t>
      </w:r>
      <w:proofErr w:type="spellEnd"/>
      <w:r w:rsidRPr="00BC7D33">
        <w:t>, “From Puzzles to Arts &amp; Crafts, Demand for Toys that Educate &amp; Entertain Grows,” Digital Media Solutions, April 28, 2020, accessed December 3, 2020 insights.digitalmediasolutions.com/articles/educational-toys-covid19.</w:t>
      </w:r>
    </w:p>
  </w:endnote>
  <w:endnote w:id="21">
    <w:p w14:paraId="2960FAE2" w14:textId="27484D49" w:rsidR="00722EAD" w:rsidRPr="00BC7D33" w:rsidRDefault="00722EAD" w:rsidP="00721811">
      <w:pPr>
        <w:pStyle w:val="Footnote"/>
      </w:pPr>
      <w:r w:rsidRPr="00BC7D33">
        <w:rPr>
          <w:rStyle w:val="EndnoteReference"/>
        </w:rPr>
        <w:endnoteRef/>
      </w:r>
      <w:r w:rsidRPr="00BC7D33">
        <w:rPr>
          <w:vertAlign w:val="subscript"/>
        </w:rPr>
        <w:t xml:space="preserve"> </w:t>
      </w:r>
      <w:r w:rsidRPr="00BC7D33">
        <w:t>“At A Time of Social Distancing, U.S. Families Turn to Activity-Based Toys, Books, and Art Supplies for the Home,” The NPD Group, April 2, 2020, accessed October 29, 2020, www.npd.com/wps/portal/npd/us/news/press-releases/2020/at-a-time-of-social-distancing-us-families-turn-to-activity-based-toys-books-and-art-supplies-for-the-home-according-to-npd.</w:t>
      </w:r>
    </w:p>
  </w:endnote>
  <w:endnote w:id="22">
    <w:p w14:paraId="2B3383FD" w14:textId="6684FAE3" w:rsidR="00722EAD" w:rsidRPr="00BC7D33" w:rsidRDefault="00722EAD" w:rsidP="00830BEF">
      <w:pPr>
        <w:pStyle w:val="Footnote"/>
      </w:pPr>
      <w:r w:rsidRPr="00BC7D33">
        <w:rPr>
          <w:rStyle w:val="EndnoteReference"/>
        </w:rPr>
        <w:endnoteRef/>
      </w:r>
      <w:r w:rsidRPr="00BC7D33">
        <w:t xml:space="preserve"> “Market Trends: Impact of COVID-19 on Arts &amp; Crafts Retail,” </w:t>
      </w:r>
      <w:proofErr w:type="spellStart"/>
      <w:r w:rsidRPr="00BC7D33">
        <w:t>NMPi</w:t>
      </w:r>
      <w:proofErr w:type="spellEnd"/>
      <w:r w:rsidRPr="00BC7D33">
        <w:t>, April 2020, accessed October 29, 2020, nmpidigital.com/wp-content/uploads/2020/04/COVID-19-Impacts-on-Arts-Crafts-Retail-US.pdf.</w:t>
      </w:r>
    </w:p>
  </w:endnote>
  <w:endnote w:id="23">
    <w:p w14:paraId="088573C4" w14:textId="0F25ED19" w:rsidR="002D2985" w:rsidRPr="00BC7D33" w:rsidRDefault="002D2985" w:rsidP="00721811">
      <w:pPr>
        <w:pStyle w:val="Footnote"/>
      </w:pPr>
      <w:r w:rsidRPr="00BC7D33">
        <w:rPr>
          <w:rStyle w:val="EndnoteReference"/>
        </w:rPr>
        <w:endnoteRef/>
      </w:r>
      <w:r w:rsidRPr="00BC7D33">
        <w:rPr>
          <w:vertAlign w:val="subscript"/>
        </w:rPr>
        <w:t xml:space="preserve"> </w:t>
      </w:r>
      <w:r w:rsidRPr="00BC7D33">
        <w:t xml:space="preserve">“Market Trends: Impact of COVID-19 on Arts &amp; Crafts Retail,” </w:t>
      </w:r>
      <w:proofErr w:type="spellStart"/>
      <w:r w:rsidRPr="00BC7D33">
        <w:t>NMPi</w:t>
      </w:r>
      <w:proofErr w:type="spellEnd"/>
      <w:r w:rsidRPr="00BC7D33">
        <w:t>, April 2020, accessed October 29, 2020, nmpidigital.com/wp-content/uploads/2020/04/COVID-19-Impacts-on-Arts-Crafts-Retail-US.pdf.</w:t>
      </w:r>
    </w:p>
  </w:endnote>
  <w:endnote w:id="24">
    <w:p w14:paraId="02B6DA82" w14:textId="3D059FA4" w:rsidR="002D2985" w:rsidRPr="00BC7D33" w:rsidRDefault="002D2985" w:rsidP="00721811">
      <w:pPr>
        <w:pStyle w:val="Footnote"/>
      </w:pPr>
      <w:r w:rsidRPr="00BC7D33">
        <w:rPr>
          <w:rStyle w:val="EndnoteReference"/>
        </w:rPr>
        <w:endnoteRef/>
      </w:r>
      <w:r w:rsidRPr="00BC7D33">
        <w:t xml:space="preserve"> “The Michaels Companies Announces Second Quarter Fiscal Results,” Business Wire, September 3, 2020, accessed October 29, 2020, www.businesswire.com/news/home/20200903005201/en/The-Michaels-Companies-Announces-Second-Quarter-Fiscal-2020-Results.</w:t>
      </w:r>
    </w:p>
  </w:endnote>
  <w:endnote w:id="25">
    <w:p w14:paraId="3BE95876" w14:textId="23A24154" w:rsidR="002D2985" w:rsidRPr="00BC7D33" w:rsidRDefault="002D2985" w:rsidP="00721811">
      <w:pPr>
        <w:pStyle w:val="Footnote"/>
      </w:pPr>
      <w:r w:rsidRPr="00BC7D33">
        <w:rPr>
          <w:rStyle w:val="EndnoteReference"/>
        </w:rPr>
        <w:endnoteRef/>
      </w:r>
      <w:r w:rsidRPr="00BC7D33">
        <w:t xml:space="preserve"> </w:t>
      </w:r>
      <w:proofErr w:type="spellStart"/>
      <w:r w:rsidRPr="00BC7D33">
        <w:t>NewsDirect</w:t>
      </w:r>
      <w:proofErr w:type="spellEnd"/>
      <w:r w:rsidRPr="00BC7D33">
        <w:t xml:space="preserve">, </w:t>
      </w:r>
      <w:r w:rsidR="008B6108" w:rsidRPr="00BC7D33">
        <w:t>op. cit.</w:t>
      </w:r>
    </w:p>
  </w:endnote>
  <w:endnote w:id="26">
    <w:p w14:paraId="7480F53B" w14:textId="7A14436D" w:rsidR="002D2985" w:rsidRPr="00BC7D33" w:rsidRDefault="002D2985" w:rsidP="00721811">
      <w:pPr>
        <w:pStyle w:val="Footnote"/>
      </w:pPr>
      <w:r w:rsidRPr="00BC7D33">
        <w:rPr>
          <w:rStyle w:val="EndnoteReference"/>
        </w:rPr>
        <w:endnoteRef/>
      </w:r>
      <w:r w:rsidRPr="00BC7D33">
        <w:t xml:space="preserve"> Ibid</w:t>
      </w:r>
      <w:r w:rsidR="008B6108" w:rsidRPr="00BC7D33">
        <w:t>.</w:t>
      </w:r>
    </w:p>
  </w:endnote>
  <w:endnote w:id="27">
    <w:p w14:paraId="00DB0E36" w14:textId="1AAD4350" w:rsidR="002D2985" w:rsidRPr="00BC7D33" w:rsidRDefault="002D2985" w:rsidP="00721811">
      <w:pPr>
        <w:pStyle w:val="Footnote"/>
      </w:pPr>
      <w:r w:rsidRPr="00BC7D33">
        <w:rPr>
          <w:rStyle w:val="EndnoteReference"/>
        </w:rPr>
        <w:endnoteRef/>
      </w:r>
      <w:r w:rsidRPr="00BC7D33">
        <w:t xml:space="preserve"> Ibid</w:t>
      </w:r>
      <w:r w:rsidR="008B6108" w:rsidRPr="00BC7D33">
        <w:t>.</w:t>
      </w:r>
    </w:p>
  </w:endnote>
  <w:endnote w:id="28">
    <w:p w14:paraId="6E25319C" w14:textId="395B2148" w:rsidR="002D2985" w:rsidRPr="00BC7D33" w:rsidRDefault="002D2985" w:rsidP="00721811">
      <w:pPr>
        <w:pStyle w:val="Footnote"/>
      </w:pPr>
      <w:r w:rsidRPr="00BC7D33">
        <w:rPr>
          <w:rStyle w:val="EndnoteReference"/>
        </w:rPr>
        <w:endnoteRef/>
      </w:r>
      <w:r w:rsidRPr="00BC7D33">
        <w:t xml:space="preserve"> </w:t>
      </w:r>
      <w:r w:rsidR="008B6108" w:rsidRPr="00BC7D33">
        <w:t>Deloitte Development LLC, op. cit.</w:t>
      </w:r>
    </w:p>
  </w:endnote>
  <w:endnote w:id="29">
    <w:p w14:paraId="0216203A" w14:textId="4B6ABAEE" w:rsidR="002D2985" w:rsidRPr="00BC7D33" w:rsidRDefault="002D2985" w:rsidP="00721811">
      <w:pPr>
        <w:pStyle w:val="EndnoteText"/>
        <w:jc w:val="both"/>
        <w:rPr>
          <w:rFonts w:ascii="Arial" w:hAnsi="Arial" w:cs="Arial"/>
          <w:sz w:val="17"/>
          <w:szCs w:val="17"/>
          <w:lang w:val="en-CA"/>
        </w:rPr>
      </w:pPr>
      <w:r w:rsidRPr="00BC7D33">
        <w:rPr>
          <w:rStyle w:val="EndnoteReference"/>
          <w:rFonts w:ascii="Arial" w:hAnsi="Arial" w:cs="Arial"/>
          <w:sz w:val="17"/>
          <w:szCs w:val="17"/>
        </w:rPr>
        <w:endnoteRef/>
      </w:r>
      <w:r w:rsidRPr="00BC7D33">
        <w:rPr>
          <w:rFonts w:ascii="Arial" w:hAnsi="Arial" w:cs="Arial"/>
          <w:sz w:val="17"/>
          <w:szCs w:val="17"/>
        </w:rPr>
        <w:t xml:space="preserve"> </w:t>
      </w:r>
      <w:r w:rsidRPr="00BC7D33">
        <w:rPr>
          <w:rFonts w:ascii="Arial" w:hAnsi="Arial" w:cs="Arial"/>
          <w:sz w:val="17"/>
          <w:szCs w:val="17"/>
        </w:rPr>
        <w:t xml:space="preserve">Kimberly A. </w:t>
      </w:r>
      <w:proofErr w:type="spellStart"/>
      <w:r w:rsidRPr="00BC7D33">
        <w:rPr>
          <w:rFonts w:ascii="Arial" w:hAnsi="Arial" w:cs="Arial"/>
          <w:sz w:val="17"/>
          <w:szCs w:val="17"/>
        </w:rPr>
        <w:t>Whitler</w:t>
      </w:r>
      <w:proofErr w:type="spellEnd"/>
      <w:r w:rsidRPr="00BC7D33">
        <w:rPr>
          <w:rFonts w:ascii="Arial" w:hAnsi="Arial" w:cs="Arial"/>
          <w:sz w:val="17"/>
          <w:szCs w:val="17"/>
        </w:rPr>
        <w:t xml:space="preserve">, “4 </w:t>
      </w:r>
      <w:proofErr w:type="spellStart"/>
      <w:r w:rsidRPr="00BC7D33">
        <w:rPr>
          <w:rFonts w:ascii="Arial" w:hAnsi="Arial" w:cs="Arial"/>
          <w:sz w:val="17"/>
          <w:szCs w:val="17"/>
        </w:rPr>
        <w:t>Ecom</w:t>
      </w:r>
      <w:proofErr w:type="spellEnd"/>
      <w:r w:rsidRPr="00BC7D33">
        <w:rPr>
          <w:rFonts w:ascii="Arial" w:hAnsi="Arial" w:cs="Arial"/>
          <w:sz w:val="17"/>
          <w:szCs w:val="17"/>
        </w:rPr>
        <w:t xml:space="preserve">, Omnichannel and Tech Marketing Trends,” </w:t>
      </w:r>
      <w:r w:rsidRPr="00BC7D33">
        <w:rPr>
          <w:rFonts w:ascii="Arial" w:hAnsi="Arial" w:cs="Arial"/>
          <w:i/>
          <w:sz w:val="17"/>
          <w:szCs w:val="17"/>
        </w:rPr>
        <w:t>Forbes</w:t>
      </w:r>
      <w:r w:rsidRPr="00BC7D33">
        <w:rPr>
          <w:rFonts w:ascii="Arial" w:hAnsi="Arial" w:cs="Arial"/>
          <w:sz w:val="17"/>
          <w:szCs w:val="17"/>
        </w:rPr>
        <w:t>, July 23, 2020, accessed October 12, 2020, https://www.forbes.com/sites/kimberlywhitler/2020/07/23/4-ecom-omnichannel-and-tech-marketing-trends/?sh=3db385da38a8</w:t>
      </w:r>
      <w:r w:rsidR="008B6108" w:rsidRPr="00BC7D33">
        <w:rPr>
          <w:rFonts w:ascii="Arial" w:hAnsi="Arial" w:cs="Arial"/>
          <w:sz w:val="17"/>
          <w:szCs w:val="17"/>
          <w:lang w:val="en-CA"/>
        </w:rPr>
        <w:t>.</w:t>
      </w:r>
    </w:p>
  </w:endnote>
  <w:endnote w:id="30">
    <w:p w14:paraId="6EBCE43D" w14:textId="26631C34" w:rsidR="002D2985" w:rsidRPr="00BC7D33" w:rsidRDefault="002D2985" w:rsidP="00721811">
      <w:pPr>
        <w:pStyle w:val="Footnote"/>
      </w:pPr>
      <w:r w:rsidRPr="00BC7D33">
        <w:rPr>
          <w:rStyle w:val="EndnoteReference"/>
        </w:rPr>
        <w:endnoteRef/>
      </w:r>
      <w:r w:rsidRPr="00BC7D33">
        <w:t xml:space="preserve"> Michael Klein, “Retailers Are Innovating in Ways that Will Outlast the Pandemic,” Digital Commerce 360, August 21, 2020, accessed October 12, 2020, www.digitalcommerce360.com/2020/08/21/retailers-are-innovating-in-ways-that-will-outlast-the-pandemic.</w:t>
      </w:r>
    </w:p>
  </w:endnote>
  <w:endnote w:id="31">
    <w:p w14:paraId="5F8CE1F5" w14:textId="745283AF" w:rsidR="002D2985" w:rsidRPr="00BC7D33" w:rsidRDefault="002D2985" w:rsidP="00721811">
      <w:pPr>
        <w:pStyle w:val="Footnote"/>
      </w:pPr>
      <w:r w:rsidRPr="00BC7D33">
        <w:rPr>
          <w:rStyle w:val="EndnoteReference"/>
        </w:rPr>
        <w:endnoteRef/>
      </w:r>
      <w:r w:rsidRPr="00BC7D33">
        <w:t xml:space="preserve"> Giselle Abramovich, “Online Shopping during COVID-19 Exceeds 2019 Holiday Season Levels,” Adobe Blog, June 12, 2020, accessed October 13, 2020, https://blog.adobe.com/en/publish/2020/06/12/online-shopping-during-covid-19-exceeds-2019-holiday-season-levels.</w:t>
      </w:r>
    </w:p>
  </w:endnote>
  <w:endnote w:id="32">
    <w:p w14:paraId="1F9D95B7" w14:textId="62E833B0" w:rsidR="002D2985" w:rsidRPr="00BC7D33" w:rsidRDefault="002D2985" w:rsidP="00721811">
      <w:pPr>
        <w:pStyle w:val="Footnote"/>
      </w:pPr>
      <w:r w:rsidRPr="00BC7D33">
        <w:rPr>
          <w:rStyle w:val="EndnoteReference"/>
        </w:rPr>
        <w:endnoteRef/>
      </w:r>
      <w:r w:rsidRPr="00BC7D33">
        <w:t xml:space="preserve"> Ibid</w:t>
      </w:r>
      <w:r w:rsidR="008B6108" w:rsidRPr="00BC7D33">
        <w:t>.</w:t>
      </w:r>
    </w:p>
  </w:endnote>
  <w:endnote w:id="33">
    <w:p w14:paraId="28C7BCC2" w14:textId="15193B6B" w:rsidR="002D2985" w:rsidRPr="00BC7D33" w:rsidRDefault="002D2985" w:rsidP="00721811">
      <w:pPr>
        <w:pStyle w:val="Footnote"/>
        <w:rPr>
          <w:lang w:val="en-CA"/>
        </w:rPr>
      </w:pPr>
      <w:r w:rsidRPr="00BC7D33">
        <w:rPr>
          <w:rStyle w:val="EndnoteReference"/>
        </w:rPr>
        <w:endnoteRef/>
      </w:r>
      <w:r w:rsidRPr="00BC7D33">
        <w:t xml:space="preserve"> “Crayola,” Facebook, accessed March 21, 20221, www.facebook.com/crayola.</w:t>
      </w:r>
    </w:p>
  </w:endnote>
  <w:endnote w:id="34">
    <w:p w14:paraId="46C1C0D7" w14:textId="0113D1DD" w:rsidR="002D2985" w:rsidRPr="00BC7D33" w:rsidRDefault="002D2985" w:rsidP="00721811">
      <w:pPr>
        <w:pStyle w:val="Footnote"/>
        <w:rPr>
          <w:lang w:val="en-CA"/>
        </w:rPr>
      </w:pPr>
      <w:r w:rsidRPr="00BC7D33">
        <w:rPr>
          <w:rStyle w:val="EndnoteReference"/>
        </w:rPr>
        <w:endnoteRef/>
      </w:r>
      <w:r w:rsidRPr="00BC7D33">
        <w:t xml:space="preserve"> Ibid</w:t>
      </w:r>
      <w:r w:rsidR="008B6108" w:rsidRPr="00BC7D33">
        <w:t>.</w:t>
      </w:r>
    </w:p>
  </w:endnote>
  <w:endnote w:id="35">
    <w:p w14:paraId="5C81C2EC" w14:textId="0571AEAE" w:rsidR="002D2985" w:rsidRPr="00BC7D33" w:rsidRDefault="002D2985" w:rsidP="00721811">
      <w:pPr>
        <w:pStyle w:val="EndnoteText"/>
        <w:jc w:val="both"/>
        <w:rPr>
          <w:rFonts w:ascii="Arial" w:hAnsi="Arial" w:cs="Arial"/>
          <w:sz w:val="17"/>
          <w:szCs w:val="17"/>
          <w:lang w:val="en-CA"/>
        </w:rPr>
      </w:pPr>
      <w:r w:rsidRPr="00BC7D33">
        <w:rPr>
          <w:rStyle w:val="EndnoteReference"/>
          <w:rFonts w:ascii="Arial" w:hAnsi="Arial" w:cs="Arial"/>
          <w:sz w:val="17"/>
          <w:szCs w:val="17"/>
        </w:rPr>
        <w:endnoteRef/>
      </w:r>
      <w:r w:rsidRPr="00BC7D33">
        <w:rPr>
          <w:rFonts w:ascii="Arial" w:hAnsi="Arial" w:cs="Arial"/>
          <w:sz w:val="17"/>
          <w:szCs w:val="17"/>
        </w:rPr>
        <w:t xml:space="preserve"> </w:t>
      </w:r>
      <w:r w:rsidRPr="00BC7D33">
        <w:rPr>
          <w:rFonts w:ascii="Arial" w:hAnsi="Arial" w:cs="Arial"/>
          <w:sz w:val="17"/>
          <w:szCs w:val="17"/>
        </w:rPr>
        <w:t xml:space="preserve">Kimberly A. </w:t>
      </w:r>
      <w:proofErr w:type="spellStart"/>
      <w:r w:rsidRPr="00BC7D33">
        <w:rPr>
          <w:rFonts w:ascii="Arial" w:hAnsi="Arial" w:cs="Arial"/>
          <w:sz w:val="17"/>
          <w:szCs w:val="17"/>
        </w:rPr>
        <w:t>Whitler</w:t>
      </w:r>
      <w:proofErr w:type="spellEnd"/>
      <w:r w:rsidRPr="00BC7D33">
        <w:rPr>
          <w:rFonts w:ascii="Arial" w:hAnsi="Arial" w:cs="Arial"/>
          <w:sz w:val="17"/>
          <w:szCs w:val="17"/>
        </w:rPr>
        <w:t xml:space="preserve">, </w:t>
      </w:r>
      <w:r w:rsidR="008B6108" w:rsidRPr="00BC7D33">
        <w:rPr>
          <w:rFonts w:ascii="Arial" w:hAnsi="Arial" w:cs="Arial"/>
          <w:sz w:val="17"/>
          <w:szCs w:val="17"/>
          <w:lang w:val="en-CA"/>
        </w:rPr>
        <w:t>op. cit.</w:t>
      </w:r>
    </w:p>
  </w:endnote>
  <w:endnote w:id="36">
    <w:p w14:paraId="60B79DB4" w14:textId="764885E0" w:rsidR="002D2985" w:rsidRPr="00BC7D33" w:rsidRDefault="002D2985" w:rsidP="00721811">
      <w:pPr>
        <w:pStyle w:val="EndnoteText"/>
        <w:jc w:val="both"/>
        <w:rPr>
          <w:rFonts w:ascii="Arial" w:hAnsi="Arial" w:cs="Arial"/>
          <w:sz w:val="17"/>
          <w:szCs w:val="17"/>
          <w:lang w:val="en-CA"/>
        </w:rPr>
      </w:pPr>
      <w:r w:rsidRPr="00BC7D33">
        <w:rPr>
          <w:rStyle w:val="EndnoteReference"/>
          <w:rFonts w:ascii="Arial" w:hAnsi="Arial" w:cs="Arial"/>
          <w:sz w:val="17"/>
          <w:szCs w:val="17"/>
        </w:rPr>
        <w:endnoteRef/>
      </w:r>
      <w:r w:rsidRPr="00BC7D33">
        <w:rPr>
          <w:rFonts w:ascii="Arial" w:hAnsi="Arial" w:cs="Arial"/>
          <w:sz w:val="17"/>
          <w:szCs w:val="17"/>
        </w:rPr>
        <w:t xml:space="preserve"> </w:t>
      </w:r>
      <w:r w:rsidRPr="00BC7D33">
        <w:rPr>
          <w:rFonts w:ascii="Arial" w:hAnsi="Arial" w:cs="Arial"/>
          <w:sz w:val="17"/>
          <w:szCs w:val="17"/>
        </w:rPr>
        <w:t>“Back to School Essentials,” Kroger, accessed April 1, 2021, www.kroger.co/f/back-to-school-ship</w:t>
      </w:r>
      <w:r w:rsidR="008B6108" w:rsidRPr="00BC7D33">
        <w:rPr>
          <w:rFonts w:ascii="Arial" w:hAnsi="Arial" w:cs="Arial"/>
          <w:sz w:val="17"/>
          <w:szCs w:val="17"/>
          <w:lang w:val="en-CA"/>
        </w:rPr>
        <w:t>.</w:t>
      </w:r>
    </w:p>
  </w:endnote>
  <w:endnote w:id="37">
    <w:p w14:paraId="028ADDC2" w14:textId="7546F288" w:rsidR="002D2985" w:rsidRPr="00BC7D33" w:rsidRDefault="002D2985" w:rsidP="00721811">
      <w:pPr>
        <w:pStyle w:val="EndnoteText"/>
        <w:jc w:val="both"/>
        <w:rPr>
          <w:rFonts w:ascii="Arial" w:hAnsi="Arial" w:cs="Arial"/>
          <w:sz w:val="17"/>
          <w:szCs w:val="17"/>
        </w:rPr>
      </w:pPr>
      <w:r w:rsidRPr="00BC7D33">
        <w:rPr>
          <w:rStyle w:val="EndnoteReference"/>
          <w:rFonts w:ascii="Arial" w:hAnsi="Arial" w:cs="Arial"/>
          <w:sz w:val="17"/>
          <w:szCs w:val="17"/>
        </w:rPr>
        <w:endnoteRef/>
      </w:r>
      <w:r w:rsidRPr="00BC7D33">
        <w:rPr>
          <w:rFonts w:ascii="Arial" w:hAnsi="Arial" w:cs="Arial"/>
          <w:sz w:val="17"/>
          <w:szCs w:val="17"/>
        </w:rPr>
        <w:t xml:space="preserve"> </w:t>
      </w:r>
      <w:r w:rsidRPr="00BC7D33">
        <w:rPr>
          <w:rFonts w:ascii="Arial" w:hAnsi="Arial" w:cs="Arial"/>
          <w:sz w:val="17"/>
          <w:szCs w:val="17"/>
        </w:rPr>
        <w:t>Ibid.</w:t>
      </w:r>
    </w:p>
  </w:endnote>
  <w:endnote w:id="38">
    <w:p w14:paraId="201C6B8D" w14:textId="32BD274B" w:rsidR="002D2985" w:rsidRPr="00BC7D33" w:rsidRDefault="002D2985" w:rsidP="00721811">
      <w:pPr>
        <w:pStyle w:val="Footnote"/>
      </w:pPr>
      <w:r w:rsidRPr="00BC7D33">
        <w:rPr>
          <w:rStyle w:val="EndnoteReference"/>
        </w:rPr>
        <w:endnoteRef/>
      </w:r>
      <w:r w:rsidRPr="00BC7D33">
        <w:t xml:space="preserve"> “The Michaels Companies Announces First Quarter Fiscal 2020 Results,” The Michaels Companies, June 4, 2020, accessed March 21, 2021, https://investors.michaels.com/news-events/press-releases/detail/253/the-michaels-companies-announces-first-quarter-fiscal-2020.</w:t>
      </w:r>
    </w:p>
  </w:endnote>
  <w:endnote w:id="39">
    <w:p w14:paraId="1A41CF0D" w14:textId="6C29D6FD" w:rsidR="002D2985" w:rsidRPr="00BC7D33" w:rsidRDefault="002D2985" w:rsidP="00721811">
      <w:pPr>
        <w:pStyle w:val="Footnote"/>
      </w:pPr>
      <w:r w:rsidRPr="00BC7D33">
        <w:rPr>
          <w:rStyle w:val="EndnoteReference"/>
        </w:rPr>
        <w:endnoteRef/>
      </w:r>
      <w:r w:rsidRPr="00BC7D33">
        <w:t xml:space="preserve"> Ibid</w:t>
      </w:r>
      <w:r w:rsidR="008B6108" w:rsidRPr="00BC7D33">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source_sans_pro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DD92E" w14:textId="77777777" w:rsidR="00297CDD" w:rsidRDefault="00297CDD" w:rsidP="00D75295">
      <w:r>
        <w:separator/>
      </w:r>
    </w:p>
  </w:footnote>
  <w:footnote w:type="continuationSeparator" w:id="0">
    <w:p w14:paraId="5B3D9B13" w14:textId="77777777" w:rsidR="00297CDD" w:rsidRDefault="00297CD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A91816D" w:rsidR="00414A51" w:rsidRPr="00C92CC4" w:rsidRDefault="00414A5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F7899">
      <w:rPr>
        <w:rFonts w:ascii="Arial" w:hAnsi="Arial"/>
        <w:b/>
        <w:noProof/>
      </w:rPr>
      <w:t>5</w:t>
    </w:r>
    <w:r>
      <w:rPr>
        <w:rFonts w:ascii="Arial" w:hAnsi="Arial"/>
        <w:b/>
      </w:rPr>
      <w:fldChar w:fldCharType="end"/>
    </w:r>
    <w:r>
      <w:rPr>
        <w:rFonts w:ascii="Arial" w:hAnsi="Arial"/>
        <w:b/>
      </w:rPr>
      <w:tab/>
    </w:r>
    <w:r w:rsidR="00830BEF" w:rsidRPr="00830BEF">
      <w:rPr>
        <w:rFonts w:ascii="Arial" w:hAnsi="Arial"/>
        <w:b/>
      </w:rPr>
      <w:t>9B21A014</w:t>
    </w:r>
  </w:p>
  <w:p w14:paraId="2B53C0A0" w14:textId="77777777" w:rsidR="00414A51" w:rsidRDefault="00414A51" w:rsidP="00D13667">
    <w:pPr>
      <w:pStyle w:val="Header"/>
      <w:tabs>
        <w:tab w:val="clear" w:pos="4680"/>
      </w:tabs>
      <w:rPr>
        <w:sz w:val="18"/>
        <w:szCs w:val="18"/>
      </w:rPr>
    </w:pPr>
  </w:p>
  <w:p w14:paraId="47119730" w14:textId="77777777" w:rsidR="00414A51" w:rsidRPr="00C92CC4" w:rsidRDefault="00414A5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73D8"/>
    <w:multiLevelType w:val="hybridMultilevel"/>
    <w:tmpl w:val="2CD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1"/>
  </w:num>
  <w:num w:numId="8">
    <w:abstractNumId w:val="12"/>
  </w:num>
  <w:num w:numId="9">
    <w:abstractNumId w:val="9"/>
  </w:num>
  <w:num w:numId="10">
    <w:abstractNumId w:val="2"/>
  </w:num>
  <w:num w:numId="11">
    <w:abstractNumId w:val="6"/>
  </w:num>
  <w:num w:numId="12">
    <w:abstractNumId w:val="7"/>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597"/>
    <w:rsid w:val="0000085A"/>
    <w:rsid w:val="00000C61"/>
    <w:rsid w:val="00013360"/>
    <w:rsid w:val="00016759"/>
    <w:rsid w:val="000216CE"/>
    <w:rsid w:val="00024ED4"/>
    <w:rsid w:val="00025DC7"/>
    <w:rsid w:val="00032FE5"/>
    <w:rsid w:val="00035A3F"/>
    <w:rsid w:val="00035F09"/>
    <w:rsid w:val="000362D3"/>
    <w:rsid w:val="00037C53"/>
    <w:rsid w:val="00044ECC"/>
    <w:rsid w:val="00046241"/>
    <w:rsid w:val="000468AE"/>
    <w:rsid w:val="00051EAD"/>
    <w:rsid w:val="000531D3"/>
    <w:rsid w:val="0005646B"/>
    <w:rsid w:val="00056FF5"/>
    <w:rsid w:val="000615D1"/>
    <w:rsid w:val="00065135"/>
    <w:rsid w:val="00070E05"/>
    <w:rsid w:val="000739D9"/>
    <w:rsid w:val="0008102D"/>
    <w:rsid w:val="00086B26"/>
    <w:rsid w:val="00094C0E"/>
    <w:rsid w:val="000A0FDE"/>
    <w:rsid w:val="000A146D"/>
    <w:rsid w:val="000A354E"/>
    <w:rsid w:val="000D2A2F"/>
    <w:rsid w:val="000D7091"/>
    <w:rsid w:val="000E166D"/>
    <w:rsid w:val="000F0C22"/>
    <w:rsid w:val="000F3FE3"/>
    <w:rsid w:val="000F6B09"/>
    <w:rsid w:val="000F6FDC"/>
    <w:rsid w:val="00104567"/>
    <w:rsid w:val="00104916"/>
    <w:rsid w:val="00104AA7"/>
    <w:rsid w:val="00106987"/>
    <w:rsid w:val="0012732D"/>
    <w:rsid w:val="001431BF"/>
    <w:rsid w:val="00143F25"/>
    <w:rsid w:val="00152682"/>
    <w:rsid w:val="00154FC9"/>
    <w:rsid w:val="001617B9"/>
    <w:rsid w:val="00162FDD"/>
    <w:rsid w:val="00180695"/>
    <w:rsid w:val="001901C0"/>
    <w:rsid w:val="0019241A"/>
    <w:rsid w:val="00192A18"/>
    <w:rsid w:val="001A22D1"/>
    <w:rsid w:val="001A752D"/>
    <w:rsid w:val="001A757E"/>
    <w:rsid w:val="001B5032"/>
    <w:rsid w:val="001C0557"/>
    <w:rsid w:val="001C7777"/>
    <w:rsid w:val="001D344B"/>
    <w:rsid w:val="001E1629"/>
    <w:rsid w:val="001E364F"/>
    <w:rsid w:val="001F4222"/>
    <w:rsid w:val="001F4467"/>
    <w:rsid w:val="00203AA1"/>
    <w:rsid w:val="00213E98"/>
    <w:rsid w:val="002150B6"/>
    <w:rsid w:val="002151E4"/>
    <w:rsid w:val="00222F71"/>
    <w:rsid w:val="002237EB"/>
    <w:rsid w:val="00230150"/>
    <w:rsid w:val="0023081A"/>
    <w:rsid w:val="002312C7"/>
    <w:rsid w:val="00233111"/>
    <w:rsid w:val="002425DA"/>
    <w:rsid w:val="002466BE"/>
    <w:rsid w:val="0026218D"/>
    <w:rsid w:val="00265FA8"/>
    <w:rsid w:val="002664B0"/>
    <w:rsid w:val="00276C3E"/>
    <w:rsid w:val="00287700"/>
    <w:rsid w:val="00290482"/>
    <w:rsid w:val="002959BF"/>
    <w:rsid w:val="00297CDD"/>
    <w:rsid w:val="002B40FF"/>
    <w:rsid w:val="002B635E"/>
    <w:rsid w:val="002C23D5"/>
    <w:rsid w:val="002C4E29"/>
    <w:rsid w:val="002C6709"/>
    <w:rsid w:val="002D1758"/>
    <w:rsid w:val="002D2985"/>
    <w:rsid w:val="002D474D"/>
    <w:rsid w:val="002D76F7"/>
    <w:rsid w:val="002F104A"/>
    <w:rsid w:val="002F460C"/>
    <w:rsid w:val="002F48D6"/>
    <w:rsid w:val="0030565A"/>
    <w:rsid w:val="00317391"/>
    <w:rsid w:val="00320577"/>
    <w:rsid w:val="00321682"/>
    <w:rsid w:val="00326216"/>
    <w:rsid w:val="00336580"/>
    <w:rsid w:val="003437D3"/>
    <w:rsid w:val="00352159"/>
    <w:rsid w:val="00354899"/>
    <w:rsid w:val="00355FD6"/>
    <w:rsid w:val="00364A5C"/>
    <w:rsid w:val="00366F86"/>
    <w:rsid w:val="00373D21"/>
    <w:rsid w:val="00373FB1"/>
    <w:rsid w:val="003948CB"/>
    <w:rsid w:val="00396C76"/>
    <w:rsid w:val="003A6398"/>
    <w:rsid w:val="003B299F"/>
    <w:rsid w:val="003B30D8"/>
    <w:rsid w:val="003B7EF2"/>
    <w:rsid w:val="003C3FA4"/>
    <w:rsid w:val="003C48FC"/>
    <w:rsid w:val="003D0BA1"/>
    <w:rsid w:val="003D5901"/>
    <w:rsid w:val="003E4978"/>
    <w:rsid w:val="003E4A97"/>
    <w:rsid w:val="003F2B0C"/>
    <w:rsid w:val="003F5567"/>
    <w:rsid w:val="003F7899"/>
    <w:rsid w:val="004105B2"/>
    <w:rsid w:val="0041145A"/>
    <w:rsid w:val="00411889"/>
    <w:rsid w:val="00412900"/>
    <w:rsid w:val="00414A51"/>
    <w:rsid w:val="004221E4"/>
    <w:rsid w:val="004273F8"/>
    <w:rsid w:val="00433BD1"/>
    <w:rsid w:val="004355A3"/>
    <w:rsid w:val="00446546"/>
    <w:rsid w:val="004476AC"/>
    <w:rsid w:val="00452769"/>
    <w:rsid w:val="00454FA7"/>
    <w:rsid w:val="00465348"/>
    <w:rsid w:val="004818E6"/>
    <w:rsid w:val="00491198"/>
    <w:rsid w:val="004979A5"/>
    <w:rsid w:val="004A25E0"/>
    <w:rsid w:val="004A7CAA"/>
    <w:rsid w:val="004B1CCB"/>
    <w:rsid w:val="004B2AA6"/>
    <w:rsid w:val="004B5ADE"/>
    <w:rsid w:val="004B632F"/>
    <w:rsid w:val="004B7482"/>
    <w:rsid w:val="004C701D"/>
    <w:rsid w:val="004D2994"/>
    <w:rsid w:val="004D3FB1"/>
    <w:rsid w:val="004D5CE6"/>
    <w:rsid w:val="004D6F21"/>
    <w:rsid w:val="004D73A5"/>
    <w:rsid w:val="004D799A"/>
    <w:rsid w:val="004F557C"/>
    <w:rsid w:val="005148E2"/>
    <w:rsid w:val="005160F1"/>
    <w:rsid w:val="00524F2F"/>
    <w:rsid w:val="005254A1"/>
    <w:rsid w:val="00527C66"/>
    <w:rsid w:val="00527E5C"/>
    <w:rsid w:val="00532CF5"/>
    <w:rsid w:val="00535B96"/>
    <w:rsid w:val="005528CB"/>
    <w:rsid w:val="0056568E"/>
    <w:rsid w:val="00566771"/>
    <w:rsid w:val="00567A08"/>
    <w:rsid w:val="005800EB"/>
    <w:rsid w:val="00581E2E"/>
    <w:rsid w:val="00581FF7"/>
    <w:rsid w:val="00584DFB"/>
    <w:rsid w:val="00584F15"/>
    <w:rsid w:val="00593C88"/>
    <w:rsid w:val="0059514B"/>
    <w:rsid w:val="00597D45"/>
    <w:rsid w:val="005A1B0F"/>
    <w:rsid w:val="005B4CE6"/>
    <w:rsid w:val="005B5EFE"/>
    <w:rsid w:val="005C7836"/>
    <w:rsid w:val="005D7957"/>
    <w:rsid w:val="005E01D3"/>
    <w:rsid w:val="005F39BF"/>
    <w:rsid w:val="005F3F1B"/>
    <w:rsid w:val="005F6A5E"/>
    <w:rsid w:val="006163F7"/>
    <w:rsid w:val="006221FF"/>
    <w:rsid w:val="00627C63"/>
    <w:rsid w:val="0063350B"/>
    <w:rsid w:val="00634910"/>
    <w:rsid w:val="00641124"/>
    <w:rsid w:val="00652606"/>
    <w:rsid w:val="0065556C"/>
    <w:rsid w:val="00655DDF"/>
    <w:rsid w:val="00661C1A"/>
    <w:rsid w:val="00693330"/>
    <w:rsid w:val="00693D9B"/>
    <w:rsid w:val="006946EE"/>
    <w:rsid w:val="006A58A9"/>
    <w:rsid w:val="006A606D"/>
    <w:rsid w:val="006A7081"/>
    <w:rsid w:val="006B16C1"/>
    <w:rsid w:val="006B562F"/>
    <w:rsid w:val="006B70AD"/>
    <w:rsid w:val="006C0371"/>
    <w:rsid w:val="006C08B6"/>
    <w:rsid w:val="006C0B1A"/>
    <w:rsid w:val="006C58D3"/>
    <w:rsid w:val="006C6065"/>
    <w:rsid w:val="006C6D81"/>
    <w:rsid w:val="006C7F9F"/>
    <w:rsid w:val="006E2F6D"/>
    <w:rsid w:val="006E58F6"/>
    <w:rsid w:val="006E77E1"/>
    <w:rsid w:val="006F131D"/>
    <w:rsid w:val="00711642"/>
    <w:rsid w:val="00721811"/>
    <w:rsid w:val="00722EAD"/>
    <w:rsid w:val="00731119"/>
    <w:rsid w:val="007355B6"/>
    <w:rsid w:val="007507C6"/>
    <w:rsid w:val="007515BD"/>
    <w:rsid w:val="00751E0B"/>
    <w:rsid w:val="00751E92"/>
    <w:rsid w:val="00752BCD"/>
    <w:rsid w:val="007556DF"/>
    <w:rsid w:val="00755AEA"/>
    <w:rsid w:val="00766DA1"/>
    <w:rsid w:val="00771F13"/>
    <w:rsid w:val="00774A92"/>
    <w:rsid w:val="00780106"/>
    <w:rsid w:val="00780D94"/>
    <w:rsid w:val="007866A6"/>
    <w:rsid w:val="00787361"/>
    <w:rsid w:val="00795EA7"/>
    <w:rsid w:val="007A130D"/>
    <w:rsid w:val="007C603F"/>
    <w:rsid w:val="007C6512"/>
    <w:rsid w:val="007D1A2D"/>
    <w:rsid w:val="007D32E6"/>
    <w:rsid w:val="007D4102"/>
    <w:rsid w:val="007D4909"/>
    <w:rsid w:val="007E1F4B"/>
    <w:rsid w:val="007E54A7"/>
    <w:rsid w:val="007F43B7"/>
    <w:rsid w:val="007F4452"/>
    <w:rsid w:val="007F63DB"/>
    <w:rsid w:val="0081228F"/>
    <w:rsid w:val="00816DC9"/>
    <w:rsid w:val="00821FFC"/>
    <w:rsid w:val="008271CA"/>
    <w:rsid w:val="00830BEF"/>
    <w:rsid w:val="008360F8"/>
    <w:rsid w:val="00841095"/>
    <w:rsid w:val="00842E35"/>
    <w:rsid w:val="008467D5"/>
    <w:rsid w:val="00851B49"/>
    <w:rsid w:val="00872462"/>
    <w:rsid w:val="00883D0A"/>
    <w:rsid w:val="008A1F47"/>
    <w:rsid w:val="008A4DC4"/>
    <w:rsid w:val="008B3D7A"/>
    <w:rsid w:val="008B438C"/>
    <w:rsid w:val="008B5A16"/>
    <w:rsid w:val="008B6108"/>
    <w:rsid w:val="008B64B3"/>
    <w:rsid w:val="008C0387"/>
    <w:rsid w:val="008D06CA"/>
    <w:rsid w:val="008D14E2"/>
    <w:rsid w:val="008D3A46"/>
    <w:rsid w:val="008D522E"/>
    <w:rsid w:val="008E5049"/>
    <w:rsid w:val="008E7773"/>
    <w:rsid w:val="008F2385"/>
    <w:rsid w:val="0090436B"/>
    <w:rsid w:val="009067A4"/>
    <w:rsid w:val="009249C1"/>
    <w:rsid w:val="00930885"/>
    <w:rsid w:val="009332A4"/>
    <w:rsid w:val="00933D68"/>
    <w:rsid w:val="009340DB"/>
    <w:rsid w:val="00940EDB"/>
    <w:rsid w:val="00941662"/>
    <w:rsid w:val="0094590C"/>
    <w:rsid w:val="0094618C"/>
    <w:rsid w:val="00946FE3"/>
    <w:rsid w:val="009470BC"/>
    <w:rsid w:val="00953763"/>
    <w:rsid w:val="0095684B"/>
    <w:rsid w:val="00957DCC"/>
    <w:rsid w:val="00972498"/>
    <w:rsid w:val="0097481F"/>
    <w:rsid w:val="00974CC6"/>
    <w:rsid w:val="00976AD4"/>
    <w:rsid w:val="009926F7"/>
    <w:rsid w:val="00995547"/>
    <w:rsid w:val="009A312F"/>
    <w:rsid w:val="009A5348"/>
    <w:rsid w:val="009B0AB7"/>
    <w:rsid w:val="009B4C79"/>
    <w:rsid w:val="009C1A3F"/>
    <w:rsid w:val="009C2AF5"/>
    <w:rsid w:val="009C44C2"/>
    <w:rsid w:val="009C76D5"/>
    <w:rsid w:val="009E3274"/>
    <w:rsid w:val="009F7AA4"/>
    <w:rsid w:val="00A01C7E"/>
    <w:rsid w:val="00A0276D"/>
    <w:rsid w:val="00A10AD7"/>
    <w:rsid w:val="00A208FE"/>
    <w:rsid w:val="00A323B0"/>
    <w:rsid w:val="00A34BBF"/>
    <w:rsid w:val="00A45A01"/>
    <w:rsid w:val="00A47627"/>
    <w:rsid w:val="00A52E24"/>
    <w:rsid w:val="00A559DB"/>
    <w:rsid w:val="00A569EA"/>
    <w:rsid w:val="00A65720"/>
    <w:rsid w:val="00A676A0"/>
    <w:rsid w:val="00A70125"/>
    <w:rsid w:val="00A94A7B"/>
    <w:rsid w:val="00AA4048"/>
    <w:rsid w:val="00AD503C"/>
    <w:rsid w:val="00AD673C"/>
    <w:rsid w:val="00AE0321"/>
    <w:rsid w:val="00AE0B7D"/>
    <w:rsid w:val="00AF35FC"/>
    <w:rsid w:val="00AF5556"/>
    <w:rsid w:val="00B03639"/>
    <w:rsid w:val="00B0652A"/>
    <w:rsid w:val="00B07193"/>
    <w:rsid w:val="00B30066"/>
    <w:rsid w:val="00B40937"/>
    <w:rsid w:val="00B423EF"/>
    <w:rsid w:val="00B453DE"/>
    <w:rsid w:val="00B5307C"/>
    <w:rsid w:val="00B62497"/>
    <w:rsid w:val="00B629A4"/>
    <w:rsid w:val="00B62AAC"/>
    <w:rsid w:val="00B72597"/>
    <w:rsid w:val="00B773AB"/>
    <w:rsid w:val="00B87DC0"/>
    <w:rsid w:val="00B901F9"/>
    <w:rsid w:val="00B936C7"/>
    <w:rsid w:val="00BA080C"/>
    <w:rsid w:val="00BA15A8"/>
    <w:rsid w:val="00BB6265"/>
    <w:rsid w:val="00BC11E9"/>
    <w:rsid w:val="00BC4D98"/>
    <w:rsid w:val="00BC7D33"/>
    <w:rsid w:val="00BD44B1"/>
    <w:rsid w:val="00BD53AD"/>
    <w:rsid w:val="00BD6EFB"/>
    <w:rsid w:val="00BE3DF5"/>
    <w:rsid w:val="00BF4B0F"/>
    <w:rsid w:val="00BF5EAB"/>
    <w:rsid w:val="00C0233D"/>
    <w:rsid w:val="00C02410"/>
    <w:rsid w:val="00C06991"/>
    <w:rsid w:val="00C1584D"/>
    <w:rsid w:val="00C15BE2"/>
    <w:rsid w:val="00C16926"/>
    <w:rsid w:val="00C22592"/>
    <w:rsid w:val="00C3447F"/>
    <w:rsid w:val="00C44714"/>
    <w:rsid w:val="00C67102"/>
    <w:rsid w:val="00C81491"/>
    <w:rsid w:val="00C81676"/>
    <w:rsid w:val="00C85C5D"/>
    <w:rsid w:val="00C87933"/>
    <w:rsid w:val="00C92CC4"/>
    <w:rsid w:val="00C94C1F"/>
    <w:rsid w:val="00CA0AFB"/>
    <w:rsid w:val="00CA2CE1"/>
    <w:rsid w:val="00CA3976"/>
    <w:rsid w:val="00CA50E3"/>
    <w:rsid w:val="00CA757B"/>
    <w:rsid w:val="00CC1787"/>
    <w:rsid w:val="00CC182C"/>
    <w:rsid w:val="00CC69DB"/>
    <w:rsid w:val="00CD0824"/>
    <w:rsid w:val="00CD1C5D"/>
    <w:rsid w:val="00CD2908"/>
    <w:rsid w:val="00CE21FF"/>
    <w:rsid w:val="00CF13E2"/>
    <w:rsid w:val="00D03A82"/>
    <w:rsid w:val="00D11AF9"/>
    <w:rsid w:val="00D13667"/>
    <w:rsid w:val="00D13807"/>
    <w:rsid w:val="00D15344"/>
    <w:rsid w:val="00D23F57"/>
    <w:rsid w:val="00D31BEC"/>
    <w:rsid w:val="00D35761"/>
    <w:rsid w:val="00D363E5"/>
    <w:rsid w:val="00D40EDD"/>
    <w:rsid w:val="00D44079"/>
    <w:rsid w:val="00D53D0A"/>
    <w:rsid w:val="00D63150"/>
    <w:rsid w:val="00D636BA"/>
    <w:rsid w:val="00D64A32"/>
    <w:rsid w:val="00D64EFC"/>
    <w:rsid w:val="00D6582D"/>
    <w:rsid w:val="00D65EA5"/>
    <w:rsid w:val="00D666EC"/>
    <w:rsid w:val="00D75295"/>
    <w:rsid w:val="00D76CE9"/>
    <w:rsid w:val="00D80DFD"/>
    <w:rsid w:val="00D81F17"/>
    <w:rsid w:val="00D82777"/>
    <w:rsid w:val="00D95468"/>
    <w:rsid w:val="00D958B5"/>
    <w:rsid w:val="00D97F12"/>
    <w:rsid w:val="00DA2FD3"/>
    <w:rsid w:val="00DA3E64"/>
    <w:rsid w:val="00DA6095"/>
    <w:rsid w:val="00DB42E7"/>
    <w:rsid w:val="00DC08A6"/>
    <w:rsid w:val="00DC09D8"/>
    <w:rsid w:val="00DC1E85"/>
    <w:rsid w:val="00DE01A6"/>
    <w:rsid w:val="00DE7A98"/>
    <w:rsid w:val="00DF32C2"/>
    <w:rsid w:val="00E00E22"/>
    <w:rsid w:val="00E20026"/>
    <w:rsid w:val="00E20C73"/>
    <w:rsid w:val="00E27C7F"/>
    <w:rsid w:val="00E471A7"/>
    <w:rsid w:val="00E51B15"/>
    <w:rsid w:val="00E635CF"/>
    <w:rsid w:val="00E65463"/>
    <w:rsid w:val="00EB1E3B"/>
    <w:rsid w:val="00EB3C03"/>
    <w:rsid w:val="00EC6E0A"/>
    <w:rsid w:val="00ED4E18"/>
    <w:rsid w:val="00ED5493"/>
    <w:rsid w:val="00ED7922"/>
    <w:rsid w:val="00EE02C4"/>
    <w:rsid w:val="00EE1F37"/>
    <w:rsid w:val="00EF0AE1"/>
    <w:rsid w:val="00F0159C"/>
    <w:rsid w:val="00F07628"/>
    <w:rsid w:val="00F105B7"/>
    <w:rsid w:val="00F11B46"/>
    <w:rsid w:val="00F13220"/>
    <w:rsid w:val="00F17A21"/>
    <w:rsid w:val="00F20865"/>
    <w:rsid w:val="00F2363A"/>
    <w:rsid w:val="00F36FC2"/>
    <w:rsid w:val="00F37B27"/>
    <w:rsid w:val="00F45245"/>
    <w:rsid w:val="00F46556"/>
    <w:rsid w:val="00F50E91"/>
    <w:rsid w:val="00F56799"/>
    <w:rsid w:val="00F57D29"/>
    <w:rsid w:val="00F60786"/>
    <w:rsid w:val="00F83589"/>
    <w:rsid w:val="00F83D81"/>
    <w:rsid w:val="00F90AAE"/>
    <w:rsid w:val="00F91BC7"/>
    <w:rsid w:val="00F96201"/>
    <w:rsid w:val="00FA1BBC"/>
    <w:rsid w:val="00FD0B18"/>
    <w:rsid w:val="00FD2FAD"/>
    <w:rsid w:val="00FD4BE7"/>
    <w:rsid w:val="00FE5418"/>
    <w:rsid w:val="00FE714F"/>
    <w:rsid w:val="00FF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10698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s">
    <w:name w:val="quotes"/>
    <w:basedOn w:val="DefaultParagraphFont"/>
    <w:rsid w:val="00AE0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503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45637930">
      <w:bodyDiv w:val="1"/>
      <w:marLeft w:val="0"/>
      <w:marRight w:val="0"/>
      <w:marTop w:val="0"/>
      <w:marBottom w:val="0"/>
      <w:divBdr>
        <w:top w:val="none" w:sz="0" w:space="0" w:color="auto"/>
        <w:left w:val="none" w:sz="0" w:space="0" w:color="auto"/>
        <w:bottom w:val="none" w:sz="0" w:space="0" w:color="auto"/>
        <w:right w:val="none" w:sz="0" w:space="0" w:color="auto"/>
      </w:divBdr>
      <w:divsChild>
        <w:div w:id="509371115">
          <w:marLeft w:val="0"/>
          <w:marRight w:val="0"/>
          <w:marTop w:val="0"/>
          <w:marBottom w:val="0"/>
          <w:divBdr>
            <w:top w:val="none" w:sz="0" w:space="0" w:color="auto"/>
            <w:left w:val="none" w:sz="0" w:space="0" w:color="auto"/>
            <w:bottom w:val="none" w:sz="0" w:space="0" w:color="auto"/>
            <w:right w:val="none" w:sz="0" w:space="0" w:color="auto"/>
          </w:divBdr>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microsoft.com/office/2018/08/relationships/commentsExtensible" Target="commentsExtensi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4C7DA-BA36-4638-8ADE-55A3B34C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2</cp:revision>
  <cp:lastPrinted>2021-05-07T15:41:00Z</cp:lastPrinted>
  <dcterms:created xsi:type="dcterms:W3CDTF">2021-05-07T16:11:00Z</dcterms:created>
  <dcterms:modified xsi:type="dcterms:W3CDTF">2021-05-07T16:11:00Z</dcterms:modified>
</cp:coreProperties>
</file>