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4626"/>
        <w:gridCol w:w="4626"/>
      </w:tblGrid>
      <w:tr w:rsidR="004131B5" w:rsidRPr="00183661" w14:paraId="676ECFB1" w14:textId="77777777" w:rsidTr="00CA22AD">
        <w:tc>
          <w:tcPr>
            <w:tcW w:w="4680" w:type="dxa"/>
            <w:shd w:val="clear" w:color="auto" w:fill="auto"/>
          </w:tcPr>
          <w:p w14:paraId="32D76401" w14:textId="4E51AF40" w:rsidR="004131B5" w:rsidRPr="00183661" w:rsidRDefault="004131B5" w:rsidP="00CA22AD">
            <w:pPr>
              <w:pStyle w:val="Casehead2"/>
            </w:pPr>
            <w:bookmarkStart w:id="0" w:name="_Hlk70067210"/>
            <w:r w:rsidRPr="00A9392E">
              <w:rPr>
                <w:noProof/>
              </w:rPr>
              <w:drawing>
                <wp:inline distT="0" distB="0" distL="0" distR="0" wp14:anchorId="33CB1A26" wp14:editId="216F8518">
                  <wp:extent cx="2611755" cy="55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54355"/>
                          </a:xfrm>
                          <a:prstGeom prst="rect">
                            <a:avLst/>
                          </a:prstGeom>
                          <a:noFill/>
                          <a:ln>
                            <a:noFill/>
                          </a:ln>
                        </pic:spPr>
                      </pic:pic>
                    </a:graphicData>
                  </a:graphic>
                </wp:inline>
              </w:drawing>
            </w:r>
          </w:p>
        </w:tc>
        <w:tc>
          <w:tcPr>
            <w:tcW w:w="4788" w:type="dxa"/>
            <w:shd w:val="clear" w:color="auto" w:fill="auto"/>
          </w:tcPr>
          <w:p w14:paraId="0C244B70" w14:textId="009C30C0" w:rsidR="004131B5" w:rsidRPr="00183661" w:rsidRDefault="004131B5" w:rsidP="00CA22AD">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2E635546" wp14:editId="13DF8273">
                      <wp:extent cx="2063115" cy="431800"/>
                      <wp:effectExtent l="38100" t="76200" r="127635" b="2540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F5E40E0" id="Canvas 2"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">
                        <v:imagedata r:id="rId10" o:title="" grayscale="t"/>
                      </v:shape>
                      <w10:anchorlock/>
                    </v:group>
                  </w:pict>
                </mc:Fallback>
              </mc:AlternateContent>
            </w:r>
          </w:p>
        </w:tc>
      </w:tr>
    </w:tbl>
    <w:p w14:paraId="02688BE5" w14:textId="77777777" w:rsidR="00012277" w:rsidRPr="004131B5" w:rsidRDefault="00012277" w:rsidP="00C02410">
      <w:pPr>
        <w:pBdr>
          <w:bottom w:val="single" w:sz="18" w:space="1" w:color="auto"/>
        </w:pBdr>
        <w:tabs>
          <w:tab w:val="left" w:pos="-1440"/>
          <w:tab w:val="left" w:pos="-720"/>
          <w:tab w:val="left" w:pos="1"/>
        </w:tabs>
        <w:jc w:val="both"/>
        <w:rPr>
          <w:rFonts w:ascii="Arial" w:hAnsi="Arial"/>
          <w:b/>
          <w:sz w:val="2"/>
          <w:szCs w:val="2"/>
          <w:lang w:val="en-CA"/>
        </w:rPr>
      </w:pPr>
    </w:p>
    <w:p w14:paraId="61BBD9A0" w14:textId="34CD1A26" w:rsidR="00C02410" w:rsidRPr="000E4A6D" w:rsidRDefault="004131B5" w:rsidP="00C02410">
      <w:pPr>
        <w:pStyle w:val="ProductNumber"/>
        <w:rPr>
          <w:lang w:val="en-CA"/>
        </w:rPr>
      </w:pPr>
      <w:r>
        <w:rPr>
          <w:lang w:val="en-CA"/>
        </w:rPr>
        <w:t>9B21A020</w:t>
      </w:r>
    </w:p>
    <w:p w14:paraId="4E057522" w14:textId="7A113CB1" w:rsidR="00D75295" w:rsidRPr="000E4A6D" w:rsidRDefault="00D75295" w:rsidP="00D75295">
      <w:pPr>
        <w:jc w:val="right"/>
        <w:rPr>
          <w:rFonts w:ascii="Arial" w:hAnsi="Arial"/>
          <w:b/>
          <w:lang w:val="en-CA"/>
        </w:rPr>
      </w:pPr>
    </w:p>
    <w:p w14:paraId="02524312" w14:textId="77777777" w:rsidR="001901C0" w:rsidRPr="000E4A6D" w:rsidRDefault="001901C0" w:rsidP="00D75295">
      <w:pPr>
        <w:jc w:val="right"/>
        <w:rPr>
          <w:rFonts w:ascii="Arial" w:hAnsi="Arial"/>
          <w:b/>
          <w:lang w:val="en-CA"/>
        </w:rPr>
      </w:pPr>
    </w:p>
    <w:p w14:paraId="2F03D26A" w14:textId="59F3837E" w:rsidR="00013360" w:rsidRPr="000E4A6D" w:rsidRDefault="001906B0" w:rsidP="00013360">
      <w:pPr>
        <w:pStyle w:val="CaseTitle"/>
        <w:spacing w:after="0" w:line="240" w:lineRule="auto"/>
        <w:rPr>
          <w:sz w:val="20"/>
          <w:szCs w:val="20"/>
          <w:lang w:val="en-CA"/>
        </w:rPr>
      </w:pPr>
      <w:r w:rsidRPr="000E4A6D">
        <w:rPr>
          <w:lang w:val="en-CA"/>
        </w:rPr>
        <w:t>The</w:t>
      </w:r>
      <w:r w:rsidR="0096732D">
        <w:rPr>
          <w:lang w:val="en-CA"/>
        </w:rPr>
        <w:t xml:space="preserve"> </w:t>
      </w:r>
      <w:r w:rsidR="00012277" w:rsidRPr="000E4A6D">
        <w:rPr>
          <w:lang w:val="en-CA"/>
        </w:rPr>
        <w:t>CHALLENGES</w:t>
      </w:r>
      <w:r w:rsidR="0096732D">
        <w:rPr>
          <w:lang w:val="en-CA"/>
        </w:rPr>
        <w:t xml:space="preserve"> </w:t>
      </w:r>
      <w:r w:rsidR="00012277" w:rsidRPr="000E4A6D">
        <w:rPr>
          <w:lang w:val="en-CA"/>
        </w:rPr>
        <w:t>OF</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BUDGET</w:t>
      </w:r>
      <w:r w:rsidR="0096732D">
        <w:rPr>
          <w:lang w:val="en-CA"/>
        </w:rPr>
        <w:t xml:space="preserve"> </w:t>
      </w:r>
      <w:r w:rsidR="00012277" w:rsidRPr="000E4A6D">
        <w:rPr>
          <w:lang w:val="en-CA"/>
        </w:rPr>
        <w:t>PREPARATION</w:t>
      </w:r>
      <w:r w:rsidR="0096732D">
        <w:rPr>
          <w:lang w:val="en-CA"/>
        </w:rPr>
        <w:t xml:space="preserve"> </w:t>
      </w:r>
      <w:r w:rsidR="00012277" w:rsidRPr="000E4A6D">
        <w:rPr>
          <w:lang w:val="en-CA"/>
        </w:rPr>
        <w:t>IN</w:t>
      </w:r>
      <w:r w:rsidR="0096732D">
        <w:rPr>
          <w:lang w:val="en-CA"/>
        </w:rPr>
        <w:t xml:space="preserve"> </w:t>
      </w:r>
      <w:r w:rsidR="00012277" w:rsidRPr="000E4A6D">
        <w:rPr>
          <w:lang w:val="en-CA"/>
        </w:rPr>
        <w:t>UNCERTAIN</w:t>
      </w:r>
      <w:r w:rsidR="0096732D">
        <w:rPr>
          <w:lang w:val="en-CA"/>
        </w:rPr>
        <w:t xml:space="preserve"> </w:t>
      </w:r>
      <w:r w:rsidR="00012277" w:rsidRPr="000E4A6D">
        <w:rPr>
          <w:lang w:val="en-CA"/>
        </w:rPr>
        <w:t>TIMES</w:t>
      </w:r>
    </w:p>
    <w:p w14:paraId="40ABF6FD" w14:textId="77777777" w:rsidR="00CA3976" w:rsidRPr="000E4A6D" w:rsidRDefault="00CA3976" w:rsidP="00013360">
      <w:pPr>
        <w:pStyle w:val="CaseTitle"/>
        <w:spacing w:after="0" w:line="240" w:lineRule="auto"/>
        <w:rPr>
          <w:sz w:val="20"/>
          <w:szCs w:val="20"/>
          <w:lang w:val="en-CA"/>
        </w:rPr>
      </w:pPr>
    </w:p>
    <w:p w14:paraId="202F1085" w14:textId="77777777" w:rsidR="00013360" w:rsidRPr="000E4A6D" w:rsidRDefault="00013360" w:rsidP="00013360">
      <w:pPr>
        <w:pStyle w:val="CaseTitle"/>
        <w:spacing w:after="0" w:line="240" w:lineRule="auto"/>
        <w:rPr>
          <w:sz w:val="20"/>
          <w:szCs w:val="20"/>
          <w:lang w:val="en-CA"/>
        </w:rPr>
      </w:pPr>
    </w:p>
    <w:p w14:paraId="58B0C73F" w14:textId="00A8B5DB" w:rsidR="00086B26" w:rsidRPr="000E4A6D" w:rsidRDefault="00012277" w:rsidP="00086B26">
      <w:pPr>
        <w:pStyle w:val="StyleCopyrightStatementAfter0ptBottomSinglesolidline1"/>
        <w:rPr>
          <w:lang w:val="en-CA"/>
        </w:rPr>
      </w:pPr>
      <w:r w:rsidRPr="000E4A6D">
        <w:rPr>
          <w:lang w:val="en-CA"/>
        </w:rPr>
        <w:t>Aditi</w:t>
      </w:r>
      <w:r w:rsidR="0096732D">
        <w:rPr>
          <w:lang w:val="en-CA"/>
        </w:rPr>
        <w:t xml:space="preserve"> </w:t>
      </w:r>
      <w:r w:rsidRPr="000E4A6D">
        <w:rPr>
          <w:lang w:val="en-CA"/>
        </w:rPr>
        <w:t>Saini</w:t>
      </w:r>
      <w:r w:rsidR="0096732D">
        <w:rPr>
          <w:lang w:val="en-CA"/>
        </w:rPr>
        <w:t xml:space="preserve"> </w:t>
      </w:r>
      <w:r w:rsidRPr="000E4A6D">
        <w:rPr>
          <w:lang w:val="en-CA"/>
        </w:rPr>
        <w:t>and</w:t>
      </w:r>
      <w:r w:rsidR="0096732D">
        <w:rPr>
          <w:lang w:val="en-CA"/>
        </w:rPr>
        <w:t xml:space="preserve"> </w:t>
      </w:r>
      <w:r w:rsidRPr="000E4A6D">
        <w:rPr>
          <w:lang w:val="en-CA"/>
        </w:rPr>
        <w:t>Jaydeep</w:t>
      </w:r>
      <w:r w:rsidR="0096732D">
        <w:rPr>
          <w:lang w:val="en-CA"/>
        </w:rPr>
        <w:t xml:space="preserve"> </w:t>
      </w:r>
      <w:r w:rsidRPr="000E4A6D">
        <w:rPr>
          <w:lang w:val="en-CA"/>
        </w:rPr>
        <w:t>Mukherjee</w:t>
      </w:r>
      <w:r w:rsidR="0096732D">
        <w:rPr>
          <w:lang w:val="en-CA"/>
        </w:rPr>
        <w:t xml:space="preserve"> </w:t>
      </w:r>
      <w:r w:rsidR="00086B26" w:rsidRPr="000E4A6D">
        <w:rPr>
          <w:lang w:val="en-CA"/>
        </w:rPr>
        <w:t>wrote</w:t>
      </w:r>
      <w:r w:rsidR="0096732D">
        <w:rPr>
          <w:lang w:val="en-CA"/>
        </w:rPr>
        <w:t xml:space="preserve"> </w:t>
      </w:r>
      <w:r w:rsidR="00086B26" w:rsidRPr="000E4A6D">
        <w:rPr>
          <w:lang w:val="en-CA"/>
        </w:rPr>
        <w:t>this</w:t>
      </w:r>
      <w:r w:rsidR="0096732D">
        <w:rPr>
          <w:lang w:val="en-CA"/>
        </w:rPr>
        <w:t xml:space="preserve"> </w:t>
      </w:r>
      <w:r w:rsidR="00086B26" w:rsidRPr="000E4A6D">
        <w:rPr>
          <w:lang w:val="en-CA"/>
        </w:rPr>
        <w:t>case</w:t>
      </w:r>
      <w:r w:rsidR="0096732D">
        <w:rPr>
          <w:lang w:val="en-CA"/>
        </w:rPr>
        <w:t xml:space="preserve"> </w:t>
      </w:r>
      <w:r w:rsidR="00086B26" w:rsidRPr="000E4A6D">
        <w:rPr>
          <w:lang w:val="en-CA"/>
        </w:rPr>
        <w:t>solely</w:t>
      </w:r>
      <w:r w:rsidR="0096732D">
        <w:rPr>
          <w:lang w:val="en-CA"/>
        </w:rPr>
        <w:t xml:space="preserve"> </w:t>
      </w:r>
      <w:r w:rsidR="00086B26" w:rsidRPr="000E4A6D">
        <w:rPr>
          <w:lang w:val="en-CA"/>
        </w:rPr>
        <w:t>to</w:t>
      </w:r>
      <w:r w:rsidR="0096732D">
        <w:rPr>
          <w:lang w:val="en-CA"/>
        </w:rPr>
        <w:t xml:space="preserve"> </w:t>
      </w:r>
      <w:r w:rsidR="00086B26" w:rsidRPr="000E4A6D">
        <w:rPr>
          <w:lang w:val="en-CA"/>
        </w:rPr>
        <w:t>provide</w:t>
      </w:r>
      <w:r w:rsidR="0096732D">
        <w:rPr>
          <w:lang w:val="en-CA"/>
        </w:rPr>
        <w:t xml:space="preserve"> </w:t>
      </w:r>
      <w:r w:rsidR="00086B26" w:rsidRPr="000E4A6D">
        <w:rPr>
          <w:lang w:val="en-CA"/>
        </w:rPr>
        <w:t>material</w:t>
      </w:r>
      <w:r w:rsidR="0096732D">
        <w:rPr>
          <w:lang w:val="en-CA"/>
        </w:rPr>
        <w:t xml:space="preserve"> </w:t>
      </w:r>
      <w:r w:rsidR="00086B26" w:rsidRPr="000E4A6D">
        <w:rPr>
          <w:lang w:val="en-CA"/>
        </w:rPr>
        <w:t>for</w:t>
      </w:r>
      <w:r w:rsidR="0096732D">
        <w:rPr>
          <w:lang w:val="en-CA"/>
        </w:rPr>
        <w:t xml:space="preserve"> </w:t>
      </w:r>
      <w:r w:rsidR="00086B26" w:rsidRPr="000E4A6D">
        <w:rPr>
          <w:lang w:val="en-CA"/>
        </w:rPr>
        <w:t>class</w:t>
      </w:r>
      <w:r w:rsidR="0096732D">
        <w:rPr>
          <w:lang w:val="en-CA"/>
        </w:rPr>
        <w:t xml:space="preserve"> </w:t>
      </w:r>
      <w:r w:rsidR="00086B26" w:rsidRPr="000E4A6D">
        <w:rPr>
          <w:lang w:val="en-CA"/>
        </w:rPr>
        <w:t>discussion.</w:t>
      </w:r>
      <w:r w:rsidR="0096732D">
        <w:rPr>
          <w:lang w:val="en-CA"/>
        </w:rPr>
        <w:t xml:space="preserve"> </w:t>
      </w:r>
      <w:r w:rsidR="00086B26" w:rsidRPr="000E4A6D">
        <w:rPr>
          <w:lang w:val="en-CA"/>
        </w:rPr>
        <w:t>The</w:t>
      </w:r>
      <w:r w:rsidR="0096732D">
        <w:rPr>
          <w:lang w:val="en-CA"/>
        </w:rPr>
        <w:t xml:space="preserve"> </w:t>
      </w:r>
      <w:r w:rsidR="00086B26" w:rsidRPr="000E4A6D">
        <w:rPr>
          <w:lang w:val="en-CA"/>
        </w:rPr>
        <w:t>authors</w:t>
      </w:r>
      <w:r w:rsidR="0096732D">
        <w:rPr>
          <w:lang w:val="en-CA"/>
        </w:rPr>
        <w:t xml:space="preserve"> </w:t>
      </w:r>
      <w:r w:rsidR="00086B26" w:rsidRPr="000E4A6D">
        <w:rPr>
          <w:lang w:val="en-CA"/>
        </w:rPr>
        <w:t>do</w:t>
      </w:r>
      <w:r w:rsidR="0096732D">
        <w:rPr>
          <w:lang w:val="en-CA"/>
        </w:rPr>
        <w:t xml:space="preserve"> </w:t>
      </w:r>
      <w:r w:rsidR="00086B26" w:rsidRPr="000E4A6D">
        <w:rPr>
          <w:lang w:val="en-CA"/>
        </w:rPr>
        <w:t>not</w:t>
      </w:r>
      <w:r w:rsidR="0096732D">
        <w:rPr>
          <w:lang w:val="en-CA"/>
        </w:rPr>
        <w:t xml:space="preserve"> </w:t>
      </w:r>
      <w:r w:rsidR="00086B26" w:rsidRPr="000E4A6D">
        <w:rPr>
          <w:lang w:val="en-CA"/>
        </w:rPr>
        <w:t>intend</w:t>
      </w:r>
      <w:r w:rsidR="0096732D">
        <w:rPr>
          <w:lang w:val="en-CA"/>
        </w:rPr>
        <w:t xml:space="preserve"> </w:t>
      </w:r>
      <w:r w:rsidR="00086B26" w:rsidRPr="000E4A6D">
        <w:rPr>
          <w:lang w:val="en-CA"/>
        </w:rPr>
        <w:t>to</w:t>
      </w:r>
      <w:r w:rsidR="0096732D">
        <w:rPr>
          <w:lang w:val="en-CA"/>
        </w:rPr>
        <w:t xml:space="preserve"> </w:t>
      </w:r>
      <w:r w:rsidR="00086B26" w:rsidRPr="000E4A6D">
        <w:rPr>
          <w:lang w:val="en-CA"/>
        </w:rPr>
        <w:t>illustrate</w:t>
      </w:r>
      <w:r w:rsidR="0096732D">
        <w:rPr>
          <w:lang w:val="en-CA"/>
        </w:rPr>
        <w:t xml:space="preserve"> </w:t>
      </w:r>
      <w:r w:rsidR="00086B26" w:rsidRPr="000E4A6D">
        <w:rPr>
          <w:lang w:val="en-CA"/>
        </w:rPr>
        <w:t>either</w:t>
      </w:r>
      <w:r w:rsidR="0096732D">
        <w:rPr>
          <w:lang w:val="en-CA"/>
        </w:rPr>
        <w:t xml:space="preserve"> </w:t>
      </w:r>
      <w:r w:rsidR="00086B26" w:rsidRPr="000E4A6D">
        <w:rPr>
          <w:lang w:val="en-CA"/>
        </w:rPr>
        <w:t>effective</w:t>
      </w:r>
      <w:r w:rsidR="0096732D">
        <w:rPr>
          <w:lang w:val="en-CA"/>
        </w:rPr>
        <w:t xml:space="preserve"> </w:t>
      </w:r>
      <w:r w:rsidR="00086B26" w:rsidRPr="000E4A6D">
        <w:rPr>
          <w:lang w:val="en-CA"/>
        </w:rPr>
        <w:t>or</w:t>
      </w:r>
      <w:r w:rsidR="0096732D">
        <w:rPr>
          <w:lang w:val="en-CA"/>
        </w:rPr>
        <w:t xml:space="preserve"> </w:t>
      </w:r>
      <w:r w:rsidR="00086B26" w:rsidRPr="000E4A6D">
        <w:rPr>
          <w:lang w:val="en-CA"/>
        </w:rPr>
        <w:t>ineffective</w:t>
      </w:r>
      <w:r w:rsidR="0096732D">
        <w:rPr>
          <w:lang w:val="en-CA"/>
        </w:rPr>
        <w:t xml:space="preserve"> </w:t>
      </w:r>
      <w:r w:rsidR="00086B26" w:rsidRPr="000E4A6D">
        <w:rPr>
          <w:lang w:val="en-CA"/>
        </w:rPr>
        <w:t>handling</w:t>
      </w:r>
      <w:r w:rsidR="0096732D">
        <w:rPr>
          <w:lang w:val="en-CA"/>
        </w:rPr>
        <w:t xml:space="preserve"> </w:t>
      </w:r>
      <w:r w:rsidR="00086B26" w:rsidRPr="000E4A6D">
        <w:rPr>
          <w:lang w:val="en-CA"/>
        </w:rPr>
        <w:t>of</w:t>
      </w:r>
      <w:r w:rsidR="0096732D">
        <w:rPr>
          <w:lang w:val="en-CA"/>
        </w:rPr>
        <w:t xml:space="preserve"> </w:t>
      </w:r>
      <w:r w:rsidR="00086B26" w:rsidRPr="000E4A6D">
        <w:rPr>
          <w:lang w:val="en-CA"/>
        </w:rPr>
        <w:t>a</w:t>
      </w:r>
      <w:r w:rsidR="0096732D">
        <w:rPr>
          <w:lang w:val="en-CA"/>
        </w:rPr>
        <w:t xml:space="preserve"> </w:t>
      </w:r>
      <w:r w:rsidR="00086B26" w:rsidRPr="000E4A6D">
        <w:rPr>
          <w:lang w:val="en-CA"/>
        </w:rPr>
        <w:t>managerial</w:t>
      </w:r>
      <w:r w:rsidR="0096732D">
        <w:rPr>
          <w:lang w:val="en-CA"/>
        </w:rPr>
        <w:t xml:space="preserve"> </w:t>
      </w:r>
      <w:r w:rsidR="00086B26" w:rsidRPr="000E4A6D">
        <w:rPr>
          <w:lang w:val="en-CA"/>
        </w:rPr>
        <w:t>situation.</w:t>
      </w:r>
      <w:r w:rsidR="0096732D">
        <w:rPr>
          <w:lang w:val="en-CA"/>
        </w:rPr>
        <w:t xml:space="preserve"> </w:t>
      </w:r>
      <w:r w:rsidR="00086B26" w:rsidRPr="000E4A6D">
        <w:rPr>
          <w:lang w:val="en-CA"/>
        </w:rPr>
        <w:t>The</w:t>
      </w:r>
      <w:r w:rsidR="0096732D">
        <w:rPr>
          <w:lang w:val="en-CA"/>
        </w:rPr>
        <w:t xml:space="preserve"> </w:t>
      </w:r>
      <w:r w:rsidR="00086B26" w:rsidRPr="000E4A6D">
        <w:rPr>
          <w:lang w:val="en-CA"/>
        </w:rPr>
        <w:t>authors</w:t>
      </w:r>
      <w:r w:rsidR="0096732D">
        <w:rPr>
          <w:lang w:val="en-CA"/>
        </w:rPr>
        <w:t xml:space="preserve"> </w:t>
      </w:r>
      <w:r w:rsidR="00086B26" w:rsidRPr="000E4A6D">
        <w:rPr>
          <w:lang w:val="en-CA"/>
        </w:rPr>
        <w:t>may</w:t>
      </w:r>
      <w:r w:rsidR="0096732D">
        <w:rPr>
          <w:lang w:val="en-CA"/>
        </w:rPr>
        <w:t xml:space="preserve"> </w:t>
      </w:r>
      <w:r w:rsidR="00086B26" w:rsidRPr="000E4A6D">
        <w:rPr>
          <w:lang w:val="en-CA"/>
        </w:rPr>
        <w:t>have</w:t>
      </w:r>
      <w:r w:rsidR="0096732D">
        <w:rPr>
          <w:lang w:val="en-CA"/>
        </w:rPr>
        <w:t xml:space="preserve"> </w:t>
      </w:r>
      <w:r w:rsidR="00086B26" w:rsidRPr="000E4A6D">
        <w:rPr>
          <w:lang w:val="en-CA"/>
        </w:rPr>
        <w:t>disguised</w:t>
      </w:r>
      <w:r w:rsidR="0096732D">
        <w:rPr>
          <w:lang w:val="en-CA"/>
        </w:rPr>
        <w:t xml:space="preserve"> </w:t>
      </w:r>
      <w:r w:rsidR="00086B26" w:rsidRPr="000E4A6D">
        <w:rPr>
          <w:lang w:val="en-CA"/>
        </w:rPr>
        <w:t>certain</w:t>
      </w:r>
      <w:r w:rsidR="0096732D">
        <w:rPr>
          <w:lang w:val="en-CA"/>
        </w:rPr>
        <w:t xml:space="preserve"> </w:t>
      </w:r>
      <w:r w:rsidR="00086B26" w:rsidRPr="000E4A6D">
        <w:rPr>
          <w:lang w:val="en-CA"/>
        </w:rPr>
        <w:t>names</w:t>
      </w:r>
      <w:r w:rsidR="0096732D">
        <w:rPr>
          <w:lang w:val="en-CA"/>
        </w:rPr>
        <w:t xml:space="preserve"> </w:t>
      </w:r>
      <w:r w:rsidR="00086B26" w:rsidRPr="000E4A6D">
        <w:rPr>
          <w:lang w:val="en-CA"/>
        </w:rPr>
        <w:t>and</w:t>
      </w:r>
      <w:r w:rsidR="0096732D">
        <w:rPr>
          <w:lang w:val="en-CA"/>
        </w:rPr>
        <w:t xml:space="preserve"> </w:t>
      </w:r>
      <w:r w:rsidR="00086B26" w:rsidRPr="000E4A6D">
        <w:rPr>
          <w:lang w:val="en-CA"/>
        </w:rPr>
        <w:t>other</w:t>
      </w:r>
      <w:r w:rsidR="0096732D">
        <w:rPr>
          <w:lang w:val="en-CA"/>
        </w:rPr>
        <w:t xml:space="preserve"> </w:t>
      </w:r>
      <w:r w:rsidR="00086B26" w:rsidRPr="000E4A6D">
        <w:rPr>
          <w:lang w:val="en-CA"/>
        </w:rPr>
        <w:t>identifying</w:t>
      </w:r>
      <w:r w:rsidR="0096732D">
        <w:rPr>
          <w:lang w:val="en-CA"/>
        </w:rPr>
        <w:t xml:space="preserve"> </w:t>
      </w:r>
      <w:r w:rsidR="00086B26" w:rsidRPr="000E4A6D">
        <w:rPr>
          <w:lang w:val="en-CA"/>
        </w:rPr>
        <w:t>information</w:t>
      </w:r>
      <w:r w:rsidR="0096732D">
        <w:rPr>
          <w:lang w:val="en-CA"/>
        </w:rPr>
        <w:t xml:space="preserve"> </w:t>
      </w:r>
      <w:r w:rsidR="00086B26" w:rsidRPr="000E4A6D">
        <w:rPr>
          <w:lang w:val="en-CA"/>
        </w:rPr>
        <w:t>to</w:t>
      </w:r>
      <w:r w:rsidR="0096732D">
        <w:rPr>
          <w:lang w:val="en-CA"/>
        </w:rPr>
        <w:t xml:space="preserve"> </w:t>
      </w:r>
      <w:r w:rsidR="00086B26" w:rsidRPr="000E4A6D">
        <w:rPr>
          <w:lang w:val="en-CA"/>
        </w:rPr>
        <w:t>protect</w:t>
      </w:r>
      <w:r w:rsidR="0096732D">
        <w:rPr>
          <w:lang w:val="en-CA"/>
        </w:rPr>
        <w:t xml:space="preserve"> </w:t>
      </w:r>
      <w:r w:rsidR="00086B26" w:rsidRPr="000E4A6D">
        <w:rPr>
          <w:lang w:val="en-CA"/>
        </w:rPr>
        <w:t>confidentiality.</w:t>
      </w:r>
    </w:p>
    <w:p w14:paraId="10D89D5F" w14:textId="3421EBCD" w:rsidR="00086B26" w:rsidRPr="000E4A6D" w:rsidRDefault="00086B26" w:rsidP="00086B26">
      <w:pPr>
        <w:pStyle w:val="StyleCopyrightStatementAfter0ptBottomSinglesolidline1"/>
        <w:rPr>
          <w:lang w:val="en-CA"/>
        </w:rPr>
      </w:pPr>
    </w:p>
    <w:p w14:paraId="0886C53A" w14:textId="77777777" w:rsidR="004131B5" w:rsidRDefault="004131B5" w:rsidP="004131B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A431611" w14:textId="77777777" w:rsidR="004131B5" w:rsidRDefault="004131B5" w:rsidP="004131B5">
      <w:pPr>
        <w:pStyle w:val="StyleStyleCopyrightStatementAfter0ptBottomSinglesolid"/>
        <w:rPr>
          <w:rFonts w:cs="Arial"/>
          <w:iCs w:val="0"/>
          <w:color w:val="auto"/>
          <w:szCs w:val="16"/>
        </w:rPr>
      </w:pPr>
    </w:p>
    <w:p w14:paraId="3922E14F" w14:textId="4009AB20" w:rsidR="00751E0B" w:rsidRPr="004131B5" w:rsidRDefault="004131B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3C00BC">
        <w:rPr>
          <w:spacing w:val="-6"/>
        </w:rPr>
        <w:t xml:space="preserve">Management Development Institute Gurgaon and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323B0" w:rsidRPr="000E4A6D">
        <w:rPr>
          <w:rFonts w:cs="Arial"/>
          <w:iCs w:val="0"/>
          <w:color w:val="auto"/>
          <w:szCs w:val="16"/>
          <w:lang w:val="en-CA"/>
        </w:rPr>
        <w:tab/>
        <w:t>Version:</w:t>
      </w:r>
      <w:r w:rsidR="0096732D">
        <w:rPr>
          <w:rFonts w:cs="Arial"/>
          <w:iCs w:val="0"/>
          <w:color w:val="auto"/>
          <w:szCs w:val="16"/>
          <w:lang w:val="en-CA"/>
        </w:rPr>
        <w:t xml:space="preserve"> </w:t>
      </w:r>
      <w:r w:rsidR="00A323B0" w:rsidRPr="000E4A6D">
        <w:rPr>
          <w:rFonts w:cs="Arial"/>
          <w:iCs w:val="0"/>
          <w:color w:val="auto"/>
          <w:szCs w:val="16"/>
          <w:lang w:val="en-CA"/>
        </w:rPr>
        <w:t>20</w:t>
      </w:r>
      <w:r w:rsidR="00012277" w:rsidRPr="000E4A6D">
        <w:rPr>
          <w:rFonts w:cs="Arial"/>
          <w:iCs w:val="0"/>
          <w:color w:val="auto"/>
          <w:szCs w:val="16"/>
          <w:lang w:val="en-CA"/>
        </w:rPr>
        <w:t>21</w:t>
      </w:r>
      <w:r w:rsidR="00A323B0" w:rsidRPr="000E4A6D">
        <w:rPr>
          <w:rFonts w:cs="Arial"/>
          <w:iCs w:val="0"/>
          <w:color w:val="auto"/>
          <w:szCs w:val="16"/>
          <w:lang w:val="en-CA"/>
        </w:rPr>
        <w:t>-</w:t>
      </w:r>
      <w:r w:rsidR="00012277" w:rsidRPr="000E4A6D">
        <w:rPr>
          <w:rFonts w:cs="Arial"/>
          <w:iCs w:val="0"/>
          <w:color w:val="auto"/>
          <w:szCs w:val="16"/>
          <w:lang w:val="en-CA"/>
        </w:rPr>
        <w:t>0</w:t>
      </w:r>
      <w:r w:rsidR="003C48D2">
        <w:rPr>
          <w:rFonts w:cs="Arial"/>
          <w:iCs w:val="0"/>
          <w:color w:val="auto"/>
          <w:szCs w:val="16"/>
          <w:lang w:val="en-CA"/>
        </w:rPr>
        <w:t>6</w:t>
      </w:r>
      <w:r w:rsidR="00A323B0" w:rsidRPr="000E4A6D">
        <w:rPr>
          <w:rFonts w:cs="Arial"/>
          <w:iCs w:val="0"/>
          <w:color w:val="auto"/>
          <w:szCs w:val="16"/>
          <w:lang w:val="en-CA"/>
        </w:rPr>
        <w:t>-</w:t>
      </w:r>
      <w:r w:rsidR="008C7F11">
        <w:rPr>
          <w:rFonts w:cs="Arial"/>
          <w:iCs w:val="0"/>
          <w:color w:val="auto"/>
          <w:szCs w:val="16"/>
          <w:lang w:val="en-CA"/>
        </w:rPr>
        <w:t>29</w:t>
      </w:r>
    </w:p>
    <w:p w14:paraId="0A2A54E4" w14:textId="09514757" w:rsidR="00751E0B" w:rsidRPr="000E4A6D" w:rsidRDefault="00751E0B" w:rsidP="00751E0B">
      <w:pPr>
        <w:pStyle w:val="StyleCopyrightStatementAfter0ptBottomSinglesolidline1"/>
        <w:rPr>
          <w:rFonts w:ascii="Times New Roman" w:hAnsi="Times New Roman"/>
          <w:sz w:val="20"/>
          <w:lang w:val="en-CA"/>
        </w:rPr>
      </w:pPr>
    </w:p>
    <w:p w14:paraId="0E2A8B02" w14:textId="77777777" w:rsidR="00012277" w:rsidRPr="000E4A6D" w:rsidRDefault="00012277" w:rsidP="00751E0B">
      <w:pPr>
        <w:pStyle w:val="StyleCopyrightStatementAfter0ptBottomSinglesolidline1"/>
        <w:rPr>
          <w:rFonts w:ascii="Times New Roman" w:hAnsi="Times New Roman"/>
          <w:sz w:val="20"/>
          <w:lang w:val="en-CA"/>
        </w:rPr>
      </w:pPr>
    </w:p>
    <w:p w14:paraId="3E34DF57" w14:textId="4266AF67" w:rsidR="00012277" w:rsidRPr="000E4A6D" w:rsidRDefault="00012277" w:rsidP="00012277">
      <w:pPr>
        <w:pStyle w:val="BodyTextMain"/>
        <w:rPr>
          <w:lang w:val="en-CA"/>
        </w:rPr>
      </w:pPr>
      <w:r w:rsidRPr="000E4A6D">
        <w:rPr>
          <w:lang w:val="en-CA"/>
        </w:rPr>
        <w:t>It</w:t>
      </w:r>
      <w:r w:rsidR="0096732D">
        <w:rPr>
          <w:lang w:val="en-CA"/>
        </w:rPr>
        <w:t xml:space="preserve"> </w:t>
      </w:r>
      <w:r w:rsidRPr="000E4A6D">
        <w:rPr>
          <w:lang w:val="en-CA"/>
        </w:rPr>
        <w:t>was</w:t>
      </w:r>
      <w:r w:rsidR="0096732D">
        <w:rPr>
          <w:lang w:val="en-CA"/>
        </w:rPr>
        <w:t xml:space="preserve"> </w:t>
      </w:r>
      <w:r w:rsidRPr="000E4A6D">
        <w:rPr>
          <w:lang w:val="en-CA"/>
        </w:rPr>
        <w:t>early</w:t>
      </w:r>
      <w:r w:rsidR="0096732D">
        <w:rPr>
          <w:lang w:val="en-CA"/>
        </w:rPr>
        <w:t xml:space="preserve"> </w:t>
      </w:r>
      <w:r w:rsidRPr="000E4A6D">
        <w:rPr>
          <w:lang w:val="en-CA"/>
        </w:rPr>
        <w:t>June</w:t>
      </w:r>
      <w:r w:rsidR="0096732D">
        <w:rPr>
          <w:lang w:val="en-CA"/>
        </w:rPr>
        <w:t xml:space="preserve"> </w:t>
      </w:r>
      <w:r w:rsidRPr="000E4A6D">
        <w:rPr>
          <w:lang w:val="en-CA"/>
        </w:rPr>
        <w:t>2020,</w:t>
      </w:r>
      <w:r w:rsidR="0096732D">
        <w:rPr>
          <w:lang w:val="en-CA"/>
        </w:rPr>
        <w:t xml:space="preserve"> </w:t>
      </w:r>
      <w:r w:rsidR="00451555" w:rsidRPr="000E4A6D">
        <w:rPr>
          <w:lang w:val="en-CA"/>
        </w:rPr>
        <w:t>and</w:t>
      </w:r>
      <w:r w:rsidR="0096732D">
        <w:rPr>
          <w:lang w:val="en-CA"/>
        </w:rPr>
        <w:t xml:space="preserve"> </w:t>
      </w:r>
      <w:r w:rsidRPr="000E4A6D">
        <w:rPr>
          <w:lang w:val="en-CA"/>
        </w:rPr>
        <w:t>Archana</w:t>
      </w:r>
      <w:r w:rsidR="0096732D">
        <w:rPr>
          <w:lang w:val="en-CA"/>
        </w:rPr>
        <w:t xml:space="preserve"> </w:t>
      </w:r>
      <w:r w:rsidRPr="000E4A6D">
        <w:rPr>
          <w:lang w:val="en-CA"/>
        </w:rPr>
        <w:t>Roy,</w:t>
      </w:r>
      <w:r w:rsidR="0096732D">
        <w:rPr>
          <w:lang w:val="en-CA"/>
        </w:rPr>
        <w:t xml:space="preserve"> </w:t>
      </w:r>
      <w:r w:rsidR="000D64D6" w:rsidRPr="000E4A6D">
        <w:rPr>
          <w:lang w:val="en-CA"/>
        </w:rPr>
        <w:t>the</w:t>
      </w:r>
      <w:r w:rsidR="0096732D">
        <w:rPr>
          <w:lang w:val="en-CA"/>
        </w:rPr>
        <w:t xml:space="preserve"> </w:t>
      </w:r>
      <w:r w:rsidR="000D64D6" w:rsidRPr="000E4A6D">
        <w:rPr>
          <w:lang w:val="en-CA"/>
        </w:rPr>
        <w:t>marketing</w:t>
      </w:r>
      <w:r w:rsidR="0096732D">
        <w:rPr>
          <w:lang w:val="en-CA"/>
        </w:rPr>
        <w:t xml:space="preserve"> </w:t>
      </w:r>
      <w:r w:rsidR="000D64D6" w:rsidRPr="000E4A6D">
        <w:rPr>
          <w:lang w:val="en-CA"/>
        </w:rPr>
        <w:t>head</w:t>
      </w:r>
      <w:r w:rsidR="0096732D">
        <w:rPr>
          <w:lang w:val="en-CA"/>
        </w:rPr>
        <w:t xml:space="preserve"> </w:t>
      </w:r>
      <w:r w:rsidR="00F51E7E" w:rsidRPr="000E4A6D">
        <w:rPr>
          <w:lang w:val="en-CA"/>
        </w:rPr>
        <w:t>responsible</w:t>
      </w:r>
      <w:r w:rsidR="0096732D">
        <w:rPr>
          <w:lang w:val="en-CA"/>
        </w:rPr>
        <w:t xml:space="preserve"> </w:t>
      </w:r>
      <w:r w:rsidR="00F51E7E" w:rsidRPr="000E4A6D">
        <w:rPr>
          <w:lang w:val="en-CA"/>
        </w:rPr>
        <w:t>for</w:t>
      </w:r>
      <w:r w:rsidR="0096732D">
        <w:rPr>
          <w:lang w:val="en-CA"/>
        </w:rPr>
        <w:t xml:space="preserve"> </w:t>
      </w:r>
      <w:r w:rsidR="00EE13E9" w:rsidRPr="000E4A6D">
        <w:rPr>
          <w:lang w:val="en-CA"/>
        </w:rPr>
        <w:t>Fitzie</w:t>
      </w:r>
      <w:r w:rsidR="000D64D6" w:rsidRPr="000E4A6D">
        <w:rPr>
          <w:lang w:val="en-CA"/>
        </w:rPr>
        <w:t>’s</w:t>
      </w:r>
      <w:r w:rsidR="0096732D">
        <w:rPr>
          <w:lang w:val="en-CA"/>
        </w:rPr>
        <w:t xml:space="preserve"> </w:t>
      </w:r>
      <w:bookmarkStart w:id="1" w:name="_Hlk70074824"/>
      <w:r w:rsidR="001A59B9" w:rsidRPr="000E4A6D">
        <w:rPr>
          <w:lang w:val="en-CA"/>
        </w:rPr>
        <w:t>Eastern</w:t>
      </w:r>
      <w:r w:rsidR="0096732D">
        <w:rPr>
          <w:lang w:val="en-CA"/>
        </w:rPr>
        <w:t xml:space="preserve"> </w:t>
      </w:r>
      <w:r w:rsidR="000129E2" w:rsidRPr="000E4A6D">
        <w:rPr>
          <w:lang w:val="en-CA"/>
        </w:rPr>
        <w:t>Europe,</w:t>
      </w:r>
      <w:r w:rsidR="0096732D">
        <w:rPr>
          <w:lang w:val="en-CA"/>
        </w:rPr>
        <w:t xml:space="preserve"> </w:t>
      </w:r>
      <w:r w:rsidR="000129E2" w:rsidRPr="000E4A6D">
        <w:rPr>
          <w:lang w:val="en-CA"/>
        </w:rPr>
        <w:t>Middle</w:t>
      </w:r>
      <w:r w:rsidR="0096732D">
        <w:rPr>
          <w:lang w:val="en-CA"/>
        </w:rPr>
        <w:t xml:space="preserve"> </w:t>
      </w:r>
      <w:r w:rsidR="000129E2" w:rsidRPr="000E4A6D">
        <w:rPr>
          <w:lang w:val="en-CA"/>
        </w:rPr>
        <w:t>East,</w:t>
      </w:r>
      <w:r w:rsidR="0096732D">
        <w:rPr>
          <w:lang w:val="en-CA"/>
        </w:rPr>
        <w:t xml:space="preserve"> </w:t>
      </w:r>
      <w:r w:rsidR="001A59B9" w:rsidRPr="000E4A6D">
        <w:rPr>
          <w:lang w:val="en-CA"/>
        </w:rPr>
        <w:t>South</w:t>
      </w:r>
      <w:r w:rsidR="0096732D">
        <w:rPr>
          <w:lang w:val="en-CA"/>
        </w:rPr>
        <w:t xml:space="preserve"> </w:t>
      </w:r>
      <w:r w:rsidR="001A59B9" w:rsidRPr="000E4A6D">
        <w:rPr>
          <w:lang w:val="en-CA"/>
        </w:rPr>
        <w:t>Asia</w:t>
      </w:r>
      <w:r w:rsidR="000129E2" w:rsidRPr="000E4A6D">
        <w:rPr>
          <w:lang w:val="en-CA"/>
        </w:rPr>
        <w:t>,</w:t>
      </w:r>
      <w:r w:rsidR="0096732D">
        <w:rPr>
          <w:lang w:val="en-CA"/>
        </w:rPr>
        <w:t xml:space="preserve"> </w:t>
      </w:r>
      <w:r w:rsidR="000129E2" w:rsidRPr="000E4A6D">
        <w:rPr>
          <w:lang w:val="en-CA"/>
        </w:rPr>
        <w:t>and</w:t>
      </w:r>
      <w:r w:rsidR="0096732D">
        <w:rPr>
          <w:lang w:val="en-CA"/>
        </w:rPr>
        <w:t xml:space="preserve"> </w:t>
      </w:r>
      <w:r w:rsidR="001A59B9" w:rsidRPr="000E4A6D">
        <w:rPr>
          <w:lang w:val="en-CA"/>
        </w:rPr>
        <w:t>Africa</w:t>
      </w:r>
      <w:bookmarkEnd w:id="1"/>
      <w:r w:rsidR="0096732D">
        <w:rPr>
          <w:lang w:val="en-CA"/>
        </w:rPr>
        <w:t xml:space="preserve"> </w:t>
      </w:r>
      <w:r w:rsidR="000129E2" w:rsidRPr="000E4A6D">
        <w:rPr>
          <w:lang w:val="en-CA"/>
        </w:rPr>
        <w:t>(</w:t>
      </w:r>
      <w:r w:rsidR="001A59B9" w:rsidRPr="000E4A6D">
        <w:rPr>
          <w:lang w:val="en-CA"/>
        </w:rPr>
        <w:t>EMESAA</w:t>
      </w:r>
      <w:r w:rsidR="000129E2" w:rsidRPr="000E4A6D">
        <w:rPr>
          <w:lang w:val="en-CA"/>
        </w:rPr>
        <w:t>)</w:t>
      </w:r>
      <w:r w:rsidR="0096732D">
        <w:rPr>
          <w:lang w:val="en-CA"/>
        </w:rPr>
        <w:t xml:space="preserve"> </w:t>
      </w:r>
      <w:r w:rsidR="000129E2" w:rsidRPr="000E4A6D">
        <w:rPr>
          <w:lang w:val="en-CA"/>
        </w:rPr>
        <w:t>region</w:t>
      </w:r>
      <w:r w:rsidRPr="000E4A6D">
        <w:rPr>
          <w:lang w:val="en-CA"/>
        </w:rPr>
        <w:t>,</w:t>
      </w:r>
      <w:r w:rsidR="0096732D">
        <w:rPr>
          <w:lang w:val="en-CA"/>
        </w:rPr>
        <w:t xml:space="preserve"> </w:t>
      </w:r>
      <w:r w:rsidRPr="000E4A6D">
        <w:rPr>
          <w:lang w:val="en-CA"/>
        </w:rPr>
        <w:t>had</w:t>
      </w:r>
      <w:r w:rsidR="0096732D">
        <w:rPr>
          <w:lang w:val="en-CA"/>
        </w:rPr>
        <w:t xml:space="preserve"> </w:t>
      </w:r>
      <w:r w:rsidRPr="000E4A6D">
        <w:rPr>
          <w:lang w:val="en-CA"/>
        </w:rPr>
        <w:t>to</w:t>
      </w:r>
      <w:r w:rsidR="0096732D">
        <w:rPr>
          <w:lang w:val="en-CA"/>
        </w:rPr>
        <w:t xml:space="preserve"> </w:t>
      </w:r>
      <w:r w:rsidRPr="000E4A6D">
        <w:rPr>
          <w:lang w:val="en-CA"/>
        </w:rPr>
        <w:t>create</w:t>
      </w:r>
      <w:r w:rsidR="0096732D">
        <w:rPr>
          <w:lang w:val="en-CA"/>
        </w:rPr>
        <w:t xml:space="preserve"> </w:t>
      </w:r>
      <w:r w:rsidRPr="000E4A6D">
        <w:rPr>
          <w:lang w:val="en-CA"/>
        </w:rPr>
        <w:t>the</w:t>
      </w:r>
      <w:r w:rsidR="0096732D">
        <w:rPr>
          <w:lang w:val="en-CA"/>
        </w:rPr>
        <w:t xml:space="preserve"> </w:t>
      </w:r>
      <w:r w:rsidRPr="000E4A6D">
        <w:rPr>
          <w:lang w:val="en-CA"/>
        </w:rPr>
        <w:t>regional</w:t>
      </w:r>
      <w:r w:rsidR="0096732D">
        <w:rPr>
          <w:lang w:val="en-CA"/>
        </w:rPr>
        <w:t xml:space="preserve"> </w:t>
      </w:r>
      <w:r w:rsidRPr="000E4A6D">
        <w:rPr>
          <w:lang w:val="en-CA"/>
        </w:rPr>
        <w:t>marketing</w:t>
      </w:r>
      <w:r w:rsidR="0096732D">
        <w:rPr>
          <w:lang w:val="en-CA"/>
        </w:rPr>
        <w:t xml:space="preserve"> </w:t>
      </w:r>
      <w:r w:rsidRPr="000E4A6D">
        <w:rPr>
          <w:lang w:val="en-CA"/>
        </w:rPr>
        <w:t>plan</w:t>
      </w:r>
      <w:r w:rsidR="0096732D">
        <w:rPr>
          <w:lang w:val="en-CA"/>
        </w:rPr>
        <w:t xml:space="preserve"> </w:t>
      </w:r>
      <w:r w:rsidRPr="000E4A6D">
        <w:rPr>
          <w:lang w:val="en-CA"/>
        </w:rPr>
        <w:t>for</w:t>
      </w:r>
      <w:r w:rsidR="0096732D">
        <w:rPr>
          <w:lang w:val="en-CA"/>
        </w:rPr>
        <w:t xml:space="preserve"> </w:t>
      </w:r>
      <w:r w:rsidRPr="000E4A6D">
        <w:rPr>
          <w:lang w:val="en-CA"/>
        </w:rPr>
        <w:t>2021.</w:t>
      </w:r>
      <w:r w:rsidR="0096732D">
        <w:rPr>
          <w:lang w:val="en-CA"/>
        </w:rPr>
        <w:t xml:space="preserve"> </w:t>
      </w:r>
      <w:r w:rsidR="00EE13E9" w:rsidRPr="000E4A6D">
        <w:rPr>
          <w:lang w:val="en-CA"/>
        </w:rPr>
        <w:t>Fitzie</w:t>
      </w:r>
      <w:r w:rsidR="0096732D">
        <w:rPr>
          <w:lang w:val="en-CA"/>
        </w:rPr>
        <w:t xml:space="preserve"> </w:t>
      </w:r>
      <w:r w:rsidRPr="000E4A6D">
        <w:rPr>
          <w:lang w:val="en-CA"/>
        </w:rPr>
        <w:t>manufactured</w:t>
      </w:r>
      <w:r w:rsidR="0096732D">
        <w:rPr>
          <w:lang w:val="en-CA"/>
        </w:rPr>
        <w:t xml:space="preserve"> </w:t>
      </w:r>
      <w:r w:rsidRPr="000E4A6D">
        <w:rPr>
          <w:lang w:val="en-CA"/>
        </w:rPr>
        <w:t>and</w:t>
      </w:r>
      <w:r w:rsidR="0096732D">
        <w:rPr>
          <w:lang w:val="en-CA"/>
        </w:rPr>
        <w:t xml:space="preserve"> </w:t>
      </w:r>
      <w:r w:rsidRPr="000E4A6D">
        <w:rPr>
          <w:lang w:val="en-CA"/>
        </w:rPr>
        <w:t>marketed</w:t>
      </w:r>
      <w:r w:rsidR="0096732D">
        <w:rPr>
          <w:lang w:val="en-CA"/>
        </w:rPr>
        <w:t xml:space="preserve"> </w:t>
      </w:r>
      <w:r w:rsidRPr="000E4A6D">
        <w:rPr>
          <w:lang w:val="en-CA"/>
        </w:rPr>
        <w:t>sports</w:t>
      </w:r>
      <w:r w:rsidR="0096732D">
        <w:rPr>
          <w:lang w:val="en-CA"/>
        </w:rPr>
        <w:t xml:space="preserve"> </w:t>
      </w:r>
      <w:r w:rsidRPr="000E4A6D">
        <w:rPr>
          <w:lang w:val="en-CA"/>
        </w:rPr>
        <w:t>and</w:t>
      </w:r>
      <w:r w:rsidR="0096732D">
        <w:rPr>
          <w:lang w:val="en-CA"/>
        </w:rPr>
        <w:t xml:space="preserve"> </w:t>
      </w:r>
      <w:r w:rsidRPr="000E4A6D">
        <w:rPr>
          <w:lang w:val="en-CA"/>
        </w:rPr>
        <w:t>lifestyle</w:t>
      </w:r>
      <w:r w:rsidR="0096732D">
        <w:rPr>
          <w:lang w:val="en-CA"/>
        </w:rPr>
        <w:t xml:space="preserve"> </w:t>
      </w:r>
      <w:r w:rsidRPr="000E4A6D">
        <w:rPr>
          <w:lang w:val="en-CA"/>
        </w:rPr>
        <w:t>footwear</w:t>
      </w:r>
      <w:r w:rsidR="0096732D">
        <w:rPr>
          <w:lang w:val="en-CA"/>
        </w:rPr>
        <w:t xml:space="preserve"> </w:t>
      </w:r>
      <w:r w:rsidRPr="000E4A6D">
        <w:rPr>
          <w:lang w:val="en-CA"/>
        </w:rPr>
        <w:t>and</w:t>
      </w:r>
      <w:r w:rsidR="0096732D">
        <w:rPr>
          <w:lang w:val="en-CA"/>
        </w:rPr>
        <w:t xml:space="preserve"> </w:t>
      </w:r>
      <w:r w:rsidRPr="000E4A6D">
        <w:rPr>
          <w:lang w:val="en-CA"/>
        </w:rPr>
        <w:t>apparel</w:t>
      </w:r>
      <w:r w:rsidR="0096732D">
        <w:rPr>
          <w:lang w:val="en-CA"/>
        </w:rPr>
        <w:t xml:space="preserve"> </w:t>
      </w:r>
      <w:r w:rsidRPr="000E4A6D">
        <w:rPr>
          <w:lang w:val="en-CA"/>
        </w:rPr>
        <w:t>products</w:t>
      </w:r>
      <w:r w:rsidR="0096732D">
        <w:rPr>
          <w:lang w:val="en-CA"/>
        </w:rPr>
        <w:t xml:space="preserve"> </w:t>
      </w:r>
      <w:r w:rsidRPr="000E4A6D">
        <w:rPr>
          <w:lang w:val="en-CA"/>
        </w:rPr>
        <w:t>globally.</w:t>
      </w:r>
      <w:r w:rsidR="0096732D">
        <w:rPr>
          <w:lang w:val="en-CA"/>
        </w:rPr>
        <w:t xml:space="preserve"> </w:t>
      </w:r>
      <w:r w:rsidRPr="000E4A6D">
        <w:rPr>
          <w:lang w:val="en-CA"/>
        </w:rPr>
        <w:t>Due</w:t>
      </w:r>
      <w:r w:rsidR="0096732D">
        <w:rPr>
          <w:lang w:val="en-CA"/>
        </w:rPr>
        <w:t xml:space="preserve"> </w:t>
      </w:r>
      <w:r w:rsidRPr="000E4A6D">
        <w:rPr>
          <w:lang w:val="en-CA"/>
        </w:rPr>
        <w:t>to</w:t>
      </w:r>
      <w:r w:rsidR="0096732D">
        <w:rPr>
          <w:lang w:val="en-CA"/>
        </w:rPr>
        <w:t xml:space="preserve"> </w:t>
      </w:r>
      <w:r w:rsidRPr="000E4A6D">
        <w:rPr>
          <w:lang w:val="en-CA"/>
        </w:rPr>
        <w:t>the</w:t>
      </w:r>
      <w:r w:rsidR="0096732D">
        <w:rPr>
          <w:lang w:val="en-CA"/>
        </w:rPr>
        <w:t xml:space="preserve"> </w:t>
      </w:r>
      <w:r w:rsidRPr="000E4A6D">
        <w:rPr>
          <w:lang w:val="en-CA"/>
        </w:rPr>
        <w:t>C</w:t>
      </w:r>
      <w:r w:rsidR="00B77991">
        <w:rPr>
          <w:lang w:val="en-CA"/>
        </w:rPr>
        <w:t>OVID</w:t>
      </w:r>
      <w:r w:rsidRPr="000E4A6D">
        <w:rPr>
          <w:lang w:val="en-CA"/>
        </w:rPr>
        <w:t>-19</w:t>
      </w:r>
      <w:r w:rsidRPr="00E362D3">
        <w:rPr>
          <w:rStyle w:val="FootnoteReference"/>
          <w:lang w:val="en-CA"/>
        </w:rPr>
        <w:footnoteReference w:id="1"/>
      </w:r>
      <w:r w:rsidR="0096732D">
        <w:rPr>
          <w:lang w:val="en-CA"/>
        </w:rPr>
        <w:t xml:space="preserve"> </w:t>
      </w:r>
      <w:r w:rsidRPr="000E4A6D">
        <w:rPr>
          <w:lang w:val="en-CA"/>
        </w:rPr>
        <w:t>pandemic,</w:t>
      </w:r>
      <w:r w:rsidR="0096732D">
        <w:rPr>
          <w:lang w:val="en-CA"/>
        </w:rPr>
        <w:t xml:space="preserve"> </w:t>
      </w:r>
      <w:r w:rsidRPr="000E4A6D">
        <w:rPr>
          <w:lang w:val="en-CA"/>
        </w:rPr>
        <w:t>the</w:t>
      </w:r>
      <w:r w:rsidR="0096732D">
        <w:rPr>
          <w:lang w:val="en-CA"/>
        </w:rPr>
        <w:t xml:space="preserve"> </w:t>
      </w:r>
      <w:r w:rsidRPr="000E4A6D">
        <w:rPr>
          <w:lang w:val="en-CA"/>
        </w:rPr>
        <w:t>global</w:t>
      </w:r>
      <w:r w:rsidR="0096732D">
        <w:rPr>
          <w:lang w:val="en-CA"/>
        </w:rPr>
        <w:t xml:space="preserve"> </w:t>
      </w:r>
      <w:r w:rsidRPr="000E4A6D">
        <w:rPr>
          <w:lang w:val="en-CA"/>
        </w:rPr>
        <w:t>sales</w:t>
      </w:r>
      <w:r w:rsidR="0096732D">
        <w:rPr>
          <w:lang w:val="en-CA"/>
        </w:rPr>
        <w:t xml:space="preserve"> </w:t>
      </w:r>
      <w:r w:rsidRPr="000E4A6D">
        <w:rPr>
          <w:lang w:val="en-CA"/>
        </w:rPr>
        <w:t>forecast</w:t>
      </w:r>
      <w:r w:rsidR="0096732D">
        <w:rPr>
          <w:lang w:val="en-CA"/>
        </w:rPr>
        <w:t xml:space="preserve"> </w:t>
      </w:r>
      <w:r w:rsidRPr="000E4A6D">
        <w:rPr>
          <w:lang w:val="en-CA"/>
        </w:rPr>
        <w:t>for</w:t>
      </w:r>
      <w:r w:rsidR="0096732D">
        <w:rPr>
          <w:lang w:val="en-CA"/>
        </w:rPr>
        <w:t xml:space="preserve"> </w:t>
      </w:r>
      <w:r w:rsidR="00EE13E9" w:rsidRPr="000E4A6D">
        <w:rPr>
          <w:lang w:val="en-CA"/>
        </w:rPr>
        <w:t>Fitzie</w:t>
      </w:r>
      <w:r w:rsidR="0096732D">
        <w:rPr>
          <w:lang w:val="en-CA"/>
        </w:rPr>
        <w:t xml:space="preserve"> </w:t>
      </w:r>
      <w:r w:rsidRPr="000E4A6D">
        <w:rPr>
          <w:lang w:val="en-CA"/>
        </w:rPr>
        <w:t>in</w:t>
      </w:r>
      <w:r w:rsidR="0096732D">
        <w:rPr>
          <w:lang w:val="en-CA"/>
        </w:rPr>
        <w:t xml:space="preserve"> </w:t>
      </w:r>
      <w:r w:rsidRPr="000E4A6D">
        <w:rPr>
          <w:lang w:val="en-CA"/>
        </w:rPr>
        <w:t>2020</w:t>
      </w:r>
      <w:r w:rsidR="0096732D">
        <w:rPr>
          <w:lang w:val="en-CA"/>
        </w:rPr>
        <w:t xml:space="preserve"> </w:t>
      </w:r>
      <w:r w:rsidRPr="000E4A6D">
        <w:rPr>
          <w:lang w:val="en-CA"/>
        </w:rPr>
        <w:t>showed</w:t>
      </w:r>
      <w:r w:rsidR="0096732D">
        <w:rPr>
          <w:lang w:val="en-CA"/>
        </w:rPr>
        <w:t xml:space="preserve"> </w:t>
      </w:r>
      <w:r w:rsidRPr="000E4A6D">
        <w:rPr>
          <w:lang w:val="en-CA"/>
        </w:rPr>
        <w:t>a</w:t>
      </w:r>
      <w:r w:rsidR="0096732D">
        <w:rPr>
          <w:lang w:val="en-CA"/>
        </w:rPr>
        <w:t xml:space="preserve"> </w:t>
      </w:r>
      <w:r w:rsidRPr="000E4A6D">
        <w:rPr>
          <w:lang w:val="en-CA"/>
        </w:rPr>
        <w:t>steep</w:t>
      </w:r>
      <w:r w:rsidR="0096732D">
        <w:rPr>
          <w:lang w:val="en-CA"/>
        </w:rPr>
        <w:t xml:space="preserve"> </w:t>
      </w:r>
      <w:r w:rsidRPr="000E4A6D">
        <w:rPr>
          <w:lang w:val="en-CA"/>
        </w:rPr>
        <w:t>decline</w:t>
      </w:r>
      <w:r w:rsidR="0096732D">
        <w:rPr>
          <w:lang w:val="en-CA"/>
        </w:rPr>
        <w:t xml:space="preserve"> </w:t>
      </w:r>
      <w:r w:rsidRPr="000E4A6D">
        <w:rPr>
          <w:lang w:val="en-CA"/>
        </w:rPr>
        <w:t>of</w:t>
      </w:r>
      <w:r w:rsidR="0096732D">
        <w:rPr>
          <w:lang w:val="en-CA"/>
        </w:rPr>
        <w:t xml:space="preserve"> </w:t>
      </w:r>
      <w:r w:rsidRPr="000E4A6D">
        <w:rPr>
          <w:lang w:val="en-CA"/>
        </w:rPr>
        <w:t>33</w:t>
      </w:r>
      <w:r w:rsidR="0096732D">
        <w:rPr>
          <w:lang w:val="en-CA"/>
        </w:rPr>
        <w:t xml:space="preserve"> </w:t>
      </w:r>
      <w:r w:rsidR="00A51B7A" w:rsidRPr="000E4A6D">
        <w:rPr>
          <w:lang w:val="en-CA"/>
        </w:rPr>
        <w:t>per</w:t>
      </w:r>
      <w:r w:rsidR="0096732D">
        <w:rPr>
          <w:lang w:val="en-CA"/>
        </w:rPr>
        <w:t xml:space="preserve"> </w:t>
      </w:r>
      <w:r w:rsidR="00A51B7A" w:rsidRPr="000E4A6D">
        <w:rPr>
          <w:lang w:val="en-CA"/>
        </w:rPr>
        <w:t>cent</w:t>
      </w:r>
      <w:r w:rsidR="0096732D">
        <w:rPr>
          <w:lang w:val="en-CA"/>
        </w:rPr>
        <w:t xml:space="preserve"> </w:t>
      </w:r>
      <w:r w:rsidRPr="000E4A6D">
        <w:rPr>
          <w:lang w:val="en-CA"/>
        </w:rPr>
        <w:t>over</w:t>
      </w:r>
      <w:r w:rsidR="0096732D">
        <w:rPr>
          <w:lang w:val="en-CA"/>
        </w:rPr>
        <w:t xml:space="preserve"> </w:t>
      </w:r>
      <w:r w:rsidRPr="000E4A6D">
        <w:rPr>
          <w:lang w:val="en-CA"/>
        </w:rPr>
        <w:t>2019</w:t>
      </w:r>
      <w:r w:rsidR="004C7402" w:rsidRPr="000E4A6D">
        <w:rPr>
          <w:lang w:val="en-CA"/>
        </w:rPr>
        <w:t>;</w:t>
      </w:r>
      <w:r w:rsidR="0096732D">
        <w:rPr>
          <w:lang w:val="en-CA"/>
        </w:rPr>
        <w:t xml:space="preserve"> </w:t>
      </w:r>
      <w:r w:rsidRPr="000E4A6D">
        <w:rPr>
          <w:lang w:val="en-CA"/>
        </w:rPr>
        <w:t>correspondingly</w:t>
      </w:r>
      <w:r w:rsidR="00A51B7A" w:rsidRPr="000E4A6D">
        <w:rPr>
          <w:lang w:val="en-CA"/>
        </w:rPr>
        <w:t>,</w:t>
      </w:r>
      <w:r w:rsidR="0096732D">
        <w:rPr>
          <w:lang w:val="en-CA"/>
        </w:rPr>
        <w:t xml:space="preserve"> </w:t>
      </w:r>
      <w:r w:rsidRPr="000E4A6D">
        <w:rPr>
          <w:lang w:val="en-CA"/>
        </w:rPr>
        <w:t>the</w:t>
      </w:r>
      <w:r w:rsidR="0096732D">
        <w:rPr>
          <w:lang w:val="en-CA"/>
        </w:rPr>
        <w:t xml:space="preserve"> </w:t>
      </w:r>
      <w:r w:rsidRPr="000E4A6D">
        <w:rPr>
          <w:lang w:val="en-CA"/>
        </w:rPr>
        <w:t>marketing</w:t>
      </w:r>
      <w:r w:rsidR="0096732D">
        <w:rPr>
          <w:lang w:val="en-CA"/>
        </w:rPr>
        <w:t xml:space="preserve"> </w:t>
      </w:r>
      <w:r w:rsidRPr="000E4A6D">
        <w:rPr>
          <w:lang w:val="en-CA"/>
        </w:rPr>
        <w:t>budget</w:t>
      </w:r>
      <w:r w:rsidR="0096732D">
        <w:rPr>
          <w:lang w:val="en-CA"/>
        </w:rPr>
        <w:t xml:space="preserve"> </w:t>
      </w:r>
      <w:r w:rsidRPr="000E4A6D">
        <w:rPr>
          <w:lang w:val="en-CA"/>
        </w:rPr>
        <w:t>had</w:t>
      </w:r>
      <w:r w:rsidR="0096732D">
        <w:rPr>
          <w:lang w:val="en-CA"/>
        </w:rPr>
        <w:t xml:space="preserve"> </w:t>
      </w:r>
      <w:r w:rsidRPr="000E4A6D">
        <w:rPr>
          <w:lang w:val="en-CA"/>
        </w:rPr>
        <w:t>been</w:t>
      </w:r>
      <w:r w:rsidR="0096732D">
        <w:rPr>
          <w:lang w:val="en-CA"/>
        </w:rPr>
        <w:t xml:space="preserve"> </w:t>
      </w:r>
      <w:r w:rsidRPr="000E4A6D">
        <w:rPr>
          <w:lang w:val="en-CA"/>
        </w:rPr>
        <w:t>cut</w:t>
      </w:r>
      <w:r w:rsidR="0096732D">
        <w:rPr>
          <w:lang w:val="en-CA"/>
        </w:rPr>
        <w:t xml:space="preserve"> </w:t>
      </w:r>
      <w:r w:rsidRPr="000E4A6D">
        <w:rPr>
          <w:lang w:val="en-CA"/>
        </w:rPr>
        <w:t>for</w:t>
      </w:r>
      <w:r w:rsidR="0096732D">
        <w:rPr>
          <w:lang w:val="en-CA"/>
        </w:rPr>
        <w:t xml:space="preserve"> </w:t>
      </w:r>
      <w:r w:rsidRPr="000E4A6D">
        <w:rPr>
          <w:lang w:val="en-CA"/>
        </w:rPr>
        <w:t>the</w:t>
      </w:r>
      <w:r w:rsidR="0096732D">
        <w:rPr>
          <w:lang w:val="en-CA"/>
        </w:rPr>
        <w:t xml:space="preserve"> </w:t>
      </w:r>
      <w:r w:rsidRPr="000E4A6D">
        <w:rPr>
          <w:lang w:val="en-CA"/>
        </w:rPr>
        <w:t>year.</w:t>
      </w:r>
      <w:r w:rsidR="0096732D">
        <w:rPr>
          <w:lang w:val="en-CA"/>
        </w:rPr>
        <w:t xml:space="preserve"> </w:t>
      </w:r>
      <w:r w:rsidR="00A51B7A" w:rsidRPr="000E4A6D">
        <w:rPr>
          <w:lang w:val="en-CA"/>
        </w:rPr>
        <w:t>A</w:t>
      </w:r>
      <w:r w:rsidR="0096732D">
        <w:rPr>
          <w:lang w:val="en-CA"/>
        </w:rPr>
        <w:t xml:space="preserve"> </w:t>
      </w:r>
      <w:r w:rsidRPr="000E4A6D">
        <w:rPr>
          <w:lang w:val="en-CA"/>
        </w:rPr>
        <w:t>base</w:t>
      </w:r>
      <w:r w:rsidR="0096732D">
        <w:rPr>
          <w:lang w:val="en-CA"/>
        </w:rPr>
        <w:t xml:space="preserve"> </w:t>
      </w:r>
      <w:r w:rsidRPr="000E4A6D">
        <w:rPr>
          <w:lang w:val="en-CA"/>
        </w:rPr>
        <w:t>plan</w:t>
      </w:r>
      <w:r w:rsidR="0096732D">
        <w:rPr>
          <w:lang w:val="en-CA"/>
        </w:rPr>
        <w:t xml:space="preserve"> </w:t>
      </w:r>
      <w:r w:rsidRPr="000E4A6D">
        <w:rPr>
          <w:lang w:val="en-CA"/>
        </w:rPr>
        <w:t>for</w:t>
      </w:r>
      <w:r w:rsidR="0096732D">
        <w:rPr>
          <w:lang w:val="en-CA"/>
        </w:rPr>
        <w:t xml:space="preserve"> </w:t>
      </w:r>
      <w:r w:rsidRPr="000E4A6D">
        <w:rPr>
          <w:lang w:val="en-CA"/>
        </w:rPr>
        <w:t>2021</w:t>
      </w:r>
      <w:r w:rsidR="0096732D">
        <w:rPr>
          <w:lang w:val="en-CA"/>
        </w:rPr>
        <w:t xml:space="preserve"> </w:t>
      </w:r>
      <w:r w:rsidRPr="000E4A6D">
        <w:rPr>
          <w:lang w:val="en-CA"/>
        </w:rPr>
        <w:t>had</w:t>
      </w:r>
      <w:r w:rsidR="0096732D">
        <w:rPr>
          <w:lang w:val="en-CA"/>
        </w:rPr>
        <w:t xml:space="preserve"> </w:t>
      </w:r>
      <w:r w:rsidRPr="000E4A6D">
        <w:rPr>
          <w:lang w:val="en-CA"/>
        </w:rPr>
        <w:t>to</w:t>
      </w:r>
      <w:r w:rsidR="0096732D">
        <w:rPr>
          <w:lang w:val="en-CA"/>
        </w:rPr>
        <w:t xml:space="preserve"> </w:t>
      </w:r>
      <w:r w:rsidRPr="000E4A6D">
        <w:rPr>
          <w:lang w:val="en-CA"/>
        </w:rPr>
        <w:t>be</w:t>
      </w:r>
      <w:r w:rsidR="0096732D">
        <w:rPr>
          <w:lang w:val="en-CA"/>
        </w:rPr>
        <w:t xml:space="preserve"> </w:t>
      </w:r>
      <w:r w:rsidRPr="000E4A6D">
        <w:rPr>
          <w:lang w:val="en-CA"/>
        </w:rPr>
        <w:t>submitted</w:t>
      </w:r>
      <w:r w:rsidR="0096732D">
        <w:rPr>
          <w:lang w:val="en-CA"/>
        </w:rPr>
        <w:t xml:space="preserve"> </w:t>
      </w:r>
      <w:r w:rsidRPr="000E4A6D">
        <w:rPr>
          <w:lang w:val="en-CA"/>
        </w:rPr>
        <w:t>by</w:t>
      </w:r>
      <w:r w:rsidR="0096732D">
        <w:rPr>
          <w:lang w:val="en-CA"/>
        </w:rPr>
        <w:t xml:space="preserve"> </w:t>
      </w:r>
      <w:r w:rsidR="00B77991">
        <w:rPr>
          <w:lang w:val="en-CA"/>
        </w:rPr>
        <w:t>the</w:t>
      </w:r>
      <w:r w:rsidR="0096732D">
        <w:rPr>
          <w:lang w:val="en-CA"/>
        </w:rPr>
        <w:t xml:space="preserve"> </w:t>
      </w:r>
      <w:r w:rsidRPr="000E4A6D">
        <w:rPr>
          <w:lang w:val="en-CA"/>
        </w:rPr>
        <w:t>end</w:t>
      </w:r>
      <w:r w:rsidR="0096732D">
        <w:rPr>
          <w:lang w:val="en-CA"/>
        </w:rPr>
        <w:t xml:space="preserve"> </w:t>
      </w:r>
      <w:r w:rsidRPr="000E4A6D">
        <w:rPr>
          <w:lang w:val="en-CA"/>
        </w:rPr>
        <w:t>of</w:t>
      </w:r>
      <w:r w:rsidR="0096732D">
        <w:rPr>
          <w:lang w:val="en-CA"/>
        </w:rPr>
        <w:t xml:space="preserve"> </w:t>
      </w:r>
      <w:r w:rsidRPr="000E4A6D">
        <w:rPr>
          <w:lang w:val="en-CA"/>
        </w:rPr>
        <w:t>September</w:t>
      </w:r>
      <w:r w:rsidR="0096732D">
        <w:rPr>
          <w:lang w:val="en-CA"/>
        </w:rPr>
        <w:t xml:space="preserve"> </w:t>
      </w:r>
      <w:r w:rsidRPr="000E4A6D">
        <w:rPr>
          <w:lang w:val="en-CA"/>
        </w:rPr>
        <w:t>2020</w:t>
      </w:r>
      <w:r w:rsidR="0096732D">
        <w:rPr>
          <w:lang w:val="en-CA"/>
        </w:rPr>
        <w:t xml:space="preserve"> </w:t>
      </w:r>
      <w:r w:rsidRPr="000E4A6D">
        <w:rPr>
          <w:lang w:val="en-CA"/>
        </w:rPr>
        <w:t>to</w:t>
      </w:r>
      <w:r w:rsidR="0096732D">
        <w:rPr>
          <w:lang w:val="en-CA"/>
        </w:rPr>
        <w:t xml:space="preserve"> </w:t>
      </w:r>
      <w:r w:rsidRPr="000E4A6D">
        <w:rPr>
          <w:lang w:val="en-CA"/>
        </w:rPr>
        <w:t>account</w:t>
      </w:r>
      <w:r w:rsidR="0096732D">
        <w:rPr>
          <w:lang w:val="en-CA"/>
        </w:rPr>
        <w:t xml:space="preserve"> </w:t>
      </w:r>
      <w:r w:rsidRPr="000E4A6D">
        <w:rPr>
          <w:lang w:val="en-CA"/>
        </w:rPr>
        <w:t>for</w:t>
      </w:r>
      <w:r w:rsidR="0096732D">
        <w:rPr>
          <w:lang w:val="en-CA"/>
        </w:rPr>
        <w:t xml:space="preserve"> </w:t>
      </w:r>
      <w:r w:rsidRPr="000E4A6D">
        <w:rPr>
          <w:lang w:val="en-CA"/>
        </w:rPr>
        <w:t>long</w:t>
      </w:r>
      <w:r w:rsidR="0096732D">
        <w:rPr>
          <w:lang w:val="en-CA"/>
        </w:rPr>
        <w:t xml:space="preserve"> </w:t>
      </w:r>
      <w:r w:rsidRPr="000E4A6D">
        <w:rPr>
          <w:lang w:val="en-CA"/>
        </w:rPr>
        <w:t>production</w:t>
      </w:r>
      <w:r w:rsidR="0096732D">
        <w:rPr>
          <w:lang w:val="en-CA"/>
        </w:rPr>
        <w:t xml:space="preserve"> </w:t>
      </w:r>
      <w:r w:rsidRPr="000E4A6D">
        <w:rPr>
          <w:lang w:val="en-CA"/>
        </w:rPr>
        <w:t>lead</w:t>
      </w:r>
      <w:r w:rsidR="0096732D">
        <w:rPr>
          <w:lang w:val="en-CA"/>
        </w:rPr>
        <w:t xml:space="preserve"> </w:t>
      </w:r>
      <w:r w:rsidRPr="000E4A6D">
        <w:rPr>
          <w:lang w:val="en-CA"/>
        </w:rPr>
        <w:t>times</w:t>
      </w:r>
      <w:r w:rsidR="0096732D">
        <w:rPr>
          <w:lang w:val="en-CA"/>
        </w:rPr>
        <w:t xml:space="preserve"> </w:t>
      </w:r>
      <w:r w:rsidRPr="000E4A6D">
        <w:rPr>
          <w:lang w:val="en-CA"/>
        </w:rPr>
        <w:t>and</w:t>
      </w:r>
      <w:r w:rsidR="0096732D">
        <w:rPr>
          <w:lang w:val="en-CA"/>
        </w:rPr>
        <w:t xml:space="preserve"> </w:t>
      </w:r>
      <w:r w:rsidR="009B615D" w:rsidRPr="000E4A6D">
        <w:rPr>
          <w:lang w:val="en-CA"/>
        </w:rPr>
        <w:t>the</w:t>
      </w:r>
      <w:r w:rsidR="0096732D">
        <w:rPr>
          <w:lang w:val="en-CA"/>
        </w:rPr>
        <w:t xml:space="preserve"> </w:t>
      </w:r>
      <w:r w:rsidRPr="000E4A6D">
        <w:rPr>
          <w:lang w:val="en-CA"/>
        </w:rPr>
        <w:t>global</w:t>
      </w:r>
      <w:r w:rsidR="0096732D">
        <w:rPr>
          <w:lang w:val="en-CA"/>
        </w:rPr>
        <w:t xml:space="preserve"> </w:t>
      </w:r>
      <w:r w:rsidRPr="000E4A6D">
        <w:rPr>
          <w:lang w:val="en-CA"/>
        </w:rPr>
        <w:t>logistics</w:t>
      </w:r>
      <w:r w:rsidR="0096732D">
        <w:rPr>
          <w:lang w:val="en-CA"/>
        </w:rPr>
        <w:t xml:space="preserve"> </w:t>
      </w:r>
      <w:r w:rsidR="00BC623C" w:rsidRPr="000E4A6D">
        <w:rPr>
          <w:lang w:val="en-CA"/>
        </w:rPr>
        <w:t>that</w:t>
      </w:r>
      <w:r w:rsidR="0096732D">
        <w:rPr>
          <w:lang w:val="en-CA"/>
        </w:rPr>
        <w:t xml:space="preserve"> </w:t>
      </w:r>
      <w:r w:rsidR="00BC623C" w:rsidRPr="000E4A6D">
        <w:rPr>
          <w:lang w:val="en-CA"/>
        </w:rPr>
        <w:t>were</w:t>
      </w:r>
      <w:r w:rsidR="0096732D">
        <w:rPr>
          <w:lang w:val="en-CA"/>
        </w:rPr>
        <w:t xml:space="preserve"> </w:t>
      </w:r>
      <w:r w:rsidRPr="000E4A6D">
        <w:rPr>
          <w:lang w:val="en-CA"/>
        </w:rPr>
        <w:t>involved.</w:t>
      </w:r>
      <w:r w:rsidR="0096732D">
        <w:rPr>
          <w:lang w:val="en-CA"/>
        </w:rPr>
        <w:t xml:space="preserve"> </w:t>
      </w:r>
      <w:r w:rsidR="008102E3" w:rsidRPr="000E4A6D">
        <w:rPr>
          <w:lang w:val="en-CA"/>
        </w:rPr>
        <w:t>Roy</w:t>
      </w:r>
      <w:r w:rsidR="0096732D">
        <w:rPr>
          <w:lang w:val="en-CA"/>
        </w:rPr>
        <w:t xml:space="preserve"> </w:t>
      </w:r>
      <w:r w:rsidRPr="000E4A6D">
        <w:rPr>
          <w:lang w:val="en-CA"/>
        </w:rPr>
        <w:t>had</w:t>
      </w:r>
      <w:r w:rsidR="0096732D">
        <w:rPr>
          <w:lang w:val="en-CA"/>
        </w:rPr>
        <w:t xml:space="preserve"> </w:t>
      </w:r>
      <w:r w:rsidRPr="000E4A6D">
        <w:rPr>
          <w:lang w:val="en-CA"/>
        </w:rPr>
        <w:t>to</w:t>
      </w:r>
      <w:r w:rsidR="0096732D">
        <w:rPr>
          <w:lang w:val="en-CA"/>
        </w:rPr>
        <w:t xml:space="preserve"> </w:t>
      </w:r>
      <w:r w:rsidR="00DE66E7" w:rsidRPr="000E4A6D">
        <w:rPr>
          <w:lang w:val="en-CA"/>
        </w:rPr>
        <w:t>ensure</w:t>
      </w:r>
      <w:r w:rsidR="0096732D">
        <w:rPr>
          <w:lang w:val="en-CA"/>
        </w:rPr>
        <w:t xml:space="preserve"> </w:t>
      </w:r>
      <w:r w:rsidRPr="000E4A6D">
        <w:rPr>
          <w:lang w:val="en-CA"/>
        </w:rPr>
        <w:t>that</w:t>
      </w:r>
      <w:r w:rsidR="0096732D">
        <w:rPr>
          <w:lang w:val="en-CA"/>
        </w:rPr>
        <w:t xml:space="preserve"> </w:t>
      </w:r>
      <w:r w:rsidRPr="000E4A6D">
        <w:rPr>
          <w:lang w:val="en-CA"/>
        </w:rPr>
        <w:t>appropriate</w:t>
      </w:r>
      <w:r w:rsidR="0096732D">
        <w:rPr>
          <w:lang w:val="en-CA"/>
        </w:rPr>
        <w:t xml:space="preserve"> </w:t>
      </w:r>
      <w:r w:rsidRPr="000E4A6D">
        <w:rPr>
          <w:lang w:val="en-CA"/>
        </w:rPr>
        <w:t>marketing</w:t>
      </w:r>
      <w:r w:rsidR="0096732D">
        <w:rPr>
          <w:lang w:val="en-CA"/>
        </w:rPr>
        <w:t xml:space="preserve"> </w:t>
      </w:r>
      <w:r w:rsidRPr="000E4A6D">
        <w:rPr>
          <w:lang w:val="en-CA"/>
        </w:rPr>
        <w:t>funding</w:t>
      </w:r>
      <w:r w:rsidR="0096732D">
        <w:rPr>
          <w:lang w:val="en-CA"/>
        </w:rPr>
        <w:t xml:space="preserve"> </w:t>
      </w:r>
      <w:r w:rsidRPr="000E4A6D">
        <w:rPr>
          <w:lang w:val="en-CA"/>
        </w:rPr>
        <w:t>was</w:t>
      </w:r>
      <w:r w:rsidR="0096732D">
        <w:rPr>
          <w:lang w:val="en-CA"/>
        </w:rPr>
        <w:t xml:space="preserve"> </w:t>
      </w:r>
      <w:r w:rsidRPr="000E4A6D">
        <w:rPr>
          <w:lang w:val="en-CA"/>
        </w:rPr>
        <w:t>secured</w:t>
      </w:r>
      <w:r w:rsidR="0096732D">
        <w:rPr>
          <w:lang w:val="en-CA"/>
        </w:rPr>
        <w:t xml:space="preserve"> </w:t>
      </w:r>
      <w:r w:rsidRPr="000E4A6D">
        <w:rPr>
          <w:lang w:val="en-CA"/>
        </w:rPr>
        <w:t>for</w:t>
      </w:r>
      <w:r w:rsidR="0096732D">
        <w:rPr>
          <w:lang w:val="en-CA"/>
        </w:rPr>
        <w:t xml:space="preserve"> </w:t>
      </w:r>
      <w:r w:rsidRPr="000E4A6D">
        <w:rPr>
          <w:lang w:val="en-CA"/>
        </w:rPr>
        <w:t>her</w:t>
      </w:r>
      <w:r w:rsidR="0096732D">
        <w:rPr>
          <w:lang w:val="en-CA"/>
        </w:rPr>
        <w:t xml:space="preserve"> </w:t>
      </w:r>
      <w:r w:rsidRPr="000E4A6D">
        <w:rPr>
          <w:lang w:val="en-CA"/>
        </w:rPr>
        <w:t>region</w:t>
      </w:r>
      <w:r w:rsidR="0096732D">
        <w:rPr>
          <w:lang w:val="en-CA"/>
        </w:rPr>
        <w:t xml:space="preserve"> </w:t>
      </w:r>
      <w:r w:rsidRPr="000E4A6D">
        <w:rPr>
          <w:lang w:val="en-CA"/>
        </w:rPr>
        <w:t>to</w:t>
      </w:r>
      <w:r w:rsidR="0096732D">
        <w:rPr>
          <w:lang w:val="en-CA"/>
        </w:rPr>
        <w:t xml:space="preserve"> </w:t>
      </w:r>
      <w:r w:rsidRPr="000E4A6D">
        <w:rPr>
          <w:lang w:val="en-CA"/>
        </w:rPr>
        <w:t>deliver</w:t>
      </w:r>
      <w:r w:rsidR="0096732D">
        <w:rPr>
          <w:lang w:val="en-CA"/>
        </w:rPr>
        <w:t xml:space="preserve"> </w:t>
      </w:r>
      <w:r w:rsidRPr="000E4A6D">
        <w:rPr>
          <w:lang w:val="en-CA"/>
        </w:rPr>
        <w:t>on</w:t>
      </w:r>
      <w:r w:rsidR="0096732D">
        <w:rPr>
          <w:lang w:val="en-CA"/>
        </w:rPr>
        <w:t xml:space="preserve"> </w:t>
      </w:r>
      <w:r w:rsidRPr="000E4A6D">
        <w:rPr>
          <w:lang w:val="en-CA"/>
        </w:rPr>
        <w:t>the</w:t>
      </w:r>
      <w:r w:rsidR="0096732D">
        <w:rPr>
          <w:lang w:val="en-CA"/>
        </w:rPr>
        <w:t xml:space="preserve"> </w:t>
      </w:r>
      <w:r w:rsidRPr="000E4A6D">
        <w:rPr>
          <w:lang w:val="en-CA"/>
        </w:rPr>
        <w:t>2021</w:t>
      </w:r>
      <w:r w:rsidR="0096732D">
        <w:rPr>
          <w:lang w:val="en-CA"/>
        </w:rPr>
        <w:t xml:space="preserve"> </w:t>
      </w:r>
      <w:r w:rsidRPr="000E4A6D">
        <w:rPr>
          <w:lang w:val="en-CA"/>
        </w:rPr>
        <w:t>business</w:t>
      </w:r>
      <w:r w:rsidR="0096732D">
        <w:rPr>
          <w:lang w:val="en-CA"/>
        </w:rPr>
        <w:t xml:space="preserve"> </w:t>
      </w:r>
      <w:r w:rsidRPr="000E4A6D">
        <w:rPr>
          <w:lang w:val="en-CA"/>
        </w:rPr>
        <w:t>goals</w:t>
      </w:r>
      <w:r w:rsidR="0096732D">
        <w:rPr>
          <w:lang w:val="en-CA"/>
        </w:rPr>
        <w:t xml:space="preserve"> </w:t>
      </w:r>
      <w:r w:rsidRPr="000E4A6D">
        <w:rPr>
          <w:lang w:val="en-CA"/>
        </w:rPr>
        <w:t>and</w:t>
      </w:r>
      <w:r w:rsidR="0096732D">
        <w:rPr>
          <w:lang w:val="en-CA"/>
        </w:rPr>
        <w:t xml:space="preserve"> </w:t>
      </w:r>
      <w:r w:rsidR="000F5267" w:rsidRPr="000E4A6D">
        <w:rPr>
          <w:lang w:val="en-CA"/>
        </w:rPr>
        <w:t>to</w:t>
      </w:r>
      <w:r w:rsidR="0096732D">
        <w:rPr>
          <w:lang w:val="en-CA"/>
        </w:rPr>
        <w:t xml:space="preserve"> </w:t>
      </w:r>
      <w:r w:rsidRPr="000E4A6D">
        <w:rPr>
          <w:lang w:val="en-CA"/>
        </w:rPr>
        <w:t>keep</w:t>
      </w:r>
      <w:r w:rsidR="0096732D">
        <w:rPr>
          <w:lang w:val="en-CA"/>
        </w:rPr>
        <w:t xml:space="preserve"> </w:t>
      </w:r>
      <w:r w:rsidR="00EE13E9" w:rsidRPr="000E4A6D">
        <w:rPr>
          <w:lang w:val="en-CA"/>
        </w:rPr>
        <w:t>Fitzie</w:t>
      </w:r>
      <w:r w:rsidR="0096732D">
        <w:rPr>
          <w:lang w:val="en-CA"/>
        </w:rPr>
        <w:t xml:space="preserve"> </w:t>
      </w:r>
      <w:r w:rsidRPr="000E4A6D">
        <w:rPr>
          <w:lang w:val="en-CA"/>
        </w:rPr>
        <w:t>employees</w:t>
      </w:r>
      <w:r w:rsidR="0096732D">
        <w:rPr>
          <w:lang w:val="en-CA"/>
        </w:rPr>
        <w:t xml:space="preserve"> </w:t>
      </w:r>
      <w:r w:rsidRPr="000E4A6D">
        <w:rPr>
          <w:lang w:val="en-CA"/>
        </w:rPr>
        <w:t>motivated.</w:t>
      </w:r>
      <w:r w:rsidR="0096732D">
        <w:rPr>
          <w:lang w:val="en-CA"/>
        </w:rPr>
        <w:t xml:space="preserve"> </w:t>
      </w:r>
      <w:r w:rsidRPr="000E4A6D">
        <w:rPr>
          <w:lang w:val="en-CA"/>
        </w:rPr>
        <w:t>If</w:t>
      </w:r>
      <w:r w:rsidR="0096732D">
        <w:rPr>
          <w:lang w:val="en-CA"/>
        </w:rPr>
        <w:t xml:space="preserve"> </w:t>
      </w:r>
      <w:r w:rsidRPr="000E4A6D">
        <w:rPr>
          <w:lang w:val="en-CA"/>
        </w:rPr>
        <w:t>the</w:t>
      </w:r>
      <w:r w:rsidR="0096732D">
        <w:rPr>
          <w:lang w:val="en-CA"/>
        </w:rPr>
        <w:t xml:space="preserve"> </w:t>
      </w:r>
      <w:r w:rsidRPr="000E4A6D">
        <w:rPr>
          <w:lang w:val="en-CA"/>
        </w:rPr>
        <w:t>top</w:t>
      </w:r>
      <w:r w:rsidR="0096732D">
        <w:rPr>
          <w:lang w:val="en-CA"/>
        </w:rPr>
        <w:t xml:space="preserve"> </w:t>
      </w:r>
      <w:r w:rsidRPr="000E4A6D">
        <w:rPr>
          <w:lang w:val="en-CA"/>
        </w:rPr>
        <w:t>management</w:t>
      </w:r>
      <w:r w:rsidR="0096732D">
        <w:rPr>
          <w:lang w:val="en-CA"/>
        </w:rPr>
        <w:t xml:space="preserve"> </w:t>
      </w:r>
      <w:r w:rsidRPr="000E4A6D">
        <w:rPr>
          <w:lang w:val="en-CA"/>
        </w:rPr>
        <w:t>did</w:t>
      </w:r>
      <w:r w:rsidR="0096732D">
        <w:rPr>
          <w:lang w:val="en-CA"/>
        </w:rPr>
        <w:t xml:space="preserve"> </w:t>
      </w:r>
      <w:r w:rsidRPr="000E4A6D">
        <w:rPr>
          <w:lang w:val="en-CA"/>
        </w:rPr>
        <w:t>not</w:t>
      </w:r>
      <w:r w:rsidR="0096732D">
        <w:rPr>
          <w:lang w:val="en-CA"/>
        </w:rPr>
        <w:t xml:space="preserve"> </w:t>
      </w:r>
      <w:r w:rsidRPr="000E4A6D">
        <w:rPr>
          <w:lang w:val="en-CA"/>
        </w:rPr>
        <w:t>approve</w:t>
      </w:r>
      <w:r w:rsidR="0096732D">
        <w:rPr>
          <w:lang w:val="en-CA"/>
        </w:rPr>
        <w:t xml:space="preserve"> </w:t>
      </w:r>
      <w:r w:rsidRPr="000E4A6D">
        <w:rPr>
          <w:lang w:val="en-CA"/>
        </w:rPr>
        <w:t>her</w:t>
      </w:r>
      <w:r w:rsidR="0096732D">
        <w:rPr>
          <w:lang w:val="en-CA"/>
        </w:rPr>
        <w:t xml:space="preserve"> </w:t>
      </w:r>
      <w:r w:rsidRPr="000E4A6D">
        <w:rPr>
          <w:lang w:val="en-CA"/>
        </w:rPr>
        <w:t>proposal</w:t>
      </w:r>
      <w:r w:rsidR="0096732D">
        <w:rPr>
          <w:lang w:val="en-CA"/>
        </w:rPr>
        <w:t xml:space="preserve"> </w:t>
      </w:r>
      <w:r w:rsidRPr="000E4A6D">
        <w:rPr>
          <w:lang w:val="en-CA"/>
        </w:rPr>
        <w:t>for</w:t>
      </w:r>
      <w:r w:rsidR="0096732D">
        <w:rPr>
          <w:lang w:val="en-CA"/>
        </w:rPr>
        <w:t xml:space="preserve"> </w:t>
      </w:r>
      <w:r w:rsidR="00DE66E7" w:rsidRPr="000E4A6D">
        <w:rPr>
          <w:lang w:val="en-CA"/>
        </w:rPr>
        <w:t>the</w:t>
      </w:r>
      <w:r w:rsidR="0096732D">
        <w:rPr>
          <w:lang w:val="en-CA"/>
        </w:rPr>
        <w:t xml:space="preserve"> </w:t>
      </w:r>
      <w:r w:rsidRPr="000E4A6D">
        <w:rPr>
          <w:lang w:val="en-CA"/>
        </w:rPr>
        <w:t>EMESAA</w:t>
      </w:r>
      <w:r w:rsidR="0096732D">
        <w:rPr>
          <w:lang w:val="en-CA"/>
        </w:rPr>
        <w:t xml:space="preserve"> </w:t>
      </w:r>
      <w:r w:rsidR="00DE66E7" w:rsidRPr="000E4A6D">
        <w:rPr>
          <w:lang w:val="en-CA"/>
        </w:rPr>
        <w:t>region</w:t>
      </w:r>
      <w:r w:rsidRPr="000E4A6D">
        <w:rPr>
          <w:lang w:val="en-CA"/>
        </w:rPr>
        <w:t>,</w:t>
      </w:r>
      <w:r w:rsidR="0096732D">
        <w:rPr>
          <w:lang w:val="en-CA"/>
        </w:rPr>
        <w:t xml:space="preserve"> </w:t>
      </w:r>
      <w:r w:rsidRPr="000E4A6D">
        <w:rPr>
          <w:lang w:val="en-CA"/>
        </w:rPr>
        <w:t>then</w:t>
      </w:r>
      <w:r w:rsidR="0096732D">
        <w:rPr>
          <w:lang w:val="en-CA"/>
        </w:rPr>
        <w:t xml:space="preserve"> </w:t>
      </w:r>
      <w:r w:rsidRPr="000E4A6D">
        <w:rPr>
          <w:lang w:val="en-CA"/>
        </w:rPr>
        <w:t>marketing</w:t>
      </w:r>
      <w:r w:rsidR="0096732D">
        <w:rPr>
          <w:lang w:val="en-CA"/>
        </w:rPr>
        <w:t xml:space="preserve"> </w:t>
      </w:r>
      <w:r w:rsidRPr="000E4A6D">
        <w:rPr>
          <w:lang w:val="en-CA"/>
        </w:rPr>
        <w:t>budgets</w:t>
      </w:r>
      <w:r w:rsidR="0096732D">
        <w:rPr>
          <w:lang w:val="en-CA"/>
        </w:rPr>
        <w:t xml:space="preserve"> </w:t>
      </w:r>
      <w:r w:rsidRPr="000E4A6D">
        <w:rPr>
          <w:lang w:val="en-CA"/>
        </w:rPr>
        <w:t>were</w:t>
      </w:r>
      <w:r w:rsidR="0096732D">
        <w:rPr>
          <w:lang w:val="en-CA"/>
        </w:rPr>
        <w:t xml:space="preserve"> </w:t>
      </w:r>
      <w:r w:rsidRPr="000E4A6D">
        <w:rPr>
          <w:lang w:val="en-CA"/>
        </w:rPr>
        <w:t>likely</w:t>
      </w:r>
      <w:r w:rsidR="0096732D">
        <w:rPr>
          <w:lang w:val="en-CA"/>
        </w:rPr>
        <w:t xml:space="preserve"> </w:t>
      </w:r>
      <w:r w:rsidRPr="000E4A6D">
        <w:rPr>
          <w:lang w:val="en-CA"/>
        </w:rPr>
        <w:t>to</w:t>
      </w:r>
      <w:r w:rsidR="0096732D">
        <w:rPr>
          <w:lang w:val="en-CA"/>
        </w:rPr>
        <w:t xml:space="preserve"> </w:t>
      </w:r>
      <w:r w:rsidRPr="000E4A6D">
        <w:rPr>
          <w:lang w:val="en-CA"/>
        </w:rPr>
        <w:t>be</w:t>
      </w:r>
      <w:r w:rsidR="0096732D">
        <w:rPr>
          <w:lang w:val="en-CA"/>
        </w:rPr>
        <w:t xml:space="preserve"> </w:t>
      </w:r>
      <w:r w:rsidRPr="000E4A6D">
        <w:rPr>
          <w:lang w:val="en-CA"/>
        </w:rPr>
        <w:t>slashed,</w:t>
      </w:r>
      <w:r w:rsidR="0096732D">
        <w:rPr>
          <w:lang w:val="en-CA"/>
        </w:rPr>
        <w:t xml:space="preserve"> </w:t>
      </w:r>
      <w:r w:rsidR="00F113DA" w:rsidRPr="000E4A6D">
        <w:rPr>
          <w:lang w:val="en-CA"/>
        </w:rPr>
        <w:t>which</w:t>
      </w:r>
      <w:r w:rsidR="0096732D">
        <w:rPr>
          <w:lang w:val="en-CA"/>
        </w:rPr>
        <w:t xml:space="preserve"> </w:t>
      </w:r>
      <w:r w:rsidRPr="000E4A6D">
        <w:rPr>
          <w:lang w:val="en-CA"/>
        </w:rPr>
        <w:t>would</w:t>
      </w:r>
      <w:r w:rsidR="0096732D">
        <w:rPr>
          <w:lang w:val="en-CA"/>
        </w:rPr>
        <w:t xml:space="preserve"> </w:t>
      </w:r>
      <w:r w:rsidRPr="000E4A6D">
        <w:rPr>
          <w:lang w:val="en-CA"/>
        </w:rPr>
        <w:t>seriously</w:t>
      </w:r>
      <w:r w:rsidR="0096732D">
        <w:rPr>
          <w:lang w:val="en-CA"/>
        </w:rPr>
        <w:t xml:space="preserve"> </w:t>
      </w:r>
      <w:r w:rsidRPr="000E4A6D">
        <w:rPr>
          <w:lang w:val="en-CA"/>
        </w:rPr>
        <w:t>jeopardi</w:t>
      </w:r>
      <w:r w:rsidR="00010ECD" w:rsidRPr="000E4A6D">
        <w:rPr>
          <w:lang w:val="en-CA"/>
        </w:rPr>
        <w:t>z</w:t>
      </w:r>
      <w:r w:rsidRPr="000E4A6D">
        <w:rPr>
          <w:lang w:val="en-CA"/>
        </w:rPr>
        <w:t>e</w:t>
      </w:r>
      <w:r w:rsidR="0096732D">
        <w:rPr>
          <w:lang w:val="en-CA"/>
        </w:rPr>
        <w:t xml:space="preserve"> </w:t>
      </w:r>
      <w:r w:rsidR="00DF5894" w:rsidRPr="000E4A6D">
        <w:rPr>
          <w:lang w:val="en-CA"/>
        </w:rPr>
        <w:t>the</w:t>
      </w:r>
      <w:r w:rsidR="0096732D">
        <w:rPr>
          <w:lang w:val="en-CA"/>
        </w:rPr>
        <w:t xml:space="preserve"> </w:t>
      </w:r>
      <w:r w:rsidR="00DF5894" w:rsidRPr="000E4A6D">
        <w:rPr>
          <w:lang w:val="en-CA"/>
        </w:rPr>
        <w:t>long-term</w:t>
      </w:r>
      <w:r w:rsidR="0096732D">
        <w:rPr>
          <w:lang w:val="en-CA"/>
        </w:rPr>
        <w:t xml:space="preserve"> </w:t>
      </w:r>
      <w:r w:rsidRPr="000E4A6D">
        <w:rPr>
          <w:lang w:val="en-CA"/>
        </w:rPr>
        <w:t>sustenance</w:t>
      </w:r>
      <w:r w:rsidR="0096732D">
        <w:rPr>
          <w:lang w:val="en-CA"/>
        </w:rPr>
        <w:t xml:space="preserve"> </w:t>
      </w:r>
      <w:r w:rsidRPr="000E4A6D">
        <w:rPr>
          <w:lang w:val="en-CA"/>
        </w:rPr>
        <w:t>of</w:t>
      </w:r>
      <w:r w:rsidR="0096732D">
        <w:rPr>
          <w:lang w:val="en-CA"/>
        </w:rPr>
        <w:t xml:space="preserve"> </w:t>
      </w:r>
      <w:r w:rsidR="00DF5894" w:rsidRPr="000E4A6D">
        <w:rPr>
          <w:lang w:val="en-CA"/>
        </w:rPr>
        <w:t>the</w:t>
      </w:r>
      <w:r w:rsidR="0096732D">
        <w:rPr>
          <w:lang w:val="en-CA"/>
        </w:rPr>
        <w:t xml:space="preserve"> </w:t>
      </w:r>
      <w:r w:rsidR="00EE13E9" w:rsidRPr="000E4A6D">
        <w:rPr>
          <w:lang w:val="en-CA"/>
        </w:rPr>
        <w:t>Fitzie</w:t>
      </w:r>
      <w:r w:rsidR="0096732D">
        <w:rPr>
          <w:lang w:val="en-CA"/>
        </w:rPr>
        <w:t xml:space="preserve"> </w:t>
      </w:r>
      <w:r w:rsidRPr="000E4A6D">
        <w:rPr>
          <w:lang w:val="en-CA"/>
        </w:rPr>
        <w:t>brand</w:t>
      </w:r>
      <w:r w:rsidR="0096732D">
        <w:rPr>
          <w:lang w:val="en-CA"/>
        </w:rPr>
        <w:t xml:space="preserve"> </w:t>
      </w:r>
      <w:r w:rsidRPr="000E4A6D">
        <w:rPr>
          <w:lang w:val="en-CA"/>
        </w:rPr>
        <w:t>in</w:t>
      </w:r>
      <w:r w:rsidR="0096732D">
        <w:rPr>
          <w:lang w:val="en-CA"/>
        </w:rPr>
        <w:t xml:space="preserve"> </w:t>
      </w:r>
      <w:r w:rsidRPr="000E4A6D">
        <w:rPr>
          <w:lang w:val="en-CA"/>
        </w:rPr>
        <w:t>EMESAA,</w:t>
      </w:r>
      <w:r w:rsidR="0096732D">
        <w:rPr>
          <w:lang w:val="en-CA"/>
        </w:rPr>
        <w:t xml:space="preserve"> </w:t>
      </w:r>
      <w:r w:rsidRPr="000E4A6D">
        <w:rPr>
          <w:lang w:val="en-CA"/>
        </w:rPr>
        <w:t>as</w:t>
      </w:r>
      <w:r w:rsidR="0096732D">
        <w:rPr>
          <w:lang w:val="en-CA"/>
        </w:rPr>
        <w:t xml:space="preserve"> </w:t>
      </w:r>
      <w:r w:rsidRPr="000E4A6D">
        <w:rPr>
          <w:lang w:val="en-CA"/>
        </w:rPr>
        <w:t>well</w:t>
      </w:r>
      <w:r w:rsidR="0096732D">
        <w:rPr>
          <w:lang w:val="en-CA"/>
        </w:rPr>
        <w:t xml:space="preserve"> </w:t>
      </w:r>
      <w:r w:rsidRPr="000E4A6D">
        <w:rPr>
          <w:lang w:val="en-CA"/>
        </w:rPr>
        <w:t>as</w:t>
      </w:r>
      <w:r w:rsidR="0096732D">
        <w:rPr>
          <w:lang w:val="en-CA"/>
        </w:rPr>
        <w:t xml:space="preserve"> </w:t>
      </w:r>
      <w:r w:rsidRPr="000E4A6D">
        <w:rPr>
          <w:lang w:val="en-CA"/>
        </w:rPr>
        <w:t>bring</w:t>
      </w:r>
      <w:r w:rsidR="0096732D">
        <w:rPr>
          <w:lang w:val="en-CA"/>
        </w:rPr>
        <w:t xml:space="preserve"> </w:t>
      </w:r>
      <w:r w:rsidRPr="000E4A6D">
        <w:rPr>
          <w:lang w:val="en-CA"/>
        </w:rPr>
        <w:t>down</w:t>
      </w:r>
      <w:r w:rsidR="0096732D">
        <w:rPr>
          <w:lang w:val="en-CA"/>
        </w:rPr>
        <w:t xml:space="preserve"> </w:t>
      </w:r>
      <w:r w:rsidRPr="000E4A6D">
        <w:rPr>
          <w:lang w:val="en-CA"/>
        </w:rPr>
        <w:t>2021</w:t>
      </w:r>
      <w:r w:rsidR="0096732D">
        <w:rPr>
          <w:lang w:val="en-CA"/>
        </w:rPr>
        <w:t xml:space="preserve"> </w:t>
      </w:r>
      <w:r w:rsidRPr="000E4A6D">
        <w:rPr>
          <w:lang w:val="en-CA"/>
        </w:rPr>
        <w:t>revenue</w:t>
      </w:r>
      <w:r w:rsidR="0096732D">
        <w:rPr>
          <w:lang w:val="en-CA"/>
        </w:rPr>
        <w:t xml:space="preserve"> </w:t>
      </w:r>
      <w:r w:rsidRPr="000E4A6D">
        <w:rPr>
          <w:lang w:val="en-CA"/>
        </w:rPr>
        <w:t>potential.</w:t>
      </w:r>
    </w:p>
    <w:p w14:paraId="2FF650DE" w14:textId="77777777" w:rsidR="00012277" w:rsidRPr="000E4A6D" w:rsidRDefault="00012277" w:rsidP="00012277">
      <w:pPr>
        <w:pStyle w:val="BodyTextMain"/>
        <w:rPr>
          <w:lang w:val="en-CA"/>
        </w:rPr>
      </w:pPr>
    </w:p>
    <w:p w14:paraId="0D68D31E" w14:textId="0890E78A" w:rsidR="00012277" w:rsidRPr="000E4A6D" w:rsidRDefault="00012277" w:rsidP="00012277">
      <w:pPr>
        <w:pStyle w:val="BodyTextMain"/>
        <w:rPr>
          <w:lang w:val="en-CA"/>
        </w:rPr>
      </w:pPr>
      <w:r w:rsidRPr="000E4A6D">
        <w:rPr>
          <w:lang w:val="en-CA"/>
        </w:rPr>
        <w:t>In</w:t>
      </w:r>
      <w:r w:rsidR="0096732D">
        <w:rPr>
          <w:lang w:val="en-CA"/>
        </w:rPr>
        <w:t xml:space="preserve"> </w:t>
      </w:r>
      <w:r w:rsidRPr="000E4A6D">
        <w:rPr>
          <w:lang w:val="en-CA"/>
        </w:rPr>
        <w:t>the</w:t>
      </w:r>
      <w:r w:rsidR="0096732D">
        <w:rPr>
          <w:lang w:val="en-CA"/>
        </w:rPr>
        <w:t xml:space="preserve"> </w:t>
      </w:r>
      <w:r w:rsidRPr="000E4A6D">
        <w:rPr>
          <w:lang w:val="en-CA"/>
        </w:rPr>
        <w:t>past</w:t>
      </w:r>
      <w:r w:rsidR="0096732D">
        <w:rPr>
          <w:lang w:val="en-CA"/>
        </w:rPr>
        <w:t xml:space="preserve"> </w:t>
      </w:r>
      <w:r w:rsidRPr="000E4A6D">
        <w:rPr>
          <w:lang w:val="en-CA"/>
        </w:rPr>
        <w:t>two</w:t>
      </w:r>
      <w:r w:rsidR="0096732D">
        <w:rPr>
          <w:lang w:val="en-CA"/>
        </w:rPr>
        <w:t xml:space="preserve"> </w:t>
      </w:r>
      <w:r w:rsidRPr="000E4A6D">
        <w:rPr>
          <w:lang w:val="en-CA"/>
        </w:rPr>
        <w:t>years,</w:t>
      </w:r>
      <w:r w:rsidR="0096732D">
        <w:rPr>
          <w:lang w:val="en-CA"/>
        </w:rPr>
        <w:t xml:space="preserve"> </w:t>
      </w:r>
      <w:r w:rsidR="003636D5" w:rsidRPr="000E4A6D">
        <w:rPr>
          <w:lang w:val="en-CA"/>
        </w:rPr>
        <w:t>the</w:t>
      </w:r>
      <w:r w:rsidR="0096732D">
        <w:rPr>
          <w:lang w:val="en-CA"/>
        </w:rPr>
        <w:t xml:space="preserve"> </w:t>
      </w:r>
      <w:r w:rsidRPr="000E4A6D">
        <w:rPr>
          <w:lang w:val="en-CA"/>
        </w:rPr>
        <w:t>EMESAA</w:t>
      </w:r>
      <w:r w:rsidR="0096732D">
        <w:rPr>
          <w:lang w:val="en-CA"/>
        </w:rPr>
        <w:t xml:space="preserve"> </w:t>
      </w:r>
      <w:r w:rsidR="00985908" w:rsidRPr="000E4A6D">
        <w:rPr>
          <w:lang w:val="en-CA"/>
        </w:rPr>
        <w:t>region</w:t>
      </w:r>
      <w:r w:rsidR="0096732D">
        <w:rPr>
          <w:lang w:val="en-CA"/>
        </w:rPr>
        <w:t xml:space="preserve"> </w:t>
      </w:r>
      <w:r w:rsidRPr="000E4A6D">
        <w:rPr>
          <w:lang w:val="en-CA"/>
        </w:rPr>
        <w:t>had</w:t>
      </w:r>
      <w:r w:rsidR="0096732D">
        <w:rPr>
          <w:lang w:val="en-CA"/>
        </w:rPr>
        <w:t xml:space="preserve"> </w:t>
      </w:r>
      <w:r w:rsidRPr="000E4A6D">
        <w:rPr>
          <w:lang w:val="en-CA"/>
        </w:rPr>
        <w:t>delivered</w:t>
      </w:r>
      <w:r w:rsidR="0096732D">
        <w:rPr>
          <w:lang w:val="en-CA"/>
        </w:rPr>
        <w:t xml:space="preserve"> </w:t>
      </w:r>
      <w:r w:rsidRPr="000E4A6D">
        <w:rPr>
          <w:lang w:val="en-CA"/>
        </w:rPr>
        <w:t>above</w:t>
      </w:r>
      <w:r w:rsidR="0096732D">
        <w:rPr>
          <w:lang w:val="en-CA"/>
        </w:rPr>
        <w:t xml:space="preserve"> </w:t>
      </w:r>
      <w:r w:rsidRPr="000E4A6D">
        <w:rPr>
          <w:lang w:val="en-CA"/>
        </w:rPr>
        <w:t>10</w:t>
      </w:r>
      <w:r w:rsidR="0096732D">
        <w:rPr>
          <w:lang w:val="en-CA"/>
        </w:rPr>
        <w:t xml:space="preserve"> </w:t>
      </w:r>
      <w:r w:rsidR="003636D5" w:rsidRPr="000E4A6D">
        <w:rPr>
          <w:lang w:val="en-CA"/>
        </w:rPr>
        <w:t>per</w:t>
      </w:r>
      <w:r w:rsidR="0096732D">
        <w:rPr>
          <w:lang w:val="en-CA"/>
        </w:rPr>
        <w:t xml:space="preserve"> </w:t>
      </w:r>
      <w:r w:rsidR="003636D5" w:rsidRPr="000E4A6D">
        <w:rPr>
          <w:lang w:val="en-CA"/>
        </w:rPr>
        <w:t>cent</w:t>
      </w:r>
      <w:r w:rsidR="0096732D">
        <w:rPr>
          <w:lang w:val="en-CA"/>
        </w:rPr>
        <w:t xml:space="preserve"> </w:t>
      </w:r>
      <w:r w:rsidRPr="000E4A6D">
        <w:rPr>
          <w:lang w:val="en-CA"/>
        </w:rPr>
        <w:t>year</w:t>
      </w:r>
      <w:r w:rsidR="00D55B40">
        <w:rPr>
          <w:lang w:val="en-CA"/>
        </w:rPr>
        <w:t>-</w:t>
      </w:r>
      <w:r w:rsidRPr="000E4A6D">
        <w:rPr>
          <w:lang w:val="en-CA"/>
        </w:rPr>
        <w:t>on</w:t>
      </w:r>
      <w:r w:rsidR="00D55B40">
        <w:rPr>
          <w:lang w:val="en-CA"/>
        </w:rPr>
        <w:t>-</w:t>
      </w:r>
      <w:r w:rsidRPr="000E4A6D">
        <w:rPr>
          <w:lang w:val="en-CA"/>
        </w:rPr>
        <w:t>year</w:t>
      </w:r>
      <w:r w:rsidR="0096732D">
        <w:rPr>
          <w:lang w:val="en-CA"/>
        </w:rPr>
        <w:t xml:space="preserve"> </w:t>
      </w:r>
      <w:r w:rsidRPr="000E4A6D">
        <w:rPr>
          <w:lang w:val="en-CA"/>
        </w:rPr>
        <w:t>growth</w:t>
      </w:r>
      <w:r w:rsidR="0096732D">
        <w:rPr>
          <w:lang w:val="en-CA"/>
        </w:rPr>
        <w:t xml:space="preserve"> </w:t>
      </w:r>
      <w:r w:rsidRPr="000E4A6D">
        <w:rPr>
          <w:lang w:val="en-CA"/>
        </w:rPr>
        <w:t>in</w:t>
      </w:r>
      <w:r w:rsidR="0096732D">
        <w:rPr>
          <w:lang w:val="en-CA"/>
        </w:rPr>
        <w:t xml:space="preserve"> </w:t>
      </w:r>
      <w:r w:rsidRPr="000E4A6D">
        <w:rPr>
          <w:lang w:val="en-CA"/>
        </w:rPr>
        <w:t>sales</w:t>
      </w:r>
      <w:r w:rsidR="0096732D">
        <w:rPr>
          <w:lang w:val="en-CA"/>
        </w:rPr>
        <w:t xml:space="preserve"> </w:t>
      </w:r>
      <w:r w:rsidRPr="000E4A6D">
        <w:rPr>
          <w:lang w:val="en-CA"/>
        </w:rPr>
        <w:t>and</w:t>
      </w:r>
      <w:r w:rsidR="0096732D">
        <w:rPr>
          <w:lang w:val="en-CA"/>
        </w:rPr>
        <w:t xml:space="preserve"> </w:t>
      </w:r>
      <w:r w:rsidRPr="000E4A6D">
        <w:rPr>
          <w:lang w:val="en-CA"/>
        </w:rPr>
        <w:t>profitably,</w:t>
      </w:r>
      <w:r w:rsidR="0096732D">
        <w:rPr>
          <w:lang w:val="en-CA"/>
        </w:rPr>
        <w:t xml:space="preserve"> </w:t>
      </w:r>
      <w:r w:rsidRPr="000E4A6D">
        <w:rPr>
          <w:lang w:val="en-CA"/>
        </w:rPr>
        <w:t>though</w:t>
      </w:r>
      <w:r w:rsidR="0096732D">
        <w:rPr>
          <w:lang w:val="en-CA"/>
        </w:rPr>
        <w:t xml:space="preserve"> </w:t>
      </w:r>
      <w:r w:rsidRPr="000E4A6D">
        <w:rPr>
          <w:lang w:val="en-CA"/>
        </w:rPr>
        <w:t>its</w:t>
      </w:r>
      <w:r w:rsidR="0096732D">
        <w:rPr>
          <w:lang w:val="en-CA"/>
        </w:rPr>
        <w:t xml:space="preserve"> </w:t>
      </w:r>
      <w:r w:rsidR="003A555C" w:rsidRPr="000E4A6D">
        <w:rPr>
          <w:lang w:val="en-CA"/>
        </w:rPr>
        <w:t>net</w:t>
      </w:r>
      <w:r w:rsidR="0096732D">
        <w:rPr>
          <w:lang w:val="en-CA"/>
        </w:rPr>
        <w:t xml:space="preserve"> </w:t>
      </w:r>
      <w:r w:rsidR="003A555C" w:rsidRPr="000E4A6D">
        <w:rPr>
          <w:lang w:val="en-CA"/>
        </w:rPr>
        <w:t>promoter</w:t>
      </w:r>
      <w:r w:rsidR="0096732D">
        <w:rPr>
          <w:lang w:val="en-CA"/>
        </w:rPr>
        <w:t xml:space="preserve"> </w:t>
      </w:r>
      <w:r w:rsidR="003A555C" w:rsidRPr="000E4A6D">
        <w:rPr>
          <w:lang w:val="en-CA"/>
        </w:rPr>
        <w:t>score</w:t>
      </w:r>
      <w:r w:rsidR="0096732D">
        <w:rPr>
          <w:lang w:val="en-CA"/>
        </w:rPr>
        <w:t xml:space="preserve"> </w:t>
      </w:r>
      <w:r w:rsidR="003A555C" w:rsidRPr="000E4A6D">
        <w:rPr>
          <w:lang w:val="en-CA"/>
        </w:rPr>
        <w:t>(</w:t>
      </w:r>
      <w:r w:rsidRPr="000E4A6D">
        <w:rPr>
          <w:lang w:val="en-CA"/>
        </w:rPr>
        <w:t>NPS</w:t>
      </w:r>
      <w:r w:rsidR="003A555C" w:rsidRPr="000E4A6D">
        <w:rPr>
          <w:lang w:val="en-CA"/>
        </w:rPr>
        <w:t>)</w:t>
      </w:r>
      <w:r w:rsidRPr="00E362D3">
        <w:rPr>
          <w:rStyle w:val="FootnoteReference"/>
          <w:lang w:val="en-CA"/>
        </w:rPr>
        <w:footnoteReference w:id="2"/>
      </w:r>
      <w:r w:rsidR="0096732D">
        <w:rPr>
          <w:lang w:val="en-CA"/>
        </w:rPr>
        <w:t xml:space="preserve"> </w:t>
      </w:r>
      <w:r w:rsidR="003A555C" w:rsidRPr="000E4A6D">
        <w:rPr>
          <w:lang w:val="en-CA"/>
        </w:rPr>
        <w:t>did</w:t>
      </w:r>
      <w:r w:rsidR="0096732D">
        <w:rPr>
          <w:lang w:val="en-CA"/>
        </w:rPr>
        <w:t xml:space="preserve"> </w:t>
      </w:r>
      <w:r w:rsidR="003A555C" w:rsidRPr="000E4A6D">
        <w:rPr>
          <w:lang w:val="en-CA"/>
        </w:rPr>
        <w:t>not</w:t>
      </w:r>
      <w:r w:rsidR="0096732D">
        <w:rPr>
          <w:lang w:val="en-CA"/>
        </w:rPr>
        <w:t xml:space="preserve"> </w:t>
      </w:r>
      <w:r w:rsidRPr="000E4A6D">
        <w:rPr>
          <w:lang w:val="en-CA"/>
        </w:rPr>
        <w:t>show</w:t>
      </w:r>
      <w:r w:rsidR="0096732D">
        <w:rPr>
          <w:lang w:val="en-CA"/>
        </w:rPr>
        <w:t xml:space="preserve"> </w:t>
      </w:r>
      <w:r w:rsidRPr="000E4A6D">
        <w:rPr>
          <w:lang w:val="en-CA"/>
        </w:rPr>
        <w:t>corresponding</w:t>
      </w:r>
      <w:r w:rsidR="0096732D">
        <w:rPr>
          <w:lang w:val="en-CA"/>
        </w:rPr>
        <w:t xml:space="preserve"> </w:t>
      </w:r>
      <w:r w:rsidRPr="000E4A6D">
        <w:rPr>
          <w:lang w:val="en-CA"/>
        </w:rPr>
        <w:t>improvement</w:t>
      </w:r>
      <w:r w:rsidR="0096732D">
        <w:rPr>
          <w:lang w:val="en-CA"/>
        </w:rPr>
        <w:t xml:space="preserve"> </w:t>
      </w:r>
      <w:r w:rsidRPr="000E4A6D">
        <w:rPr>
          <w:lang w:val="en-CA"/>
        </w:rPr>
        <w:t>(</w:t>
      </w:r>
      <w:r w:rsidR="00B4399B" w:rsidRPr="000E4A6D">
        <w:rPr>
          <w:lang w:val="en-CA"/>
        </w:rPr>
        <w:t>see</w:t>
      </w:r>
      <w:r w:rsidR="0096732D">
        <w:rPr>
          <w:lang w:val="en-CA"/>
        </w:rPr>
        <w:t xml:space="preserve"> </w:t>
      </w:r>
      <w:r w:rsidRPr="000E4A6D">
        <w:rPr>
          <w:lang w:val="en-CA"/>
        </w:rPr>
        <w:t>Exhibit</w:t>
      </w:r>
      <w:r w:rsidR="0096732D">
        <w:rPr>
          <w:lang w:val="en-CA"/>
        </w:rPr>
        <w:t xml:space="preserve"> </w:t>
      </w:r>
      <w:r w:rsidRPr="000E4A6D">
        <w:rPr>
          <w:lang w:val="en-CA"/>
        </w:rPr>
        <w:t>1).</w:t>
      </w:r>
      <w:r w:rsidR="0096732D">
        <w:rPr>
          <w:lang w:val="en-CA"/>
        </w:rPr>
        <w:t xml:space="preserve"> </w:t>
      </w:r>
      <w:r w:rsidRPr="000E4A6D">
        <w:rPr>
          <w:lang w:val="en-CA"/>
        </w:rPr>
        <w:t>However,</w:t>
      </w:r>
      <w:r w:rsidR="0096732D">
        <w:rPr>
          <w:lang w:val="en-CA"/>
        </w:rPr>
        <w:t xml:space="preserve"> </w:t>
      </w:r>
      <w:r w:rsidRPr="000E4A6D">
        <w:rPr>
          <w:lang w:val="en-CA"/>
        </w:rPr>
        <w:t>planning</w:t>
      </w:r>
      <w:r w:rsidR="0096732D">
        <w:rPr>
          <w:lang w:val="en-CA"/>
        </w:rPr>
        <w:t xml:space="preserve"> </w:t>
      </w:r>
      <w:r w:rsidRPr="000E4A6D">
        <w:rPr>
          <w:lang w:val="en-CA"/>
        </w:rPr>
        <w:t>for</w:t>
      </w:r>
      <w:r w:rsidR="0096732D">
        <w:rPr>
          <w:lang w:val="en-CA"/>
        </w:rPr>
        <w:t xml:space="preserve"> </w:t>
      </w:r>
      <w:r w:rsidR="007C7A0E" w:rsidRPr="000E4A6D">
        <w:rPr>
          <w:lang w:val="en-CA"/>
        </w:rPr>
        <w:t>the</w:t>
      </w:r>
      <w:r w:rsidR="0096732D">
        <w:rPr>
          <w:lang w:val="en-CA"/>
        </w:rPr>
        <w:t xml:space="preserve"> </w:t>
      </w:r>
      <w:r w:rsidRPr="000E4A6D">
        <w:rPr>
          <w:lang w:val="en-CA"/>
        </w:rPr>
        <w:t>future</w:t>
      </w:r>
      <w:r w:rsidR="0096732D">
        <w:rPr>
          <w:lang w:val="en-CA"/>
        </w:rPr>
        <w:t xml:space="preserve"> </w:t>
      </w:r>
      <w:r w:rsidRPr="000E4A6D">
        <w:rPr>
          <w:lang w:val="en-CA"/>
        </w:rPr>
        <w:t>was</w:t>
      </w:r>
      <w:r w:rsidR="0096732D">
        <w:rPr>
          <w:lang w:val="en-CA"/>
        </w:rPr>
        <w:t xml:space="preserve"> </w:t>
      </w:r>
      <w:r w:rsidRPr="000E4A6D">
        <w:rPr>
          <w:lang w:val="en-CA"/>
        </w:rPr>
        <w:t>difficult</w:t>
      </w:r>
      <w:r w:rsidR="007C7A0E" w:rsidRPr="000E4A6D">
        <w:rPr>
          <w:lang w:val="en-CA"/>
        </w:rPr>
        <w:t>,</w:t>
      </w:r>
      <w:r w:rsidR="0096732D">
        <w:rPr>
          <w:lang w:val="en-CA"/>
        </w:rPr>
        <w:t xml:space="preserve"> </w:t>
      </w:r>
      <w:r w:rsidRPr="000E4A6D">
        <w:rPr>
          <w:lang w:val="en-CA"/>
        </w:rPr>
        <w:t>as</w:t>
      </w:r>
      <w:r w:rsidR="0096732D">
        <w:rPr>
          <w:lang w:val="en-CA"/>
        </w:rPr>
        <w:t xml:space="preserve"> </w:t>
      </w:r>
      <w:r w:rsidRPr="000E4A6D">
        <w:rPr>
          <w:lang w:val="en-CA"/>
        </w:rPr>
        <w:t>the</w:t>
      </w:r>
      <w:r w:rsidR="0096732D">
        <w:rPr>
          <w:lang w:val="en-CA"/>
        </w:rPr>
        <w:t xml:space="preserve"> </w:t>
      </w:r>
      <w:r w:rsidRPr="000E4A6D">
        <w:rPr>
          <w:lang w:val="en-CA"/>
        </w:rPr>
        <w:t>C</w:t>
      </w:r>
      <w:r w:rsidR="00D55B40">
        <w:rPr>
          <w:lang w:val="en-CA"/>
        </w:rPr>
        <w:t>OVID</w:t>
      </w:r>
      <w:r w:rsidRPr="000E4A6D">
        <w:rPr>
          <w:lang w:val="en-CA"/>
        </w:rPr>
        <w:t>-19</w:t>
      </w:r>
      <w:r w:rsidR="0096732D">
        <w:rPr>
          <w:lang w:val="en-CA"/>
        </w:rPr>
        <w:t xml:space="preserve"> </w:t>
      </w:r>
      <w:r w:rsidRPr="000E4A6D">
        <w:rPr>
          <w:lang w:val="en-CA"/>
        </w:rPr>
        <w:t>pandemic</w:t>
      </w:r>
      <w:r w:rsidR="0096732D">
        <w:rPr>
          <w:lang w:val="en-CA"/>
        </w:rPr>
        <w:t xml:space="preserve"> </w:t>
      </w:r>
      <w:r w:rsidR="00814935" w:rsidRPr="000E4A6D">
        <w:rPr>
          <w:lang w:val="en-CA"/>
        </w:rPr>
        <w:t>had</w:t>
      </w:r>
      <w:r w:rsidR="0096732D">
        <w:rPr>
          <w:lang w:val="en-CA"/>
        </w:rPr>
        <w:t xml:space="preserve"> </w:t>
      </w:r>
      <w:r w:rsidRPr="000E4A6D">
        <w:rPr>
          <w:lang w:val="en-CA"/>
        </w:rPr>
        <w:t>severely</w:t>
      </w:r>
      <w:r w:rsidR="0096732D">
        <w:rPr>
          <w:lang w:val="en-CA"/>
        </w:rPr>
        <w:t xml:space="preserve"> </w:t>
      </w:r>
      <w:r w:rsidRPr="000E4A6D">
        <w:rPr>
          <w:lang w:val="en-CA"/>
        </w:rPr>
        <w:t>hit</w:t>
      </w:r>
      <w:r w:rsidR="0096732D">
        <w:rPr>
          <w:lang w:val="en-CA"/>
        </w:rPr>
        <w:t xml:space="preserve"> </w:t>
      </w:r>
      <w:r w:rsidRPr="000E4A6D">
        <w:rPr>
          <w:lang w:val="en-CA"/>
        </w:rPr>
        <w:t>most</w:t>
      </w:r>
      <w:r w:rsidR="0096732D">
        <w:rPr>
          <w:lang w:val="en-CA"/>
        </w:rPr>
        <w:t xml:space="preserve"> </w:t>
      </w:r>
      <w:r w:rsidRPr="000E4A6D">
        <w:rPr>
          <w:lang w:val="en-CA"/>
        </w:rPr>
        <w:t>consumer</w:t>
      </w:r>
      <w:r w:rsidR="0096732D">
        <w:rPr>
          <w:lang w:val="en-CA"/>
        </w:rPr>
        <w:t xml:space="preserve"> </w:t>
      </w:r>
      <w:r w:rsidRPr="000E4A6D">
        <w:rPr>
          <w:lang w:val="en-CA"/>
        </w:rPr>
        <w:t>businesses</w:t>
      </w:r>
      <w:r w:rsidR="00814935" w:rsidRPr="000E4A6D">
        <w:rPr>
          <w:lang w:val="en-CA"/>
        </w:rPr>
        <w:t>.</w:t>
      </w:r>
      <w:r w:rsidR="0096732D">
        <w:rPr>
          <w:lang w:val="en-CA"/>
        </w:rPr>
        <w:t xml:space="preserve"> </w:t>
      </w:r>
      <w:r w:rsidR="00814935" w:rsidRPr="000E4A6D">
        <w:rPr>
          <w:lang w:val="en-CA"/>
        </w:rPr>
        <w:t>The</w:t>
      </w:r>
      <w:r w:rsidR="0096732D">
        <w:rPr>
          <w:lang w:val="en-CA"/>
        </w:rPr>
        <w:t xml:space="preserve"> </w:t>
      </w:r>
      <w:r w:rsidRPr="000E4A6D">
        <w:rPr>
          <w:lang w:val="en-CA"/>
        </w:rPr>
        <w:t>global</w:t>
      </w:r>
      <w:r w:rsidR="0096732D">
        <w:rPr>
          <w:lang w:val="en-CA"/>
        </w:rPr>
        <w:t xml:space="preserve"> </w:t>
      </w:r>
      <w:r w:rsidR="00814935" w:rsidRPr="000E4A6D">
        <w:rPr>
          <w:lang w:val="en-CA"/>
        </w:rPr>
        <w:t>gross</w:t>
      </w:r>
      <w:r w:rsidR="0096732D">
        <w:rPr>
          <w:lang w:val="en-CA"/>
        </w:rPr>
        <w:t xml:space="preserve"> </w:t>
      </w:r>
      <w:r w:rsidR="00814935" w:rsidRPr="000E4A6D">
        <w:rPr>
          <w:lang w:val="en-CA"/>
        </w:rPr>
        <w:t>domestic</w:t>
      </w:r>
      <w:r w:rsidR="0096732D">
        <w:rPr>
          <w:lang w:val="en-CA"/>
        </w:rPr>
        <w:t xml:space="preserve"> </w:t>
      </w:r>
      <w:r w:rsidR="00814935" w:rsidRPr="000E4A6D">
        <w:rPr>
          <w:lang w:val="en-CA"/>
        </w:rPr>
        <w:t>product</w:t>
      </w:r>
      <w:r w:rsidR="0096732D">
        <w:rPr>
          <w:lang w:val="en-CA"/>
        </w:rPr>
        <w:t xml:space="preserve"> </w:t>
      </w:r>
      <w:r w:rsidRPr="000E4A6D">
        <w:rPr>
          <w:lang w:val="en-CA"/>
        </w:rPr>
        <w:t>was</w:t>
      </w:r>
      <w:r w:rsidR="0096732D">
        <w:rPr>
          <w:lang w:val="en-CA"/>
        </w:rPr>
        <w:t xml:space="preserve"> </w:t>
      </w:r>
      <w:r w:rsidRPr="000E4A6D">
        <w:rPr>
          <w:lang w:val="en-CA"/>
        </w:rPr>
        <w:t>expected</w:t>
      </w:r>
      <w:r w:rsidR="0096732D">
        <w:rPr>
          <w:lang w:val="en-CA"/>
        </w:rPr>
        <w:t xml:space="preserve"> </w:t>
      </w:r>
      <w:r w:rsidRPr="000E4A6D">
        <w:rPr>
          <w:lang w:val="en-CA"/>
        </w:rPr>
        <w:t>to</w:t>
      </w:r>
      <w:r w:rsidR="0096732D">
        <w:rPr>
          <w:lang w:val="en-CA"/>
        </w:rPr>
        <w:t xml:space="preserve"> </w:t>
      </w:r>
      <w:r w:rsidRPr="000E4A6D">
        <w:rPr>
          <w:lang w:val="en-CA"/>
        </w:rPr>
        <w:t>contract</w:t>
      </w:r>
      <w:r w:rsidR="0096732D">
        <w:rPr>
          <w:lang w:val="en-CA"/>
        </w:rPr>
        <w:t xml:space="preserve"> </w:t>
      </w:r>
      <w:r w:rsidRPr="000E4A6D">
        <w:rPr>
          <w:lang w:val="en-CA"/>
        </w:rPr>
        <w:t>by</w:t>
      </w:r>
      <w:r w:rsidR="0096732D">
        <w:rPr>
          <w:lang w:val="en-CA"/>
        </w:rPr>
        <w:t xml:space="preserve"> </w:t>
      </w:r>
      <w:r w:rsidRPr="000E4A6D">
        <w:rPr>
          <w:lang w:val="en-CA"/>
        </w:rPr>
        <w:t>4.9</w:t>
      </w:r>
      <w:r w:rsidR="0096732D">
        <w:rPr>
          <w:lang w:val="en-CA"/>
        </w:rPr>
        <w:t xml:space="preserve"> </w:t>
      </w:r>
      <w:r w:rsidR="00814935" w:rsidRPr="000E4A6D">
        <w:rPr>
          <w:lang w:val="en-CA"/>
        </w:rPr>
        <w:t>per</w:t>
      </w:r>
      <w:r w:rsidR="0096732D">
        <w:rPr>
          <w:lang w:val="en-CA"/>
        </w:rPr>
        <w:t xml:space="preserve"> </w:t>
      </w:r>
      <w:r w:rsidR="00814935" w:rsidRPr="000E4A6D">
        <w:rPr>
          <w:lang w:val="en-CA"/>
        </w:rPr>
        <w:t>cent</w:t>
      </w:r>
      <w:r w:rsidR="0096732D">
        <w:rPr>
          <w:lang w:val="en-CA"/>
        </w:rPr>
        <w:t xml:space="preserve"> </w:t>
      </w:r>
      <w:r w:rsidRPr="000E4A6D">
        <w:rPr>
          <w:lang w:val="en-CA"/>
        </w:rPr>
        <w:t>in</w:t>
      </w:r>
      <w:r w:rsidR="0096732D">
        <w:rPr>
          <w:lang w:val="en-CA"/>
        </w:rPr>
        <w:t xml:space="preserve"> </w:t>
      </w:r>
      <w:r w:rsidRPr="000E4A6D">
        <w:rPr>
          <w:lang w:val="en-CA"/>
        </w:rPr>
        <w:t>2020,</w:t>
      </w:r>
      <w:r w:rsidR="0096732D">
        <w:rPr>
          <w:lang w:val="en-CA"/>
        </w:rPr>
        <w:t xml:space="preserve"> </w:t>
      </w:r>
      <w:r w:rsidRPr="000E4A6D">
        <w:rPr>
          <w:lang w:val="en-CA"/>
        </w:rPr>
        <w:t>though</w:t>
      </w:r>
      <w:r w:rsidR="0096732D">
        <w:rPr>
          <w:lang w:val="en-CA"/>
        </w:rPr>
        <w:t xml:space="preserve"> </w:t>
      </w:r>
      <w:r w:rsidRPr="000E4A6D">
        <w:rPr>
          <w:lang w:val="en-CA"/>
        </w:rPr>
        <w:t>recovery</w:t>
      </w:r>
      <w:r w:rsidR="0096732D">
        <w:rPr>
          <w:lang w:val="en-CA"/>
        </w:rPr>
        <w:t xml:space="preserve"> </w:t>
      </w:r>
      <w:r w:rsidRPr="000E4A6D">
        <w:rPr>
          <w:lang w:val="en-CA"/>
        </w:rPr>
        <w:t>and</w:t>
      </w:r>
      <w:r w:rsidR="0096732D">
        <w:rPr>
          <w:lang w:val="en-CA"/>
        </w:rPr>
        <w:t xml:space="preserve"> </w:t>
      </w:r>
      <w:r w:rsidRPr="000E4A6D">
        <w:rPr>
          <w:lang w:val="en-CA"/>
        </w:rPr>
        <w:t>growth</w:t>
      </w:r>
      <w:r w:rsidR="0096732D">
        <w:rPr>
          <w:lang w:val="en-CA"/>
        </w:rPr>
        <w:t xml:space="preserve"> </w:t>
      </w:r>
      <w:r w:rsidRPr="000E4A6D">
        <w:rPr>
          <w:lang w:val="en-CA"/>
        </w:rPr>
        <w:t>of</w:t>
      </w:r>
      <w:r w:rsidR="0096732D">
        <w:rPr>
          <w:lang w:val="en-CA"/>
        </w:rPr>
        <w:t xml:space="preserve"> </w:t>
      </w:r>
      <w:r w:rsidRPr="000E4A6D">
        <w:rPr>
          <w:lang w:val="en-CA"/>
        </w:rPr>
        <w:t>5.4</w:t>
      </w:r>
      <w:r w:rsidR="0096732D">
        <w:rPr>
          <w:lang w:val="en-CA"/>
        </w:rPr>
        <w:t xml:space="preserve"> </w:t>
      </w:r>
      <w:r w:rsidR="00BD18AD" w:rsidRPr="000E4A6D">
        <w:rPr>
          <w:lang w:val="en-CA"/>
        </w:rPr>
        <w:t>per</w:t>
      </w:r>
      <w:r w:rsidR="0096732D">
        <w:rPr>
          <w:lang w:val="en-CA"/>
        </w:rPr>
        <w:t xml:space="preserve"> </w:t>
      </w:r>
      <w:r w:rsidR="00BD18AD" w:rsidRPr="000E4A6D">
        <w:rPr>
          <w:lang w:val="en-CA"/>
        </w:rPr>
        <w:t>cent</w:t>
      </w:r>
      <w:r w:rsidR="0096732D">
        <w:rPr>
          <w:lang w:val="en-CA"/>
        </w:rPr>
        <w:t xml:space="preserve"> </w:t>
      </w:r>
      <w:r w:rsidRPr="000E4A6D">
        <w:rPr>
          <w:lang w:val="en-CA"/>
        </w:rPr>
        <w:t>was</w:t>
      </w:r>
      <w:r w:rsidR="0096732D">
        <w:rPr>
          <w:lang w:val="en-CA"/>
        </w:rPr>
        <w:t xml:space="preserve"> </w:t>
      </w:r>
      <w:r w:rsidRPr="000E4A6D">
        <w:rPr>
          <w:lang w:val="en-CA"/>
        </w:rPr>
        <w:t>projected</w:t>
      </w:r>
      <w:r w:rsidR="0096732D">
        <w:rPr>
          <w:lang w:val="en-CA"/>
        </w:rPr>
        <w:t xml:space="preserve"> </w:t>
      </w:r>
      <w:r w:rsidRPr="000E4A6D">
        <w:rPr>
          <w:lang w:val="en-CA"/>
        </w:rPr>
        <w:t>for</w:t>
      </w:r>
      <w:r w:rsidR="0096732D">
        <w:rPr>
          <w:lang w:val="en-CA"/>
        </w:rPr>
        <w:t xml:space="preserve"> </w:t>
      </w:r>
      <w:r w:rsidRPr="000E4A6D">
        <w:rPr>
          <w:lang w:val="en-CA"/>
        </w:rPr>
        <w:t>2021</w:t>
      </w:r>
      <w:r w:rsidR="00BD18AD" w:rsidRPr="000E4A6D">
        <w:rPr>
          <w:lang w:val="en-CA"/>
        </w:rPr>
        <w:t>.</w:t>
      </w:r>
      <w:r w:rsidRPr="00E362D3">
        <w:rPr>
          <w:rStyle w:val="FootnoteReference"/>
          <w:lang w:val="en-CA"/>
        </w:rPr>
        <w:footnoteReference w:id="3"/>
      </w:r>
      <w:r w:rsidR="0096732D">
        <w:rPr>
          <w:lang w:val="en-CA"/>
        </w:rPr>
        <w:t xml:space="preserve"> </w:t>
      </w:r>
      <w:r w:rsidR="00D55B40">
        <w:rPr>
          <w:lang w:val="en-CA"/>
        </w:rPr>
        <w:t>Fitzie’s</w:t>
      </w:r>
      <w:r w:rsidR="0096732D">
        <w:rPr>
          <w:lang w:val="en-CA"/>
        </w:rPr>
        <w:t xml:space="preserve"> </w:t>
      </w: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budget</w:t>
      </w:r>
      <w:r w:rsidR="0096732D">
        <w:rPr>
          <w:lang w:val="en-CA"/>
        </w:rPr>
        <w:t xml:space="preserve"> </w:t>
      </w:r>
      <w:r w:rsidR="00D55B40">
        <w:rPr>
          <w:lang w:val="en-CA"/>
        </w:rPr>
        <w:t>had</w:t>
      </w:r>
      <w:r w:rsidR="0096732D">
        <w:rPr>
          <w:lang w:val="en-CA"/>
        </w:rPr>
        <w:t xml:space="preserve"> </w:t>
      </w:r>
      <w:r w:rsidR="00D55B40">
        <w:rPr>
          <w:lang w:val="en-CA"/>
        </w:rPr>
        <w:t>been</w:t>
      </w:r>
      <w:r w:rsidR="0096732D">
        <w:rPr>
          <w:lang w:val="en-CA"/>
        </w:rPr>
        <w:t xml:space="preserve"> </w:t>
      </w:r>
      <w:r w:rsidRPr="000E4A6D">
        <w:rPr>
          <w:lang w:val="en-CA"/>
        </w:rPr>
        <w:t>cut</w:t>
      </w:r>
      <w:r w:rsidR="0096732D">
        <w:rPr>
          <w:lang w:val="en-CA"/>
        </w:rPr>
        <w:t xml:space="preserve"> </w:t>
      </w:r>
      <w:r w:rsidRPr="000E4A6D">
        <w:rPr>
          <w:lang w:val="en-CA"/>
        </w:rPr>
        <w:t>by</w:t>
      </w:r>
      <w:r w:rsidR="0096732D">
        <w:rPr>
          <w:lang w:val="en-CA"/>
        </w:rPr>
        <w:t xml:space="preserve"> </w:t>
      </w:r>
      <w:r w:rsidRPr="000E4A6D">
        <w:rPr>
          <w:lang w:val="en-CA"/>
        </w:rPr>
        <w:t>almost</w:t>
      </w:r>
      <w:r w:rsidR="0096732D">
        <w:rPr>
          <w:lang w:val="en-CA"/>
        </w:rPr>
        <w:t xml:space="preserve"> </w:t>
      </w:r>
      <w:r w:rsidR="00BD18AD" w:rsidRPr="000E4A6D">
        <w:rPr>
          <w:lang w:val="en-CA"/>
        </w:rPr>
        <w:t>one-third</w:t>
      </w:r>
      <w:r w:rsidRPr="000E4A6D">
        <w:rPr>
          <w:lang w:val="en-CA"/>
        </w:rPr>
        <w:t>,</w:t>
      </w:r>
      <w:r w:rsidR="0096732D">
        <w:rPr>
          <w:lang w:val="en-CA"/>
        </w:rPr>
        <w:t xml:space="preserve"> </w:t>
      </w:r>
      <w:r w:rsidRPr="000E4A6D">
        <w:rPr>
          <w:lang w:val="en-CA"/>
        </w:rPr>
        <w:t>and</w:t>
      </w:r>
      <w:r w:rsidR="0096732D">
        <w:rPr>
          <w:lang w:val="en-CA"/>
        </w:rPr>
        <w:t xml:space="preserve"> </w:t>
      </w:r>
      <w:r w:rsidRPr="000E4A6D">
        <w:rPr>
          <w:lang w:val="en-CA"/>
        </w:rPr>
        <w:t>the</w:t>
      </w:r>
      <w:r w:rsidR="0096732D">
        <w:rPr>
          <w:lang w:val="en-CA"/>
        </w:rPr>
        <w:t xml:space="preserve"> </w:t>
      </w:r>
      <w:r w:rsidRPr="000E4A6D">
        <w:rPr>
          <w:lang w:val="en-CA"/>
        </w:rPr>
        <w:t>challenge</w:t>
      </w:r>
      <w:r w:rsidR="0096732D">
        <w:rPr>
          <w:lang w:val="en-CA"/>
        </w:rPr>
        <w:t xml:space="preserve"> </w:t>
      </w:r>
      <w:r w:rsidRPr="000E4A6D">
        <w:rPr>
          <w:lang w:val="en-CA"/>
        </w:rPr>
        <w:t>was</w:t>
      </w:r>
      <w:r w:rsidR="0096732D">
        <w:rPr>
          <w:lang w:val="en-CA"/>
        </w:rPr>
        <w:t xml:space="preserve"> </w:t>
      </w:r>
      <w:r w:rsidRPr="000E4A6D">
        <w:rPr>
          <w:lang w:val="en-CA"/>
        </w:rPr>
        <w:t>to</w:t>
      </w:r>
      <w:r w:rsidR="0096732D">
        <w:rPr>
          <w:lang w:val="en-CA"/>
        </w:rPr>
        <w:t xml:space="preserve"> </w:t>
      </w:r>
      <w:r w:rsidRPr="000E4A6D">
        <w:rPr>
          <w:lang w:val="en-CA"/>
        </w:rPr>
        <w:t>still</w:t>
      </w:r>
      <w:r w:rsidR="0096732D">
        <w:rPr>
          <w:lang w:val="en-CA"/>
        </w:rPr>
        <w:t xml:space="preserve"> </w:t>
      </w:r>
      <w:r w:rsidRPr="000E4A6D">
        <w:rPr>
          <w:lang w:val="en-CA"/>
        </w:rPr>
        <w:t>deliver</w:t>
      </w:r>
      <w:r w:rsidR="0096732D">
        <w:rPr>
          <w:lang w:val="en-CA"/>
        </w:rPr>
        <w:t xml:space="preserve"> </w:t>
      </w:r>
      <w:r w:rsidRPr="000E4A6D">
        <w:rPr>
          <w:lang w:val="en-CA"/>
        </w:rPr>
        <w:t>the</w:t>
      </w:r>
      <w:r w:rsidR="0096732D">
        <w:rPr>
          <w:lang w:val="en-CA"/>
        </w:rPr>
        <w:t xml:space="preserve"> </w:t>
      </w:r>
      <w:r w:rsidRPr="000E4A6D">
        <w:rPr>
          <w:lang w:val="en-CA"/>
        </w:rPr>
        <w:t>desired</w:t>
      </w:r>
      <w:r w:rsidR="0096732D">
        <w:rPr>
          <w:lang w:val="en-CA"/>
        </w:rPr>
        <w:t xml:space="preserve"> </w:t>
      </w:r>
      <w:r w:rsidRPr="000E4A6D">
        <w:rPr>
          <w:lang w:val="en-CA"/>
        </w:rPr>
        <w:t>sales</w:t>
      </w:r>
      <w:r w:rsidR="0096732D">
        <w:rPr>
          <w:lang w:val="en-CA"/>
        </w:rPr>
        <w:t xml:space="preserve"> </w:t>
      </w:r>
      <w:r w:rsidRPr="000E4A6D">
        <w:rPr>
          <w:lang w:val="en-CA"/>
        </w:rPr>
        <w:t>objectives.</w:t>
      </w:r>
      <w:r w:rsidR="0096732D">
        <w:rPr>
          <w:lang w:val="en-CA"/>
        </w:rPr>
        <w:t xml:space="preserve"> </w:t>
      </w:r>
      <w:r w:rsidRPr="000E4A6D">
        <w:rPr>
          <w:lang w:val="en-CA"/>
        </w:rPr>
        <w:t>The</w:t>
      </w:r>
      <w:r w:rsidR="0096732D">
        <w:rPr>
          <w:lang w:val="en-CA"/>
        </w:rPr>
        <w:t xml:space="preserve"> </w:t>
      </w:r>
      <w:r w:rsidRPr="000E4A6D">
        <w:rPr>
          <w:lang w:val="en-CA"/>
        </w:rPr>
        <w:t>broad</w:t>
      </w:r>
      <w:r w:rsidR="0096732D">
        <w:rPr>
          <w:lang w:val="en-CA"/>
        </w:rPr>
        <w:t xml:space="preserve"> </w:t>
      </w:r>
      <w:r w:rsidRPr="000E4A6D">
        <w:rPr>
          <w:lang w:val="en-CA"/>
        </w:rPr>
        <w:t>choices</w:t>
      </w:r>
      <w:r w:rsidR="0096732D">
        <w:rPr>
          <w:lang w:val="en-CA"/>
        </w:rPr>
        <w:t xml:space="preserve"> </w:t>
      </w:r>
      <w:r w:rsidR="00D55B40">
        <w:rPr>
          <w:lang w:val="en-CA"/>
        </w:rPr>
        <w:t>for</w:t>
      </w:r>
      <w:r w:rsidR="0096732D">
        <w:rPr>
          <w:lang w:val="en-CA"/>
        </w:rPr>
        <w:t xml:space="preserve"> </w:t>
      </w:r>
      <w:r w:rsidR="00D55B40">
        <w:rPr>
          <w:lang w:val="en-CA"/>
        </w:rPr>
        <w:t>doing</w:t>
      </w:r>
      <w:r w:rsidR="0096732D">
        <w:rPr>
          <w:lang w:val="en-CA"/>
        </w:rPr>
        <w:t xml:space="preserve"> </w:t>
      </w:r>
      <w:r w:rsidR="00D55B40">
        <w:rPr>
          <w:lang w:val="en-CA"/>
        </w:rPr>
        <w:t>so</w:t>
      </w:r>
      <w:r w:rsidR="0096732D">
        <w:rPr>
          <w:lang w:val="en-CA"/>
        </w:rPr>
        <w:t xml:space="preserve"> </w:t>
      </w:r>
      <w:r w:rsidRPr="000E4A6D">
        <w:rPr>
          <w:lang w:val="en-CA"/>
        </w:rPr>
        <w:t>were</w:t>
      </w:r>
      <w:r w:rsidR="0096732D">
        <w:rPr>
          <w:lang w:val="en-CA"/>
        </w:rPr>
        <w:t xml:space="preserve"> </w:t>
      </w:r>
      <w:r w:rsidRPr="000E4A6D">
        <w:rPr>
          <w:lang w:val="en-CA"/>
        </w:rPr>
        <w:t>to</w:t>
      </w:r>
      <w:r w:rsidR="0096732D">
        <w:rPr>
          <w:lang w:val="en-CA"/>
        </w:rPr>
        <w:t xml:space="preserve"> </w:t>
      </w:r>
      <w:r w:rsidR="001B3A52" w:rsidRPr="000E4A6D">
        <w:rPr>
          <w:lang w:val="en-CA"/>
        </w:rPr>
        <w:t>(</w:t>
      </w:r>
      <w:r w:rsidR="00D55B40">
        <w:rPr>
          <w:lang w:val="en-CA"/>
        </w:rPr>
        <w:t>1</w:t>
      </w:r>
      <w:r w:rsidR="001B3A52" w:rsidRPr="000E4A6D">
        <w:rPr>
          <w:lang w:val="en-CA"/>
        </w:rPr>
        <w:t>)</w:t>
      </w:r>
      <w:r w:rsidR="0096732D">
        <w:rPr>
          <w:lang w:val="en-CA"/>
        </w:rPr>
        <w:t xml:space="preserve"> </w:t>
      </w:r>
      <w:r w:rsidR="00A81037" w:rsidRPr="000E4A6D">
        <w:rPr>
          <w:lang w:val="en-CA"/>
        </w:rPr>
        <w:t>reallocate</w:t>
      </w:r>
      <w:r w:rsidR="0096732D">
        <w:rPr>
          <w:lang w:val="en-CA"/>
        </w:rPr>
        <w:t xml:space="preserve"> </w:t>
      </w:r>
      <w:r w:rsidR="00BB5707" w:rsidRPr="000E4A6D">
        <w:rPr>
          <w:lang w:val="en-CA"/>
        </w:rPr>
        <w:t>the</w:t>
      </w:r>
      <w:r w:rsidR="0096732D">
        <w:rPr>
          <w:lang w:val="en-CA"/>
        </w:rPr>
        <w:t xml:space="preserve"> </w:t>
      </w:r>
      <w:r w:rsidRPr="000E4A6D">
        <w:rPr>
          <w:lang w:val="en-CA"/>
        </w:rPr>
        <w:t>budget</w:t>
      </w:r>
      <w:r w:rsidR="0096732D">
        <w:rPr>
          <w:lang w:val="en-CA"/>
        </w:rPr>
        <w:t xml:space="preserve"> </w:t>
      </w:r>
      <w:r w:rsidRPr="000E4A6D">
        <w:rPr>
          <w:lang w:val="en-CA"/>
        </w:rPr>
        <w:t>in</w:t>
      </w:r>
      <w:r w:rsidR="0096732D">
        <w:rPr>
          <w:lang w:val="en-CA"/>
        </w:rPr>
        <w:t xml:space="preserve"> </w:t>
      </w:r>
      <w:r w:rsidRPr="000E4A6D">
        <w:rPr>
          <w:lang w:val="en-CA"/>
        </w:rPr>
        <w:t>proportion</w:t>
      </w:r>
      <w:r w:rsidR="0096732D">
        <w:rPr>
          <w:lang w:val="en-CA"/>
        </w:rPr>
        <w:t xml:space="preserve"> </w:t>
      </w:r>
      <w:r w:rsidRPr="000E4A6D">
        <w:rPr>
          <w:lang w:val="en-CA"/>
        </w:rPr>
        <w:t>to</w:t>
      </w:r>
      <w:r w:rsidR="0096732D">
        <w:rPr>
          <w:lang w:val="en-CA"/>
        </w:rPr>
        <w:t xml:space="preserve"> </w:t>
      </w:r>
      <w:r w:rsidR="00BB5707" w:rsidRPr="000E4A6D">
        <w:rPr>
          <w:lang w:val="en-CA"/>
        </w:rPr>
        <w:t>the</w:t>
      </w:r>
      <w:r w:rsidR="0096732D">
        <w:rPr>
          <w:lang w:val="en-CA"/>
        </w:rPr>
        <w:t xml:space="preserve"> </w:t>
      </w:r>
      <w:r w:rsidRPr="000E4A6D">
        <w:rPr>
          <w:lang w:val="en-CA"/>
        </w:rPr>
        <w:t>revised</w:t>
      </w:r>
      <w:r w:rsidR="0096732D">
        <w:rPr>
          <w:lang w:val="en-CA"/>
        </w:rPr>
        <w:t xml:space="preserve"> </w:t>
      </w:r>
      <w:r w:rsidRPr="000E4A6D">
        <w:rPr>
          <w:lang w:val="en-CA"/>
        </w:rPr>
        <w:t>revenue</w:t>
      </w:r>
      <w:r w:rsidR="0096732D">
        <w:rPr>
          <w:lang w:val="en-CA"/>
        </w:rPr>
        <w:t xml:space="preserve"> </w:t>
      </w:r>
      <w:r w:rsidRPr="000E4A6D">
        <w:rPr>
          <w:lang w:val="en-CA"/>
        </w:rPr>
        <w:t>forecast</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Pr="000E4A6D">
        <w:rPr>
          <w:lang w:val="en-CA"/>
        </w:rPr>
        <w:t>countries,</w:t>
      </w:r>
      <w:r w:rsidR="0096732D">
        <w:rPr>
          <w:lang w:val="en-CA"/>
        </w:rPr>
        <w:t xml:space="preserve"> </w:t>
      </w:r>
      <w:r w:rsidR="001B3A52" w:rsidRPr="000E4A6D">
        <w:rPr>
          <w:lang w:val="en-CA"/>
        </w:rPr>
        <w:t>(</w:t>
      </w:r>
      <w:r w:rsidR="00D55B40">
        <w:rPr>
          <w:lang w:val="en-CA"/>
        </w:rPr>
        <w:t>2</w:t>
      </w:r>
      <w:r w:rsidR="001B3A52" w:rsidRPr="000E4A6D">
        <w:rPr>
          <w:lang w:val="en-CA"/>
        </w:rPr>
        <w:t>)</w:t>
      </w:r>
      <w:r w:rsidR="0096732D">
        <w:rPr>
          <w:lang w:val="en-CA"/>
        </w:rPr>
        <w:t xml:space="preserve"> </w:t>
      </w:r>
      <w:r w:rsidRPr="000E4A6D">
        <w:rPr>
          <w:lang w:val="en-CA"/>
        </w:rPr>
        <w:t>allocate</w:t>
      </w:r>
      <w:r w:rsidR="0096732D">
        <w:rPr>
          <w:lang w:val="en-CA"/>
        </w:rPr>
        <w:t xml:space="preserve"> </w:t>
      </w:r>
      <w:r w:rsidRPr="000E4A6D">
        <w:rPr>
          <w:lang w:val="en-CA"/>
        </w:rPr>
        <w:t>funds</w:t>
      </w:r>
      <w:r w:rsidR="0096732D">
        <w:rPr>
          <w:lang w:val="en-CA"/>
        </w:rPr>
        <w:t xml:space="preserve"> </w:t>
      </w:r>
      <w:r w:rsidRPr="000E4A6D">
        <w:rPr>
          <w:lang w:val="en-CA"/>
        </w:rPr>
        <w:t>based</w:t>
      </w:r>
      <w:r w:rsidR="0096732D">
        <w:rPr>
          <w:lang w:val="en-CA"/>
        </w:rPr>
        <w:t xml:space="preserve"> </w:t>
      </w:r>
      <w:r w:rsidRPr="000E4A6D">
        <w:rPr>
          <w:lang w:val="en-CA"/>
        </w:rPr>
        <w:t>on</w:t>
      </w:r>
      <w:r w:rsidR="0096732D">
        <w:rPr>
          <w:lang w:val="en-CA"/>
        </w:rPr>
        <w:t xml:space="preserve"> </w:t>
      </w:r>
      <w:r w:rsidR="001B3A52" w:rsidRPr="000E4A6D">
        <w:rPr>
          <w:lang w:val="en-CA"/>
        </w:rPr>
        <w:t>the</w:t>
      </w:r>
      <w:r w:rsidR="0096732D">
        <w:rPr>
          <w:lang w:val="en-CA"/>
        </w:rPr>
        <w:t xml:space="preserve"> </w:t>
      </w:r>
      <w:r w:rsidRPr="000E4A6D">
        <w:rPr>
          <w:lang w:val="en-CA"/>
        </w:rPr>
        <w:t>recovery</w:t>
      </w:r>
      <w:r w:rsidR="0096732D">
        <w:rPr>
          <w:lang w:val="en-CA"/>
        </w:rPr>
        <w:t xml:space="preserve"> </w:t>
      </w:r>
      <w:r w:rsidRPr="000E4A6D">
        <w:rPr>
          <w:lang w:val="en-CA"/>
        </w:rPr>
        <w:t>potential</w:t>
      </w:r>
      <w:r w:rsidR="0096732D">
        <w:rPr>
          <w:lang w:val="en-CA"/>
        </w:rPr>
        <w:t xml:space="preserve"> </w:t>
      </w:r>
      <w:r w:rsidRPr="000E4A6D">
        <w:rPr>
          <w:lang w:val="en-CA"/>
        </w:rPr>
        <w:t>of</w:t>
      </w:r>
      <w:r w:rsidR="0096732D">
        <w:rPr>
          <w:lang w:val="en-CA"/>
        </w:rPr>
        <w:t xml:space="preserve"> </w:t>
      </w:r>
      <w:r w:rsidRPr="000E4A6D">
        <w:rPr>
          <w:lang w:val="en-CA"/>
        </w:rPr>
        <w:t>each</w:t>
      </w:r>
      <w:r w:rsidR="0096732D">
        <w:rPr>
          <w:lang w:val="en-CA"/>
        </w:rPr>
        <w:t xml:space="preserve"> </w:t>
      </w:r>
      <w:r w:rsidRPr="000E4A6D">
        <w:rPr>
          <w:lang w:val="en-CA"/>
        </w:rPr>
        <w:t>market,</w:t>
      </w:r>
      <w:r w:rsidR="0096732D">
        <w:rPr>
          <w:lang w:val="en-CA"/>
        </w:rPr>
        <w:t xml:space="preserve"> </w:t>
      </w:r>
      <w:r w:rsidRPr="000E4A6D">
        <w:rPr>
          <w:lang w:val="en-CA"/>
        </w:rPr>
        <w:t>or</w:t>
      </w:r>
      <w:r w:rsidR="0096732D">
        <w:rPr>
          <w:lang w:val="en-CA"/>
        </w:rPr>
        <w:t xml:space="preserve"> </w:t>
      </w:r>
      <w:r w:rsidR="001B3A52" w:rsidRPr="000E4A6D">
        <w:rPr>
          <w:lang w:val="en-CA"/>
        </w:rPr>
        <w:t>(</w:t>
      </w:r>
      <w:r w:rsidR="00D55B40">
        <w:rPr>
          <w:lang w:val="en-CA"/>
        </w:rPr>
        <w:t>3</w:t>
      </w:r>
      <w:r w:rsidR="001B3A52" w:rsidRPr="000E4A6D">
        <w:rPr>
          <w:lang w:val="en-CA"/>
        </w:rPr>
        <w:t>)</w:t>
      </w:r>
      <w:r w:rsidR="0096732D">
        <w:rPr>
          <w:lang w:val="en-CA"/>
        </w:rPr>
        <w:t xml:space="preserve"> </w:t>
      </w:r>
      <w:r w:rsidRPr="000E4A6D">
        <w:rPr>
          <w:lang w:val="en-CA"/>
        </w:rPr>
        <w:t>change</w:t>
      </w:r>
      <w:r w:rsidR="0096732D">
        <w:rPr>
          <w:lang w:val="en-CA"/>
        </w:rPr>
        <w:t xml:space="preserve"> </w:t>
      </w:r>
      <w:r w:rsidRPr="000E4A6D">
        <w:rPr>
          <w:lang w:val="en-CA"/>
        </w:rPr>
        <w:t>the</w:t>
      </w:r>
      <w:r w:rsidR="0096732D">
        <w:rPr>
          <w:lang w:val="en-CA"/>
        </w:rPr>
        <w:t xml:space="preserve"> </w:t>
      </w:r>
      <w:r w:rsidRPr="000E4A6D">
        <w:rPr>
          <w:lang w:val="en-CA"/>
        </w:rPr>
        <w:t>advertising</w:t>
      </w:r>
      <w:r w:rsidR="0096732D">
        <w:rPr>
          <w:lang w:val="en-CA"/>
        </w:rPr>
        <w:t xml:space="preserve"> </w:t>
      </w:r>
      <w:r w:rsidRPr="000E4A6D">
        <w:rPr>
          <w:lang w:val="en-CA"/>
        </w:rPr>
        <w:t>focus</w:t>
      </w:r>
      <w:r w:rsidR="0096732D">
        <w:rPr>
          <w:lang w:val="en-CA"/>
        </w:rPr>
        <w:t xml:space="preserve"> </w:t>
      </w:r>
      <w:r w:rsidR="006E62D3" w:rsidRPr="000E4A6D">
        <w:rPr>
          <w:lang w:val="en-CA"/>
        </w:rPr>
        <w:t>from</w:t>
      </w:r>
      <w:r w:rsidR="0096732D">
        <w:rPr>
          <w:lang w:val="en-CA"/>
        </w:rPr>
        <w:t xml:space="preserve"> </w:t>
      </w:r>
      <w:r w:rsidR="006E62D3" w:rsidRPr="000E4A6D">
        <w:rPr>
          <w:lang w:val="en-CA"/>
        </w:rPr>
        <w:t>brand</w:t>
      </w:r>
      <w:r w:rsidR="0096732D">
        <w:rPr>
          <w:lang w:val="en-CA"/>
        </w:rPr>
        <w:t xml:space="preserve"> </w:t>
      </w:r>
      <w:r w:rsidR="006E62D3" w:rsidRPr="000E4A6D">
        <w:rPr>
          <w:lang w:val="en-CA"/>
        </w:rPr>
        <w:t>building</w:t>
      </w:r>
      <w:r w:rsidR="0096732D">
        <w:rPr>
          <w:lang w:val="en-CA"/>
        </w:rPr>
        <w:t xml:space="preserve"> </w:t>
      </w:r>
      <w:r w:rsidRPr="000E4A6D">
        <w:rPr>
          <w:lang w:val="en-CA"/>
        </w:rPr>
        <w:t>to</w:t>
      </w:r>
      <w:r w:rsidR="0096732D">
        <w:rPr>
          <w:lang w:val="en-CA"/>
        </w:rPr>
        <w:t xml:space="preserve"> </w:t>
      </w:r>
      <w:r w:rsidRPr="000E4A6D">
        <w:rPr>
          <w:lang w:val="en-CA"/>
        </w:rPr>
        <w:t>commercial</w:t>
      </w:r>
      <w:r w:rsidR="0096732D">
        <w:rPr>
          <w:lang w:val="en-CA"/>
        </w:rPr>
        <w:t xml:space="preserve"> </w:t>
      </w:r>
      <w:r w:rsidRPr="000E4A6D">
        <w:rPr>
          <w:lang w:val="en-CA"/>
        </w:rPr>
        <w:t>product</w:t>
      </w:r>
      <w:r w:rsidR="0096732D">
        <w:rPr>
          <w:lang w:val="en-CA"/>
        </w:rPr>
        <w:t xml:space="preserve"> </w:t>
      </w:r>
      <w:r w:rsidR="00DB4FCA" w:rsidRPr="000E4A6D">
        <w:rPr>
          <w:lang w:val="en-CA"/>
        </w:rPr>
        <w:t>sales</w:t>
      </w:r>
      <w:r w:rsidR="00D753A4" w:rsidRPr="000E4A6D">
        <w:rPr>
          <w:lang w:val="en-CA"/>
        </w:rPr>
        <w:t>.</w:t>
      </w:r>
      <w:r w:rsidR="0096732D">
        <w:rPr>
          <w:lang w:val="en-CA"/>
        </w:rPr>
        <w:t xml:space="preserve"> </w:t>
      </w:r>
      <w:r w:rsidR="00DD1A14" w:rsidRPr="000E4A6D">
        <w:rPr>
          <w:lang w:val="en-CA"/>
        </w:rPr>
        <w:t>Roy</w:t>
      </w:r>
      <w:r w:rsidR="0096732D">
        <w:rPr>
          <w:lang w:val="en-CA"/>
        </w:rPr>
        <w:t xml:space="preserve"> </w:t>
      </w:r>
      <w:r w:rsidRPr="000E4A6D">
        <w:rPr>
          <w:lang w:val="en-CA"/>
        </w:rPr>
        <w:t>had</w:t>
      </w:r>
      <w:r w:rsidR="0096732D">
        <w:rPr>
          <w:lang w:val="en-CA"/>
        </w:rPr>
        <w:t xml:space="preserve"> </w:t>
      </w:r>
      <w:r w:rsidRPr="000E4A6D">
        <w:rPr>
          <w:lang w:val="en-CA"/>
        </w:rPr>
        <w:t>to</w:t>
      </w:r>
      <w:r w:rsidR="0096732D">
        <w:rPr>
          <w:lang w:val="en-CA"/>
        </w:rPr>
        <w:t xml:space="preserve"> </w:t>
      </w:r>
      <w:r w:rsidRPr="000E4A6D">
        <w:rPr>
          <w:lang w:val="en-CA"/>
        </w:rPr>
        <w:t>consider</w:t>
      </w:r>
      <w:r w:rsidR="0096732D">
        <w:rPr>
          <w:lang w:val="en-CA"/>
        </w:rPr>
        <w:t xml:space="preserve"> </w:t>
      </w:r>
      <w:r w:rsidRPr="000E4A6D">
        <w:rPr>
          <w:lang w:val="en-CA"/>
        </w:rPr>
        <w:t>the</w:t>
      </w:r>
      <w:r w:rsidR="0096732D">
        <w:rPr>
          <w:lang w:val="en-CA"/>
        </w:rPr>
        <w:t xml:space="preserve"> </w:t>
      </w:r>
      <w:r w:rsidRPr="000E4A6D">
        <w:rPr>
          <w:lang w:val="en-CA"/>
        </w:rPr>
        <w:t>impact</w:t>
      </w:r>
      <w:r w:rsidR="0096732D">
        <w:rPr>
          <w:lang w:val="en-CA"/>
        </w:rPr>
        <w:t xml:space="preserve"> </w:t>
      </w:r>
      <w:r w:rsidR="003D7BBB" w:rsidRPr="000E4A6D">
        <w:rPr>
          <w:lang w:val="en-CA"/>
        </w:rPr>
        <w:t>that</w:t>
      </w:r>
      <w:r w:rsidR="0096732D">
        <w:rPr>
          <w:lang w:val="en-CA"/>
        </w:rPr>
        <w:t xml:space="preserve"> </w:t>
      </w:r>
      <w:r w:rsidRPr="000E4A6D">
        <w:rPr>
          <w:lang w:val="en-CA"/>
        </w:rPr>
        <w:t>the</w:t>
      </w:r>
      <w:r w:rsidR="0096732D">
        <w:rPr>
          <w:lang w:val="en-CA"/>
        </w:rPr>
        <w:t xml:space="preserve"> </w:t>
      </w:r>
      <w:r w:rsidRPr="000E4A6D">
        <w:rPr>
          <w:lang w:val="en-CA"/>
        </w:rPr>
        <w:t>budget</w:t>
      </w:r>
      <w:r w:rsidR="0096732D">
        <w:rPr>
          <w:lang w:val="en-CA"/>
        </w:rPr>
        <w:t xml:space="preserve"> </w:t>
      </w:r>
      <w:r w:rsidRPr="000E4A6D">
        <w:rPr>
          <w:lang w:val="en-CA"/>
        </w:rPr>
        <w:t>cuts</w:t>
      </w:r>
      <w:r w:rsidR="0096732D">
        <w:rPr>
          <w:lang w:val="en-CA"/>
        </w:rPr>
        <w:t xml:space="preserve"> </w:t>
      </w:r>
      <w:r w:rsidRPr="000E4A6D">
        <w:rPr>
          <w:lang w:val="en-CA"/>
        </w:rPr>
        <w:t>and</w:t>
      </w:r>
      <w:r w:rsidR="0096732D">
        <w:rPr>
          <w:lang w:val="en-CA"/>
        </w:rPr>
        <w:t xml:space="preserve"> </w:t>
      </w:r>
      <w:r w:rsidR="00DD1A14" w:rsidRPr="000E4A6D">
        <w:rPr>
          <w:lang w:val="en-CA"/>
        </w:rPr>
        <w:t>the</w:t>
      </w:r>
      <w:r w:rsidR="0096732D">
        <w:rPr>
          <w:lang w:val="en-CA"/>
        </w:rPr>
        <w:t xml:space="preserve"> </w:t>
      </w:r>
      <w:r w:rsidRPr="000E4A6D">
        <w:rPr>
          <w:lang w:val="en-CA"/>
        </w:rPr>
        <w:t>pandemic</w:t>
      </w:r>
      <w:r w:rsidR="0096732D">
        <w:rPr>
          <w:lang w:val="en-CA"/>
        </w:rPr>
        <w:t xml:space="preserve"> </w:t>
      </w:r>
      <w:r w:rsidR="00D55B40">
        <w:rPr>
          <w:lang w:val="en-CA"/>
        </w:rPr>
        <w:t>would</w:t>
      </w:r>
      <w:r w:rsidR="0096732D">
        <w:rPr>
          <w:lang w:val="en-CA"/>
        </w:rPr>
        <w:t xml:space="preserve"> </w:t>
      </w:r>
      <w:r w:rsidR="003D7BBB" w:rsidRPr="000E4A6D">
        <w:rPr>
          <w:lang w:val="en-CA"/>
        </w:rPr>
        <w:t>ha</w:t>
      </w:r>
      <w:r w:rsidR="00D55B40">
        <w:rPr>
          <w:lang w:val="en-CA"/>
        </w:rPr>
        <w:t>ve</w:t>
      </w:r>
      <w:r w:rsidR="0096732D">
        <w:rPr>
          <w:lang w:val="en-CA"/>
        </w:rPr>
        <w:t xml:space="preserve"> </w:t>
      </w:r>
      <w:r w:rsidRPr="000E4A6D">
        <w:rPr>
          <w:lang w:val="en-CA"/>
        </w:rPr>
        <w:t>on</w:t>
      </w:r>
      <w:r w:rsidR="0096732D">
        <w:rPr>
          <w:lang w:val="en-CA"/>
        </w:rPr>
        <w:t xml:space="preserve"> </w:t>
      </w:r>
      <w:r w:rsidR="002E76D9" w:rsidRPr="000E4A6D">
        <w:rPr>
          <w:lang w:val="en-CA"/>
        </w:rPr>
        <w:t>the</w:t>
      </w:r>
      <w:r w:rsidR="0096732D">
        <w:rPr>
          <w:lang w:val="en-CA"/>
        </w:rPr>
        <w:t xml:space="preserve"> </w:t>
      </w:r>
      <w:r w:rsidR="002E76D9" w:rsidRPr="000E4A6D">
        <w:rPr>
          <w:lang w:val="en-CA"/>
        </w:rPr>
        <w:t>attainment</w:t>
      </w:r>
      <w:r w:rsidR="0096732D">
        <w:rPr>
          <w:lang w:val="en-CA"/>
        </w:rPr>
        <w:t xml:space="preserve"> </w:t>
      </w:r>
      <w:r w:rsidR="002E76D9" w:rsidRPr="000E4A6D">
        <w:rPr>
          <w:lang w:val="en-CA"/>
        </w:rPr>
        <w:t>of</w:t>
      </w:r>
      <w:r w:rsidR="0096732D">
        <w:rPr>
          <w:lang w:val="en-CA"/>
        </w:rPr>
        <w:t xml:space="preserve"> </w:t>
      </w:r>
      <w:r w:rsidR="00EE13E9" w:rsidRPr="000E4A6D">
        <w:rPr>
          <w:lang w:val="en-CA"/>
        </w:rPr>
        <w:t>Fitzie</w:t>
      </w:r>
      <w:r w:rsidRPr="000E4A6D">
        <w:rPr>
          <w:lang w:val="en-CA"/>
        </w:rPr>
        <w:t>’</w:t>
      </w:r>
      <w:r w:rsidR="002E76D9" w:rsidRPr="000E4A6D">
        <w:rPr>
          <w:lang w:val="en-CA"/>
        </w:rPr>
        <w:t>s</w:t>
      </w:r>
      <w:r w:rsidR="0096732D">
        <w:rPr>
          <w:lang w:val="en-CA"/>
        </w:rPr>
        <w:t xml:space="preserve"> </w:t>
      </w:r>
      <w:r w:rsidRPr="000E4A6D">
        <w:rPr>
          <w:lang w:val="en-CA"/>
        </w:rPr>
        <w:t>2021</w:t>
      </w:r>
      <w:r w:rsidR="0096732D">
        <w:rPr>
          <w:lang w:val="en-CA"/>
        </w:rPr>
        <w:t xml:space="preserve"> </w:t>
      </w:r>
      <w:r w:rsidRPr="000E4A6D">
        <w:rPr>
          <w:lang w:val="en-CA"/>
        </w:rPr>
        <w:t>business</w:t>
      </w:r>
      <w:r w:rsidR="0096732D">
        <w:rPr>
          <w:lang w:val="en-CA"/>
        </w:rPr>
        <w:t xml:space="preserve"> </w:t>
      </w:r>
      <w:r w:rsidRPr="000E4A6D">
        <w:rPr>
          <w:lang w:val="en-CA"/>
        </w:rPr>
        <w:t>targets,</w:t>
      </w:r>
      <w:r w:rsidR="0096732D">
        <w:rPr>
          <w:lang w:val="en-CA"/>
        </w:rPr>
        <w:t xml:space="preserve"> </w:t>
      </w:r>
      <w:r w:rsidR="002E76D9" w:rsidRPr="000E4A6D">
        <w:rPr>
          <w:lang w:val="en-CA"/>
        </w:rPr>
        <w:t>long-term</w:t>
      </w:r>
      <w:r w:rsidR="0096732D">
        <w:rPr>
          <w:lang w:val="en-CA"/>
        </w:rPr>
        <w:t xml:space="preserve"> </w:t>
      </w:r>
      <w:r w:rsidRPr="000E4A6D">
        <w:rPr>
          <w:lang w:val="en-CA"/>
        </w:rPr>
        <w:t>business</w:t>
      </w:r>
      <w:r w:rsidR="0096732D">
        <w:rPr>
          <w:lang w:val="en-CA"/>
        </w:rPr>
        <w:t xml:space="preserve"> </w:t>
      </w:r>
      <w:r w:rsidRPr="000E4A6D">
        <w:rPr>
          <w:lang w:val="en-CA"/>
        </w:rPr>
        <w:t>sustainability,</w:t>
      </w:r>
      <w:r w:rsidR="0096732D">
        <w:rPr>
          <w:lang w:val="en-CA"/>
        </w:rPr>
        <w:t xml:space="preserve"> </w:t>
      </w:r>
      <w:r w:rsidRPr="000E4A6D">
        <w:rPr>
          <w:lang w:val="en-CA"/>
        </w:rPr>
        <w:t>and</w:t>
      </w:r>
      <w:r w:rsidR="0096732D">
        <w:rPr>
          <w:lang w:val="en-CA"/>
        </w:rPr>
        <w:t xml:space="preserve"> </w:t>
      </w:r>
      <w:r w:rsidRPr="000E4A6D">
        <w:rPr>
          <w:lang w:val="en-CA"/>
        </w:rPr>
        <w:t>stakeholder</w:t>
      </w:r>
      <w:r w:rsidR="0096732D">
        <w:rPr>
          <w:lang w:val="en-CA"/>
        </w:rPr>
        <w:t xml:space="preserve"> </w:t>
      </w:r>
      <w:r w:rsidRPr="000E4A6D">
        <w:rPr>
          <w:lang w:val="en-CA"/>
        </w:rPr>
        <w:t>expectations.</w:t>
      </w:r>
    </w:p>
    <w:p w14:paraId="01F203CE" w14:textId="3C88AFAE" w:rsidR="00012277" w:rsidRPr="000E4A6D" w:rsidRDefault="00012277" w:rsidP="00012277">
      <w:pPr>
        <w:pStyle w:val="BodyTextMain"/>
        <w:rPr>
          <w:lang w:val="en-CA"/>
        </w:rPr>
      </w:pPr>
    </w:p>
    <w:p w14:paraId="62C888BE" w14:textId="77777777" w:rsidR="00012277" w:rsidRPr="000E4A6D" w:rsidRDefault="00012277" w:rsidP="00012277">
      <w:pPr>
        <w:pStyle w:val="BodyTextMain"/>
        <w:rPr>
          <w:lang w:val="en-CA"/>
        </w:rPr>
      </w:pPr>
    </w:p>
    <w:p w14:paraId="0977D675" w14:textId="2AFB3992" w:rsidR="00012277" w:rsidRPr="000E4A6D" w:rsidRDefault="00012277" w:rsidP="00330C5C">
      <w:pPr>
        <w:pStyle w:val="Casehead1"/>
        <w:keepNext/>
        <w:rPr>
          <w:lang w:val="en-CA"/>
        </w:rPr>
      </w:pPr>
      <w:r w:rsidRPr="000E4A6D">
        <w:rPr>
          <w:lang w:val="en-CA"/>
        </w:rPr>
        <w:lastRenderedPageBreak/>
        <w:t>GLOBAL</w:t>
      </w:r>
      <w:r w:rsidR="0096732D">
        <w:rPr>
          <w:lang w:val="en-CA"/>
        </w:rPr>
        <w:t xml:space="preserve"> </w:t>
      </w:r>
      <w:r w:rsidRPr="000E4A6D">
        <w:rPr>
          <w:lang w:val="en-CA"/>
        </w:rPr>
        <w:t>SPORTS</w:t>
      </w:r>
      <w:r w:rsidR="0096732D">
        <w:rPr>
          <w:lang w:val="en-CA"/>
        </w:rPr>
        <w:t xml:space="preserve"> </w:t>
      </w:r>
      <w:r w:rsidRPr="000E4A6D">
        <w:rPr>
          <w:lang w:val="en-CA"/>
        </w:rPr>
        <w:t>AND</w:t>
      </w:r>
      <w:r w:rsidR="0096732D">
        <w:rPr>
          <w:lang w:val="en-CA"/>
        </w:rPr>
        <w:t xml:space="preserve"> </w:t>
      </w:r>
      <w:r w:rsidR="00E31A8F" w:rsidRPr="000E4A6D">
        <w:rPr>
          <w:lang w:val="en-CA"/>
        </w:rPr>
        <w:t>Fitness</w:t>
      </w:r>
      <w:r w:rsidR="0096732D">
        <w:rPr>
          <w:lang w:val="en-CA"/>
        </w:rPr>
        <w:t xml:space="preserve"> </w:t>
      </w:r>
      <w:r w:rsidRPr="000E4A6D">
        <w:rPr>
          <w:lang w:val="en-CA"/>
        </w:rPr>
        <w:t>INDUSTRY</w:t>
      </w:r>
    </w:p>
    <w:p w14:paraId="31D823B2" w14:textId="77777777" w:rsidR="00012277" w:rsidRPr="000E4A6D" w:rsidRDefault="00012277" w:rsidP="00330C5C">
      <w:pPr>
        <w:pStyle w:val="BodyTextMain"/>
        <w:keepNext/>
        <w:rPr>
          <w:lang w:val="en-CA"/>
        </w:rPr>
      </w:pPr>
    </w:p>
    <w:p w14:paraId="556AEE97" w14:textId="2FB7332C" w:rsidR="00012277" w:rsidRPr="000E4A6D" w:rsidRDefault="00EF0112" w:rsidP="00330C5C">
      <w:pPr>
        <w:pStyle w:val="BodyTextMain"/>
        <w:keepNext/>
        <w:rPr>
          <w:lang w:val="en-CA"/>
        </w:rPr>
      </w:pPr>
      <w:r w:rsidRPr="000E4A6D">
        <w:rPr>
          <w:lang w:val="en-CA"/>
        </w:rPr>
        <w:t>The</w:t>
      </w:r>
      <w:r w:rsidR="0096732D">
        <w:rPr>
          <w:lang w:val="en-CA"/>
        </w:rPr>
        <w:t xml:space="preserve"> </w:t>
      </w:r>
      <w:r w:rsidRPr="000E4A6D">
        <w:rPr>
          <w:lang w:val="en-CA"/>
        </w:rPr>
        <w:t>global</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industry</w:t>
      </w:r>
      <w:r w:rsidR="0096732D">
        <w:rPr>
          <w:lang w:val="en-CA"/>
        </w:rPr>
        <w:t xml:space="preserve"> </w:t>
      </w:r>
      <w:r w:rsidR="00012277" w:rsidRPr="000E4A6D">
        <w:rPr>
          <w:lang w:val="en-CA"/>
        </w:rPr>
        <w:t>had</w:t>
      </w:r>
      <w:r w:rsidR="0096732D">
        <w:rPr>
          <w:lang w:val="en-CA"/>
        </w:rPr>
        <w:t xml:space="preserve"> </w:t>
      </w:r>
      <w:r w:rsidR="00012277" w:rsidRPr="000E4A6D">
        <w:rPr>
          <w:lang w:val="en-CA"/>
        </w:rPr>
        <w:t>been</w:t>
      </w:r>
      <w:r w:rsidR="0096732D">
        <w:rPr>
          <w:lang w:val="en-CA"/>
        </w:rPr>
        <w:t xml:space="preserve"> </w:t>
      </w:r>
      <w:r w:rsidR="00012277" w:rsidRPr="000E4A6D">
        <w:rPr>
          <w:lang w:val="en-CA"/>
        </w:rPr>
        <w:t>growing</w:t>
      </w:r>
      <w:r w:rsidR="0096732D">
        <w:rPr>
          <w:lang w:val="en-CA"/>
        </w:rPr>
        <w:t xml:space="preserve"> </w:t>
      </w:r>
      <w:r w:rsidR="00012277" w:rsidRPr="000E4A6D">
        <w:rPr>
          <w:lang w:val="en-CA"/>
        </w:rPr>
        <w:t>for</w:t>
      </w:r>
      <w:r w:rsidR="0096732D">
        <w:rPr>
          <w:lang w:val="en-CA"/>
        </w:rPr>
        <w:t xml:space="preserve"> </w:t>
      </w:r>
      <w:r w:rsidR="00012277" w:rsidRPr="000E4A6D">
        <w:rPr>
          <w:lang w:val="en-CA"/>
        </w:rPr>
        <w:t>the</w:t>
      </w:r>
      <w:r w:rsidR="0096732D">
        <w:rPr>
          <w:lang w:val="en-CA"/>
        </w:rPr>
        <w:t xml:space="preserve"> </w:t>
      </w:r>
      <w:r w:rsidR="00012277" w:rsidRPr="000E4A6D">
        <w:rPr>
          <w:lang w:val="en-CA"/>
        </w:rPr>
        <w:t>past</w:t>
      </w:r>
      <w:r w:rsidR="0096732D">
        <w:rPr>
          <w:lang w:val="en-CA"/>
        </w:rPr>
        <w:t xml:space="preserve"> </w:t>
      </w:r>
      <w:r w:rsidR="00481AC3" w:rsidRPr="000E4A6D">
        <w:rPr>
          <w:lang w:val="en-CA"/>
        </w:rPr>
        <w:t>three</w:t>
      </w:r>
      <w:r w:rsidR="0096732D">
        <w:rPr>
          <w:lang w:val="en-CA"/>
        </w:rPr>
        <w:t xml:space="preserve"> </w:t>
      </w:r>
      <w:r w:rsidR="00012277" w:rsidRPr="000E4A6D">
        <w:rPr>
          <w:lang w:val="en-CA"/>
        </w:rPr>
        <w:t>years</w:t>
      </w:r>
      <w:r w:rsidR="0096732D">
        <w:rPr>
          <w:lang w:val="en-CA"/>
        </w:rPr>
        <w:t xml:space="preserve"> </w:t>
      </w:r>
      <w:r w:rsidR="00012277" w:rsidRPr="000E4A6D">
        <w:rPr>
          <w:lang w:val="en-CA"/>
        </w:rPr>
        <w:t>and</w:t>
      </w:r>
      <w:r w:rsidR="0096732D">
        <w:rPr>
          <w:lang w:val="en-CA"/>
        </w:rPr>
        <w:t xml:space="preserve"> </w:t>
      </w:r>
      <w:r w:rsidR="00012277" w:rsidRPr="000E4A6D">
        <w:rPr>
          <w:lang w:val="en-CA"/>
        </w:rPr>
        <w:t>was</w:t>
      </w:r>
      <w:r w:rsidR="0096732D">
        <w:rPr>
          <w:lang w:val="en-CA"/>
        </w:rPr>
        <w:t xml:space="preserve"> </w:t>
      </w:r>
      <w:r w:rsidR="00012277" w:rsidRPr="000E4A6D">
        <w:rPr>
          <w:lang w:val="en-CA"/>
        </w:rPr>
        <w:t>projected</w:t>
      </w:r>
      <w:r w:rsidR="0096732D">
        <w:rPr>
          <w:lang w:val="en-CA"/>
        </w:rPr>
        <w:t xml:space="preserve"> </w:t>
      </w:r>
      <w:r w:rsidR="00012277" w:rsidRPr="000E4A6D">
        <w:rPr>
          <w:lang w:val="en-CA"/>
        </w:rPr>
        <w:t>to</w:t>
      </w:r>
      <w:r w:rsidR="0096732D">
        <w:rPr>
          <w:lang w:val="en-CA"/>
        </w:rPr>
        <w:t xml:space="preserve"> </w:t>
      </w:r>
      <w:r w:rsidR="00A728D6" w:rsidRPr="000E4A6D">
        <w:rPr>
          <w:lang w:val="en-CA"/>
        </w:rPr>
        <w:t>increase</w:t>
      </w:r>
      <w:r w:rsidR="0096732D">
        <w:rPr>
          <w:lang w:val="en-CA"/>
        </w:rPr>
        <w:t xml:space="preserve"> </w:t>
      </w:r>
      <w:r w:rsidR="00012277" w:rsidRPr="000E4A6D">
        <w:rPr>
          <w:lang w:val="en-CA"/>
        </w:rPr>
        <w:t>at</w:t>
      </w:r>
      <w:r w:rsidR="0096732D">
        <w:rPr>
          <w:lang w:val="en-CA"/>
        </w:rPr>
        <w:t xml:space="preserve"> </w:t>
      </w:r>
      <w:r w:rsidR="00012277" w:rsidRPr="000E4A6D">
        <w:rPr>
          <w:lang w:val="en-CA"/>
        </w:rPr>
        <w:t>a</w:t>
      </w:r>
      <w:r w:rsidR="0096732D">
        <w:rPr>
          <w:lang w:val="en-CA"/>
        </w:rPr>
        <w:t xml:space="preserve"> </w:t>
      </w:r>
      <w:r w:rsidR="00481AC3" w:rsidRPr="000E4A6D">
        <w:rPr>
          <w:lang w:val="en-CA"/>
        </w:rPr>
        <w:t>compound</w:t>
      </w:r>
      <w:r w:rsidR="0096732D">
        <w:rPr>
          <w:lang w:val="en-CA"/>
        </w:rPr>
        <w:t xml:space="preserve"> </w:t>
      </w:r>
      <w:r w:rsidR="00481AC3" w:rsidRPr="000E4A6D">
        <w:rPr>
          <w:lang w:val="en-CA"/>
        </w:rPr>
        <w:t>annual</w:t>
      </w:r>
      <w:r w:rsidR="0096732D">
        <w:rPr>
          <w:lang w:val="en-CA"/>
        </w:rPr>
        <w:t xml:space="preserve"> </w:t>
      </w:r>
      <w:r w:rsidR="00481AC3" w:rsidRPr="000E4A6D">
        <w:rPr>
          <w:lang w:val="en-CA"/>
        </w:rPr>
        <w:t>growth</w:t>
      </w:r>
      <w:r w:rsidR="0096732D">
        <w:rPr>
          <w:lang w:val="en-CA"/>
        </w:rPr>
        <w:t xml:space="preserve"> </w:t>
      </w:r>
      <w:r w:rsidR="00481AC3" w:rsidRPr="000E4A6D">
        <w:rPr>
          <w:lang w:val="en-CA"/>
        </w:rPr>
        <w:t>rate</w:t>
      </w:r>
      <w:r w:rsidR="0096732D">
        <w:rPr>
          <w:lang w:val="en-CA"/>
        </w:rPr>
        <w:t xml:space="preserve"> </w:t>
      </w:r>
      <w:r w:rsidR="00012277" w:rsidRPr="000E4A6D">
        <w:rPr>
          <w:lang w:val="en-CA"/>
        </w:rPr>
        <w:t>of</w:t>
      </w:r>
      <w:r w:rsidR="0096732D">
        <w:rPr>
          <w:lang w:val="en-CA"/>
        </w:rPr>
        <w:t xml:space="preserve"> </w:t>
      </w:r>
      <w:r w:rsidR="00012277" w:rsidRPr="000E4A6D">
        <w:rPr>
          <w:lang w:val="en-CA"/>
        </w:rPr>
        <w:t>5</w:t>
      </w:r>
      <w:r w:rsidR="0096732D">
        <w:rPr>
          <w:lang w:val="en-CA"/>
        </w:rPr>
        <w:t xml:space="preserve"> </w:t>
      </w:r>
      <w:r w:rsidR="00481AC3" w:rsidRPr="000E4A6D">
        <w:rPr>
          <w:lang w:val="en-CA"/>
        </w:rPr>
        <w:t>per</w:t>
      </w:r>
      <w:r w:rsidR="0096732D">
        <w:rPr>
          <w:lang w:val="en-CA"/>
        </w:rPr>
        <w:t xml:space="preserve"> </w:t>
      </w:r>
      <w:r w:rsidR="00481AC3" w:rsidRPr="000E4A6D">
        <w:rPr>
          <w:lang w:val="en-CA"/>
        </w:rPr>
        <w:t>cent</w:t>
      </w:r>
      <w:r w:rsidR="0096732D">
        <w:rPr>
          <w:lang w:val="en-CA"/>
        </w:rPr>
        <w:t xml:space="preserve"> </w:t>
      </w:r>
      <w:r w:rsidR="00012277" w:rsidRPr="000E4A6D">
        <w:rPr>
          <w:lang w:val="en-CA"/>
        </w:rPr>
        <w:t>at</w:t>
      </w:r>
      <w:r w:rsidR="0096732D">
        <w:rPr>
          <w:lang w:val="en-CA"/>
        </w:rPr>
        <w:t xml:space="preserve"> </w:t>
      </w:r>
      <w:r w:rsidR="00012277" w:rsidRPr="000E4A6D">
        <w:rPr>
          <w:lang w:val="en-CA"/>
        </w:rPr>
        <w:t>the</w:t>
      </w:r>
      <w:r w:rsidR="0096732D">
        <w:rPr>
          <w:lang w:val="en-CA"/>
        </w:rPr>
        <w:t xml:space="preserve"> </w:t>
      </w:r>
      <w:r w:rsidR="00012277" w:rsidRPr="000E4A6D">
        <w:rPr>
          <w:lang w:val="en-CA"/>
        </w:rPr>
        <w:t>beginning</w:t>
      </w:r>
      <w:r w:rsidR="0096732D">
        <w:rPr>
          <w:lang w:val="en-CA"/>
        </w:rPr>
        <w:t xml:space="preserve"> </w:t>
      </w:r>
      <w:r w:rsidR="00012277" w:rsidRPr="000E4A6D">
        <w:rPr>
          <w:lang w:val="en-CA"/>
        </w:rPr>
        <w:t>of</w:t>
      </w:r>
      <w:r w:rsidR="0096732D">
        <w:rPr>
          <w:lang w:val="en-CA"/>
        </w:rPr>
        <w:t xml:space="preserve"> </w:t>
      </w:r>
      <w:r w:rsidR="00012277" w:rsidRPr="000E4A6D">
        <w:rPr>
          <w:lang w:val="en-CA"/>
        </w:rPr>
        <w:t>2020</w:t>
      </w:r>
      <w:r w:rsidR="00481AC3" w:rsidRPr="000E4A6D">
        <w:rPr>
          <w:lang w:val="en-CA"/>
        </w:rPr>
        <w:t>.</w:t>
      </w:r>
      <w:r w:rsidR="00012277" w:rsidRPr="00E362D3">
        <w:rPr>
          <w:rStyle w:val="FootnoteReference"/>
          <w:lang w:val="en-CA"/>
        </w:rPr>
        <w:footnoteReference w:id="4"/>
      </w:r>
      <w:r w:rsidR="0096732D">
        <w:rPr>
          <w:lang w:val="en-CA"/>
        </w:rPr>
        <w:t xml:space="preserve"> </w:t>
      </w:r>
      <w:r w:rsidR="00012277" w:rsidRPr="000E4A6D">
        <w:rPr>
          <w:lang w:val="en-CA"/>
        </w:rPr>
        <w:t>Footwear</w:t>
      </w:r>
      <w:r w:rsidR="0096732D">
        <w:rPr>
          <w:lang w:val="en-CA"/>
        </w:rPr>
        <w:t xml:space="preserve"> </w:t>
      </w:r>
      <w:r w:rsidR="00356306" w:rsidRPr="000E4A6D">
        <w:rPr>
          <w:lang w:val="en-CA"/>
        </w:rPr>
        <w:t>and</w:t>
      </w:r>
      <w:r w:rsidR="0096732D">
        <w:rPr>
          <w:lang w:val="en-CA"/>
        </w:rPr>
        <w:t xml:space="preserve"> </w:t>
      </w:r>
      <w:r w:rsidR="00012277" w:rsidRPr="000E4A6D">
        <w:rPr>
          <w:lang w:val="en-CA"/>
        </w:rPr>
        <w:t>apparel</w:t>
      </w:r>
      <w:r w:rsidR="0096732D">
        <w:rPr>
          <w:lang w:val="en-CA"/>
        </w:rPr>
        <w:t xml:space="preserve"> </w:t>
      </w:r>
      <w:r w:rsidR="00012277" w:rsidRPr="000E4A6D">
        <w:rPr>
          <w:lang w:val="en-CA"/>
        </w:rPr>
        <w:t>were</w:t>
      </w:r>
      <w:r w:rsidR="0096732D">
        <w:rPr>
          <w:lang w:val="en-CA"/>
        </w:rPr>
        <w:t xml:space="preserve"> </w:t>
      </w:r>
      <w:r w:rsidR="00012277" w:rsidRPr="000E4A6D">
        <w:rPr>
          <w:lang w:val="en-CA"/>
        </w:rPr>
        <w:t>the</w:t>
      </w:r>
      <w:r w:rsidR="0096732D">
        <w:rPr>
          <w:lang w:val="en-CA"/>
        </w:rPr>
        <w:t xml:space="preserve"> </w:t>
      </w:r>
      <w:r w:rsidR="00012277" w:rsidRPr="000E4A6D">
        <w:rPr>
          <w:lang w:val="en-CA"/>
        </w:rPr>
        <w:t>two</w:t>
      </w:r>
      <w:r w:rsidR="0096732D">
        <w:rPr>
          <w:lang w:val="en-CA"/>
        </w:rPr>
        <w:t xml:space="preserve"> </w:t>
      </w:r>
      <w:r w:rsidR="00012277" w:rsidRPr="000E4A6D">
        <w:rPr>
          <w:lang w:val="en-CA"/>
        </w:rPr>
        <w:t>biggest</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streams</w:t>
      </w:r>
      <w:r w:rsidR="0096732D">
        <w:rPr>
          <w:lang w:val="en-CA"/>
        </w:rPr>
        <w:t xml:space="preserve"> </w:t>
      </w:r>
      <w:r w:rsidR="00012277" w:rsidRPr="000E4A6D">
        <w:rPr>
          <w:lang w:val="en-CA"/>
        </w:rPr>
        <w:t>for</w:t>
      </w:r>
      <w:r w:rsidR="0096732D">
        <w:rPr>
          <w:lang w:val="en-CA"/>
        </w:rPr>
        <w:t xml:space="preserve"> </w:t>
      </w:r>
      <w:r w:rsidR="00012277" w:rsidRPr="000E4A6D">
        <w:rPr>
          <w:lang w:val="en-CA"/>
        </w:rPr>
        <w:t>most</w:t>
      </w:r>
      <w:r w:rsidR="0096732D">
        <w:rPr>
          <w:lang w:val="en-CA"/>
        </w:rPr>
        <w:t xml:space="preserve"> </w:t>
      </w:r>
      <w:r w:rsidR="00012277" w:rsidRPr="000E4A6D">
        <w:rPr>
          <w:lang w:val="en-CA"/>
        </w:rPr>
        <w:t>sporting</w:t>
      </w:r>
      <w:r w:rsidR="0096732D">
        <w:rPr>
          <w:lang w:val="en-CA"/>
        </w:rPr>
        <w:t xml:space="preserve"> </w:t>
      </w:r>
      <w:r w:rsidR="00012277" w:rsidRPr="000E4A6D">
        <w:rPr>
          <w:lang w:val="en-CA"/>
        </w:rPr>
        <w:t>companies.</w:t>
      </w:r>
      <w:r w:rsidR="0096732D">
        <w:rPr>
          <w:lang w:val="en-CA"/>
        </w:rPr>
        <w:t xml:space="preserve"> </w:t>
      </w:r>
      <w:r w:rsidR="00012277" w:rsidRPr="000E4A6D">
        <w:rPr>
          <w:lang w:val="en-CA"/>
        </w:rPr>
        <w:t>With</w:t>
      </w:r>
      <w:r w:rsidR="0096732D">
        <w:rPr>
          <w:lang w:val="en-CA"/>
        </w:rPr>
        <w:t xml:space="preserve"> </w:t>
      </w:r>
      <w:r w:rsidR="00E43401" w:rsidRPr="000E4A6D">
        <w:rPr>
          <w:lang w:val="en-CA"/>
        </w:rPr>
        <w:t>an</w:t>
      </w:r>
      <w:r w:rsidR="0096732D">
        <w:rPr>
          <w:lang w:val="en-CA"/>
        </w:rPr>
        <w:t xml:space="preserve"> </w:t>
      </w:r>
      <w:r w:rsidR="00012277" w:rsidRPr="000E4A6D">
        <w:rPr>
          <w:lang w:val="en-CA"/>
        </w:rPr>
        <w:t>increasing</w:t>
      </w:r>
      <w:r w:rsidR="0096732D">
        <w:rPr>
          <w:lang w:val="en-CA"/>
        </w:rPr>
        <w:t xml:space="preserve"> </w:t>
      </w:r>
      <w:r w:rsidR="00012277" w:rsidRPr="000E4A6D">
        <w:rPr>
          <w:lang w:val="en-CA"/>
        </w:rPr>
        <w:t>number</w:t>
      </w:r>
      <w:r w:rsidR="0096732D">
        <w:rPr>
          <w:lang w:val="en-CA"/>
        </w:rPr>
        <w:t xml:space="preserve"> </w:t>
      </w:r>
      <w:r w:rsidR="00012277" w:rsidRPr="000E4A6D">
        <w:rPr>
          <w:lang w:val="en-CA"/>
        </w:rPr>
        <w:t>of</w:t>
      </w:r>
      <w:r w:rsidR="0096732D">
        <w:rPr>
          <w:lang w:val="en-CA"/>
        </w:rPr>
        <w:t xml:space="preserve"> </w:t>
      </w:r>
      <w:r w:rsidR="00012277" w:rsidRPr="000E4A6D">
        <w:rPr>
          <w:lang w:val="en-CA"/>
        </w:rPr>
        <w:t>people</w:t>
      </w:r>
      <w:r w:rsidR="0096732D">
        <w:rPr>
          <w:lang w:val="en-CA"/>
        </w:rPr>
        <w:t xml:space="preserve"> </w:t>
      </w:r>
      <w:r w:rsidR="00012277" w:rsidRPr="000E4A6D">
        <w:rPr>
          <w:lang w:val="en-CA"/>
        </w:rPr>
        <w:t>looking</w:t>
      </w:r>
      <w:r w:rsidR="0096732D">
        <w:rPr>
          <w:lang w:val="en-CA"/>
        </w:rPr>
        <w:t xml:space="preserve"> </w:t>
      </w:r>
      <w:r w:rsidR="00012277" w:rsidRPr="000E4A6D">
        <w:rPr>
          <w:lang w:val="en-CA"/>
        </w:rPr>
        <w:t>at</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options</w:t>
      </w:r>
      <w:r w:rsidR="0096732D">
        <w:rPr>
          <w:lang w:val="en-CA"/>
        </w:rPr>
        <w:t xml:space="preserve"> </w:t>
      </w:r>
      <w:r w:rsidR="00012277" w:rsidRPr="000E4A6D">
        <w:rPr>
          <w:lang w:val="en-CA"/>
        </w:rPr>
        <w:t>in</w:t>
      </w:r>
      <w:r w:rsidR="0096732D">
        <w:rPr>
          <w:lang w:val="en-CA"/>
        </w:rPr>
        <w:t xml:space="preserve"> </w:t>
      </w:r>
      <w:r w:rsidR="00012277" w:rsidRPr="000E4A6D">
        <w:rPr>
          <w:lang w:val="en-CA"/>
        </w:rPr>
        <w:t>their</w:t>
      </w:r>
      <w:r w:rsidR="0096732D">
        <w:rPr>
          <w:lang w:val="en-CA"/>
        </w:rPr>
        <w:t xml:space="preserve"> </w:t>
      </w:r>
      <w:r w:rsidR="00012277" w:rsidRPr="000E4A6D">
        <w:rPr>
          <w:lang w:val="en-CA"/>
        </w:rPr>
        <w:t>daily</w:t>
      </w:r>
      <w:r w:rsidR="0096732D">
        <w:rPr>
          <w:lang w:val="en-CA"/>
        </w:rPr>
        <w:t xml:space="preserve"> </w:t>
      </w:r>
      <w:r w:rsidR="00012277" w:rsidRPr="000E4A6D">
        <w:rPr>
          <w:lang w:val="en-CA"/>
        </w:rPr>
        <w:t>lives,</w:t>
      </w:r>
      <w:r w:rsidR="0096732D">
        <w:rPr>
          <w:lang w:val="en-CA"/>
        </w:rPr>
        <w:t xml:space="preserve"> </w:t>
      </w:r>
      <w:r w:rsidR="00012277" w:rsidRPr="000E4A6D">
        <w:rPr>
          <w:lang w:val="en-CA"/>
        </w:rPr>
        <w:t>the</w:t>
      </w:r>
      <w:r w:rsidR="0096732D">
        <w:rPr>
          <w:lang w:val="en-CA"/>
        </w:rPr>
        <w:t xml:space="preserve"> </w:t>
      </w:r>
      <w:r w:rsidR="00012277" w:rsidRPr="000E4A6D">
        <w:rPr>
          <w:lang w:val="en-CA"/>
        </w:rPr>
        <w:t>category</w:t>
      </w:r>
      <w:r w:rsidR="0096732D">
        <w:rPr>
          <w:lang w:val="en-CA"/>
        </w:rPr>
        <w:t xml:space="preserve"> </w:t>
      </w:r>
      <w:r w:rsidR="00012277" w:rsidRPr="000E4A6D">
        <w:rPr>
          <w:lang w:val="en-CA"/>
        </w:rPr>
        <w:t>was</w:t>
      </w:r>
      <w:r w:rsidR="0096732D">
        <w:rPr>
          <w:lang w:val="en-CA"/>
        </w:rPr>
        <w:t xml:space="preserve"> </w:t>
      </w:r>
      <w:r w:rsidR="00012277" w:rsidRPr="000E4A6D">
        <w:rPr>
          <w:lang w:val="en-CA"/>
        </w:rPr>
        <w:t>well</w:t>
      </w:r>
      <w:r w:rsidR="0096732D">
        <w:rPr>
          <w:lang w:val="en-CA"/>
        </w:rPr>
        <w:t xml:space="preserve"> </w:t>
      </w:r>
      <w:r w:rsidR="00012277" w:rsidRPr="000E4A6D">
        <w:rPr>
          <w:lang w:val="en-CA"/>
        </w:rPr>
        <w:t>poised</w:t>
      </w:r>
      <w:r w:rsidR="0096732D">
        <w:rPr>
          <w:lang w:val="en-CA"/>
        </w:rPr>
        <w:t xml:space="preserve"> </w:t>
      </w:r>
      <w:r w:rsidR="00012277" w:rsidRPr="000E4A6D">
        <w:rPr>
          <w:lang w:val="en-CA"/>
        </w:rPr>
        <w:t>for</w:t>
      </w:r>
      <w:r w:rsidR="0096732D">
        <w:rPr>
          <w:lang w:val="en-CA"/>
        </w:rPr>
        <w:t xml:space="preserve"> </w:t>
      </w:r>
      <w:r w:rsidR="00012277" w:rsidRPr="000E4A6D">
        <w:rPr>
          <w:lang w:val="en-CA"/>
        </w:rPr>
        <w:t>growth.</w:t>
      </w:r>
    </w:p>
    <w:p w14:paraId="270FD95E" w14:textId="77777777" w:rsidR="00012277" w:rsidRPr="000E4A6D" w:rsidRDefault="00012277" w:rsidP="00012277">
      <w:pPr>
        <w:pStyle w:val="BodyTextMain"/>
        <w:rPr>
          <w:lang w:val="en-CA"/>
        </w:rPr>
      </w:pPr>
    </w:p>
    <w:p w14:paraId="024FF784" w14:textId="5954BC97" w:rsidR="00012277" w:rsidRPr="000E4A6D" w:rsidRDefault="00012277" w:rsidP="00012277">
      <w:pPr>
        <w:pStyle w:val="BodyTextMain"/>
        <w:rPr>
          <w:lang w:val="en-CA"/>
        </w:rPr>
      </w:pPr>
      <w:r w:rsidRPr="000E4A6D">
        <w:rPr>
          <w:lang w:val="en-CA"/>
        </w:rPr>
        <w:t>The</w:t>
      </w:r>
      <w:r w:rsidR="0096732D">
        <w:rPr>
          <w:lang w:val="en-CA"/>
        </w:rPr>
        <w:t xml:space="preserve"> </w:t>
      </w:r>
      <w:r w:rsidRPr="000E4A6D">
        <w:rPr>
          <w:lang w:val="en-CA"/>
        </w:rPr>
        <w:t>competition</w:t>
      </w:r>
      <w:r w:rsidR="0096732D">
        <w:rPr>
          <w:lang w:val="en-CA"/>
        </w:rPr>
        <w:t xml:space="preserve"> </w:t>
      </w:r>
      <w:r w:rsidRPr="000E4A6D">
        <w:rPr>
          <w:lang w:val="en-CA"/>
        </w:rPr>
        <w:t>was</w:t>
      </w:r>
      <w:r w:rsidR="0096732D">
        <w:rPr>
          <w:lang w:val="en-CA"/>
        </w:rPr>
        <w:t xml:space="preserve"> </w:t>
      </w:r>
      <w:r w:rsidRPr="000E4A6D">
        <w:rPr>
          <w:lang w:val="en-CA"/>
        </w:rPr>
        <w:t>intense</w:t>
      </w:r>
      <w:r w:rsidR="0096732D">
        <w:rPr>
          <w:lang w:val="en-CA"/>
        </w:rPr>
        <w:t xml:space="preserve"> </w:t>
      </w:r>
      <w:r w:rsidRPr="000E4A6D">
        <w:rPr>
          <w:lang w:val="en-CA"/>
        </w:rPr>
        <w:t>and</w:t>
      </w:r>
      <w:r w:rsidR="0096732D">
        <w:rPr>
          <w:lang w:val="en-CA"/>
        </w:rPr>
        <w:t xml:space="preserve"> </w:t>
      </w:r>
      <w:r w:rsidRPr="000E4A6D">
        <w:rPr>
          <w:lang w:val="en-CA"/>
        </w:rPr>
        <w:t>was</w:t>
      </w:r>
      <w:r w:rsidR="0096732D">
        <w:rPr>
          <w:lang w:val="en-CA"/>
        </w:rPr>
        <w:t xml:space="preserve"> </w:t>
      </w:r>
      <w:r w:rsidRPr="000E4A6D">
        <w:rPr>
          <w:lang w:val="en-CA"/>
        </w:rPr>
        <w:t>dominated</w:t>
      </w:r>
      <w:r w:rsidR="0096732D">
        <w:rPr>
          <w:lang w:val="en-CA"/>
        </w:rPr>
        <w:t xml:space="preserve"> </w:t>
      </w:r>
      <w:r w:rsidRPr="000E4A6D">
        <w:rPr>
          <w:lang w:val="en-CA"/>
        </w:rPr>
        <w:t>by</w:t>
      </w:r>
      <w:r w:rsidR="0096732D">
        <w:rPr>
          <w:lang w:val="en-CA"/>
        </w:rPr>
        <w:t xml:space="preserve"> </w:t>
      </w:r>
      <w:r w:rsidRPr="000E4A6D">
        <w:rPr>
          <w:lang w:val="en-CA"/>
        </w:rPr>
        <w:t>entrenched</w:t>
      </w:r>
      <w:r w:rsidR="0096732D">
        <w:rPr>
          <w:lang w:val="en-CA"/>
        </w:rPr>
        <w:t xml:space="preserve"> </w:t>
      </w:r>
      <w:r w:rsidRPr="000E4A6D">
        <w:rPr>
          <w:lang w:val="en-CA"/>
        </w:rPr>
        <w:t>global</w:t>
      </w:r>
      <w:r w:rsidR="0096732D">
        <w:rPr>
          <w:lang w:val="en-CA"/>
        </w:rPr>
        <w:t xml:space="preserve"> </w:t>
      </w:r>
      <w:r w:rsidRPr="000E4A6D">
        <w:rPr>
          <w:lang w:val="en-CA"/>
        </w:rPr>
        <w:t>players</w:t>
      </w:r>
      <w:r w:rsidR="0096732D">
        <w:rPr>
          <w:lang w:val="en-CA"/>
        </w:rPr>
        <w:t xml:space="preserve"> </w:t>
      </w:r>
      <w:r w:rsidR="00371379" w:rsidRPr="000E4A6D">
        <w:rPr>
          <w:lang w:val="en-CA"/>
        </w:rPr>
        <w:t>such</w:t>
      </w:r>
      <w:r w:rsidR="0096732D">
        <w:rPr>
          <w:lang w:val="en-CA"/>
        </w:rPr>
        <w:t xml:space="preserve"> </w:t>
      </w:r>
      <w:r w:rsidR="00371379" w:rsidRPr="000E4A6D">
        <w:rPr>
          <w:lang w:val="en-CA"/>
        </w:rPr>
        <w:t>as</w:t>
      </w:r>
      <w:r w:rsidR="0096732D">
        <w:rPr>
          <w:lang w:val="en-CA"/>
        </w:rPr>
        <w:t xml:space="preserve"> </w:t>
      </w:r>
      <w:r w:rsidRPr="000E4A6D">
        <w:rPr>
          <w:lang w:val="en-CA"/>
        </w:rPr>
        <w:t>Alohomora</w:t>
      </w:r>
      <w:r w:rsidR="0096732D">
        <w:rPr>
          <w:lang w:val="en-CA"/>
        </w:rPr>
        <w:t xml:space="preserve"> </w:t>
      </w:r>
      <w:r w:rsidRPr="000E4A6D">
        <w:rPr>
          <w:lang w:val="en-CA"/>
        </w:rPr>
        <w:t>and</w:t>
      </w:r>
      <w:r w:rsidR="0096732D">
        <w:rPr>
          <w:lang w:val="en-CA"/>
        </w:rPr>
        <w:t xml:space="preserve"> </w:t>
      </w:r>
      <w:r w:rsidRPr="000E4A6D">
        <w:rPr>
          <w:lang w:val="en-CA"/>
        </w:rPr>
        <w:t>Natter.</w:t>
      </w:r>
      <w:r w:rsidR="0096732D">
        <w:rPr>
          <w:lang w:val="en-CA"/>
        </w:rPr>
        <w:t xml:space="preserve"> </w:t>
      </w:r>
      <w:r w:rsidRPr="000E4A6D">
        <w:rPr>
          <w:lang w:val="en-CA"/>
        </w:rPr>
        <w:t>Alohomora’s</w:t>
      </w:r>
      <w:r w:rsidR="0096732D">
        <w:rPr>
          <w:lang w:val="en-CA"/>
        </w:rPr>
        <w:t xml:space="preserve"> </w:t>
      </w:r>
      <w:r w:rsidRPr="000E4A6D">
        <w:rPr>
          <w:lang w:val="en-CA"/>
        </w:rPr>
        <w:t>global</w:t>
      </w:r>
      <w:r w:rsidR="0096732D">
        <w:rPr>
          <w:lang w:val="en-CA"/>
        </w:rPr>
        <w:t xml:space="preserve"> </w:t>
      </w:r>
      <w:r w:rsidRPr="000E4A6D">
        <w:rPr>
          <w:lang w:val="en-CA"/>
        </w:rPr>
        <w:t>revenue</w:t>
      </w:r>
      <w:r w:rsidR="0096732D">
        <w:rPr>
          <w:lang w:val="en-CA"/>
        </w:rPr>
        <w:t xml:space="preserve"> </w:t>
      </w:r>
      <w:r w:rsidRPr="000E4A6D">
        <w:rPr>
          <w:lang w:val="en-CA"/>
        </w:rPr>
        <w:t>grew</w:t>
      </w:r>
      <w:r w:rsidR="0096732D">
        <w:rPr>
          <w:lang w:val="en-CA"/>
        </w:rPr>
        <w:t xml:space="preserve"> </w:t>
      </w:r>
      <w:r w:rsidRPr="000E4A6D">
        <w:rPr>
          <w:lang w:val="en-CA"/>
        </w:rPr>
        <w:t>6</w:t>
      </w:r>
      <w:r w:rsidR="0096732D">
        <w:rPr>
          <w:lang w:val="en-CA"/>
        </w:rPr>
        <w:t xml:space="preserve"> </w:t>
      </w:r>
      <w:r w:rsidR="00281212" w:rsidRPr="000E4A6D">
        <w:rPr>
          <w:lang w:val="en-CA"/>
        </w:rPr>
        <w:t>per</w:t>
      </w:r>
      <w:r w:rsidR="0096732D">
        <w:rPr>
          <w:lang w:val="en-CA"/>
        </w:rPr>
        <w:t xml:space="preserve"> </w:t>
      </w:r>
      <w:r w:rsidR="00281212" w:rsidRPr="000E4A6D">
        <w:rPr>
          <w:lang w:val="en-CA"/>
        </w:rPr>
        <w:t>cent</w:t>
      </w:r>
      <w:r w:rsidR="0096732D">
        <w:rPr>
          <w:lang w:val="en-CA"/>
        </w:rPr>
        <w:t xml:space="preserve"> </w:t>
      </w:r>
      <w:r w:rsidRPr="000E4A6D">
        <w:rPr>
          <w:lang w:val="en-CA"/>
        </w:rPr>
        <w:t>in</w:t>
      </w:r>
      <w:r w:rsidR="0096732D">
        <w:rPr>
          <w:lang w:val="en-CA"/>
        </w:rPr>
        <w:t xml:space="preserve"> </w:t>
      </w:r>
      <w:r w:rsidRPr="000E4A6D">
        <w:rPr>
          <w:lang w:val="en-CA"/>
        </w:rPr>
        <w:t>2019</w:t>
      </w:r>
      <w:r w:rsidR="00281212" w:rsidRPr="000E4A6D">
        <w:rPr>
          <w:lang w:val="en-CA"/>
        </w:rPr>
        <w:t>,</w:t>
      </w:r>
      <w:r w:rsidR="0096732D">
        <w:rPr>
          <w:lang w:val="en-CA"/>
        </w:rPr>
        <w:t xml:space="preserve"> </w:t>
      </w:r>
      <w:r w:rsidR="00281212" w:rsidRPr="000E4A6D">
        <w:rPr>
          <w:lang w:val="en-CA"/>
        </w:rPr>
        <w:t>whereas</w:t>
      </w:r>
      <w:r w:rsidR="0096732D">
        <w:rPr>
          <w:lang w:val="en-CA"/>
        </w:rPr>
        <w:t xml:space="preserve"> </w:t>
      </w:r>
      <w:r w:rsidRPr="000E4A6D">
        <w:rPr>
          <w:lang w:val="en-CA"/>
        </w:rPr>
        <w:t>Natter</w:t>
      </w:r>
      <w:r w:rsidR="00281212" w:rsidRPr="000E4A6D">
        <w:rPr>
          <w:lang w:val="en-CA"/>
        </w:rPr>
        <w:t>’s</w:t>
      </w:r>
      <w:r w:rsidR="0096732D">
        <w:rPr>
          <w:lang w:val="en-CA"/>
        </w:rPr>
        <w:t xml:space="preserve"> </w:t>
      </w:r>
      <w:r w:rsidRPr="000E4A6D">
        <w:rPr>
          <w:lang w:val="en-CA"/>
        </w:rPr>
        <w:t>grew</w:t>
      </w:r>
      <w:r w:rsidR="0096732D">
        <w:rPr>
          <w:lang w:val="en-CA"/>
        </w:rPr>
        <w:t xml:space="preserve"> </w:t>
      </w:r>
      <w:r w:rsidRPr="000E4A6D">
        <w:rPr>
          <w:lang w:val="en-CA"/>
        </w:rPr>
        <w:t>by</w:t>
      </w:r>
      <w:r w:rsidR="0096732D">
        <w:rPr>
          <w:lang w:val="en-CA"/>
        </w:rPr>
        <w:t xml:space="preserve"> </w:t>
      </w:r>
      <w:r w:rsidRPr="000E4A6D">
        <w:rPr>
          <w:lang w:val="en-CA"/>
        </w:rPr>
        <w:t>7</w:t>
      </w:r>
      <w:r w:rsidR="0096732D">
        <w:rPr>
          <w:lang w:val="en-CA"/>
        </w:rPr>
        <w:t xml:space="preserve"> </w:t>
      </w:r>
      <w:r w:rsidR="00A74920" w:rsidRPr="000E4A6D">
        <w:rPr>
          <w:lang w:val="en-CA"/>
        </w:rPr>
        <w:t>per</w:t>
      </w:r>
      <w:r w:rsidR="0096732D">
        <w:rPr>
          <w:lang w:val="en-CA"/>
        </w:rPr>
        <w:t xml:space="preserve"> </w:t>
      </w:r>
      <w:r w:rsidR="00A74920" w:rsidRPr="000E4A6D">
        <w:rPr>
          <w:lang w:val="en-CA"/>
        </w:rPr>
        <w:t>cent</w:t>
      </w:r>
      <w:r w:rsidRPr="000E4A6D">
        <w:rPr>
          <w:lang w:val="en-CA"/>
        </w:rPr>
        <w:t>.</w:t>
      </w:r>
      <w:r w:rsidR="0096732D">
        <w:rPr>
          <w:lang w:val="en-CA"/>
        </w:rPr>
        <w:t xml:space="preserve"> </w:t>
      </w:r>
      <w:r w:rsidRPr="000E4A6D">
        <w:rPr>
          <w:lang w:val="en-CA"/>
        </w:rPr>
        <w:t>Both</w:t>
      </w:r>
      <w:r w:rsidR="0096732D">
        <w:rPr>
          <w:lang w:val="en-CA"/>
        </w:rPr>
        <w:t xml:space="preserve"> </w:t>
      </w:r>
      <w:r w:rsidR="009D1B17" w:rsidRPr="000E4A6D">
        <w:rPr>
          <w:lang w:val="en-CA"/>
        </w:rPr>
        <w:t>companies</w:t>
      </w:r>
      <w:r w:rsidR="0096732D">
        <w:rPr>
          <w:lang w:val="en-CA"/>
        </w:rPr>
        <w:t xml:space="preserve"> </w:t>
      </w:r>
      <w:r w:rsidRPr="000E4A6D">
        <w:rPr>
          <w:lang w:val="en-CA"/>
        </w:rPr>
        <w:t>were</w:t>
      </w:r>
      <w:r w:rsidR="0096732D">
        <w:rPr>
          <w:lang w:val="en-CA"/>
        </w:rPr>
        <w:t xml:space="preserve"> </w:t>
      </w:r>
      <w:r w:rsidRPr="000E4A6D">
        <w:rPr>
          <w:lang w:val="en-CA"/>
        </w:rPr>
        <w:t>projected</w:t>
      </w:r>
      <w:r w:rsidR="0096732D">
        <w:rPr>
          <w:lang w:val="en-CA"/>
        </w:rPr>
        <w:t xml:space="preserve"> </w:t>
      </w:r>
      <w:r w:rsidRPr="000E4A6D">
        <w:rPr>
          <w:lang w:val="en-CA"/>
        </w:rPr>
        <w:t>to</w:t>
      </w:r>
      <w:r w:rsidR="0096732D">
        <w:rPr>
          <w:lang w:val="en-CA"/>
        </w:rPr>
        <w:t xml:space="preserve"> </w:t>
      </w:r>
      <w:r w:rsidRPr="000E4A6D">
        <w:rPr>
          <w:lang w:val="en-CA"/>
        </w:rPr>
        <w:t>increase</w:t>
      </w:r>
      <w:r w:rsidR="0096732D">
        <w:rPr>
          <w:lang w:val="en-CA"/>
        </w:rPr>
        <w:t xml:space="preserve"> </w:t>
      </w:r>
      <w:r w:rsidR="00A74920" w:rsidRPr="000E4A6D">
        <w:rPr>
          <w:lang w:val="en-CA"/>
        </w:rPr>
        <w:t>by</w:t>
      </w:r>
      <w:r w:rsidR="0096732D">
        <w:rPr>
          <w:lang w:val="en-CA"/>
        </w:rPr>
        <w:t xml:space="preserve"> </w:t>
      </w:r>
      <w:r w:rsidRPr="000E4A6D">
        <w:rPr>
          <w:lang w:val="en-CA"/>
        </w:rPr>
        <w:t>between</w:t>
      </w:r>
      <w:r w:rsidR="0096732D">
        <w:rPr>
          <w:lang w:val="en-CA"/>
        </w:rPr>
        <w:t xml:space="preserve"> </w:t>
      </w:r>
      <w:r w:rsidRPr="000E4A6D">
        <w:rPr>
          <w:lang w:val="en-CA"/>
        </w:rPr>
        <w:t>6</w:t>
      </w:r>
      <w:r w:rsidR="0096732D">
        <w:rPr>
          <w:lang w:val="en-CA"/>
        </w:rPr>
        <w:t xml:space="preserve"> </w:t>
      </w:r>
      <w:r w:rsidR="002314A4" w:rsidRPr="000E4A6D">
        <w:rPr>
          <w:lang w:val="en-CA"/>
        </w:rPr>
        <w:t>per</w:t>
      </w:r>
      <w:r w:rsidR="0096732D">
        <w:rPr>
          <w:lang w:val="en-CA"/>
        </w:rPr>
        <w:t xml:space="preserve"> </w:t>
      </w:r>
      <w:r w:rsidR="002314A4" w:rsidRPr="000E4A6D">
        <w:rPr>
          <w:lang w:val="en-CA"/>
        </w:rPr>
        <w:t>cent</w:t>
      </w:r>
      <w:r w:rsidR="0096732D">
        <w:rPr>
          <w:lang w:val="en-CA"/>
        </w:rPr>
        <w:t xml:space="preserve"> </w:t>
      </w:r>
      <w:r w:rsidR="00A74920" w:rsidRPr="000E4A6D">
        <w:rPr>
          <w:lang w:val="en-CA"/>
        </w:rPr>
        <w:t>and</w:t>
      </w:r>
      <w:r w:rsidR="0096732D">
        <w:rPr>
          <w:lang w:val="en-CA"/>
        </w:rPr>
        <w:t xml:space="preserve"> </w:t>
      </w:r>
      <w:r w:rsidRPr="000E4A6D">
        <w:rPr>
          <w:lang w:val="en-CA"/>
        </w:rPr>
        <w:t>8</w:t>
      </w:r>
      <w:r w:rsidR="0096732D">
        <w:rPr>
          <w:lang w:val="en-CA"/>
        </w:rPr>
        <w:t xml:space="preserve"> </w:t>
      </w:r>
      <w:r w:rsidR="00A74920" w:rsidRPr="000E4A6D">
        <w:rPr>
          <w:lang w:val="en-CA"/>
        </w:rPr>
        <w:t>per</w:t>
      </w:r>
      <w:r w:rsidR="0096732D">
        <w:rPr>
          <w:lang w:val="en-CA"/>
        </w:rPr>
        <w:t xml:space="preserve"> </w:t>
      </w:r>
      <w:r w:rsidR="00A74920" w:rsidRPr="000E4A6D">
        <w:rPr>
          <w:lang w:val="en-CA"/>
        </w:rPr>
        <w:t>cent</w:t>
      </w:r>
      <w:r w:rsidR="0096732D">
        <w:rPr>
          <w:lang w:val="en-CA"/>
        </w:rPr>
        <w:t xml:space="preserve"> </w:t>
      </w:r>
      <w:r w:rsidRPr="000E4A6D">
        <w:rPr>
          <w:lang w:val="en-CA"/>
        </w:rPr>
        <w:t>in</w:t>
      </w:r>
      <w:r w:rsidR="0096732D">
        <w:rPr>
          <w:lang w:val="en-CA"/>
        </w:rPr>
        <w:t xml:space="preserve"> </w:t>
      </w:r>
      <w:r w:rsidRPr="000E4A6D">
        <w:rPr>
          <w:lang w:val="en-CA"/>
        </w:rPr>
        <w:t>2020.</w:t>
      </w:r>
      <w:r w:rsidR="0096732D">
        <w:rPr>
          <w:lang w:val="en-CA"/>
        </w:rPr>
        <w:t xml:space="preserve"> </w:t>
      </w:r>
      <w:r w:rsidR="00EE13E9" w:rsidRPr="000E4A6D">
        <w:rPr>
          <w:lang w:val="en-CA"/>
        </w:rPr>
        <w:t>Fitzie</w:t>
      </w:r>
      <w:r w:rsidR="0096732D">
        <w:rPr>
          <w:lang w:val="en-CA"/>
        </w:rPr>
        <w:t xml:space="preserve"> </w:t>
      </w:r>
      <w:r w:rsidRPr="000E4A6D">
        <w:rPr>
          <w:lang w:val="en-CA"/>
        </w:rPr>
        <w:t>was</w:t>
      </w:r>
      <w:r w:rsidR="0096732D">
        <w:rPr>
          <w:lang w:val="en-CA"/>
        </w:rPr>
        <w:t xml:space="preserve"> </w:t>
      </w:r>
      <w:r w:rsidRPr="000E4A6D">
        <w:rPr>
          <w:lang w:val="en-CA"/>
        </w:rPr>
        <w:t>a</w:t>
      </w:r>
      <w:r w:rsidR="0096732D">
        <w:rPr>
          <w:lang w:val="en-CA"/>
        </w:rPr>
        <w:t xml:space="preserve"> </w:t>
      </w:r>
      <w:r w:rsidRPr="000E4A6D">
        <w:rPr>
          <w:lang w:val="en-CA"/>
        </w:rPr>
        <w:t>distant</w:t>
      </w:r>
      <w:r w:rsidR="0096732D">
        <w:rPr>
          <w:lang w:val="en-CA"/>
        </w:rPr>
        <w:t xml:space="preserve"> </w:t>
      </w:r>
      <w:r w:rsidRPr="000E4A6D">
        <w:rPr>
          <w:lang w:val="en-CA"/>
        </w:rPr>
        <w:t>third</w:t>
      </w:r>
      <w:r w:rsidR="0096732D">
        <w:rPr>
          <w:lang w:val="en-CA"/>
        </w:rPr>
        <w:t xml:space="preserve"> </w:t>
      </w:r>
      <w:r w:rsidRPr="000E4A6D">
        <w:rPr>
          <w:lang w:val="en-CA"/>
        </w:rPr>
        <w:t>player</w:t>
      </w:r>
      <w:r w:rsidR="0096732D">
        <w:rPr>
          <w:lang w:val="en-CA"/>
        </w:rPr>
        <w:t xml:space="preserve"> </w:t>
      </w:r>
      <w:r w:rsidRPr="000E4A6D">
        <w:rPr>
          <w:lang w:val="en-CA"/>
        </w:rPr>
        <w:t>in</w:t>
      </w:r>
      <w:r w:rsidR="0096732D">
        <w:rPr>
          <w:lang w:val="en-CA"/>
        </w:rPr>
        <w:t xml:space="preserve"> </w:t>
      </w:r>
      <w:r w:rsidRPr="000E4A6D">
        <w:rPr>
          <w:lang w:val="en-CA"/>
        </w:rPr>
        <w:t>terms</w:t>
      </w:r>
      <w:r w:rsidR="0096732D">
        <w:rPr>
          <w:lang w:val="en-CA"/>
        </w:rPr>
        <w:t xml:space="preserve"> </w:t>
      </w:r>
      <w:r w:rsidRPr="000E4A6D">
        <w:rPr>
          <w:lang w:val="en-CA"/>
        </w:rPr>
        <w:t>of</w:t>
      </w:r>
      <w:r w:rsidR="0096732D">
        <w:rPr>
          <w:lang w:val="en-CA"/>
        </w:rPr>
        <w:t xml:space="preserve"> </w:t>
      </w:r>
      <w:r w:rsidRPr="000E4A6D">
        <w:rPr>
          <w:lang w:val="en-CA"/>
        </w:rPr>
        <w:t>global</w:t>
      </w:r>
      <w:r w:rsidR="0096732D">
        <w:rPr>
          <w:lang w:val="en-CA"/>
        </w:rPr>
        <w:t xml:space="preserve"> </w:t>
      </w:r>
      <w:r w:rsidRPr="000E4A6D">
        <w:rPr>
          <w:lang w:val="en-CA"/>
        </w:rPr>
        <w:t>sales,</w:t>
      </w:r>
      <w:r w:rsidR="0096732D">
        <w:rPr>
          <w:lang w:val="en-CA"/>
        </w:rPr>
        <w:t xml:space="preserve"> </w:t>
      </w:r>
      <w:r w:rsidR="0094415B" w:rsidRPr="000E4A6D">
        <w:rPr>
          <w:lang w:val="en-CA"/>
        </w:rPr>
        <w:t>and</w:t>
      </w:r>
      <w:r w:rsidR="0096732D">
        <w:rPr>
          <w:lang w:val="en-CA"/>
        </w:rPr>
        <w:t xml:space="preserve"> </w:t>
      </w:r>
      <w:r w:rsidRPr="000E4A6D">
        <w:rPr>
          <w:lang w:val="en-CA"/>
        </w:rPr>
        <w:t>there</w:t>
      </w:r>
      <w:r w:rsidR="0096732D">
        <w:rPr>
          <w:lang w:val="en-CA"/>
        </w:rPr>
        <w:t xml:space="preserve"> </w:t>
      </w:r>
      <w:r w:rsidRPr="000E4A6D">
        <w:rPr>
          <w:lang w:val="en-CA"/>
        </w:rPr>
        <w:t>were</w:t>
      </w:r>
      <w:r w:rsidR="0096732D">
        <w:rPr>
          <w:lang w:val="en-CA"/>
        </w:rPr>
        <w:t xml:space="preserve"> </w:t>
      </w:r>
      <w:r w:rsidRPr="000E4A6D">
        <w:rPr>
          <w:lang w:val="en-CA"/>
        </w:rPr>
        <w:t>a</w:t>
      </w:r>
      <w:r w:rsidR="0096732D">
        <w:rPr>
          <w:lang w:val="en-CA"/>
        </w:rPr>
        <w:t xml:space="preserve"> </w:t>
      </w:r>
      <w:r w:rsidRPr="000E4A6D">
        <w:rPr>
          <w:lang w:val="en-CA"/>
        </w:rPr>
        <w:t>few</w:t>
      </w:r>
      <w:r w:rsidR="0096732D">
        <w:rPr>
          <w:lang w:val="en-CA"/>
        </w:rPr>
        <w:t xml:space="preserve"> </w:t>
      </w:r>
      <w:r w:rsidRPr="000E4A6D">
        <w:rPr>
          <w:lang w:val="en-CA"/>
        </w:rPr>
        <w:t>emerging</w:t>
      </w:r>
      <w:r w:rsidR="0096732D">
        <w:rPr>
          <w:lang w:val="en-CA"/>
        </w:rPr>
        <w:t xml:space="preserve"> </w:t>
      </w:r>
      <w:r w:rsidRPr="000E4A6D">
        <w:rPr>
          <w:lang w:val="en-CA"/>
        </w:rPr>
        <w:t>players</w:t>
      </w:r>
      <w:r w:rsidR="0096732D">
        <w:rPr>
          <w:lang w:val="en-CA"/>
        </w:rPr>
        <w:t xml:space="preserve"> </w:t>
      </w:r>
      <w:r w:rsidRPr="000E4A6D">
        <w:rPr>
          <w:lang w:val="en-CA"/>
        </w:rPr>
        <w:t>that</w:t>
      </w:r>
      <w:r w:rsidR="0096732D">
        <w:rPr>
          <w:lang w:val="en-CA"/>
        </w:rPr>
        <w:t xml:space="preserve"> </w:t>
      </w:r>
      <w:r w:rsidRPr="000E4A6D">
        <w:rPr>
          <w:lang w:val="en-CA"/>
        </w:rPr>
        <w:t>were</w:t>
      </w:r>
      <w:r w:rsidR="0096732D">
        <w:rPr>
          <w:lang w:val="en-CA"/>
        </w:rPr>
        <w:t xml:space="preserve"> </w:t>
      </w:r>
      <w:r w:rsidRPr="000E4A6D">
        <w:rPr>
          <w:lang w:val="en-CA"/>
        </w:rPr>
        <w:t>gaining</w:t>
      </w:r>
      <w:r w:rsidR="0096732D">
        <w:rPr>
          <w:lang w:val="en-CA"/>
        </w:rPr>
        <w:t xml:space="preserve"> </w:t>
      </w:r>
      <w:r w:rsidRPr="000E4A6D">
        <w:rPr>
          <w:lang w:val="en-CA"/>
        </w:rPr>
        <w:t>credibility</w:t>
      </w:r>
      <w:r w:rsidR="0096732D">
        <w:rPr>
          <w:lang w:val="en-CA"/>
        </w:rPr>
        <w:t xml:space="preserve"> </w:t>
      </w:r>
      <w:r w:rsidRPr="000E4A6D">
        <w:rPr>
          <w:lang w:val="en-CA"/>
        </w:rPr>
        <w:t>as</w:t>
      </w:r>
      <w:r w:rsidR="0096732D">
        <w:rPr>
          <w:lang w:val="en-CA"/>
        </w:rPr>
        <w:t xml:space="preserve"> </w:t>
      </w:r>
      <w:r w:rsidRPr="000E4A6D">
        <w:rPr>
          <w:lang w:val="en-CA"/>
        </w:rPr>
        <w:t>premium</w:t>
      </w:r>
      <w:r w:rsidR="0096732D">
        <w:rPr>
          <w:lang w:val="en-CA"/>
        </w:rPr>
        <w:t xml:space="preserve"> </w:t>
      </w:r>
      <w:r w:rsidRPr="000E4A6D">
        <w:rPr>
          <w:lang w:val="en-CA"/>
        </w:rPr>
        <w:t>sportswear</w:t>
      </w:r>
      <w:r w:rsidR="0096732D">
        <w:rPr>
          <w:lang w:val="en-CA"/>
        </w:rPr>
        <w:t xml:space="preserve"> </w:t>
      </w:r>
      <w:r w:rsidRPr="000E4A6D">
        <w:rPr>
          <w:lang w:val="en-CA"/>
        </w:rPr>
        <w:t>brands.</w:t>
      </w:r>
    </w:p>
    <w:p w14:paraId="343C67B6" w14:textId="0C637BF9" w:rsidR="00012277" w:rsidRPr="000E4A6D" w:rsidRDefault="00012277" w:rsidP="00012277">
      <w:pPr>
        <w:pStyle w:val="BodyTextMain"/>
        <w:rPr>
          <w:lang w:val="en-CA"/>
        </w:rPr>
      </w:pPr>
    </w:p>
    <w:p w14:paraId="5F97C48A" w14:textId="77777777" w:rsidR="00012277" w:rsidRPr="000E4A6D" w:rsidRDefault="00012277" w:rsidP="00012277">
      <w:pPr>
        <w:pStyle w:val="BodyTextMain"/>
        <w:rPr>
          <w:lang w:val="en-CA"/>
        </w:rPr>
      </w:pPr>
    </w:p>
    <w:p w14:paraId="50D74291" w14:textId="0A794117" w:rsidR="00012277" w:rsidRPr="000E4A6D" w:rsidRDefault="00EE13E9" w:rsidP="00012277">
      <w:pPr>
        <w:pStyle w:val="Casehead1"/>
        <w:rPr>
          <w:lang w:val="en-CA"/>
        </w:rPr>
      </w:pPr>
      <w:r w:rsidRPr="000E4A6D">
        <w:rPr>
          <w:lang w:val="en-CA"/>
        </w:rPr>
        <w:t>FITZIE</w:t>
      </w:r>
      <w:r w:rsidR="0022459B" w:rsidRPr="000E4A6D">
        <w:rPr>
          <w:lang w:val="en-CA"/>
        </w:rPr>
        <w:t>—</w:t>
      </w:r>
      <w:r w:rsidR="00012277" w:rsidRPr="000E4A6D">
        <w:rPr>
          <w:lang w:val="en-CA"/>
        </w:rPr>
        <w:t>GLOBAL</w:t>
      </w:r>
    </w:p>
    <w:p w14:paraId="48FEB1D5" w14:textId="77777777" w:rsidR="00012277" w:rsidRPr="000E4A6D" w:rsidRDefault="00012277" w:rsidP="00012277">
      <w:pPr>
        <w:pStyle w:val="BodyTextMain"/>
        <w:rPr>
          <w:lang w:val="en-CA"/>
        </w:rPr>
      </w:pPr>
    </w:p>
    <w:p w14:paraId="6D2196AF" w14:textId="7BCD9F31" w:rsidR="00012277" w:rsidRPr="000E4A6D" w:rsidRDefault="0022459B" w:rsidP="00012277">
      <w:pPr>
        <w:pStyle w:val="BodyTextMain"/>
        <w:rPr>
          <w:lang w:val="en-CA"/>
        </w:rPr>
      </w:pPr>
      <w:r w:rsidRPr="000E4A6D">
        <w:rPr>
          <w:lang w:val="en-CA"/>
        </w:rPr>
        <w:t>Established</w:t>
      </w:r>
      <w:r w:rsidR="0096732D">
        <w:rPr>
          <w:lang w:val="en-CA"/>
        </w:rPr>
        <w:t xml:space="preserve"> </w:t>
      </w:r>
      <w:r w:rsidRPr="000E4A6D">
        <w:rPr>
          <w:lang w:val="en-CA"/>
        </w:rPr>
        <w:t>in</w:t>
      </w:r>
      <w:r w:rsidR="0096732D">
        <w:rPr>
          <w:lang w:val="en-CA"/>
        </w:rPr>
        <w:t xml:space="preserve"> </w:t>
      </w:r>
      <w:r w:rsidRPr="000E4A6D">
        <w:rPr>
          <w:lang w:val="en-CA"/>
        </w:rPr>
        <w:t>the</w:t>
      </w:r>
      <w:r w:rsidR="0096732D">
        <w:rPr>
          <w:lang w:val="en-CA"/>
        </w:rPr>
        <w:t xml:space="preserve"> </w:t>
      </w:r>
      <w:r w:rsidRPr="000E4A6D">
        <w:rPr>
          <w:lang w:val="en-CA"/>
        </w:rPr>
        <w:t>1950s</w:t>
      </w:r>
      <w:r w:rsidR="0096732D">
        <w:rPr>
          <w:lang w:val="en-CA"/>
        </w:rPr>
        <w:t xml:space="preserve"> </w:t>
      </w:r>
      <w:r w:rsidRPr="000E4A6D">
        <w:rPr>
          <w:lang w:val="en-CA"/>
        </w:rPr>
        <w:t>and</w:t>
      </w:r>
      <w:r w:rsidR="0096732D">
        <w:rPr>
          <w:lang w:val="en-CA"/>
        </w:rPr>
        <w:t xml:space="preserve"> </w:t>
      </w:r>
      <w:r w:rsidRPr="000E4A6D">
        <w:rPr>
          <w:lang w:val="en-CA"/>
        </w:rPr>
        <w:t>headquartered</w:t>
      </w:r>
      <w:r w:rsidR="0096732D">
        <w:rPr>
          <w:lang w:val="en-CA"/>
        </w:rPr>
        <w:t xml:space="preserve"> </w:t>
      </w:r>
      <w:r w:rsidRPr="000E4A6D">
        <w:rPr>
          <w:lang w:val="en-CA"/>
        </w:rPr>
        <w:t>in</w:t>
      </w:r>
      <w:r w:rsidR="0096732D">
        <w:rPr>
          <w:lang w:val="en-CA"/>
        </w:rPr>
        <w:t xml:space="preserve"> </w:t>
      </w:r>
      <w:r w:rsidR="00D166E7" w:rsidRPr="000E4A6D">
        <w:rPr>
          <w:lang w:val="en-CA"/>
        </w:rPr>
        <w:t>the</w:t>
      </w:r>
      <w:r w:rsidR="0096732D">
        <w:rPr>
          <w:lang w:val="en-CA"/>
        </w:rPr>
        <w:t xml:space="preserve"> </w:t>
      </w:r>
      <w:r w:rsidRPr="000E4A6D">
        <w:rPr>
          <w:lang w:val="en-CA"/>
        </w:rPr>
        <w:t>United</w:t>
      </w:r>
      <w:r w:rsidR="0096732D">
        <w:rPr>
          <w:lang w:val="en-CA"/>
        </w:rPr>
        <w:t xml:space="preserve"> </w:t>
      </w:r>
      <w:r w:rsidRPr="000E4A6D">
        <w:rPr>
          <w:lang w:val="en-CA"/>
        </w:rPr>
        <w:t>States,</w:t>
      </w:r>
      <w:r w:rsidR="0096732D">
        <w:rPr>
          <w:lang w:val="en-CA"/>
        </w:rPr>
        <w:t xml:space="preserve"> </w:t>
      </w:r>
      <w:r w:rsidR="00EE13E9" w:rsidRPr="000E4A6D">
        <w:rPr>
          <w:lang w:val="en-CA"/>
        </w:rPr>
        <w:t>Fitzie</w:t>
      </w:r>
      <w:r w:rsidR="0096732D">
        <w:rPr>
          <w:lang w:val="en-CA"/>
        </w:rPr>
        <w:t xml:space="preserve"> </w:t>
      </w:r>
      <w:r w:rsidR="00012277" w:rsidRPr="000E4A6D">
        <w:rPr>
          <w:lang w:val="en-CA"/>
        </w:rPr>
        <w:t>manufactured</w:t>
      </w:r>
      <w:r w:rsidR="0096732D">
        <w:rPr>
          <w:lang w:val="en-CA"/>
        </w:rPr>
        <w:t xml:space="preserve"> </w:t>
      </w:r>
      <w:r w:rsidR="00012277" w:rsidRPr="000E4A6D">
        <w:rPr>
          <w:lang w:val="en-CA"/>
        </w:rPr>
        <w:t>and</w:t>
      </w:r>
      <w:r w:rsidR="0096732D">
        <w:rPr>
          <w:lang w:val="en-CA"/>
        </w:rPr>
        <w:t xml:space="preserve"> </w:t>
      </w:r>
      <w:r w:rsidR="00012277" w:rsidRPr="000E4A6D">
        <w:rPr>
          <w:lang w:val="en-CA"/>
        </w:rPr>
        <w:t>marketed</w:t>
      </w:r>
      <w:r w:rsidR="0096732D">
        <w:rPr>
          <w:lang w:val="en-CA"/>
        </w:rPr>
        <w:t xml:space="preserve"> </w:t>
      </w:r>
      <w:r w:rsidR="00443F86" w:rsidRPr="000E4A6D">
        <w:rPr>
          <w:lang w:val="en-CA"/>
        </w:rPr>
        <w:t>apparel</w:t>
      </w:r>
      <w:r w:rsidR="0096732D">
        <w:rPr>
          <w:lang w:val="en-CA"/>
        </w:rPr>
        <w:t xml:space="preserve"> </w:t>
      </w:r>
      <w:r w:rsidR="00012277" w:rsidRPr="000E4A6D">
        <w:rPr>
          <w:lang w:val="en-CA"/>
        </w:rPr>
        <w:t>and</w:t>
      </w:r>
      <w:r w:rsidR="0096732D">
        <w:rPr>
          <w:lang w:val="en-CA"/>
        </w:rPr>
        <w:t xml:space="preserve"> </w:t>
      </w:r>
      <w:r w:rsidR="00012277" w:rsidRPr="000E4A6D">
        <w:rPr>
          <w:lang w:val="en-CA"/>
        </w:rPr>
        <w:t>footwear.</w:t>
      </w:r>
      <w:r w:rsidR="0096732D">
        <w:rPr>
          <w:lang w:val="en-CA"/>
        </w:rPr>
        <w:t xml:space="preserve"> </w:t>
      </w:r>
      <w:r w:rsidR="00012277" w:rsidRPr="000E4A6D">
        <w:rPr>
          <w:lang w:val="en-CA"/>
        </w:rPr>
        <w:t>It</w:t>
      </w:r>
      <w:r w:rsidR="0096732D">
        <w:rPr>
          <w:lang w:val="en-CA"/>
        </w:rPr>
        <w:t xml:space="preserve"> </w:t>
      </w:r>
      <w:r w:rsidR="00012277" w:rsidRPr="000E4A6D">
        <w:rPr>
          <w:lang w:val="en-CA"/>
        </w:rPr>
        <w:t>catered</w:t>
      </w:r>
      <w:r w:rsidR="0096732D">
        <w:rPr>
          <w:lang w:val="en-CA"/>
        </w:rPr>
        <w:t xml:space="preserve"> </w:t>
      </w:r>
      <w:r w:rsidR="00012277" w:rsidRPr="000E4A6D">
        <w:rPr>
          <w:lang w:val="en-CA"/>
        </w:rPr>
        <w:t>to</w:t>
      </w:r>
      <w:r w:rsidR="0096732D">
        <w:rPr>
          <w:lang w:val="en-CA"/>
        </w:rPr>
        <w:t xml:space="preserve"> </w:t>
      </w:r>
      <w:r w:rsidR="00012277" w:rsidRPr="000E4A6D">
        <w:rPr>
          <w:lang w:val="en-CA"/>
        </w:rPr>
        <w:t>two</w:t>
      </w:r>
      <w:r w:rsidR="0096732D">
        <w:rPr>
          <w:lang w:val="en-CA"/>
        </w:rPr>
        <w:t xml:space="preserve"> </w:t>
      </w:r>
      <w:r w:rsidR="00012277" w:rsidRPr="000E4A6D">
        <w:rPr>
          <w:lang w:val="en-CA"/>
        </w:rPr>
        <w:t>key</w:t>
      </w:r>
      <w:r w:rsidR="0096732D">
        <w:rPr>
          <w:lang w:val="en-CA"/>
        </w:rPr>
        <w:t xml:space="preserve"> </w:t>
      </w:r>
      <w:r w:rsidR="00012277" w:rsidRPr="000E4A6D">
        <w:rPr>
          <w:lang w:val="en-CA"/>
        </w:rPr>
        <w:t>categories</w:t>
      </w:r>
      <w:r w:rsidR="00D166E7" w:rsidRPr="000E4A6D">
        <w:rPr>
          <w:lang w:val="en-CA"/>
        </w:rPr>
        <w:t>—</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lifestyle.</w:t>
      </w:r>
      <w:r w:rsidR="0096732D">
        <w:rPr>
          <w:lang w:val="en-CA"/>
        </w:rPr>
        <w:t xml:space="preserve"> </w:t>
      </w:r>
      <w:r w:rsidR="000E0C51" w:rsidRPr="000E4A6D">
        <w:rPr>
          <w:lang w:val="en-CA"/>
        </w:rPr>
        <w:t>The</w:t>
      </w:r>
      <w:r w:rsidR="0096732D">
        <w:rPr>
          <w:lang w:val="en-CA"/>
        </w:rPr>
        <w:t xml:space="preserve"> </w:t>
      </w:r>
      <w:r w:rsidR="000E0C51" w:rsidRPr="000E4A6D">
        <w:rPr>
          <w:lang w:val="en-CA"/>
        </w:rPr>
        <w:t>sports</w:t>
      </w:r>
      <w:r w:rsidR="0096732D">
        <w:rPr>
          <w:lang w:val="en-CA"/>
        </w:rPr>
        <w:t xml:space="preserve"> </w:t>
      </w:r>
      <w:r w:rsidR="00012277" w:rsidRPr="000E4A6D">
        <w:rPr>
          <w:lang w:val="en-CA"/>
        </w:rPr>
        <w:t>category</w:t>
      </w:r>
      <w:r w:rsidR="0096732D">
        <w:rPr>
          <w:lang w:val="en-CA"/>
        </w:rPr>
        <w:t xml:space="preserve"> </w:t>
      </w:r>
      <w:r w:rsidR="00012277" w:rsidRPr="000E4A6D">
        <w:rPr>
          <w:lang w:val="en-CA"/>
        </w:rPr>
        <w:t>comprised</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for</w:t>
      </w:r>
      <w:r w:rsidR="0096732D">
        <w:rPr>
          <w:lang w:val="en-CA"/>
        </w:rPr>
        <w:t xml:space="preserve"> </w:t>
      </w:r>
      <w:r w:rsidR="00012277" w:rsidRPr="000E4A6D">
        <w:rPr>
          <w:lang w:val="en-CA"/>
        </w:rPr>
        <w:t>strength</w:t>
      </w:r>
      <w:r w:rsidR="0096732D">
        <w:rPr>
          <w:lang w:val="en-CA"/>
        </w:rPr>
        <w:t xml:space="preserve"> </w:t>
      </w:r>
      <w:r w:rsidR="00012277" w:rsidRPr="000E4A6D">
        <w:rPr>
          <w:lang w:val="en-CA"/>
        </w:rPr>
        <w:t>training</w:t>
      </w:r>
      <w:r w:rsidR="0096732D">
        <w:rPr>
          <w:lang w:val="en-CA"/>
        </w:rPr>
        <w:t xml:space="preserve"> </w:t>
      </w:r>
      <w:r w:rsidR="00012277" w:rsidRPr="000E4A6D">
        <w:rPr>
          <w:lang w:val="en-CA"/>
        </w:rPr>
        <w:t>and</w:t>
      </w:r>
      <w:r w:rsidR="0096732D">
        <w:rPr>
          <w:lang w:val="en-CA"/>
        </w:rPr>
        <w:t xml:space="preserve"> </w:t>
      </w:r>
      <w:r w:rsidR="00012277" w:rsidRPr="000E4A6D">
        <w:rPr>
          <w:lang w:val="en-CA"/>
        </w:rPr>
        <w:t>running.</w:t>
      </w:r>
      <w:r w:rsidR="0096732D">
        <w:rPr>
          <w:lang w:val="en-CA"/>
        </w:rPr>
        <w:t xml:space="preserve"> </w:t>
      </w:r>
      <w:r w:rsidR="004E2F79" w:rsidRPr="000E4A6D">
        <w:rPr>
          <w:lang w:val="en-CA"/>
        </w:rPr>
        <w:t>The</w:t>
      </w:r>
      <w:r w:rsidR="0096732D">
        <w:rPr>
          <w:lang w:val="en-CA"/>
        </w:rPr>
        <w:t xml:space="preserve"> </w:t>
      </w:r>
      <w:r w:rsidR="004E2F79" w:rsidRPr="000E4A6D">
        <w:rPr>
          <w:lang w:val="en-CA"/>
        </w:rPr>
        <w:t>lifestyle</w:t>
      </w:r>
      <w:r w:rsidR="0096732D">
        <w:rPr>
          <w:lang w:val="en-CA"/>
        </w:rPr>
        <w:t xml:space="preserve"> </w:t>
      </w:r>
      <w:r w:rsidR="00012277" w:rsidRPr="000E4A6D">
        <w:rPr>
          <w:lang w:val="en-CA"/>
        </w:rPr>
        <w:t>category</w:t>
      </w:r>
      <w:r w:rsidR="0096732D">
        <w:rPr>
          <w:lang w:val="en-CA"/>
        </w:rPr>
        <w:t xml:space="preserve"> </w:t>
      </w:r>
      <w:r w:rsidR="00012277" w:rsidRPr="000E4A6D">
        <w:rPr>
          <w:lang w:val="en-CA"/>
        </w:rPr>
        <w:t>comprised</w:t>
      </w:r>
      <w:r w:rsidR="0096732D">
        <w:rPr>
          <w:lang w:val="en-CA"/>
        </w:rPr>
        <w:t xml:space="preserve"> </w:t>
      </w:r>
      <w:r w:rsidR="00012277" w:rsidRPr="000E4A6D">
        <w:rPr>
          <w:lang w:val="en-CA"/>
        </w:rPr>
        <w:t>everyday</w:t>
      </w:r>
      <w:r w:rsidR="0096732D">
        <w:rPr>
          <w:lang w:val="en-CA"/>
        </w:rPr>
        <w:t xml:space="preserve"> </w:t>
      </w:r>
      <w:r w:rsidR="00012277" w:rsidRPr="000E4A6D">
        <w:rPr>
          <w:lang w:val="en-CA"/>
        </w:rPr>
        <w:t>wear</w:t>
      </w:r>
      <w:r w:rsidR="0096732D">
        <w:rPr>
          <w:lang w:val="en-CA"/>
        </w:rPr>
        <w:t xml:space="preserve"> </w:t>
      </w:r>
      <w:r w:rsidR="00012277" w:rsidRPr="000E4A6D">
        <w:rPr>
          <w:lang w:val="en-CA"/>
        </w:rPr>
        <w:t>and</w:t>
      </w:r>
      <w:r w:rsidR="0096732D">
        <w:rPr>
          <w:lang w:val="en-CA"/>
        </w:rPr>
        <w:t xml:space="preserve"> </w:t>
      </w:r>
      <w:r w:rsidR="00012277" w:rsidRPr="000E4A6D">
        <w:rPr>
          <w:lang w:val="en-CA"/>
        </w:rPr>
        <w:t>fashion</w:t>
      </w:r>
      <w:r w:rsidR="0096732D">
        <w:rPr>
          <w:lang w:val="en-CA"/>
        </w:rPr>
        <w:t xml:space="preserve"> </w:t>
      </w:r>
      <w:r w:rsidR="00012277" w:rsidRPr="000E4A6D">
        <w:rPr>
          <w:lang w:val="en-CA"/>
        </w:rPr>
        <w:t>products.</w:t>
      </w:r>
      <w:r w:rsidR="0096732D">
        <w:rPr>
          <w:lang w:val="en-CA"/>
        </w:rPr>
        <w:t xml:space="preserve"> </w:t>
      </w:r>
      <w:r w:rsidR="00AD6333" w:rsidRPr="000E4A6D">
        <w:rPr>
          <w:lang w:val="en-CA"/>
        </w:rPr>
        <w:t>A</w:t>
      </w:r>
      <w:r w:rsidR="0096732D">
        <w:rPr>
          <w:lang w:val="en-CA"/>
        </w:rPr>
        <w:t xml:space="preserve"> </w:t>
      </w:r>
      <w:r w:rsidR="00AD6333" w:rsidRPr="000E4A6D">
        <w:rPr>
          <w:lang w:val="en-CA"/>
        </w:rPr>
        <w:t>significant</w:t>
      </w:r>
      <w:r w:rsidR="0096732D">
        <w:rPr>
          <w:lang w:val="en-CA"/>
        </w:rPr>
        <w:t xml:space="preserve"> </w:t>
      </w:r>
      <w:r w:rsidR="00AD6333" w:rsidRPr="000E4A6D">
        <w:rPr>
          <w:lang w:val="en-CA"/>
        </w:rPr>
        <w:t>portion</w:t>
      </w:r>
      <w:r w:rsidR="0096732D">
        <w:rPr>
          <w:lang w:val="en-CA"/>
        </w:rPr>
        <w:t xml:space="preserve"> </w:t>
      </w:r>
      <w:r w:rsidR="00012277" w:rsidRPr="000E4A6D">
        <w:rPr>
          <w:lang w:val="en-CA"/>
        </w:rPr>
        <w:t>of</w:t>
      </w:r>
      <w:r w:rsidR="0096732D">
        <w:rPr>
          <w:lang w:val="en-CA"/>
        </w:rPr>
        <w:t xml:space="preserve"> </w:t>
      </w:r>
      <w:r w:rsidR="00EE13E9" w:rsidRPr="000E4A6D">
        <w:rPr>
          <w:lang w:val="en-CA"/>
        </w:rPr>
        <w:t>Fitzie</w:t>
      </w:r>
      <w:r w:rsidR="00012277" w:rsidRPr="000E4A6D">
        <w:rPr>
          <w:lang w:val="en-CA"/>
        </w:rPr>
        <w:t>’s</w:t>
      </w:r>
      <w:r w:rsidR="0096732D">
        <w:rPr>
          <w:lang w:val="en-CA"/>
        </w:rPr>
        <w:t xml:space="preserve"> </w:t>
      </w:r>
      <w:r w:rsidR="00012277" w:rsidRPr="000E4A6D">
        <w:rPr>
          <w:lang w:val="en-CA"/>
        </w:rPr>
        <w:t>global</w:t>
      </w:r>
      <w:r w:rsidR="0096732D">
        <w:rPr>
          <w:lang w:val="en-CA"/>
        </w:rPr>
        <w:t xml:space="preserve"> </w:t>
      </w:r>
      <w:r w:rsidR="00012277" w:rsidRPr="000E4A6D">
        <w:rPr>
          <w:lang w:val="en-CA"/>
        </w:rPr>
        <w:t>revenues</w:t>
      </w:r>
      <w:r w:rsidR="0096732D">
        <w:rPr>
          <w:lang w:val="en-CA"/>
        </w:rPr>
        <w:t xml:space="preserve"> </w:t>
      </w:r>
      <w:r w:rsidR="00012277" w:rsidRPr="000E4A6D">
        <w:rPr>
          <w:lang w:val="en-CA"/>
        </w:rPr>
        <w:t>came</w:t>
      </w:r>
      <w:r w:rsidR="0096732D">
        <w:rPr>
          <w:lang w:val="en-CA"/>
        </w:rPr>
        <w:t xml:space="preserve"> </w:t>
      </w:r>
      <w:r w:rsidR="00012277" w:rsidRPr="000E4A6D">
        <w:rPr>
          <w:lang w:val="en-CA"/>
        </w:rPr>
        <w:t>from</w:t>
      </w:r>
      <w:r w:rsidR="0096732D">
        <w:rPr>
          <w:lang w:val="en-CA"/>
        </w:rPr>
        <w:t xml:space="preserve"> </w:t>
      </w:r>
      <w:r w:rsidR="00012277" w:rsidRPr="000E4A6D">
        <w:rPr>
          <w:lang w:val="en-CA"/>
        </w:rPr>
        <w:t>North</w:t>
      </w:r>
      <w:r w:rsidR="0096732D">
        <w:rPr>
          <w:lang w:val="en-CA"/>
        </w:rPr>
        <w:t xml:space="preserve"> </w:t>
      </w:r>
      <w:r w:rsidR="00012277" w:rsidRPr="000E4A6D">
        <w:rPr>
          <w:lang w:val="en-CA"/>
        </w:rPr>
        <w:t>America</w:t>
      </w:r>
      <w:r w:rsidR="0040464C" w:rsidRPr="000E4A6D">
        <w:rPr>
          <w:lang w:val="en-CA"/>
        </w:rPr>
        <w:t>,</w:t>
      </w:r>
      <w:r w:rsidR="0096732D">
        <w:rPr>
          <w:lang w:val="en-CA"/>
        </w:rPr>
        <w:t xml:space="preserve"> </w:t>
      </w:r>
      <w:r w:rsidR="00012277" w:rsidRPr="000E4A6D">
        <w:rPr>
          <w:lang w:val="en-CA"/>
        </w:rPr>
        <w:t>followed</w:t>
      </w:r>
      <w:r w:rsidR="0096732D">
        <w:rPr>
          <w:lang w:val="en-CA"/>
        </w:rPr>
        <w:t xml:space="preserve"> </w:t>
      </w:r>
      <w:r w:rsidR="00012277" w:rsidRPr="000E4A6D">
        <w:rPr>
          <w:lang w:val="en-CA"/>
        </w:rPr>
        <w:t>by</w:t>
      </w:r>
      <w:r w:rsidR="0096732D">
        <w:rPr>
          <w:lang w:val="en-CA"/>
        </w:rPr>
        <w:t xml:space="preserve"> </w:t>
      </w:r>
      <w:r w:rsidR="00012277" w:rsidRPr="000E4A6D">
        <w:rPr>
          <w:lang w:val="en-CA"/>
        </w:rPr>
        <w:t>Europe,</w:t>
      </w:r>
      <w:r w:rsidR="0096732D">
        <w:rPr>
          <w:lang w:val="en-CA"/>
        </w:rPr>
        <w:t xml:space="preserve"> </w:t>
      </w:r>
      <w:r w:rsidR="00012277" w:rsidRPr="000E4A6D">
        <w:rPr>
          <w:lang w:val="en-CA"/>
        </w:rPr>
        <w:t>while</w:t>
      </w:r>
      <w:r w:rsidR="0096732D">
        <w:rPr>
          <w:lang w:val="en-CA"/>
        </w:rPr>
        <w:t xml:space="preserve"> </w:t>
      </w:r>
      <w:r w:rsidR="00012277" w:rsidRPr="000E4A6D">
        <w:rPr>
          <w:lang w:val="en-CA"/>
        </w:rPr>
        <w:t>the</w:t>
      </w:r>
      <w:r w:rsidR="0096732D">
        <w:rPr>
          <w:lang w:val="en-CA"/>
        </w:rPr>
        <w:t xml:space="preserve"> </w:t>
      </w:r>
      <w:r w:rsidR="0040464C" w:rsidRPr="000E4A6D">
        <w:rPr>
          <w:lang w:val="en-CA"/>
        </w:rPr>
        <w:t>remainder</w:t>
      </w:r>
      <w:r w:rsidR="0096732D">
        <w:rPr>
          <w:lang w:val="en-CA"/>
        </w:rPr>
        <w:t xml:space="preserve"> </w:t>
      </w:r>
      <w:r w:rsidR="00012277" w:rsidRPr="000E4A6D">
        <w:rPr>
          <w:lang w:val="en-CA"/>
        </w:rPr>
        <w:t>came</w:t>
      </w:r>
      <w:r w:rsidR="0096732D">
        <w:rPr>
          <w:lang w:val="en-CA"/>
        </w:rPr>
        <w:t xml:space="preserve"> </w:t>
      </w:r>
      <w:r w:rsidR="00012277" w:rsidRPr="000E4A6D">
        <w:rPr>
          <w:lang w:val="en-CA"/>
        </w:rPr>
        <w:t>equally</w:t>
      </w:r>
      <w:r w:rsidR="0096732D">
        <w:rPr>
          <w:lang w:val="en-CA"/>
        </w:rPr>
        <w:t xml:space="preserve"> </w:t>
      </w:r>
      <w:r w:rsidR="00012277" w:rsidRPr="000E4A6D">
        <w:rPr>
          <w:lang w:val="en-CA"/>
        </w:rPr>
        <w:t>from</w:t>
      </w:r>
      <w:r w:rsidR="0096732D">
        <w:rPr>
          <w:lang w:val="en-CA"/>
        </w:rPr>
        <w:t xml:space="preserve"> </w:t>
      </w:r>
      <w:r w:rsidR="00012277" w:rsidRPr="000E4A6D">
        <w:rPr>
          <w:lang w:val="en-CA"/>
        </w:rPr>
        <w:t>three</w:t>
      </w:r>
      <w:r w:rsidR="0096732D">
        <w:rPr>
          <w:lang w:val="en-CA"/>
        </w:rPr>
        <w:t xml:space="preserve"> </w:t>
      </w:r>
      <w:r w:rsidR="00012277" w:rsidRPr="000E4A6D">
        <w:rPr>
          <w:lang w:val="en-CA"/>
        </w:rPr>
        <w:t>regions</w:t>
      </w:r>
      <w:r w:rsidR="00F6263C" w:rsidRPr="000E4A6D">
        <w:rPr>
          <w:lang w:val="en-CA"/>
        </w:rPr>
        <w:t>—</w:t>
      </w:r>
      <w:r w:rsidR="00012277" w:rsidRPr="000E4A6D">
        <w:rPr>
          <w:lang w:val="en-CA"/>
        </w:rPr>
        <w:t>Asia</w:t>
      </w:r>
      <w:r w:rsidR="0096732D">
        <w:rPr>
          <w:lang w:val="en-CA"/>
        </w:rPr>
        <w:t xml:space="preserve"> </w:t>
      </w:r>
      <w:r w:rsidR="00012277" w:rsidRPr="000E4A6D">
        <w:rPr>
          <w:lang w:val="en-CA"/>
        </w:rPr>
        <w:t>Pacific,</w:t>
      </w:r>
      <w:r w:rsidR="0096732D">
        <w:rPr>
          <w:lang w:val="en-CA"/>
        </w:rPr>
        <w:t xml:space="preserve"> </w:t>
      </w:r>
      <w:r w:rsidR="00012277" w:rsidRPr="000E4A6D">
        <w:rPr>
          <w:lang w:val="en-CA"/>
        </w:rPr>
        <w:t>South</w:t>
      </w:r>
      <w:r w:rsidR="0096732D">
        <w:rPr>
          <w:lang w:val="en-CA"/>
        </w:rPr>
        <w:t xml:space="preserve"> </w:t>
      </w:r>
      <w:r w:rsidR="00012277" w:rsidRPr="000E4A6D">
        <w:rPr>
          <w:lang w:val="en-CA"/>
        </w:rPr>
        <w:t>America,</w:t>
      </w:r>
      <w:r w:rsidR="0096732D">
        <w:rPr>
          <w:lang w:val="en-CA"/>
        </w:rPr>
        <w:t xml:space="preserve"> </w:t>
      </w:r>
      <w:r w:rsidR="00012277" w:rsidRPr="000E4A6D">
        <w:rPr>
          <w:lang w:val="en-CA"/>
        </w:rPr>
        <w:t>and</w:t>
      </w:r>
      <w:r w:rsidR="0096732D">
        <w:rPr>
          <w:lang w:val="en-CA"/>
        </w:rPr>
        <w:t xml:space="preserve"> </w:t>
      </w:r>
      <w:r w:rsidR="00012277" w:rsidRPr="000E4A6D">
        <w:rPr>
          <w:lang w:val="en-CA"/>
        </w:rPr>
        <w:t>EMESAA.</w:t>
      </w:r>
    </w:p>
    <w:p w14:paraId="2942D5A0" w14:textId="77777777" w:rsidR="00012277" w:rsidRPr="000E4A6D" w:rsidRDefault="00012277" w:rsidP="00012277">
      <w:pPr>
        <w:pStyle w:val="BodyTextMain"/>
        <w:rPr>
          <w:lang w:val="en-CA"/>
        </w:rPr>
      </w:pPr>
    </w:p>
    <w:p w14:paraId="3C9E9888" w14:textId="5F8AE034" w:rsidR="00012277" w:rsidRPr="000E4A6D" w:rsidRDefault="00EE13E9" w:rsidP="00012277">
      <w:pPr>
        <w:pStyle w:val="BodyTextMain"/>
        <w:rPr>
          <w:lang w:val="en-CA"/>
        </w:rPr>
      </w:pPr>
      <w:r w:rsidRPr="000E4A6D">
        <w:rPr>
          <w:lang w:val="en-CA"/>
        </w:rPr>
        <w:t>Fitzie</w:t>
      </w:r>
      <w:r w:rsidR="0096732D">
        <w:rPr>
          <w:lang w:val="en-CA"/>
        </w:rPr>
        <w:t xml:space="preserve"> </w:t>
      </w:r>
      <w:r w:rsidR="00012277" w:rsidRPr="000E4A6D">
        <w:rPr>
          <w:lang w:val="en-CA"/>
        </w:rPr>
        <w:t>aspired</w:t>
      </w:r>
      <w:r w:rsidR="0096732D">
        <w:rPr>
          <w:lang w:val="en-CA"/>
        </w:rPr>
        <w:t xml:space="preserve"> </w:t>
      </w:r>
      <w:r w:rsidR="00012277" w:rsidRPr="000E4A6D">
        <w:rPr>
          <w:lang w:val="en-CA"/>
        </w:rPr>
        <w:t>to</w:t>
      </w:r>
      <w:r w:rsidR="0096732D">
        <w:rPr>
          <w:lang w:val="en-CA"/>
        </w:rPr>
        <w:t xml:space="preserve"> </w:t>
      </w:r>
      <w:r w:rsidR="00012277" w:rsidRPr="000E4A6D">
        <w:rPr>
          <w:lang w:val="en-CA"/>
        </w:rPr>
        <w:t>be</w:t>
      </w:r>
      <w:r w:rsidR="0096732D">
        <w:rPr>
          <w:lang w:val="en-CA"/>
        </w:rPr>
        <w:t xml:space="preserve"> </w:t>
      </w:r>
      <w:r w:rsidR="00012277" w:rsidRPr="000E4A6D">
        <w:rPr>
          <w:lang w:val="en-CA"/>
        </w:rPr>
        <w:t>perceived</w:t>
      </w:r>
      <w:r w:rsidR="0096732D">
        <w:rPr>
          <w:lang w:val="en-CA"/>
        </w:rPr>
        <w:t xml:space="preserve"> </w:t>
      </w:r>
      <w:r w:rsidR="00012277" w:rsidRPr="000E4A6D">
        <w:rPr>
          <w:lang w:val="en-CA"/>
        </w:rPr>
        <w:t>as</w:t>
      </w:r>
      <w:r w:rsidR="0096732D">
        <w:rPr>
          <w:lang w:val="en-CA"/>
        </w:rPr>
        <w:t xml:space="preserve"> </w:t>
      </w:r>
      <w:r w:rsidR="00012277" w:rsidRPr="000E4A6D">
        <w:rPr>
          <w:lang w:val="en-CA"/>
        </w:rPr>
        <w:t>the</w:t>
      </w:r>
      <w:r w:rsidR="0096732D">
        <w:rPr>
          <w:lang w:val="en-CA"/>
        </w:rPr>
        <w:t xml:space="preserve"> </w:t>
      </w:r>
      <w:r w:rsidR="00012277" w:rsidRPr="000E4A6D">
        <w:rPr>
          <w:lang w:val="en-CA"/>
        </w:rPr>
        <w:t>best</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brand</w:t>
      </w:r>
      <w:r w:rsidR="0096732D">
        <w:rPr>
          <w:lang w:val="en-CA"/>
        </w:rPr>
        <w:t xml:space="preserve"> </w:t>
      </w:r>
      <w:r w:rsidR="00012277" w:rsidRPr="000E4A6D">
        <w:rPr>
          <w:lang w:val="en-CA"/>
        </w:rPr>
        <w:t>in</w:t>
      </w:r>
      <w:r w:rsidR="0096732D">
        <w:rPr>
          <w:lang w:val="en-CA"/>
        </w:rPr>
        <w:t xml:space="preserve"> </w:t>
      </w:r>
      <w:r w:rsidR="00012277" w:rsidRPr="000E4A6D">
        <w:rPr>
          <w:lang w:val="en-CA"/>
        </w:rPr>
        <w:t>the</w:t>
      </w:r>
      <w:r w:rsidR="0096732D">
        <w:rPr>
          <w:lang w:val="en-CA"/>
        </w:rPr>
        <w:t xml:space="preserve"> </w:t>
      </w:r>
      <w:r w:rsidR="00012277" w:rsidRPr="000E4A6D">
        <w:rPr>
          <w:lang w:val="en-CA"/>
        </w:rPr>
        <w:t>world.</w:t>
      </w:r>
      <w:r w:rsidR="0096732D">
        <w:rPr>
          <w:lang w:val="en-CA"/>
        </w:rPr>
        <w:t xml:space="preserve"> </w:t>
      </w:r>
      <w:r w:rsidR="00AC1CCE" w:rsidRPr="000E4A6D">
        <w:rPr>
          <w:lang w:val="en-CA"/>
        </w:rPr>
        <w:t>Its</w:t>
      </w:r>
      <w:r w:rsidR="0096732D">
        <w:rPr>
          <w:lang w:val="en-CA"/>
        </w:rPr>
        <w:t xml:space="preserve"> </w:t>
      </w:r>
      <w:r w:rsidR="00AC1CCE" w:rsidRPr="000E4A6D">
        <w:rPr>
          <w:lang w:val="en-CA"/>
        </w:rPr>
        <w:t>approach</w:t>
      </w:r>
      <w:r w:rsidR="0096732D">
        <w:rPr>
          <w:lang w:val="en-CA"/>
        </w:rPr>
        <w:t xml:space="preserve"> </w:t>
      </w:r>
      <w:r w:rsidR="00AC1CCE" w:rsidRPr="000E4A6D">
        <w:rPr>
          <w:lang w:val="en-CA"/>
        </w:rPr>
        <w:t>to</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was</w:t>
      </w:r>
      <w:r w:rsidR="0096732D">
        <w:rPr>
          <w:lang w:val="en-CA"/>
        </w:rPr>
        <w:t xml:space="preserve"> </w:t>
      </w:r>
      <w:r w:rsidR="00012277" w:rsidRPr="000E4A6D">
        <w:rPr>
          <w:lang w:val="en-CA"/>
        </w:rPr>
        <w:t>rooted</w:t>
      </w:r>
      <w:r w:rsidR="0096732D">
        <w:rPr>
          <w:lang w:val="en-CA"/>
        </w:rPr>
        <w:t xml:space="preserve"> </w:t>
      </w:r>
      <w:r w:rsidR="00012277" w:rsidRPr="000E4A6D">
        <w:rPr>
          <w:lang w:val="en-CA"/>
        </w:rPr>
        <w:t>in</w:t>
      </w:r>
      <w:r w:rsidR="0096732D">
        <w:rPr>
          <w:lang w:val="en-CA"/>
        </w:rPr>
        <w:t xml:space="preserve"> </w:t>
      </w:r>
      <w:r w:rsidR="00012277" w:rsidRPr="000E4A6D">
        <w:rPr>
          <w:lang w:val="en-CA"/>
        </w:rPr>
        <w:t>experimentation</w:t>
      </w:r>
      <w:r w:rsidR="0096732D">
        <w:rPr>
          <w:lang w:val="en-CA"/>
        </w:rPr>
        <w:t xml:space="preserve"> </w:t>
      </w:r>
      <w:r w:rsidR="00012277" w:rsidRPr="000E4A6D">
        <w:rPr>
          <w:lang w:val="en-CA"/>
        </w:rPr>
        <w:t>and</w:t>
      </w:r>
      <w:r w:rsidR="0096732D">
        <w:rPr>
          <w:lang w:val="en-CA"/>
        </w:rPr>
        <w:t xml:space="preserve"> </w:t>
      </w:r>
      <w:r w:rsidR="00012277" w:rsidRPr="000E4A6D">
        <w:rPr>
          <w:lang w:val="en-CA"/>
        </w:rPr>
        <w:t>in</w:t>
      </w:r>
      <w:r w:rsidR="0096732D">
        <w:rPr>
          <w:lang w:val="en-CA"/>
        </w:rPr>
        <w:t xml:space="preserve"> </w:t>
      </w:r>
      <w:r w:rsidR="009A7278" w:rsidRPr="000E4A6D">
        <w:rPr>
          <w:lang w:val="en-CA"/>
        </w:rPr>
        <w:t>finding</w:t>
      </w:r>
      <w:r w:rsidR="0096732D">
        <w:rPr>
          <w:lang w:val="en-CA"/>
        </w:rPr>
        <w:t xml:space="preserve"> </w:t>
      </w:r>
      <w:r w:rsidR="00012277" w:rsidRPr="000E4A6D">
        <w:rPr>
          <w:lang w:val="en-CA"/>
        </w:rPr>
        <w:t>new</w:t>
      </w:r>
      <w:r w:rsidR="0096732D">
        <w:rPr>
          <w:lang w:val="en-CA"/>
        </w:rPr>
        <w:t xml:space="preserve"> </w:t>
      </w:r>
      <w:r w:rsidR="00012277" w:rsidRPr="000E4A6D">
        <w:rPr>
          <w:lang w:val="en-CA"/>
        </w:rPr>
        <w:t>ways</w:t>
      </w:r>
      <w:r w:rsidR="0096732D">
        <w:rPr>
          <w:lang w:val="en-CA"/>
        </w:rPr>
        <w:t xml:space="preserve"> </w:t>
      </w:r>
      <w:r w:rsidR="00012277" w:rsidRPr="000E4A6D">
        <w:rPr>
          <w:lang w:val="en-CA"/>
        </w:rPr>
        <w:t>to</w:t>
      </w:r>
      <w:r w:rsidR="0096732D">
        <w:rPr>
          <w:lang w:val="en-CA"/>
        </w:rPr>
        <w:t xml:space="preserve"> </w:t>
      </w:r>
      <w:r w:rsidR="00012277" w:rsidRPr="000E4A6D">
        <w:rPr>
          <w:lang w:val="en-CA"/>
        </w:rPr>
        <w:t>enable</w:t>
      </w:r>
      <w:r w:rsidR="0096732D">
        <w:rPr>
          <w:lang w:val="en-CA"/>
        </w:rPr>
        <w:t xml:space="preserve"> </w:t>
      </w:r>
      <w:r w:rsidR="00012277" w:rsidRPr="000E4A6D">
        <w:rPr>
          <w:lang w:val="en-CA"/>
        </w:rPr>
        <w:t>consumers’</w:t>
      </w:r>
      <w:r w:rsidR="0096732D">
        <w:rPr>
          <w:lang w:val="en-CA"/>
        </w:rPr>
        <w:t xml:space="preserve"> </w:t>
      </w:r>
      <w:r w:rsidR="00012277" w:rsidRPr="000E4A6D">
        <w:rPr>
          <w:lang w:val="en-CA"/>
        </w:rPr>
        <w:t>fitness</w:t>
      </w:r>
      <w:r w:rsidR="0096732D">
        <w:rPr>
          <w:lang w:val="en-CA"/>
        </w:rPr>
        <w:t xml:space="preserve"> </w:t>
      </w:r>
      <w:r w:rsidR="008E0148" w:rsidRPr="000E4A6D">
        <w:rPr>
          <w:lang w:val="en-CA"/>
        </w:rPr>
        <w:t>journeys</w:t>
      </w:r>
      <w:r w:rsidR="00012277" w:rsidRPr="000E4A6D">
        <w:rPr>
          <w:lang w:val="en-CA"/>
        </w:rPr>
        <w:t>.</w:t>
      </w:r>
      <w:r w:rsidR="0096732D">
        <w:rPr>
          <w:lang w:val="en-CA"/>
        </w:rPr>
        <w:t xml:space="preserve"> </w:t>
      </w:r>
      <w:r w:rsidR="00012277" w:rsidRPr="000E4A6D">
        <w:rPr>
          <w:lang w:val="en-CA"/>
        </w:rPr>
        <w:t>To</w:t>
      </w:r>
      <w:r w:rsidR="0096732D">
        <w:rPr>
          <w:lang w:val="en-CA"/>
        </w:rPr>
        <w:t xml:space="preserve"> </w:t>
      </w:r>
      <w:r w:rsidR="00012277" w:rsidRPr="000E4A6D">
        <w:rPr>
          <w:lang w:val="en-CA"/>
        </w:rPr>
        <w:t>achieve</w:t>
      </w:r>
      <w:r w:rsidR="0096732D">
        <w:rPr>
          <w:lang w:val="en-CA"/>
        </w:rPr>
        <w:t xml:space="preserve"> </w:t>
      </w:r>
      <w:r w:rsidR="004B354F" w:rsidRPr="000E4A6D">
        <w:rPr>
          <w:lang w:val="en-CA"/>
        </w:rPr>
        <w:t>these</w:t>
      </w:r>
      <w:r w:rsidR="0096732D">
        <w:rPr>
          <w:lang w:val="en-CA"/>
        </w:rPr>
        <w:t xml:space="preserve"> </w:t>
      </w:r>
      <w:r w:rsidR="004B354F" w:rsidRPr="000E4A6D">
        <w:rPr>
          <w:lang w:val="en-CA"/>
        </w:rPr>
        <w:t>goals</w:t>
      </w:r>
      <w:r w:rsidR="00012277" w:rsidRPr="000E4A6D">
        <w:rPr>
          <w:lang w:val="en-CA"/>
        </w:rPr>
        <w:t>,</w:t>
      </w:r>
      <w:r w:rsidR="0096732D">
        <w:rPr>
          <w:lang w:val="en-CA"/>
        </w:rPr>
        <w:t xml:space="preserve"> </w:t>
      </w:r>
      <w:r w:rsidR="00957F12" w:rsidRPr="000E4A6D">
        <w:rPr>
          <w:lang w:val="en-CA"/>
        </w:rPr>
        <w:t>up</w:t>
      </w:r>
      <w:r w:rsidR="0096732D">
        <w:rPr>
          <w:lang w:val="en-CA"/>
        </w:rPr>
        <w:t xml:space="preserve"> </w:t>
      </w:r>
      <w:r w:rsidR="00957F12" w:rsidRPr="000E4A6D">
        <w:rPr>
          <w:lang w:val="en-CA"/>
        </w:rPr>
        <w:t>until</w:t>
      </w:r>
      <w:r w:rsidR="0096732D">
        <w:rPr>
          <w:lang w:val="en-CA"/>
        </w:rPr>
        <w:t xml:space="preserve"> </w:t>
      </w:r>
      <w:r w:rsidR="00957F12" w:rsidRPr="000E4A6D">
        <w:rPr>
          <w:lang w:val="en-CA"/>
        </w:rPr>
        <w:t>2019</w:t>
      </w:r>
      <w:r w:rsidR="0096732D">
        <w:rPr>
          <w:lang w:val="en-CA"/>
        </w:rPr>
        <w:t xml:space="preserve"> </w:t>
      </w:r>
      <w:r w:rsidRPr="000E4A6D">
        <w:rPr>
          <w:lang w:val="en-CA"/>
        </w:rPr>
        <w:t>Fitzie</w:t>
      </w:r>
      <w:r w:rsidR="0096732D">
        <w:rPr>
          <w:lang w:val="en-CA"/>
        </w:rPr>
        <w:t xml:space="preserve"> </w:t>
      </w:r>
      <w:r w:rsidR="00F6263C" w:rsidRPr="000E4A6D">
        <w:rPr>
          <w:lang w:val="en-CA"/>
        </w:rPr>
        <w:t>had</w:t>
      </w:r>
      <w:r w:rsidR="0096732D">
        <w:rPr>
          <w:lang w:val="en-CA"/>
        </w:rPr>
        <w:t xml:space="preserve"> </w:t>
      </w:r>
      <w:r w:rsidR="00012277" w:rsidRPr="000E4A6D">
        <w:rPr>
          <w:lang w:val="en-CA"/>
        </w:rPr>
        <w:t>invested</w:t>
      </w:r>
      <w:r w:rsidR="0096732D">
        <w:rPr>
          <w:lang w:val="en-CA"/>
        </w:rPr>
        <w:t xml:space="preserve"> </w:t>
      </w:r>
      <w:r w:rsidR="00012277" w:rsidRPr="000E4A6D">
        <w:rPr>
          <w:lang w:val="en-CA"/>
        </w:rPr>
        <w:t>in</w:t>
      </w:r>
      <w:r w:rsidR="0096732D">
        <w:rPr>
          <w:lang w:val="en-CA"/>
        </w:rPr>
        <w:t xml:space="preserve"> </w:t>
      </w:r>
      <w:r w:rsidR="00012277" w:rsidRPr="000E4A6D">
        <w:rPr>
          <w:lang w:val="en-CA"/>
        </w:rPr>
        <w:t>various</w:t>
      </w:r>
      <w:r w:rsidR="0096732D">
        <w:rPr>
          <w:lang w:val="en-CA"/>
        </w:rPr>
        <w:t xml:space="preserve"> </w:t>
      </w:r>
      <w:r w:rsidR="00012277" w:rsidRPr="000E4A6D">
        <w:rPr>
          <w:lang w:val="en-CA"/>
        </w:rPr>
        <w:t>competitive</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fashion</w:t>
      </w:r>
      <w:r w:rsidR="0096732D">
        <w:rPr>
          <w:lang w:val="en-CA"/>
        </w:rPr>
        <w:t xml:space="preserve"> </w:t>
      </w:r>
      <w:r w:rsidR="00957F12" w:rsidRPr="000E4A6D">
        <w:rPr>
          <w:lang w:val="en-CA"/>
        </w:rPr>
        <w:t>events</w:t>
      </w:r>
      <w:r w:rsidR="00012277" w:rsidRPr="000E4A6D">
        <w:rPr>
          <w:lang w:val="en-CA"/>
        </w:rPr>
        <w:t>.</w:t>
      </w:r>
      <w:r w:rsidR="0096732D">
        <w:rPr>
          <w:lang w:val="en-CA"/>
        </w:rPr>
        <w:t xml:space="preserve"> </w:t>
      </w:r>
      <w:r w:rsidR="00012277" w:rsidRPr="000E4A6D">
        <w:rPr>
          <w:lang w:val="en-CA"/>
        </w:rPr>
        <w:t>At</w:t>
      </w:r>
      <w:r w:rsidR="0096732D">
        <w:rPr>
          <w:lang w:val="en-CA"/>
        </w:rPr>
        <w:t xml:space="preserve"> </w:t>
      </w:r>
      <w:r w:rsidR="00012277" w:rsidRPr="000E4A6D">
        <w:rPr>
          <w:lang w:val="en-CA"/>
        </w:rPr>
        <w:t>the</w:t>
      </w:r>
      <w:r w:rsidR="0096732D">
        <w:rPr>
          <w:lang w:val="en-CA"/>
        </w:rPr>
        <w:t xml:space="preserve"> </w:t>
      </w:r>
      <w:r w:rsidR="00012277" w:rsidRPr="000E4A6D">
        <w:rPr>
          <w:lang w:val="en-CA"/>
        </w:rPr>
        <w:t>beginning</w:t>
      </w:r>
      <w:r w:rsidR="0096732D">
        <w:rPr>
          <w:lang w:val="en-CA"/>
        </w:rPr>
        <w:t xml:space="preserve"> </w:t>
      </w:r>
      <w:r w:rsidR="00012277" w:rsidRPr="000E4A6D">
        <w:rPr>
          <w:lang w:val="en-CA"/>
        </w:rPr>
        <w:t>of</w:t>
      </w:r>
      <w:r w:rsidR="0096732D">
        <w:rPr>
          <w:lang w:val="en-CA"/>
        </w:rPr>
        <w:t xml:space="preserve"> </w:t>
      </w:r>
      <w:r w:rsidR="00012277" w:rsidRPr="000E4A6D">
        <w:rPr>
          <w:lang w:val="en-CA"/>
        </w:rPr>
        <w:t>2020</w:t>
      </w:r>
      <w:r w:rsidR="00305C7C" w:rsidRPr="000E4A6D">
        <w:rPr>
          <w:lang w:val="en-CA"/>
        </w:rPr>
        <w:t>,</w:t>
      </w:r>
      <w:r w:rsidR="0096732D">
        <w:rPr>
          <w:lang w:val="en-CA"/>
        </w:rPr>
        <w:t xml:space="preserve"> </w:t>
      </w:r>
      <w:r w:rsidRPr="000E4A6D">
        <w:rPr>
          <w:lang w:val="en-CA"/>
        </w:rPr>
        <w:t>Fitzie</w:t>
      </w:r>
      <w:r w:rsidR="0096732D">
        <w:rPr>
          <w:lang w:val="en-CA"/>
        </w:rPr>
        <w:t xml:space="preserve"> </w:t>
      </w:r>
      <w:r w:rsidR="00554364" w:rsidRPr="000E4A6D">
        <w:rPr>
          <w:lang w:val="en-CA"/>
        </w:rPr>
        <w:t>had</w:t>
      </w:r>
      <w:r w:rsidR="0096732D">
        <w:rPr>
          <w:lang w:val="en-CA"/>
        </w:rPr>
        <w:t xml:space="preserve"> </w:t>
      </w:r>
      <w:r w:rsidR="00012277" w:rsidRPr="000E4A6D">
        <w:rPr>
          <w:lang w:val="en-CA"/>
        </w:rPr>
        <w:t>exited</w:t>
      </w:r>
      <w:r w:rsidR="0096732D">
        <w:rPr>
          <w:lang w:val="en-CA"/>
        </w:rPr>
        <w:t xml:space="preserve"> </w:t>
      </w:r>
      <w:r w:rsidR="00012277" w:rsidRPr="000E4A6D">
        <w:rPr>
          <w:lang w:val="en-CA"/>
        </w:rPr>
        <w:t>out</w:t>
      </w:r>
      <w:r w:rsidR="0096732D">
        <w:rPr>
          <w:lang w:val="en-CA"/>
        </w:rPr>
        <w:t xml:space="preserve"> </w:t>
      </w:r>
      <w:r w:rsidR="00012277" w:rsidRPr="000E4A6D">
        <w:rPr>
          <w:lang w:val="en-CA"/>
        </w:rPr>
        <w:t>of</w:t>
      </w:r>
      <w:r w:rsidR="0096732D">
        <w:rPr>
          <w:lang w:val="en-CA"/>
        </w:rPr>
        <w:t xml:space="preserve"> </w:t>
      </w:r>
      <w:r w:rsidR="00012277" w:rsidRPr="000E4A6D">
        <w:rPr>
          <w:lang w:val="en-CA"/>
        </w:rPr>
        <w:t>most</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and</w:t>
      </w:r>
      <w:r w:rsidR="0096732D">
        <w:rPr>
          <w:lang w:val="en-CA"/>
        </w:rPr>
        <w:t xml:space="preserve"> </w:t>
      </w:r>
      <w:r w:rsidR="00012277" w:rsidRPr="000E4A6D">
        <w:rPr>
          <w:lang w:val="en-CA"/>
        </w:rPr>
        <w:t>fashion</w:t>
      </w:r>
      <w:r w:rsidR="0096732D">
        <w:rPr>
          <w:lang w:val="en-CA"/>
        </w:rPr>
        <w:t xml:space="preserve"> </w:t>
      </w:r>
      <w:r w:rsidR="00012277" w:rsidRPr="000E4A6D">
        <w:rPr>
          <w:lang w:val="en-CA"/>
        </w:rPr>
        <w:t>partnerships</w:t>
      </w:r>
      <w:r w:rsidR="0096732D">
        <w:rPr>
          <w:lang w:val="en-CA"/>
        </w:rPr>
        <w:t xml:space="preserve"> </w:t>
      </w:r>
      <w:r w:rsidR="00012277" w:rsidRPr="000E4A6D">
        <w:rPr>
          <w:lang w:val="en-CA"/>
        </w:rPr>
        <w:t>for</w:t>
      </w:r>
      <w:r w:rsidR="0096732D">
        <w:rPr>
          <w:lang w:val="en-CA"/>
        </w:rPr>
        <w:t xml:space="preserve"> </w:t>
      </w:r>
      <w:r w:rsidR="00012277" w:rsidRPr="000E4A6D">
        <w:rPr>
          <w:lang w:val="en-CA"/>
        </w:rPr>
        <w:t>which</w:t>
      </w:r>
      <w:r w:rsidR="0096732D">
        <w:rPr>
          <w:lang w:val="en-CA"/>
        </w:rPr>
        <w:t xml:space="preserve"> </w:t>
      </w:r>
      <w:r w:rsidR="00012277" w:rsidRPr="000E4A6D">
        <w:rPr>
          <w:lang w:val="en-CA"/>
        </w:rPr>
        <w:t>it</w:t>
      </w:r>
      <w:r w:rsidR="0096732D">
        <w:rPr>
          <w:lang w:val="en-CA"/>
        </w:rPr>
        <w:t xml:space="preserve"> </w:t>
      </w:r>
      <w:r w:rsidR="00012277" w:rsidRPr="000E4A6D">
        <w:rPr>
          <w:lang w:val="en-CA"/>
        </w:rPr>
        <w:t>used</w:t>
      </w:r>
      <w:r w:rsidR="0096732D">
        <w:rPr>
          <w:lang w:val="en-CA"/>
        </w:rPr>
        <w:t xml:space="preserve"> </w:t>
      </w:r>
      <w:r w:rsidR="00012277" w:rsidRPr="000E4A6D">
        <w:rPr>
          <w:lang w:val="en-CA"/>
        </w:rPr>
        <w:t>to</w:t>
      </w:r>
      <w:r w:rsidR="0096732D">
        <w:rPr>
          <w:lang w:val="en-CA"/>
        </w:rPr>
        <w:t xml:space="preserve"> </w:t>
      </w:r>
      <w:r w:rsidR="00012277" w:rsidRPr="000E4A6D">
        <w:rPr>
          <w:lang w:val="en-CA"/>
        </w:rPr>
        <w:t>pay</w:t>
      </w:r>
      <w:r w:rsidR="0096732D">
        <w:rPr>
          <w:lang w:val="en-CA"/>
        </w:rPr>
        <w:t xml:space="preserve"> </w:t>
      </w:r>
      <w:r w:rsidR="00012277" w:rsidRPr="000E4A6D">
        <w:rPr>
          <w:lang w:val="en-CA"/>
        </w:rPr>
        <w:t>royalties</w:t>
      </w:r>
      <w:r w:rsidR="0096732D">
        <w:rPr>
          <w:lang w:val="en-CA"/>
        </w:rPr>
        <w:t xml:space="preserve"> </w:t>
      </w:r>
      <w:r w:rsidR="00012277" w:rsidRPr="000E4A6D">
        <w:rPr>
          <w:lang w:val="en-CA"/>
        </w:rPr>
        <w:t>or</w:t>
      </w:r>
      <w:r w:rsidR="0096732D">
        <w:rPr>
          <w:lang w:val="en-CA"/>
        </w:rPr>
        <w:t xml:space="preserve"> </w:t>
      </w:r>
      <w:r w:rsidR="00305C7C" w:rsidRPr="000E4A6D">
        <w:rPr>
          <w:lang w:val="en-CA"/>
        </w:rPr>
        <w:t>licence</w:t>
      </w:r>
      <w:r w:rsidR="0096732D">
        <w:rPr>
          <w:lang w:val="en-CA"/>
        </w:rPr>
        <w:t xml:space="preserve"> </w:t>
      </w:r>
      <w:r w:rsidR="00012277" w:rsidRPr="000E4A6D">
        <w:rPr>
          <w:lang w:val="en-CA"/>
        </w:rPr>
        <w:t>fees.</w:t>
      </w:r>
      <w:r w:rsidR="0096732D">
        <w:rPr>
          <w:lang w:val="en-CA"/>
        </w:rPr>
        <w:t xml:space="preserve"> </w:t>
      </w:r>
      <w:r w:rsidR="00597A34" w:rsidRPr="000E4A6D">
        <w:rPr>
          <w:lang w:val="en-CA"/>
        </w:rPr>
        <w:t>In</w:t>
      </w:r>
      <w:r w:rsidR="0096732D">
        <w:rPr>
          <w:lang w:val="en-CA"/>
        </w:rPr>
        <w:t xml:space="preserve"> </w:t>
      </w:r>
      <w:r w:rsidR="00597A34" w:rsidRPr="000E4A6D">
        <w:rPr>
          <w:lang w:val="en-CA"/>
        </w:rPr>
        <w:t>an</w:t>
      </w:r>
      <w:r w:rsidR="0096732D">
        <w:rPr>
          <w:lang w:val="en-CA"/>
        </w:rPr>
        <w:t xml:space="preserve"> </w:t>
      </w:r>
      <w:r w:rsidR="00597A34" w:rsidRPr="000E4A6D">
        <w:rPr>
          <w:lang w:val="en-CA"/>
        </w:rPr>
        <w:t>effort</w:t>
      </w:r>
      <w:r w:rsidR="0096732D">
        <w:rPr>
          <w:lang w:val="en-CA"/>
        </w:rPr>
        <w:t xml:space="preserve"> </w:t>
      </w:r>
      <w:r w:rsidR="00597A34" w:rsidRPr="000E4A6D">
        <w:rPr>
          <w:lang w:val="en-CA"/>
        </w:rPr>
        <w:t>to</w:t>
      </w:r>
      <w:r w:rsidR="0096732D">
        <w:rPr>
          <w:lang w:val="en-CA"/>
        </w:rPr>
        <w:t xml:space="preserve"> </w:t>
      </w:r>
      <w:r w:rsidR="00597A34" w:rsidRPr="000E4A6D">
        <w:rPr>
          <w:lang w:val="en-CA"/>
        </w:rPr>
        <w:t>meet</w:t>
      </w:r>
      <w:r w:rsidR="0096732D">
        <w:rPr>
          <w:lang w:val="en-CA"/>
        </w:rPr>
        <w:t xml:space="preserve"> </w:t>
      </w:r>
      <w:r w:rsidR="00597A34" w:rsidRPr="000E4A6D">
        <w:rPr>
          <w:lang w:val="en-CA"/>
        </w:rPr>
        <w:t>the</w:t>
      </w:r>
      <w:r w:rsidR="0096732D">
        <w:rPr>
          <w:lang w:val="en-CA"/>
        </w:rPr>
        <w:t xml:space="preserve"> </w:t>
      </w:r>
      <w:r w:rsidR="00597A34" w:rsidRPr="000E4A6D">
        <w:rPr>
          <w:lang w:val="en-CA"/>
        </w:rPr>
        <w:t>yearly</w:t>
      </w:r>
      <w:r w:rsidR="0096732D">
        <w:rPr>
          <w:lang w:val="en-CA"/>
        </w:rPr>
        <w:t xml:space="preserve"> </w:t>
      </w:r>
      <w:r w:rsidR="00597A34" w:rsidRPr="000E4A6D">
        <w:rPr>
          <w:lang w:val="en-CA"/>
        </w:rPr>
        <w:t>profit</w:t>
      </w:r>
      <w:r w:rsidR="0096732D">
        <w:rPr>
          <w:lang w:val="en-CA"/>
        </w:rPr>
        <w:t xml:space="preserve"> </w:t>
      </w:r>
      <w:r w:rsidR="00597A34" w:rsidRPr="000E4A6D">
        <w:rPr>
          <w:lang w:val="en-CA"/>
        </w:rPr>
        <w:t>targets</w:t>
      </w:r>
      <w:r w:rsidR="0096732D">
        <w:rPr>
          <w:lang w:val="en-CA"/>
        </w:rPr>
        <w:t xml:space="preserve"> </w:t>
      </w:r>
      <w:r w:rsidR="00597A34" w:rsidRPr="000E4A6D">
        <w:rPr>
          <w:lang w:val="en-CA"/>
        </w:rPr>
        <w:t>desired</w:t>
      </w:r>
      <w:r w:rsidR="0096732D">
        <w:rPr>
          <w:lang w:val="en-CA"/>
        </w:rPr>
        <w:t xml:space="preserve"> </w:t>
      </w:r>
      <w:r w:rsidR="00597A34" w:rsidRPr="000E4A6D">
        <w:rPr>
          <w:lang w:val="en-CA"/>
        </w:rPr>
        <w:t>by</w:t>
      </w:r>
      <w:r w:rsidR="0096732D">
        <w:rPr>
          <w:lang w:val="en-CA"/>
        </w:rPr>
        <w:t xml:space="preserve"> </w:t>
      </w:r>
      <w:r w:rsidR="00597A34" w:rsidRPr="000E4A6D">
        <w:rPr>
          <w:lang w:val="en-CA"/>
        </w:rPr>
        <w:t>shareholders,</w:t>
      </w:r>
      <w:r w:rsidR="0096732D">
        <w:rPr>
          <w:lang w:val="en-CA"/>
        </w:rPr>
        <w:t xml:space="preserve"> </w:t>
      </w:r>
      <w:r w:rsidRPr="000E4A6D">
        <w:rPr>
          <w:lang w:val="en-CA"/>
        </w:rPr>
        <w:t>Fitzie</w:t>
      </w:r>
      <w:r w:rsidR="00554364" w:rsidRPr="000E4A6D">
        <w:rPr>
          <w:lang w:val="en-CA"/>
        </w:rPr>
        <w:t>’s</w:t>
      </w:r>
      <w:r w:rsidR="0096732D">
        <w:rPr>
          <w:lang w:val="en-CA"/>
        </w:rPr>
        <w:t xml:space="preserve"> </w:t>
      </w:r>
      <w:r w:rsidR="00554364" w:rsidRPr="000E4A6D">
        <w:rPr>
          <w:lang w:val="en-CA"/>
        </w:rPr>
        <w:t>global</w:t>
      </w:r>
      <w:r w:rsidR="0096732D">
        <w:rPr>
          <w:lang w:val="en-CA"/>
        </w:rPr>
        <w:t xml:space="preserve"> </w:t>
      </w:r>
      <w:r w:rsidR="00012277" w:rsidRPr="000E4A6D">
        <w:rPr>
          <w:lang w:val="en-CA"/>
        </w:rPr>
        <w:t>leadership</w:t>
      </w:r>
      <w:r w:rsidR="0096732D">
        <w:rPr>
          <w:lang w:val="en-CA"/>
        </w:rPr>
        <w:t xml:space="preserve"> </w:t>
      </w:r>
      <w:r w:rsidR="00012277" w:rsidRPr="000E4A6D">
        <w:rPr>
          <w:lang w:val="en-CA"/>
        </w:rPr>
        <w:t>team</w:t>
      </w:r>
      <w:r w:rsidR="0096732D">
        <w:rPr>
          <w:lang w:val="en-CA"/>
        </w:rPr>
        <w:t xml:space="preserve"> </w:t>
      </w:r>
      <w:r w:rsidR="00012277" w:rsidRPr="000E4A6D">
        <w:rPr>
          <w:lang w:val="en-CA"/>
        </w:rPr>
        <w:t>had</w:t>
      </w:r>
      <w:r w:rsidR="0096732D">
        <w:rPr>
          <w:lang w:val="en-CA"/>
        </w:rPr>
        <w:t xml:space="preserve"> </w:t>
      </w:r>
      <w:r w:rsidR="00012277" w:rsidRPr="000E4A6D">
        <w:rPr>
          <w:lang w:val="en-CA"/>
        </w:rPr>
        <w:t>decided</w:t>
      </w:r>
      <w:r w:rsidR="0096732D">
        <w:rPr>
          <w:lang w:val="en-CA"/>
        </w:rPr>
        <w:t xml:space="preserve"> </w:t>
      </w:r>
      <w:r w:rsidR="00012277" w:rsidRPr="000E4A6D">
        <w:rPr>
          <w:lang w:val="en-CA"/>
        </w:rPr>
        <w:t>to</w:t>
      </w:r>
      <w:r w:rsidR="0096732D">
        <w:rPr>
          <w:lang w:val="en-CA"/>
        </w:rPr>
        <w:t xml:space="preserve"> </w:t>
      </w:r>
      <w:r w:rsidR="00012277" w:rsidRPr="000E4A6D">
        <w:rPr>
          <w:lang w:val="en-CA"/>
        </w:rPr>
        <w:t>put</w:t>
      </w:r>
      <w:r w:rsidR="0096732D">
        <w:rPr>
          <w:lang w:val="en-CA"/>
        </w:rPr>
        <w:t xml:space="preserve"> </w:t>
      </w:r>
      <w:r w:rsidR="00012277" w:rsidRPr="000E4A6D">
        <w:rPr>
          <w:lang w:val="en-CA"/>
        </w:rPr>
        <w:t>the</w:t>
      </w:r>
      <w:r w:rsidR="0096732D">
        <w:rPr>
          <w:lang w:val="en-CA"/>
        </w:rPr>
        <w:t xml:space="preserve"> </w:t>
      </w:r>
      <w:r w:rsidR="00012277" w:rsidRPr="000E4A6D">
        <w:rPr>
          <w:lang w:val="en-CA"/>
        </w:rPr>
        <w:t>money</w:t>
      </w:r>
      <w:r w:rsidR="0096732D">
        <w:rPr>
          <w:lang w:val="en-CA"/>
        </w:rPr>
        <w:t xml:space="preserve"> </w:t>
      </w:r>
      <w:r w:rsidR="00012277" w:rsidRPr="000E4A6D">
        <w:rPr>
          <w:lang w:val="en-CA"/>
        </w:rPr>
        <w:t>back</w:t>
      </w:r>
      <w:r w:rsidR="0096732D">
        <w:rPr>
          <w:lang w:val="en-CA"/>
        </w:rPr>
        <w:t xml:space="preserve"> </w:t>
      </w:r>
      <w:r w:rsidR="00597A34" w:rsidRPr="000E4A6D">
        <w:rPr>
          <w:lang w:val="en-CA"/>
        </w:rPr>
        <w:t>into</w:t>
      </w:r>
      <w:r w:rsidR="0096732D">
        <w:rPr>
          <w:lang w:val="en-CA"/>
        </w:rPr>
        <w:t xml:space="preserve"> </w:t>
      </w:r>
      <w:r w:rsidR="00C54D4A" w:rsidRPr="000E4A6D">
        <w:rPr>
          <w:lang w:val="en-CA"/>
        </w:rPr>
        <w:t>the</w:t>
      </w:r>
      <w:r w:rsidR="0096732D">
        <w:rPr>
          <w:lang w:val="en-CA"/>
        </w:rPr>
        <w:t xml:space="preserve"> </w:t>
      </w:r>
      <w:r w:rsidR="00C54D4A" w:rsidRPr="000E4A6D">
        <w:rPr>
          <w:lang w:val="en-CA"/>
        </w:rPr>
        <w:t>company’s</w:t>
      </w:r>
      <w:r w:rsidR="0096732D">
        <w:rPr>
          <w:lang w:val="en-CA"/>
        </w:rPr>
        <w:t xml:space="preserve"> </w:t>
      </w:r>
      <w:r w:rsidR="00012277" w:rsidRPr="000E4A6D">
        <w:rPr>
          <w:lang w:val="en-CA"/>
        </w:rPr>
        <w:t>bottom</w:t>
      </w:r>
      <w:r w:rsidR="0096732D">
        <w:rPr>
          <w:lang w:val="en-CA"/>
        </w:rPr>
        <w:t xml:space="preserve"> </w:t>
      </w:r>
      <w:r w:rsidR="00012277" w:rsidRPr="000E4A6D">
        <w:rPr>
          <w:lang w:val="en-CA"/>
        </w:rPr>
        <w:t>line.</w:t>
      </w:r>
      <w:r w:rsidR="0096732D">
        <w:rPr>
          <w:lang w:val="en-CA"/>
        </w:rPr>
        <w:t xml:space="preserve"> </w:t>
      </w:r>
      <w:r w:rsidR="00D65085" w:rsidRPr="000E4A6D">
        <w:rPr>
          <w:lang w:val="en-CA"/>
        </w:rPr>
        <w:t>Global</w:t>
      </w:r>
      <w:r w:rsidR="0096732D">
        <w:rPr>
          <w:lang w:val="en-CA"/>
        </w:rPr>
        <w:t xml:space="preserve"> </w:t>
      </w:r>
      <w:r w:rsidR="00D65085" w:rsidRPr="000E4A6D">
        <w:rPr>
          <w:lang w:val="en-CA"/>
        </w:rPr>
        <w:t>leadership</w:t>
      </w:r>
      <w:r w:rsidR="0096732D">
        <w:rPr>
          <w:lang w:val="en-CA"/>
        </w:rPr>
        <w:t xml:space="preserve"> </w:t>
      </w:r>
      <w:r w:rsidR="00D65085" w:rsidRPr="000E4A6D">
        <w:rPr>
          <w:lang w:val="en-CA"/>
        </w:rPr>
        <w:t>prioritized</w:t>
      </w:r>
      <w:r w:rsidR="0096732D">
        <w:rPr>
          <w:lang w:val="en-CA"/>
        </w:rPr>
        <w:t xml:space="preserve"> </w:t>
      </w:r>
      <w:r w:rsidR="00D65085" w:rsidRPr="000E4A6D">
        <w:rPr>
          <w:lang w:val="en-CA"/>
        </w:rPr>
        <w:t>three</w:t>
      </w:r>
      <w:r w:rsidR="0096732D">
        <w:rPr>
          <w:lang w:val="en-CA"/>
        </w:rPr>
        <w:t xml:space="preserve"> </w:t>
      </w:r>
      <w:r w:rsidR="00D65085" w:rsidRPr="000E4A6D">
        <w:rPr>
          <w:lang w:val="en-CA"/>
        </w:rPr>
        <w:t>things</w:t>
      </w:r>
      <w:r w:rsidR="00D05D67">
        <w:rPr>
          <w:lang w:val="en-CA"/>
        </w:rPr>
        <w:t>:</w:t>
      </w:r>
      <w:r w:rsidR="0096732D">
        <w:rPr>
          <w:lang w:val="en-CA"/>
        </w:rPr>
        <w:t xml:space="preserve"> </w:t>
      </w:r>
      <w:r w:rsidR="00012277" w:rsidRPr="000E4A6D">
        <w:rPr>
          <w:lang w:val="en-CA"/>
        </w:rPr>
        <w:t>growing</w:t>
      </w:r>
      <w:r w:rsidR="0096732D">
        <w:rPr>
          <w:lang w:val="en-CA"/>
        </w:rPr>
        <w:t xml:space="preserve"> </w:t>
      </w:r>
      <w:r w:rsidR="00012277" w:rsidRPr="000E4A6D">
        <w:rPr>
          <w:lang w:val="en-CA"/>
        </w:rPr>
        <w:t>shareholder</w:t>
      </w:r>
      <w:r w:rsidR="0096732D">
        <w:rPr>
          <w:lang w:val="en-CA"/>
        </w:rPr>
        <w:t xml:space="preserve"> </w:t>
      </w:r>
      <w:r w:rsidR="00012277" w:rsidRPr="000E4A6D">
        <w:rPr>
          <w:lang w:val="en-CA"/>
        </w:rPr>
        <w:t>value</w:t>
      </w:r>
      <w:r w:rsidR="0096732D">
        <w:rPr>
          <w:lang w:val="en-CA"/>
        </w:rPr>
        <w:t xml:space="preserve"> </w:t>
      </w:r>
      <w:r w:rsidR="00012277" w:rsidRPr="000E4A6D">
        <w:rPr>
          <w:lang w:val="en-CA"/>
        </w:rPr>
        <w:t>by</w:t>
      </w:r>
      <w:r w:rsidR="0096732D">
        <w:rPr>
          <w:lang w:val="en-CA"/>
        </w:rPr>
        <w:t xml:space="preserve"> </w:t>
      </w:r>
      <w:r w:rsidR="00012277" w:rsidRPr="000E4A6D">
        <w:rPr>
          <w:lang w:val="en-CA"/>
        </w:rPr>
        <w:t>driving</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growth,</w:t>
      </w:r>
      <w:r w:rsidR="0096732D">
        <w:rPr>
          <w:lang w:val="en-CA"/>
        </w:rPr>
        <w:t xml:space="preserve"> </w:t>
      </w:r>
      <w:r w:rsidR="00012277" w:rsidRPr="000E4A6D">
        <w:rPr>
          <w:lang w:val="en-CA"/>
        </w:rPr>
        <w:t>increasing</w:t>
      </w:r>
      <w:r w:rsidR="0096732D">
        <w:rPr>
          <w:lang w:val="en-CA"/>
        </w:rPr>
        <w:t xml:space="preserve"> </w:t>
      </w:r>
      <w:r w:rsidR="00012277" w:rsidRPr="000E4A6D">
        <w:rPr>
          <w:lang w:val="en-CA"/>
        </w:rPr>
        <w:t>profitability,</w:t>
      </w:r>
      <w:r w:rsidR="0096732D">
        <w:rPr>
          <w:lang w:val="en-CA"/>
        </w:rPr>
        <w:t xml:space="preserve"> </w:t>
      </w:r>
      <w:r w:rsidR="00012277" w:rsidRPr="000E4A6D">
        <w:rPr>
          <w:lang w:val="en-CA"/>
        </w:rPr>
        <w:t>and</w:t>
      </w:r>
      <w:r w:rsidR="0096732D">
        <w:rPr>
          <w:lang w:val="en-CA"/>
        </w:rPr>
        <w:t xml:space="preserve"> </w:t>
      </w:r>
      <w:r w:rsidR="00012277" w:rsidRPr="000E4A6D">
        <w:rPr>
          <w:lang w:val="en-CA"/>
        </w:rPr>
        <w:t>driving</w:t>
      </w:r>
      <w:r w:rsidR="0096732D">
        <w:rPr>
          <w:lang w:val="en-CA"/>
        </w:rPr>
        <w:t xml:space="preserve"> </w:t>
      </w:r>
      <w:r w:rsidR="00012277" w:rsidRPr="000E4A6D">
        <w:rPr>
          <w:lang w:val="en-CA"/>
        </w:rPr>
        <w:t>consumer</w:t>
      </w:r>
      <w:r w:rsidR="0096732D">
        <w:rPr>
          <w:lang w:val="en-CA"/>
        </w:rPr>
        <w:t xml:space="preserve"> </w:t>
      </w:r>
      <w:r w:rsidR="00012277" w:rsidRPr="000E4A6D">
        <w:rPr>
          <w:lang w:val="en-CA"/>
        </w:rPr>
        <w:t>excellence</w:t>
      </w:r>
      <w:r w:rsidR="0096732D">
        <w:rPr>
          <w:lang w:val="en-CA"/>
        </w:rPr>
        <w:t xml:space="preserve"> </w:t>
      </w:r>
      <w:r w:rsidR="00012277" w:rsidRPr="000E4A6D">
        <w:rPr>
          <w:lang w:val="en-CA"/>
        </w:rPr>
        <w:t>through</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creation</w:t>
      </w:r>
      <w:r w:rsidR="0096732D">
        <w:rPr>
          <w:lang w:val="en-CA"/>
        </w:rPr>
        <w:t xml:space="preserve"> </w:t>
      </w:r>
      <w:r w:rsidR="00012277" w:rsidRPr="000E4A6D">
        <w:rPr>
          <w:lang w:val="en-CA"/>
        </w:rPr>
        <w:t>and</w:t>
      </w:r>
      <w:r w:rsidR="0096732D">
        <w:rPr>
          <w:lang w:val="en-CA"/>
        </w:rPr>
        <w:t xml:space="preserve"> </w:t>
      </w:r>
      <w:r w:rsidR="00012277" w:rsidRPr="000E4A6D">
        <w:rPr>
          <w:lang w:val="en-CA"/>
        </w:rPr>
        <w:t>rich</w:t>
      </w:r>
      <w:r w:rsidR="0096732D">
        <w:rPr>
          <w:lang w:val="en-CA"/>
        </w:rPr>
        <w:t xml:space="preserve"> </w:t>
      </w:r>
      <w:r w:rsidR="00012277" w:rsidRPr="000E4A6D">
        <w:rPr>
          <w:lang w:val="en-CA"/>
        </w:rPr>
        <w:t>storytelling</w:t>
      </w:r>
      <w:r w:rsidR="0096732D">
        <w:rPr>
          <w:lang w:val="en-CA"/>
        </w:rPr>
        <w:t xml:space="preserve"> </w:t>
      </w:r>
      <w:r w:rsidR="00012277" w:rsidRPr="000E4A6D">
        <w:rPr>
          <w:lang w:val="en-CA"/>
        </w:rPr>
        <w:t>for</w:t>
      </w:r>
      <w:r w:rsidR="0096732D">
        <w:rPr>
          <w:lang w:val="en-CA"/>
        </w:rPr>
        <w:t xml:space="preserve"> </w:t>
      </w:r>
      <w:r w:rsidR="007648D7" w:rsidRPr="000E4A6D">
        <w:rPr>
          <w:lang w:val="en-CA"/>
        </w:rPr>
        <w:t>long-term</w:t>
      </w:r>
      <w:r w:rsidR="0096732D">
        <w:rPr>
          <w:lang w:val="en-CA"/>
        </w:rPr>
        <w:t xml:space="preserve"> </w:t>
      </w:r>
      <w:r w:rsidR="00012277" w:rsidRPr="000E4A6D">
        <w:rPr>
          <w:lang w:val="en-CA"/>
        </w:rPr>
        <w:t>sustainability.</w:t>
      </w:r>
      <w:r w:rsidR="0096732D">
        <w:rPr>
          <w:lang w:val="en-CA"/>
        </w:rPr>
        <w:t xml:space="preserve"> </w:t>
      </w:r>
      <w:r w:rsidR="00012277" w:rsidRPr="000E4A6D">
        <w:rPr>
          <w:lang w:val="en-CA"/>
        </w:rPr>
        <w:t>Of</w:t>
      </w:r>
      <w:r w:rsidR="0096732D">
        <w:rPr>
          <w:lang w:val="en-CA"/>
        </w:rPr>
        <w:t xml:space="preserve"> </w:t>
      </w:r>
      <w:r w:rsidR="00012277" w:rsidRPr="000E4A6D">
        <w:rPr>
          <w:lang w:val="en-CA"/>
        </w:rPr>
        <w:t>these</w:t>
      </w:r>
      <w:r w:rsidR="0096732D">
        <w:rPr>
          <w:lang w:val="en-CA"/>
        </w:rPr>
        <w:t xml:space="preserve"> </w:t>
      </w:r>
      <w:r w:rsidR="00012277" w:rsidRPr="000E4A6D">
        <w:rPr>
          <w:lang w:val="en-CA"/>
        </w:rPr>
        <w:t>three</w:t>
      </w:r>
      <w:r w:rsidR="0096732D">
        <w:rPr>
          <w:lang w:val="en-CA"/>
        </w:rPr>
        <w:t xml:space="preserve"> </w:t>
      </w:r>
      <w:r w:rsidR="00012277" w:rsidRPr="000E4A6D">
        <w:rPr>
          <w:lang w:val="en-CA"/>
        </w:rPr>
        <w:t>priorities,</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growth</w:t>
      </w:r>
      <w:r w:rsidR="0096732D">
        <w:rPr>
          <w:lang w:val="en-CA"/>
        </w:rPr>
        <w:t xml:space="preserve"> </w:t>
      </w:r>
      <w:r w:rsidR="00012277" w:rsidRPr="000E4A6D">
        <w:rPr>
          <w:lang w:val="en-CA"/>
        </w:rPr>
        <w:t>was</w:t>
      </w:r>
      <w:r w:rsidR="0096732D">
        <w:rPr>
          <w:lang w:val="en-CA"/>
        </w:rPr>
        <w:t xml:space="preserve"> </w:t>
      </w:r>
      <w:r w:rsidR="00012277" w:rsidRPr="000E4A6D">
        <w:rPr>
          <w:lang w:val="en-CA"/>
        </w:rPr>
        <w:t>of</w:t>
      </w:r>
      <w:r w:rsidR="0096732D">
        <w:rPr>
          <w:lang w:val="en-CA"/>
        </w:rPr>
        <w:t xml:space="preserve"> </w:t>
      </w:r>
      <w:r w:rsidR="00012277" w:rsidRPr="000E4A6D">
        <w:rPr>
          <w:lang w:val="en-CA"/>
        </w:rPr>
        <w:t>utmost</w:t>
      </w:r>
      <w:r w:rsidR="0096732D">
        <w:rPr>
          <w:lang w:val="en-CA"/>
        </w:rPr>
        <w:t xml:space="preserve"> </w:t>
      </w:r>
      <w:r w:rsidR="00012277" w:rsidRPr="000E4A6D">
        <w:rPr>
          <w:lang w:val="en-CA"/>
        </w:rPr>
        <w:t>importance.</w:t>
      </w:r>
    </w:p>
    <w:p w14:paraId="156287A2" w14:textId="7FF9FDD5" w:rsidR="00012277" w:rsidRPr="000E4A6D" w:rsidRDefault="00012277" w:rsidP="00012277">
      <w:pPr>
        <w:pStyle w:val="BodyTextMain"/>
        <w:rPr>
          <w:lang w:val="en-CA"/>
        </w:rPr>
      </w:pPr>
    </w:p>
    <w:p w14:paraId="348BC61F" w14:textId="77777777" w:rsidR="00012277" w:rsidRPr="000E4A6D" w:rsidRDefault="00012277" w:rsidP="00012277">
      <w:pPr>
        <w:pStyle w:val="BodyTextMain"/>
        <w:rPr>
          <w:lang w:val="en-CA"/>
        </w:rPr>
      </w:pPr>
    </w:p>
    <w:p w14:paraId="2B4E750C" w14:textId="1A848FEC" w:rsidR="00012277" w:rsidRPr="000E4A6D" w:rsidRDefault="00EE13E9" w:rsidP="00012277">
      <w:pPr>
        <w:pStyle w:val="Casehead1"/>
        <w:rPr>
          <w:lang w:val="en-CA"/>
        </w:rPr>
      </w:pPr>
      <w:r w:rsidRPr="000E4A6D">
        <w:rPr>
          <w:lang w:val="en-CA"/>
        </w:rPr>
        <w:t>FITZIE</w:t>
      </w:r>
      <w:r w:rsidR="007648D7" w:rsidRPr="000E4A6D">
        <w:rPr>
          <w:lang w:val="en-CA"/>
        </w:rPr>
        <w:t>’s</w:t>
      </w:r>
      <w:r w:rsidR="0096732D">
        <w:rPr>
          <w:lang w:val="en-CA"/>
        </w:rPr>
        <w:t xml:space="preserve"> </w:t>
      </w:r>
      <w:r w:rsidR="00012277" w:rsidRPr="000E4A6D">
        <w:rPr>
          <w:lang w:val="en-CA"/>
        </w:rPr>
        <w:t>BUSINESS</w:t>
      </w:r>
      <w:r w:rsidR="0096732D">
        <w:rPr>
          <w:lang w:val="en-CA"/>
        </w:rPr>
        <w:t xml:space="preserve"> </w:t>
      </w:r>
      <w:r w:rsidR="00012277" w:rsidRPr="000E4A6D">
        <w:rPr>
          <w:lang w:val="en-CA"/>
        </w:rPr>
        <w:t>IN</w:t>
      </w:r>
      <w:r w:rsidR="0096732D">
        <w:rPr>
          <w:lang w:val="en-CA"/>
        </w:rPr>
        <w:t xml:space="preserve"> </w:t>
      </w:r>
      <w:r w:rsidR="007648D7" w:rsidRPr="000E4A6D">
        <w:rPr>
          <w:lang w:val="en-CA"/>
        </w:rPr>
        <w:t>the</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REGION</w:t>
      </w:r>
    </w:p>
    <w:p w14:paraId="34AB61B5" w14:textId="77777777" w:rsidR="00012277" w:rsidRPr="000E4A6D" w:rsidRDefault="00012277" w:rsidP="00012277">
      <w:pPr>
        <w:pStyle w:val="BodyTextMain"/>
        <w:rPr>
          <w:lang w:val="en-CA"/>
        </w:rPr>
      </w:pPr>
    </w:p>
    <w:p w14:paraId="7BED0674" w14:textId="168DBFD0" w:rsidR="00012277" w:rsidRPr="000E4A6D" w:rsidRDefault="00012277" w:rsidP="00012277">
      <w:pPr>
        <w:pStyle w:val="BodyTextMain"/>
        <w:rPr>
          <w:lang w:val="en-CA"/>
        </w:rPr>
      </w:pPr>
      <w:r w:rsidRPr="000E4A6D">
        <w:rPr>
          <w:lang w:val="en-CA"/>
        </w:rPr>
        <w:t>In</w:t>
      </w:r>
      <w:r w:rsidR="0096732D">
        <w:rPr>
          <w:lang w:val="en-CA"/>
        </w:rPr>
        <w:t xml:space="preserve"> </w:t>
      </w:r>
      <w:r w:rsidRPr="000E4A6D">
        <w:rPr>
          <w:lang w:val="en-CA"/>
        </w:rPr>
        <w:t>2019,</w:t>
      </w:r>
      <w:r w:rsidR="0096732D">
        <w:rPr>
          <w:lang w:val="en-CA"/>
        </w:rPr>
        <w:t xml:space="preserve"> </w:t>
      </w:r>
      <w:r w:rsidRPr="000E4A6D">
        <w:rPr>
          <w:lang w:val="en-CA"/>
        </w:rPr>
        <w:t>revenue</w:t>
      </w:r>
      <w:r w:rsidR="0096732D">
        <w:rPr>
          <w:lang w:val="en-CA"/>
        </w:rPr>
        <w:t xml:space="preserve"> </w:t>
      </w:r>
      <w:r w:rsidR="00CA0D9B" w:rsidRPr="000E4A6D">
        <w:rPr>
          <w:lang w:val="en-CA"/>
        </w:rPr>
        <w:t>from</w:t>
      </w:r>
      <w:r w:rsidR="0096732D">
        <w:rPr>
          <w:lang w:val="en-CA"/>
        </w:rPr>
        <w:t xml:space="preserve"> </w:t>
      </w:r>
      <w:r w:rsidRPr="000E4A6D">
        <w:rPr>
          <w:lang w:val="en-CA"/>
        </w:rPr>
        <w:t>EMESAA</w:t>
      </w:r>
      <w:r w:rsidR="0096732D">
        <w:rPr>
          <w:lang w:val="en-CA"/>
        </w:rPr>
        <w:t xml:space="preserve"> </w:t>
      </w:r>
      <w:r w:rsidRPr="000E4A6D">
        <w:rPr>
          <w:lang w:val="en-CA"/>
        </w:rPr>
        <w:t>grew</w:t>
      </w:r>
      <w:r w:rsidR="0096732D">
        <w:rPr>
          <w:lang w:val="en-CA"/>
        </w:rPr>
        <w:t xml:space="preserve"> </w:t>
      </w:r>
      <w:r w:rsidRPr="000E4A6D">
        <w:rPr>
          <w:lang w:val="en-CA"/>
        </w:rPr>
        <w:t>by</w:t>
      </w:r>
      <w:r w:rsidR="0096732D">
        <w:rPr>
          <w:lang w:val="en-CA"/>
        </w:rPr>
        <w:t xml:space="preserve"> </w:t>
      </w:r>
      <w:r w:rsidRPr="000E4A6D">
        <w:rPr>
          <w:lang w:val="en-CA"/>
        </w:rPr>
        <w:t>11</w:t>
      </w:r>
      <w:r w:rsidR="0096732D">
        <w:rPr>
          <w:lang w:val="en-CA"/>
        </w:rPr>
        <w:t xml:space="preserve"> </w:t>
      </w:r>
      <w:r w:rsidR="00811FF8" w:rsidRPr="000E4A6D">
        <w:rPr>
          <w:lang w:val="en-CA"/>
        </w:rPr>
        <w:t>per</w:t>
      </w:r>
      <w:r w:rsidR="0096732D">
        <w:rPr>
          <w:lang w:val="en-CA"/>
        </w:rPr>
        <w:t xml:space="preserve"> </w:t>
      </w:r>
      <w:r w:rsidR="00811FF8" w:rsidRPr="000E4A6D">
        <w:rPr>
          <w:lang w:val="en-CA"/>
        </w:rPr>
        <w:t>cent</w:t>
      </w:r>
      <w:r w:rsidRPr="000E4A6D">
        <w:rPr>
          <w:lang w:val="en-CA"/>
        </w:rPr>
        <w:t>,</w:t>
      </w:r>
      <w:r w:rsidR="0096732D">
        <w:rPr>
          <w:lang w:val="en-CA"/>
        </w:rPr>
        <w:t xml:space="preserve"> </w:t>
      </w:r>
      <w:r w:rsidRPr="000E4A6D">
        <w:rPr>
          <w:lang w:val="en-CA"/>
        </w:rPr>
        <w:t>and</w:t>
      </w:r>
      <w:r w:rsidR="0096732D">
        <w:rPr>
          <w:lang w:val="en-CA"/>
        </w:rPr>
        <w:t xml:space="preserve"> </w:t>
      </w:r>
      <w:r w:rsidR="00F460D7" w:rsidRPr="000E4A6D">
        <w:rPr>
          <w:lang w:val="en-CA"/>
        </w:rPr>
        <w:t>EMESAA</w:t>
      </w:r>
      <w:r w:rsidR="0096732D">
        <w:rPr>
          <w:lang w:val="en-CA"/>
        </w:rPr>
        <w:t xml:space="preserve"> </w:t>
      </w:r>
      <w:r w:rsidR="00811FF8" w:rsidRPr="000E4A6D">
        <w:rPr>
          <w:lang w:val="en-CA"/>
        </w:rPr>
        <w:t>was</w:t>
      </w:r>
      <w:r w:rsidR="0096732D">
        <w:rPr>
          <w:lang w:val="en-CA"/>
        </w:rPr>
        <w:t xml:space="preserve"> </w:t>
      </w:r>
      <w:r w:rsidR="00EE13E9" w:rsidRPr="000E4A6D">
        <w:rPr>
          <w:lang w:val="en-CA"/>
        </w:rPr>
        <w:t>Fitzie</w:t>
      </w:r>
      <w:r w:rsidR="00811FF8" w:rsidRPr="000E4A6D">
        <w:rPr>
          <w:lang w:val="en-CA"/>
        </w:rPr>
        <w:t>’s</w:t>
      </w:r>
      <w:r w:rsidR="0096732D">
        <w:rPr>
          <w:lang w:val="en-CA"/>
        </w:rPr>
        <w:t xml:space="preserve"> </w:t>
      </w:r>
      <w:r w:rsidR="00F460D7" w:rsidRPr="000E4A6D">
        <w:rPr>
          <w:lang w:val="en-CA"/>
        </w:rPr>
        <w:t>fastest-growing</w:t>
      </w:r>
      <w:r w:rsidR="0096732D">
        <w:rPr>
          <w:lang w:val="en-CA"/>
        </w:rPr>
        <w:t xml:space="preserve"> </w:t>
      </w:r>
      <w:r w:rsidR="00F460D7" w:rsidRPr="000E4A6D">
        <w:rPr>
          <w:lang w:val="en-CA"/>
        </w:rPr>
        <w:t>region</w:t>
      </w:r>
      <w:r w:rsidRPr="000E4A6D">
        <w:rPr>
          <w:lang w:val="en-CA"/>
        </w:rPr>
        <w:t>.</w:t>
      </w:r>
      <w:r w:rsidR="0096732D">
        <w:rPr>
          <w:lang w:val="en-CA"/>
        </w:rPr>
        <w:t xml:space="preserve"> </w:t>
      </w:r>
      <w:r w:rsidRPr="000E4A6D">
        <w:rPr>
          <w:lang w:val="en-CA"/>
        </w:rPr>
        <w:t>It</w:t>
      </w:r>
      <w:r w:rsidR="0096732D">
        <w:rPr>
          <w:lang w:val="en-CA"/>
        </w:rPr>
        <w:t xml:space="preserve"> </w:t>
      </w:r>
      <w:r w:rsidRPr="000E4A6D">
        <w:rPr>
          <w:lang w:val="en-CA"/>
        </w:rPr>
        <w:t>accounted</w:t>
      </w:r>
      <w:r w:rsidR="0096732D">
        <w:rPr>
          <w:lang w:val="en-CA"/>
        </w:rPr>
        <w:t xml:space="preserve"> </w:t>
      </w:r>
      <w:r w:rsidRPr="000E4A6D">
        <w:rPr>
          <w:lang w:val="en-CA"/>
        </w:rPr>
        <w:t>for</w:t>
      </w:r>
      <w:r w:rsidR="0096732D">
        <w:rPr>
          <w:lang w:val="en-CA"/>
        </w:rPr>
        <w:t xml:space="preserve"> </w:t>
      </w:r>
      <w:r w:rsidRPr="000E4A6D">
        <w:rPr>
          <w:lang w:val="en-CA"/>
        </w:rPr>
        <w:t>15</w:t>
      </w:r>
      <w:r w:rsidR="0096732D">
        <w:rPr>
          <w:lang w:val="en-CA"/>
        </w:rPr>
        <w:t xml:space="preserve"> </w:t>
      </w:r>
      <w:r w:rsidR="00611420" w:rsidRPr="000E4A6D">
        <w:rPr>
          <w:lang w:val="en-CA"/>
        </w:rPr>
        <w:t>per</w:t>
      </w:r>
      <w:r w:rsidR="0096732D">
        <w:rPr>
          <w:lang w:val="en-CA"/>
        </w:rPr>
        <w:t xml:space="preserve"> </w:t>
      </w:r>
      <w:r w:rsidR="00611420" w:rsidRPr="000E4A6D">
        <w:rPr>
          <w:lang w:val="en-CA"/>
        </w:rPr>
        <w:t>cent</w:t>
      </w:r>
      <w:r w:rsidR="0096732D">
        <w:rPr>
          <w:lang w:val="en-CA"/>
        </w:rPr>
        <w:t xml:space="preserve"> </w:t>
      </w:r>
      <w:r w:rsidRPr="000E4A6D">
        <w:rPr>
          <w:lang w:val="en-CA"/>
        </w:rPr>
        <w:t>of</w:t>
      </w:r>
      <w:r w:rsidR="0096732D">
        <w:rPr>
          <w:lang w:val="en-CA"/>
        </w:rPr>
        <w:t xml:space="preserve"> </w:t>
      </w:r>
      <w:r w:rsidR="00EE13E9" w:rsidRPr="000E4A6D">
        <w:rPr>
          <w:lang w:val="en-CA"/>
        </w:rPr>
        <w:t>Fitzie</w:t>
      </w:r>
      <w:r w:rsidRPr="000E4A6D">
        <w:rPr>
          <w:lang w:val="en-CA"/>
        </w:rPr>
        <w:t>’s</w:t>
      </w:r>
      <w:r w:rsidR="0096732D">
        <w:rPr>
          <w:lang w:val="en-CA"/>
        </w:rPr>
        <w:t xml:space="preserve"> </w:t>
      </w:r>
      <w:r w:rsidRPr="000E4A6D">
        <w:rPr>
          <w:lang w:val="en-CA"/>
        </w:rPr>
        <w:t>global</w:t>
      </w:r>
      <w:r w:rsidR="0096732D">
        <w:rPr>
          <w:lang w:val="en-CA"/>
        </w:rPr>
        <w:t xml:space="preserve"> </w:t>
      </w:r>
      <w:r w:rsidRPr="000E4A6D">
        <w:rPr>
          <w:lang w:val="en-CA"/>
        </w:rPr>
        <w:t>revenues</w:t>
      </w:r>
      <w:r w:rsidR="0096732D">
        <w:rPr>
          <w:lang w:val="en-CA"/>
        </w:rPr>
        <w:t xml:space="preserve"> </w:t>
      </w:r>
      <w:r w:rsidRPr="000E4A6D">
        <w:rPr>
          <w:lang w:val="en-CA"/>
        </w:rPr>
        <w:t>in</w:t>
      </w:r>
      <w:r w:rsidR="0096732D">
        <w:rPr>
          <w:lang w:val="en-CA"/>
        </w:rPr>
        <w:t xml:space="preserve"> </w:t>
      </w:r>
      <w:r w:rsidRPr="000E4A6D">
        <w:rPr>
          <w:lang w:val="en-CA"/>
        </w:rPr>
        <w:t>2019,</w:t>
      </w:r>
      <w:r w:rsidR="0096732D">
        <w:rPr>
          <w:lang w:val="en-CA"/>
        </w:rPr>
        <w:t xml:space="preserve"> </w:t>
      </w:r>
      <w:r w:rsidRPr="000E4A6D">
        <w:rPr>
          <w:lang w:val="en-CA"/>
        </w:rPr>
        <w:t>and</w:t>
      </w:r>
      <w:r w:rsidR="0096732D">
        <w:rPr>
          <w:lang w:val="en-CA"/>
        </w:rPr>
        <w:t xml:space="preserve"> </w:t>
      </w:r>
      <w:r w:rsidRPr="000E4A6D">
        <w:rPr>
          <w:lang w:val="en-CA"/>
        </w:rPr>
        <w:t>the</w:t>
      </w:r>
      <w:r w:rsidR="0096732D">
        <w:rPr>
          <w:lang w:val="en-CA"/>
        </w:rPr>
        <w:t xml:space="preserve"> </w:t>
      </w:r>
      <w:r w:rsidRPr="000E4A6D">
        <w:rPr>
          <w:lang w:val="en-CA"/>
        </w:rPr>
        <w:t>share</w:t>
      </w:r>
      <w:r w:rsidR="0096732D">
        <w:rPr>
          <w:lang w:val="en-CA"/>
        </w:rPr>
        <w:t xml:space="preserve"> </w:t>
      </w:r>
      <w:r w:rsidRPr="000E4A6D">
        <w:rPr>
          <w:lang w:val="en-CA"/>
        </w:rPr>
        <w:t>was</w:t>
      </w:r>
      <w:r w:rsidR="0096732D">
        <w:rPr>
          <w:lang w:val="en-CA"/>
        </w:rPr>
        <w:t xml:space="preserve"> </w:t>
      </w:r>
      <w:r w:rsidRPr="000E4A6D">
        <w:rPr>
          <w:lang w:val="en-CA"/>
        </w:rPr>
        <w:t>expected</w:t>
      </w:r>
      <w:r w:rsidR="0096732D">
        <w:rPr>
          <w:lang w:val="en-CA"/>
        </w:rPr>
        <w:t xml:space="preserve"> </w:t>
      </w:r>
      <w:r w:rsidRPr="000E4A6D">
        <w:rPr>
          <w:lang w:val="en-CA"/>
        </w:rPr>
        <w:t>to</w:t>
      </w:r>
      <w:r w:rsidR="0096732D">
        <w:rPr>
          <w:lang w:val="en-CA"/>
        </w:rPr>
        <w:t xml:space="preserve"> </w:t>
      </w:r>
      <w:r w:rsidRPr="000E4A6D">
        <w:rPr>
          <w:lang w:val="en-CA"/>
        </w:rPr>
        <w:t>increase</w:t>
      </w:r>
      <w:r w:rsidR="0096732D">
        <w:rPr>
          <w:lang w:val="en-CA"/>
        </w:rPr>
        <w:t xml:space="preserve"> </w:t>
      </w:r>
      <w:r w:rsidRPr="000E4A6D">
        <w:rPr>
          <w:lang w:val="en-CA"/>
        </w:rPr>
        <w:t>to</w:t>
      </w:r>
      <w:r w:rsidR="0096732D">
        <w:rPr>
          <w:lang w:val="en-CA"/>
        </w:rPr>
        <w:t xml:space="preserve"> </w:t>
      </w:r>
      <w:r w:rsidRPr="000E4A6D">
        <w:rPr>
          <w:lang w:val="en-CA"/>
        </w:rPr>
        <w:t>17</w:t>
      </w:r>
      <w:r w:rsidR="0096732D">
        <w:rPr>
          <w:lang w:val="en-CA"/>
        </w:rPr>
        <w:t xml:space="preserve"> </w:t>
      </w:r>
      <w:r w:rsidR="00DF12BE" w:rsidRPr="000E4A6D">
        <w:rPr>
          <w:lang w:val="en-CA"/>
        </w:rPr>
        <w:t>per</w:t>
      </w:r>
      <w:r w:rsidR="0096732D">
        <w:rPr>
          <w:lang w:val="en-CA"/>
        </w:rPr>
        <w:t xml:space="preserve"> </w:t>
      </w:r>
      <w:r w:rsidR="00DF12BE" w:rsidRPr="000E4A6D">
        <w:rPr>
          <w:lang w:val="en-CA"/>
        </w:rPr>
        <w:t>cent</w:t>
      </w:r>
      <w:r w:rsidR="0096732D">
        <w:rPr>
          <w:lang w:val="en-CA"/>
        </w:rPr>
        <w:t xml:space="preserve"> </w:t>
      </w:r>
      <w:r w:rsidRPr="000E4A6D">
        <w:rPr>
          <w:lang w:val="en-CA"/>
        </w:rPr>
        <w:t>in</w:t>
      </w:r>
      <w:r w:rsidR="0096732D">
        <w:rPr>
          <w:lang w:val="en-CA"/>
        </w:rPr>
        <w:t xml:space="preserve"> </w:t>
      </w:r>
      <w:r w:rsidRPr="000E4A6D">
        <w:rPr>
          <w:lang w:val="en-CA"/>
        </w:rPr>
        <w:t>2020.</w:t>
      </w:r>
    </w:p>
    <w:p w14:paraId="27E067ED" w14:textId="77777777" w:rsidR="00966BB2" w:rsidRPr="000E4A6D" w:rsidRDefault="00966BB2" w:rsidP="00012277">
      <w:pPr>
        <w:pStyle w:val="BodyTextMain"/>
        <w:rPr>
          <w:lang w:val="en-CA"/>
        </w:rPr>
      </w:pPr>
    </w:p>
    <w:p w14:paraId="2580D146" w14:textId="77777777" w:rsidR="00012277" w:rsidRPr="000E4A6D" w:rsidRDefault="00012277" w:rsidP="00012277">
      <w:pPr>
        <w:pStyle w:val="BodyTextMain"/>
        <w:rPr>
          <w:lang w:val="en-CA"/>
        </w:rPr>
      </w:pPr>
    </w:p>
    <w:p w14:paraId="4F1D79B7" w14:textId="5AADFC8F" w:rsidR="00012277" w:rsidRPr="000E4A6D" w:rsidRDefault="00012277" w:rsidP="00012277">
      <w:pPr>
        <w:pStyle w:val="Casehead2"/>
        <w:rPr>
          <w:lang w:val="en-CA"/>
        </w:rPr>
      </w:pPr>
      <w:r w:rsidRPr="000E4A6D">
        <w:rPr>
          <w:lang w:val="en-CA"/>
        </w:rPr>
        <w:t>Business</w:t>
      </w:r>
      <w:r w:rsidR="0096732D">
        <w:rPr>
          <w:lang w:val="en-CA"/>
        </w:rPr>
        <w:t xml:space="preserve"> </w:t>
      </w:r>
      <w:r w:rsidRPr="000E4A6D">
        <w:rPr>
          <w:lang w:val="en-CA"/>
        </w:rPr>
        <w:t>Categories</w:t>
      </w:r>
    </w:p>
    <w:p w14:paraId="645D2334" w14:textId="77777777" w:rsidR="00012277" w:rsidRPr="000E4A6D" w:rsidRDefault="00012277" w:rsidP="00012277">
      <w:pPr>
        <w:pStyle w:val="BodyTextMain"/>
        <w:rPr>
          <w:lang w:val="en-CA"/>
        </w:rPr>
      </w:pPr>
    </w:p>
    <w:p w14:paraId="38D338C6" w14:textId="40CC4548" w:rsidR="00012277" w:rsidRPr="000E4A6D" w:rsidRDefault="003B56F9" w:rsidP="00012277">
      <w:pPr>
        <w:pStyle w:val="BodyTextMain"/>
        <w:rPr>
          <w:lang w:val="en-CA"/>
        </w:rPr>
      </w:pPr>
      <w:r w:rsidRPr="000E4A6D">
        <w:rPr>
          <w:lang w:val="en-CA"/>
        </w:rPr>
        <w:t>In</w:t>
      </w:r>
      <w:r w:rsidR="0096732D">
        <w:rPr>
          <w:lang w:val="en-CA"/>
        </w:rPr>
        <w:t xml:space="preserve"> </w:t>
      </w:r>
      <w:r w:rsidRPr="000E4A6D">
        <w:rPr>
          <w:lang w:val="en-CA"/>
        </w:rPr>
        <w:t>2019,</w:t>
      </w:r>
      <w:r w:rsidR="0096732D">
        <w:rPr>
          <w:lang w:val="en-CA"/>
        </w:rPr>
        <w:t xml:space="preserve"> </w:t>
      </w:r>
      <w:r w:rsidR="00A00133" w:rsidRPr="000E4A6D">
        <w:rPr>
          <w:lang w:val="en-CA"/>
        </w:rPr>
        <w:t>revenue</w:t>
      </w:r>
      <w:r w:rsidR="0096732D">
        <w:rPr>
          <w:lang w:val="en-CA"/>
        </w:rPr>
        <w:t xml:space="preserve"> </w:t>
      </w:r>
      <w:r w:rsidR="00A00133" w:rsidRPr="000E4A6D">
        <w:rPr>
          <w:lang w:val="en-CA"/>
        </w:rPr>
        <w:t>from</w:t>
      </w:r>
      <w:r w:rsidR="0096732D">
        <w:rPr>
          <w:lang w:val="en-CA"/>
        </w:rPr>
        <w:t xml:space="preserve"> </w:t>
      </w:r>
      <w:r w:rsidR="00A00133" w:rsidRPr="000E4A6D">
        <w:rPr>
          <w:lang w:val="en-CA"/>
        </w:rPr>
        <w:t>the</w:t>
      </w:r>
      <w:r w:rsidR="0096732D">
        <w:rPr>
          <w:lang w:val="en-CA"/>
        </w:rPr>
        <w:t xml:space="preserve"> </w:t>
      </w:r>
      <w:r w:rsidRPr="000E4A6D">
        <w:rPr>
          <w:lang w:val="en-CA"/>
        </w:rPr>
        <w:t>EMESAA</w:t>
      </w:r>
      <w:r w:rsidR="0096732D">
        <w:rPr>
          <w:lang w:val="en-CA"/>
        </w:rPr>
        <w:t xml:space="preserve"> </w:t>
      </w:r>
      <w:r w:rsidR="00A00133" w:rsidRPr="000E4A6D">
        <w:rPr>
          <w:lang w:val="en-CA"/>
        </w:rPr>
        <w:t>region</w:t>
      </w:r>
      <w:r w:rsidR="0096732D">
        <w:rPr>
          <w:lang w:val="en-CA"/>
        </w:rPr>
        <w:t xml:space="preserve"> </w:t>
      </w:r>
      <w:r w:rsidRPr="000E4A6D">
        <w:rPr>
          <w:lang w:val="en-CA"/>
        </w:rPr>
        <w:t>was</w:t>
      </w:r>
      <w:r w:rsidR="0096732D">
        <w:rPr>
          <w:lang w:val="en-CA"/>
        </w:rPr>
        <w:t xml:space="preserve"> </w:t>
      </w:r>
      <w:r w:rsidRPr="000E4A6D">
        <w:rPr>
          <w:lang w:val="en-CA"/>
        </w:rPr>
        <w:t>made</w:t>
      </w:r>
      <w:r w:rsidR="0096732D">
        <w:rPr>
          <w:lang w:val="en-CA"/>
        </w:rPr>
        <w:t xml:space="preserve"> </w:t>
      </w:r>
      <w:r w:rsidRPr="000E4A6D">
        <w:rPr>
          <w:lang w:val="en-CA"/>
        </w:rPr>
        <w:t>up</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00966BB2" w:rsidRPr="000E4A6D">
        <w:rPr>
          <w:lang w:val="en-CA"/>
        </w:rPr>
        <w:t>sports</w:t>
      </w:r>
      <w:r w:rsidR="0096732D">
        <w:rPr>
          <w:lang w:val="en-CA"/>
        </w:rPr>
        <w:t xml:space="preserve"> </w:t>
      </w:r>
      <w:r w:rsidR="00012277" w:rsidRPr="000E4A6D">
        <w:rPr>
          <w:lang w:val="en-CA"/>
        </w:rPr>
        <w:t>category</w:t>
      </w:r>
      <w:r w:rsidRPr="000E4A6D">
        <w:rPr>
          <w:lang w:val="en-CA"/>
        </w:rPr>
        <w:t>,</w:t>
      </w:r>
      <w:r w:rsidR="0096732D">
        <w:rPr>
          <w:lang w:val="en-CA"/>
        </w:rPr>
        <w:t xml:space="preserve"> </w:t>
      </w:r>
      <w:r w:rsidRPr="000E4A6D">
        <w:rPr>
          <w:lang w:val="en-CA"/>
        </w:rPr>
        <w:t>which</w:t>
      </w:r>
      <w:r w:rsidR="0096732D">
        <w:rPr>
          <w:lang w:val="en-CA"/>
        </w:rPr>
        <w:t xml:space="preserve"> </w:t>
      </w:r>
      <w:r w:rsidR="00012277" w:rsidRPr="000E4A6D">
        <w:rPr>
          <w:lang w:val="en-CA"/>
        </w:rPr>
        <w:t>contributed</w:t>
      </w:r>
      <w:r w:rsidR="0096732D">
        <w:rPr>
          <w:lang w:val="en-CA"/>
        </w:rPr>
        <w:t xml:space="preserve"> </w:t>
      </w:r>
      <w:r w:rsidR="00012277" w:rsidRPr="000E4A6D">
        <w:rPr>
          <w:lang w:val="en-CA"/>
        </w:rPr>
        <w:t>75</w:t>
      </w:r>
      <w:r w:rsidR="0096732D">
        <w:rPr>
          <w:lang w:val="en-CA"/>
        </w:rPr>
        <w:t xml:space="preserve"> </w:t>
      </w:r>
      <w:r w:rsidRPr="000E4A6D">
        <w:rPr>
          <w:lang w:val="en-CA"/>
        </w:rPr>
        <w:t>per</w:t>
      </w:r>
      <w:r w:rsidR="0096732D">
        <w:rPr>
          <w:lang w:val="en-CA"/>
        </w:rPr>
        <w:t xml:space="preserve"> </w:t>
      </w:r>
      <w:r w:rsidRPr="000E4A6D">
        <w:rPr>
          <w:lang w:val="en-CA"/>
        </w:rPr>
        <w:t>cent</w:t>
      </w:r>
      <w:r w:rsidR="00012277" w:rsidRPr="000E4A6D">
        <w:rPr>
          <w:lang w:val="en-CA"/>
        </w:rPr>
        <w:t>,</w:t>
      </w:r>
      <w:r w:rsidR="0096732D">
        <w:rPr>
          <w:lang w:val="en-CA"/>
        </w:rPr>
        <w:t xml:space="preserve"> </w:t>
      </w:r>
      <w:r w:rsidR="00012277" w:rsidRPr="000E4A6D">
        <w:rPr>
          <w:lang w:val="en-CA"/>
        </w:rPr>
        <w:t>and</w:t>
      </w:r>
      <w:r w:rsidR="0096732D">
        <w:rPr>
          <w:lang w:val="en-CA"/>
        </w:rPr>
        <w:t xml:space="preserve"> </w:t>
      </w:r>
      <w:r w:rsidRPr="000E4A6D">
        <w:rPr>
          <w:lang w:val="en-CA"/>
        </w:rPr>
        <w:t>the</w:t>
      </w:r>
      <w:r w:rsidR="0096732D">
        <w:rPr>
          <w:lang w:val="en-CA"/>
        </w:rPr>
        <w:t xml:space="preserve"> </w:t>
      </w:r>
      <w:r w:rsidRPr="000E4A6D">
        <w:rPr>
          <w:lang w:val="en-CA"/>
        </w:rPr>
        <w:t>lifestyle</w:t>
      </w:r>
      <w:r w:rsidR="0096732D">
        <w:rPr>
          <w:lang w:val="en-CA"/>
        </w:rPr>
        <w:t xml:space="preserve"> </w:t>
      </w:r>
      <w:r w:rsidR="00012277" w:rsidRPr="000E4A6D">
        <w:rPr>
          <w:lang w:val="en-CA"/>
        </w:rPr>
        <w:t>category</w:t>
      </w:r>
      <w:r w:rsidRPr="000E4A6D">
        <w:rPr>
          <w:lang w:val="en-CA"/>
        </w:rPr>
        <w:t>,</w:t>
      </w:r>
      <w:r w:rsidR="0096732D">
        <w:rPr>
          <w:lang w:val="en-CA"/>
        </w:rPr>
        <w:t xml:space="preserve"> </w:t>
      </w:r>
      <w:r w:rsidRPr="000E4A6D">
        <w:rPr>
          <w:lang w:val="en-CA"/>
        </w:rPr>
        <w:t>which</w:t>
      </w:r>
      <w:r w:rsidR="0096732D">
        <w:rPr>
          <w:lang w:val="en-CA"/>
        </w:rPr>
        <w:t xml:space="preserve"> </w:t>
      </w:r>
      <w:r w:rsidR="00CB5F49" w:rsidRPr="000E4A6D">
        <w:rPr>
          <w:lang w:val="en-CA"/>
        </w:rPr>
        <w:t>made</w:t>
      </w:r>
      <w:r w:rsidR="0096732D">
        <w:rPr>
          <w:lang w:val="en-CA"/>
        </w:rPr>
        <w:t xml:space="preserve"> </w:t>
      </w:r>
      <w:r w:rsidR="00CB5F49" w:rsidRPr="000E4A6D">
        <w:rPr>
          <w:lang w:val="en-CA"/>
        </w:rPr>
        <w:t>up</w:t>
      </w:r>
      <w:r w:rsidR="0096732D">
        <w:rPr>
          <w:lang w:val="en-CA"/>
        </w:rPr>
        <w:t xml:space="preserve"> </w:t>
      </w:r>
      <w:r w:rsidRPr="000E4A6D">
        <w:rPr>
          <w:lang w:val="en-CA"/>
        </w:rPr>
        <w:t>the</w:t>
      </w:r>
      <w:r w:rsidR="0096732D">
        <w:rPr>
          <w:lang w:val="en-CA"/>
        </w:rPr>
        <w:t xml:space="preserve"> </w:t>
      </w:r>
      <w:r w:rsidR="007E0AEC" w:rsidRPr="000E4A6D">
        <w:rPr>
          <w:lang w:val="en-CA"/>
        </w:rPr>
        <w:t>remaining</w:t>
      </w:r>
      <w:r w:rsidR="0096732D">
        <w:rPr>
          <w:lang w:val="en-CA"/>
        </w:rPr>
        <w:t xml:space="preserve"> </w:t>
      </w:r>
      <w:r w:rsidRPr="000E4A6D">
        <w:rPr>
          <w:lang w:val="en-CA"/>
        </w:rPr>
        <w:t>25</w:t>
      </w:r>
      <w:r w:rsidR="0096732D">
        <w:rPr>
          <w:lang w:val="en-CA"/>
        </w:rPr>
        <w:t xml:space="preserve"> </w:t>
      </w:r>
      <w:r w:rsidRPr="000E4A6D">
        <w:rPr>
          <w:lang w:val="en-CA"/>
        </w:rPr>
        <w:t>per</w:t>
      </w:r>
      <w:r w:rsidR="0096732D">
        <w:rPr>
          <w:lang w:val="en-CA"/>
        </w:rPr>
        <w:t xml:space="preserve"> </w:t>
      </w:r>
      <w:r w:rsidRPr="000E4A6D">
        <w:rPr>
          <w:lang w:val="en-CA"/>
        </w:rPr>
        <w:t>cent</w:t>
      </w:r>
      <w:r w:rsidR="00012277" w:rsidRPr="000E4A6D">
        <w:rPr>
          <w:lang w:val="en-CA"/>
        </w:rPr>
        <w:t>.</w:t>
      </w:r>
      <w:r w:rsidR="0096732D">
        <w:rPr>
          <w:lang w:val="en-CA"/>
        </w:rPr>
        <w:t xml:space="preserve"> </w:t>
      </w:r>
      <w:r w:rsidR="00012277" w:rsidRPr="000E4A6D">
        <w:rPr>
          <w:lang w:val="en-CA"/>
        </w:rPr>
        <w:t>Both</w:t>
      </w:r>
      <w:r w:rsidR="0096732D">
        <w:rPr>
          <w:lang w:val="en-CA"/>
        </w:rPr>
        <w:t xml:space="preserve"> </w:t>
      </w:r>
      <w:r w:rsidR="00012277" w:rsidRPr="000E4A6D">
        <w:rPr>
          <w:lang w:val="en-CA"/>
        </w:rPr>
        <w:t>categories</w:t>
      </w:r>
      <w:r w:rsidR="0096732D">
        <w:rPr>
          <w:lang w:val="en-CA"/>
        </w:rPr>
        <w:t xml:space="preserve"> </w:t>
      </w:r>
      <w:r w:rsidR="00012277" w:rsidRPr="000E4A6D">
        <w:rPr>
          <w:lang w:val="en-CA"/>
        </w:rPr>
        <w:t>contained</w:t>
      </w:r>
      <w:r w:rsidR="0096732D">
        <w:rPr>
          <w:lang w:val="en-CA"/>
        </w:rPr>
        <w:t xml:space="preserve"> </w:t>
      </w:r>
      <w:r w:rsidR="00012277" w:rsidRPr="000E4A6D">
        <w:rPr>
          <w:lang w:val="en-CA"/>
        </w:rPr>
        <w:t>various</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lines.</w:t>
      </w:r>
      <w:r w:rsidR="0096732D">
        <w:rPr>
          <w:lang w:val="en-CA"/>
        </w:rPr>
        <w:t xml:space="preserve"> </w:t>
      </w:r>
      <w:r w:rsidR="00012277" w:rsidRPr="000E4A6D">
        <w:rPr>
          <w:lang w:val="en-CA"/>
        </w:rPr>
        <w:t>All</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lines</w:t>
      </w:r>
      <w:r w:rsidR="0096732D">
        <w:rPr>
          <w:lang w:val="en-CA"/>
        </w:rPr>
        <w:t xml:space="preserve"> </w:t>
      </w:r>
      <w:r w:rsidR="00012277" w:rsidRPr="000E4A6D">
        <w:rPr>
          <w:lang w:val="en-CA"/>
        </w:rPr>
        <w:t>were</w:t>
      </w:r>
      <w:r w:rsidR="0096732D">
        <w:rPr>
          <w:lang w:val="en-CA"/>
        </w:rPr>
        <w:t xml:space="preserve"> </w:t>
      </w:r>
      <w:r w:rsidR="00012277" w:rsidRPr="000E4A6D">
        <w:rPr>
          <w:lang w:val="en-CA"/>
        </w:rPr>
        <w:t>sold</w:t>
      </w:r>
      <w:r w:rsidR="0096732D">
        <w:rPr>
          <w:lang w:val="en-CA"/>
        </w:rPr>
        <w:t xml:space="preserve"> </w:t>
      </w:r>
      <w:r w:rsidR="00012277" w:rsidRPr="000E4A6D">
        <w:rPr>
          <w:lang w:val="en-CA"/>
        </w:rPr>
        <w:t>under</w:t>
      </w:r>
      <w:r w:rsidR="0096732D">
        <w:rPr>
          <w:lang w:val="en-CA"/>
        </w:rPr>
        <w:t xml:space="preserve"> </w:t>
      </w:r>
      <w:r w:rsidR="00EE13E9" w:rsidRPr="000E4A6D">
        <w:rPr>
          <w:lang w:val="en-CA"/>
        </w:rPr>
        <w:t>Fitzie</w:t>
      </w:r>
      <w:r w:rsidR="003E6A84" w:rsidRPr="000E4A6D">
        <w:rPr>
          <w:lang w:val="en-CA"/>
        </w:rPr>
        <w:t>,</w:t>
      </w:r>
      <w:r w:rsidR="0096732D">
        <w:rPr>
          <w:lang w:val="en-CA"/>
        </w:rPr>
        <w:t xml:space="preserve"> </w:t>
      </w:r>
      <w:r w:rsidR="003E6A84" w:rsidRPr="000E4A6D">
        <w:rPr>
          <w:lang w:val="en-CA"/>
        </w:rPr>
        <w:t>which</w:t>
      </w:r>
      <w:r w:rsidR="0096732D">
        <w:rPr>
          <w:lang w:val="en-CA"/>
        </w:rPr>
        <w:t xml:space="preserve"> </w:t>
      </w:r>
      <w:r w:rsidR="003E6A84" w:rsidRPr="000E4A6D">
        <w:rPr>
          <w:lang w:val="en-CA"/>
        </w:rPr>
        <w:t>functioned</w:t>
      </w:r>
      <w:r w:rsidR="0096732D">
        <w:rPr>
          <w:lang w:val="en-CA"/>
        </w:rPr>
        <w:t xml:space="preserve"> </w:t>
      </w:r>
      <w:r w:rsidR="00012277" w:rsidRPr="000E4A6D">
        <w:rPr>
          <w:lang w:val="en-CA"/>
        </w:rPr>
        <w:t>as</w:t>
      </w:r>
      <w:r w:rsidR="0096732D">
        <w:rPr>
          <w:lang w:val="en-CA"/>
        </w:rPr>
        <w:t xml:space="preserve"> </w:t>
      </w:r>
      <w:r w:rsidR="00012277" w:rsidRPr="000E4A6D">
        <w:rPr>
          <w:lang w:val="en-CA"/>
        </w:rPr>
        <w:t>the</w:t>
      </w:r>
      <w:r w:rsidR="0096732D">
        <w:rPr>
          <w:lang w:val="en-CA"/>
        </w:rPr>
        <w:t xml:space="preserve"> </w:t>
      </w:r>
      <w:r w:rsidR="00012277" w:rsidRPr="000E4A6D">
        <w:rPr>
          <w:lang w:val="en-CA"/>
        </w:rPr>
        <w:t>umbrella</w:t>
      </w:r>
      <w:r w:rsidR="0096732D">
        <w:rPr>
          <w:lang w:val="en-CA"/>
        </w:rPr>
        <w:t xml:space="preserve"> </w:t>
      </w:r>
      <w:r w:rsidR="00012277" w:rsidRPr="000E4A6D">
        <w:rPr>
          <w:lang w:val="en-CA"/>
        </w:rPr>
        <w:t>brand</w:t>
      </w:r>
      <w:r w:rsidR="007D2F0F" w:rsidRPr="000E4A6D">
        <w:rPr>
          <w:lang w:val="en-CA"/>
        </w:rPr>
        <w:t>,</w:t>
      </w:r>
      <w:r w:rsidR="0096732D">
        <w:rPr>
          <w:lang w:val="en-CA"/>
        </w:rPr>
        <w:t xml:space="preserve"> </w:t>
      </w:r>
      <w:r w:rsidR="00D05D67">
        <w:rPr>
          <w:lang w:val="en-CA"/>
        </w:rPr>
        <w:t>and</w:t>
      </w:r>
      <w:r w:rsidR="0096732D">
        <w:rPr>
          <w:lang w:val="en-CA"/>
        </w:rPr>
        <w:t xml:space="preserve"> </w:t>
      </w:r>
      <w:r w:rsidR="00D05D67">
        <w:rPr>
          <w:lang w:val="en-CA"/>
        </w:rPr>
        <w:t>sub-branded</w:t>
      </w:r>
      <w:r w:rsidR="0096732D">
        <w:rPr>
          <w:lang w:val="en-CA"/>
        </w:rPr>
        <w:t xml:space="preserve"> </w:t>
      </w:r>
      <w:r w:rsidR="00012277" w:rsidRPr="000E4A6D">
        <w:rPr>
          <w:lang w:val="en-CA"/>
        </w:rPr>
        <w:t>as</w:t>
      </w:r>
      <w:r w:rsidR="0096732D">
        <w:rPr>
          <w:lang w:val="en-CA"/>
        </w:rPr>
        <w:t xml:space="preserve"> </w:t>
      </w:r>
      <w:r w:rsidR="00012277" w:rsidRPr="000E4A6D">
        <w:rPr>
          <w:lang w:val="en-CA"/>
        </w:rPr>
        <w:t>per</w:t>
      </w:r>
      <w:r w:rsidR="0096732D">
        <w:rPr>
          <w:lang w:val="en-CA"/>
        </w:rPr>
        <w:t xml:space="preserve"> </w:t>
      </w:r>
      <w:r w:rsidR="007D2F0F" w:rsidRPr="000E4A6D">
        <w:rPr>
          <w:lang w:val="en-CA"/>
        </w:rPr>
        <w:t>their</w:t>
      </w:r>
      <w:r w:rsidR="0096732D">
        <w:rPr>
          <w:lang w:val="en-CA"/>
        </w:rPr>
        <w:t xml:space="preserve"> </w:t>
      </w:r>
      <w:r w:rsidR="00012277" w:rsidRPr="000E4A6D">
        <w:rPr>
          <w:lang w:val="en-CA"/>
        </w:rPr>
        <w:t>features</w:t>
      </w:r>
      <w:r w:rsidR="0096732D">
        <w:rPr>
          <w:lang w:val="en-CA"/>
        </w:rPr>
        <w:t xml:space="preserve"> </w:t>
      </w:r>
      <w:r w:rsidR="007D2F0F" w:rsidRPr="000E4A6D">
        <w:rPr>
          <w:lang w:val="en-CA"/>
        </w:rPr>
        <w:t>and</w:t>
      </w:r>
      <w:r w:rsidR="0096732D">
        <w:rPr>
          <w:lang w:val="en-CA"/>
        </w:rPr>
        <w:t xml:space="preserve"> </w:t>
      </w:r>
      <w:r w:rsidR="00012277" w:rsidRPr="000E4A6D">
        <w:rPr>
          <w:lang w:val="en-CA"/>
        </w:rPr>
        <w:t>benefits.</w:t>
      </w:r>
      <w:r w:rsidR="0096732D">
        <w:rPr>
          <w:lang w:val="en-CA"/>
        </w:rPr>
        <w:t xml:space="preserve"> </w:t>
      </w:r>
      <w:r w:rsidR="00012277" w:rsidRPr="000E4A6D">
        <w:rPr>
          <w:lang w:val="en-CA"/>
        </w:rPr>
        <w:t>For</w:t>
      </w:r>
      <w:r w:rsidR="0096732D">
        <w:rPr>
          <w:lang w:val="en-CA"/>
        </w:rPr>
        <w:t xml:space="preserve"> </w:t>
      </w:r>
      <w:r w:rsidR="00012277" w:rsidRPr="000E4A6D">
        <w:rPr>
          <w:lang w:val="en-CA"/>
        </w:rPr>
        <w:t>example,</w:t>
      </w:r>
      <w:r w:rsidR="0096732D">
        <w:rPr>
          <w:lang w:val="en-CA"/>
        </w:rPr>
        <w:t xml:space="preserve"> </w:t>
      </w:r>
      <w:r w:rsidR="00012277" w:rsidRPr="000E4A6D">
        <w:rPr>
          <w:lang w:val="en-CA"/>
        </w:rPr>
        <w:t>the</w:t>
      </w:r>
      <w:r w:rsidR="0096732D">
        <w:rPr>
          <w:lang w:val="en-CA"/>
        </w:rPr>
        <w:t xml:space="preserve"> </w:t>
      </w:r>
      <w:r w:rsidR="00012277" w:rsidRPr="000E4A6D">
        <w:rPr>
          <w:lang w:val="en-CA"/>
        </w:rPr>
        <w:t>key</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line</w:t>
      </w:r>
      <w:r w:rsidR="0096732D">
        <w:rPr>
          <w:lang w:val="en-CA"/>
        </w:rPr>
        <w:t xml:space="preserve"> </w:t>
      </w:r>
      <w:r w:rsidR="00920335" w:rsidRPr="000E4A6D">
        <w:rPr>
          <w:lang w:val="en-CA"/>
        </w:rPr>
        <w:t>intended</w:t>
      </w:r>
      <w:r w:rsidR="0096732D">
        <w:rPr>
          <w:lang w:val="en-CA"/>
        </w:rPr>
        <w:t xml:space="preserve"> </w:t>
      </w:r>
      <w:r w:rsidR="00012277" w:rsidRPr="000E4A6D">
        <w:rPr>
          <w:lang w:val="en-CA"/>
        </w:rPr>
        <w:t>for</w:t>
      </w:r>
      <w:r w:rsidR="0096732D">
        <w:rPr>
          <w:lang w:val="en-CA"/>
        </w:rPr>
        <w:t xml:space="preserve"> </w:t>
      </w:r>
      <w:r w:rsidR="00012277" w:rsidRPr="000E4A6D">
        <w:rPr>
          <w:lang w:val="en-CA"/>
        </w:rPr>
        <w:t>serious</w:t>
      </w:r>
      <w:r w:rsidR="0096732D">
        <w:rPr>
          <w:lang w:val="en-CA"/>
        </w:rPr>
        <w:t xml:space="preserve"> </w:t>
      </w:r>
      <w:r w:rsidR="00012277" w:rsidRPr="000E4A6D">
        <w:rPr>
          <w:lang w:val="en-CA"/>
        </w:rPr>
        <w:t>runners</w:t>
      </w:r>
      <w:r w:rsidR="00D05D67">
        <w:rPr>
          <w:lang w:val="en-CA"/>
        </w:rPr>
        <w:t>,</w:t>
      </w:r>
      <w:r w:rsidR="0096732D">
        <w:rPr>
          <w:lang w:val="en-CA"/>
        </w:rPr>
        <w:t xml:space="preserve"> </w:t>
      </w:r>
      <w:r w:rsidR="00D05D67">
        <w:rPr>
          <w:lang w:val="en-CA"/>
        </w:rPr>
        <w:t>which</w:t>
      </w:r>
      <w:r w:rsidR="0096732D">
        <w:rPr>
          <w:lang w:val="en-CA"/>
        </w:rPr>
        <w:t xml:space="preserve"> </w:t>
      </w:r>
      <w:r w:rsidR="00657B02" w:rsidRPr="000E4A6D">
        <w:rPr>
          <w:lang w:val="en-CA"/>
        </w:rPr>
        <w:t>featured</w:t>
      </w:r>
      <w:r w:rsidR="0096732D">
        <w:rPr>
          <w:lang w:val="en-CA"/>
        </w:rPr>
        <w:t xml:space="preserve"> </w:t>
      </w:r>
      <w:r w:rsidR="00657B02" w:rsidRPr="000E4A6D">
        <w:rPr>
          <w:lang w:val="en-CA"/>
        </w:rPr>
        <w:t>an</w:t>
      </w:r>
      <w:r w:rsidR="0096732D">
        <w:rPr>
          <w:lang w:val="en-CA"/>
        </w:rPr>
        <w:t xml:space="preserve"> </w:t>
      </w:r>
      <w:r w:rsidR="00012277" w:rsidRPr="000E4A6D">
        <w:rPr>
          <w:lang w:val="en-CA"/>
        </w:rPr>
        <w:t>extra</w:t>
      </w:r>
      <w:r w:rsidR="0096732D">
        <w:rPr>
          <w:lang w:val="en-CA"/>
        </w:rPr>
        <w:t xml:space="preserve"> </w:t>
      </w:r>
      <w:r w:rsidR="00012277" w:rsidRPr="000E4A6D">
        <w:rPr>
          <w:lang w:val="en-CA"/>
        </w:rPr>
        <w:t>bounce</w:t>
      </w:r>
      <w:r w:rsidR="0096732D">
        <w:rPr>
          <w:lang w:val="en-CA"/>
        </w:rPr>
        <w:t xml:space="preserve"> </w:t>
      </w:r>
      <w:r w:rsidR="00657B02" w:rsidRPr="000E4A6D">
        <w:rPr>
          <w:lang w:val="en-CA"/>
        </w:rPr>
        <w:t>and</w:t>
      </w:r>
      <w:r w:rsidR="0096732D">
        <w:rPr>
          <w:lang w:val="en-CA"/>
        </w:rPr>
        <w:t xml:space="preserve"> </w:t>
      </w:r>
      <w:r w:rsidR="00012277" w:rsidRPr="000E4A6D">
        <w:rPr>
          <w:lang w:val="en-CA"/>
        </w:rPr>
        <w:t>cushion</w:t>
      </w:r>
      <w:r w:rsidR="0096732D">
        <w:rPr>
          <w:lang w:val="en-CA"/>
        </w:rPr>
        <w:t xml:space="preserve"> </w:t>
      </w:r>
      <w:r w:rsidR="00012277" w:rsidRPr="000E4A6D">
        <w:rPr>
          <w:lang w:val="en-CA"/>
        </w:rPr>
        <w:t>effect</w:t>
      </w:r>
      <w:r w:rsidR="0096732D">
        <w:rPr>
          <w:lang w:val="en-CA"/>
        </w:rPr>
        <w:t xml:space="preserve"> </w:t>
      </w:r>
      <w:r w:rsidR="00012277" w:rsidRPr="000E4A6D">
        <w:rPr>
          <w:lang w:val="en-CA"/>
        </w:rPr>
        <w:t>in</w:t>
      </w:r>
      <w:r w:rsidR="0096732D">
        <w:rPr>
          <w:lang w:val="en-CA"/>
        </w:rPr>
        <w:t xml:space="preserve"> </w:t>
      </w:r>
      <w:r w:rsidR="00012277" w:rsidRPr="000E4A6D">
        <w:rPr>
          <w:lang w:val="en-CA"/>
        </w:rPr>
        <w:t>the</w:t>
      </w:r>
      <w:r w:rsidR="0096732D">
        <w:rPr>
          <w:lang w:val="en-CA"/>
        </w:rPr>
        <w:t xml:space="preserve"> </w:t>
      </w:r>
      <w:r w:rsidR="007F4B40">
        <w:rPr>
          <w:lang w:val="en-CA"/>
        </w:rPr>
        <w:t>footwear</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to</w:t>
      </w:r>
      <w:r w:rsidR="0096732D">
        <w:rPr>
          <w:lang w:val="en-CA"/>
        </w:rPr>
        <w:t xml:space="preserve"> </w:t>
      </w:r>
      <w:r w:rsidR="00012277" w:rsidRPr="000E4A6D">
        <w:rPr>
          <w:lang w:val="en-CA"/>
        </w:rPr>
        <w:t>propel</w:t>
      </w:r>
      <w:r w:rsidR="0096732D">
        <w:rPr>
          <w:lang w:val="en-CA"/>
        </w:rPr>
        <w:t xml:space="preserve"> </w:t>
      </w:r>
      <w:r w:rsidR="00012277" w:rsidRPr="000E4A6D">
        <w:rPr>
          <w:lang w:val="en-CA"/>
        </w:rPr>
        <w:t>users</w:t>
      </w:r>
      <w:r w:rsidR="0096732D">
        <w:rPr>
          <w:lang w:val="en-CA"/>
        </w:rPr>
        <w:t xml:space="preserve"> </w:t>
      </w:r>
      <w:r w:rsidR="00012277" w:rsidRPr="000E4A6D">
        <w:rPr>
          <w:lang w:val="en-CA"/>
        </w:rPr>
        <w:t>forward</w:t>
      </w:r>
      <w:r w:rsidR="0096732D">
        <w:rPr>
          <w:lang w:val="en-CA"/>
        </w:rPr>
        <w:t xml:space="preserve"> </w:t>
      </w:r>
      <w:r w:rsidR="00012277" w:rsidRPr="000E4A6D">
        <w:rPr>
          <w:lang w:val="en-CA"/>
        </w:rPr>
        <w:t>and</w:t>
      </w:r>
      <w:r w:rsidR="0096732D">
        <w:rPr>
          <w:lang w:val="en-CA"/>
        </w:rPr>
        <w:t xml:space="preserve"> </w:t>
      </w:r>
      <w:r w:rsidR="00012277" w:rsidRPr="000E4A6D">
        <w:rPr>
          <w:lang w:val="en-CA"/>
        </w:rPr>
        <w:lastRenderedPageBreak/>
        <w:t>hence</w:t>
      </w:r>
      <w:r w:rsidR="0096732D">
        <w:rPr>
          <w:lang w:val="en-CA"/>
        </w:rPr>
        <w:t xml:space="preserve"> </w:t>
      </w:r>
      <w:r w:rsidR="00012277" w:rsidRPr="000E4A6D">
        <w:rPr>
          <w:lang w:val="en-CA"/>
        </w:rPr>
        <w:t>enhance</w:t>
      </w:r>
      <w:r w:rsidR="0096732D">
        <w:rPr>
          <w:lang w:val="en-CA"/>
        </w:rPr>
        <w:t xml:space="preserve"> </w:t>
      </w:r>
      <w:r w:rsidR="00012277" w:rsidRPr="000E4A6D">
        <w:rPr>
          <w:lang w:val="en-CA"/>
        </w:rPr>
        <w:t>speed</w:t>
      </w:r>
      <w:r w:rsidR="00D05D67">
        <w:rPr>
          <w:lang w:val="en-CA"/>
        </w:rPr>
        <w:t>,</w:t>
      </w:r>
      <w:r w:rsidR="0096732D">
        <w:rPr>
          <w:lang w:val="en-CA"/>
        </w:rPr>
        <w:t xml:space="preserve"> </w:t>
      </w:r>
      <w:r w:rsidR="00012277" w:rsidRPr="000E4A6D">
        <w:rPr>
          <w:lang w:val="en-CA"/>
        </w:rPr>
        <w:t>was</w:t>
      </w:r>
      <w:r w:rsidR="0096732D">
        <w:rPr>
          <w:lang w:val="en-CA"/>
        </w:rPr>
        <w:t xml:space="preserve"> </w:t>
      </w:r>
      <w:r w:rsidR="00012277" w:rsidRPr="000E4A6D">
        <w:rPr>
          <w:lang w:val="en-CA"/>
        </w:rPr>
        <w:t>branded</w:t>
      </w:r>
      <w:r w:rsidR="0096732D">
        <w:rPr>
          <w:lang w:val="en-CA"/>
        </w:rPr>
        <w:t xml:space="preserve"> </w:t>
      </w:r>
      <w:r w:rsidR="00012277" w:rsidRPr="000E4A6D">
        <w:rPr>
          <w:lang w:val="en-CA"/>
        </w:rPr>
        <w:t>as</w:t>
      </w:r>
      <w:r w:rsidR="0096732D">
        <w:rPr>
          <w:lang w:val="en-CA"/>
        </w:rPr>
        <w:t xml:space="preserve"> </w:t>
      </w:r>
      <w:r w:rsidR="00EE13E9" w:rsidRPr="000E4A6D">
        <w:rPr>
          <w:lang w:val="en-CA"/>
        </w:rPr>
        <w:t>Fitzie</w:t>
      </w:r>
      <w:r w:rsidR="0096732D">
        <w:rPr>
          <w:lang w:val="en-CA"/>
        </w:rPr>
        <w:t xml:space="preserve"> </w:t>
      </w:r>
      <w:r w:rsidR="00012277" w:rsidRPr="000E4A6D">
        <w:rPr>
          <w:lang w:val="en-CA"/>
        </w:rPr>
        <w:t>Kinetica.</w:t>
      </w:r>
      <w:r w:rsidR="0096732D">
        <w:rPr>
          <w:lang w:val="en-CA"/>
        </w:rPr>
        <w:t xml:space="preserve"> </w:t>
      </w:r>
      <w:r w:rsidR="00012277" w:rsidRPr="000E4A6D">
        <w:rPr>
          <w:lang w:val="en-CA"/>
        </w:rPr>
        <w:t>Overall,</w:t>
      </w:r>
      <w:r w:rsidR="0096732D">
        <w:rPr>
          <w:lang w:val="en-CA"/>
        </w:rPr>
        <w:t xml:space="preserve"> </w:t>
      </w:r>
      <w:r w:rsidR="00EE13E9" w:rsidRPr="000E4A6D">
        <w:rPr>
          <w:lang w:val="en-CA"/>
        </w:rPr>
        <w:t>Fitzie</w:t>
      </w:r>
      <w:r w:rsidR="00636D31" w:rsidRPr="000E4A6D">
        <w:rPr>
          <w:lang w:val="en-CA"/>
        </w:rPr>
        <w:t>’s</w:t>
      </w:r>
      <w:r w:rsidR="0096732D">
        <w:rPr>
          <w:lang w:val="en-CA"/>
        </w:rPr>
        <w:t xml:space="preserve"> </w:t>
      </w:r>
      <w:r w:rsidR="00012277" w:rsidRPr="000E4A6D">
        <w:rPr>
          <w:lang w:val="en-CA"/>
        </w:rPr>
        <w:t>pricing</w:t>
      </w:r>
      <w:r w:rsidR="0096732D">
        <w:rPr>
          <w:lang w:val="en-CA"/>
        </w:rPr>
        <w:t xml:space="preserve"> </w:t>
      </w:r>
      <w:r w:rsidR="00012277" w:rsidRPr="000E4A6D">
        <w:rPr>
          <w:lang w:val="en-CA"/>
        </w:rPr>
        <w:t>was</w:t>
      </w:r>
      <w:r w:rsidR="0096732D">
        <w:rPr>
          <w:lang w:val="en-CA"/>
        </w:rPr>
        <w:t xml:space="preserve"> </w:t>
      </w:r>
      <w:r w:rsidR="00012277" w:rsidRPr="000E4A6D">
        <w:rPr>
          <w:lang w:val="en-CA"/>
        </w:rPr>
        <w:t>comparable</w:t>
      </w:r>
      <w:r w:rsidR="0096732D">
        <w:rPr>
          <w:lang w:val="en-CA"/>
        </w:rPr>
        <w:t xml:space="preserve"> </w:t>
      </w:r>
      <w:r w:rsidR="00012277" w:rsidRPr="000E4A6D">
        <w:rPr>
          <w:lang w:val="en-CA"/>
        </w:rPr>
        <w:t>to</w:t>
      </w:r>
      <w:r w:rsidR="0096732D">
        <w:rPr>
          <w:lang w:val="en-CA"/>
        </w:rPr>
        <w:t xml:space="preserve"> </w:t>
      </w:r>
      <w:r w:rsidR="00346E3F" w:rsidRPr="000E4A6D">
        <w:rPr>
          <w:lang w:val="en-CA"/>
        </w:rPr>
        <w:t>that</w:t>
      </w:r>
      <w:r w:rsidR="0096732D">
        <w:rPr>
          <w:lang w:val="en-CA"/>
        </w:rPr>
        <w:t xml:space="preserve"> </w:t>
      </w:r>
      <w:r w:rsidR="00346E3F" w:rsidRPr="000E4A6D">
        <w:rPr>
          <w:lang w:val="en-CA"/>
        </w:rPr>
        <w:t>of</w:t>
      </w:r>
      <w:r w:rsidR="0096732D">
        <w:rPr>
          <w:lang w:val="en-CA"/>
        </w:rPr>
        <w:t xml:space="preserve"> </w:t>
      </w:r>
      <w:r w:rsidR="00012277" w:rsidRPr="000E4A6D">
        <w:rPr>
          <w:lang w:val="en-CA"/>
        </w:rPr>
        <w:t>market</w:t>
      </w:r>
      <w:r w:rsidR="0096732D">
        <w:rPr>
          <w:lang w:val="en-CA"/>
        </w:rPr>
        <w:t xml:space="preserve"> </w:t>
      </w:r>
      <w:r w:rsidR="00012277" w:rsidRPr="000E4A6D">
        <w:rPr>
          <w:lang w:val="en-CA"/>
        </w:rPr>
        <w:t>leaders</w:t>
      </w:r>
      <w:r w:rsidR="0096732D">
        <w:rPr>
          <w:lang w:val="en-CA"/>
        </w:rPr>
        <w:t xml:space="preserve"> </w:t>
      </w:r>
      <w:r w:rsidR="00012277" w:rsidRPr="000E4A6D">
        <w:rPr>
          <w:lang w:val="en-CA"/>
        </w:rPr>
        <w:t>Alohomora</w:t>
      </w:r>
      <w:r w:rsidR="0096732D">
        <w:rPr>
          <w:lang w:val="en-CA"/>
        </w:rPr>
        <w:t xml:space="preserve"> </w:t>
      </w:r>
      <w:r w:rsidR="00012277" w:rsidRPr="000E4A6D">
        <w:rPr>
          <w:lang w:val="en-CA"/>
        </w:rPr>
        <w:t>and</w:t>
      </w:r>
      <w:r w:rsidR="0096732D">
        <w:rPr>
          <w:lang w:val="en-CA"/>
        </w:rPr>
        <w:t xml:space="preserve"> </w:t>
      </w:r>
      <w:r w:rsidR="00012277" w:rsidRPr="000E4A6D">
        <w:rPr>
          <w:lang w:val="en-CA"/>
        </w:rPr>
        <w:t>Natter</w:t>
      </w:r>
      <w:r w:rsidR="0096732D">
        <w:rPr>
          <w:lang w:val="en-CA"/>
        </w:rPr>
        <w:t xml:space="preserve"> </w:t>
      </w:r>
      <w:r w:rsidR="00012277" w:rsidRPr="000E4A6D">
        <w:rPr>
          <w:lang w:val="en-CA"/>
        </w:rPr>
        <w:t>across</w:t>
      </w:r>
      <w:r w:rsidR="0096732D">
        <w:rPr>
          <w:lang w:val="en-CA"/>
        </w:rPr>
        <w:t xml:space="preserve"> </w:t>
      </w:r>
      <w:r w:rsidR="00012277" w:rsidRPr="000E4A6D">
        <w:rPr>
          <w:lang w:val="en-CA"/>
        </w:rPr>
        <w:t>both</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lifestyle</w:t>
      </w:r>
      <w:r w:rsidR="0096732D">
        <w:rPr>
          <w:lang w:val="en-CA"/>
        </w:rPr>
        <w:t xml:space="preserve"> </w:t>
      </w:r>
      <w:r w:rsidR="00012277" w:rsidRPr="000E4A6D">
        <w:rPr>
          <w:lang w:val="en-CA"/>
        </w:rPr>
        <w:t>categories.</w:t>
      </w:r>
    </w:p>
    <w:p w14:paraId="71559BE1" w14:textId="77777777" w:rsidR="00947CB5" w:rsidRPr="000E4A6D" w:rsidRDefault="00947CB5" w:rsidP="00012277">
      <w:pPr>
        <w:pStyle w:val="BodyTextMain"/>
        <w:rPr>
          <w:lang w:val="en-CA"/>
        </w:rPr>
      </w:pPr>
    </w:p>
    <w:p w14:paraId="1A35CEDC" w14:textId="4D0A9FC9" w:rsidR="00012277" w:rsidRPr="000E4A6D" w:rsidRDefault="00012277" w:rsidP="00012277">
      <w:pPr>
        <w:pStyle w:val="BodyTextMain"/>
        <w:rPr>
          <w:lang w:val="en-CA"/>
        </w:rPr>
      </w:pPr>
      <w:r w:rsidRPr="000E4A6D">
        <w:rPr>
          <w:lang w:val="en-CA"/>
        </w:rPr>
        <w:t>In</w:t>
      </w:r>
      <w:r w:rsidR="0096732D">
        <w:rPr>
          <w:lang w:val="en-CA"/>
        </w:rPr>
        <w:t xml:space="preserve"> </w:t>
      </w:r>
      <w:r w:rsidRPr="000E4A6D">
        <w:rPr>
          <w:lang w:val="en-CA"/>
        </w:rPr>
        <w:t>both</w:t>
      </w:r>
      <w:r w:rsidR="0096732D">
        <w:rPr>
          <w:lang w:val="en-CA"/>
        </w:rPr>
        <w:t xml:space="preserve"> </w:t>
      </w:r>
      <w:r w:rsidRPr="000E4A6D">
        <w:rPr>
          <w:lang w:val="en-CA"/>
        </w:rPr>
        <w:t>categories</w:t>
      </w:r>
      <w:r w:rsidR="00947CB5" w:rsidRPr="000E4A6D">
        <w:rPr>
          <w:lang w:val="en-CA"/>
        </w:rPr>
        <w:t>,</w:t>
      </w:r>
      <w:r w:rsidR="0096732D">
        <w:rPr>
          <w:lang w:val="en-CA"/>
        </w:rPr>
        <w:t xml:space="preserve"> </w:t>
      </w:r>
      <w:r w:rsidRPr="000E4A6D">
        <w:rPr>
          <w:lang w:val="en-CA"/>
        </w:rPr>
        <w:t>only</w:t>
      </w:r>
      <w:r w:rsidR="0096732D">
        <w:rPr>
          <w:lang w:val="en-CA"/>
        </w:rPr>
        <w:t xml:space="preserve"> </w:t>
      </w:r>
      <w:r w:rsidRPr="000E4A6D">
        <w:rPr>
          <w:lang w:val="en-CA"/>
        </w:rPr>
        <w:t>a</w:t>
      </w:r>
      <w:r w:rsidR="0096732D">
        <w:rPr>
          <w:lang w:val="en-CA"/>
        </w:rPr>
        <w:t xml:space="preserve"> </w:t>
      </w:r>
      <w:r w:rsidRPr="000E4A6D">
        <w:rPr>
          <w:lang w:val="en-CA"/>
        </w:rPr>
        <w:t>few</w:t>
      </w:r>
      <w:r w:rsidR="0096732D">
        <w:rPr>
          <w:lang w:val="en-CA"/>
        </w:rPr>
        <w:t xml:space="preserve"> </w:t>
      </w:r>
      <w:r w:rsidRPr="000E4A6D">
        <w:rPr>
          <w:lang w:val="en-CA"/>
        </w:rPr>
        <w:t>key</w:t>
      </w:r>
      <w:r w:rsidR="0096732D">
        <w:rPr>
          <w:lang w:val="en-CA"/>
        </w:rPr>
        <w:t xml:space="preserve"> </w:t>
      </w:r>
      <w:r w:rsidRPr="000E4A6D">
        <w:rPr>
          <w:lang w:val="en-CA"/>
        </w:rPr>
        <w:t>premium</w:t>
      </w:r>
      <w:r w:rsidR="0096732D">
        <w:rPr>
          <w:lang w:val="en-CA"/>
        </w:rPr>
        <w:t xml:space="preserve"> </w:t>
      </w:r>
      <w:r w:rsidRPr="000E4A6D">
        <w:rPr>
          <w:lang w:val="en-CA"/>
        </w:rPr>
        <w:t>product</w:t>
      </w:r>
      <w:r w:rsidR="0096732D">
        <w:rPr>
          <w:lang w:val="en-CA"/>
        </w:rPr>
        <w:t xml:space="preserve"> </w:t>
      </w:r>
      <w:r w:rsidRPr="000E4A6D">
        <w:rPr>
          <w:lang w:val="en-CA"/>
        </w:rPr>
        <w:t>lines</w:t>
      </w:r>
      <w:r w:rsidR="0096732D">
        <w:rPr>
          <w:lang w:val="en-CA"/>
        </w:rPr>
        <w:t xml:space="preserve"> </w:t>
      </w:r>
      <w:r w:rsidRPr="000E4A6D">
        <w:rPr>
          <w:lang w:val="en-CA"/>
        </w:rPr>
        <w:t>were</w:t>
      </w:r>
      <w:r w:rsidR="0096732D">
        <w:rPr>
          <w:lang w:val="en-CA"/>
        </w:rPr>
        <w:t xml:space="preserve"> </w:t>
      </w:r>
      <w:r w:rsidRPr="000E4A6D">
        <w:rPr>
          <w:lang w:val="en-CA"/>
        </w:rPr>
        <w:t>advertised.</w:t>
      </w:r>
      <w:r w:rsidR="0096732D">
        <w:rPr>
          <w:lang w:val="en-CA"/>
        </w:rPr>
        <w:t xml:space="preserve"> </w:t>
      </w:r>
      <w:r w:rsidRPr="000E4A6D">
        <w:rPr>
          <w:lang w:val="en-CA"/>
        </w:rPr>
        <w:t>The</w:t>
      </w:r>
      <w:r w:rsidR="0096732D">
        <w:rPr>
          <w:lang w:val="en-CA"/>
        </w:rPr>
        <w:t xml:space="preserve"> </w:t>
      </w:r>
      <w:r w:rsidRPr="000E4A6D">
        <w:rPr>
          <w:lang w:val="en-CA"/>
        </w:rPr>
        <w:t>premium</w:t>
      </w:r>
      <w:r w:rsidR="0096732D">
        <w:rPr>
          <w:lang w:val="en-CA"/>
        </w:rPr>
        <w:t xml:space="preserve"> </w:t>
      </w:r>
      <w:r w:rsidRPr="000E4A6D">
        <w:rPr>
          <w:lang w:val="en-CA"/>
        </w:rPr>
        <w:t>product</w:t>
      </w:r>
      <w:r w:rsidR="0096732D">
        <w:rPr>
          <w:lang w:val="en-CA"/>
        </w:rPr>
        <w:t xml:space="preserve"> </w:t>
      </w:r>
      <w:r w:rsidRPr="000E4A6D">
        <w:rPr>
          <w:lang w:val="en-CA"/>
        </w:rPr>
        <w:t>lines</w:t>
      </w:r>
      <w:r w:rsidR="0096732D">
        <w:rPr>
          <w:lang w:val="en-CA"/>
        </w:rPr>
        <w:t xml:space="preserve"> </w:t>
      </w:r>
      <w:r w:rsidRPr="000E4A6D">
        <w:rPr>
          <w:lang w:val="en-CA"/>
        </w:rPr>
        <w:t>within</w:t>
      </w:r>
      <w:r w:rsidR="0096732D">
        <w:rPr>
          <w:lang w:val="en-CA"/>
        </w:rPr>
        <w:t xml:space="preserve"> </w:t>
      </w:r>
      <w:r w:rsidRPr="000E4A6D">
        <w:rPr>
          <w:lang w:val="en-CA"/>
        </w:rPr>
        <w:t>each</w:t>
      </w:r>
      <w:r w:rsidR="0096732D">
        <w:rPr>
          <w:lang w:val="en-CA"/>
        </w:rPr>
        <w:t xml:space="preserve"> </w:t>
      </w:r>
      <w:r w:rsidRPr="000E4A6D">
        <w:rPr>
          <w:lang w:val="en-CA"/>
        </w:rPr>
        <w:t>category</w:t>
      </w:r>
      <w:r w:rsidR="0096732D">
        <w:rPr>
          <w:lang w:val="en-CA"/>
        </w:rPr>
        <w:t xml:space="preserve"> </w:t>
      </w:r>
      <w:r w:rsidRPr="000E4A6D">
        <w:rPr>
          <w:lang w:val="en-CA"/>
        </w:rPr>
        <w:t>were</w:t>
      </w:r>
      <w:r w:rsidR="0096732D">
        <w:rPr>
          <w:lang w:val="en-CA"/>
        </w:rPr>
        <w:t xml:space="preserve"> </w:t>
      </w:r>
      <w:r w:rsidRPr="000E4A6D">
        <w:rPr>
          <w:lang w:val="en-CA"/>
        </w:rPr>
        <w:t>grouped</w:t>
      </w:r>
      <w:r w:rsidR="0096732D">
        <w:rPr>
          <w:lang w:val="en-CA"/>
        </w:rPr>
        <w:t xml:space="preserve"> </w:t>
      </w:r>
      <w:r w:rsidRPr="000E4A6D">
        <w:rPr>
          <w:lang w:val="en-CA"/>
        </w:rPr>
        <w:t>as</w:t>
      </w:r>
      <w:r w:rsidR="0096732D">
        <w:rPr>
          <w:lang w:val="en-CA"/>
        </w:rPr>
        <w:t xml:space="preserve"> </w:t>
      </w:r>
      <w:r w:rsidR="00947CB5" w:rsidRPr="000E4A6D">
        <w:rPr>
          <w:lang w:val="en-CA"/>
        </w:rPr>
        <w:t>either</w:t>
      </w:r>
      <w:r w:rsidR="0096732D">
        <w:rPr>
          <w:lang w:val="en-CA"/>
        </w:rPr>
        <w:t xml:space="preserve"> </w:t>
      </w:r>
      <w:r w:rsidRPr="000E4A6D">
        <w:rPr>
          <w:lang w:val="en-CA"/>
        </w:rPr>
        <w:t>sports</w:t>
      </w:r>
      <w:r w:rsidR="0096732D">
        <w:rPr>
          <w:lang w:val="en-CA"/>
        </w:rPr>
        <w:t xml:space="preserve"> </w:t>
      </w:r>
      <w:r w:rsidRPr="000E4A6D">
        <w:rPr>
          <w:lang w:val="en-CA"/>
        </w:rPr>
        <w:t>icons</w:t>
      </w:r>
      <w:r w:rsidR="0096732D">
        <w:rPr>
          <w:lang w:val="en-CA"/>
        </w:rPr>
        <w:t xml:space="preserve"> </w:t>
      </w:r>
      <w:r w:rsidR="00EB38D7" w:rsidRPr="000E4A6D">
        <w:rPr>
          <w:lang w:val="en-CA"/>
        </w:rPr>
        <w:t>or</w:t>
      </w:r>
      <w:r w:rsidR="0096732D">
        <w:rPr>
          <w:lang w:val="en-CA"/>
        </w:rPr>
        <w:t xml:space="preserve"> </w:t>
      </w:r>
      <w:r w:rsidRPr="000E4A6D">
        <w:rPr>
          <w:lang w:val="en-CA"/>
        </w:rPr>
        <w:t>lifestyle</w:t>
      </w:r>
      <w:r w:rsidR="0096732D">
        <w:rPr>
          <w:lang w:val="en-CA"/>
        </w:rPr>
        <w:t xml:space="preserve"> </w:t>
      </w:r>
      <w:r w:rsidRPr="000E4A6D">
        <w:rPr>
          <w:lang w:val="en-CA"/>
        </w:rPr>
        <w:t>icons.</w:t>
      </w:r>
      <w:r w:rsidR="00EE13E9" w:rsidRPr="000E4A6D">
        <w:rPr>
          <w:rStyle w:val="FootnoteReference"/>
          <w:lang w:val="en-CA"/>
        </w:rPr>
        <w:footnoteReference w:id="5"/>
      </w:r>
      <w:r w:rsidR="0096732D">
        <w:rPr>
          <w:lang w:val="en-CA"/>
        </w:rPr>
        <w:t xml:space="preserve"> </w:t>
      </w:r>
      <w:r w:rsidRPr="000E4A6D">
        <w:rPr>
          <w:lang w:val="en-CA"/>
        </w:rPr>
        <w:t>Only</w:t>
      </w:r>
      <w:r w:rsidR="0096732D">
        <w:rPr>
          <w:lang w:val="en-CA"/>
        </w:rPr>
        <w:t xml:space="preserve"> </w:t>
      </w:r>
      <w:r w:rsidRPr="000E4A6D">
        <w:rPr>
          <w:lang w:val="en-CA"/>
        </w:rPr>
        <w:t>the</w:t>
      </w:r>
      <w:r w:rsidR="0096732D">
        <w:rPr>
          <w:lang w:val="en-CA"/>
        </w:rPr>
        <w:t xml:space="preserve"> </w:t>
      </w:r>
      <w:r w:rsidRPr="000E4A6D">
        <w:rPr>
          <w:lang w:val="en-CA"/>
        </w:rPr>
        <w:t>icon</w:t>
      </w:r>
      <w:r w:rsidR="0096732D">
        <w:rPr>
          <w:lang w:val="en-CA"/>
        </w:rPr>
        <w:t xml:space="preserve"> </w:t>
      </w:r>
      <w:r w:rsidRPr="000E4A6D">
        <w:rPr>
          <w:lang w:val="en-CA"/>
        </w:rPr>
        <w:t>product</w:t>
      </w:r>
      <w:r w:rsidR="0096732D">
        <w:rPr>
          <w:lang w:val="en-CA"/>
        </w:rPr>
        <w:t xml:space="preserve"> </w:t>
      </w:r>
      <w:r w:rsidRPr="000E4A6D">
        <w:rPr>
          <w:lang w:val="en-CA"/>
        </w:rPr>
        <w:t>lines</w:t>
      </w:r>
      <w:r w:rsidR="0096732D">
        <w:rPr>
          <w:lang w:val="en-CA"/>
        </w:rPr>
        <w:t xml:space="preserve"> </w:t>
      </w:r>
      <w:r w:rsidRPr="000E4A6D">
        <w:rPr>
          <w:lang w:val="en-CA"/>
        </w:rPr>
        <w:t>were</w:t>
      </w:r>
      <w:r w:rsidR="0096732D">
        <w:rPr>
          <w:lang w:val="en-CA"/>
        </w:rPr>
        <w:t xml:space="preserve"> </w:t>
      </w:r>
      <w:r w:rsidRPr="000E4A6D">
        <w:rPr>
          <w:lang w:val="en-CA"/>
        </w:rPr>
        <w:t>advertised</w:t>
      </w:r>
      <w:r w:rsidR="0096732D">
        <w:rPr>
          <w:lang w:val="en-CA"/>
        </w:rPr>
        <w:t xml:space="preserve"> </w:t>
      </w:r>
      <w:r w:rsidR="00FA67C7" w:rsidRPr="000E4A6D">
        <w:rPr>
          <w:lang w:val="en-CA"/>
        </w:rPr>
        <w:t>and</w:t>
      </w:r>
      <w:r w:rsidR="0096732D">
        <w:rPr>
          <w:lang w:val="en-CA"/>
        </w:rPr>
        <w:t xml:space="preserve"> </w:t>
      </w:r>
      <w:r w:rsidRPr="000E4A6D">
        <w:rPr>
          <w:lang w:val="en-CA"/>
        </w:rPr>
        <w:t>accorded</w:t>
      </w:r>
      <w:r w:rsidR="0096732D">
        <w:rPr>
          <w:lang w:val="en-CA"/>
        </w:rPr>
        <w:t xml:space="preserve"> </w:t>
      </w:r>
      <w:r w:rsidRPr="000E4A6D">
        <w:rPr>
          <w:lang w:val="en-CA"/>
        </w:rPr>
        <w:t>marketing</w:t>
      </w:r>
      <w:r w:rsidR="0096732D">
        <w:rPr>
          <w:lang w:val="en-CA"/>
        </w:rPr>
        <w:t xml:space="preserve"> </w:t>
      </w:r>
      <w:r w:rsidRPr="000E4A6D">
        <w:rPr>
          <w:lang w:val="en-CA"/>
        </w:rPr>
        <w:t>priority,</w:t>
      </w:r>
      <w:r w:rsidR="0096732D">
        <w:rPr>
          <w:lang w:val="en-CA"/>
        </w:rPr>
        <w:t xml:space="preserve"> </w:t>
      </w:r>
      <w:r w:rsidRPr="000E4A6D">
        <w:rPr>
          <w:lang w:val="en-CA"/>
        </w:rPr>
        <w:t>which</w:t>
      </w:r>
      <w:r w:rsidR="0096732D">
        <w:rPr>
          <w:lang w:val="en-CA"/>
        </w:rPr>
        <w:t xml:space="preserve"> </w:t>
      </w:r>
      <w:r w:rsidRPr="000E4A6D">
        <w:rPr>
          <w:lang w:val="en-CA"/>
        </w:rPr>
        <w:t>built</w:t>
      </w:r>
      <w:r w:rsidR="0096732D">
        <w:rPr>
          <w:lang w:val="en-CA"/>
        </w:rPr>
        <w:t xml:space="preserve"> </w:t>
      </w:r>
      <w:r w:rsidR="00EE13E9" w:rsidRPr="000E4A6D">
        <w:rPr>
          <w:lang w:val="en-CA"/>
        </w:rPr>
        <w:t>Fitzie</w:t>
      </w:r>
      <w:r w:rsidR="00DE3722" w:rsidRPr="000E4A6D">
        <w:rPr>
          <w:lang w:val="en-CA"/>
        </w:rPr>
        <w:t>’s</w:t>
      </w:r>
      <w:r w:rsidR="0096732D">
        <w:rPr>
          <w:lang w:val="en-CA"/>
        </w:rPr>
        <w:t xml:space="preserve"> </w:t>
      </w:r>
      <w:r w:rsidRPr="000E4A6D">
        <w:rPr>
          <w:lang w:val="en-CA"/>
        </w:rPr>
        <w:t>brand</w:t>
      </w:r>
      <w:r w:rsidR="0096732D">
        <w:rPr>
          <w:lang w:val="en-CA"/>
        </w:rPr>
        <w:t xml:space="preserve"> </w:t>
      </w:r>
      <w:r w:rsidRPr="000E4A6D">
        <w:rPr>
          <w:lang w:val="en-CA"/>
        </w:rPr>
        <w:t>image.</w:t>
      </w:r>
      <w:r w:rsidR="0096732D">
        <w:rPr>
          <w:lang w:val="en-CA"/>
        </w:rPr>
        <w:t xml:space="preserve"> </w:t>
      </w:r>
      <w:r w:rsidR="00981F92" w:rsidRPr="000E4A6D">
        <w:rPr>
          <w:lang w:val="en-CA"/>
        </w:rPr>
        <w:t>Sports</w:t>
      </w:r>
      <w:r w:rsidR="0096732D">
        <w:rPr>
          <w:lang w:val="en-CA"/>
        </w:rPr>
        <w:t xml:space="preserve"> </w:t>
      </w:r>
      <w:r w:rsidRPr="000E4A6D">
        <w:rPr>
          <w:lang w:val="en-CA"/>
        </w:rPr>
        <w:t>and</w:t>
      </w:r>
      <w:r w:rsidR="0096732D">
        <w:rPr>
          <w:lang w:val="en-CA"/>
        </w:rPr>
        <w:t xml:space="preserve"> </w:t>
      </w:r>
      <w:r w:rsidRPr="000E4A6D">
        <w:rPr>
          <w:lang w:val="en-CA"/>
        </w:rPr>
        <w:t>lifestyle</w:t>
      </w:r>
      <w:r w:rsidR="0096732D">
        <w:rPr>
          <w:lang w:val="en-CA"/>
        </w:rPr>
        <w:t xml:space="preserve"> </w:t>
      </w:r>
      <w:r w:rsidRPr="000E4A6D">
        <w:rPr>
          <w:lang w:val="en-CA"/>
        </w:rPr>
        <w:t>icons</w:t>
      </w:r>
      <w:r w:rsidR="0096732D">
        <w:rPr>
          <w:lang w:val="en-CA"/>
        </w:rPr>
        <w:t xml:space="preserve"> </w:t>
      </w:r>
      <w:r w:rsidR="00055898" w:rsidRPr="000E4A6D">
        <w:rPr>
          <w:lang w:val="en-CA"/>
        </w:rPr>
        <w:t>accounted</w:t>
      </w:r>
      <w:r w:rsidR="0096732D">
        <w:rPr>
          <w:lang w:val="en-CA"/>
        </w:rPr>
        <w:t xml:space="preserve"> </w:t>
      </w:r>
      <w:r w:rsidR="00055898" w:rsidRPr="000E4A6D">
        <w:rPr>
          <w:lang w:val="en-CA"/>
        </w:rPr>
        <w:t>for</w:t>
      </w:r>
      <w:r w:rsidR="0096732D">
        <w:rPr>
          <w:lang w:val="en-CA"/>
        </w:rPr>
        <w:t xml:space="preserve"> </w:t>
      </w:r>
      <w:r w:rsidR="00D03874" w:rsidRPr="000E4A6D">
        <w:rPr>
          <w:lang w:val="en-CA"/>
        </w:rPr>
        <w:t>only</w:t>
      </w:r>
      <w:r w:rsidR="0096732D">
        <w:rPr>
          <w:lang w:val="en-CA"/>
        </w:rPr>
        <w:t xml:space="preserve"> </w:t>
      </w:r>
      <w:r w:rsidR="00055898" w:rsidRPr="000E4A6D">
        <w:rPr>
          <w:lang w:val="en-CA"/>
        </w:rPr>
        <w:t>27</w:t>
      </w:r>
      <w:r w:rsidR="0096732D">
        <w:rPr>
          <w:lang w:val="en-CA"/>
        </w:rPr>
        <w:t xml:space="preserve"> </w:t>
      </w:r>
      <w:r w:rsidR="00055898" w:rsidRPr="000E4A6D">
        <w:rPr>
          <w:lang w:val="en-CA"/>
        </w:rPr>
        <w:t>per</w:t>
      </w:r>
      <w:r w:rsidR="0096732D">
        <w:rPr>
          <w:lang w:val="en-CA"/>
        </w:rPr>
        <w:t xml:space="preserve"> </w:t>
      </w:r>
      <w:r w:rsidR="00055898" w:rsidRPr="000E4A6D">
        <w:rPr>
          <w:lang w:val="en-CA"/>
        </w:rPr>
        <w:t>cent</w:t>
      </w:r>
      <w:r w:rsidR="0096732D">
        <w:rPr>
          <w:lang w:val="en-CA"/>
        </w:rPr>
        <w:t xml:space="preserve"> </w:t>
      </w:r>
      <w:r w:rsidR="00055898" w:rsidRPr="000E4A6D">
        <w:rPr>
          <w:lang w:val="en-CA"/>
        </w:rPr>
        <w:t>of</w:t>
      </w:r>
      <w:r w:rsidR="0096732D">
        <w:rPr>
          <w:lang w:val="en-CA"/>
        </w:rPr>
        <w:t xml:space="preserve"> </w:t>
      </w:r>
      <w:r w:rsidR="00981F92" w:rsidRPr="000E4A6D">
        <w:rPr>
          <w:lang w:val="en-CA"/>
        </w:rPr>
        <w:t>the</w:t>
      </w:r>
      <w:r w:rsidR="0096732D">
        <w:rPr>
          <w:lang w:val="en-CA"/>
        </w:rPr>
        <w:t xml:space="preserve"> </w:t>
      </w:r>
      <w:r w:rsidR="00981F92" w:rsidRPr="000E4A6D">
        <w:rPr>
          <w:lang w:val="en-CA"/>
        </w:rPr>
        <w:t>EMESAA</w:t>
      </w:r>
      <w:r w:rsidR="0096732D">
        <w:rPr>
          <w:lang w:val="en-CA"/>
        </w:rPr>
        <w:t xml:space="preserve"> </w:t>
      </w:r>
      <w:r w:rsidR="00981F92" w:rsidRPr="000E4A6D">
        <w:rPr>
          <w:lang w:val="en-CA"/>
        </w:rPr>
        <w:t>region’s</w:t>
      </w:r>
      <w:r w:rsidR="0096732D">
        <w:rPr>
          <w:lang w:val="en-CA"/>
        </w:rPr>
        <w:t xml:space="preserve"> </w:t>
      </w:r>
      <w:r w:rsidR="00055898" w:rsidRPr="000E4A6D">
        <w:rPr>
          <w:lang w:val="en-CA"/>
        </w:rPr>
        <w:t>sales</w:t>
      </w:r>
      <w:r w:rsidR="0096732D">
        <w:rPr>
          <w:lang w:val="en-CA"/>
        </w:rPr>
        <w:t xml:space="preserve"> </w:t>
      </w:r>
      <w:r w:rsidR="00055898" w:rsidRPr="000E4A6D">
        <w:rPr>
          <w:lang w:val="en-CA"/>
        </w:rPr>
        <w:t>but</w:t>
      </w:r>
      <w:r w:rsidR="0096732D">
        <w:rPr>
          <w:lang w:val="en-CA"/>
        </w:rPr>
        <w:t xml:space="preserve"> </w:t>
      </w:r>
      <w:r w:rsidR="00055898" w:rsidRPr="000E4A6D">
        <w:rPr>
          <w:lang w:val="en-CA"/>
        </w:rPr>
        <w:t>commanded</w:t>
      </w:r>
      <w:r w:rsidR="0096732D">
        <w:rPr>
          <w:lang w:val="en-CA"/>
        </w:rPr>
        <w:t xml:space="preserve"> </w:t>
      </w:r>
      <w:r w:rsidRPr="000E4A6D">
        <w:rPr>
          <w:lang w:val="en-CA"/>
        </w:rPr>
        <w:t>98</w:t>
      </w:r>
      <w:r w:rsidR="0096732D">
        <w:rPr>
          <w:lang w:val="en-CA"/>
        </w:rPr>
        <w:t xml:space="preserve"> </w:t>
      </w:r>
      <w:r w:rsidR="00055898" w:rsidRPr="000E4A6D">
        <w:rPr>
          <w:lang w:val="en-CA"/>
        </w:rPr>
        <w:t>per</w:t>
      </w:r>
      <w:r w:rsidR="0096732D">
        <w:rPr>
          <w:lang w:val="en-CA"/>
        </w:rPr>
        <w:t xml:space="preserve"> </w:t>
      </w:r>
      <w:r w:rsidR="00055898" w:rsidRPr="000E4A6D">
        <w:rPr>
          <w:lang w:val="en-CA"/>
        </w:rPr>
        <w:t>cent</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Pr="000E4A6D">
        <w:rPr>
          <w:lang w:val="en-CA"/>
        </w:rPr>
        <w:t>total</w:t>
      </w:r>
      <w:r w:rsidR="0096732D">
        <w:rPr>
          <w:lang w:val="en-CA"/>
        </w:rPr>
        <w:t xml:space="preserve"> </w:t>
      </w:r>
      <w:r w:rsidRPr="000E4A6D">
        <w:rPr>
          <w:lang w:val="en-CA"/>
        </w:rPr>
        <w:t>marketing</w:t>
      </w:r>
      <w:r w:rsidR="0096732D">
        <w:rPr>
          <w:lang w:val="en-CA"/>
        </w:rPr>
        <w:t xml:space="preserve"> </w:t>
      </w:r>
      <w:r w:rsidRPr="000E4A6D">
        <w:rPr>
          <w:lang w:val="en-CA"/>
        </w:rPr>
        <w:t>budget</w:t>
      </w:r>
      <w:r w:rsidR="0096732D">
        <w:rPr>
          <w:lang w:val="en-CA"/>
        </w:rPr>
        <w:t xml:space="preserve"> </w:t>
      </w:r>
      <w:r w:rsidRPr="000E4A6D">
        <w:rPr>
          <w:lang w:val="en-CA"/>
        </w:rPr>
        <w:t>(see</w:t>
      </w:r>
      <w:r w:rsidR="0096732D">
        <w:rPr>
          <w:lang w:val="en-CA"/>
        </w:rPr>
        <w:t xml:space="preserve"> </w:t>
      </w:r>
      <w:r w:rsidRPr="000E4A6D">
        <w:rPr>
          <w:lang w:val="en-CA"/>
        </w:rPr>
        <w:t>Exhibit</w:t>
      </w:r>
      <w:r w:rsidR="0096732D">
        <w:rPr>
          <w:lang w:val="en-CA"/>
        </w:rPr>
        <w:t xml:space="preserve"> </w:t>
      </w:r>
      <w:r w:rsidRPr="000E4A6D">
        <w:rPr>
          <w:lang w:val="en-CA"/>
        </w:rPr>
        <w:t>2).</w:t>
      </w:r>
      <w:r w:rsidR="0096732D">
        <w:rPr>
          <w:lang w:val="en-CA"/>
        </w:rPr>
        <w:t xml:space="preserve"> </w:t>
      </w:r>
      <w:r w:rsidRPr="000E4A6D">
        <w:rPr>
          <w:lang w:val="en-CA"/>
        </w:rPr>
        <w:t>The</w:t>
      </w:r>
      <w:r w:rsidR="0096732D">
        <w:rPr>
          <w:lang w:val="en-CA"/>
        </w:rPr>
        <w:t xml:space="preserve"> </w:t>
      </w:r>
      <w:r w:rsidRPr="000E4A6D">
        <w:rPr>
          <w:lang w:val="en-CA"/>
        </w:rPr>
        <w:t>product</w:t>
      </w:r>
      <w:r w:rsidR="0096732D">
        <w:rPr>
          <w:lang w:val="en-CA"/>
        </w:rPr>
        <w:t xml:space="preserve"> </w:t>
      </w:r>
      <w:r w:rsidRPr="000E4A6D">
        <w:rPr>
          <w:lang w:val="en-CA"/>
        </w:rPr>
        <w:t>technology</w:t>
      </w:r>
      <w:r w:rsidR="0096732D">
        <w:rPr>
          <w:lang w:val="en-CA"/>
        </w:rPr>
        <w:t xml:space="preserve"> </w:t>
      </w:r>
      <w:r w:rsidRPr="000E4A6D">
        <w:rPr>
          <w:lang w:val="en-CA"/>
        </w:rPr>
        <w:t>of</w:t>
      </w:r>
      <w:r w:rsidR="0096732D">
        <w:rPr>
          <w:lang w:val="en-CA"/>
        </w:rPr>
        <w:t xml:space="preserve"> </w:t>
      </w:r>
      <w:r w:rsidR="00383BBE" w:rsidRPr="000E4A6D">
        <w:rPr>
          <w:lang w:val="en-CA"/>
        </w:rPr>
        <w:t>icon</w:t>
      </w:r>
      <w:r w:rsidR="0096732D">
        <w:rPr>
          <w:lang w:val="en-CA"/>
        </w:rPr>
        <w:t xml:space="preserve"> </w:t>
      </w:r>
      <w:r w:rsidR="00383BBE" w:rsidRPr="000E4A6D">
        <w:rPr>
          <w:lang w:val="en-CA"/>
        </w:rPr>
        <w:t>products</w:t>
      </w:r>
      <w:r w:rsidR="0096732D">
        <w:rPr>
          <w:lang w:val="en-CA"/>
        </w:rPr>
        <w:t xml:space="preserve"> </w:t>
      </w:r>
      <w:r w:rsidRPr="000E4A6D">
        <w:rPr>
          <w:lang w:val="en-CA"/>
        </w:rPr>
        <w:t>was</w:t>
      </w:r>
      <w:r w:rsidR="0096732D">
        <w:rPr>
          <w:lang w:val="en-CA"/>
        </w:rPr>
        <w:t xml:space="preserve"> </w:t>
      </w:r>
      <w:r w:rsidRPr="000E4A6D">
        <w:rPr>
          <w:lang w:val="en-CA"/>
        </w:rPr>
        <w:t>patented</w:t>
      </w:r>
      <w:r w:rsidR="0096732D">
        <w:rPr>
          <w:lang w:val="en-CA"/>
        </w:rPr>
        <w:t xml:space="preserve"> </w:t>
      </w:r>
      <w:r w:rsidRPr="000E4A6D">
        <w:rPr>
          <w:lang w:val="en-CA"/>
        </w:rPr>
        <w:t>and</w:t>
      </w:r>
      <w:r w:rsidR="0096732D">
        <w:rPr>
          <w:lang w:val="en-CA"/>
        </w:rPr>
        <w:t xml:space="preserve"> </w:t>
      </w:r>
      <w:r w:rsidRPr="000E4A6D">
        <w:rPr>
          <w:lang w:val="en-CA"/>
        </w:rPr>
        <w:t>trademarked.</w:t>
      </w:r>
      <w:r w:rsidR="0096732D">
        <w:rPr>
          <w:lang w:val="en-CA"/>
        </w:rPr>
        <w:t xml:space="preserve"> </w:t>
      </w:r>
      <w:r w:rsidRPr="000E4A6D">
        <w:rPr>
          <w:lang w:val="en-CA"/>
        </w:rPr>
        <w:t>Sports</w:t>
      </w:r>
      <w:r w:rsidR="0096732D">
        <w:rPr>
          <w:lang w:val="en-CA"/>
        </w:rPr>
        <w:t xml:space="preserve"> </w:t>
      </w:r>
      <w:r w:rsidR="0043398D" w:rsidRPr="000E4A6D">
        <w:rPr>
          <w:lang w:val="en-CA"/>
        </w:rPr>
        <w:t>icon</w:t>
      </w:r>
      <w:r w:rsidR="00DA45DE" w:rsidRPr="000E4A6D">
        <w:rPr>
          <w:lang w:val="en-CA"/>
        </w:rPr>
        <w:t>s</w:t>
      </w:r>
      <w:r w:rsidR="0096732D">
        <w:rPr>
          <w:lang w:val="en-CA"/>
        </w:rPr>
        <w:t xml:space="preserve"> </w:t>
      </w:r>
      <w:r w:rsidRPr="000E4A6D">
        <w:rPr>
          <w:lang w:val="en-CA"/>
        </w:rPr>
        <w:t>had</w:t>
      </w:r>
      <w:r w:rsidR="0096732D">
        <w:rPr>
          <w:lang w:val="en-CA"/>
        </w:rPr>
        <w:t xml:space="preserve"> </w:t>
      </w:r>
      <w:r w:rsidRPr="000E4A6D">
        <w:rPr>
          <w:lang w:val="en-CA"/>
        </w:rPr>
        <w:t>an</w:t>
      </w:r>
      <w:r w:rsidR="0096732D">
        <w:rPr>
          <w:lang w:val="en-CA"/>
        </w:rPr>
        <w:t xml:space="preserve"> </w:t>
      </w:r>
      <w:r w:rsidRPr="000E4A6D">
        <w:rPr>
          <w:lang w:val="en-CA"/>
        </w:rPr>
        <w:t>edgier</w:t>
      </w:r>
      <w:r w:rsidR="0096732D">
        <w:rPr>
          <w:lang w:val="en-CA"/>
        </w:rPr>
        <w:t xml:space="preserve"> </w:t>
      </w:r>
      <w:r w:rsidRPr="000E4A6D">
        <w:rPr>
          <w:lang w:val="en-CA"/>
        </w:rPr>
        <w:t>look</w:t>
      </w:r>
      <w:r w:rsidR="0096732D">
        <w:rPr>
          <w:lang w:val="en-CA"/>
        </w:rPr>
        <w:t xml:space="preserve"> </w:t>
      </w:r>
      <w:r w:rsidRPr="000E4A6D">
        <w:rPr>
          <w:lang w:val="en-CA"/>
        </w:rPr>
        <w:t>and</w:t>
      </w:r>
      <w:r w:rsidR="0096732D">
        <w:rPr>
          <w:lang w:val="en-CA"/>
        </w:rPr>
        <w:t xml:space="preserve"> </w:t>
      </w:r>
      <w:r w:rsidR="005B29F2" w:rsidRPr="000E4A6D">
        <w:rPr>
          <w:lang w:val="en-CA"/>
        </w:rPr>
        <w:t>featured</w:t>
      </w:r>
      <w:r w:rsidR="0096732D">
        <w:rPr>
          <w:lang w:val="en-CA"/>
        </w:rPr>
        <w:t xml:space="preserve"> </w:t>
      </w:r>
      <w:r w:rsidRPr="000E4A6D">
        <w:rPr>
          <w:lang w:val="en-CA"/>
        </w:rPr>
        <w:t>cutting-edge</w:t>
      </w:r>
      <w:r w:rsidR="0096732D">
        <w:rPr>
          <w:lang w:val="en-CA"/>
        </w:rPr>
        <w:t xml:space="preserve"> </w:t>
      </w:r>
      <w:r w:rsidRPr="000E4A6D">
        <w:rPr>
          <w:lang w:val="en-CA"/>
        </w:rPr>
        <w:t>technology.</w:t>
      </w:r>
      <w:r w:rsidR="0096732D">
        <w:rPr>
          <w:lang w:val="en-CA"/>
        </w:rPr>
        <w:t xml:space="preserve"> </w:t>
      </w:r>
      <w:r w:rsidR="00EF7860" w:rsidRPr="000E4A6D">
        <w:rPr>
          <w:lang w:val="en-CA"/>
        </w:rPr>
        <w:t>They</w:t>
      </w:r>
      <w:r w:rsidR="0096732D">
        <w:rPr>
          <w:lang w:val="en-CA"/>
        </w:rPr>
        <w:t xml:space="preserve"> </w:t>
      </w:r>
      <w:r w:rsidR="00EF7860" w:rsidRPr="000E4A6D">
        <w:rPr>
          <w:lang w:val="en-CA"/>
        </w:rPr>
        <w:t>were</w:t>
      </w:r>
      <w:r w:rsidR="0096732D">
        <w:rPr>
          <w:lang w:val="en-CA"/>
        </w:rPr>
        <w:t xml:space="preserve"> </w:t>
      </w:r>
      <w:r w:rsidRPr="000E4A6D">
        <w:rPr>
          <w:lang w:val="en-CA"/>
        </w:rPr>
        <w:t>designed</w:t>
      </w:r>
      <w:r w:rsidR="0096732D">
        <w:rPr>
          <w:lang w:val="en-CA"/>
        </w:rPr>
        <w:t xml:space="preserve"> </w:t>
      </w:r>
      <w:r w:rsidRPr="000E4A6D">
        <w:rPr>
          <w:lang w:val="en-CA"/>
        </w:rPr>
        <w:t>for</w:t>
      </w:r>
      <w:r w:rsidR="0096732D">
        <w:rPr>
          <w:lang w:val="en-CA"/>
        </w:rPr>
        <w:t xml:space="preserve"> </w:t>
      </w:r>
      <w:r w:rsidR="00EF7860" w:rsidRPr="000E4A6D">
        <w:rPr>
          <w:lang w:val="en-CA"/>
        </w:rPr>
        <w:t>a</w:t>
      </w:r>
      <w:r w:rsidR="0096732D">
        <w:rPr>
          <w:lang w:val="en-CA"/>
        </w:rPr>
        <w:t xml:space="preserve"> </w:t>
      </w:r>
      <w:r w:rsidRPr="000E4A6D">
        <w:rPr>
          <w:lang w:val="en-CA"/>
        </w:rPr>
        <w:t>premium</w:t>
      </w:r>
      <w:r w:rsidR="0096732D">
        <w:rPr>
          <w:lang w:val="en-CA"/>
        </w:rPr>
        <w:t xml:space="preserve"> </w:t>
      </w:r>
      <w:r w:rsidRPr="000E4A6D">
        <w:rPr>
          <w:lang w:val="en-CA"/>
        </w:rPr>
        <w:t>audience</w:t>
      </w:r>
      <w:r w:rsidR="0096732D">
        <w:rPr>
          <w:lang w:val="en-CA"/>
        </w:rPr>
        <w:t xml:space="preserve"> </w:t>
      </w:r>
      <w:r w:rsidRPr="000E4A6D">
        <w:rPr>
          <w:lang w:val="en-CA"/>
        </w:rPr>
        <w:t>with</w:t>
      </w:r>
      <w:r w:rsidR="0096732D">
        <w:rPr>
          <w:lang w:val="en-CA"/>
        </w:rPr>
        <w:t xml:space="preserve"> </w:t>
      </w:r>
      <w:r w:rsidR="00EF7860" w:rsidRPr="000E4A6D">
        <w:rPr>
          <w:lang w:val="en-CA"/>
        </w:rPr>
        <w:t>a</w:t>
      </w:r>
      <w:r w:rsidR="0096732D">
        <w:rPr>
          <w:lang w:val="en-CA"/>
        </w:rPr>
        <w:t xml:space="preserve"> </w:t>
      </w:r>
      <w:r w:rsidR="00EF7860" w:rsidRPr="000E4A6D">
        <w:rPr>
          <w:lang w:val="en-CA"/>
        </w:rPr>
        <w:t>fitness-first</w:t>
      </w:r>
      <w:r w:rsidR="0096732D">
        <w:rPr>
          <w:lang w:val="en-CA"/>
        </w:rPr>
        <w:t xml:space="preserve"> </w:t>
      </w:r>
      <w:r w:rsidRPr="000E4A6D">
        <w:rPr>
          <w:lang w:val="en-CA"/>
        </w:rPr>
        <w:t>approach</w:t>
      </w:r>
      <w:r w:rsidR="0096732D">
        <w:rPr>
          <w:lang w:val="en-CA"/>
        </w:rPr>
        <w:t xml:space="preserve"> </w:t>
      </w:r>
      <w:r w:rsidR="00EF7860" w:rsidRPr="000E4A6D">
        <w:rPr>
          <w:lang w:val="en-CA"/>
        </w:rPr>
        <w:t>and</w:t>
      </w:r>
      <w:r w:rsidR="0096732D">
        <w:rPr>
          <w:lang w:val="en-CA"/>
        </w:rPr>
        <w:t xml:space="preserve"> </w:t>
      </w:r>
      <w:r w:rsidR="00EF7860" w:rsidRPr="000E4A6D">
        <w:rPr>
          <w:lang w:val="en-CA"/>
        </w:rPr>
        <w:t>featured</w:t>
      </w:r>
      <w:r w:rsidR="0096732D">
        <w:rPr>
          <w:lang w:val="en-CA"/>
        </w:rPr>
        <w:t xml:space="preserve"> </w:t>
      </w:r>
      <w:r w:rsidRPr="000E4A6D">
        <w:rPr>
          <w:lang w:val="en-CA"/>
        </w:rPr>
        <w:t>an</w:t>
      </w:r>
      <w:r w:rsidR="0096732D">
        <w:rPr>
          <w:lang w:val="en-CA"/>
        </w:rPr>
        <w:t xml:space="preserve"> </w:t>
      </w:r>
      <w:r w:rsidRPr="000E4A6D">
        <w:rPr>
          <w:lang w:val="en-CA"/>
        </w:rPr>
        <w:t>element</w:t>
      </w:r>
      <w:r w:rsidR="0096732D">
        <w:rPr>
          <w:lang w:val="en-CA"/>
        </w:rPr>
        <w:t xml:space="preserve"> </w:t>
      </w:r>
      <w:r w:rsidRPr="000E4A6D">
        <w:rPr>
          <w:lang w:val="en-CA"/>
        </w:rPr>
        <w:t>of</w:t>
      </w:r>
      <w:r w:rsidR="0096732D">
        <w:rPr>
          <w:lang w:val="en-CA"/>
        </w:rPr>
        <w:t xml:space="preserve"> </w:t>
      </w:r>
      <w:r w:rsidRPr="000E4A6D">
        <w:rPr>
          <w:lang w:val="en-CA"/>
        </w:rPr>
        <w:t>style.</w:t>
      </w:r>
      <w:r w:rsidR="0096732D">
        <w:rPr>
          <w:lang w:val="en-CA"/>
        </w:rPr>
        <w:t xml:space="preserve"> </w:t>
      </w:r>
      <w:r w:rsidR="00815E40" w:rsidRPr="000E4A6D">
        <w:rPr>
          <w:lang w:val="en-CA"/>
        </w:rPr>
        <w:t>The</w:t>
      </w:r>
      <w:r w:rsidR="0096732D">
        <w:rPr>
          <w:lang w:val="en-CA"/>
        </w:rPr>
        <w:t xml:space="preserve"> </w:t>
      </w:r>
      <w:r w:rsidR="00815E40" w:rsidRPr="000E4A6D">
        <w:rPr>
          <w:lang w:val="en-CA"/>
        </w:rPr>
        <w:t>average</w:t>
      </w:r>
      <w:r w:rsidR="0096732D">
        <w:rPr>
          <w:lang w:val="en-CA"/>
        </w:rPr>
        <w:t xml:space="preserve"> </w:t>
      </w:r>
      <w:r w:rsidRPr="000E4A6D">
        <w:rPr>
          <w:lang w:val="en-CA"/>
        </w:rPr>
        <w:t>pricing</w:t>
      </w:r>
      <w:r w:rsidR="0096732D">
        <w:rPr>
          <w:lang w:val="en-CA"/>
        </w:rPr>
        <w:t xml:space="preserve"> </w:t>
      </w:r>
      <w:r w:rsidRPr="000E4A6D">
        <w:rPr>
          <w:lang w:val="en-CA"/>
        </w:rPr>
        <w:t>for</w:t>
      </w:r>
      <w:r w:rsidR="0096732D">
        <w:rPr>
          <w:lang w:val="en-CA"/>
        </w:rPr>
        <w:t xml:space="preserve"> </w:t>
      </w:r>
      <w:r w:rsidRPr="000E4A6D">
        <w:rPr>
          <w:lang w:val="en-CA"/>
        </w:rPr>
        <w:t>sports</w:t>
      </w:r>
      <w:r w:rsidR="0096732D">
        <w:rPr>
          <w:lang w:val="en-CA"/>
        </w:rPr>
        <w:t xml:space="preserve"> </w:t>
      </w:r>
      <w:r w:rsidRPr="000E4A6D">
        <w:rPr>
          <w:lang w:val="en-CA"/>
        </w:rPr>
        <w:t>icon</w:t>
      </w:r>
      <w:r w:rsidR="0096732D">
        <w:rPr>
          <w:lang w:val="en-CA"/>
        </w:rPr>
        <w:t xml:space="preserve"> </w:t>
      </w:r>
      <w:r w:rsidR="00B24467">
        <w:rPr>
          <w:lang w:val="en-CA"/>
        </w:rPr>
        <w:t>footwear</w:t>
      </w:r>
      <w:r w:rsidR="0096732D">
        <w:rPr>
          <w:lang w:val="en-CA"/>
        </w:rPr>
        <w:t xml:space="preserve"> </w:t>
      </w:r>
      <w:r w:rsidR="008579DB">
        <w:rPr>
          <w:lang w:val="en-CA"/>
        </w:rPr>
        <w:t>product</w:t>
      </w:r>
      <w:r w:rsidRPr="000E4A6D">
        <w:rPr>
          <w:lang w:val="en-CA"/>
        </w:rPr>
        <w:t>s</w:t>
      </w:r>
      <w:r w:rsidR="0096732D">
        <w:rPr>
          <w:lang w:val="en-CA"/>
        </w:rPr>
        <w:t xml:space="preserve"> </w:t>
      </w:r>
      <w:r w:rsidRPr="000E4A6D">
        <w:rPr>
          <w:lang w:val="en-CA"/>
        </w:rPr>
        <w:t>was</w:t>
      </w:r>
      <w:r w:rsidR="0096732D">
        <w:rPr>
          <w:lang w:val="en-CA"/>
        </w:rPr>
        <w:t xml:space="preserve"> </w:t>
      </w:r>
      <w:r w:rsidR="00570DE8" w:rsidRPr="000E4A6D">
        <w:rPr>
          <w:lang w:val="en-CA"/>
        </w:rPr>
        <w:t>€</w:t>
      </w:r>
      <w:r w:rsidRPr="000E4A6D">
        <w:rPr>
          <w:lang w:val="en-CA"/>
        </w:rPr>
        <w:t>130</w:t>
      </w:r>
      <w:r w:rsidRPr="000E4A6D">
        <w:rPr>
          <w:rStyle w:val="FootnoteReference"/>
          <w:lang w:val="en-CA"/>
        </w:rPr>
        <w:footnoteReference w:id="6"/>
      </w:r>
      <w:r w:rsidR="0096732D">
        <w:rPr>
          <w:lang w:val="en-CA"/>
        </w:rPr>
        <w:t xml:space="preserve"> </w:t>
      </w:r>
      <w:r w:rsidRPr="000E4A6D">
        <w:rPr>
          <w:lang w:val="en-CA"/>
        </w:rPr>
        <w:t>per</w:t>
      </w:r>
      <w:r w:rsidR="0096732D">
        <w:rPr>
          <w:lang w:val="en-CA"/>
        </w:rPr>
        <w:t xml:space="preserve"> </w:t>
      </w:r>
      <w:r w:rsidRPr="000E4A6D">
        <w:rPr>
          <w:lang w:val="en-CA"/>
        </w:rPr>
        <w:t>pair.</w:t>
      </w:r>
      <w:r w:rsidR="0096732D">
        <w:rPr>
          <w:lang w:val="en-CA"/>
        </w:rPr>
        <w:t xml:space="preserve"> </w:t>
      </w:r>
      <w:r w:rsidRPr="000E4A6D">
        <w:rPr>
          <w:lang w:val="en-CA"/>
        </w:rPr>
        <w:t>Lifestyle</w:t>
      </w:r>
      <w:r w:rsidR="0096732D">
        <w:rPr>
          <w:lang w:val="en-CA"/>
        </w:rPr>
        <w:t xml:space="preserve"> </w:t>
      </w:r>
      <w:r w:rsidRPr="000E4A6D">
        <w:rPr>
          <w:lang w:val="en-CA"/>
        </w:rPr>
        <w:t>icons</w:t>
      </w:r>
      <w:r w:rsidR="0096732D">
        <w:rPr>
          <w:lang w:val="en-CA"/>
        </w:rPr>
        <w:t xml:space="preserve"> </w:t>
      </w:r>
      <w:r w:rsidRPr="000E4A6D">
        <w:rPr>
          <w:lang w:val="en-CA"/>
        </w:rPr>
        <w:t>were</w:t>
      </w:r>
      <w:r w:rsidR="0096732D">
        <w:rPr>
          <w:lang w:val="en-CA"/>
        </w:rPr>
        <w:t xml:space="preserve"> </w:t>
      </w:r>
      <w:r w:rsidRPr="000E4A6D">
        <w:rPr>
          <w:lang w:val="en-CA"/>
        </w:rPr>
        <w:t>classic</w:t>
      </w:r>
      <w:r w:rsidR="0096732D">
        <w:rPr>
          <w:lang w:val="en-CA"/>
        </w:rPr>
        <w:t xml:space="preserve"> </w:t>
      </w:r>
      <w:r w:rsidR="00EE13E9" w:rsidRPr="000E4A6D">
        <w:rPr>
          <w:lang w:val="en-CA"/>
        </w:rPr>
        <w:t>Fitzie</w:t>
      </w:r>
      <w:r w:rsidR="0096732D">
        <w:rPr>
          <w:lang w:val="en-CA"/>
        </w:rPr>
        <w:t xml:space="preserve"> </w:t>
      </w:r>
      <w:r w:rsidRPr="000E4A6D">
        <w:rPr>
          <w:lang w:val="en-CA"/>
        </w:rPr>
        <w:t>product</w:t>
      </w:r>
      <w:r w:rsidR="0096732D">
        <w:rPr>
          <w:lang w:val="en-CA"/>
        </w:rPr>
        <w:t xml:space="preserve"> </w:t>
      </w:r>
      <w:r w:rsidRPr="000E4A6D">
        <w:rPr>
          <w:lang w:val="en-CA"/>
        </w:rPr>
        <w:t>franchises</w:t>
      </w:r>
      <w:r w:rsidR="0096732D">
        <w:rPr>
          <w:lang w:val="en-CA"/>
        </w:rPr>
        <w:t xml:space="preserve"> </w:t>
      </w:r>
      <w:r w:rsidRPr="000E4A6D">
        <w:rPr>
          <w:lang w:val="en-CA"/>
        </w:rPr>
        <w:t>that</w:t>
      </w:r>
      <w:r w:rsidR="0096732D">
        <w:rPr>
          <w:lang w:val="en-CA"/>
        </w:rPr>
        <w:t xml:space="preserve"> </w:t>
      </w:r>
      <w:r w:rsidRPr="000E4A6D">
        <w:rPr>
          <w:lang w:val="en-CA"/>
        </w:rPr>
        <w:t>captured</w:t>
      </w:r>
      <w:r w:rsidR="0096732D">
        <w:rPr>
          <w:lang w:val="en-CA"/>
        </w:rPr>
        <w:t xml:space="preserve"> </w:t>
      </w:r>
      <w:r w:rsidR="00570DE8" w:rsidRPr="000E4A6D">
        <w:rPr>
          <w:lang w:val="en-CA"/>
        </w:rPr>
        <w:t>the</w:t>
      </w:r>
      <w:r w:rsidR="0096732D">
        <w:rPr>
          <w:lang w:val="en-CA"/>
        </w:rPr>
        <w:t xml:space="preserve"> </w:t>
      </w:r>
      <w:r w:rsidR="00570DE8" w:rsidRPr="000E4A6D">
        <w:rPr>
          <w:lang w:val="en-CA"/>
        </w:rPr>
        <w:t>company’s</w:t>
      </w:r>
      <w:r w:rsidR="0096732D">
        <w:rPr>
          <w:lang w:val="en-CA"/>
        </w:rPr>
        <w:t xml:space="preserve"> </w:t>
      </w:r>
      <w:r w:rsidRPr="000E4A6D">
        <w:rPr>
          <w:lang w:val="en-CA"/>
        </w:rPr>
        <w:t>rich</w:t>
      </w:r>
      <w:r w:rsidR="0096732D">
        <w:rPr>
          <w:lang w:val="en-CA"/>
        </w:rPr>
        <w:t xml:space="preserve"> </w:t>
      </w:r>
      <w:r w:rsidRPr="000E4A6D">
        <w:rPr>
          <w:lang w:val="en-CA"/>
        </w:rPr>
        <w:t>heritage</w:t>
      </w:r>
      <w:r w:rsidR="0096732D">
        <w:rPr>
          <w:lang w:val="en-CA"/>
        </w:rPr>
        <w:t xml:space="preserve"> </w:t>
      </w:r>
      <w:r w:rsidRPr="000E4A6D">
        <w:rPr>
          <w:lang w:val="en-CA"/>
        </w:rPr>
        <w:t>with</w:t>
      </w:r>
      <w:r w:rsidR="0096732D">
        <w:rPr>
          <w:lang w:val="en-CA"/>
        </w:rPr>
        <w:t xml:space="preserve"> </w:t>
      </w:r>
      <w:r w:rsidRPr="000E4A6D">
        <w:rPr>
          <w:lang w:val="en-CA"/>
        </w:rPr>
        <w:t>contemporary</w:t>
      </w:r>
      <w:r w:rsidR="0096732D">
        <w:rPr>
          <w:lang w:val="en-CA"/>
        </w:rPr>
        <w:t xml:space="preserve"> </w:t>
      </w:r>
      <w:r w:rsidRPr="000E4A6D">
        <w:rPr>
          <w:lang w:val="en-CA"/>
        </w:rPr>
        <w:t>and</w:t>
      </w:r>
      <w:r w:rsidR="0096732D">
        <w:rPr>
          <w:lang w:val="en-CA"/>
        </w:rPr>
        <w:t xml:space="preserve"> </w:t>
      </w:r>
      <w:r w:rsidRPr="000E4A6D">
        <w:rPr>
          <w:lang w:val="en-CA"/>
        </w:rPr>
        <w:t>relevant</w:t>
      </w:r>
      <w:r w:rsidR="0096732D">
        <w:rPr>
          <w:lang w:val="en-CA"/>
        </w:rPr>
        <w:t xml:space="preserve"> </w:t>
      </w:r>
      <w:r w:rsidRPr="000E4A6D">
        <w:rPr>
          <w:lang w:val="en-CA"/>
        </w:rPr>
        <w:t>updates</w:t>
      </w:r>
      <w:r w:rsidR="0096732D">
        <w:rPr>
          <w:lang w:val="en-CA"/>
        </w:rPr>
        <w:t xml:space="preserve"> </w:t>
      </w:r>
      <w:r w:rsidRPr="000E4A6D">
        <w:rPr>
          <w:lang w:val="en-CA"/>
        </w:rPr>
        <w:t>for</w:t>
      </w:r>
      <w:r w:rsidR="0096732D">
        <w:rPr>
          <w:lang w:val="en-CA"/>
        </w:rPr>
        <w:t xml:space="preserve"> </w:t>
      </w:r>
      <w:r w:rsidRPr="000E4A6D">
        <w:rPr>
          <w:lang w:val="en-CA"/>
        </w:rPr>
        <w:t>a</w:t>
      </w:r>
      <w:r w:rsidR="0096732D">
        <w:rPr>
          <w:lang w:val="en-CA"/>
        </w:rPr>
        <w:t xml:space="preserve"> </w:t>
      </w:r>
      <w:r w:rsidR="004C2018" w:rsidRPr="000E4A6D">
        <w:rPr>
          <w:lang w:val="en-CA"/>
        </w:rPr>
        <w:t>cool,</w:t>
      </w:r>
      <w:r w:rsidR="0096732D">
        <w:rPr>
          <w:lang w:val="en-CA"/>
        </w:rPr>
        <w:t xml:space="preserve"> </w:t>
      </w:r>
      <w:r w:rsidR="001C756A" w:rsidRPr="000E4A6D">
        <w:rPr>
          <w:lang w:val="en-CA"/>
        </w:rPr>
        <w:t>retro</w:t>
      </w:r>
      <w:r w:rsidR="0096732D">
        <w:rPr>
          <w:lang w:val="en-CA"/>
        </w:rPr>
        <w:t xml:space="preserve"> </w:t>
      </w:r>
      <w:r w:rsidRPr="000E4A6D">
        <w:rPr>
          <w:lang w:val="en-CA"/>
        </w:rPr>
        <w:t>look.</w:t>
      </w:r>
      <w:r w:rsidR="0096732D">
        <w:rPr>
          <w:lang w:val="en-CA"/>
        </w:rPr>
        <w:t xml:space="preserve"> </w:t>
      </w:r>
      <w:r w:rsidR="00984466" w:rsidRPr="000E4A6D">
        <w:rPr>
          <w:lang w:val="en-CA"/>
        </w:rPr>
        <w:t>Very</w:t>
      </w:r>
      <w:r w:rsidR="0096732D">
        <w:rPr>
          <w:lang w:val="en-CA"/>
        </w:rPr>
        <w:t xml:space="preserve"> </w:t>
      </w:r>
      <w:r w:rsidR="00984466" w:rsidRPr="000E4A6D">
        <w:rPr>
          <w:lang w:val="en-CA"/>
        </w:rPr>
        <w:t>little</w:t>
      </w:r>
      <w:r w:rsidR="0096732D">
        <w:rPr>
          <w:lang w:val="en-CA"/>
        </w:rPr>
        <w:t xml:space="preserve"> </w:t>
      </w:r>
      <w:r w:rsidRPr="000E4A6D">
        <w:rPr>
          <w:lang w:val="en-CA"/>
        </w:rPr>
        <w:t>proprietary</w:t>
      </w:r>
      <w:r w:rsidR="0096732D">
        <w:rPr>
          <w:lang w:val="en-CA"/>
        </w:rPr>
        <w:t xml:space="preserve"> </w:t>
      </w:r>
      <w:r w:rsidRPr="000E4A6D">
        <w:rPr>
          <w:lang w:val="en-CA"/>
        </w:rPr>
        <w:t>product</w:t>
      </w:r>
      <w:r w:rsidR="0096732D">
        <w:rPr>
          <w:lang w:val="en-CA"/>
        </w:rPr>
        <w:t xml:space="preserve"> </w:t>
      </w:r>
      <w:r w:rsidRPr="000E4A6D">
        <w:rPr>
          <w:lang w:val="en-CA"/>
        </w:rPr>
        <w:t>technology</w:t>
      </w:r>
      <w:r w:rsidR="0096732D">
        <w:rPr>
          <w:lang w:val="en-CA"/>
        </w:rPr>
        <w:t xml:space="preserve"> </w:t>
      </w:r>
      <w:r w:rsidR="001C756A" w:rsidRPr="000E4A6D">
        <w:rPr>
          <w:lang w:val="en-CA"/>
        </w:rPr>
        <w:t>went</w:t>
      </w:r>
      <w:r w:rsidR="0096732D">
        <w:rPr>
          <w:lang w:val="en-CA"/>
        </w:rPr>
        <w:t xml:space="preserve"> </w:t>
      </w:r>
      <w:r w:rsidR="001C756A" w:rsidRPr="000E4A6D">
        <w:rPr>
          <w:lang w:val="en-CA"/>
        </w:rPr>
        <w:t>into</w:t>
      </w:r>
      <w:r w:rsidR="0096732D">
        <w:rPr>
          <w:lang w:val="en-CA"/>
        </w:rPr>
        <w:t xml:space="preserve"> </w:t>
      </w:r>
      <w:r w:rsidRPr="000E4A6D">
        <w:rPr>
          <w:lang w:val="en-CA"/>
        </w:rPr>
        <w:t>these</w:t>
      </w:r>
      <w:r w:rsidR="0096732D">
        <w:rPr>
          <w:lang w:val="en-CA"/>
        </w:rPr>
        <w:t xml:space="preserve"> </w:t>
      </w:r>
      <w:r w:rsidRPr="000E4A6D">
        <w:rPr>
          <w:lang w:val="en-CA"/>
        </w:rPr>
        <w:t>icons,</w:t>
      </w:r>
      <w:r w:rsidR="0096732D">
        <w:rPr>
          <w:lang w:val="en-CA"/>
        </w:rPr>
        <w:t xml:space="preserve"> </w:t>
      </w:r>
      <w:r w:rsidRPr="000E4A6D">
        <w:rPr>
          <w:lang w:val="en-CA"/>
        </w:rPr>
        <w:t>but</w:t>
      </w:r>
      <w:r w:rsidR="0096732D">
        <w:rPr>
          <w:lang w:val="en-CA"/>
        </w:rPr>
        <w:t xml:space="preserve"> </w:t>
      </w:r>
      <w:r w:rsidR="00B947EA" w:rsidRPr="000E4A6D">
        <w:rPr>
          <w:lang w:val="en-CA"/>
        </w:rPr>
        <w:t>the</w:t>
      </w:r>
      <w:r w:rsidR="0096732D">
        <w:rPr>
          <w:lang w:val="en-CA"/>
        </w:rPr>
        <w:t xml:space="preserve"> </w:t>
      </w:r>
      <w:r w:rsidR="00B947EA" w:rsidRPr="000E4A6D">
        <w:rPr>
          <w:lang w:val="en-CA"/>
        </w:rPr>
        <w:t>products</w:t>
      </w:r>
      <w:r w:rsidR="0096732D">
        <w:rPr>
          <w:lang w:val="en-CA"/>
        </w:rPr>
        <w:t xml:space="preserve"> </w:t>
      </w:r>
      <w:r w:rsidRPr="000E4A6D">
        <w:rPr>
          <w:lang w:val="en-CA"/>
        </w:rPr>
        <w:t>were</w:t>
      </w:r>
      <w:r w:rsidR="0096732D">
        <w:rPr>
          <w:lang w:val="en-CA"/>
        </w:rPr>
        <w:t xml:space="preserve"> </w:t>
      </w:r>
      <w:r w:rsidR="00065990" w:rsidRPr="000E4A6D">
        <w:rPr>
          <w:lang w:val="en-CA"/>
        </w:rPr>
        <w:t>marketed</w:t>
      </w:r>
      <w:r w:rsidR="0096732D">
        <w:rPr>
          <w:lang w:val="en-CA"/>
        </w:rPr>
        <w:t xml:space="preserve"> </w:t>
      </w:r>
      <w:r w:rsidR="00831278" w:rsidRPr="000E4A6D">
        <w:rPr>
          <w:lang w:val="en-CA"/>
        </w:rPr>
        <w:t>with</w:t>
      </w:r>
      <w:r w:rsidR="0096732D">
        <w:rPr>
          <w:lang w:val="en-CA"/>
        </w:rPr>
        <w:t xml:space="preserve"> </w:t>
      </w:r>
      <w:r w:rsidR="00671DAB" w:rsidRPr="000E4A6D">
        <w:rPr>
          <w:lang w:val="en-CA"/>
        </w:rPr>
        <w:t>the</w:t>
      </w:r>
      <w:r w:rsidR="0096732D">
        <w:rPr>
          <w:lang w:val="en-CA"/>
        </w:rPr>
        <w:t xml:space="preserve"> </w:t>
      </w:r>
      <w:r w:rsidR="00831278" w:rsidRPr="000E4A6D">
        <w:rPr>
          <w:lang w:val="en-CA"/>
        </w:rPr>
        <w:t>attitude</w:t>
      </w:r>
      <w:r w:rsidR="0096732D">
        <w:rPr>
          <w:lang w:val="en-CA"/>
        </w:rPr>
        <w:t xml:space="preserve"> </w:t>
      </w:r>
      <w:r w:rsidR="00831278" w:rsidRPr="000E4A6D">
        <w:rPr>
          <w:lang w:val="en-CA"/>
        </w:rPr>
        <w:t>of</w:t>
      </w:r>
      <w:r w:rsidR="0096732D">
        <w:rPr>
          <w:lang w:val="en-CA"/>
        </w:rPr>
        <w:t xml:space="preserve"> </w:t>
      </w:r>
      <w:r w:rsidRPr="000E4A6D">
        <w:rPr>
          <w:lang w:val="en-CA"/>
        </w:rPr>
        <w:t>“everyone</w:t>
      </w:r>
      <w:r w:rsidR="0096732D">
        <w:rPr>
          <w:lang w:val="en-CA"/>
        </w:rPr>
        <w:t xml:space="preserve"> </w:t>
      </w:r>
      <w:r w:rsidRPr="000E4A6D">
        <w:rPr>
          <w:lang w:val="en-CA"/>
        </w:rPr>
        <w:t>needs</w:t>
      </w:r>
      <w:r w:rsidR="0096732D">
        <w:rPr>
          <w:lang w:val="en-CA"/>
        </w:rPr>
        <w:t xml:space="preserve"> </w:t>
      </w:r>
      <w:r w:rsidR="004460C0" w:rsidRPr="000E4A6D">
        <w:rPr>
          <w:lang w:val="en-CA"/>
        </w:rPr>
        <w:t>these</w:t>
      </w:r>
      <w:r w:rsidR="0096732D">
        <w:rPr>
          <w:lang w:val="en-CA"/>
        </w:rPr>
        <w:t xml:space="preserve"> </w:t>
      </w:r>
      <w:r w:rsidRPr="000E4A6D">
        <w:rPr>
          <w:lang w:val="en-CA"/>
        </w:rPr>
        <w:t>because</w:t>
      </w:r>
      <w:r w:rsidR="0096732D">
        <w:rPr>
          <w:lang w:val="en-CA"/>
        </w:rPr>
        <w:t xml:space="preserve"> </w:t>
      </w:r>
      <w:r w:rsidR="008321D4">
        <w:rPr>
          <w:lang w:val="en-CA"/>
        </w:rPr>
        <w:t xml:space="preserve">they go </w:t>
      </w:r>
      <w:r w:rsidRPr="000E4A6D">
        <w:rPr>
          <w:lang w:val="en-CA"/>
        </w:rPr>
        <w:t>with</w:t>
      </w:r>
      <w:r w:rsidR="0096732D">
        <w:rPr>
          <w:lang w:val="en-CA"/>
        </w:rPr>
        <w:t xml:space="preserve"> </w:t>
      </w:r>
      <w:r w:rsidRPr="000E4A6D">
        <w:rPr>
          <w:lang w:val="en-CA"/>
        </w:rPr>
        <w:t>everything</w:t>
      </w:r>
      <w:r w:rsidR="004460C0" w:rsidRPr="000E4A6D">
        <w:rPr>
          <w:lang w:val="en-CA"/>
        </w:rPr>
        <w:t>.</w:t>
      </w:r>
      <w:r w:rsidRPr="000E4A6D">
        <w:rPr>
          <w:lang w:val="en-CA"/>
        </w:rPr>
        <w:t>”</w:t>
      </w:r>
      <w:r w:rsidR="0096732D">
        <w:rPr>
          <w:lang w:val="en-CA"/>
        </w:rPr>
        <w:t xml:space="preserve"> </w:t>
      </w:r>
      <w:r w:rsidRPr="000E4A6D">
        <w:rPr>
          <w:lang w:val="en-CA"/>
        </w:rPr>
        <w:t>The</w:t>
      </w:r>
      <w:r w:rsidR="0096732D">
        <w:rPr>
          <w:lang w:val="en-CA"/>
        </w:rPr>
        <w:t xml:space="preserve"> </w:t>
      </w:r>
      <w:r w:rsidRPr="000E4A6D">
        <w:rPr>
          <w:lang w:val="en-CA"/>
        </w:rPr>
        <w:t>company</w:t>
      </w:r>
      <w:r w:rsidR="0096732D">
        <w:rPr>
          <w:lang w:val="en-CA"/>
        </w:rPr>
        <w:t xml:space="preserve"> </w:t>
      </w:r>
      <w:r w:rsidRPr="000E4A6D">
        <w:rPr>
          <w:lang w:val="en-CA"/>
        </w:rPr>
        <w:t>did</w:t>
      </w:r>
      <w:r w:rsidR="0096732D">
        <w:rPr>
          <w:lang w:val="en-CA"/>
        </w:rPr>
        <w:t xml:space="preserve"> </w:t>
      </w:r>
      <w:r w:rsidRPr="000E4A6D">
        <w:rPr>
          <w:lang w:val="en-CA"/>
        </w:rPr>
        <w:t>not</w:t>
      </w:r>
      <w:r w:rsidR="0096732D">
        <w:rPr>
          <w:lang w:val="en-CA"/>
        </w:rPr>
        <w:t xml:space="preserve"> </w:t>
      </w:r>
      <w:r w:rsidRPr="000E4A6D">
        <w:rPr>
          <w:lang w:val="en-CA"/>
        </w:rPr>
        <w:t>enjoy</w:t>
      </w:r>
      <w:r w:rsidR="0096732D">
        <w:rPr>
          <w:lang w:val="en-CA"/>
        </w:rPr>
        <w:t xml:space="preserve"> </w:t>
      </w:r>
      <w:r w:rsidRPr="000E4A6D">
        <w:rPr>
          <w:lang w:val="en-CA"/>
        </w:rPr>
        <w:t>any</w:t>
      </w:r>
      <w:r w:rsidR="0096732D">
        <w:rPr>
          <w:lang w:val="en-CA"/>
        </w:rPr>
        <w:t xml:space="preserve"> </w:t>
      </w:r>
      <w:r w:rsidRPr="000E4A6D">
        <w:rPr>
          <w:lang w:val="en-CA"/>
        </w:rPr>
        <w:t>cost</w:t>
      </w:r>
      <w:r w:rsidR="0096732D">
        <w:rPr>
          <w:lang w:val="en-CA"/>
        </w:rPr>
        <w:t xml:space="preserve"> </w:t>
      </w:r>
      <w:r w:rsidRPr="000E4A6D">
        <w:rPr>
          <w:lang w:val="en-CA"/>
        </w:rPr>
        <w:t>advantage</w:t>
      </w:r>
      <w:r w:rsidR="0096732D">
        <w:rPr>
          <w:lang w:val="en-CA"/>
        </w:rPr>
        <w:t xml:space="preserve"> </w:t>
      </w:r>
      <w:r w:rsidRPr="000E4A6D">
        <w:rPr>
          <w:lang w:val="en-CA"/>
        </w:rPr>
        <w:t>against</w:t>
      </w:r>
      <w:r w:rsidR="0096732D">
        <w:rPr>
          <w:lang w:val="en-CA"/>
        </w:rPr>
        <w:t xml:space="preserve"> </w:t>
      </w:r>
      <w:r w:rsidRPr="000E4A6D">
        <w:rPr>
          <w:lang w:val="en-CA"/>
        </w:rPr>
        <w:t>competitors,</w:t>
      </w:r>
      <w:r w:rsidR="0096732D">
        <w:rPr>
          <w:lang w:val="en-CA"/>
        </w:rPr>
        <w:t xml:space="preserve"> </w:t>
      </w:r>
      <w:r w:rsidRPr="000E4A6D">
        <w:rPr>
          <w:lang w:val="en-CA"/>
        </w:rPr>
        <w:t>as</w:t>
      </w:r>
      <w:r w:rsidR="0096732D">
        <w:rPr>
          <w:lang w:val="en-CA"/>
        </w:rPr>
        <w:t xml:space="preserve"> </w:t>
      </w:r>
      <w:r w:rsidRPr="000E4A6D">
        <w:rPr>
          <w:lang w:val="en-CA"/>
        </w:rPr>
        <w:t>all</w:t>
      </w:r>
      <w:r w:rsidR="0096732D">
        <w:rPr>
          <w:lang w:val="en-CA"/>
        </w:rPr>
        <w:t xml:space="preserve"> </w:t>
      </w:r>
      <w:r w:rsidRPr="000E4A6D">
        <w:rPr>
          <w:lang w:val="en-CA"/>
        </w:rPr>
        <w:t>products</w:t>
      </w:r>
      <w:r w:rsidR="0096732D">
        <w:rPr>
          <w:lang w:val="en-CA"/>
        </w:rPr>
        <w:t xml:space="preserve"> </w:t>
      </w:r>
      <w:r w:rsidRPr="000E4A6D">
        <w:rPr>
          <w:lang w:val="en-CA"/>
        </w:rPr>
        <w:t>were</w:t>
      </w:r>
      <w:r w:rsidR="0096732D">
        <w:rPr>
          <w:lang w:val="en-CA"/>
        </w:rPr>
        <w:t xml:space="preserve"> </w:t>
      </w:r>
      <w:r w:rsidRPr="000E4A6D">
        <w:rPr>
          <w:lang w:val="en-CA"/>
        </w:rPr>
        <w:t>manufactured</w:t>
      </w:r>
      <w:r w:rsidR="0096732D">
        <w:rPr>
          <w:lang w:val="en-CA"/>
        </w:rPr>
        <w:t xml:space="preserve"> </w:t>
      </w:r>
      <w:r w:rsidRPr="000E4A6D">
        <w:rPr>
          <w:lang w:val="en-CA"/>
        </w:rPr>
        <w:t>at</w:t>
      </w:r>
      <w:r w:rsidR="0096732D">
        <w:rPr>
          <w:lang w:val="en-CA"/>
        </w:rPr>
        <w:t xml:space="preserve"> </w:t>
      </w:r>
      <w:r w:rsidRPr="000E4A6D">
        <w:rPr>
          <w:lang w:val="en-CA"/>
        </w:rPr>
        <w:t>similar</w:t>
      </w:r>
      <w:r w:rsidR="0096732D">
        <w:rPr>
          <w:lang w:val="en-CA"/>
        </w:rPr>
        <w:t xml:space="preserve"> </w:t>
      </w:r>
      <w:r w:rsidRPr="000E4A6D">
        <w:rPr>
          <w:lang w:val="en-CA"/>
        </w:rPr>
        <w:t>facilities</w:t>
      </w:r>
      <w:r w:rsidR="0096732D">
        <w:rPr>
          <w:lang w:val="en-CA"/>
        </w:rPr>
        <w:t xml:space="preserve"> </w:t>
      </w:r>
      <w:r w:rsidRPr="000E4A6D">
        <w:rPr>
          <w:lang w:val="en-CA"/>
        </w:rPr>
        <w:t>and</w:t>
      </w:r>
      <w:r w:rsidR="0096732D">
        <w:rPr>
          <w:lang w:val="en-CA"/>
        </w:rPr>
        <w:t xml:space="preserve"> </w:t>
      </w:r>
      <w:r w:rsidRPr="000E4A6D">
        <w:rPr>
          <w:lang w:val="en-CA"/>
        </w:rPr>
        <w:t>sourced</w:t>
      </w:r>
      <w:r w:rsidR="0096732D">
        <w:rPr>
          <w:lang w:val="en-CA"/>
        </w:rPr>
        <w:t xml:space="preserve"> </w:t>
      </w:r>
      <w:r w:rsidRPr="000E4A6D">
        <w:rPr>
          <w:lang w:val="en-CA"/>
        </w:rPr>
        <w:t>similarly.</w:t>
      </w:r>
      <w:r w:rsidR="0096732D">
        <w:rPr>
          <w:lang w:val="en-CA"/>
        </w:rPr>
        <w:t xml:space="preserve"> </w:t>
      </w:r>
      <w:r w:rsidRPr="000E4A6D">
        <w:rPr>
          <w:lang w:val="en-CA"/>
        </w:rPr>
        <w:t>Lifestyle</w:t>
      </w:r>
      <w:r w:rsidR="0096732D">
        <w:rPr>
          <w:lang w:val="en-CA"/>
        </w:rPr>
        <w:t xml:space="preserve"> </w:t>
      </w:r>
      <w:r w:rsidR="00CA59C7" w:rsidRPr="000E4A6D">
        <w:rPr>
          <w:lang w:val="en-CA"/>
        </w:rPr>
        <w:t>icons</w:t>
      </w:r>
      <w:r w:rsidR="0096732D">
        <w:rPr>
          <w:lang w:val="en-CA"/>
        </w:rPr>
        <w:t xml:space="preserve"> </w:t>
      </w:r>
      <w:r w:rsidRPr="000E4A6D">
        <w:rPr>
          <w:lang w:val="en-CA"/>
        </w:rPr>
        <w:t>allowed</w:t>
      </w:r>
      <w:r w:rsidR="0096732D">
        <w:rPr>
          <w:lang w:val="en-CA"/>
        </w:rPr>
        <w:t xml:space="preserve"> </w:t>
      </w:r>
      <w:r w:rsidRPr="000E4A6D">
        <w:rPr>
          <w:lang w:val="en-CA"/>
        </w:rPr>
        <w:t>consumers</w:t>
      </w:r>
      <w:r w:rsidR="0096732D">
        <w:rPr>
          <w:lang w:val="en-CA"/>
        </w:rPr>
        <w:t xml:space="preserve"> </w:t>
      </w:r>
      <w:r w:rsidRPr="000E4A6D">
        <w:rPr>
          <w:lang w:val="en-CA"/>
        </w:rPr>
        <w:t>to</w:t>
      </w:r>
      <w:r w:rsidR="0096732D">
        <w:rPr>
          <w:lang w:val="en-CA"/>
        </w:rPr>
        <w:t xml:space="preserve"> </w:t>
      </w:r>
      <w:r w:rsidR="003547A1" w:rsidRPr="000E4A6D">
        <w:rPr>
          <w:lang w:val="en-CA"/>
        </w:rPr>
        <w:t>combine</w:t>
      </w:r>
      <w:r w:rsidR="0096732D">
        <w:rPr>
          <w:lang w:val="en-CA"/>
        </w:rPr>
        <w:t xml:space="preserve"> </w:t>
      </w:r>
      <w:r w:rsidRPr="000E4A6D">
        <w:rPr>
          <w:lang w:val="en-CA"/>
        </w:rPr>
        <w:t>sporty</w:t>
      </w:r>
      <w:r w:rsidR="0096732D">
        <w:rPr>
          <w:lang w:val="en-CA"/>
        </w:rPr>
        <w:t xml:space="preserve"> </w:t>
      </w:r>
      <w:r w:rsidRPr="000E4A6D">
        <w:rPr>
          <w:lang w:val="en-CA"/>
        </w:rPr>
        <w:t>looks</w:t>
      </w:r>
      <w:r w:rsidR="0096732D">
        <w:rPr>
          <w:lang w:val="en-CA"/>
        </w:rPr>
        <w:t xml:space="preserve"> </w:t>
      </w:r>
      <w:r w:rsidRPr="000E4A6D">
        <w:rPr>
          <w:lang w:val="en-CA"/>
        </w:rPr>
        <w:t>with</w:t>
      </w:r>
      <w:r w:rsidR="0096732D">
        <w:rPr>
          <w:lang w:val="en-CA"/>
        </w:rPr>
        <w:t xml:space="preserve"> </w:t>
      </w:r>
      <w:r w:rsidR="00B419AA">
        <w:rPr>
          <w:lang w:val="en-CA"/>
        </w:rPr>
        <w:t>making</w:t>
      </w:r>
      <w:r w:rsidR="0096732D">
        <w:rPr>
          <w:lang w:val="en-CA"/>
        </w:rPr>
        <w:t xml:space="preserve"> </w:t>
      </w:r>
      <w:r w:rsidR="003547A1" w:rsidRPr="000E4A6D">
        <w:rPr>
          <w:lang w:val="en-CA"/>
        </w:rPr>
        <w:t>a</w:t>
      </w:r>
      <w:r w:rsidR="0096732D">
        <w:rPr>
          <w:lang w:val="en-CA"/>
        </w:rPr>
        <w:t xml:space="preserve"> </w:t>
      </w:r>
      <w:r w:rsidRPr="000E4A6D">
        <w:rPr>
          <w:lang w:val="en-CA"/>
        </w:rPr>
        <w:t>fashion</w:t>
      </w:r>
      <w:r w:rsidR="0096732D">
        <w:rPr>
          <w:lang w:val="en-CA"/>
        </w:rPr>
        <w:t xml:space="preserve"> </w:t>
      </w:r>
      <w:r w:rsidRPr="000E4A6D">
        <w:rPr>
          <w:lang w:val="en-CA"/>
        </w:rPr>
        <w:t>statement</w:t>
      </w:r>
      <w:r w:rsidR="009C5353" w:rsidRPr="000E4A6D">
        <w:rPr>
          <w:lang w:val="en-CA"/>
        </w:rPr>
        <w:t>.</w:t>
      </w:r>
      <w:r w:rsidR="0096732D">
        <w:rPr>
          <w:lang w:val="en-CA"/>
        </w:rPr>
        <w:t xml:space="preserve"> </w:t>
      </w:r>
      <w:r w:rsidR="00760DA0" w:rsidRPr="000E4A6D">
        <w:rPr>
          <w:lang w:val="en-CA"/>
        </w:rPr>
        <w:t>The</w:t>
      </w:r>
      <w:r w:rsidR="0096732D">
        <w:rPr>
          <w:lang w:val="en-CA"/>
        </w:rPr>
        <w:t xml:space="preserve"> </w:t>
      </w:r>
      <w:r w:rsidR="00760DA0" w:rsidRPr="000E4A6D">
        <w:rPr>
          <w:lang w:val="en-CA"/>
        </w:rPr>
        <w:t>average</w:t>
      </w:r>
      <w:r w:rsidR="0096732D">
        <w:rPr>
          <w:lang w:val="en-CA"/>
        </w:rPr>
        <w:t xml:space="preserve"> </w:t>
      </w:r>
      <w:r w:rsidRPr="000E4A6D">
        <w:rPr>
          <w:lang w:val="en-CA"/>
        </w:rPr>
        <w:t>price</w:t>
      </w:r>
      <w:r w:rsidR="0096732D">
        <w:rPr>
          <w:lang w:val="en-CA"/>
        </w:rPr>
        <w:t xml:space="preserve"> </w:t>
      </w:r>
      <w:r w:rsidRPr="000E4A6D">
        <w:rPr>
          <w:lang w:val="en-CA"/>
        </w:rPr>
        <w:t>for</w:t>
      </w:r>
      <w:r w:rsidR="0096732D">
        <w:rPr>
          <w:lang w:val="en-CA"/>
        </w:rPr>
        <w:t xml:space="preserve"> </w:t>
      </w:r>
      <w:r w:rsidRPr="000E4A6D">
        <w:rPr>
          <w:lang w:val="en-CA"/>
        </w:rPr>
        <w:t>lifestyle</w:t>
      </w:r>
      <w:r w:rsidR="0096732D">
        <w:rPr>
          <w:lang w:val="en-CA"/>
        </w:rPr>
        <w:t xml:space="preserve"> </w:t>
      </w:r>
      <w:r w:rsidRPr="000E4A6D">
        <w:rPr>
          <w:lang w:val="en-CA"/>
        </w:rPr>
        <w:t>icon</w:t>
      </w:r>
      <w:r w:rsidR="0096732D">
        <w:rPr>
          <w:lang w:val="en-CA"/>
        </w:rPr>
        <w:t xml:space="preserve"> </w:t>
      </w:r>
      <w:r w:rsidR="00B24467">
        <w:rPr>
          <w:lang w:val="en-CA"/>
        </w:rPr>
        <w:t>footwear</w:t>
      </w:r>
      <w:r w:rsidR="0096732D">
        <w:rPr>
          <w:lang w:val="en-CA"/>
        </w:rPr>
        <w:t xml:space="preserve"> </w:t>
      </w:r>
      <w:r w:rsidR="00B24467">
        <w:rPr>
          <w:lang w:val="en-CA"/>
        </w:rPr>
        <w:t>product</w:t>
      </w:r>
      <w:r w:rsidRPr="000E4A6D">
        <w:rPr>
          <w:lang w:val="en-CA"/>
        </w:rPr>
        <w:t>s</w:t>
      </w:r>
      <w:r w:rsidR="0096732D">
        <w:rPr>
          <w:lang w:val="en-CA"/>
        </w:rPr>
        <w:t xml:space="preserve"> </w:t>
      </w:r>
      <w:r w:rsidRPr="000E4A6D">
        <w:rPr>
          <w:lang w:val="en-CA"/>
        </w:rPr>
        <w:t>was</w:t>
      </w:r>
      <w:r w:rsidR="0096732D">
        <w:rPr>
          <w:lang w:val="en-CA"/>
        </w:rPr>
        <w:t xml:space="preserve"> </w:t>
      </w:r>
      <w:r w:rsidR="00042992" w:rsidRPr="000E4A6D">
        <w:rPr>
          <w:lang w:val="en-CA"/>
        </w:rPr>
        <w:t>€</w:t>
      </w:r>
      <w:r w:rsidRPr="000E4A6D">
        <w:rPr>
          <w:lang w:val="en-CA"/>
        </w:rPr>
        <w:t>100</w:t>
      </w:r>
      <w:r w:rsidR="0096732D">
        <w:rPr>
          <w:lang w:val="en-CA"/>
        </w:rPr>
        <w:t xml:space="preserve"> </w:t>
      </w:r>
      <w:r w:rsidR="00970839" w:rsidRPr="000E4A6D">
        <w:rPr>
          <w:lang w:val="en-CA"/>
        </w:rPr>
        <w:t>per</w:t>
      </w:r>
      <w:r w:rsidR="0096732D">
        <w:rPr>
          <w:lang w:val="en-CA"/>
        </w:rPr>
        <w:t xml:space="preserve"> </w:t>
      </w:r>
      <w:r w:rsidR="00970839" w:rsidRPr="000E4A6D">
        <w:rPr>
          <w:lang w:val="en-CA"/>
        </w:rPr>
        <w:t>pair</w:t>
      </w:r>
      <w:r w:rsidRPr="000E4A6D">
        <w:rPr>
          <w:lang w:val="en-CA"/>
        </w:rPr>
        <w:t>.</w:t>
      </w:r>
    </w:p>
    <w:p w14:paraId="3108CED0" w14:textId="77777777" w:rsidR="00012277" w:rsidRPr="000E4A6D" w:rsidRDefault="00012277" w:rsidP="00012277">
      <w:pPr>
        <w:pStyle w:val="BodyTextMain"/>
        <w:rPr>
          <w:lang w:val="en-CA"/>
        </w:rPr>
      </w:pPr>
    </w:p>
    <w:p w14:paraId="1D4D99FA" w14:textId="50C6B36C" w:rsidR="00012277" w:rsidRPr="000E4A6D" w:rsidRDefault="00EE13E9" w:rsidP="00012277">
      <w:pPr>
        <w:pStyle w:val="BodyTextMain"/>
        <w:rPr>
          <w:lang w:val="en-CA"/>
        </w:rPr>
      </w:pPr>
      <w:r w:rsidRPr="000E4A6D">
        <w:rPr>
          <w:lang w:val="en-CA"/>
        </w:rPr>
        <w:t>Fitzie</w:t>
      </w:r>
      <w:r w:rsidR="00781EB3" w:rsidRPr="000E4A6D">
        <w:rPr>
          <w:lang w:val="en-CA"/>
        </w:rPr>
        <w:t>’s</w:t>
      </w:r>
      <w:r w:rsidR="0096732D">
        <w:rPr>
          <w:lang w:val="en-CA"/>
        </w:rPr>
        <w:t xml:space="preserve"> </w:t>
      </w:r>
      <w:r w:rsidR="00781EB3" w:rsidRPr="000E4A6D">
        <w:rPr>
          <w:lang w:val="en-CA"/>
        </w:rPr>
        <w:t>mainstream</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(referred</w:t>
      </w:r>
      <w:r w:rsidR="0096732D">
        <w:rPr>
          <w:lang w:val="en-CA"/>
        </w:rPr>
        <w:t xml:space="preserve"> </w:t>
      </w:r>
      <w:r w:rsidR="00781EB3" w:rsidRPr="000E4A6D">
        <w:rPr>
          <w:lang w:val="en-CA"/>
        </w:rPr>
        <w:t>to</w:t>
      </w:r>
      <w:r w:rsidR="0096732D">
        <w:rPr>
          <w:lang w:val="en-CA"/>
        </w:rPr>
        <w:t xml:space="preserve"> </w:t>
      </w:r>
      <w:r w:rsidR="00012277" w:rsidRPr="000E4A6D">
        <w:rPr>
          <w:lang w:val="en-CA"/>
        </w:rPr>
        <w:t>as</w:t>
      </w:r>
      <w:r w:rsidR="0096732D">
        <w:rPr>
          <w:lang w:val="en-CA"/>
        </w:rPr>
        <w:t xml:space="preserve"> </w:t>
      </w:r>
      <w:r w:rsidR="00B24467">
        <w:rPr>
          <w:lang w:val="en-CA"/>
        </w:rPr>
        <w:t>its</w:t>
      </w:r>
      <w:r w:rsidR="0096732D">
        <w:rPr>
          <w:lang w:val="en-CA"/>
        </w:rPr>
        <w:t xml:space="preserve"> </w:t>
      </w:r>
      <w:r w:rsidR="00012277" w:rsidRPr="000E4A6D">
        <w:rPr>
          <w:lang w:val="en-CA"/>
        </w:rPr>
        <w:t>non-iconic</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lines)</w:t>
      </w:r>
      <w:r w:rsidR="0096732D">
        <w:rPr>
          <w:lang w:val="en-CA"/>
        </w:rPr>
        <w:t xml:space="preserve"> </w:t>
      </w:r>
      <w:r w:rsidR="00012277" w:rsidRPr="000E4A6D">
        <w:rPr>
          <w:lang w:val="en-CA"/>
        </w:rPr>
        <w:t>were</w:t>
      </w:r>
      <w:r w:rsidR="0096732D">
        <w:rPr>
          <w:lang w:val="en-CA"/>
        </w:rPr>
        <w:t xml:space="preserve"> </w:t>
      </w:r>
      <w:r w:rsidR="00012277" w:rsidRPr="000E4A6D">
        <w:rPr>
          <w:lang w:val="en-CA"/>
        </w:rPr>
        <w:t>not</w:t>
      </w:r>
      <w:r w:rsidR="0096732D">
        <w:rPr>
          <w:lang w:val="en-CA"/>
        </w:rPr>
        <w:t xml:space="preserve"> </w:t>
      </w:r>
      <w:r w:rsidR="00012277" w:rsidRPr="000E4A6D">
        <w:rPr>
          <w:lang w:val="en-CA"/>
        </w:rPr>
        <w:t>supported</w:t>
      </w:r>
      <w:r w:rsidR="0096732D">
        <w:rPr>
          <w:lang w:val="en-CA"/>
        </w:rPr>
        <w:t xml:space="preserve"> </w:t>
      </w:r>
      <w:r w:rsidR="00012277" w:rsidRPr="000E4A6D">
        <w:rPr>
          <w:lang w:val="en-CA"/>
        </w:rPr>
        <w:t>with</w:t>
      </w:r>
      <w:r w:rsidR="0096732D">
        <w:rPr>
          <w:lang w:val="en-CA"/>
        </w:rPr>
        <w:t xml:space="preserve"> </w:t>
      </w:r>
      <w:r w:rsidR="00012277" w:rsidRPr="000E4A6D">
        <w:rPr>
          <w:lang w:val="en-CA"/>
        </w:rPr>
        <w:t>significant</w:t>
      </w:r>
      <w:r w:rsidR="0096732D">
        <w:rPr>
          <w:lang w:val="en-CA"/>
        </w:rPr>
        <w:t xml:space="preserve"> </w:t>
      </w:r>
      <w:r w:rsidR="00012277" w:rsidRPr="000E4A6D">
        <w:rPr>
          <w:lang w:val="en-CA"/>
        </w:rPr>
        <w:t>advertising</w:t>
      </w:r>
      <w:r w:rsidR="0096732D">
        <w:rPr>
          <w:lang w:val="en-CA"/>
        </w:rPr>
        <w:t xml:space="preserve"> </w:t>
      </w:r>
      <w:r w:rsidR="00012277" w:rsidRPr="000E4A6D">
        <w:rPr>
          <w:lang w:val="en-CA"/>
        </w:rPr>
        <w:t>and</w:t>
      </w:r>
      <w:r w:rsidR="0096732D">
        <w:rPr>
          <w:lang w:val="en-CA"/>
        </w:rPr>
        <w:t xml:space="preserve"> </w:t>
      </w:r>
      <w:r w:rsidR="00012277" w:rsidRPr="000E4A6D">
        <w:rPr>
          <w:lang w:val="en-CA"/>
        </w:rPr>
        <w:t>were</w:t>
      </w:r>
      <w:r w:rsidR="0096732D">
        <w:rPr>
          <w:lang w:val="en-CA"/>
        </w:rPr>
        <w:t xml:space="preserve"> </w:t>
      </w:r>
      <w:r w:rsidR="00012277" w:rsidRPr="000E4A6D">
        <w:rPr>
          <w:lang w:val="en-CA"/>
        </w:rPr>
        <w:t>considered</w:t>
      </w:r>
      <w:r w:rsidR="0096732D">
        <w:rPr>
          <w:lang w:val="en-CA"/>
        </w:rPr>
        <w:t xml:space="preserve"> </w:t>
      </w:r>
      <w:r w:rsidR="00012277" w:rsidRPr="000E4A6D">
        <w:rPr>
          <w:lang w:val="en-CA"/>
        </w:rPr>
        <w:t>commercial</w:t>
      </w:r>
      <w:r w:rsidR="0096732D">
        <w:rPr>
          <w:lang w:val="en-CA"/>
        </w:rPr>
        <w:t xml:space="preserve"> </w:t>
      </w:r>
      <w:r w:rsidR="00012277" w:rsidRPr="000E4A6D">
        <w:rPr>
          <w:lang w:val="en-CA"/>
        </w:rPr>
        <w:t>in</w:t>
      </w:r>
      <w:r w:rsidR="0096732D">
        <w:rPr>
          <w:lang w:val="en-CA"/>
        </w:rPr>
        <w:t xml:space="preserve"> </w:t>
      </w:r>
      <w:r w:rsidR="00012277" w:rsidRPr="000E4A6D">
        <w:rPr>
          <w:lang w:val="en-CA"/>
        </w:rPr>
        <w:t>nature.</w:t>
      </w:r>
      <w:r w:rsidR="0096732D">
        <w:rPr>
          <w:lang w:val="en-CA"/>
        </w:rPr>
        <w:t xml:space="preserve"> </w:t>
      </w:r>
      <w:r w:rsidR="00A6163A" w:rsidRPr="000E4A6D">
        <w:rPr>
          <w:lang w:val="en-CA"/>
        </w:rPr>
        <w:t>The</w:t>
      </w:r>
      <w:r w:rsidR="0096732D">
        <w:rPr>
          <w:lang w:val="en-CA"/>
        </w:rPr>
        <w:t xml:space="preserve"> </w:t>
      </w:r>
      <w:r w:rsidR="00A6163A" w:rsidRPr="000E4A6D">
        <w:rPr>
          <w:lang w:val="en-CA"/>
        </w:rPr>
        <w:t>majority</w:t>
      </w:r>
      <w:r w:rsidR="0096732D">
        <w:rPr>
          <w:lang w:val="en-CA"/>
        </w:rPr>
        <w:t xml:space="preserve"> </w:t>
      </w:r>
      <w:r w:rsidR="00A6163A" w:rsidRPr="000E4A6D">
        <w:rPr>
          <w:lang w:val="en-CA"/>
        </w:rPr>
        <w:t>of</w:t>
      </w:r>
      <w:r w:rsidR="0096732D">
        <w:rPr>
          <w:lang w:val="en-CA"/>
        </w:rPr>
        <w:t xml:space="preserve"> </w:t>
      </w:r>
      <w:r w:rsidRPr="000E4A6D">
        <w:rPr>
          <w:lang w:val="en-CA"/>
        </w:rPr>
        <w:t>Fitzie</w:t>
      </w:r>
      <w:r w:rsidR="00A6163A" w:rsidRPr="000E4A6D">
        <w:rPr>
          <w:lang w:val="en-CA"/>
        </w:rPr>
        <w:t>’s</w:t>
      </w:r>
      <w:r w:rsidR="0096732D">
        <w:rPr>
          <w:lang w:val="en-CA"/>
        </w:rPr>
        <w:t xml:space="preserve"> </w:t>
      </w:r>
      <w:r w:rsidR="00012277" w:rsidRPr="000E4A6D">
        <w:rPr>
          <w:lang w:val="en-CA"/>
        </w:rPr>
        <w:t>sales</w:t>
      </w:r>
      <w:r w:rsidR="0096732D">
        <w:rPr>
          <w:lang w:val="en-CA"/>
        </w:rPr>
        <w:t xml:space="preserve"> </w:t>
      </w:r>
      <w:r w:rsidR="00A6163A" w:rsidRPr="000E4A6D">
        <w:rPr>
          <w:lang w:val="en-CA"/>
        </w:rPr>
        <w:t>was</w:t>
      </w:r>
      <w:r w:rsidR="0096732D">
        <w:rPr>
          <w:lang w:val="en-CA"/>
        </w:rPr>
        <w:t xml:space="preserve"> </w:t>
      </w:r>
      <w:r w:rsidR="00012277" w:rsidRPr="000E4A6D">
        <w:rPr>
          <w:lang w:val="en-CA"/>
        </w:rPr>
        <w:t>derived</w:t>
      </w:r>
      <w:r w:rsidR="0096732D">
        <w:rPr>
          <w:lang w:val="en-CA"/>
        </w:rPr>
        <w:t xml:space="preserve"> </w:t>
      </w:r>
      <w:r w:rsidR="00012277" w:rsidRPr="000E4A6D">
        <w:rPr>
          <w:lang w:val="en-CA"/>
        </w:rPr>
        <w:t>from</w:t>
      </w:r>
      <w:r w:rsidR="0096732D">
        <w:rPr>
          <w:lang w:val="en-CA"/>
        </w:rPr>
        <w:t xml:space="preserve"> </w:t>
      </w:r>
      <w:r w:rsidR="00A6163A" w:rsidRPr="000E4A6D">
        <w:rPr>
          <w:lang w:val="en-CA"/>
        </w:rPr>
        <w:t>low-margin</w:t>
      </w:r>
      <w:r w:rsidR="00D101A6">
        <w:rPr>
          <w:lang w:val="en-CA"/>
        </w:rPr>
        <w:t>,</w:t>
      </w:r>
      <w:r w:rsidR="0096732D">
        <w:rPr>
          <w:lang w:val="en-CA"/>
        </w:rPr>
        <w:t xml:space="preserve"> </w:t>
      </w:r>
      <w:r w:rsidR="00012277" w:rsidRPr="000E4A6D">
        <w:rPr>
          <w:lang w:val="en-CA"/>
        </w:rPr>
        <w:t>non-iconic</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that</w:t>
      </w:r>
      <w:r w:rsidR="0096732D">
        <w:rPr>
          <w:lang w:val="en-CA"/>
        </w:rPr>
        <w:t xml:space="preserve"> </w:t>
      </w:r>
      <w:r w:rsidR="00012277" w:rsidRPr="000E4A6D">
        <w:rPr>
          <w:lang w:val="en-CA"/>
        </w:rPr>
        <w:t>were</w:t>
      </w:r>
      <w:r w:rsidR="0096732D">
        <w:rPr>
          <w:lang w:val="en-CA"/>
        </w:rPr>
        <w:t xml:space="preserve"> </w:t>
      </w:r>
      <w:r w:rsidR="00184575" w:rsidRPr="000E4A6D">
        <w:rPr>
          <w:lang w:val="en-CA"/>
        </w:rPr>
        <w:t>barely</w:t>
      </w:r>
      <w:r w:rsidR="0096732D">
        <w:rPr>
          <w:lang w:val="en-CA"/>
        </w:rPr>
        <w:t xml:space="preserve"> </w:t>
      </w:r>
      <w:r w:rsidR="00012277" w:rsidRPr="000E4A6D">
        <w:rPr>
          <w:lang w:val="en-CA"/>
        </w:rPr>
        <w:t>advertised.</w:t>
      </w:r>
      <w:r w:rsidR="0096732D">
        <w:rPr>
          <w:lang w:val="en-CA"/>
        </w:rPr>
        <w:t xml:space="preserve"> </w:t>
      </w:r>
      <w:r w:rsidRPr="000E4A6D">
        <w:rPr>
          <w:lang w:val="en-CA"/>
        </w:rPr>
        <w:t>Fitzie</w:t>
      </w:r>
      <w:r w:rsidR="00A37972" w:rsidRPr="000E4A6D">
        <w:rPr>
          <w:lang w:val="en-CA"/>
        </w:rPr>
        <w:t>’s</w:t>
      </w:r>
      <w:r w:rsidR="0096732D">
        <w:rPr>
          <w:lang w:val="en-CA"/>
        </w:rPr>
        <w:t xml:space="preserve"> </w:t>
      </w:r>
      <w:r w:rsidR="00A37972" w:rsidRPr="000E4A6D">
        <w:rPr>
          <w:lang w:val="en-CA"/>
        </w:rPr>
        <w:t>non-iconic</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lines</w:t>
      </w:r>
      <w:r w:rsidR="0096732D">
        <w:rPr>
          <w:lang w:val="en-CA"/>
        </w:rPr>
        <w:t xml:space="preserve"> </w:t>
      </w:r>
      <w:r w:rsidR="00012277" w:rsidRPr="000E4A6D">
        <w:rPr>
          <w:lang w:val="en-CA"/>
        </w:rPr>
        <w:t>had</w:t>
      </w:r>
      <w:r w:rsidR="0096732D">
        <w:rPr>
          <w:lang w:val="en-CA"/>
        </w:rPr>
        <w:t xml:space="preserve"> </w:t>
      </w:r>
      <w:r w:rsidR="00012277" w:rsidRPr="000E4A6D">
        <w:rPr>
          <w:lang w:val="en-CA"/>
        </w:rPr>
        <w:t>little</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differentiation</w:t>
      </w:r>
      <w:r w:rsidR="0096732D">
        <w:rPr>
          <w:lang w:val="en-CA"/>
        </w:rPr>
        <w:t xml:space="preserve"> </w:t>
      </w:r>
      <w:r w:rsidR="00971DBF" w:rsidRPr="000E4A6D">
        <w:rPr>
          <w:lang w:val="en-CA"/>
        </w:rPr>
        <w:t>compared</w:t>
      </w:r>
      <w:r w:rsidR="0096732D">
        <w:rPr>
          <w:lang w:val="en-CA"/>
        </w:rPr>
        <w:t xml:space="preserve"> </w:t>
      </w:r>
      <w:r w:rsidR="00971DBF" w:rsidRPr="000E4A6D">
        <w:rPr>
          <w:lang w:val="en-CA"/>
        </w:rPr>
        <w:t>to</w:t>
      </w:r>
      <w:r w:rsidR="0096732D">
        <w:rPr>
          <w:lang w:val="en-CA"/>
        </w:rPr>
        <w:t xml:space="preserve"> </w:t>
      </w:r>
      <w:r w:rsidR="00EF2B84" w:rsidRPr="000E4A6D">
        <w:rPr>
          <w:lang w:val="en-CA"/>
        </w:rPr>
        <w:t>those</w:t>
      </w:r>
      <w:r w:rsidR="0096732D">
        <w:rPr>
          <w:lang w:val="en-CA"/>
        </w:rPr>
        <w:t xml:space="preserve"> </w:t>
      </w:r>
      <w:r w:rsidR="00EF2B84" w:rsidRPr="000E4A6D">
        <w:rPr>
          <w:lang w:val="en-CA"/>
        </w:rPr>
        <w:t>of</w:t>
      </w:r>
      <w:r w:rsidR="0096732D">
        <w:rPr>
          <w:lang w:val="en-CA"/>
        </w:rPr>
        <w:t xml:space="preserve"> </w:t>
      </w:r>
      <w:r w:rsidR="00012277" w:rsidRPr="000E4A6D">
        <w:rPr>
          <w:lang w:val="en-CA"/>
        </w:rPr>
        <w:t>competitors</w:t>
      </w:r>
      <w:r w:rsidR="00E767E3" w:rsidRPr="000E4A6D">
        <w:rPr>
          <w:lang w:val="en-CA"/>
        </w:rPr>
        <w:t>;</w:t>
      </w:r>
      <w:r w:rsidR="0096732D">
        <w:rPr>
          <w:lang w:val="en-CA"/>
        </w:rPr>
        <w:t xml:space="preserve"> </w:t>
      </w:r>
      <w:r w:rsidR="00012277" w:rsidRPr="000E4A6D">
        <w:rPr>
          <w:lang w:val="en-CA"/>
        </w:rPr>
        <w:t>hence,</w:t>
      </w:r>
      <w:r w:rsidR="0096732D">
        <w:rPr>
          <w:lang w:val="en-CA"/>
        </w:rPr>
        <w:t xml:space="preserve"> </w:t>
      </w:r>
      <w:r w:rsidR="00012277" w:rsidRPr="000E4A6D">
        <w:rPr>
          <w:lang w:val="en-CA"/>
        </w:rPr>
        <w:t>the</w:t>
      </w:r>
      <w:r w:rsidR="0096732D">
        <w:rPr>
          <w:lang w:val="en-CA"/>
        </w:rPr>
        <w:t xml:space="preserve"> </w:t>
      </w:r>
      <w:r w:rsidR="00012277" w:rsidRPr="000E4A6D">
        <w:rPr>
          <w:lang w:val="en-CA"/>
        </w:rPr>
        <w:t>company</w:t>
      </w:r>
      <w:r w:rsidR="0096732D">
        <w:rPr>
          <w:lang w:val="en-CA"/>
        </w:rPr>
        <w:t xml:space="preserve"> </w:t>
      </w:r>
      <w:r w:rsidR="00012277" w:rsidRPr="000E4A6D">
        <w:rPr>
          <w:lang w:val="en-CA"/>
        </w:rPr>
        <w:t>believed</w:t>
      </w:r>
      <w:r w:rsidR="0096732D">
        <w:rPr>
          <w:lang w:val="en-CA"/>
        </w:rPr>
        <w:t xml:space="preserve"> </w:t>
      </w:r>
      <w:r w:rsidR="00012277" w:rsidRPr="000E4A6D">
        <w:rPr>
          <w:lang w:val="en-CA"/>
        </w:rPr>
        <w:t>that</w:t>
      </w:r>
      <w:r w:rsidR="0096732D">
        <w:rPr>
          <w:lang w:val="en-CA"/>
        </w:rPr>
        <w:t xml:space="preserve"> </w:t>
      </w:r>
      <w:r w:rsidR="00003CC4" w:rsidRPr="000E4A6D">
        <w:rPr>
          <w:lang w:val="en-CA"/>
        </w:rPr>
        <w:t>the</w:t>
      </w:r>
      <w:r w:rsidR="0096732D">
        <w:rPr>
          <w:lang w:val="en-CA"/>
        </w:rPr>
        <w:t xml:space="preserve"> </w:t>
      </w:r>
      <w:r w:rsidR="00012277" w:rsidRPr="000E4A6D">
        <w:rPr>
          <w:lang w:val="en-CA"/>
        </w:rPr>
        <w:t>strong</w:t>
      </w:r>
      <w:r w:rsidR="0096732D">
        <w:rPr>
          <w:lang w:val="en-CA"/>
        </w:rPr>
        <w:t xml:space="preserve"> </w:t>
      </w:r>
      <w:r w:rsidR="00012277" w:rsidRPr="000E4A6D">
        <w:rPr>
          <w:lang w:val="en-CA"/>
        </w:rPr>
        <w:t>brand</w:t>
      </w:r>
      <w:r w:rsidR="0096732D">
        <w:rPr>
          <w:lang w:val="en-CA"/>
        </w:rPr>
        <w:t xml:space="preserve"> </w:t>
      </w:r>
      <w:r w:rsidR="00012277" w:rsidRPr="000E4A6D">
        <w:rPr>
          <w:lang w:val="en-CA"/>
        </w:rPr>
        <w:t>image</w:t>
      </w:r>
      <w:r w:rsidR="0096732D">
        <w:rPr>
          <w:lang w:val="en-CA"/>
        </w:rPr>
        <w:t xml:space="preserve"> </w:t>
      </w:r>
      <w:r w:rsidR="00012277" w:rsidRPr="000E4A6D">
        <w:rPr>
          <w:lang w:val="en-CA"/>
        </w:rPr>
        <w:t>of</w:t>
      </w:r>
      <w:r w:rsidR="0096732D">
        <w:rPr>
          <w:lang w:val="en-CA"/>
        </w:rPr>
        <w:t xml:space="preserve"> </w:t>
      </w:r>
      <w:r w:rsidR="00003CC4" w:rsidRPr="000E4A6D">
        <w:rPr>
          <w:lang w:val="en-CA"/>
        </w:rPr>
        <w:t>the</w:t>
      </w:r>
      <w:r w:rsidR="0096732D">
        <w:rPr>
          <w:lang w:val="en-CA"/>
        </w:rPr>
        <w:t xml:space="preserve"> </w:t>
      </w:r>
      <w:r w:rsidR="00012277" w:rsidRPr="000E4A6D">
        <w:rPr>
          <w:lang w:val="en-CA"/>
        </w:rPr>
        <w:t>icons</w:t>
      </w:r>
      <w:r w:rsidR="0096732D">
        <w:rPr>
          <w:lang w:val="en-CA"/>
        </w:rPr>
        <w:t xml:space="preserve"> </w:t>
      </w:r>
      <w:r w:rsidR="00012277" w:rsidRPr="000E4A6D">
        <w:rPr>
          <w:lang w:val="en-CA"/>
        </w:rPr>
        <w:t>was</w:t>
      </w:r>
      <w:r w:rsidR="0096732D">
        <w:rPr>
          <w:lang w:val="en-CA"/>
        </w:rPr>
        <w:t xml:space="preserve"> </w:t>
      </w:r>
      <w:r w:rsidR="00012277" w:rsidRPr="000E4A6D">
        <w:rPr>
          <w:lang w:val="en-CA"/>
        </w:rPr>
        <w:t>important</w:t>
      </w:r>
      <w:r w:rsidR="0096732D">
        <w:rPr>
          <w:lang w:val="en-CA"/>
        </w:rPr>
        <w:t xml:space="preserve"> </w:t>
      </w:r>
      <w:r w:rsidR="00003CC4" w:rsidRPr="000E4A6D">
        <w:rPr>
          <w:lang w:val="en-CA"/>
        </w:rPr>
        <w:t>for</w:t>
      </w:r>
      <w:r w:rsidR="0096732D">
        <w:rPr>
          <w:lang w:val="en-CA"/>
        </w:rPr>
        <w:t xml:space="preserve"> </w:t>
      </w:r>
      <w:r w:rsidR="00003CC4" w:rsidRPr="000E4A6D">
        <w:rPr>
          <w:lang w:val="en-CA"/>
        </w:rPr>
        <w:t>selling</w:t>
      </w:r>
      <w:r w:rsidR="0096732D">
        <w:rPr>
          <w:lang w:val="en-CA"/>
        </w:rPr>
        <w:t xml:space="preserve"> </w:t>
      </w:r>
      <w:r w:rsidR="00012277" w:rsidRPr="000E4A6D">
        <w:rPr>
          <w:lang w:val="en-CA"/>
        </w:rPr>
        <w:t>these</w:t>
      </w:r>
      <w:r w:rsidR="0096732D">
        <w:rPr>
          <w:lang w:val="en-CA"/>
        </w:rPr>
        <w:t xml:space="preserve"> </w:t>
      </w:r>
      <w:r w:rsidR="00003CC4" w:rsidRPr="000E4A6D">
        <w:rPr>
          <w:lang w:val="en-CA"/>
        </w:rPr>
        <w:t>products</w:t>
      </w:r>
      <w:r w:rsidR="00012277" w:rsidRPr="000E4A6D">
        <w:rPr>
          <w:lang w:val="en-CA"/>
        </w:rPr>
        <w:t>.</w:t>
      </w:r>
      <w:r w:rsidR="0096732D">
        <w:rPr>
          <w:lang w:val="en-CA"/>
        </w:rPr>
        <w:t xml:space="preserve"> </w:t>
      </w:r>
      <w:r w:rsidR="00012277" w:rsidRPr="000E4A6D">
        <w:rPr>
          <w:lang w:val="en-CA"/>
        </w:rPr>
        <w:t>These</w:t>
      </w:r>
      <w:r w:rsidR="0096732D">
        <w:rPr>
          <w:lang w:val="en-CA"/>
        </w:rPr>
        <w:t xml:space="preserve"> </w:t>
      </w:r>
      <w:r w:rsidR="00012277" w:rsidRPr="000E4A6D">
        <w:rPr>
          <w:lang w:val="en-CA"/>
        </w:rPr>
        <w:t>non-iconic</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lines</w:t>
      </w:r>
      <w:r w:rsidR="0096732D">
        <w:rPr>
          <w:lang w:val="en-CA"/>
        </w:rPr>
        <w:t xml:space="preserve"> </w:t>
      </w:r>
      <w:r w:rsidR="00012277" w:rsidRPr="000E4A6D">
        <w:rPr>
          <w:lang w:val="en-CA"/>
        </w:rPr>
        <w:t>included</w:t>
      </w:r>
      <w:r w:rsidR="0096732D">
        <w:rPr>
          <w:lang w:val="en-CA"/>
        </w:rPr>
        <w:t xml:space="preserve"> </w:t>
      </w:r>
      <w:r w:rsidR="004A4AAE" w:rsidRPr="000E4A6D">
        <w:rPr>
          <w:lang w:val="en-CA"/>
        </w:rPr>
        <w:t>low-</w:t>
      </w:r>
      <w:r w:rsidR="00720A99" w:rsidRPr="000E4A6D">
        <w:rPr>
          <w:lang w:val="en-CA"/>
        </w:rPr>
        <w:t>priced</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lifestyle</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for</w:t>
      </w:r>
      <w:r w:rsidR="0096732D">
        <w:rPr>
          <w:lang w:val="en-CA"/>
        </w:rPr>
        <w:t xml:space="preserve"> </w:t>
      </w:r>
      <w:r w:rsidR="00012277" w:rsidRPr="000E4A6D">
        <w:rPr>
          <w:lang w:val="en-CA"/>
        </w:rPr>
        <w:t>men,</w:t>
      </w:r>
      <w:r w:rsidR="0096732D">
        <w:rPr>
          <w:lang w:val="en-CA"/>
        </w:rPr>
        <w:t xml:space="preserve"> </w:t>
      </w:r>
      <w:r w:rsidR="00012277" w:rsidRPr="000E4A6D">
        <w:rPr>
          <w:lang w:val="en-CA"/>
        </w:rPr>
        <w:t>women</w:t>
      </w:r>
      <w:r w:rsidR="007D5996" w:rsidRPr="000E4A6D">
        <w:rPr>
          <w:lang w:val="en-CA"/>
        </w:rPr>
        <w:t>,</w:t>
      </w:r>
      <w:r w:rsidR="0096732D">
        <w:rPr>
          <w:lang w:val="en-CA"/>
        </w:rPr>
        <w:t xml:space="preserve"> </w:t>
      </w:r>
      <w:r w:rsidR="00012277" w:rsidRPr="000E4A6D">
        <w:rPr>
          <w:lang w:val="en-CA"/>
        </w:rPr>
        <w:t>and</w:t>
      </w:r>
      <w:r w:rsidR="0096732D">
        <w:rPr>
          <w:lang w:val="en-CA"/>
        </w:rPr>
        <w:t xml:space="preserve"> </w:t>
      </w:r>
      <w:r w:rsidR="007D5996" w:rsidRPr="000E4A6D">
        <w:rPr>
          <w:lang w:val="en-CA"/>
        </w:rPr>
        <w:t>children</w:t>
      </w:r>
      <w:r w:rsidR="00012277" w:rsidRPr="000E4A6D">
        <w:rPr>
          <w:lang w:val="en-CA"/>
        </w:rPr>
        <w:t>.</w:t>
      </w:r>
      <w:r w:rsidR="0096732D">
        <w:rPr>
          <w:lang w:val="en-CA"/>
        </w:rPr>
        <w:t xml:space="preserve"> </w:t>
      </w:r>
      <w:r w:rsidR="00F62EA2" w:rsidRPr="000E4A6D">
        <w:rPr>
          <w:lang w:val="en-CA"/>
        </w:rPr>
        <w:t>The</w:t>
      </w:r>
      <w:r w:rsidR="0096732D">
        <w:rPr>
          <w:lang w:val="en-CA"/>
        </w:rPr>
        <w:t xml:space="preserve"> </w:t>
      </w:r>
      <w:r w:rsidR="00F62EA2" w:rsidRPr="000E4A6D">
        <w:rPr>
          <w:lang w:val="en-CA"/>
        </w:rPr>
        <w:t>children’s</w:t>
      </w:r>
      <w:r w:rsidR="0096732D">
        <w:rPr>
          <w:lang w:val="en-CA"/>
        </w:rPr>
        <w:t xml:space="preserve"> </w:t>
      </w:r>
      <w:r w:rsidR="00012277" w:rsidRPr="000E4A6D">
        <w:rPr>
          <w:lang w:val="en-CA"/>
        </w:rPr>
        <w:t>portfolio</w:t>
      </w:r>
      <w:r w:rsidR="0096732D">
        <w:rPr>
          <w:lang w:val="en-CA"/>
        </w:rPr>
        <w:t xml:space="preserve"> </w:t>
      </w:r>
      <w:r w:rsidR="00012277" w:rsidRPr="000E4A6D">
        <w:rPr>
          <w:lang w:val="en-CA"/>
        </w:rPr>
        <w:t>was</w:t>
      </w:r>
      <w:r w:rsidR="0096732D">
        <w:rPr>
          <w:lang w:val="en-CA"/>
        </w:rPr>
        <w:t xml:space="preserve"> </w:t>
      </w:r>
      <w:r w:rsidR="00012277" w:rsidRPr="000E4A6D">
        <w:rPr>
          <w:lang w:val="en-CA"/>
        </w:rPr>
        <w:t>minuscule,</w:t>
      </w:r>
      <w:r w:rsidR="0096732D">
        <w:rPr>
          <w:lang w:val="en-CA"/>
        </w:rPr>
        <w:t xml:space="preserve"> </w:t>
      </w:r>
      <w:r w:rsidR="00012277" w:rsidRPr="000E4A6D">
        <w:rPr>
          <w:lang w:val="en-CA"/>
        </w:rPr>
        <w:t>contributing</w:t>
      </w:r>
      <w:r w:rsidR="0096732D">
        <w:rPr>
          <w:lang w:val="en-CA"/>
        </w:rPr>
        <w:t xml:space="preserve"> </w:t>
      </w:r>
      <w:r w:rsidR="00012277" w:rsidRPr="000E4A6D">
        <w:rPr>
          <w:lang w:val="en-CA"/>
        </w:rPr>
        <w:t>less</w:t>
      </w:r>
      <w:r w:rsidR="0096732D">
        <w:rPr>
          <w:lang w:val="en-CA"/>
        </w:rPr>
        <w:t xml:space="preserve"> </w:t>
      </w:r>
      <w:r w:rsidR="00012277" w:rsidRPr="000E4A6D">
        <w:rPr>
          <w:lang w:val="en-CA"/>
        </w:rPr>
        <w:t>than</w:t>
      </w:r>
      <w:r w:rsidR="0096732D">
        <w:rPr>
          <w:lang w:val="en-CA"/>
        </w:rPr>
        <w:t xml:space="preserve"> </w:t>
      </w:r>
      <w:r w:rsidR="00012277" w:rsidRPr="000E4A6D">
        <w:rPr>
          <w:lang w:val="en-CA"/>
        </w:rPr>
        <w:t>2</w:t>
      </w:r>
      <w:r w:rsidR="0096732D">
        <w:rPr>
          <w:lang w:val="en-CA"/>
        </w:rPr>
        <w:t xml:space="preserve"> </w:t>
      </w:r>
      <w:r w:rsidR="00F56151" w:rsidRPr="000E4A6D">
        <w:rPr>
          <w:lang w:val="en-CA"/>
        </w:rPr>
        <w:t>per</w:t>
      </w:r>
      <w:r w:rsidR="0096732D">
        <w:rPr>
          <w:lang w:val="en-CA"/>
        </w:rPr>
        <w:t xml:space="preserve"> </w:t>
      </w:r>
      <w:r w:rsidR="00F56151" w:rsidRPr="000E4A6D">
        <w:rPr>
          <w:lang w:val="en-CA"/>
        </w:rPr>
        <w:t>cent</w:t>
      </w:r>
      <w:r w:rsidR="0096732D">
        <w:rPr>
          <w:lang w:val="en-CA"/>
        </w:rPr>
        <w:t xml:space="preserve"> </w:t>
      </w:r>
      <w:r w:rsidR="00012277" w:rsidRPr="000E4A6D">
        <w:rPr>
          <w:lang w:val="en-CA"/>
        </w:rPr>
        <w:t>of</w:t>
      </w:r>
      <w:r w:rsidR="0096732D">
        <w:rPr>
          <w:lang w:val="en-CA"/>
        </w:rPr>
        <w:t xml:space="preserve"> </w:t>
      </w:r>
      <w:r w:rsidR="00012277" w:rsidRPr="000E4A6D">
        <w:rPr>
          <w:lang w:val="en-CA"/>
        </w:rPr>
        <w:t>total</w:t>
      </w:r>
      <w:r w:rsidR="0096732D">
        <w:rPr>
          <w:lang w:val="en-CA"/>
        </w:rPr>
        <w:t xml:space="preserve"> </w:t>
      </w:r>
      <w:r w:rsidR="00012277" w:rsidRPr="000E4A6D">
        <w:rPr>
          <w:lang w:val="en-CA"/>
        </w:rPr>
        <w:t>business</w:t>
      </w:r>
      <w:r w:rsidR="0096732D">
        <w:rPr>
          <w:lang w:val="en-CA"/>
        </w:rPr>
        <w:t xml:space="preserve"> </w:t>
      </w:r>
      <w:r w:rsidR="00012277" w:rsidRPr="000E4A6D">
        <w:rPr>
          <w:lang w:val="en-CA"/>
        </w:rPr>
        <w:t>share.</w:t>
      </w:r>
      <w:r w:rsidR="0096732D">
        <w:rPr>
          <w:lang w:val="en-CA"/>
        </w:rPr>
        <w:t xml:space="preserve"> </w:t>
      </w:r>
      <w:r w:rsidR="00012277" w:rsidRPr="000E4A6D">
        <w:rPr>
          <w:lang w:val="en-CA"/>
        </w:rPr>
        <w:t>Pricing</w:t>
      </w:r>
      <w:r w:rsidR="0096732D">
        <w:rPr>
          <w:lang w:val="en-CA"/>
        </w:rPr>
        <w:t xml:space="preserve"> </w:t>
      </w:r>
      <w:r w:rsidR="00210C64" w:rsidRPr="000E4A6D">
        <w:rPr>
          <w:lang w:val="en-CA"/>
        </w:rPr>
        <w:t>for</w:t>
      </w:r>
      <w:r w:rsidR="0096732D">
        <w:rPr>
          <w:lang w:val="en-CA"/>
        </w:rPr>
        <w:t xml:space="preserve"> </w:t>
      </w:r>
      <w:r w:rsidR="00012277" w:rsidRPr="000E4A6D">
        <w:rPr>
          <w:lang w:val="en-CA"/>
        </w:rPr>
        <w:t>all</w:t>
      </w:r>
      <w:r w:rsidR="0096732D">
        <w:rPr>
          <w:lang w:val="en-CA"/>
        </w:rPr>
        <w:t xml:space="preserve"> </w:t>
      </w:r>
      <w:r w:rsidR="00012277" w:rsidRPr="000E4A6D">
        <w:rPr>
          <w:lang w:val="en-CA"/>
        </w:rPr>
        <w:t>non-iconic</w:t>
      </w:r>
      <w:r w:rsidR="0096732D">
        <w:rPr>
          <w:lang w:val="en-CA"/>
        </w:rPr>
        <w:t xml:space="preserve"> </w:t>
      </w:r>
      <w:r w:rsidR="008321D4">
        <w:rPr>
          <w:lang w:val="en-CA"/>
        </w:rPr>
        <w:t xml:space="preserve">footwear product </w:t>
      </w:r>
      <w:r w:rsidR="00012277" w:rsidRPr="000E4A6D">
        <w:rPr>
          <w:lang w:val="en-CA"/>
        </w:rPr>
        <w:t>lines</w:t>
      </w:r>
      <w:r w:rsidR="0096732D">
        <w:rPr>
          <w:lang w:val="en-CA"/>
        </w:rPr>
        <w:t xml:space="preserve"> </w:t>
      </w:r>
      <w:r w:rsidR="00210C64" w:rsidRPr="000E4A6D">
        <w:rPr>
          <w:lang w:val="en-CA"/>
        </w:rPr>
        <w:t>was</w:t>
      </w:r>
      <w:r w:rsidR="0096732D">
        <w:rPr>
          <w:lang w:val="en-CA"/>
        </w:rPr>
        <w:t xml:space="preserve"> </w:t>
      </w:r>
      <w:r w:rsidR="00210C64" w:rsidRPr="000E4A6D">
        <w:rPr>
          <w:lang w:val="en-CA"/>
        </w:rPr>
        <w:t>within</w:t>
      </w:r>
      <w:r w:rsidR="0096732D">
        <w:rPr>
          <w:lang w:val="en-CA"/>
        </w:rPr>
        <w:t xml:space="preserve"> </w:t>
      </w:r>
      <w:r w:rsidR="00210C64" w:rsidRPr="000E4A6D">
        <w:rPr>
          <w:lang w:val="en-CA"/>
        </w:rPr>
        <w:t>the</w:t>
      </w:r>
      <w:r w:rsidR="0096732D">
        <w:rPr>
          <w:lang w:val="en-CA"/>
        </w:rPr>
        <w:t xml:space="preserve"> </w:t>
      </w:r>
      <w:r w:rsidR="00210C64" w:rsidRPr="000E4A6D">
        <w:rPr>
          <w:lang w:val="en-CA"/>
        </w:rPr>
        <w:t>€</w:t>
      </w:r>
      <w:r w:rsidR="00012277" w:rsidRPr="000E4A6D">
        <w:rPr>
          <w:lang w:val="en-CA"/>
        </w:rPr>
        <w:t>70</w:t>
      </w:r>
      <w:r w:rsidR="00210C64" w:rsidRPr="000E4A6D">
        <w:rPr>
          <w:lang w:val="en-CA"/>
        </w:rPr>
        <w:t>–€</w:t>
      </w:r>
      <w:r w:rsidR="00012277" w:rsidRPr="000E4A6D">
        <w:rPr>
          <w:lang w:val="en-CA"/>
        </w:rPr>
        <w:t>80</w:t>
      </w:r>
      <w:r w:rsidR="0096732D">
        <w:rPr>
          <w:lang w:val="en-CA"/>
        </w:rPr>
        <w:t xml:space="preserve"> </w:t>
      </w:r>
      <w:r w:rsidR="00012277" w:rsidRPr="000E4A6D">
        <w:rPr>
          <w:lang w:val="en-CA"/>
        </w:rPr>
        <w:t>range.</w:t>
      </w:r>
    </w:p>
    <w:p w14:paraId="0CB21E77" w14:textId="284764AB" w:rsidR="00012277" w:rsidRPr="000E4A6D" w:rsidRDefault="00012277" w:rsidP="00012277">
      <w:pPr>
        <w:pStyle w:val="BodyTextMain"/>
        <w:rPr>
          <w:lang w:val="en-CA"/>
        </w:rPr>
      </w:pPr>
    </w:p>
    <w:p w14:paraId="55EDB8C1" w14:textId="77777777" w:rsidR="00012277" w:rsidRPr="000E4A6D" w:rsidRDefault="00012277" w:rsidP="00012277">
      <w:pPr>
        <w:pStyle w:val="BodyTextMain"/>
        <w:rPr>
          <w:lang w:val="en-CA"/>
        </w:rPr>
      </w:pPr>
    </w:p>
    <w:p w14:paraId="4518CD4F" w14:textId="5EEDBF58" w:rsidR="00012277" w:rsidRPr="000E4A6D" w:rsidRDefault="00012277" w:rsidP="00012277">
      <w:pPr>
        <w:pStyle w:val="Casehead2"/>
        <w:rPr>
          <w:lang w:val="en-CA"/>
        </w:rPr>
      </w:pPr>
      <w:r w:rsidRPr="000E4A6D">
        <w:rPr>
          <w:lang w:val="en-CA"/>
        </w:rPr>
        <w:t>Retail</w:t>
      </w:r>
      <w:r w:rsidR="0096732D">
        <w:rPr>
          <w:lang w:val="en-CA"/>
        </w:rPr>
        <w:t xml:space="preserve"> </w:t>
      </w:r>
      <w:r w:rsidRPr="000E4A6D">
        <w:rPr>
          <w:lang w:val="en-CA"/>
        </w:rPr>
        <w:t>Channel</w:t>
      </w:r>
      <w:r w:rsidR="0096732D">
        <w:rPr>
          <w:lang w:val="en-CA"/>
        </w:rPr>
        <w:t xml:space="preserve"> </w:t>
      </w:r>
      <w:r w:rsidRPr="000E4A6D">
        <w:rPr>
          <w:lang w:val="en-CA"/>
        </w:rPr>
        <w:t>Landscape</w:t>
      </w:r>
    </w:p>
    <w:p w14:paraId="6F4CD1F6" w14:textId="77777777" w:rsidR="00012277" w:rsidRPr="000E4A6D" w:rsidRDefault="00012277" w:rsidP="00012277">
      <w:pPr>
        <w:pStyle w:val="BodyTextMain"/>
        <w:rPr>
          <w:lang w:val="en-CA"/>
        </w:rPr>
      </w:pPr>
    </w:p>
    <w:p w14:paraId="63892018" w14:textId="23397A4F" w:rsidR="00012277" w:rsidRPr="000E4A6D" w:rsidRDefault="005C3EA4" w:rsidP="00012277">
      <w:pPr>
        <w:pStyle w:val="BodyTextMain"/>
        <w:rPr>
          <w:lang w:val="en-CA"/>
        </w:rPr>
      </w:pPr>
      <w:r w:rsidRPr="000E4A6D">
        <w:rPr>
          <w:lang w:val="en-CA"/>
        </w:rPr>
        <w:t>Prior</w:t>
      </w:r>
      <w:r w:rsidR="0096732D">
        <w:rPr>
          <w:lang w:val="en-CA"/>
        </w:rPr>
        <w:t xml:space="preserve"> </w:t>
      </w:r>
      <w:r w:rsidRPr="000E4A6D">
        <w:rPr>
          <w:lang w:val="en-CA"/>
        </w:rPr>
        <w:t>to</w:t>
      </w:r>
      <w:r w:rsidR="0096732D">
        <w:rPr>
          <w:lang w:val="en-CA"/>
        </w:rPr>
        <w:t xml:space="preserve"> </w:t>
      </w:r>
      <w:r w:rsidRPr="000E4A6D">
        <w:rPr>
          <w:lang w:val="en-CA"/>
        </w:rPr>
        <w:t>2020,</w:t>
      </w:r>
      <w:r w:rsidR="0096732D">
        <w:rPr>
          <w:lang w:val="en-CA"/>
        </w:rPr>
        <w:t xml:space="preserve"> </w:t>
      </w:r>
      <w:r w:rsidRPr="000E4A6D">
        <w:rPr>
          <w:lang w:val="en-CA"/>
        </w:rPr>
        <w:t>the</w:t>
      </w:r>
      <w:r w:rsidR="0096732D">
        <w:rPr>
          <w:lang w:val="en-CA"/>
        </w:rPr>
        <w:t xml:space="preserve"> </w:t>
      </w:r>
      <w:r w:rsidRPr="000E4A6D">
        <w:rPr>
          <w:lang w:val="en-CA"/>
        </w:rPr>
        <w:t>EMESAA</w:t>
      </w:r>
      <w:r w:rsidR="0096732D">
        <w:rPr>
          <w:lang w:val="en-CA"/>
        </w:rPr>
        <w:t xml:space="preserve"> </w:t>
      </w:r>
      <w:r w:rsidRPr="000E4A6D">
        <w:rPr>
          <w:lang w:val="en-CA"/>
        </w:rPr>
        <w:t>region</w:t>
      </w:r>
      <w:r w:rsidR="0096732D">
        <w:rPr>
          <w:lang w:val="en-CA"/>
        </w:rPr>
        <w:t xml:space="preserve"> </w:t>
      </w:r>
      <w:r w:rsidR="00012277" w:rsidRPr="000E4A6D">
        <w:rPr>
          <w:lang w:val="en-CA"/>
        </w:rPr>
        <w:t>had</w:t>
      </w:r>
      <w:r w:rsidR="0096732D">
        <w:rPr>
          <w:lang w:val="en-CA"/>
        </w:rPr>
        <w:t xml:space="preserve"> </w:t>
      </w:r>
      <w:r w:rsidR="00012277" w:rsidRPr="000E4A6D">
        <w:rPr>
          <w:lang w:val="en-CA"/>
        </w:rPr>
        <w:t>been</w:t>
      </w:r>
      <w:r w:rsidR="0096732D">
        <w:rPr>
          <w:lang w:val="en-CA"/>
        </w:rPr>
        <w:t xml:space="preserve"> </w:t>
      </w:r>
      <w:r w:rsidR="00012277" w:rsidRPr="000E4A6D">
        <w:rPr>
          <w:lang w:val="en-CA"/>
        </w:rPr>
        <w:t>almost</w:t>
      </w:r>
      <w:r w:rsidR="0096732D">
        <w:rPr>
          <w:lang w:val="en-CA"/>
        </w:rPr>
        <w:t xml:space="preserve"> </w:t>
      </w:r>
      <w:r w:rsidR="00012277" w:rsidRPr="000E4A6D">
        <w:rPr>
          <w:lang w:val="en-CA"/>
        </w:rPr>
        <w:t>entirely</w:t>
      </w:r>
      <w:r w:rsidR="0096732D">
        <w:rPr>
          <w:lang w:val="en-CA"/>
        </w:rPr>
        <w:t xml:space="preserve"> </w:t>
      </w:r>
      <w:r w:rsidRPr="000E4A6D">
        <w:rPr>
          <w:lang w:val="en-CA"/>
        </w:rPr>
        <w:t>driven</w:t>
      </w:r>
      <w:r w:rsidR="0096732D">
        <w:rPr>
          <w:lang w:val="en-CA"/>
        </w:rPr>
        <w:t xml:space="preserve"> </w:t>
      </w:r>
      <w:r w:rsidRPr="000E4A6D">
        <w:rPr>
          <w:lang w:val="en-CA"/>
        </w:rPr>
        <w:t>by</w:t>
      </w:r>
      <w:r w:rsidR="0096732D">
        <w:rPr>
          <w:lang w:val="en-CA"/>
        </w:rPr>
        <w:t xml:space="preserve"> </w:t>
      </w:r>
      <w:r w:rsidRPr="000E4A6D">
        <w:rPr>
          <w:lang w:val="en-CA"/>
        </w:rPr>
        <w:t>offline</w:t>
      </w:r>
      <w:r w:rsidR="0096732D">
        <w:rPr>
          <w:lang w:val="en-CA"/>
        </w:rPr>
        <w:t xml:space="preserve"> </w:t>
      </w:r>
      <w:r w:rsidRPr="000E4A6D">
        <w:rPr>
          <w:lang w:val="en-CA"/>
        </w:rPr>
        <w:t>retail</w:t>
      </w:r>
      <w:r w:rsidR="00012277" w:rsidRPr="000E4A6D">
        <w:rPr>
          <w:lang w:val="en-CA"/>
        </w:rPr>
        <w:t>.</w:t>
      </w:r>
      <w:r w:rsidR="0096732D">
        <w:rPr>
          <w:lang w:val="en-CA"/>
        </w:rPr>
        <w:t xml:space="preserve"> </w:t>
      </w:r>
      <w:r w:rsidR="00012277" w:rsidRPr="000E4A6D">
        <w:rPr>
          <w:lang w:val="en-CA"/>
        </w:rPr>
        <w:t>Different</w:t>
      </w:r>
      <w:r w:rsidR="0096732D">
        <w:rPr>
          <w:lang w:val="en-CA"/>
        </w:rPr>
        <w:t xml:space="preserve"> </w:t>
      </w:r>
      <w:r w:rsidR="003A3CA3" w:rsidRPr="000E4A6D">
        <w:rPr>
          <w:lang w:val="en-CA"/>
        </w:rPr>
        <w:t>sub-regions</w:t>
      </w:r>
      <w:r w:rsidR="0096732D">
        <w:rPr>
          <w:lang w:val="en-CA"/>
        </w:rPr>
        <w:t xml:space="preserve"> </w:t>
      </w:r>
      <w:r w:rsidR="00012277" w:rsidRPr="000E4A6D">
        <w:rPr>
          <w:lang w:val="en-CA"/>
        </w:rPr>
        <w:t>within</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had</w:t>
      </w:r>
      <w:r w:rsidR="0096732D">
        <w:rPr>
          <w:lang w:val="en-CA"/>
        </w:rPr>
        <w:t xml:space="preserve"> </w:t>
      </w:r>
      <w:r w:rsidR="00012277" w:rsidRPr="000E4A6D">
        <w:rPr>
          <w:lang w:val="en-CA"/>
        </w:rPr>
        <w:t>different</w:t>
      </w:r>
      <w:r w:rsidR="0096732D">
        <w:rPr>
          <w:lang w:val="en-CA"/>
        </w:rPr>
        <w:t xml:space="preserve"> </w:t>
      </w:r>
      <w:r w:rsidR="00012277" w:rsidRPr="000E4A6D">
        <w:rPr>
          <w:lang w:val="en-CA"/>
        </w:rPr>
        <w:t>franchise</w:t>
      </w:r>
      <w:r w:rsidR="0096732D">
        <w:rPr>
          <w:lang w:val="en-CA"/>
        </w:rPr>
        <w:t xml:space="preserve"> </w:t>
      </w:r>
      <w:r w:rsidR="00012277" w:rsidRPr="000E4A6D">
        <w:rPr>
          <w:lang w:val="en-CA"/>
        </w:rPr>
        <w:t>partners</w:t>
      </w:r>
      <w:r w:rsidR="0096732D">
        <w:rPr>
          <w:lang w:val="en-CA"/>
        </w:rPr>
        <w:t xml:space="preserve"> </w:t>
      </w:r>
      <w:r w:rsidR="00012277" w:rsidRPr="000E4A6D">
        <w:rPr>
          <w:lang w:val="en-CA"/>
        </w:rPr>
        <w:t>who</w:t>
      </w:r>
      <w:r w:rsidR="0096732D">
        <w:rPr>
          <w:lang w:val="en-CA"/>
        </w:rPr>
        <w:t xml:space="preserve"> </w:t>
      </w:r>
      <w:r w:rsidR="00012277" w:rsidRPr="000E4A6D">
        <w:rPr>
          <w:lang w:val="en-CA"/>
        </w:rPr>
        <w:t>had</w:t>
      </w:r>
      <w:r w:rsidR="0096732D">
        <w:rPr>
          <w:lang w:val="en-CA"/>
        </w:rPr>
        <w:t xml:space="preserve"> </w:t>
      </w:r>
      <w:r w:rsidR="00012277" w:rsidRPr="000E4A6D">
        <w:rPr>
          <w:lang w:val="en-CA"/>
        </w:rPr>
        <w:t>the</w:t>
      </w:r>
      <w:r w:rsidR="0096732D">
        <w:rPr>
          <w:lang w:val="en-CA"/>
        </w:rPr>
        <w:t xml:space="preserve"> </w:t>
      </w:r>
      <w:r w:rsidR="00012277" w:rsidRPr="000E4A6D">
        <w:rPr>
          <w:lang w:val="en-CA"/>
        </w:rPr>
        <w:t>rights</w:t>
      </w:r>
      <w:r w:rsidR="0096732D">
        <w:rPr>
          <w:lang w:val="en-CA"/>
        </w:rPr>
        <w:t xml:space="preserve"> </w:t>
      </w:r>
      <w:r w:rsidR="00012277" w:rsidRPr="000E4A6D">
        <w:rPr>
          <w:lang w:val="en-CA"/>
        </w:rPr>
        <w:t>to</w:t>
      </w:r>
      <w:r w:rsidR="0096732D">
        <w:rPr>
          <w:lang w:val="en-CA"/>
        </w:rPr>
        <w:t xml:space="preserve"> </w:t>
      </w:r>
      <w:r w:rsidR="00012277" w:rsidRPr="000E4A6D">
        <w:rPr>
          <w:lang w:val="en-CA"/>
        </w:rPr>
        <w:t>sell</w:t>
      </w:r>
      <w:r w:rsidR="0096732D">
        <w:rPr>
          <w:lang w:val="en-CA"/>
        </w:rPr>
        <w:t xml:space="preserve"> </w:t>
      </w:r>
      <w:r w:rsidR="00E44967" w:rsidRPr="000E4A6D">
        <w:rPr>
          <w:lang w:val="en-CA"/>
        </w:rPr>
        <w:t>the</w:t>
      </w:r>
      <w:r w:rsidR="0096732D">
        <w:rPr>
          <w:lang w:val="en-CA"/>
        </w:rPr>
        <w:t xml:space="preserve"> </w:t>
      </w:r>
      <w:r w:rsidR="00EE13E9" w:rsidRPr="000E4A6D">
        <w:rPr>
          <w:lang w:val="en-CA"/>
        </w:rPr>
        <w:t>Fitzie</w:t>
      </w:r>
      <w:r w:rsidR="0096732D">
        <w:rPr>
          <w:lang w:val="en-CA"/>
        </w:rPr>
        <w:t xml:space="preserve"> </w:t>
      </w:r>
      <w:r w:rsidR="00012277" w:rsidRPr="000E4A6D">
        <w:rPr>
          <w:lang w:val="en-CA"/>
        </w:rPr>
        <w:t>brand</w:t>
      </w:r>
      <w:r w:rsidR="0096732D">
        <w:rPr>
          <w:lang w:val="en-CA"/>
        </w:rPr>
        <w:t xml:space="preserve"> </w:t>
      </w:r>
      <w:r w:rsidR="00012277" w:rsidRPr="000E4A6D">
        <w:rPr>
          <w:lang w:val="en-CA"/>
        </w:rPr>
        <w:t>in</w:t>
      </w:r>
      <w:r w:rsidR="0096732D">
        <w:rPr>
          <w:lang w:val="en-CA"/>
        </w:rPr>
        <w:t xml:space="preserve"> </w:t>
      </w:r>
      <w:r w:rsidR="00012277" w:rsidRPr="000E4A6D">
        <w:rPr>
          <w:lang w:val="en-CA"/>
        </w:rPr>
        <w:t>retail</w:t>
      </w:r>
      <w:r w:rsidR="0096732D">
        <w:rPr>
          <w:lang w:val="en-CA"/>
        </w:rPr>
        <w:t xml:space="preserve"> </w:t>
      </w:r>
      <w:r w:rsidR="00012277" w:rsidRPr="000E4A6D">
        <w:rPr>
          <w:lang w:val="en-CA"/>
        </w:rPr>
        <w:t>stores.</w:t>
      </w:r>
      <w:r w:rsidR="0096732D">
        <w:rPr>
          <w:lang w:val="en-CA"/>
        </w:rPr>
        <w:t xml:space="preserve"> </w:t>
      </w:r>
      <w:r w:rsidR="00012277" w:rsidRPr="000E4A6D">
        <w:rPr>
          <w:lang w:val="en-CA"/>
        </w:rPr>
        <w:t>The</w:t>
      </w:r>
      <w:r w:rsidR="0096732D">
        <w:rPr>
          <w:lang w:val="en-CA"/>
        </w:rPr>
        <w:t xml:space="preserve"> </w:t>
      </w:r>
      <w:r w:rsidR="00012277" w:rsidRPr="000E4A6D">
        <w:rPr>
          <w:lang w:val="en-CA"/>
        </w:rPr>
        <w:t>brand</w:t>
      </w:r>
      <w:r w:rsidR="008E59EC" w:rsidRPr="000E4A6D">
        <w:rPr>
          <w:lang w:val="en-CA"/>
        </w:rPr>
        <w:t>,</w:t>
      </w:r>
      <w:r w:rsidR="0096732D">
        <w:rPr>
          <w:lang w:val="en-CA"/>
        </w:rPr>
        <w:t xml:space="preserve"> </w:t>
      </w:r>
      <w:r w:rsidR="00012277" w:rsidRPr="000E4A6D">
        <w:rPr>
          <w:lang w:val="en-CA"/>
        </w:rPr>
        <w:t>however</w:t>
      </w:r>
      <w:r w:rsidR="008E59EC" w:rsidRPr="000E4A6D">
        <w:rPr>
          <w:lang w:val="en-CA"/>
        </w:rPr>
        <w:t>,</w:t>
      </w:r>
      <w:r w:rsidR="0096732D">
        <w:rPr>
          <w:lang w:val="en-CA"/>
        </w:rPr>
        <w:t xml:space="preserve"> </w:t>
      </w:r>
      <w:r w:rsidR="00012277" w:rsidRPr="000E4A6D">
        <w:rPr>
          <w:lang w:val="en-CA"/>
        </w:rPr>
        <w:t>was</w:t>
      </w:r>
      <w:r w:rsidR="0096732D">
        <w:rPr>
          <w:lang w:val="en-CA"/>
        </w:rPr>
        <w:t xml:space="preserve"> </w:t>
      </w:r>
      <w:r w:rsidR="00012277" w:rsidRPr="000E4A6D">
        <w:rPr>
          <w:lang w:val="en-CA"/>
        </w:rPr>
        <w:t>tightly</w:t>
      </w:r>
      <w:r w:rsidR="0096732D">
        <w:rPr>
          <w:lang w:val="en-CA"/>
        </w:rPr>
        <w:t xml:space="preserve"> </w:t>
      </w:r>
      <w:r w:rsidR="00012277" w:rsidRPr="000E4A6D">
        <w:rPr>
          <w:lang w:val="en-CA"/>
        </w:rPr>
        <w:t>controlled</w:t>
      </w:r>
      <w:r w:rsidR="0096732D">
        <w:rPr>
          <w:lang w:val="en-CA"/>
        </w:rPr>
        <w:t xml:space="preserve"> </w:t>
      </w:r>
      <w:r w:rsidR="00012277" w:rsidRPr="000E4A6D">
        <w:rPr>
          <w:lang w:val="en-CA"/>
        </w:rPr>
        <w:t>by</w:t>
      </w:r>
      <w:r w:rsidR="0096732D">
        <w:rPr>
          <w:lang w:val="en-CA"/>
        </w:rPr>
        <w:t xml:space="preserve"> </w:t>
      </w:r>
      <w:r w:rsidR="00012277" w:rsidRPr="000E4A6D">
        <w:rPr>
          <w:lang w:val="en-CA"/>
        </w:rPr>
        <w:t>the</w:t>
      </w:r>
      <w:r w:rsidR="0096732D">
        <w:rPr>
          <w:lang w:val="en-CA"/>
        </w:rPr>
        <w:t xml:space="preserve"> </w:t>
      </w:r>
      <w:r w:rsidR="00012277" w:rsidRPr="000E4A6D">
        <w:rPr>
          <w:lang w:val="en-CA"/>
        </w:rPr>
        <w:t>parent</w:t>
      </w:r>
      <w:r w:rsidR="0096732D">
        <w:rPr>
          <w:lang w:val="en-CA"/>
        </w:rPr>
        <w:t xml:space="preserve"> </w:t>
      </w:r>
      <w:r w:rsidR="00012277" w:rsidRPr="000E4A6D">
        <w:rPr>
          <w:lang w:val="en-CA"/>
        </w:rPr>
        <w:t>company</w:t>
      </w:r>
      <w:r w:rsidR="00B228B0" w:rsidRPr="000E4A6D">
        <w:rPr>
          <w:lang w:val="en-CA"/>
        </w:rPr>
        <w:t>,</w:t>
      </w:r>
      <w:r w:rsidR="0096732D">
        <w:rPr>
          <w:lang w:val="en-CA"/>
        </w:rPr>
        <w:t xml:space="preserve"> </w:t>
      </w:r>
      <w:r w:rsidR="00012277" w:rsidRPr="000E4A6D">
        <w:rPr>
          <w:lang w:val="en-CA"/>
        </w:rPr>
        <w:t>and</w:t>
      </w:r>
      <w:r w:rsidR="0096732D">
        <w:rPr>
          <w:lang w:val="en-CA"/>
        </w:rPr>
        <w:t xml:space="preserve"> </w:t>
      </w:r>
      <w:r w:rsidR="00EE13E9" w:rsidRPr="000E4A6D">
        <w:rPr>
          <w:lang w:val="en-CA"/>
        </w:rPr>
        <w:t>Fitzie</w:t>
      </w:r>
      <w:r w:rsidR="0096732D">
        <w:rPr>
          <w:lang w:val="en-CA"/>
        </w:rPr>
        <w:t xml:space="preserve"> </w:t>
      </w:r>
      <w:r w:rsidR="00012277" w:rsidRPr="000E4A6D">
        <w:rPr>
          <w:lang w:val="en-CA"/>
        </w:rPr>
        <w:t>gave</w:t>
      </w:r>
      <w:r w:rsidR="0096732D">
        <w:rPr>
          <w:lang w:val="en-CA"/>
        </w:rPr>
        <w:t xml:space="preserve"> </w:t>
      </w:r>
      <w:r w:rsidR="00012277" w:rsidRPr="000E4A6D">
        <w:rPr>
          <w:lang w:val="en-CA"/>
        </w:rPr>
        <w:t>detailed</w:t>
      </w:r>
      <w:r w:rsidR="0096732D">
        <w:rPr>
          <w:lang w:val="en-CA"/>
        </w:rPr>
        <w:t xml:space="preserve"> </w:t>
      </w:r>
      <w:r w:rsidR="00012277" w:rsidRPr="000E4A6D">
        <w:rPr>
          <w:lang w:val="en-CA"/>
        </w:rPr>
        <w:t>direction</w:t>
      </w:r>
      <w:r w:rsidR="0096732D">
        <w:rPr>
          <w:lang w:val="en-CA"/>
        </w:rPr>
        <w:t xml:space="preserve"> </w:t>
      </w:r>
      <w:r w:rsidR="00012277" w:rsidRPr="000E4A6D">
        <w:rPr>
          <w:lang w:val="en-CA"/>
        </w:rPr>
        <w:t>for</w:t>
      </w:r>
      <w:r w:rsidR="0096732D">
        <w:rPr>
          <w:lang w:val="en-CA"/>
        </w:rPr>
        <w:t xml:space="preserve"> </w:t>
      </w:r>
      <w:r w:rsidR="00012277" w:rsidRPr="000E4A6D">
        <w:rPr>
          <w:lang w:val="en-CA"/>
        </w:rPr>
        <w:t>retail</w:t>
      </w:r>
      <w:r w:rsidR="0096732D">
        <w:rPr>
          <w:lang w:val="en-CA"/>
        </w:rPr>
        <w:t xml:space="preserve"> </w:t>
      </w:r>
      <w:r w:rsidR="00012277" w:rsidRPr="000E4A6D">
        <w:rPr>
          <w:lang w:val="en-CA"/>
        </w:rPr>
        <w:t>storytelling</w:t>
      </w:r>
      <w:r w:rsidR="0096732D">
        <w:rPr>
          <w:lang w:val="en-CA"/>
        </w:rPr>
        <w:t xml:space="preserve"> </w:t>
      </w:r>
      <w:r w:rsidR="00012277" w:rsidRPr="000E4A6D">
        <w:rPr>
          <w:lang w:val="en-CA"/>
        </w:rPr>
        <w:t>every</w:t>
      </w:r>
      <w:r w:rsidR="0096732D">
        <w:rPr>
          <w:lang w:val="en-CA"/>
        </w:rPr>
        <w:t xml:space="preserve"> </w:t>
      </w:r>
      <w:r w:rsidR="00012277" w:rsidRPr="000E4A6D">
        <w:rPr>
          <w:lang w:val="en-CA"/>
        </w:rPr>
        <w:t>season</w:t>
      </w:r>
      <w:r w:rsidR="0096732D">
        <w:rPr>
          <w:lang w:val="en-CA"/>
        </w:rPr>
        <w:t xml:space="preserve"> </w:t>
      </w:r>
      <w:r w:rsidR="00012277" w:rsidRPr="000E4A6D">
        <w:rPr>
          <w:lang w:val="en-CA"/>
        </w:rPr>
        <w:t>and</w:t>
      </w:r>
      <w:r w:rsidR="0096732D">
        <w:rPr>
          <w:lang w:val="en-CA"/>
        </w:rPr>
        <w:t xml:space="preserve"> </w:t>
      </w:r>
      <w:r w:rsidR="00012277" w:rsidRPr="000E4A6D">
        <w:rPr>
          <w:lang w:val="en-CA"/>
        </w:rPr>
        <w:t>conducted</w:t>
      </w:r>
      <w:r w:rsidR="0096732D">
        <w:rPr>
          <w:lang w:val="en-CA"/>
        </w:rPr>
        <w:t xml:space="preserve"> </w:t>
      </w:r>
      <w:r w:rsidR="00012277" w:rsidRPr="000E4A6D">
        <w:rPr>
          <w:lang w:val="en-CA"/>
        </w:rPr>
        <w:t>regular</w:t>
      </w:r>
      <w:r w:rsidR="0096732D">
        <w:rPr>
          <w:lang w:val="en-CA"/>
        </w:rPr>
        <w:t xml:space="preserve"> </w:t>
      </w:r>
      <w:r w:rsidR="00012277" w:rsidRPr="000E4A6D">
        <w:rPr>
          <w:lang w:val="en-CA"/>
        </w:rPr>
        <w:t>audits</w:t>
      </w:r>
      <w:r w:rsidR="0096732D">
        <w:rPr>
          <w:lang w:val="en-CA"/>
        </w:rPr>
        <w:t xml:space="preserve"> </w:t>
      </w:r>
      <w:r w:rsidR="00012277" w:rsidRPr="000E4A6D">
        <w:rPr>
          <w:lang w:val="en-CA"/>
        </w:rPr>
        <w:t>to</w:t>
      </w:r>
      <w:r w:rsidR="0096732D">
        <w:rPr>
          <w:lang w:val="en-CA"/>
        </w:rPr>
        <w:t xml:space="preserve"> </w:t>
      </w:r>
      <w:r w:rsidR="00012277" w:rsidRPr="000E4A6D">
        <w:rPr>
          <w:lang w:val="en-CA"/>
        </w:rPr>
        <w:t>ensure</w:t>
      </w:r>
      <w:r w:rsidR="0096732D">
        <w:rPr>
          <w:lang w:val="en-CA"/>
        </w:rPr>
        <w:t xml:space="preserve"> </w:t>
      </w:r>
      <w:r w:rsidR="009A2A6A" w:rsidRPr="000E4A6D">
        <w:rPr>
          <w:lang w:val="en-CA"/>
        </w:rPr>
        <w:t>a</w:t>
      </w:r>
      <w:r w:rsidR="0096732D">
        <w:rPr>
          <w:lang w:val="en-CA"/>
        </w:rPr>
        <w:t xml:space="preserve"> </w:t>
      </w:r>
      <w:r w:rsidR="00012277" w:rsidRPr="000E4A6D">
        <w:rPr>
          <w:lang w:val="en-CA"/>
        </w:rPr>
        <w:t>consistent</w:t>
      </w:r>
      <w:r w:rsidR="0096732D">
        <w:rPr>
          <w:lang w:val="en-CA"/>
        </w:rPr>
        <w:t xml:space="preserve"> </w:t>
      </w:r>
      <w:r w:rsidR="00012277" w:rsidRPr="000E4A6D">
        <w:rPr>
          <w:lang w:val="en-CA"/>
        </w:rPr>
        <w:t>look</w:t>
      </w:r>
      <w:r w:rsidR="0096732D">
        <w:rPr>
          <w:lang w:val="en-CA"/>
        </w:rPr>
        <w:t xml:space="preserve"> </w:t>
      </w:r>
      <w:r w:rsidR="00012277" w:rsidRPr="000E4A6D">
        <w:rPr>
          <w:lang w:val="en-CA"/>
        </w:rPr>
        <w:t>and</w:t>
      </w:r>
      <w:r w:rsidR="0096732D">
        <w:rPr>
          <w:lang w:val="en-CA"/>
        </w:rPr>
        <w:t xml:space="preserve"> </w:t>
      </w:r>
      <w:r w:rsidR="00012277" w:rsidRPr="000E4A6D">
        <w:rPr>
          <w:lang w:val="en-CA"/>
        </w:rPr>
        <w:t>feel</w:t>
      </w:r>
      <w:r w:rsidR="0096732D">
        <w:rPr>
          <w:lang w:val="en-CA"/>
        </w:rPr>
        <w:t xml:space="preserve"> </w:t>
      </w:r>
      <w:r w:rsidR="00012277" w:rsidRPr="000E4A6D">
        <w:rPr>
          <w:lang w:val="en-CA"/>
        </w:rPr>
        <w:t>of</w:t>
      </w:r>
      <w:r w:rsidR="0096732D">
        <w:rPr>
          <w:lang w:val="en-CA"/>
        </w:rPr>
        <w:t xml:space="preserve"> </w:t>
      </w:r>
      <w:r w:rsidR="00012277" w:rsidRPr="000E4A6D">
        <w:rPr>
          <w:lang w:val="en-CA"/>
        </w:rPr>
        <w:t>the</w:t>
      </w:r>
      <w:r w:rsidR="0096732D">
        <w:rPr>
          <w:lang w:val="en-CA"/>
        </w:rPr>
        <w:t xml:space="preserve"> </w:t>
      </w:r>
      <w:r w:rsidR="00012277" w:rsidRPr="000E4A6D">
        <w:rPr>
          <w:lang w:val="en-CA"/>
        </w:rPr>
        <w:t>brand</w:t>
      </w:r>
      <w:r w:rsidR="0096732D">
        <w:rPr>
          <w:lang w:val="en-CA"/>
        </w:rPr>
        <w:t xml:space="preserve"> </w:t>
      </w:r>
      <w:r w:rsidR="00012277" w:rsidRPr="000E4A6D">
        <w:rPr>
          <w:lang w:val="en-CA"/>
        </w:rPr>
        <w:t>throughout</w:t>
      </w:r>
      <w:r w:rsidR="0096732D">
        <w:rPr>
          <w:lang w:val="en-CA"/>
        </w:rPr>
        <w:t xml:space="preserve"> </w:t>
      </w:r>
      <w:r w:rsidR="00012277" w:rsidRPr="000E4A6D">
        <w:rPr>
          <w:lang w:val="en-CA"/>
        </w:rPr>
        <w:t>the</w:t>
      </w:r>
      <w:r w:rsidR="0096732D">
        <w:rPr>
          <w:lang w:val="en-CA"/>
        </w:rPr>
        <w:t xml:space="preserve"> </w:t>
      </w:r>
      <w:r w:rsidR="00012277" w:rsidRPr="000E4A6D">
        <w:rPr>
          <w:lang w:val="en-CA"/>
        </w:rPr>
        <w:t>region.</w:t>
      </w:r>
      <w:r w:rsidR="0096732D">
        <w:rPr>
          <w:lang w:val="en-CA"/>
        </w:rPr>
        <w:t xml:space="preserve"> </w:t>
      </w:r>
      <w:r w:rsidR="00012277" w:rsidRPr="000E4A6D">
        <w:rPr>
          <w:lang w:val="en-CA"/>
        </w:rPr>
        <w:t>In</w:t>
      </w:r>
      <w:r w:rsidR="0096732D">
        <w:rPr>
          <w:lang w:val="en-CA"/>
        </w:rPr>
        <w:t xml:space="preserve"> </w:t>
      </w:r>
      <w:r w:rsidR="00012277" w:rsidRPr="000E4A6D">
        <w:rPr>
          <w:lang w:val="en-CA"/>
        </w:rPr>
        <w:t>2019,</w:t>
      </w:r>
      <w:r w:rsidR="0096732D">
        <w:rPr>
          <w:lang w:val="en-CA"/>
        </w:rPr>
        <w:t xml:space="preserve"> </w:t>
      </w:r>
      <w:r w:rsidR="008233C4" w:rsidRPr="000E4A6D">
        <w:rPr>
          <w:lang w:val="en-CA"/>
        </w:rPr>
        <w:t>offline</w:t>
      </w:r>
      <w:r w:rsidR="0096732D">
        <w:rPr>
          <w:lang w:val="en-CA"/>
        </w:rPr>
        <w:t xml:space="preserve"> </w:t>
      </w:r>
      <w:r w:rsidR="00012277" w:rsidRPr="000E4A6D">
        <w:rPr>
          <w:lang w:val="en-CA"/>
        </w:rPr>
        <w:t>retail</w:t>
      </w:r>
      <w:r w:rsidR="0096732D">
        <w:rPr>
          <w:lang w:val="en-CA"/>
        </w:rPr>
        <w:t xml:space="preserve"> </w:t>
      </w:r>
      <w:r w:rsidR="00012277" w:rsidRPr="000E4A6D">
        <w:rPr>
          <w:lang w:val="en-CA"/>
        </w:rPr>
        <w:t>stores</w:t>
      </w:r>
      <w:r w:rsidR="0096732D">
        <w:rPr>
          <w:lang w:val="en-CA"/>
        </w:rPr>
        <w:t xml:space="preserve"> </w:t>
      </w:r>
      <w:r w:rsidR="00012277" w:rsidRPr="000E4A6D">
        <w:rPr>
          <w:lang w:val="en-CA"/>
        </w:rPr>
        <w:t>drove</w:t>
      </w:r>
      <w:r w:rsidR="0096732D">
        <w:rPr>
          <w:lang w:val="en-CA"/>
        </w:rPr>
        <w:t xml:space="preserve"> </w:t>
      </w:r>
      <w:r w:rsidR="00012277" w:rsidRPr="000E4A6D">
        <w:rPr>
          <w:lang w:val="en-CA"/>
        </w:rPr>
        <w:t>99</w:t>
      </w:r>
      <w:r w:rsidR="0096732D">
        <w:rPr>
          <w:lang w:val="en-CA"/>
        </w:rPr>
        <w:t xml:space="preserve"> </w:t>
      </w:r>
      <w:r w:rsidR="008233C4" w:rsidRPr="000E4A6D">
        <w:rPr>
          <w:lang w:val="en-CA"/>
        </w:rPr>
        <w:t>per</w:t>
      </w:r>
      <w:r w:rsidR="0096732D">
        <w:rPr>
          <w:lang w:val="en-CA"/>
        </w:rPr>
        <w:t xml:space="preserve"> </w:t>
      </w:r>
      <w:r w:rsidR="008233C4" w:rsidRPr="000E4A6D">
        <w:rPr>
          <w:lang w:val="en-CA"/>
        </w:rPr>
        <w:t>cent</w:t>
      </w:r>
      <w:r w:rsidR="0096732D">
        <w:rPr>
          <w:lang w:val="en-CA"/>
        </w:rPr>
        <w:t xml:space="preserve"> </w:t>
      </w:r>
      <w:r w:rsidR="00012277" w:rsidRPr="000E4A6D">
        <w:rPr>
          <w:lang w:val="en-CA"/>
        </w:rPr>
        <w:t>of</w:t>
      </w:r>
      <w:r w:rsidR="0096732D">
        <w:rPr>
          <w:lang w:val="en-CA"/>
        </w:rPr>
        <w:t xml:space="preserve"> </w:t>
      </w:r>
      <w:r w:rsidR="00EE13E9" w:rsidRPr="000E4A6D">
        <w:rPr>
          <w:lang w:val="en-CA"/>
        </w:rPr>
        <w:t>Fitzie</w:t>
      </w:r>
      <w:r w:rsidR="00012277" w:rsidRPr="000E4A6D">
        <w:rPr>
          <w:lang w:val="en-CA"/>
        </w:rPr>
        <w:t>’s</w:t>
      </w:r>
      <w:r w:rsidR="0096732D">
        <w:rPr>
          <w:lang w:val="en-CA"/>
        </w:rPr>
        <w:t xml:space="preserve"> </w:t>
      </w:r>
      <w:r w:rsidR="00012277" w:rsidRPr="000E4A6D">
        <w:rPr>
          <w:lang w:val="en-CA"/>
        </w:rPr>
        <w:t>sales</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in</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and</w:t>
      </w:r>
      <w:r w:rsidR="0096732D">
        <w:rPr>
          <w:lang w:val="en-CA"/>
        </w:rPr>
        <w:t xml:space="preserve"> </w:t>
      </w:r>
      <w:r w:rsidR="00012277" w:rsidRPr="000E4A6D">
        <w:rPr>
          <w:lang w:val="en-CA"/>
        </w:rPr>
        <w:t>only</w:t>
      </w:r>
      <w:r w:rsidR="0096732D">
        <w:rPr>
          <w:lang w:val="en-CA"/>
        </w:rPr>
        <w:t xml:space="preserve"> </w:t>
      </w:r>
      <w:r w:rsidR="00012277" w:rsidRPr="000E4A6D">
        <w:rPr>
          <w:lang w:val="en-CA"/>
        </w:rPr>
        <w:t>1</w:t>
      </w:r>
      <w:r w:rsidR="0096732D">
        <w:rPr>
          <w:lang w:val="en-CA"/>
        </w:rPr>
        <w:t xml:space="preserve"> </w:t>
      </w:r>
      <w:r w:rsidR="0015182D" w:rsidRPr="000E4A6D">
        <w:rPr>
          <w:lang w:val="en-CA"/>
        </w:rPr>
        <w:t>per</w:t>
      </w:r>
      <w:r w:rsidR="0096732D">
        <w:rPr>
          <w:lang w:val="en-CA"/>
        </w:rPr>
        <w:t xml:space="preserve"> </w:t>
      </w:r>
      <w:r w:rsidR="0015182D" w:rsidRPr="000E4A6D">
        <w:rPr>
          <w:lang w:val="en-CA"/>
        </w:rPr>
        <w:t>cent</w:t>
      </w:r>
      <w:r w:rsidR="0096732D">
        <w:rPr>
          <w:lang w:val="en-CA"/>
        </w:rPr>
        <w:t xml:space="preserve"> </w:t>
      </w:r>
      <w:r w:rsidR="0015182D" w:rsidRPr="000E4A6D">
        <w:rPr>
          <w:lang w:val="en-CA"/>
        </w:rPr>
        <w:t>came</w:t>
      </w:r>
      <w:r w:rsidR="0096732D">
        <w:rPr>
          <w:lang w:val="en-CA"/>
        </w:rPr>
        <w:t xml:space="preserve"> </w:t>
      </w:r>
      <w:r w:rsidR="00012277" w:rsidRPr="000E4A6D">
        <w:rPr>
          <w:lang w:val="en-CA"/>
        </w:rPr>
        <w:t>from</w:t>
      </w:r>
      <w:r w:rsidR="0096732D">
        <w:rPr>
          <w:lang w:val="en-CA"/>
        </w:rPr>
        <w:t xml:space="preserve"> </w:t>
      </w:r>
      <w:r w:rsidR="00012277" w:rsidRPr="000E4A6D">
        <w:rPr>
          <w:lang w:val="en-CA"/>
        </w:rPr>
        <w:t>e-commerce.</w:t>
      </w:r>
      <w:r w:rsidR="0096732D">
        <w:rPr>
          <w:lang w:val="en-CA"/>
        </w:rPr>
        <w:t xml:space="preserve"> </w:t>
      </w:r>
      <w:r w:rsidR="00012277" w:rsidRPr="000E4A6D">
        <w:rPr>
          <w:lang w:val="en-CA"/>
        </w:rPr>
        <w:t>All</w:t>
      </w:r>
      <w:r w:rsidR="0096732D">
        <w:rPr>
          <w:lang w:val="en-CA"/>
        </w:rPr>
        <w:t xml:space="preserve"> </w:t>
      </w:r>
      <w:r w:rsidR="00012277" w:rsidRPr="000E4A6D">
        <w:rPr>
          <w:lang w:val="en-CA"/>
        </w:rPr>
        <w:t>retail</w:t>
      </w:r>
      <w:r w:rsidR="0096732D">
        <w:rPr>
          <w:lang w:val="en-CA"/>
        </w:rPr>
        <w:t xml:space="preserve"> </w:t>
      </w:r>
      <w:r w:rsidR="00012277" w:rsidRPr="000E4A6D">
        <w:rPr>
          <w:lang w:val="en-CA"/>
        </w:rPr>
        <w:t>stores</w:t>
      </w:r>
      <w:r w:rsidR="0096732D">
        <w:rPr>
          <w:lang w:val="en-CA"/>
        </w:rPr>
        <w:t xml:space="preserve"> </w:t>
      </w:r>
      <w:r w:rsidR="00012277" w:rsidRPr="000E4A6D">
        <w:rPr>
          <w:lang w:val="en-CA"/>
        </w:rPr>
        <w:t>were</w:t>
      </w:r>
      <w:r w:rsidR="0096732D">
        <w:rPr>
          <w:lang w:val="en-CA"/>
        </w:rPr>
        <w:t xml:space="preserve"> </w:t>
      </w:r>
      <w:r w:rsidR="00012277" w:rsidRPr="000E4A6D">
        <w:rPr>
          <w:lang w:val="en-CA"/>
        </w:rPr>
        <w:t>present</w:t>
      </w:r>
      <w:r w:rsidR="0096732D">
        <w:rPr>
          <w:lang w:val="en-CA"/>
        </w:rPr>
        <w:t xml:space="preserve"> </w:t>
      </w:r>
      <w:r w:rsidR="00012277" w:rsidRPr="000E4A6D">
        <w:rPr>
          <w:lang w:val="en-CA"/>
        </w:rPr>
        <w:t>in</w:t>
      </w:r>
      <w:r w:rsidR="0096732D">
        <w:rPr>
          <w:lang w:val="en-CA"/>
        </w:rPr>
        <w:t xml:space="preserve"> </w:t>
      </w:r>
      <w:r w:rsidR="00D101A6">
        <w:rPr>
          <w:lang w:val="en-CA"/>
        </w:rPr>
        <w:t>the</w:t>
      </w:r>
      <w:r w:rsidR="0096732D">
        <w:rPr>
          <w:lang w:val="en-CA"/>
        </w:rPr>
        <w:t xml:space="preserve"> </w:t>
      </w:r>
      <w:r w:rsidR="00012277" w:rsidRPr="000E4A6D">
        <w:rPr>
          <w:lang w:val="en-CA"/>
        </w:rPr>
        <w:t>premium</w:t>
      </w:r>
      <w:r w:rsidR="0096732D">
        <w:rPr>
          <w:lang w:val="en-CA"/>
        </w:rPr>
        <w:t xml:space="preserve"> </w:t>
      </w:r>
      <w:r w:rsidR="00D101A6">
        <w:rPr>
          <w:lang w:val="en-CA"/>
        </w:rPr>
        <w:t>shopping</w:t>
      </w:r>
      <w:r w:rsidR="0096732D">
        <w:rPr>
          <w:lang w:val="en-CA"/>
        </w:rPr>
        <w:t xml:space="preserve"> </w:t>
      </w:r>
      <w:r w:rsidR="00012277" w:rsidRPr="000E4A6D">
        <w:rPr>
          <w:lang w:val="en-CA"/>
        </w:rPr>
        <w:t>malls</w:t>
      </w:r>
      <w:r w:rsidR="0096732D">
        <w:rPr>
          <w:lang w:val="en-CA"/>
        </w:rPr>
        <w:t xml:space="preserve"> </w:t>
      </w:r>
      <w:r w:rsidR="00012277" w:rsidRPr="000E4A6D">
        <w:rPr>
          <w:lang w:val="en-CA"/>
        </w:rPr>
        <w:t>of</w:t>
      </w:r>
      <w:r w:rsidR="0096732D">
        <w:rPr>
          <w:lang w:val="en-CA"/>
        </w:rPr>
        <w:t xml:space="preserve"> </w:t>
      </w:r>
      <w:r w:rsidR="00012277" w:rsidRPr="000E4A6D">
        <w:rPr>
          <w:lang w:val="en-CA"/>
        </w:rPr>
        <w:t>Tier</w:t>
      </w:r>
      <w:r w:rsidR="0096732D">
        <w:rPr>
          <w:lang w:val="en-CA"/>
        </w:rPr>
        <w:t xml:space="preserve"> </w:t>
      </w:r>
      <w:r w:rsidR="00012277" w:rsidRPr="000E4A6D">
        <w:rPr>
          <w:lang w:val="en-CA"/>
        </w:rPr>
        <w:t>1</w:t>
      </w:r>
      <w:r w:rsidR="0096732D">
        <w:rPr>
          <w:lang w:val="en-CA"/>
        </w:rPr>
        <w:t xml:space="preserve"> </w:t>
      </w:r>
      <w:r w:rsidR="00012277" w:rsidRPr="000E4A6D">
        <w:rPr>
          <w:lang w:val="en-CA"/>
        </w:rPr>
        <w:t>cities.</w:t>
      </w:r>
      <w:r w:rsidR="0096732D">
        <w:rPr>
          <w:lang w:val="en-CA"/>
        </w:rPr>
        <w:t xml:space="preserve"> </w:t>
      </w:r>
      <w:r w:rsidR="00012277" w:rsidRPr="000E4A6D">
        <w:rPr>
          <w:lang w:val="en-CA"/>
        </w:rPr>
        <w:t>For</w:t>
      </w:r>
      <w:r w:rsidR="0096732D">
        <w:rPr>
          <w:lang w:val="en-CA"/>
        </w:rPr>
        <w:t xml:space="preserve"> </w:t>
      </w:r>
      <w:r w:rsidR="00012277" w:rsidRPr="000E4A6D">
        <w:rPr>
          <w:lang w:val="en-CA"/>
        </w:rPr>
        <w:t>all</w:t>
      </w:r>
      <w:r w:rsidR="0096732D">
        <w:rPr>
          <w:lang w:val="en-CA"/>
        </w:rPr>
        <w:t xml:space="preserve"> </w:t>
      </w:r>
      <w:r w:rsidR="00012277" w:rsidRPr="000E4A6D">
        <w:rPr>
          <w:lang w:val="en-CA"/>
        </w:rPr>
        <w:t>markets,</w:t>
      </w:r>
      <w:r w:rsidR="0096732D">
        <w:rPr>
          <w:lang w:val="en-CA"/>
        </w:rPr>
        <w:t xml:space="preserve"> </w:t>
      </w:r>
      <w:r w:rsidR="00C32FFC" w:rsidRPr="000E4A6D">
        <w:rPr>
          <w:lang w:val="en-CA"/>
        </w:rPr>
        <w:t>offline</w:t>
      </w:r>
      <w:r w:rsidR="0096732D">
        <w:rPr>
          <w:lang w:val="en-CA"/>
        </w:rPr>
        <w:t xml:space="preserve"> </w:t>
      </w:r>
      <w:r w:rsidR="00012277" w:rsidRPr="000E4A6D">
        <w:rPr>
          <w:lang w:val="en-CA"/>
        </w:rPr>
        <w:t>stores</w:t>
      </w:r>
      <w:r w:rsidR="0096732D">
        <w:rPr>
          <w:lang w:val="en-CA"/>
        </w:rPr>
        <w:t xml:space="preserve"> </w:t>
      </w:r>
      <w:r w:rsidR="00012277" w:rsidRPr="000E4A6D">
        <w:rPr>
          <w:lang w:val="en-CA"/>
        </w:rPr>
        <w:t>operated</w:t>
      </w:r>
      <w:r w:rsidR="0096732D">
        <w:rPr>
          <w:lang w:val="en-CA"/>
        </w:rPr>
        <w:t xml:space="preserve"> </w:t>
      </w:r>
      <w:r w:rsidR="00012277" w:rsidRPr="000E4A6D">
        <w:rPr>
          <w:lang w:val="en-CA"/>
        </w:rPr>
        <w:t>on</w:t>
      </w:r>
      <w:r w:rsidR="0096732D">
        <w:rPr>
          <w:lang w:val="en-CA"/>
        </w:rPr>
        <w:t xml:space="preserve"> </w:t>
      </w:r>
      <w:r w:rsidR="00C32FFC" w:rsidRPr="000E4A6D">
        <w:rPr>
          <w:lang w:val="en-CA"/>
        </w:rPr>
        <w:t>razor-thin</w:t>
      </w:r>
      <w:r w:rsidR="0096732D">
        <w:rPr>
          <w:lang w:val="en-CA"/>
        </w:rPr>
        <w:t xml:space="preserve"> </w:t>
      </w:r>
      <w:r w:rsidR="00012277" w:rsidRPr="000E4A6D">
        <w:rPr>
          <w:lang w:val="en-CA"/>
        </w:rPr>
        <w:t>profits</w:t>
      </w:r>
      <w:r w:rsidR="00C90F3F" w:rsidRPr="000E4A6D">
        <w:rPr>
          <w:lang w:val="en-CA"/>
        </w:rPr>
        <w:t>,</w:t>
      </w:r>
      <w:r w:rsidR="0096732D">
        <w:rPr>
          <w:lang w:val="en-CA"/>
        </w:rPr>
        <w:t xml:space="preserve"> </w:t>
      </w:r>
      <w:r w:rsidR="00012277" w:rsidRPr="000E4A6D">
        <w:rPr>
          <w:lang w:val="en-CA"/>
        </w:rPr>
        <w:t>while</w:t>
      </w:r>
      <w:r w:rsidR="0096732D">
        <w:rPr>
          <w:lang w:val="en-CA"/>
        </w:rPr>
        <w:t xml:space="preserve"> </w:t>
      </w:r>
      <w:r w:rsidR="00012277" w:rsidRPr="000E4A6D">
        <w:rPr>
          <w:lang w:val="en-CA"/>
        </w:rPr>
        <w:t>e-commerce</w:t>
      </w:r>
      <w:r w:rsidR="0096732D">
        <w:rPr>
          <w:lang w:val="en-CA"/>
        </w:rPr>
        <w:t xml:space="preserve"> </w:t>
      </w:r>
      <w:r w:rsidR="00012277" w:rsidRPr="000E4A6D">
        <w:rPr>
          <w:lang w:val="en-CA"/>
        </w:rPr>
        <w:t>fared</w:t>
      </w:r>
      <w:r w:rsidR="0096732D">
        <w:rPr>
          <w:lang w:val="en-CA"/>
        </w:rPr>
        <w:t xml:space="preserve"> </w:t>
      </w:r>
      <w:r w:rsidR="00012277" w:rsidRPr="000E4A6D">
        <w:rPr>
          <w:lang w:val="en-CA"/>
        </w:rPr>
        <w:t>better,</w:t>
      </w:r>
      <w:r w:rsidR="0096732D">
        <w:rPr>
          <w:lang w:val="en-CA"/>
        </w:rPr>
        <w:t xml:space="preserve"> </w:t>
      </w:r>
      <w:r w:rsidR="00C90F3F" w:rsidRPr="000E4A6D">
        <w:rPr>
          <w:lang w:val="en-CA"/>
        </w:rPr>
        <w:t>primarily</w:t>
      </w:r>
      <w:r w:rsidR="0096732D">
        <w:rPr>
          <w:lang w:val="en-CA"/>
        </w:rPr>
        <w:t xml:space="preserve"> </w:t>
      </w:r>
      <w:r w:rsidR="00012277" w:rsidRPr="000E4A6D">
        <w:rPr>
          <w:lang w:val="en-CA"/>
        </w:rPr>
        <w:t>because</w:t>
      </w:r>
      <w:r w:rsidR="0096732D">
        <w:rPr>
          <w:lang w:val="en-CA"/>
        </w:rPr>
        <w:t xml:space="preserve"> </w:t>
      </w:r>
      <w:r w:rsidR="00012277" w:rsidRPr="000E4A6D">
        <w:rPr>
          <w:lang w:val="en-CA"/>
        </w:rPr>
        <w:t>it</w:t>
      </w:r>
      <w:r w:rsidR="0096732D">
        <w:rPr>
          <w:lang w:val="en-CA"/>
        </w:rPr>
        <w:t xml:space="preserve"> </w:t>
      </w:r>
      <w:r w:rsidR="00012277" w:rsidRPr="000E4A6D">
        <w:rPr>
          <w:lang w:val="en-CA"/>
        </w:rPr>
        <w:t>did</w:t>
      </w:r>
      <w:r w:rsidR="0096732D">
        <w:rPr>
          <w:lang w:val="en-CA"/>
        </w:rPr>
        <w:t xml:space="preserve"> </w:t>
      </w:r>
      <w:r w:rsidR="00012277" w:rsidRPr="000E4A6D">
        <w:rPr>
          <w:lang w:val="en-CA"/>
        </w:rPr>
        <w:t>not</w:t>
      </w:r>
      <w:r w:rsidR="0096732D">
        <w:rPr>
          <w:lang w:val="en-CA"/>
        </w:rPr>
        <w:t xml:space="preserve"> </w:t>
      </w:r>
      <w:r w:rsidR="00012277" w:rsidRPr="000E4A6D">
        <w:rPr>
          <w:lang w:val="en-CA"/>
        </w:rPr>
        <w:t>incur</w:t>
      </w:r>
      <w:r w:rsidR="0096732D">
        <w:rPr>
          <w:lang w:val="en-CA"/>
        </w:rPr>
        <w:t xml:space="preserve"> </w:t>
      </w:r>
      <w:r w:rsidR="00012277" w:rsidRPr="000E4A6D">
        <w:rPr>
          <w:lang w:val="en-CA"/>
        </w:rPr>
        <w:t>costs</w:t>
      </w:r>
      <w:r w:rsidR="0096732D">
        <w:rPr>
          <w:lang w:val="en-CA"/>
        </w:rPr>
        <w:t xml:space="preserve"> </w:t>
      </w:r>
      <w:r w:rsidR="00012277" w:rsidRPr="000E4A6D">
        <w:rPr>
          <w:lang w:val="en-CA"/>
        </w:rPr>
        <w:t>related</w:t>
      </w:r>
      <w:r w:rsidR="0096732D">
        <w:rPr>
          <w:lang w:val="en-CA"/>
        </w:rPr>
        <w:t xml:space="preserve"> </w:t>
      </w:r>
      <w:r w:rsidR="00012277" w:rsidRPr="000E4A6D">
        <w:rPr>
          <w:lang w:val="en-CA"/>
        </w:rPr>
        <w:t>to</w:t>
      </w:r>
      <w:r w:rsidR="0096732D">
        <w:rPr>
          <w:lang w:val="en-CA"/>
        </w:rPr>
        <w:t xml:space="preserve"> </w:t>
      </w:r>
      <w:r w:rsidR="00012277" w:rsidRPr="000E4A6D">
        <w:rPr>
          <w:lang w:val="en-CA"/>
        </w:rPr>
        <w:t>maintaining</w:t>
      </w:r>
      <w:r w:rsidR="0096732D">
        <w:rPr>
          <w:lang w:val="en-CA"/>
        </w:rPr>
        <w:t xml:space="preserve"> </w:t>
      </w:r>
      <w:r w:rsidR="00012277" w:rsidRPr="000E4A6D">
        <w:rPr>
          <w:lang w:val="en-CA"/>
        </w:rPr>
        <w:t>physical</w:t>
      </w:r>
      <w:r w:rsidR="0096732D">
        <w:rPr>
          <w:lang w:val="en-CA"/>
        </w:rPr>
        <w:t xml:space="preserve"> </w:t>
      </w:r>
      <w:r w:rsidR="00012277" w:rsidRPr="000E4A6D">
        <w:rPr>
          <w:lang w:val="en-CA"/>
        </w:rPr>
        <w:t>retail</w:t>
      </w:r>
      <w:r w:rsidR="0096732D">
        <w:rPr>
          <w:lang w:val="en-CA"/>
        </w:rPr>
        <w:t xml:space="preserve"> </w:t>
      </w:r>
      <w:r w:rsidR="002C7825" w:rsidRPr="000E4A6D">
        <w:rPr>
          <w:lang w:val="en-CA"/>
        </w:rPr>
        <w:t>stores</w:t>
      </w:r>
      <w:r w:rsidR="00012277" w:rsidRPr="000E4A6D">
        <w:rPr>
          <w:lang w:val="en-CA"/>
        </w:rPr>
        <w:t>.</w:t>
      </w:r>
    </w:p>
    <w:p w14:paraId="6B49592E" w14:textId="77EF332B" w:rsidR="00012277" w:rsidRPr="000E4A6D" w:rsidRDefault="00012277" w:rsidP="00012277">
      <w:pPr>
        <w:pStyle w:val="BodyTextMain"/>
        <w:rPr>
          <w:lang w:val="en-CA"/>
        </w:rPr>
      </w:pPr>
    </w:p>
    <w:p w14:paraId="2E8AE365" w14:textId="77777777" w:rsidR="00012277" w:rsidRPr="000E4A6D" w:rsidRDefault="00012277" w:rsidP="00012277">
      <w:pPr>
        <w:pStyle w:val="BodyTextMain"/>
        <w:rPr>
          <w:lang w:val="en-CA"/>
        </w:rPr>
      </w:pPr>
    </w:p>
    <w:p w14:paraId="1EA1351A" w14:textId="71608017" w:rsidR="00012277" w:rsidRPr="000E4A6D" w:rsidRDefault="00012277" w:rsidP="00012277">
      <w:pPr>
        <w:pStyle w:val="Casehead2"/>
        <w:rPr>
          <w:lang w:val="en-CA"/>
        </w:rPr>
      </w:pPr>
      <w:r w:rsidRPr="000E4A6D">
        <w:rPr>
          <w:lang w:val="en-CA"/>
        </w:rPr>
        <w:t>Overview</w:t>
      </w:r>
      <w:r w:rsidR="0096732D">
        <w:rPr>
          <w:lang w:val="en-CA"/>
        </w:rPr>
        <w:t xml:space="preserve"> </w:t>
      </w:r>
      <w:r w:rsidRPr="000E4A6D">
        <w:rPr>
          <w:lang w:val="en-CA"/>
        </w:rPr>
        <w:t>of</w:t>
      </w:r>
      <w:r w:rsidR="0096732D">
        <w:rPr>
          <w:lang w:val="en-CA"/>
        </w:rPr>
        <w:t xml:space="preserve"> </w:t>
      </w:r>
      <w:r w:rsidRPr="000E4A6D">
        <w:rPr>
          <w:lang w:val="en-CA"/>
        </w:rPr>
        <w:t>Marketing</w:t>
      </w:r>
      <w:r w:rsidR="0096732D">
        <w:rPr>
          <w:lang w:val="en-CA"/>
        </w:rPr>
        <w:t xml:space="preserve"> </w:t>
      </w:r>
      <w:r w:rsidRPr="000E4A6D">
        <w:rPr>
          <w:lang w:val="en-CA"/>
        </w:rPr>
        <w:t>Approach</w:t>
      </w:r>
    </w:p>
    <w:p w14:paraId="0C6B44B0" w14:textId="77777777" w:rsidR="00012277" w:rsidRPr="000E4A6D" w:rsidRDefault="00012277" w:rsidP="00012277">
      <w:pPr>
        <w:pStyle w:val="BodyTextMain"/>
        <w:rPr>
          <w:lang w:val="en-CA"/>
        </w:rPr>
      </w:pPr>
    </w:p>
    <w:p w14:paraId="297EEE01" w14:textId="1D3192AB" w:rsidR="00012277" w:rsidRPr="000E4A6D" w:rsidRDefault="00012277" w:rsidP="00012277">
      <w:pPr>
        <w:pStyle w:val="BodyTextMain"/>
        <w:rPr>
          <w:lang w:val="en-CA"/>
        </w:rPr>
      </w:pPr>
      <w:r w:rsidRPr="000E4A6D">
        <w:rPr>
          <w:lang w:val="en-CA"/>
        </w:rPr>
        <w:t>The</w:t>
      </w:r>
      <w:r w:rsidR="0096732D">
        <w:rPr>
          <w:lang w:val="en-CA"/>
        </w:rPr>
        <w:t xml:space="preserve"> </w:t>
      </w:r>
      <w:r w:rsidRPr="000E4A6D">
        <w:rPr>
          <w:lang w:val="en-CA"/>
        </w:rPr>
        <w:t>brand</w:t>
      </w:r>
      <w:r w:rsidR="0096732D">
        <w:rPr>
          <w:lang w:val="en-CA"/>
        </w:rPr>
        <w:t xml:space="preserve"> </w:t>
      </w:r>
      <w:r w:rsidRPr="000E4A6D">
        <w:rPr>
          <w:lang w:val="en-CA"/>
        </w:rPr>
        <w:t>marketing</w:t>
      </w:r>
      <w:r w:rsidR="0096732D">
        <w:rPr>
          <w:lang w:val="en-CA"/>
        </w:rPr>
        <w:t xml:space="preserve"> </w:t>
      </w:r>
      <w:r w:rsidRPr="000E4A6D">
        <w:rPr>
          <w:lang w:val="en-CA"/>
        </w:rPr>
        <w:t>framework</w:t>
      </w:r>
      <w:r w:rsidR="0096732D">
        <w:rPr>
          <w:lang w:val="en-CA"/>
        </w:rPr>
        <w:t xml:space="preserve"> </w:t>
      </w:r>
      <w:r w:rsidRPr="000E4A6D">
        <w:rPr>
          <w:lang w:val="en-CA"/>
        </w:rPr>
        <w:t>used</w:t>
      </w:r>
      <w:r w:rsidR="0096732D">
        <w:rPr>
          <w:lang w:val="en-CA"/>
        </w:rPr>
        <w:t xml:space="preserve"> </w:t>
      </w:r>
      <w:r w:rsidRPr="000E4A6D">
        <w:rPr>
          <w:lang w:val="en-CA"/>
        </w:rPr>
        <w:t>by</w:t>
      </w:r>
      <w:r w:rsidR="0096732D">
        <w:rPr>
          <w:lang w:val="en-CA"/>
        </w:rPr>
        <w:t xml:space="preserve"> </w:t>
      </w:r>
      <w:r w:rsidR="00EE13E9" w:rsidRPr="000E4A6D">
        <w:rPr>
          <w:lang w:val="en-CA"/>
        </w:rPr>
        <w:t>Fitzie</w:t>
      </w:r>
      <w:r w:rsidR="0096732D">
        <w:rPr>
          <w:lang w:val="en-CA"/>
        </w:rPr>
        <w:t xml:space="preserve"> </w:t>
      </w:r>
      <w:r w:rsidRPr="000E4A6D">
        <w:rPr>
          <w:lang w:val="en-CA"/>
        </w:rPr>
        <w:t>had</w:t>
      </w:r>
      <w:r w:rsidR="0096732D">
        <w:rPr>
          <w:lang w:val="en-CA"/>
        </w:rPr>
        <w:t xml:space="preserve"> </w:t>
      </w:r>
      <w:r w:rsidRPr="000E4A6D">
        <w:rPr>
          <w:lang w:val="en-CA"/>
        </w:rPr>
        <w:t>three</w:t>
      </w:r>
      <w:r w:rsidR="0096732D">
        <w:rPr>
          <w:lang w:val="en-CA"/>
        </w:rPr>
        <w:t xml:space="preserve"> </w:t>
      </w:r>
      <w:r w:rsidRPr="000E4A6D">
        <w:rPr>
          <w:lang w:val="en-CA"/>
        </w:rPr>
        <w:t>main</w:t>
      </w:r>
      <w:r w:rsidR="0096732D">
        <w:rPr>
          <w:lang w:val="en-CA"/>
        </w:rPr>
        <w:t xml:space="preserve"> </w:t>
      </w:r>
      <w:r w:rsidRPr="000E4A6D">
        <w:rPr>
          <w:lang w:val="en-CA"/>
        </w:rPr>
        <w:t>key</w:t>
      </w:r>
      <w:r w:rsidR="0096732D">
        <w:rPr>
          <w:lang w:val="en-CA"/>
        </w:rPr>
        <w:t xml:space="preserve"> </w:t>
      </w:r>
      <w:r w:rsidRPr="000E4A6D">
        <w:rPr>
          <w:lang w:val="en-CA"/>
        </w:rPr>
        <w:t>performance</w:t>
      </w:r>
      <w:r w:rsidR="0096732D">
        <w:rPr>
          <w:lang w:val="en-CA"/>
        </w:rPr>
        <w:t xml:space="preserve"> </w:t>
      </w:r>
      <w:r w:rsidRPr="000E4A6D">
        <w:rPr>
          <w:lang w:val="en-CA"/>
        </w:rPr>
        <w:t>indicators</w:t>
      </w:r>
      <w:r w:rsidR="0096732D">
        <w:rPr>
          <w:lang w:val="en-CA"/>
        </w:rPr>
        <w:t xml:space="preserve"> </w:t>
      </w:r>
      <w:r w:rsidRPr="000E4A6D">
        <w:rPr>
          <w:lang w:val="en-CA"/>
        </w:rPr>
        <w:t>(</w:t>
      </w:r>
      <w:r w:rsidR="0064109D" w:rsidRPr="000E4A6D">
        <w:rPr>
          <w:lang w:val="en-CA"/>
        </w:rPr>
        <w:t>KPIs</w:t>
      </w:r>
      <w:r w:rsidRPr="000E4A6D">
        <w:rPr>
          <w:lang w:val="en-CA"/>
        </w:rPr>
        <w:t>)</w:t>
      </w:r>
      <w:r w:rsidR="0064109D" w:rsidRPr="000E4A6D">
        <w:rPr>
          <w:lang w:val="en-CA"/>
        </w:rPr>
        <w:t>:</w:t>
      </w:r>
      <w:r w:rsidR="0096732D">
        <w:rPr>
          <w:lang w:val="en-CA"/>
        </w:rPr>
        <w:t xml:space="preserve"> </w:t>
      </w:r>
      <w:r w:rsidR="0064109D" w:rsidRPr="000E4A6D">
        <w:rPr>
          <w:lang w:val="en-CA"/>
        </w:rPr>
        <w:t>(1)</w:t>
      </w:r>
      <w:r w:rsidR="0096732D">
        <w:rPr>
          <w:lang w:val="en-CA"/>
        </w:rPr>
        <w:t xml:space="preserve"> </w:t>
      </w:r>
      <w:r w:rsidR="00EB4D8E" w:rsidRPr="000E4A6D">
        <w:rPr>
          <w:lang w:val="en-CA"/>
        </w:rPr>
        <w:t>upper-</w:t>
      </w:r>
      <w:r w:rsidR="0064109D" w:rsidRPr="000E4A6D">
        <w:rPr>
          <w:lang w:val="en-CA"/>
        </w:rPr>
        <w:t>funnel</w:t>
      </w:r>
      <w:r w:rsidR="0096732D">
        <w:rPr>
          <w:lang w:val="en-CA"/>
        </w:rPr>
        <w:t xml:space="preserve"> </w:t>
      </w:r>
      <w:r w:rsidR="0064109D" w:rsidRPr="000E4A6D">
        <w:rPr>
          <w:lang w:val="en-CA"/>
        </w:rPr>
        <w:t>awareness</w:t>
      </w:r>
      <w:r w:rsidR="0016090E" w:rsidRPr="000E4A6D">
        <w:rPr>
          <w:lang w:val="en-CA"/>
        </w:rPr>
        <w:t>,</w:t>
      </w:r>
      <w:r w:rsidR="0096732D">
        <w:rPr>
          <w:lang w:val="en-CA"/>
        </w:rPr>
        <w:t xml:space="preserve"> </w:t>
      </w:r>
      <w:r w:rsidR="0064109D" w:rsidRPr="000E4A6D">
        <w:rPr>
          <w:lang w:val="en-CA"/>
        </w:rPr>
        <w:t>wherein</w:t>
      </w:r>
      <w:r w:rsidR="0096732D">
        <w:rPr>
          <w:lang w:val="en-CA"/>
        </w:rPr>
        <w:t xml:space="preserve"> </w:t>
      </w:r>
      <w:r w:rsidRPr="000E4A6D">
        <w:rPr>
          <w:lang w:val="en-CA"/>
        </w:rPr>
        <w:t>a</w:t>
      </w:r>
      <w:r w:rsidR="0096732D">
        <w:rPr>
          <w:lang w:val="en-CA"/>
        </w:rPr>
        <w:t xml:space="preserve"> </w:t>
      </w:r>
      <w:r w:rsidRPr="000E4A6D">
        <w:rPr>
          <w:lang w:val="en-CA"/>
        </w:rPr>
        <w:t>campaign</w:t>
      </w:r>
      <w:r w:rsidR="0096732D">
        <w:rPr>
          <w:lang w:val="en-CA"/>
        </w:rPr>
        <w:t xml:space="preserve"> </w:t>
      </w:r>
      <w:r w:rsidRPr="000E4A6D">
        <w:rPr>
          <w:lang w:val="en-CA"/>
        </w:rPr>
        <w:t>was</w:t>
      </w:r>
      <w:r w:rsidR="0096732D">
        <w:rPr>
          <w:lang w:val="en-CA"/>
        </w:rPr>
        <w:t xml:space="preserve"> </w:t>
      </w:r>
      <w:r w:rsidRPr="000E4A6D">
        <w:rPr>
          <w:lang w:val="en-CA"/>
        </w:rPr>
        <w:t>expected</w:t>
      </w:r>
      <w:r w:rsidR="0096732D">
        <w:rPr>
          <w:lang w:val="en-CA"/>
        </w:rPr>
        <w:t xml:space="preserve"> </w:t>
      </w:r>
      <w:r w:rsidRPr="000E4A6D">
        <w:rPr>
          <w:lang w:val="en-CA"/>
        </w:rPr>
        <w:t>to</w:t>
      </w:r>
      <w:r w:rsidR="0096732D">
        <w:rPr>
          <w:lang w:val="en-CA"/>
        </w:rPr>
        <w:t xml:space="preserve"> </w:t>
      </w:r>
      <w:r w:rsidRPr="000E4A6D">
        <w:rPr>
          <w:lang w:val="en-CA"/>
        </w:rPr>
        <w:t>reach</w:t>
      </w:r>
      <w:r w:rsidR="0096732D">
        <w:rPr>
          <w:lang w:val="en-CA"/>
        </w:rPr>
        <w:t xml:space="preserve"> </w:t>
      </w:r>
      <w:r w:rsidRPr="000E4A6D">
        <w:rPr>
          <w:lang w:val="en-CA"/>
        </w:rPr>
        <w:t>70</w:t>
      </w:r>
      <w:r w:rsidR="0096732D">
        <w:rPr>
          <w:lang w:val="en-CA"/>
        </w:rPr>
        <w:t xml:space="preserve"> </w:t>
      </w:r>
      <w:r w:rsidR="0064109D" w:rsidRPr="000E4A6D">
        <w:rPr>
          <w:lang w:val="en-CA"/>
        </w:rPr>
        <w:t>per</w:t>
      </w:r>
      <w:r w:rsidR="0096732D">
        <w:rPr>
          <w:lang w:val="en-CA"/>
        </w:rPr>
        <w:t xml:space="preserve"> </w:t>
      </w:r>
      <w:r w:rsidR="0064109D" w:rsidRPr="000E4A6D">
        <w:rPr>
          <w:lang w:val="en-CA"/>
        </w:rPr>
        <w:t>cent</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Pr="000E4A6D">
        <w:rPr>
          <w:lang w:val="en-CA"/>
        </w:rPr>
        <w:t>target</w:t>
      </w:r>
      <w:r w:rsidR="0096732D">
        <w:rPr>
          <w:lang w:val="en-CA"/>
        </w:rPr>
        <w:t xml:space="preserve"> </w:t>
      </w:r>
      <w:r w:rsidRPr="000E4A6D">
        <w:rPr>
          <w:lang w:val="en-CA"/>
        </w:rPr>
        <w:t>audience</w:t>
      </w:r>
      <w:r w:rsidR="0096732D">
        <w:rPr>
          <w:lang w:val="en-CA"/>
        </w:rPr>
        <w:t xml:space="preserve"> </w:t>
      </w:r>
      <w:r w:rsidRPr="000E4A6D">
        <w:rPr>
          <w:lang w:val="en-CA"/>
        </w:rPr>
        <w:t>with</w:t>
      </w:r>
      <w:r w:rsidR="0096732D">
        <w:rPr>
          <w:lang w:val="en-CA"/>
        </w:rPr>
        <w:t xml:space="preserve"> </w:t>
      </w:r>
      <w:r w:rsidRPr="000E4A6D">
        <w:rPr>
          <w:lang w:val="en-CA"/>
        </w:rPr>
        <w:t>a</w:t>
      </w:r>
      <w:r w:rsidR="0096732D">
        <w:rPr>
          <w:lang w:val="en-CA"/>
        </w:rPr>
        <w:t xml:space="preserve"> </w:t>
      </w:r>
      <w:r w:rsidRPr="000E4A6D">
        <w:rPr>
          <w:lang w:val="en-CA"/>
        </w:rPr>
        <w:t>frequency</w:t>
      </w:r>
      <w:r w:rsidR="0096732D">
        <w:rPr>
          <w:lang w:val="en-CA"/>
        </w:rPr>
        <w:t xml:space="preserve"> </w:t>
      </w:r>
      <w:r w:rsidRPr="000E4A6D">
        <w:rPr>
          <w:lang w:val="en-CA"/>
        </w:rPr>
        <w:t>of</w:t>
      </w:r>
      <w:r w:rsidR="0096732D">
        <w:rPr>
          <w:lang w:val="en-CA"/>
        </w:rPr>
        <w:t xml:space="preserve"> </w:t>
      </w:r>
      <w:r w:rsidR="0064109D" w:rsidRPr="000E4A6D">
        <w:rPr>
          <w:lang w:val="en-CA"/>
        </w:rPr>
        <w:t>four</w:t>
      </w:r>
      <w:r w:rsidR="0096732D">
        <w:rPr>
          <w:lang w:val="en-CA"/>
        </w:rPr>
        <w:t xml:space="preserve"> </w:t>
      </w:r>
      <w:r w:rsidRPr="000E4A6D">
        <w:rPr>
          <w:lang w:val="en-CA"/>
        </w:rPr>
        <w:t>exposures</w:t>
      </w:r>
      <w:r w:rsidR="00E1234B" w:rsidRPr="000E4A6D">
        <w:rPr>
          <w:lang w:val="en-CA"/>
        </w:rPr>
        <w:t>;</w:t>
      </w:r>
      <w:r w:rsidR="0096732D">
        <w:rPr>
          <w:lang w:val="en-CA"/>
        </w:rPr>
        <w:t xml:space="preserve"> </w:t>
      </w:r>
      <w:r w:rsidR="00E1234B" w:rsidRPr="000E4A6D">
        <w:rPr>
          <w:lang w:val="en-CA"/>
        </w:rPr>
        <w:t>(2)</w:t>
      </w:r>
      <w:r w:rsidR="0096732D">
        <w:rPr>
          <w:lang w:val="en-CA"/>
        </w:rPr>
        <w:t xml:space="preserve"> </w:t>
      </w:r>
      <w:r w:rsidR="00E1234B" w:rsidRPr="000E4A6D">
        <w:rPr>
          <w:lang w:val="en-CA"/>
        </w:rPr>
        <w:t>a</w:t>
      </w:r>
      <w:r w:rsidR="0096732D">
        <w:rPr>
          <w:lang w:val="en-CA"/>
        </w:rPr>
        <w:t xml:space="preserve"> </w:t>
      </w:r>
      <w:r w:rsidR="004F733D" w:rsidRPr="000E4A6D">
        <w:rPr>
          <w:lang w:val="en-CA"/>
        </w:rPr>
        <w:t>mid-funnel</w:t>
      </w:r>
      <w:r w:rsidR="0096732D">
        <w:rPr>
          <w:lang w:val="en-CA"/>
        </w:rPr>
        <w:t xml:space="preserve"> </w:t>
      </w:r>
      <w:r w:rsidR="00E1234B" w:rsidRPr="000E4A6D">
        <w:rPr>
          <w:lang w:val="en-CA"/>
        </w:rPr>
        <w:t>click-through</w:t>
      </w:r>
      <w:r w:rsidR="0096732D">
        <w:rPr>
          <w:lang w:val="en-CA"/>
        </w:rPr>
        <w:t xml:space="preserve"> </w:t>
      </w:r>
      <w:r w:rsidR="00E1234B" w:rsidRPr="000E4A6D">
        <w:rPr>
          <w:lang w:val="en-CA"/>
        </w:rPr>
        <w:t>rate</w:t>
      </w:r>
      <w:r w:rsidR="0096732D">
        <w:rPr>
          <w:lang w:val="en-CA"/>
        </w:rPr>
        <w:t xml:space="preserve"> </w:t>
      </w:r>
      <w:r w:rsidR="00DB3CFB" w:rsidRPr="000E4A6D">
        <w:rPr>
          <w:lang w:val="en-CA"/>
        </w:rPr>
        <w:t>(CTR)</w:t>
      </w:r>
      <w:r w:rsidR="004F733D" w:rsidRPr="000E4A6D">
        <w:rPr>
          <w:lang w:val="en-CA"/>
        </w:rPr>
        <w:t>;</w:t>
      </w:r>
      <w:r w:rsidR="0096732D">
        <w:rPr>
          <w:lang w:val="en-CA"/>
        </w:rPr>
        <w:t xml:space="preserve"> </w:t>
      </w:r>
      <w:r w:rsidRPr="000E4A6D">
        <w:rPr>
          <w:lang w:val="en-CA"/>
        </w:rPr>
        <w:t>and</w:t>
      </w:r>
      <w:r w:rsidR="0096732D">
        <w:rPr>
          <w:lang w:val="en-CA"/>
        </w:rPr>
        <w:t xml:space="preserve"> </w:t>
      </w:r>
      <w:r w:rsidR="004F733D" w:rsidRPr="000E4A6D">
        <w:rPr>
          <w:lang w:val="en-CA"/>
        </w:rPr>
        <w:t>(3)</w:t>
      </w:r>
      <w:r w:rsidR="0096732D">
        <w:rPr>
          <w:lang w:val="en-CA"/>
        </w:rPr>
        <w:t xml:space="preserve"> </w:t>
      </w:r>
      <w:r w:rsidR="004F733D" w:rsidRPr="000E4A6D">
        <w:rPr>
          <w:lang w:val="en-CA"/>
        </w:rPr>
        <w:t>a</w:t>
      </w:r>
      <w:r w:rsidR="0096732D">
        <w:rPr>
          <w:lang w:val="en-CA"/>
        </w:rPr>
        <w:t xml:space="preserve"> </w:t>
      </w:r>
      <w:r w:rsidR="0071422C" w:rsidRPr="000E4A6D">
        <w:rPr>
          <w:lang w:val="en-CA"/>
        </w:rPr>
        <w:t>sell-through</w:t>
      </w:r>
      <w:r w:rsidR="0096732D">
        <w:rPr>
          <w:lang w:val="en-CA"/>
        </w:rPr>
        <w:t xml:space="preserve"> </w:t>
      </w:r>
      <w:r w:rsidR="0071422C" w:rsidRPr="000E4A6D">
        <w:rPr>
          <w:lang w:val="en-CA"/>
        </w:rPr>
        <w:t>rate</w:t>
      </w:r>
      <w:r w:rsidR="0096732D">
        <w:rPr>
          <w:lang w:val="en-CA"/>
        </w:rPr>
        <w:t xml:space="preserve"> </w:t>
      </w:r>
      <w:r w:rsidRPr="000E4A6D">
        <w:rPr>
          <w:lang w:val="en-CA"/>
        </w:rPr>
        <w:t>(</w:t>
      </w:r>
      <w:r w:rsidR="0071422C" w:rsidRPr="000E4A6D">
        <w:rPr>
          <w:lang w:val="en-CA"/>
        </w:rPr>
        <w:t>i.e.,</w:t>
      </w:r>
      <w:r w:rsidR="0096732D">
        <w:rPr>
          <w:lang w:val="en-CA"/>
        </w:rPr>
        <w:t xml:space="preserve"> </w:t>
      </w:r>
      <w:r w:rsidR="0071422C" w:rsidRPr="000E4A6D">
        <w:rPr>
          <w:lang w:val="en-CA"/>
        </w:rPr>
        <w:t>the</w:t>
      </w:r>
      <w:r w:rsidR="0096732D">
        <w:rPr>
          <w:lang w:val="en-CA"/>
        </w:rPr>
        <w:t xml:space="preserve"> </w:t>
      </w:r>
      <w:r w:rsidR="0071422C" w:rsidRPr="000E4A6D">
        <w:rPr>
          <w:lang w:val="en-CA"/>
        </w:rPr>
        <w:t>percentage</w:t>
      </w:r>
      <w:r w:rsidR="0096732D">
        <w:rPr>
          <w:lang w:val="en-CA"/>
        </w:rPr>
        <w:t xml:space="preserve"> </w:t>
      </w:r>
      <w:r w:rsidR="0071422C" w:rsidRPr="000E4A6D">
        <w:rPr>
          <w:lang w:val="en-CA"/>
        </w:rPr>
        <w:t>of</w:t>
      </w:r>
      <w:r w:rsidR="0096732D">
        <w:rPr>
          <w:lang w:val="en-CA"/>
        </w:rPr>
        <w:t xml:space="preserve"> </w:t>
      </w:r>
      <w:r w:rsidRPr="000E4A6D">
        <w:rPr>
          <w:lang w:val="en-CA"/>
        </w:rPr>
        <w:t>products</w:t>
      </w:r>
      <w:r w:rsidR="0096732D">
        <w:rPr>
          <w:lang w:val="en-CA"/>
        </w:rPr>
        <w:t xml:space="preserve"> </w:t>
      </w:r>
      <w:r w:rsidRPr="000E4A6D">
        <w:rPr>
          <w:lang w:val="en-CA"/>
        </w:rPr>
        <w:t>sold)</w:t>
      </w:r>
      <w:r w:rsidR="0096732D">
        <w:rPr>
          <w:lang w:val="en-CA"/>
        </w:rPr>
        <w:t xml:space="preserve"> </w:t>
      </w:r>
      <w:r w:rsidRPr="000E4A6D">
        <w:rPr>
          <w:lang w:val="en-CA"/>
        </w:rPr>
        <w:t>for</w:t>
      </w:r>
      <w:r w:rsidR="0096732D">
        <w:rPr>
          <w:lang w:val="en-CA"/>
        </w:rPr>
        <w:t xml:space="preserve"> </w:t>
      </w:r>
      <w:r w:rsidR="00010ECD" w:rsidRPr="000E4A6D">
        <w:rPr>
          <w:lang w:val="en-CA"/>
        </w:rPr>
        <w:t>lower</w:t>
      </w:r>
      <w:r w:rsidR="0071422C" w:rsidRPr="000E4A6D">
        <w:rPr>
          <w:lang w:val="en-CA"/>
        </w:rPr>
        <w:t>-funnel</w:t>
      </w:r>
      <w:r w:rsidR="0096732D">
        <w:rPr>
          <w:lang w:val="en-CA"/>
        </w:rPr>
        <w:t xml:space="preserve"> </w:t>
      </w:r>
      <w:r w:rsidRPr="000E4A6D">
        <w:rPr>
          <w:lang w:val="en-CA"/>
        </w:rPr>
        <w:t>conversion</w:t>
      </w:r>
      <w:r w:rsidR="0096732D">
        <w:rPr>
          <w:lang w:val="en-CA"/>
        </w:rPr>
        <w:t xml:space="preserve"> </w:t>
      </w:r>
      <w:r w:rsidRPr="000E4A6D">
        <w:rPr>
          <w:lang w:val="en-CA"/>
        </w:rPr>
        <w:t>(see</w:t>
      </w:r>
      <w:r w:rsidR="0096732D">
        <w:rPr>
          <w:lang w:val="en-CA"/>
        </w:rPr>
        <w:t xml:space="preserve"> </w:t>
      </w:r>
      <w:r w:rsidR="00CC00A4" w:rsidRPr="000E4A6D">
        <w:rPr>
          <w:lang w:val="en-CA"/>
        </w:rPr>
        <w:t>Exhibits</w:t>
      </w:r>
      <w:r w:rsidR="0096732D">
        <w:rPr>
          <w:lang w:val="en-CA"/>
        </w:rPr>
        <w:t xml:space="preserve"> </w:t>
      </w:r>
      <w:r w:rsidR="00CC00A4" w:rsidRPr="000E4A6D">
        <w:rPr>
          <w:lang w:val="en-CA"/>
        </w:rPr>
        <w:t>3</w:t>
      </w:r>
      <w:r w:rsidR="0096732D">
        <w:rPr>
          <w:lang w:val="en-CA"/>
        </w:rPr>
        <w:t xml:space="preserve"> </w:t>
      </w:r>
      <w:r w:rsidR="00CC00A4" w:rsidRPr="000E4A6D">
        <w:rPr>
          <w:lang w:val="en-CA"/>
        </w:rPr>
        <w:t>and</w:t>
      </w:r>
      <w:r w:rsidR="0096732D">
        <w:rPr>
          <w:lang w:val="en-CA"/>
        </w:rPr>
        <w:t xml:space="preserve"> </w:t>
      </w:r>
      <w:r w:rsidR="00CC00A4" w:rsidRPr="000E4A6D">
        <w:rPr>
          <w:lang w:val="en-CA"/>
        </w:rPr>
        <w:t>4</w:t>
      </w:r>
      <w:r w:rsidRPr="000E4A6D">
        <w:rPr>
          <w:lang w:val="en-CA"/>
        </w:rPr>
        <w:t>).</w:t>
      </w:r>
    </w:p>
    <w:p w14:paraId="057D61C0" w14:textId="1E4DA345" w:rsidR="00012277" w:rsidRPr="000E4A6D" w:rsidRDefault="00012277" w:rsidP="00330C5C">
      <w:pPr>
        <w:pStyle w:val="Casehead2"/>
        <w:keepNext/>
        <w:rPr>
          <w:lang w:val="en-CA"/>
        </w:rPr>
      </w:pPr>
      <w:r w:rsidRPr="000E4A6D">
        <w:rPr>
          <w:lang w:val="en-CA"/>
        </w:rPr>
        <w:lastRenderedPageBreak/>
        <w:t>Target</w:t>
      </w:r>
      <w:r w:rsidR="0096732D">
        <w:rPr>
          <w:lang w:val="en-CA"/>
        </w:rPr>
        <w:t xml:space="preserve"> </w:t>
      </w:r>
      <w:r w:rsidRPr="000E4A6D">
        <w:rPr>
          <w:lang w:val="en-CA"/>
        </w:rPr>
        <w:t>Consumer</w:t>
      </w:r>
    </w:p>
    <w:p w14:paraId="054BA5C3" w14:textId="77777777" w:rsidR="00012277" w:rsidRPr="000E4A6D" w:rsidRDefault="00012277" w:rsidP="00330C5C">
      <w:pPr>
        <w:pStyle w:val="BodyTextMain"/>
        <w:keepNext/>
        <w:rPr>
          <w:lang w:val="en-CA"/>
        </w:rPr>
      </w:pPr>
    </w:p>
    <w:p w14:paraId="361BBDDF" w14:textId="29F14916" w:rsidR="00012277" w:rsidRPr="000E4A6D" w:rsidRDefault="00EE13E9" w:rsidP="00330C5C">
      <w:pPr>
        <w:pStyle w:val="BodyTextMain"/>
        <w:keepNext/>
        <w:rPr>
          <w:lang w:val="en-CA"/>
        </w:rPr>
      </w:pPr>
      <w:r w:rsidRPr="000E4A6D">
        <w:rPr>
          <w:bCs/>
          <w:lang w:val="en-CA"/>
        </w:rPr>
        <w:t>Fitzie</w:t>
      </w:r>
      <w:r w:rsidR="00012277" w:rsidRPr="000E4A6D">
        <w:rPr>
          <w:lang w:val="en-CA"/>
        </w:rPr>
        <w:t>’s</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communication</w:t>
      </w:r>
      <w:r w:rsidR="0096732D">
        <w:rPr>
          <w:lang w:val="en-CA"/>
        </w:rPr>
        <w:t xml:space="preserve"> </w:t>
      </w:r>
      <w:r w:rsidR="00012277" w:rsidRPr="000E4A6D">
        <w:rPr>
          <w:lang w:val="en-CA"/>
        </w:rPr>
        <w:t>targeted</w:t>
      </w:r>
      <w:r w:rsidR="0096732D">
        <w:rPr>
          <w:lang w:val="en-CA"/>
        </w:rPr>
        <w:t xml:space="preserve"> </w:t>
      </w:r>
      <w:r w:rsidR="00012277" w:rsidRPr="000E4A6D">
        <w:rPr>
          <w:lang w:val="en-CA"/>
        </w:rPr>
        <w:t>18</w:t>
      </w:r>
      <w:r w:rsidR="008B1FC6" w:rsidRPr="000E4A6D">
        <w:rPr>
          <w:lang w:val="en-CA"/>
        </w:rPr>
        <w:t>-to-</w:t>
      </w:r>
      <w:r w:rsidR="00012277" w:rsidRPr="000E4A6D">
        <w:rPr>
          <w:lang w:val="en-CA"/>
        </w:rPr>
        <w:t>34</w:t>
      </w:r>
      <w:r w:rsidR="00DB54B6" w:rsidRPr="000E4A6D">
        <w:rPr>
          <w:lang w:val="en-CA"/>
        </w:rPr>
        <w:t>-</w:t>
      </w:r>
      <w:r w:rsidR="00012277" w:rsidRPr="000E4A6D">
        <w:rPr>
          <w:lang w:val="en-CA"/>
        </w:rPr>
        <w:t>year</w:t>
      </w:r>
      <w:r w:rsidR="00DB54B6" w:rsidRPr="000E4A6D">
        <w:rPr>
          <w:lang w:val="en-CA"/>
        </w:rPr>
        <w:t>-</w:t>
      </w:r>
      <w:r w:rsidR="00012277" w:rsidRPr="000E4A6D">
        <w:rPr>
          <w:lang w:val="en-CA"/>
        </w:rPr>
        <w:t>olds</w:t>
      </w:r>
      <w:r w:rsidR="0096732D">
        <w:rPr>
          <w:lang w:val="en-CA"/>
        </w:rPr>
        <w:t xml:space="preserve"> </w:t>
      </w:r>
      <w:r w:rsidR="00012277" w:rsidRPr="000E4A6D">
        <w:rPr>
          <w:lang w:val="en-CA"/>
        </w:rPr>
        <w:t>who</w:t>
      </w:r>
      <w:r w:rsidR="0096732D">
        <w:rPr>
          <w:lang w:val="en-CA"/>
        </w:rPr>
        <w:t xml:space="preserve"> </w:t>
      </w:r>
      <w:r w:rsidR="00012277" w:rsidRPr="000E4A6D">
        <w:rPr>
          <w:lang w:val="en-CA"/>
        </w:rPr>
        <w:t>were</w:t>
      </w:r>
      <w:r w:rsidR="0096732D">
        <w:rPr>
          <w:lang w:val="en-CA"/>
        </w:rPr>
        <w:t xml:space="preserve"> </w:t>
      </w:r>
      <w:r w:rsidR="002C56FA" w:rsidRPr="000E4A6D">
        <w:rPr>
          <w:lang w:val="en-CA"/>
        </w:rPr>
        <w:t>involved</w:t>
      </w:r>
      <w:r w:rsidR="0096732D">
        <w:rPr>
          <w:lang w:val="en-CA"/>
        </w:rPr>
        <w:t xml:space="preserve"> </w:t>
      </w:r>
      <w:r w:rsidR="00236B11" w:rsidRPr="000E4A6D">
        <w:rPr>
          <w:lang w:val="en-CA"/>
        </w:rPr>
        <w:t>in</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and</w:t>
      </w:r>
      <w:r w:rsidR="0096732D">
        <w:rPr>
          <w:lang w:val="en-CA"/>
        </w:rPr>
        <w:t xml:space="preserve"> </w:t>
      </w:r>
      <w:r w:rsidR="00012277" w:rsidRPr="000E4A6D">
        <w:rPr>
          <w:lang w:val="en-CA"/>
        </w:rPr>
        <w:t>health.</w:t>
      </w:r>
      <w:r w:rsidR="0096732D">
        <w:rPr>
          <w:lang w:val="en-CA"/>
        </w:rPr>
        <w:t xml:space="preserve"> </w:t>
      </w:r>
      <w:r w:rsidR="00012277" w:rsidRPr="000E4A6D">
        <w:rPr>
          <w:lang w:val="en-CA"/>
        </w:rPr>
        <w:t>The</w:t>
      </w:r>
      <w:r w:rsidR="0096732D">
        <w:rPr>
          <w:lang w:val="en-CA"/>
        </w:rPr>
        <w:t xml:space="preserve"> </w:t>
      </w:r>
      <w:r w:rsidR="00012277" w:rsidRPr="000E4A6D">
        <w:rPr>
          <w:lang w:val="en-CA"/>
        </w:rPr>
        <w:t>company</w:t>
      </w:r>
      <w:r w:rsidR="0096732D">
        <w:rPr>
          <w:lang w:val="en-CA"/>
        </w:rPr>
        <w:t xml:space="preserve"> </w:t>
      </w:r>
      <w:r w:rsidR="00747E21" w:rsidRPr="000E4A6D">
        <w:rPr>
          <w:lang w:val="en-CA"/>
        </w:rPr>
        <w:t>subdivided</w:t>
      </w:r>
      <w:r w:rsidR="0096732D">
        <w:rPr>
          <w:lang w:val="en-CA"/>
        </w:rPr>
        <w:t xml:space="preserve"> </w:t>
      </w:r>
      <w:r w:rsidR="00012277" w:rsidRPr="000E4A6D">
        <w:rPr>
          <w:lang w:val="en-CA"/>
        </w:rPr>
        <w:t>this</w:t>
      </w:r>
      <w:r w:rsidR="0096732D">
        <w:rPr>
          <w:lang w:val="en-CA"/>
        </w:rPr>
        <w:t xml:space="preserve"> </w:t>
      </w:r>
      <w:r w:rsidR="00012277" w:rsidRPr="000E4A6D">
        <w:rPr>
          <w:lang w:val="en-CA"/>
        </w:rPr>
        <w:t>demographic</w:t>
      </w:r>
      <w:r w:rsidR="0096732D">
        <w:rPr>
          <w:lang w:val="en-CA"/>
        </w:rPr>
        <w:t xml:space="preserve"> </w:t>
      </w:r>
      <w:r w:rsidR="00012277" w:rsidRPr="000E4A6D">
        <w:rPr>
          <w:lang w:val="en-CA"/>
        </w:rPr>
        <w:t>segment</w:t>
      </w:r>
      <w:r w:rsidR="0096732D">
        <w:rPr>
          <w:lang w:val="en-CA"/>
        </w:rPr>
        <w:t xml:space="preserve"> </w:t>
      </w:r>
      <w:r w:rsidR="0083581C" w:rsidRPr="000E4A6D">
        <w:rPr>
          <w:lang w:val="en-CA"/>
        </w:rPr>
        <w:t>into</w:t>
      </w:r>
      <w:r w:rsidR="0096732D">
        <w:rPr>
          <w:lang w:val="en-CA"/>
        </w:rPr>
        <w:t xml:space="preserve"> </w:t>
      </w:r>
      <w:r w:rsidR="00846997" w:rsidRPr="000E4A6D">
        <w:rPr>
          <w:lang w:val="en-CA"/>
        </w:rPr>
        <w:t>game-changer</w:t>
      </w:r>
      <w:r w:rsidR="0096732D">
        <w:rPr>
          <w:lang w:val="en-CA"/>
        </w:rPr>
        <w:t xml:space="preserve"> </w:t>
      </w:r>
      <w:r w:rsidR="00846997" w:rsidRPr="000E4A6D">
        <w:rPr>
          <w:lang w:val="en-CA"/>
        </w:rPr>
        <w:t>consumers</w:t>
      </w:r>
      <w:r w:rsidR="0096732D">
        <w:rPr>
          <w:lang w:val="en-CA"/>
        </w:rPr>
        <w:t xml:space="preserve"> </w:t>
      </w:r>
      <w:r w:rsidR="00012277" w:rsidRPr="000E4A6D">
        <w:rPr>
          <w:lang w:val="en-CA"/>
        </w:rPr>
        <w:t>(early</w:t>
      </w:r>
      <w:r w:rsidR="0096732D">
        <w:rPr>
          <w:lang w:val="en-CA"/>
        </w:rPr>
        <w:t xml:space="preserve"> </w:t>
      </w:r>
      <w:r w:rsidR="00012277" w:rsidRPr="000E4A6D">
        <w:rPr>
          <w:lang w:val="en-CA"/>
        </w:rPr>
        <w:t>adopters)</w:t>
      </w:r>
      <w:r w:rsidR="0096732D">
        <w:rPr>
          <w:lang w:val="en-CA"/>
        </w:rPr>
        <w:t xml:space="preserve"> </w:t>
      </w:r>
      <w:r w:rsidR="00012277" w:rsidRPr="000E4A6D">
        <w:rPr>
          <w:lang w:val="en-CA"/>
        </w:rPr>
        <w:t>and</w:t>
      </w:r>
      <w:r w:rsidR="0096732D">
        <w:rPr>
          <w:lang w:val="en-CA"/>
        </w:rPr>
        <w:t xml:space="preserve"> </w:t>
      </w:r>
      <w:r w:rsidR="00012277" w:rsidRPr="000E4A6D">
        <w:rPr>
          <w:lang w:val="en-CA"/>
        </w:rPr>
        <w:t>sporty</w:t>
      </w:r>
      <w:r w:rsidR="0096732D">
        <w:rPr>
          <w:lang w:val="en-CA"/>
        </w:rPr>
        <w:t xml:space="preserve"> </w:t>
      </w:r>
      <w:r w:rsidR="002B7933" w:rsidRPr="000E4A6D">
        <w:rPr>
          <w:lang w:val="en-CA"/>
        </w:rPr>
        <w:t>consumers</w:t>
      </w:r>
      <w:r w:rsidR="00012277" w:rsidRPr="000E4A6D">
        <w:rPr>
          <w:lang w:val="en-CA"/>
        </w:rPr>
        <w:t>.</w:t>
      </w:r>
      <w:r w:rsidR="0096732D">
        <w:rPr>
          <w:lang w:val="en-CA"/>
        </w:rPr>
        <w:t xml:space="preserve"> </w:t>
      </w:r>
      <w:r w:rsidR="00AD464D" w:rsidRPr="000E4A6D">
        <w:rPr>
          <w:lang w:val="en-CA"/>
        </w:rPr>
        <w:t>Game-changer</w:t>
      </w:r>
      <w:r w:rsidR="0096732D">
        <w:rPr>
          <w:lang w:val="en-CA"/>
        </w:rPr>
        <w:t xml:space="preserve"> </w:t>
      </w:r>
      <w:r w:rsidR="00AD464D" w:rsidRPr="000E4A6D">
        <w:rPr>
          <w:lang w:val="en-CA"/>
        </w:rPr>
        <w:t>consumers</w:t>
      </w:r>
      <w:r w:rsidR="0096732D">
        <w:rPr>
          <w:lang w:val="en-CA"/>
        </w:rPr>
        <w:t xml:space="preserve"> </w:t>
      </w:r>
      <w:r w:rsidR="00012277" w:rsidRPr="000E4A6D">
        <w:rPr>
          <w:lang w:val="en-CA"/>
        </w:rPr>
        <w:t>wanted</w:t>
      </w:r>
      <w:r w:rsidR="0096732D">
        <w:rPr>
          <w:lang w:val="en-CA"/>
        </w:rPr>
        <w:t xml:space="preserve"> </w:t>
      </w:r>
      <w:r w:rsidR="00012277" w:rsidRPr="000E4A6D">
        <w:rPr>
          <w:lang w:val="en-CA"/>
        </w:rPr>
        <w:t>to</w:t>
      </w:r>
      <w:r w:rsidR="0096732D">
        <w:rPr>
          <w:lang w:val="en-CA"/>
        </w:rPr>
        <w:t xml:space="preserve"> </w:t>
      </w:r>
      <w:r w:rsidR="00012277" w:rsidRPr="000E4A6D">
        <w:rPr>
          <w:lang w:val="en-CA"/>
        </w:rPr>
        <w:t>better</w:t>
      </w:r>
      <w:r w:rsidR="0096732D">
        <w:rPr>
          <w:lang w:val="en-CA"/>
        </w:rPr>
        <w:t xml:space="preserve"> </w:t>
      </w:r>
      <w:r w:rsidR="00012277" w:rsidRPr="000E4A6D">
        <w:rPr>
          <w:lang w:val="en-CA"/>
        </w:rPr>
        <w:t>themselves</w:t>
      </w:r>
      <w:r w:rsidR="006C59A9" w:rsidRPr="000E4A6D">
        <w:rPr>
          <w:lang w:val="en-CA"/>
        </w:rPr>
        <w:t>,</w:t>
      </w:r>
      <w:r w:rsidR="0096732D">
        <w:rPr>
          <w:lang w:val="en-CA"/>
        </w:rPr>
        <w:t xml:space="preserve"> </w:t>
      </w:r>
      <w:r w:rsidR="006C59A9" w:rsidRPr="000E4A6D">
        <w:rPr>
          <w:lang w:val="en-CA"/>
        </w:rPr>
        <w:t>with</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as</w:t>
      </w:r>
      <w:r w:rsidR="0096732D">
        <w:rPr>
          <w:lang w:val="en-CA"/>
        </w:rPr>
        <w:t xml:space="preserve"> </w:t>
      </w:r>
      <w:r w:rsidR="00012277" w:rsidRPr="000E4A6D">
        <w:rPr>
          <w:lang w:val="en-CA"/>
        </w:rPr>
        <w:t>a</w:t>
      </w:r>
      <w:r w:rsidR="0096732D">
        <w:rPr>
          <w:lang w:val="en-CA"/>
        </w:rPr>
        <w:t xml:space="preserve"> </w:t>
      </w:r>
      <w:r w:rsidR="00012277" w:rsidRPr="000E4A6D">
        <w:rPr>
          <w:lang w:val="en-CA"/>
        </w:rPr>
        <w:t>key</w:t>
      </w:r>
      <w:r w:rsidR="0096732D">
        <w:rPr>
          <w:lang w:val="en-CA"/>
        </w:rPr>
        <w:t xml:space="preserve"> </w:t>
      </w:r>
      <w:r w:rsidR="00012277" w:rsidRPr="000E4A6D">
        <w:rPr>
          <w:lang w:val="en-CA"/>
        </w:rPr>
        <w:t>enabler,</w:t>
      </w:r>
      <w:r w:rsidR="0096732D">
        <w:rPr>
          <w:lang w:val="en-CA"/>
        </w:rPr>
        <w:t xml:space="preserve"> </w:t>
      </w:r>
      <w:r w:rsidR="00012277" w:rsidRPr="000E4A6D">
        <w:rPr>
          <w:lang w:val="en-CA"/>
        </w:rPr>
        <w:t>and</w:t>
      </w:r>
      <w:r w:rsidR="0096732D">
        <w:rPr>
          <w:lang w:val="en-CA"/>
        </w:rPr>
        <w:t xml:space="preserve"> </w:t>
      </w:r>
      <w:r w:rsidR="00012277" w:rsidRPr="000E4A6D">
        <w:rPr>
          <w:lang w:val="en-CA"/>
        </w:rPr>
        <w:t>paid</w:t>
      </w:r>
      <w:r w:rsidR="0096732D">
        <w:rPr>
          <w:lang w:val="en-CA"/>
        </w:rPr>
        <w:t xml:space="preserve"> </w:t>
      </w:r>
      <w:r w:rsidR="00012277" w:rsidRPr="000E4A6D">
        <w:rPr>
          <w:lang w:val="en-CA"/>
        </w:rPr>
        <w:t>considerable</w:t>
      </w:r>
      <w:r w:rsidR="0096732D">
        <w:rPr>
          <w:lang w:val="en-CA"/>
        </w:rPr>
        <w:t xml:space="preserve"> </w:t>
      </w:r>
      <w:r w:rsidR="00012277" w:rsidRPr="000E4A6D">
        <w:rPr>
          <w:lang w:val="en-CA"/>
        </w:rPr>
        <w:t>attention</w:t>
      </w:r>
      <w:r w:rsidR="0096732D">
        <w:rPr>
          <w:lang w:val="en-CA"/>
        </w:rPr>
        <w:t xml:space="preserve"> </w:t>
      </w:r>
      <w:r w:rsidR="00DF01D5" w:rsidRPr="000E4A6D">
        <w:rPr>
          <w:lang w:val="en-CA"/>
        </w:rPr>
        <w:t>to</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technology.</w:t>
      </w:r>
      <w:r w:rsidR="0096732D">
        <w:rPr>
          <w:lang w:val="en-CA"/>
        </w:rPr>
        <w:t xml:space="preserve"> </w:t>
      </w:r>
      <w:r w:rsidR="002829A4" w:rsidRPr="000E4A6D">
        <w:rPr>
          <w:lang w:val="en-CA"/>
        </w:rPr>
        <w:t>This</w:t>
      </w:r>
      <w:r w:rsidR="0096732D">
        <w:rPr>
          <w:lang w:val="en-CA"/>
        </w:rPr>
        <w:t xml:space="preserve"> </w:t>
      </w:r>
      <w:r w:rsidR="002829A4" w:rsidRPr="000E4A6D">
        <w:rPr>
          <w:lang w:val="en-CA"/>
        </w:rPr>
        <w:t>group</w:t>
      </w:r>
      <w:r w:rsidR="0096732D">
        <w:rPr>
          <w:lang w:val="en-CA"/>
        </w:rPr>
        <w:t xml:space="preserve"> </w:t>
      </w:r>
      <w:r w:rsidR="002829A4" w:rsidRPr="000E4A6D">
        <w:rPr>
          <w:lang w:val="en-CA"/>
        </w:rPr>
        <w:t>purchased</w:t>
      </w:r>
      <w:r w:rsidR="0096732D">
        <w:rPr>
          <w:lang w:val="en-CA"/>
        </w:rPr>
        <w:t xml:space="preserve"> </w:t>
      </w:r>
      <w:r w:rsidRPr="000E4A6D">
        <w:rPr>
          <w:lang w:val="en-CA"/>
        </w:rPr>
        <w:t>Fitzie’s</w:t>
      </w:r>
      <w:r w:rsidR="0096732D">
        <w:rPr>
          <w:lang w:val="en-CA"/>
        </w:rPr>
        <w:t xml:space="preserve"> </w:t>
      </w:r>
      <w:r w:rsidRPr="000E4A6D">
        <w:rPr>
          <w:lang w:val="en-CA"/>
        </w:rPr>
        <w:t>iconic</w:t>
      </w:r>
      <w:r w:rsidR="0096732D">
        <w:rPr>
          <w:lang w:val="en-CA"/>
        </w:rPr>
        <w:t xml:space="preserve"> </w:t>
      </w:r>
      <w:r w:rsidRPr="000E4A6D">
        <w:rPr>
          <w:lang w:val="en-CA"/>
        </w:rPr>
        <w:t>product</w:t>
      </w:r>
      <w:r w:rsidR="0096732D">
        <w:rPr>
          <w:lang w:val="en-CA"/>
        </w:rPr>
        <w:t xml:space="preserve"> </w:t>
      </w:r>
      <w:r w:rsidRPr="000E4A6D">
        <w:rPr>
          <w:lang w:val="en-CA"/>
        </w:rPr>
        <w:t>range</w:t>
      </w:r>
      <w:r w:rsidR="0096732D">
        <w:rPr>
          <w:lang w:val="en-CA"/>
        </w:rPr>
        <w:t xml:space="preserve"> </w:t>
      </w:r>
      <w:r w:rsidR="00012277" w:rsidRPr="000E4A6D">
        <w:rPr>
          <w:lang w:val="en-CA"/>
        </w:rPr>
        <w:t>to</w:t>
      </w:r>
      <w:r w:rsidR="0096732D">
        <w:rPr>
          <w:lang w:val="en-CA"/>
        </w:rPr>
        <w:t xml:space="preserve"> </w:t>
      </w:r>
      <w:r w:rsidR="00012277" w:rsidRPr="000E4A6D">
        <w:rPr>
          <w:lang w:val="en-CA"/>
        </w:rPr>
        <w:t>always</w:t>
      </w:r>
      <w:r w:rsidR="0096732D">
        <w:rPr>
          <w:lang w:val="en-CA"/>
        </w:rPr>
        <w:t xml:space="preserve"> </w:t>
      </w:r>
      <w:r w:rsidR="00012277" w:rsidRPr="000E4A6D">
        <w:rPr>
          <w:lang w:val="en-CA"/>
        </w:rPr>
        <w:t>be</w:t>
      </w:r>
      <w:r w:rsidR="0096732D">
        <w:rPr>
          <w:lang w:val="en-CA"/>
        </w:rPr>
        <w:t xml:space="preserve"> </w:t>
      </w:r>
      <w:r w:rsidR="00D11D16" w:rsidRPr="000E4A6D">
        <w:rPr>
          <w:lang w:val="en-CA"/>
        </w:rPr>
        <w:t>on-trend</w:t>
      </w:r>
      <w:r w:rsidR="0096732D">
        <w:rPr>
          <w:lang w:val="en-CA"/>
        </w:rPr>
        <w:t xml:space="preserve"> </w:t>
      </w:r>
      <w:r w:rsidR="00012277" w:rsidRPr="000E4A6D">
        <w:rPr>
          <w:lang w:val="en-CA"/>
        </w:rPr>
        <w:t>and</w:t>
      </w:r>
      <w:r w:rsidR="0096732D">
        <w:rPr>
          <w:lang w:val="en-CA"/>
        </w:rPr>
        <w:t xml:space="preserve"> </w:t>
      </w:r>
      <w:r w:rsidR="00012277" w:rsidRPr="000E4A6D">
        <w:rPr>
          <w:lang w:val="en-CA"/>
        </w:rPr>
        <w:t>fit.</w:t>
      </w:r>
      <w:r w:rsidR="0096732D">
        <w:rPr>
          <w:lang w:val="en-CA"/>
        </w:rPr>
        <w:t xml:space="preserve"> </w:t>
      </w:r>
      <w:r w:rsidR="00012277" w:rsidRPr="000E4A6D">
        <w:rPr>
          <w:lang w:val="en-CA"/>
        </w:rPr>
        <w:t>Sporty</w:t>
      </w:r>
      <w:r w:rsidR="0096732D">
        <w:rPr>
          <w:lang w:val="en-CA"/>
        </w:rPr>
        <w:t xml:space="preserve"> </w:t>
      </w:r>
      <w:r w:rsidR="00AB3DB6" w:rsidRPr="000E4A6D">
        <w:rPr>
          <w:lang w:val="en-CA"/>
        </w:rPr>
        <w:t>consumer</w:t>
      </w:r>
      <w:r w:rsidR="00242F05" w:rsidRPr="000E4A6D">
        <w:rPr>
          <w:lang w:val="en-CA"/>
        </w:rPr>
        <w:t>s</w:t>
      </w:r>
      <w:r w:rsidR="0096732D">
        <w:rPr>
          <w:lang w:val="en-CA"/>
        </w:rPr>
        <w:t xml:space="preserve"> </w:t>
      </w:r>
      <w:r w:rsidR="00012277" w:rsidRPr="000E4A6D">
        <w:rPr>
          <w:lang w:val="en-CA"/>
        </w:rPr>
        <w:t>were</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oriented</w:t>
      </w:r>
      <w:r w:rsidR="0096732D">
        <w:rPr>
          <w:lang w:val="en-CA"/>
        </w:rPr>
        <w:t xml:space="preserve"> </w:t>
      </w:r>
      <w:r w:rsidR="000D60E8" w:rsidRPr="000E4A6D">
        <w:rPr>
          <w:lang w:val="en-CA"/>
        </w:rPr>
        <w:t>but</w:t>
      </w:r>
      <w:r w:rsidR="0096732D">
        <w:rPr>
          <w:lang w:val="en-CA"/>
        </w:rPr>
        <w:t xml:space="preserve"> </w:t>
      </w:r>
      <w:r w:rsidR="000D60E8" w:rsidRPr="000E4A6D">
        <w:rPr>
          <w:lang w:val="en-CA"/>
        </w:rPr>
        <w:t>did</w:t>
      </w:r>
      <w:r w:rsidR="0096732D">
        <w:rPr>
          <w:lang w:val="en-CA"/>
        </w:rPr>
        <w:t xml:space="preserve"> </w:t>
      </w:r>
      <w:r w:rsidR="000D60E8" w:rsidRPr="000E4A6D">
        <w:rPr>
          <w:lang w:val="en-CA"/>
        </w:rPr>
        <w:t>not</w:t>
      </w:r>
      <w:r w:rsidR="0096732D">
        <w:rPr>
          <w:lang w:val="en-CA"/>
        </w:rPr>
        <w:t xml:space="preserve"> </w:t>
      </w:r>
      <w:r w:rsidR="00012277" w:rsidRPr="000E4A6D">
        <w:rPr>
          <w:lang w:val="en-CA"/>
        </w:rPr>
        <w:t>care</w:t>
      </w:r>
      <w:r w:rsidR="0096732D">
        <w:rPr>
          <w:lang w:val="en-CA"/>
        </w:rPr>
        <w:t xml:space="preserve"> </w:t>
      </w:r>
      <w:r w:rsidR="00012277" w:rsidRPr="000E4A6D">
        <w:rPr>
          <w:lang w:val="en-CA"/>
        </w:rPr>
        <w:t>much</w:t>
      </w:r>
      <w:r w:rsidR="0096732D">
        <w:rPr>
          <w:lang w:val="en-CA"/>
        </w:rPr>
        <w:t xml:space="preserve"> </w:t>
      </w:r>
      <w:r w:rsidR="00012277" w:rsidRPr="000E4A6D">
        <w:rPr>
          <w:lang w:val="en-CA"/>
        </w:rPr>
        <w:t>about</w:t>
      </w:r>
      <w:r w:rsidR="0096732D">
        <w:rPr>
          <w:lang w:val="en-CA"/>
        </w:rPr>
        <w:t xml:space="preserve"> </w:t>
      </w:r>
      <w:r w:rsidR="00FF15FE" w:rsidRPr="000E4A6D">
        <w:rPr>
          <w:lang w:val="en-CA"/>
        </w:rPr>
        <w:t>cutting-edge</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technology.</w:t>
      </w:r>
      <w:r w:rsidR="0096732D">
        <w:rPr>
          <w:lang w:val="en-CA"/>
        </w:rPr>
        <w:t xml:space="preserve"> </w:t>
      </w:r>
      <w:r w:rsidR="00D47B11" w:rsidRPr="000E4A6D">
        <w:rPr>
          <w:lang w:val="en-CA"/>
        </w:rPr>
        <w:t>This</w:t>
      </w:r>
      <w:r w:rsidR="0096732D">
        <w:rPr>
          <w:lang w:val="en-CA"/>
        </w:rPr>
        <w:t xml:space="preserve"> </w:t>
      </w:r>
      <w:r w:rsidR="00D47B11" w:rsidRPr="000E4A6D">
        <w:rPr>
          <w:lang w:val="en-CA"/>
        </w:rPr>
        <w:t>group</w:t>
      </w:r>
      <w:r w:rsidR="0096732D">
        <w:rPr>
          <w:lang w:val="en-CA"/>
        </w:rPr>
        <w:t xml:space="preserve"> </w:t>
      </w:r>
      <w:r w:rsidR="00012277" w:rsidRPr="000E4A6D">
        <w:rPr>
          <w:lang w:val="en-CA"/>
        </w:rPr>
        <w:t>wanted</w:t>
      </w:r>
      <w:r w:rsidR="0096732D">
        <w:rPr>
          <w:lang w:val="en-CA"/>
        </w:rPr>
        <w:t xml:space="preserve"> </w:t>
      </w:r>
      <w:r w:rsidR="00012277" w:rsidRPr="000E4A6D">
        <w:rPr>
          <w:lang w:val="en-CA"/>
        </w:rPr>
        <w:t>to</w:t>
      </w:r>
      <w:r w:rsidR="0096732D">
        <w:rPr>
          <w:lang w:val="en-CA"/>
        </w:rPr>
        <w:t xml:space="preserve"> </w:t>
      </w:r>
      <w:r w:rsidR="00012277" w:rsidRPr="000E4A6D">
        <w:rPr>
          <w:lang w:val="en-CA"/>
        </w:rPr>
        <w:t>take</w:t>
      </w:r>
      <w:r w:rsidR="0096732D">
        <w:rPr>
          <w:lang w:val="en-CA"/>
        </w:rPr>
        <w:t xml:space="preserve"> </w:t>
      </w:r>
      <w:r w:rsidR="00012277" w:rsidRPr="000E4A6D">
        <w:rPr>
          <w:lang w:val="en-CA"/>
        </w:rPr>
        <w:t>after</w:t>
      </w:r>
      <w:r w:rsidR="0096732D">
        <w:rPr>
          <w:lang w:val="en-CA"/>
        </w:rPr>
        <w:t xml:space="preserve"> </w:t>
      </w:r>
      <w:r w:rsidR="00012277" w:rsidRPr="000E4A6D">
        <w:rPr>
          <w:lang w:val="en-CA"/>
        </w:rPr>
        <w:t>th</w:t>
      </w:r>
      <w:r w:rsidR="00BE7AB0">
        <w:rPr>
          <w:lang w:val="en-CA"/>
        </w:rPr>
        <w:t>e</w:t>
      </w:r>
      <w:r w:rsidR="0096732D">
        <w:rPr>
          <w:lang w:val="en-CA"/>
        </w:rPr>
        <w:t xml:space="preserve"> </w:t>
      </w:r>
      <w:r w:rsidR="00012277" w:rsidRPr="000E4A6D">
        <w:rPr>
          <w:lang w:val="en-CA"/>
        </w:rPr>
        <w:t>athletes</w:t>
      </w:r>
      <w:r w:rsidR="0096732D">
        <w:rPr>
          <w:lang w:val="en-CA"/>
        </w:rPr>
        <w:t xml:space="preserve"> </w:t>
      </w:r>
      <w:r w:rsidR="00012277" w:rsidRPr="000E4A6D">
        <w:rPr>
          <w:lang w:val="en-CA"/>
        </w:rPr>
        <w:t>and</w:t>
      </w:r>
      <w:r w:rsidR="0096732D">
        <w:rPr>
          <w:lang w:val="en-CA"/>
        </w:rPr>
        <w:t xml:space="preserve"> </w:t>
      </w:r>
      <w:r w:rsidR="00012277" w:rsidRPr="000E4A6D">
        <w:rPr>
          <w:lang w:val="en-CA"/>
        </w:rPr>
        <w:t>designers</w:t>
      </w:r>
      <w:r w:rsidR="0096732D">
        <w:rPr>
          <w:lang w:val="en-CA"/>
        </w:rPr>
        <w:t xml:space="preserve"> </w:t>
      </w:r>
      <w:r w:rsidR="00012277" w:rsidRPr="000E4A6D">
        <w:rPr>
          <w:lang w:val="en-CA"/>
        </w:rPr>
        <w:t>they</w:t>
      </w:r>
      <w:r w:rsidR="0096732D">
        <w:rPr>
          <w:lang w:val="en-CA"/>
        </w:rPr>
        <w:t xml:space="preserve"> </w:t>
      </w:r>
      <w:r w:rsidR="00012277" w:rsidRPr="000E4A6D">
        <w:rPr>
          <w:lang w:val="en-CA"/>
        </w:rPr>
        <w:t>followed</w:t>
      </w:r>
      <w:r w:rsidR="0096732D">
        <w:rPr>
          <w:lang w:val="en-CA"/>
        </w:rPr>
        <w:t xml:space="preserve"> </w:t>
      </w:r>
      <w:r w:rsidR="00012277" w:rsidRPr="000E4A6D">
        <w:rPr>
          <w:lang w:val="en-CA"/>
        </w:rPr>
        <w:t>online.</w:t>
      </w:r>
      <w:r w:rsidR="0096732D">
        <w:rPr>
          <w:lang w:val="en-CA"/>
        </w:rPr>
        <w:t xml:space="preserve"> </w:t>
      </w:r>
      <w:r w:rsidR="007E1C22" w:rsidRPr="000E4A6D">
        <w:rPr>
          <w:lang w:val="en-CA"/>
        </w:rPr>
        <w:t>Although</w:t>
      </w:r>
      <w:r w:rsidR="0096732D">
        <w:rPr>
          <w:lang w:val="en-CA"/>
        </w:rPr>
        <w:t xml:space="preserve"> </w:t>
      </w:r>
      <w:r w:rsidR="007E1C22" w:rsidRPr="000E4A6D">
        <w:rPr>
          <w:lang w:val="en-CA"/>
        </w:rPr>
        <w:t>this</w:t>
      </w:r>
      <w:r w:rsidR="0096732D">
        <w:rPr>
          <w:lang w:val="en-CA"/>
        </w:rPr>
        <w:t xml:space="preserve"> </w:t>
      </w:r>
      <w:r w:rsidR="00012277" w:rsidRPr="000E4A6D">
        <w:rPr>
          <w:lang w:val="en-CA"/>
        </w:rPr>
        <w:t>sporty</w:t>
      </w:r>
      <w:r w:rsidR="0096732D">
        <w:rPr>
          <w:lang w:val="en-CA"/>
        </w:rPr>
        <w:t xml:space="preserve"> </w:t>
      </w:r>
      <w:r w:rsidR="00012277" w:rsidRPr="000E4A6D">
        <w:rPr>
          <w:lang w:val="en-CA"/>
        </w:rPr>
        <w:t>audience</w:t>
      </w:r>
      <w:r w:rsidR="0096732D">
        <w:rPr>
          <w:lang w:val="en-CA"/>
        </w:rPr>
        <w:t xml:space="preserve"> </w:t>
      </w:r>
      <w:r w:rsidR="00012277" w:rsidRPr="000E4A6D">
        <w:rPr>
          <w:lang w:val="en-CA"/>
        </w:rPr>
        <w:t>was</w:t>
      </w:r>
      <w:r w:rsidR="0096732D">
        <w:rPr>
          <w:lang w:val="en-CA"/>
        </w:rPr>
        <w:t xml:space="preserve"> </w:t>
      </w:r>
      <w:r w:rsidR="00012277" w:rsidRPr="000E4A6D">
        <w:rPr>
          <w:lang w:val="en-CA"/>
        </w:rPr>
        <w:t>a</w:t>
      </w:r>
      <w:r w:rsidR="0096732D">
        <w:rPr>
          <w:lang w:val="en-CA"/>
        </w:rPr>
        <w:t xml:space="preserve"> </w:t>
      </w:r>
      <w:r w:rsidR="00012277" w:rsidRPr="000E4A6D">
        <w:rPr>
          <w:lang w:val="en-CA"/>
        </w:rPr>
        <w:t>growing</w:t>
      </w:r>
      <w:r w:rsidR="0096732D">
        <w:rPr>
          <w:lang w:val="en-CA"/>
        </w:rPr>
        <w:t xml:space="preserve"> </w:t>
      </w:r>
      <w:r w:rsidR="00012277" w:rsidRPr="000E4A6D">
        <w:rPr>
          <w:lang w:val="en-CA"/>
        </w:rPr>
        <w:t>segment</w:t>
      </w:r>
      <w:r w:rsidR="00C7423E" w:rsidRPr="000E4A6D">
        <w:rPr>
          <w:lang w:val="en-CA"/>
        </w:rPr>
        <w:t>,</w:t>
      </w:r>
      <w:r w:rsidR="0096732D">
        <w:rPr>
          <w:lang w:val="en-CA"/>
        </w:rPr>
        <w:t xml:space="preserve"> </w:t>
      </w:r>
      <w:r w:rsidR="007E1C22" w:rsidRPr="000E4A6D">
        <w:rPr>
          <w:lang w:val="en-CA"/>
        </w:rPr>
        <w:t>its</w:t>
      </w:r>
      <w:r w:rsidR="0096732D">
        <w:rPr>
          <w:lang w:val="en-CA"/>
        </w:rPr>
        <w:t xml:space="preserve"> </w:t>
      </w:r>
      <w:r w:rsidR="00012277" w:rsidRPr="000E4A6D">
        <w:rPr>
          <w:lang w:val="en-CA"/>
        </w:rPr>
        <w:t>brand</w:t>
      </w:r>
      <w:r w:rsidR="0096732D">
        <w:rPr>
          <w:lang w:val="en-CA"/>
        </w:rPr>
        <w:t xml:space="preserve"> </w:t>
      </w:r>
      <w:r w:rsidR="00012277" w:rsidRPr="000E4A6D">
        <w:rPr>
          <w:lang w:val="en-CA"/>
        </w:rPr>
        <w:t>choice</w:t>
      </w:r>
      <w:r w:rsidR="0096732D">
        <w:rPr>
          <w:lang w:val="en-CA"/>
        </w:rPr>
        <w:t xml:space="preserve"> </w:t>
      </w:r>
      <w:r w:rsidR="00012277" w:rsidRPr="000E4A6D">
        <w:rPr>
          <w:lang w:val="en-CA"/>
        </w:rPr>
        <w:t>was</w:t>
      </w:r>
      <w:r w:rsidR="0096732D">
        <w:rPr>
          <w:lang w:val="en-CA"/>
        </w:rPr>
        <w:t xml:space="preserve"> </w:t>
      </w:r>
      <w:r w:rsidR="00012277" w:rsidRPr="000E4A6D">
        <w:rPr>
          <w:lang w:val="en-CA"/>
        </w:rPr>
        <w:t>influenced</w:t>
      </w:r>
      <w:r w:rsidR="0096732D">
        <w:rPr>
          <w:lang w:val="en-CA"/>
        </w:rPr>
        <w:t xml:space="preserve"> </w:t>
      </w:r>
      <w:r w:rsidR="00012277" w:rsidRPr="000E4A6D">
        <w:rPr>
          <w:lang w:val="en-CA"/>
        </w:rPr>
        <w:t>by</w:t>
      </w:r>
      <w:r w:rsidR="0096732D">
        <w:rPr>
          <w:lang w:val="en-CA"/>
        </w:rPr>
        <w:t xml:space="preserve"> </w:t>
      </w:r>
      <w:r w:rsidR="00A908F7" w:rsidRPr="000E4A6D">
        <w:rPr>
          <w:lang w:val="en-CA"/>
        </w:rPr>
        <w:t>the</w:t>
      </w:r>
      <w:r w:rsidR="0096732D">
        <w:rPr>
          <w:lang w:val="en-CA"/>
        </w:rPr>
        <w:t xml:space="preserve"> </w:t>
      </w:r>
      <w:r w:rsidR="00012277" w:rsidRPr="000E4A6D">
        <w:rPr>
          <w:lang w:val="en-CA"/>
        </w:rPr>
        <w:t>perceptions</w:t>
      </w:r>
      <w:r w:rsidR="0096732D">
        <w:rPr>
          <w:lang w:val="en-CA"/>
        </w:rPr>
        <w:t xml:space="preserve"> </w:t>
      </w:r>
      <w:r w:rsidR="00012277" w:rsidRPr="000E4A6D">
        <w:rPr>
          <w:lang w:val="en-CA"/>
        </w:rPr>
        <w:t>and</w:t>
      </w:r>
      <w:r w:rsidR="0096732D">
        <w:rPr>
          <w:lang w:val="en-CA"/>
        </w:rPr>
        <w:t xml:space="preserve"> </w:t>
      </w:r>
      <w:r w:rsidR="00A908F7" w:rsidRPr="000E4A6D">
        <w:rPr>
          <w:lang w:val="en-CA"/>
        </w:rPr>
        <w:t>choices</w:t>
      </w:r>
      <w:r w:rsidR="0096732D">
        <w:rPr>
          <w:lang w:val="en-CA"/>
        </w:rPr>
        <w:t xml:space="preserve"> </w:t>
      </w:r>
      <w:r w:rsidR="00012277" w:rsidRPr="000E4A6D">
        <w:rPr>
          <w:lang w:val="en-CA"/>
        </w:rPr>
        <w:t>of</w:t>
      </w:r>
      <w:r w:rsidR="0096732D">
        <w:rPr>
          <w:lang w:val="en-CA"/>
        </w:rPr>
        <w:t xml:space="preserve"> </w:t>
      </w:r>
      <w:r w:rsidR="00313D2F" w:rsidRPr="000E4A6D">
        <w:rPr>
          <w:lang w:val="en-CA"/>
        </w:rPr>
        <w:t>game-changer</w:t>
      </w:r>
      <w:r w:rsidR="0096732D">
        <w:rPr>
          <w:lang w:val="en-CA"/>
        </w:rPr>
        <w:t xml:space="preserve"> </w:t>
      </w:r>
      <w:r w:rsidR="00313D2F" w:rsidRPr="000E4A6D">
        <w:rPr>
          <w:lang w:val="en-CA"/>
        </w:rPr>
        <w:t>consumers</w:t>
      </w:r>
      <w:r w:rsidR="00012277" w:rsidRPr="000E4A6D">
        <w:rPr>
          <w:lang w:val="en-CA"/>
        </w:rPr>
        <w:t>.</w:t>
      </w:r>
    </w:p>
    <w:p w14:paraId="4F3AD677" w14:textId="77777777" w:rsidR="00012277" w:rsidRPr="000E4A6D" w:rsidRDefault="00012277" w:rsidP="00012277">
      <w:pPr>
        <w:pStyle w:val="BodyTextMain"/>
        <w:rPr>
          <w:lang w:val="en-CA"/>
        </w:rPr>
      </w:pPr>
    </w:p>
    <w:p w14:paraId="614FD38D" w14:textId="10B3E1AE" w:rsidR="00012277" w:rsidRPr="000E4A6D" w:rsidRDefault="00012277" w:rsidP="00012277">
      <w:pPr>
        <w:pStyle w:val="BodyTextMain"/>
        <w:rPr>
          <w:lang w:val="en-CA"/>
        </w:rPr>
      </w:pPr>
      <w:r w:rsidRPr="000E4A6D">
        <w:rPr>
          <w:lang w:val="en-CA"/>
        </w:rPr>
        <w:t>In</w:t>
      </w:r>
      <w:r w:rsidR="0096732D">
        <w:rPr>
          <w:lang w:val="en-CA"/>
        </w:rPr>
        <w:t xml:space="preserve"> </w:t>
      </w:r>
      <w:r w:rsidRPr="000E4A6D">
        <w:rPr>
          <w:lang w:val="en-CA"/>
        </w:rPr>
        <w:t>2019,</w:t>
      </w:r>
      <w:r w:rsidR="0096732D">
        <w:rPr>
          <w:lang w:val="en-CA"/>
        </w:rPr>
        <w:t xml:space="preserve"> </w:t>
      </w:r>
      <w:r w:rsidRPr="000E4A6D">
        <w:rPr>
          <w:lang w:val="en-CA"/>
        </w:rPr>
        <w:t>40</w:t>
      </w:r>
      <w:r w:rsidR="0096732D">
        <w:rPr>
          <w:lang w:val="en-CA"/>
        </w:rPr>
        <w:t xml:space="preserve"> </w:t>
      </w:r>
      <w:r w:rsidR="00B84C85" w:rsidRPr="000E4A6D">
        <w:rPr>
          <w:lang w:val="en-CA"/>
        </w:rPr>
        <w:t>per</w:t>
      </w:r>
      <w:r w:rsidR="0096732D">
        <w:rPr>
          <w:lang w:val="en-CA"/>
        </w:rPr>
        <w:t xml:space="preserve"> </w:t>
      </w:r>
      <w:r w:rsidR="00B84C85" w:rsidRPr="000E4A6D">
        <w:rPr>
          <w:lang w:val="en-CA"/>
        </w:rPr>
        <w:t>cent</w:t>
      </w:r>
      <w:r w:rsidR="0096732D">
        <w:rPr>
          <w:lang w:val="en-CA"/>
        </w:rPr>
        <w:t xml:space="preserve"> </w:t>
      </w:r>
      <w:r w:rsidRPr="000E4A6D">
        <w:rPr>
          <w:lang w:val="en-CA"/>
        </w:rPr>
        <w:t>of</w:t>
      </w:r>
      <w:r w:rsidR="0096732D">
        <w:rPr>
          <w:lang w:val="en-CA"/>
        </w:rPr>
        <w:t xml:space="preserve"> </w:t>
      </w:r>
      <w:r w:rsidR="00EE13E9" w:rsidRPr="000E4A6D">
        <w:rPr>
          <w:lang w:val="en-CA"/>
        </w:rPr>
        <w:t>Fitzie</w:t>
      </w:r>
      <w:r w:rsidRPr="000E4A6D">
        <w:rPr>
          <w:lang w:val="en-CA"/>
        </w:rPr>
        <w:t>’s</w:t>
      </w:r>
      <w:r w:rsidR="0096732D">
        <w:rPr>
          <w:lang w:val="en-CA"/>
        </w:rPr>
        <w:t xml:space="preserve"> </w:t>
      </w:r>
      <w:r w:rsidRPr="000E4A6D">
        <w:rPr>
          <w:lang w:val="en-CA"/>
        </w:rPr>
        <w:t>EMESAA</w:t>
      </w:r>
      <w:r w:rsidR="0096732D">
        <w:rPr>
          <w:lang w:val="en-CA"/>
        </w:rPr>
        <w:t xml:space="preserve"> </w:t>
      </w:r>
      <w:r w:rsidRPr="000E4A6D">
        <w:rPr>
          <w:lang w:val="en-CA"/>
        </w:rPr>
        <w:t>business</w:t>
      </w:r>
      <w:r w:rsidR="0096732D">
        <w:rPr>
          <w:lang w:val="en-CA"/>
        </w:rPr>
        <w:t xml:space="preserve"> </w:t>
      </w:r>
      <w:r w:rsidRPr="000E4A6D">
        <w:rPr>
          <w:lang w:val="en-CA"/>
        </w:rPr>
        <w:t>came</w:t>
      </w:r>
      <w:r w:rsidR="0096732D">
        <w:rPr>
          <w:lang w:val="en-CA"/>
        </w:rPr>
        <w:t xml:space="preserve"> </w:t>
      </w:r>
      <w:r w:rsidRPr="000E4A6D">
        <w:rPr>
          <w:lang w:val="en-CA"/>
        </w:rPr>
        <w:t>from</w:t>
      </w:r>
      <w:r w:rsidR="0096732D">
        <w:rPr>
          <w:lang w:val="en-CA"/>
        </w:rPr>
        <w:t xml:space="preserve"> </w:t>
      </w:r>
      <w:r w:rsidRPr="000E4A6D">
        <w:rPr>
          <w:lang w:val="en-CA"/>
        </w:rPr>
        <w:t>these</w:t>
      </w:r>
      <w:r w:rsidR="0096732D">
        <w:rPr>
          <w:lang w:val="en-CA"/>
        </w:rPr>
        <w:t xml:space="preserve"> </w:t>
      </w:r>
      <w:r w:rsidR="00321240" w:rsidRPr="000E4A6D">
        <w:rPr>
          <w:lang w:val="en-CA"/>
        </w:rPr>
        <w:t>18-to-34-year-olds</w:t>
      </w:r>
      <w:r w:rsidR="00BB7B02" w:rsidRPr="000E4A6D">
        <w:rPr>
          <w:lang w:val="en-CA"/>
        </w:rPr>
        <w:t>,</w:t>
      </w:r>
      <w:r w:rsidR="0096732D">
        <w:rPr>
          <w:lang w:val="en-CA"/>
        </w:rPr>
        <w:t xml:space="preserve"> </w:t>
      </w:r>
      <w:r w:rsidRPr="000E4A6D">
        <w:rPr>
          <w:lang w:val="en-CA"/>
        </w:rPr>
        <w:t>and</w:t>
      </w:r>
      <w:r w:rsidR="0096732D">
        <w:rPr>
          <w:lang w:val="en-CA"/>
        </w:rPr>
        <w:t xml:space="preserve"> </w:t>
      </w:r>
      <w:r w:rsidR="00A044BE" w:rsidRPr="000E4A6D">
        <w:rPr>
          <w:lang w:val="en-CA"/>
        </w:rPr>
        <w:t>45</w:t>
      </w:r>
      <w:r w:rsidR="0096732D">
        <w:rPr>
          <w:lang w:val="en-CA"/>
        </w:rPr>
        <w:t xml:space="preserve"> </w:t>
      </w:r>
      <w:r w:rsidR="00A044BE" w:rsidRPr="000E4A6D">
        <w:rPr>
          <w:lang w:val="en-CA"/>
        </w:rPr>
        <w:t>per</w:t>
      </w:r>
      <w:r w:rsidR="0096732D">
        <w:rPr>
          <w:lang w:val="en-CA"/>
        </w:rPr>
        <w:t xml:space="preserve"> </w:t>
      </w:r>
      <w:r w:rsidR="00A044BE" w:rsidRPr="000E4A6D">
        <w:rPr>
          <w:lang w:val="en-CA"/>
        </w:rPr>
        <w:t>cent</w:t>
      </w:r>
      <w:r w:rsidR="0096732D">
        <w:rPr>
          <w:lang w:val="en-CA"/>
        </w:rPr>
        <w:t xml:space="preserve"> </w:t>
      </w:r>
      <w:r w:rsidR="00A044BE" w:rsidRPr="000E4A6D">
        <w:rPr>
          <w:lang w:val="en-CA"/>
        </w:rPr>
        <w:t>came</w:t>
      </w:r>
      <w:r w:rsidR="0096732D">
        <w:rPr>
          <w:lang w:val="en-CA"/>
        </w:rPr>
        <w:t xml:space="preserve"> </w:t>
      </w:r>
      <w:r w:rsidRPr="000E4A6D">
        <w:rPr>
          <w:lang w:val="en-CA"/>
        </w:rPr>
        <w:t>from</w:t>
      </w:r>
      <w:r w:rsidR="0096732D">
        <w:rPr>
          <w:lang w:val="en-CA"/>
        </w:rPr>
        <w:t xml:space="preserve"> </w:t>
      </w:r>
      <w:r w:rsidR="00A044BE" w:rsidRPr="000E4A6D">
        <w:rPr>
          <w:lang w:val="en-CA"/>
        </w:rPr>
        <w:t>35-to-55-year-olds</w:t>
      </w:r>
      <w:r w:rsidRPr="000E4A6D">
        <w:rPr>
          <w:lang w:val="en-CA"/>
        </w:rPr>
        <w:t>.</w:t>
      </w:r>
      <w:r w:rsidR="0096732D">
        <w:rPr>
          <w:lang w:val="en-CA"/>
        </w:rPr>
        <w:t xml:space="preserve"> </w:t>
      </w:r>
      <w:r w:rsidR="004C0259" w:rsidRPr="000E4A6D">
        <w:rPr>
          <w:lang w:val="en-CA"/>
        </w:rPr>
        <w:t>The</w:t>
      </w:r>
      <w:r w:rsidR="0096732D">
        <w:rPr>
          <w:lang w:val="en-CA"/>
        </w:rPr>
        <w:t xml:space="preserve"> </w:t>
      </w:r>
      <w:r w:rsidR="004C0259" w:rsidRPr="000E4A6D">
        <w:rPr>
          <w:lang w:val="en-CA"/>
        </w:rPr>
        <w:t>average</w:t>
      </w:r>
      <w:r w:rsidR="0096732D">
        <w:rPr>
          <w:lang w:val="en-CA"/>
        </w:rPr>
        <w:t xml:space="preserve"> </w:t>
      </w:r>
      <w:r w:rsidRPr="000E4A6D">
        <w:rPr>
          <w:lang w:val="en-CA"/>
        </w:rPr>
        <w:t>basket</w:t>
      </w:r>
      <w:r w:rsidR="0096732D">
        <w:rPr>
          <w:lang w:val="en-CA"/>
        </w:rPr>
        <w:t xml:space="preserve"> </w:t>
      </w:r>
      <w:r w:rsidRPr="000E4A6D">
        <w:rPr>
          <w:lang w:val="en-CA"/>
        </w:rPr>
        <w:t>size</w:t>
      </w:r>
      <w:r w:rsidR="000779B5" w:rsidRPr="000E4A6D">
        <w:rPr>
          <w:lang w:val="en-CA"/>
        </w:rPr>
        <w:t>,</w:t>
      </w:r>
      <w:r w:rsidR="0096732D">
        <w:rPr>
          <w:lang w:val="en-CA"/>
        </w:rPr>
        <w:t xml:space="preserve"> </w:t>
      </w:r>
      <w:r w:rsidRPr="000E4A6D">
        <w:rPr>
          <w:lang w:val="en-CA"/>
        </w:rPr>
        <w:t>similar</w:t>
      </w:r>
      <w:r w:rsidR="0096732D">
        <w:rPr>
          <w:lang w:val="en-CA"/>
        </w:rPr>
        <w:t xml:space="preserve"> </w:t>
      </w:r>
      <w:r w:rsidRPr="000E4A6D">
        <w:rPr>
          <w:lang w:val="en-CA"/>
        </w:rPr>
        <w:t>for</w:t>
      </w:r>
      <w:r w:rsidR="0096732D">
        <w:rPr>
          <w:lang w:val="en-CA"/>
        </w:rPr>
        <w:t xml:space="preserve"> </w:t>
      </w:r>
      <w:r w:rsidRPr="000E4A6D">
        <w:rPr>
          <w:lang w:val="en-CA"/>
        </w:rPr>
        <w:t>both</w:t>
      </w:r>
      <w:r w:rsidR="0096732D">
        <w:rPr>
          <w:lang w:val="en-CA"/>
        </w:rPr>
        <w:t xml:space="preserve"> </w:t>
      </w:r>
      <w:r w:rsidRPr="000E4A6D">
        <w:rPr>
          <w:lang w:val="en-CA"/>
        </w:rPr>
        <w:t>audience</w:t>
      </w:r>
      <w:r w:rsidR="0096732D">
        <w:rPr>
          <w:lang w:val="en-CA"/>
        </w:rPr>
        <w:t xml:space="preserve"> </w:t>
      </w:r>
      <w:r w:rsidRPr="000E4A6D">
        <w:rPr>
          <w:lang w:val="en-CA"/>
        </w:rPr>
        <w:t>groups,</w:t>
      </w:r>
      <w:r w:rsidR="0096732D">
        <w:rPr>
          <w:lang w:val="en-CA"/>
        </w:rPr>
        <w:t xml:space="preserve"> </w:t>
      </w:r>
      <w:r w:rsidR="000779B5" w:rsidRPr="000E4A6D">
        <w:rPr>
          <w:lang w:val="en-CA"/>
        </w:rPr>
        <w:t>was</w:t>
      </w:r>
      <w:r w:rsidR="0096732D">
        <w:rPr>
          <w:lang w:val="en-CA"/>
        </w:rPr>
        <w:t xml:space="preserve"> </w:t>
      </w:r>
      <w:r w:rsidR="000779B5" w:rsidRPr="000E4A6D">
        <w:rPr>
          <w:lang w:val="en-CA"/>
        </w:rPr>
        <w:t>€90</w:t>
      </w:r>
      <w:r w:rsidR="0096732D">
        <w:rPr>
          <w:lang w:val="en-CA"/>
        </w:rPr>
        <w:t xml:space="preserve"> </w:t>
      </w:r>
      <w:r w:rsidRPr="000E4A6D">
        <w:rPr>
          <w:lang w:val="en-CA"/>
        </w:rPr>
        <w:t>per</w:t>
      </w:r>
      <w:r w:rsidR="0096732D">
        <w:rPr>
          <w:lang w:val="en-CA"/>
        </w:rPr>
        <w:t xml:space="preserve"> </w:t>
      </w:r>
      <w:r w:rsidRPr="000E4A6D">
        <w:rPr>
          <w:lang w:val="en-CA"/>
        </w:rPr>
        <w:t>transaction</w:t>
      </w:r>
      <w:r w:rsidR="000779B5" w:rsidRPr="000E4A6D">
        <w:rPr>
          <w:lang w:val="en-CA"/>
        </w:rPr>
        <w:t>,</w:t>
      </w:r>
      <w:r w:rsidR="0096732D">
        <w:rPr>
          <w:lang w:val="en-CA"/>
        </w:rPr>
        <w:t xml:space="preserve"> </w:t>
      </w:r>
      <w:r w:rsidRPr="000E4A6D">
        <w:rPr>
          <w:lang w:val="en-CA"/>
        </w:rPr>
        <w:t>with</w:t>
      </w:r>
      <w:r w:rsidR="0096732D">
        <w:rPr>
          <w:lang w:val="en-CA"/>
        </w:rPr>
        <w:t xml:space="preserve"> </w:t>
      </w:r>
      <w:r w:rsidRPr="000E4A6D">
        <w:rPr>
          <w:lang w:val="en-CA"/>
        </w:rPr>
        <w:t>a</w:t>
      </w:r>
      <w:r w:rsidR="0096732D">
        <w:rPr>
          <w:lang w:val="en-CA"/>
        </w:rPr>
        <w:t xml:space="preserve"> </w:t>
      </w:r>
      <w:r w:rsidRPr="000E4A6D">
        <w:rPr>
          <w:lang w:val="en-CA"/>
        </w:rPr>
        <w:t>purchase</w:t>
      </w:r>
      <w:r w:rsidR="0096732D">
        <w:rPr>
          <w:lang w:val="en-CA"/>
        </w:rPr>
        <w:t xml:space="preserve"> </w:t>
      </w:r>
      <w:r w:rsidRPr="000E4A6D">
        <w:rPr>
          <w:lang w:val="en-CA"/>
        </w:rPr>
        <w:t>frequency</w:t>
      </w:r>
      <w:r w:rsidR="0096732D">
        <w:rPr>
          <w:lang w:val="en-CA"/>
        </w:rPr>
        <w:t xml:space="preserve"> </w:t>
      </w:r>
      <w:r w:rsidRPr="000E4A6D">
        <w:rPr>
          <w:lang w:val="en-CA"/>
        </w:rPr>
        <w:t>of</w:t>
      </w:r>
      <w:r w:rsidR="0096732D">
        <w:rPr>
          <w:lang w:val="en-CA"/>
        </w:rPr>
        <w:t xml:space="preserve"> </w:t>
      </w:r>
      <w:r w:rsidRPr="000E4A6D">
        <w:rPr>
          <w:lang w:val="en-CA"/>
        </w:rPr>
        <w:t>2.3</w:t>
      </w:r>
      <w:r w:rsidR="0096732D">
        <w:rPr>
          <w:lang w:val="en-CA"/>
        </w:rPr>
        <w:t xml:space="preserve"> </w:t>
      </w:r>
      <w:r w:rsidR="00BE7AB0">
        <w:rPr>
          <w:lang w:val="en-CA"/>
        </w:rPr>
        <w:t>times</w:t>
      </w:r>
      <w:r w:rsidR="0096732D">
        <w:rPr>
          <w:lang w:val="en-CA"/>
        </w:rPr>
        <w:t xml:space="preserve"> </w:t>
      </w:r>
      <w:r w:rsidRPr="000E4A6D">
        <w:rPr>
          <w:lang w:val="en-CA"/>
        </w:rPr>
        <w:t>per</w:t>
      </w:r>
      <w:r w:rsidR="0096732D">
        <w:rPr>
          <w:lang w:val="en-CA"/>
        </w:rPr>
        <w:t xml:space="preserve"> </w:t>
      </w:r>
      <w:r w:rsidRPr="000E4A6D">
        <w:rPr>
          <w:lang w:val="en-CA"/>
        </w:rPr>
        <w:t>year.</w:t>
      </w:r>
      <w:r w:rsidR="0096732D">
        <w:rPr>
          <w:lang w:val="en-CA"/>
        </w:rPr>
        <w:t xml:space="preserve"> </w:t>
      </w:r>
      <w:r w:rsidRPr="000E4A6D">
        <w:rPr>
          <w:lang w:val="en-CA"/>
        </w:rPr>
        <w:t>Since</w:t>
      </w:r>
      <w:r w:rsidR="0096732D">
        <w:rPr>
          <w:lang w:val="en-CA"/>
        </w:rPr>
        <w:t xml:space="preserve"> </w:t>
      </w:r>
      <w:r w:rsidRPr="000E4A6D">
        <w:rPr>
          <w:lang w:val="en-CA"/>
        </w:rPr>
        <w:t>the</w:t>
      </w:r>
      <w:r w:rsidR="0096732D">
        <w:rPr>
          <w:lang w:val="en-CA"/>
        </w:rPr>
        <w:t xml:space="preserve"> </w:t>
      </w:r>
      <w:r w:rsidRPr="000E4A6D">
        <w:rPr>
          <w:lang w:val="en-CA"/>
        </w:rPr>
        <w:t>median</w:t>
      </w:r>
      <w:r w:rsidR="0096732D">
        <w:rPr>
          <w:lang w:val="en-CA"/>
        </w:rPr>
        <w:t xml:space="preserve"> </w:t>
      </w:r>
      <w:r w:rsidRPr="000E4A6D">
        <w:rPr>
          <w:lang w:val="en-CA"/>
        </w:rPr>
        <w:t>age</w:t>
      </w:r>
      <w:r w:rsidR="0096732D">
        <w:rPr>
          <w:lang w:val="en-CA"/>
        </w:rPr>
        <w:t xml:space="preserve"> </w:t>
      </w:r>
      <w:r w:rsidRPr="000E4A6D">
        <w:rPr>
          <w:lang w:val="en-CA"/>
        </w:rPr>
        <w:t>in</w:t>
      </w:r>
      <w:r w:rsidR="0096732D">
        <w:rPr>
          <w:lang w:val="en-CA"/>
        </w:rPr>
        <w:t xml:space="preserve"> </w:t>
      </w:r>
      <w:r w:rsidRPr="000E4A6D">
        <w:rPr>
          <w:lang w:val="en-CA"/>
        </w:rPr>
        <w:t>all</w:t>
      </w:r>
      <w:r w:rsidR="0096732D">
        <w:rPr>
          <w:lang w:val="en-CA"/>
        </w:rPr>
        <w:t xml:space="preserve"> </w:t>
      </w:r>
      <w:r w:rsidR="00F977D4" w:rsidRPr="000E4A6D">
        <w:rPr>
          <w:lang w:val="en-CA"/>
        </w:rPr>
        <w:t>countries</w:t>
      </w:r>
      <w:r w:rsidR="0096732D">
        <w:rPr>
          <w:lang w:val="en-CA"/>
        </w:rPr>
        <w:t xml:space="preserve"> </w:t>
      </w:r>
      <w:r w:rsidR="00F977D4" w:rsidRPr="000E4A6D">
        <w:rPr>
          <w:lang w:val="en-CA"/>
        </w:rPr>
        <w:t>in</w:t>
      </w:r>
      <w:r w:rsidR="0096732D">
        <w:rPr>
          <w:lang w:val="en-CA"/>
        </w:rPr>
        <w:t xml:space="preserve"> </w:t>
      </w:r>
      <w:r w:rsidR="00F977D4" w:rsidRPr="000E4A6D">
        <w:rPr>
          <w:lang w:val="en-CA"/>
        </w:rPr>
        <w:t>the</w:t>
      </w:r>
      <w:r w:rsidR="0096732D">
        <w:rPr>
          <w:lang w:val="en-CA"/>
        </w:rPr>
        <w:t xml:space="preserve"> </w:t>
      </w:r>
      <w:r w:rsidRPr="000E4A6D">
        <w:rPr>
          <w:lang w:val="en-CA"/>
        </w:rPr>
        <w:t>EMESAA</w:t>
      </w:r>
      <w:r w:rsidR="0096732D">
        <w:rPr>
          <w:lang w:val="en-CA"/>
        </w:rPr>
        <w:t xml:space="preserve"> </w:t>
      </w:r>
      <w:r w:rsidR="00F977D4" w:rsidRPr="000E4A6D">
        <w:rPr>
          <w:lang w:val="en-CA"/>
        </w:rPr>
        <w:t>region</w:t>
      </w:r>
      <w:r w:rsidR="0096732D">
        <w:rPr>
          <w:lang w:val="en-CA"/>
        </w:rPr>
        <w:t xml:space="preserve"> </w:t>
      </w:r>
      <w:r w:rsidRPr="000E4A6D">
        <w:rPr>
          <w:lang w:val="en-CA"/>
        </w:rPr>
        <w:t>was</w:t>
      </w:r>
      <w:r w:rsidR="0096732D">
        <w:rPr>
          <w:lang w:val="en-CA"/>
        </w:rPr>
        <w:t xml:space="preserve"> </w:t>
      </w:r>
      <w:r w:rsidRPr="000E4A6D">
        <w:rPr>
          <w:lang w:val="en-CA"/>
        </w:rPr>
        <w:t>less</w:t>
      </w:r>
      <w:r w:rsidR="0096732D">
        <w:rPr>
          <w:lang w:val="en-CA"/>
        </w:rPr>
        <w:t xml:space="preserve"> </w:t>
      </w:r>
      <w:r w:rsidRPr="000E4A6D">
        <w:rPr>
          <w:lang w:val="en-CA"/>
        </w:rPr>
        <w:t>than</w:t>
      </w:r>
      <w:r w:rsidR="0096732D">
        <w:rPr>
          <w:lang w:val="en-CA"/>
        </w:rPr>
        <w:t xml:space="preserve"> </w:t>
      </w:r>
      <w:r w:rsidRPr="000E4A6D">
        <w:rPr>
          <w:lang w:val="en-CA"/>
        </w:rPr>
        <w:t>30</w:t>
      </w:r>
      <w:r w:rsidR="0096732D">
        <w:rPr>
          <w:lang w:val="en-CA"/>
        </w:rPr>
        <w:t xml:space="preserve"> </w:t>
      </w:r>
      <w:r w:rsidR="006638CA" w:rsidRPr="000E4A6D">
        <w:rPr>
          <w:lang w:val="en-CA"/>
        </w:rPr>
        <w:t>years,</w:t>
      </w:r>
      <w:r w:rsidRPr="000E4A6D">
        <w:rPr>
          <w:rStyle w:val="FootnoteReference"/>
          <w:lang w:val="en-CA"/>
        </w:rPr>
        <w:footnoteReference w:id="7"/>
      </w:r>
      <w:r w:rsidR="0096732D">
        <w:rPr>
          <w:lang w:val="en-CA"/>
        </w:rPr>
        <w:t xml:space="preserve"> </w:t>
      </w:r>
      <w:r w:rsidRPr="000E4A6D">
        <w:rPr>
          <w:lang w:val="en-CA"/>
        </w:rPr>
        <w:t>the</w:t>
      </w:r>
      <w:r w:rsidR="0096732D">
        <w:rPr>
          <w:lang w:val="en-CA"/>
        </w:rPr>
        <w:t xml:space="preserve"> </w:t>
      </w:r>
      <w:r w:rsidRPr="000E4A6D">
        <w:rPr>
          <w:lang w:val="en-CA"/>
        </w:rPr>
        <w:t>potential</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009A1F65" w:rsidRPr="000E4A6D">
        <w:rPr>
          <w:lang w:val="en-CA"/>
        </w:rPr>
        <w:t>18-to-34-year-old</w:t>
      </w:r>
      <w:r w:rsidR="00491796" w:rsidRPr="000E4A6D">
        <w:rPr>
          <w:lang w:val="en-CA"/>
        </w:rPr>
        <w:t>s</w:t>
      </w:r>
      <w:r w:rsidR="0096732D">
        <w:rPr>
          <w:lang w:val="en-CA"/>
        </w:rPr>
        <w:t xml:space="preserve"> </w:t>
      </w:r>
      <w:r w:rsidRPr="000E4A6D">
        <w:rPr>
          <w:lang w:val="en-CA"/>
        </w:rPr>
        <w:t>demographic</w:t>
      </w:r>
      <w:r w:rsidR="0096732D">
        <w:rPr>
          <w:lang w:val="en-CA"/>
        </w:rPr>
        <w:t xml:space="preserve"> </w:t>
      </w:r>
      <w:r w:rsidRPr="000E4A6D">
        <w:rPr>
          <w:lang w:val="en-CA"/>
        </w:rPr>
        <w:t>segment</w:t>
      </w:r>
      <w:r w:rsidR="0096732D">
        <w:rPr>
          <w:lang w:val="en-CA"/>
        </w:rPr>
        <w:t xml:space="preserve"> </w:t>
      </w:r>
      <w:r w:rsidRPr="000E4A6D">
        <w:rPr>
          <w:lang w:val="en-CA"/>
        </w:rPr>
        <w:t>was</w:t>
      </w:r>
      <w:r w:rsidR="0096732D">
        <w:rPr>
          <w:lang w:val="en-CA"/>
        </w:rPr>
        <w:t xml:space="preserve"> </w:t>
      </w:r>
      <w:r w:rsidRPr="000E4A6D">
        <w:rPr>
          <w:lang w:val="en-CA"/>
        </w:rPr>
        <w:t>considered</w:t>
      </w:r>
      <w:r w:rsidR="0096732D">
        <w:rPr>
          <w:lang w:val="en-CA"/>
        </w:rPr>
        <w:t xml:space="preserve"> </w:t>
      </w:r>
      <w:r w:rsidRPr="000E4A6D">
        <w:rPr>
          <w:lang w:val="en-CA"/>
        </w:rPr>
        <w:t>higher.</w:t>
      </w:r>
      <w:r w:rsidR="0096732D">
        <w:rPr>
          <w:lang w:val="en-CA"/>
        </w:rPr>
        <w:t xml:space="preserve"> </w:t>
      </w:r>
      <w:r w:rsidRPr="000E4A6D">
        <w:rPr>
          <w:lang w:val="en-CA"/>
        </w:rPr>
        <w:t>These</w:t>
      </w:r>
      <w:r w:rsidR="0096732D">
        <w:rPr>
          <w:lang w:val="en-CA"/>
        </w:rPr>
        <w:t xml:space="preserve"> </w:t>
      </w:r>
      <w:r w:rsidRPr="000E4A6D">
        <w:rPr>
          <w:lang w:val="en-CA"/>
        </w:rPr>
        <w:t>consumers</w:t>
      </w:r>
      <w:r w:rsidR="0096732D">
        <w:rPr>
          <w:lang w:val="en-CA"/>
        </w:rPr>
        <w:t xml:space="preserve"> </w:t>
      </w:r>
      <w:r w:rsidRPr="000E4A6D">
        <w:rPr>
          <w:lang w:val="en-CA"/>
        </w:rPr>
        <w:t>were</w:t>
      </w:r>
      <w:r w:rsidR="0096732D">
        <w:rPr>
          <w:lang w:val="en-CA"/>
        </w:rPr>
        <w:t xml:space="preserve"> </w:t>
      </w:r>
      <w:r w:rsidRPr="000E4A6D">
        <w:rPr>
          <w:lang w:val="en-CA"/>
        </w:rPr>
        <w:t>highly</w:t>
      </w:r>
      <w:r w:rsidR="0096732D">
        <w:rPr>
          <w:lang w:val="en-CA"/>
        </w:rPr>
        <w:t xml:space="preserve"> </w:t>
      </w:r>
      <w:r w:rsidRPr="000E4A6D">
        <w:rPr>
          <w:lang w:val="en-CA"/>
        </w:rPr>
        <w:t>digital</w:t>
      </w:r>
      <w:r w:rsidR="0017680F" w:rsidRPr="000E4A6D">
        <w:rPr>
          <w:lang w:val="en-CA"/>
        </w:rPr>
        <w:t>-</w:t>
      </w:r>
      <w:r w:rsidRPr="000E4A6D">
        <w:rPr>
          <w:lang w:val="en-CA"/>
        </w:rPr>
        <w:t>,</w:t>
      </w:r>
      <w:r w:rsidR="0096732D">
        <w:rPr>
          <w:lang w:val="en-CA"/>
        </w:rPr>
        <w:t xml:space="preserve"> </w:t>
      </w:r>
      <w:r w:rsidRPr="000E4A6D">
        <w:rPr>
          <w:lang w:val="en-CA"/>
        </w:rPr>
        <w:t>social</w:t>
      </w:r>
      <w:r w:rsidR="0017680F" w:rsidRPr="000E4A6D">
        <w:rPr>
          <w:lang w:val="en-CA"/>
        </w:rPr>
        <w:t>-</w:t>
      </w:r>
      <w:r w:rsidR="006B29EB" w:rsidRPr="000E4A6D">
        <w:rPr>
          <w:lang w:val="en-CA"/>
        </w:rPr>
        <w:t>,</w:t>
      </w:r>
      <w:r w:rsidR="0096732D">
        <w:rPr>
          <w:lang w:val="en-CA"/>
        </w:rPr>
        <w:t xml:space="preserve"> </w:t>
      </w:r>
      <w:r w:rsidRPr="000E4A6D">
        <w:rPr>
          <w:lang w:val="en-CA"/>
        </w:rPr>
        <w:t>and</w:t>
      </w:r>
      <w:r w:rsidR="0096732D">
        <w:rPr>
          <w:lang w:val="en-CA"/>
        </w:rPr>
        <w:t xml:space="preserve"> </w:t>
      </w:r>
      <w:r w:rsidR="006B29EB" w:rsidRPr="000E4A6D">
        <w:rPr>
          <w:lang w:val="en-CA"/>
        </w:rPr>
        <w:t>mobile-technology</w:t>
      </w:r>
      <w:r w:rsidR="0096732D">
        <w:rPr>
          <w:lang w:val="en-CA"/>
        </w:rPr>
        <w:t xml:space="preserve"> </w:t>
      </w:r>
      <w:r w:rsidRPr="000E4A6D">
        <w:rPr>
          <w:lang w:val="en-CA"/>
        </w:rPr>
        <w:t>savvy.</w:t>
      </w:r>
      <w:r w:rsidR="0096732D">
        <w:rPr>
          <w:lang w:val="en-CA"/>
        </w:rPr>
        <w:t xml:space="preserve"> </w:t>
      </w:r>
      <w:r w:rsidRPr="000E4A6D">
        <w:rPr>
          <w:lang w:val="en-CA"/>
        </w:rPr>
        <w:t>Unaided</w:t>
      </w:r>
      <w:r w:rsidR="0096732D">
        <w:rPr>
          <w:lang w:val="en-CA"/>
        </w:rPr>
        <w:t xml:space="preserve"> </w:t>
      </w:r>
      <w:r w:rsidRPr="000E4A6D">
        <w:rPr>
          <w:lang w:val="en-CA"/>
        </w:rPr>
        <w:t>brand</w:t>
      </w:r>
      <w:r w:rsidR="0096732D">
        <w:rPr>
          <w:lang w:val="en-CA"/>
        </w:rPr>
        <w:t xml:space="preserve"> </w:t>
      </w:r>
      <w:r w:rsidRPr="000E4A6D">
        <w:rPr>
          <w:lang w:val="en-CA"/>
        </w:rPr>
        <w:t>awareness</w:t>
      </w:r>
      <w:r w:rsidR="0096732D">
        <w:rPr>
          <w:lang w:val="en-CA"/>
        </w:rPr>
        <w:t xml:space="preserve"> </w:t>
      </w:r>
      <w:r w:rsidRPr="000E4A6D">
        <w:rPr>
          <w:lang w:val="en-CA"/>
        </w:rPr>
        <w:t>of</w:t>
      </w:r>
      <w:r w:rsidR="0096732D">
        <w:rPr>
          <w:lang w:val="en-CA"/>
        </w:rPr>
        <w:t xml:space="preserve"> </w:t>
      </w:r>
      <w:r w:rsidR="00EE13E9" w:rsidRPr="000E4A6D">
        <w:rPr>
          <w:lang w:val="en-CA"/>
        </w:rPr>
        <w:t>Fitzie</w:t>
      </w:r>
      <w:r w:rsidR="0096732D">
        <w:rPr>
          <w:lang w:val="en-CA"/>
        </w:rPr>
        <w:t xml:space="preserve"> </w:t>
      </w:r>
      <w:r w:rsidRPr="000E4A6D">
        <w:rPr>
          <w:lang w:val="en-CA"/>
        </w:rPr>
        <w:t>remained</w:t>
      </w:r>
      <w:r w:rsidR="0096732D">
        <w:rPr>
          <w:lang w:val="en-CA"/>
        </w:rPr>
        <w:t xml:space="preserve"> </w:t>
      </w:r>
      <w:r w:rsidRPr="000E4A6D">
        <w:rPr>
          <w:lang w:val="en-CA"/>
        </w:rPr>
        <w:t>flat</w:t>
      </w:r>
      <w:r w:rsidR="00BE7AB0">
        <w:rPr>
          <w:lang w:val="en-CA"/>
        </w:rPr>
        <w:t>,</w:t>
      </w:r>
      <w:r w:rsidR="0096732D">
        <w:rPr>
          <w:lang w:val="en-CA"/>
        </w:rPr>
        <w:t xml:space="preserve"> </w:t>
      </w:r>
      <w:r w:rsidRPr="000E4A6D">
        <w:rPr>
          <w:lang w:val="en-CA"/>
        </w:rPr>
        <w:t>at</w:t>
      </w:r>
      <w:r w:rsidR="0096732D">
        <w:rPr>
          <w:lang w:val="en-CA"/>
        </w:rPr>
        <w:t xml:space="preserve"> </w:t>
      </w:r>
      <w:r w:rsidRPr="000E4A6D">
        <w:rPr>
          <w:lang w:val="en-CA"/>
        </w:rPr>
        <w:t>98</w:t>
      </w:r>
      <w:r w:rsidR="0096732D">
        <w:rPr>
          <w:lang w:val="en-CA"/>
        </w:rPr>
        <w:t xml:space="preserve"> </w:t>
      </w:r>
      <w:r w:rsidR="00B82D0E" w:rsidRPr="000E4A6D">
        <w:rPr>
          <w:lang w:val="en-CA"/>
        </w:rPr>
        <w:t>per</w:t>
      </w:r>
      <w:r w:rsidR="0096732D">
        <w:rPr>
          <w:lang w:val="en-CA"/>
        </w:rPr>
        <w:t xml:space="preserve"> </w:t>
      </w:r>
      <w:r w:rsidR="00B82D0E" w:rsidRPr="000E4A6D">
        <w:rPr>
          <w:lang w:val="en-CA"/>
        </w:rPr>
        <w:t>cent.</w:t>
      </w:r>
      <w:r w:rsidR="0096732D">
        <w:rPr>
          <w:lang w:val="en-CA"/>
        </w:rPr>
        <w:t xml:space="preserve"> </w:t>
      </w:r>
      <w:r w:rsidR="00B82D0E" w:rsidRPr="000E4A6D">
        <w:rPr>
          <w:lang w:val="en-CA"/>
        </w:rPr>
        <w:t>Consideration</w:t>
      </w:r>
      <w:r w:rsidR="0096732D">
        <w:rPr>
          <w:lang w:val="en-CA"/>
        </w:rPr>
        <w:t xml:space="preserve"> </w:t>
      </w:r>
      <w:r w:rsidR="00B82D0E" w:rsidRPr="000E4A6D">
        <w:rPr>
          <w:lang w:val="en-CA"/>
        </w:rPr>
        <w:t>for</w:t>
      </w:r>
      <w:r w:rsidR="0096732D">
        <w:rPr>
          <w:lang w:val="en-CA"/>
        </w:rPr>
        <w:t xml:space="preserve"> </w:t>
      </w:r>
      <w:r w:rsidR="00EE13E9" w:rsidRPr="000E4A6D">
        <w:rPr>
          <w:lang w:val="en-CA"/>
        </w:rPr>
        <w:t>Fitzie</w:t>
      </w:r>
      <w:r w:rsidR="0096732D">
        <w:rPr>
          <w:lang w:val="en-CA"/>
        </w:rPr>
        <w:t xml:space="preserve"> </w:t>
      </w:r>
      <w:r w:rsidRPr="000E4A6D">
        <w:rPr>
          <w:lang w:val="en-CA"/>
        </w:rPr>
        <w:t>was</w:t>
      </w:r>
      <w:r w:rsidR="0096732D">
        <w:rPr>
          <w:lang w:val="en-CA"/>
        </w:rPr>
        <w:t xml:space="preserve"> </w:t>
      </w:r>
      <w:r w:rsidRPr="000E4A6D">
        <w:rPr>
          <w:lang w:val="en-CA"/>
        </w:rPr>
        <w:t>at</w:t>
      </w:r>
      <w:r w:rsidR="0096732D">
        <w:rPr>
          <w:lang w:val="en-CA"/>
        </w:rPr>
        <w:t xml:space="preserve"> </w:t>
      </w:r>
      <w:r w:rsidRPr="000E4A6D">
        <w:rPr>
          <w:lang w:val="en-CA"/>
        </w:rPr>
        <w:t>58</w:t>
      </w:r>
      <w:r w:rsidR="0096732D">
        <w:rPr>
          <w:lang w:val="en-CA"/>
        </w:rPr>
        <w:t xml:space="preserve"> </w:t>
      </w:r>
      <w:r w:rsidR="00B82D0E" w:rsidRPr="000E4A6D">
        <w:rPr>
          <w:lang w:val="en-CA"/>
        </w:rPr>
        <w:t>per</w:t>
      </w:r>
      <w:r w:rsidR="0096732D">
        <w:rPr>
          <w:lang w:val="en-CA"/>
        </w:rPr>
        <w:t xml:space="preserve"> </w:t>
      </w:r>
      <w:r w:rsidR="00B82D0E" w:rsidRPr="000E4A6D">
        <w:rPr>
          <w:lang w:val="en-CA"/>
        </w:rPr>
        <w:t>cent,</w:t>
      </w:r>
      <w:r w:rsidR="0096732D">
        <w:rPr>
          <w:lang w:val="en-CA"/>
        </w:rPr>
        <w:t xml:space="preserve"> </w:t>
      </w:r>
      <w:r w:rsidR="00B82D0E" w:rsidRPr="000E4A6D">
        <w:rPr>
          <w:lang w:val="en-CA"/>
        </w:rPr>
        <w:t>whereas</w:t>
      </w:r>
      <w:r w:rsidR="0096732D">
        <w:rPr>
          <w:lang w:val="en-CA"/>
        </w:rPr>
        <w:t xml:space="preserve"> </w:t>
      </w:r>
      <w:r w:rsidR="00B82D0E" w:rsidRPr="000E4A6D">
        <w:rPr>
          <w:lang w:val="en-CA"/>
        </w:rPr>
        <w:t>consideration</w:t>
      </w:r>
      <w:r w:rsidR="0096732D">
        <w:rPr>
          <w:lang w:val="en-CA"/>
        </w:rPr>
        <w:t xml:space="preserve"> </w:t>
      </w:r>
      <w:r w:rsidR="00B82D0E" w:rsidRPr="000E4A6D">
        <w:rPr>
          <w:lang w:val="en-CA"/>
        </w:rPr>
        <w:t>for</w:t>
      </w:r>
      <w:r w:rsidR="0096732D">
        <w:rPr>
          <w:lang w:val="en-CA"/>
        </w:rPr>
        <w:t xml:space="preserve"> </w:t>
      </w:r>
      <w:r w:rsidR="00B82D0E" w:rsidRPr="000E4A6D">
        <w:rPr>
          <w:lang w:val="en-CA"/>
        </w:rPr>
        <w:t>the</w:t>
      </w:r>
      <w:r w:rsidR="0096732D">
        <w:rPr>
          <w:lang w:val="en-CA"/>
        </w:rPr>
        <w:t xml:space="preserve"> </w:t>
      </w:r>
      <w:r w:rsidRPr="000E4A6D">
        <w:rPr>
          <w:lang w:val="en-CA"/>
        </w:rPr>
        <w:t>competition</w:t>
      </w:r>
      <w:r w:rsidR="0096732D">
        <w:rPr>
          <w:lang w:val="en-CA"/>
        </w:rPr>
        <w:t xml:space="preserve"> </w:t>
      </w:r>
      <w:r w:rsidRPr="000E4A6D">
        <w:rPr>
          <w:lang w:val="en-CA"/>
        </w:rPr>
        <w:t>was</w:t>
      </w:r>
      <w:r w:rsidR="0096732D">
        <w:rPr>
          <w:lang w:val="en-CA"/>
        </w:rPr>
        <w:t xml:space="preserve"> </w:t>
      </w:r>
      <w:r w:rsidRPr="000E4A6D">
        <w:rPr>
          <w:lang w:val="en-CA"/>
        </w:rPr>
        <w:t>at</w:t>
      </w:r>
      <w:r w:rsidR="0096732D">
        <w:rPr>
          <w:lang w:val="en-CA"/>
        </w:rPr>
        <w:t xml:space="preserve"> </w:t>
      </w:r>
      <w:r w:rsidRPr="000E4A6D">
        <w:rPr>
          <w:lang w:val="en-CA"/>
        </w:rPr>
        <w:t>74</w:t>
      </w:r>
      <w:r w:rsidR="0096732D">
        <w:rPr>
          <w:lang w:val="en-CA"/>
        </w:rPr>
        <w:t xml:space="preserve"> </w:t>
      </w:r>
      <w:r w:rsidR="00B82D0E" w:rsidRPr="000E4A6D">
        <w:rPr>
          <w:lang w:val="en-CA"/>
        </w:rPr>
        <w:t>per</w:t>
      </w:r>
      <w:r w:rsidR="0096732D">
        <w:rPr>
          <w:lang w:val="en-CA"/>
        </w:rPr>
        <w:t xml:space="preserve"> </w:t>
      </w:r>
      <w:r w:rsidR="00B82D0E" w:rsidRPr="000E4A6D">
        <w:rPr>
          <w:lang w:val="en-CA"/>
        </w:rPr>
        <w:t>cent</w:t>
      </w:r>
      <w:r w:rsidRPr="000E4A6D">
        <w:rPr>
          <w:lang w:val="en-CA"/>
        </w:rPr>
        <w:t>.</w:t>
      </w:r>
      <w:r w:rsidR="0096732D">
        <w:rPr>
          <w:lang w:val="en-CA"/>
        </w:rPr>
        <w:t xml:space="preserve"> </w:t>
      </w:r>
      <w:r w:rsidR="00EE13E9" w:rsidRPr="000E4A6D">
        <w:rPr>
          <w:lang w:val="en-CA"/>
        </w:rPr>
        <w:t>Consumer</w:t>
      </w:r>
      <w:r w:rsidR="0096732D">
        <w:rPr>
          <w:lang w:val="en-CA"/>
        </w:rPr>
        <w:t xml:space="preserve"> </w:t>
      </w:r>
      <w:r w:rsidR="00EE13E9" w:rsidRPr="000E4A6D">
        <w:rPr>
          <w:lang w:val="en-CA"/>
        </w:rPr>
        <w:t>perceptions</w:t>
      </w:r>
      <w:r w:rsidR="0096732D">
        <w:rPr>
          <w:lang w:val="en-CA"/>
        </w:rPr>
        <w:t xml:space="preserve"> </w:t>
      </w:r>
      <w:r w:rsidR="00EE13E9" w:rsidRPr="000E4A6D">
        <w:rPr>
          <w:lang w:val="en-CA"/>
        </w:rPr>
        <w:t>of</w:t>
      </w:r>
      <w:r w:rsidR="0096732D">
        <w:rPr>
          <w:lang w:val="en-CA"/>
        </w:rPr>
        <w:t xml:space="preserve"> </w:t>
      </w:r>
      <w:r w:rsidR="00EE13E9" w:rsidRPr="000E4A6D">
        <w:rPr>
          <w:lang w:val="en-CA"/>
        </w:rPr>
        <w:t>Fitzie’s</w:t>
      </w:r>
      <w:r w:rsidR="0096732D">
        <w:rPr>
          <w:lang w:val="en-CA"/>
        </w:rPr>
        <w:t xml:space="preserve"> </w:t>
      </w:r>
      <w:r w:rsidR="00EE13E9" w:rsidRPr="000E4A6D">
        <w:rPr>
          <w:lang w:val="en-CA"/>
        </w:rPr>
        <w:t>brand</w:t>
      </w:r>
      <w:r w:rsidR="0096732D">
        <w:rPr>
          <w:lang w:val="en-CA"/>
        </w:rPr>
        <w:t xml:space="preserve"> </w:t>
      </w:r>
      <w:r w:rsidR="00EE13E9" w:rsidRPr="000E4A6D">
        <w:rPr>
          <w:lang w:val="en-CA"/>
        </w:rPr>
        <w:t>attributes</w:t>
      </w:r>
      <w:r w:rsidR="0096732D">
        <w:rPr>
          <w:lang w:val="en-CA"/>
        </w:rPr>
        <w:t xml:space="preserve"> </w:t>
      </w:r>
      <w:r w:rsidR="009D7408" w:rsidRPr="000E4A6D">
        <w:rPr>
          <w:lang w:val="en-CA"/>
        </w:rPr>
        <w:t>scored</w:t>
      </w:r>
      <w:r w:rsidR="0096732D">
        <w:rPr>
          <w:lang w:val="en-CA"/>
        </w:rPr>
        <w:t xml:space="preserve"> </w:t>
      </w:r>
      <w:r w:rsidR="009D7408" w:rsidRPr="000E4A6D">
        <w:rPr>
          <w:lang w:val="en-CA"/>
        </w:rPr>
        <w:t>low</w:t>
      </w:r>
      <w:r w:rsidR="0096732D">
        <w:rPr>
          <w:lang w:val="en-CA"/>
        </w:rPr>
        <w:t xml:space="preserve"> </w:t>
      </w:r>
      <w:r w:rsidRPr="000E4A6D">
        <w:rPr>
          <w:lang w:val="en-CA"/>
        </w:rPr>
        <w:t>on</w:t>
      </w:r>
      <w:r w:rsidR="0096732D">
        <w:rPr>
          <w:lang w:val="en-CA"/>
        </w:rPr>
        <w:t xml:space="preserve"> </w:t>
      </w:r>
      <w:r w:rsidRPr="000E4A6D">
        <w:rPr>
          <w:lang w:val="en-CA"/>
        </w:rPr>
        <w:t>being</w:t>
      </w:r>
      <w:r w:rsidR="0096732D">
        <w:rPr>
          <w:lang w:val="en-CA"/>
        </w:rPr>
        <w:t xml:space="preserve"> </w:t>
      </w:r>
      <w:r w:rsidRPr="000E4A6D">
        <w:rPr>
          <w:lang w:val="en-CA"/>
        </w:rPr>
        <w:t>fun,</w:t>
      </w:r>
      <w:r w:rsidR="0096732D">
        <w:rPr>
          <w:lang w:val="en-CA"/>
        </w:rPr>
        <w:t xml:space="preserve"> </w:t>
      </w:r>
      <w:r w:rsidRPr="000E4A6D">
        <w:rPr>
          <w:lang w:val="en-CA"/>
        </w:rPr>
        <w:t>cool,</w:t>
      </w:r>
      <w:r w:rsidR="0096732D">
        <w:rPr>
          <w:lang w:val="en-CA"/>
        </w:rPr>
        <w:t xml:space="preserve"> </w:t>
      </w:r>
      <w:r w:rsidR="00BA0ECD" w:rsidRPr="000E4A6D">
        <w:rPr>
          <w:lang w:val="en-CA"/>
        </w:rPr>
        <w:t>and</w:t>
      </w:r>
      <w:r w:rsidR="0096732D">
        <w:rPr>
          <w:lang w:val="en-CA"/>
        </w:rPr>
        <w:t xml:space="preserve"> </w:t>
      </w:r>
      <w:r w:rsidRPr="000E4A6D">
        <w:rPr>
          <w:lang w:val="en-CA"/>
        </w:rPr>
        <w:t>fashionable</w:t>
      </w:r>
      <w:r w:rsidR="0096732D">
        <w:rPr>
          <w:lang w:val="en-CA"/>
        </w:rPr>
        <w:t xml:space="preserve"> </w:t>
      </w:r>
      <w:r w:rsidRPr="000E4A6D">
        <w:rPr>
          <w:lang w:val="en-CA"/>
        </w:rPr>
        <w:t>but</w:t>
      </w:r>
      <w:r w:rsidR="0096732D">
        <w:rPr>
          <w:lang w:val="en-CA"/>
        </w:rPr>
        <w:t xml:space="preserve"> </w:t>
      </w:r>
      <w:r w:rsidR="009D7408" w:rsidRPr="000E4A6D">
        <w:rPr>
          <w:lang w:val="en-CA"/>
        </w:rPr>
        <w:t>scored</w:t>
      </w:r>
      <w:r w:rsidR="0096732D">
        <w:rPr>
          <w:lang w:val="en-CA"/>
        </w:rPr>
        <w:t xml:space="preserve"> </w:t>
      </w:r>
      <w:r w:rsidR="009D7408" w:rsidRPr="000E4A6D">
        <w:rPr>
          <w:lang w:val="en-CA"/>
        </w:rPr>
        <w:t>high</w:t>
      </w:r>
      <w:r w:rsidR="0096732D">
        <w:rPr>
          <w:lang w:val="en-CA"/>
        </w:rPr>
        <w:t xml:space="preserve"> </w:t>
      </w:r>
      <w:r w:rsidRPr="000E4A6D">
        <w:rPr>
          <w:lang w:val="en-CA"/>
        </w:rPr>
        <w:t>on</w:t>
      </w:r>
      <w:r w:rsidR="0096732D">
        <w:rPr>
          <w:lang w:val="en-CA"/>
        </w:rPr>
        <w:t xml:space="preserve"> </w:t>
      </w:r>
      <w:r w:rsidRPr="000E4A6D">
        <w:rPr>
          <w:lang w:val="en-CA"/>
        </w:rPr>
        <w:t>being</w:t>
      </w:r>
      <w:r w:rsidR="0096732D">
        <w:rPr>
          <w:lang w:val="en-CA"/>
        </w:rPr>
        <w:t xml:space="preserve"> </w:t>
      </w:r>
      <w:r w:rsidRPr="000E4A6D">
        <w:rPr>
          <w:lang w:val="en-CA"/>
        </w:rPr>
        <w:t>high</w:t>
      </w:r>
      <w:r w:rsidR="00BE7AB0">
        <w:rPr>
          <w:lang w:val="en-CA"/>
        </w:rPr>
        <w:t>-</w:t>
      </w:r>
      <w:r w:rsidRPr="000E4A6D">
        <w:rPr>
          <w:lang w:val="en-CA"/>
        </w:rPr>
        <w:t>quality,</w:t>
      </w:r>
      <w:r w:rsidR="0096732D">
        <w:rPr>
          <w:lang w:val="en-CA"/>
        </w:rPr>
        <w:t xml:space="preserve"> </w:t>
      </w:r>
      <w:r w:rsidRPr="000E4A6D">
        <w:rPr>
          <w:lang w:val="en-CA"/>
        </w:rPr>
        <w:t>credible,</w:t>
      </w:r>
      <w:r w:rsidR="0096732D">
        <w:rPr>
          <w:lang w:val="en-CA"/>
        </w:rPr>
        <w:t xml:space="preserve"> </w:t>
      </w:r>
      <w:r w:rsidRPr="000E4A6D">
        <w:rPr>
          <w:lang w:val="en-CA"/>
        </w:rPr>
        <w:t>authentic,</w:t>
      </w:r>
      <w:r w:rsidR="0096732D">
        <w:rPr>
          <w:lang w:val="en-CA"/>
        </w:rPr>
        <w:t xml:space="preserve"> </w:t>
      </w:r>
      <w:r w:rsidR="00184196" w:rsidRPr="000E4A6D">
        <w:rPr>
          <w:lang w:val="en-CA"/>
        </w:rPr>
        <w:t>and</w:t>
      </w:r>
      <w:r w:rsidR="0096732D">
        <w:rPr>
          <w:lang w:val="en-CA"/>
        </w:rPr>
        <w:t xml:space="preserve"> </w:t>
      </w:r>
      <w:r w:rsidR="00E23876" w:rsidRPr="000E4A6D">
        <w:rPr>
          <w:lang w:val="en-CA"/>
        </w:rPr>
        <w:t>favourable</w:t>
      </w:r>
      <w:r w:rsidR="0096732D">
        <w:rPr>
          <w:lang w:val="en-CA"/>
        </w:rPr>
        <w:t xml:space="preserve"> </w:t>
      </w:r>
      <w:r w:rsidR="00184196" w:rsidRPr="000E4A6D">
        <w:rPr>
          <w:lang w:val="en-CA"/>
        </w:rPr>
        <w:t>for</w:t>
      </w:r>
      <w:r w:rsidR="0096732D">
        <w:rPr>
          <w:lang w:val="en-CA"/>
        </w:rPr>
        <w:t xml:space="preserve"> </w:t>
      </w:r>
      <w:r w:rsidR="00184196" w:rsidRPr="000E4A6D">
        <w:rPr>
          <w:lang w:val="en-CA"/>
        </w:rPr>
        <w:t>sports</w:t>
      </w:r>
      <w:r w:rsidRPr="000E4A6D">
        <w:rPr>
          <w:lang w:val="en-CA"/>
        </w:rPr>
        <w:t>.</w:t>
      </w:r>
    </w:p>
    <w:p w14:paraId="561C5225" w14:textId="1788379A" w:rsidR="00012277" w:rsidRPr="000E4A6D" w:rsidRDefault="00012277" w:rsidP="00012277">
      <w:pPr>
        <w:pStyle w:val="BodyTextMain"/>
        <w:rPr>
          <w:lang w:val="en-CA"/>
        </w:rPr>
      </w:pPr>
    </w:p>
    <w:p w14:paraId="5FC9C079" w14:textId="77777777" w:rsidR="00012277" w:rsidRPr="000E4A6D" w:rsidRDefault="00012277" w:rsidP="00012277">
      <w:pPr>
        <w:pStyle w:val="BodyTextMain"/>
        <w:rPr>
          <w:lang w:val="en-CA"/>
        </w:rPr>
      </w:pPr>
    </w:p>
    <w:p w14:paraId="4E73A343" w14:textId="3D0CD08C" w:rsidR="00012277" w:rsidRPr="000E4A6D" w:rsidRDefault="00012277" w:rsidP="00012277">
      <w:pPr>
        <w:pStyle w:val="Casehead1"/>
        <w:rPr>
          <w:lang w:val="en-CA"/>
        </w:rPr>
      </w:pP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PLAN</w:t>
      </w:r>
      <w:r w:rsidR="0096732D">
        <w:rPr>
          <w:lang w:val="en-CA"/>
        </w:rPr>
        <w:t xml:space="preserve"> </w:t>
      </w:r>
      <w:r w:rsidRPr="000E4A6D">
        <w:rPr>
          <w:lang w:val="en-CA"/>
        </w:rPr>
        <w:t>AND</w:t>
      </w:r>
      <w:r w:rsidR="0096732D">
        <w:rPr>
          <w:lang w:val="en-CA"/>
        </w:rPr>
        <w:t xml:space="preserve"> </w:t>
      </w:r>
      <w:r w:rsidRPr="000E4A6D">
        <w:rPr>
          <w:lang w:val="en-CA"/>
        </w:rPr>
        <w:t>EXECUTION</w:t>
      </w:r>
      <w:r w:rsidR="0096732D">
        <w:rPr>
          <w:lang w:val="en-CA"/>
        </w:rPr>
        <w:t xml:space="preserve"> </w:t>
      </w:r>
      <w:r w:rsidRPr="000E4A6D">
        <w:rPr>
          <w:lang w:val="en-CA"/>
        </w:rPr>
        <w:t>FOR</w:t>
      </w:r>
      <w:r w:rsidR="0096732D">
        <w:rPr>
          <w:lang w:val="en-CA"/>
        </w:rPr>
        <w:t xml:space="preserve"> </w:t>
      </w:r>
      <w:r w:rsidRPr="000E4A6D">
        <w:rPr>
          <w:lang w:val="en-CA"/>
        </w:rPr>
        <w:t>2020</w:t>
      </w:r>
    </w:p>
    <w:p w14:paraId="77352E83" w14:textId="77777777" w:rsidR="00012277" w:rsidRPr="000E4A6D" w:rsidRDefault="00012277" w:rsidP="00012277">
      <w:pPr>
        <w:pStyle w:val="BodyTextMain"/>
        <w:rPr>
          <w:lang w:val="en-CA"/>
        </w:rPr>
      </w:pPr>
    </w:p>
    <w:p w14:paraId="454B0F6A" w14:textId="2F716411" w:rsidR="00012277" w:rsidRPr="000E4A6D" w:rsidRDefault="00012277" w:rsidP="00012277">
      <w:pPr>
        <w:pStyle w:val="Casehead2"/>
        <w:rPr>
          <w:lang w:val="en-CA"/>
        </w:rPr>
      </w:pPr>
      <w:r w:rsidRPr="000E4A6D">
        <w:rPr>
          <w:lang w:val="en-CA"/>
        </w:rPr>
        <w:t>Key</w:t>
      </w:r>
      <w:r w:rsidR="0096732D">
        <w:rPr>
          <w:lang w:val="en-CA"/>
        </w:rPr>
        <w:t xml:space="preserve"> </w:t>
      </w:r>
      <w:r w:rsidR="00212E55" w:rsidRPr="000E4A6D">
        <w:rPr>
          <w:lang w:val="en-CA"/>
        </w:rPr>
        <w:t>Priorities</w:t>
      </w:r>
      <w:r w:rsidR="0096732D">
        <w:rPr>
          <w:lang w:val="en-CA"/>
        </w:rPr>
        <w:t xml:space="preserve"> </w:t>
      </w:r>
      <w:r w:rsidRPr="000E4A6D">
        <w:rPr>
          <w:lang w:val="en-CA"/>
        </w:rPr>
        <w:t>and</w:t>
      </w:r>
      <w:r w:rsidR="0096732D">
        <w:rPr>
          <w:lang w:val="en-CA"/>
        </w:rPr>
        <w:t xml:space="preserve"> </w:t>
      </w:r>
      <w:r w:rsidRPr="000E4A6D">
        <w:rPr>
          <w:lang w:val="en-CA"/>
        </w:rPr>
        <w:t>2020</w:t>
      </w:r>
      <w:r w:rsidR="0096732D">
        <w:rPr>
          <w:lang w:val="en-CA"/>
        </w:rPr>
        <w:t xml:space="preserve"> </w:t>
      </w:r>
      <w:r w:rsidR="00212E55" w:rsidRPr="000E4A6D">
        <w:rPr>
          <w:lang w:val="en-CA"/>
        </w:rPr>
        <w:t>Planning</w:t>
      </w:r>
    </w:p>
    <w:p w14:paraId="786F9D6C" w14:textId="77777777" w:rsidR="00012277" w:rsidRPr="000E4A6D" w:rsidRDefault="00012277" w:rsidP="00012277">
      <w:pPr>
        <w:pStyle w:val="BodyTextMain"/>
        <w:rPr>
          <w:lang w:val="en-CA"/>
        </w:rPr>
      </w:pPr>
    </w:p>
    <w:p w14:paraId="6B9B39AF" w14:textId="123CF018" w:rsidR="00012277" w:rsidRPr="000E4A6D" w:rsidRDefault="00012277" w:rsidP="00012277">
      <w:pPr>
        <w:pStyle w:val="BodyTextMain"/>
        <w:rPr>
          <w:lang w:val="en-CA"/>
        </w:rPr>
      </w:pPr>
      <w:r w:rsidRPr="000E4A6D">
        <w:rPr>
          <w:lang w:val="en-CA"/>
        </w:rPr>
        <w:t>There</w:t>
      </w:r>
      <w:r w:rsidR="0096732D">
        <w:rPr>
          <w:lang w:val="en-CA"/>
        </w:rPr>
        <w:t xml:space="preserve"> </w:t>
      </w:r>
      <w:r w:rsidRPr="000E4A6D">
        <w:rPr>
          <w:lang w:val="en-CA"/>
        </w:rPr>
        <w:t>were</w:t>
      </w:r>
      <w:r w:rsidR="0096732D">
        <w:rPr>
          <w:lang w:val="en-CA"/>
        </w:rPr>
        <w:t xml:space="preserve"> </w:t>
      </w:r>
      <w:r w:rsidR="00D31891" w:rsidRPr="000E4A6D">
        <w:rPr>
          <w:lang w:val="en-CA"/>
        </w:rPr>
        <w:t>five</w:t>
      </w:r>
      <w:r w:rsidR="0096732D">
        <w:rPr>
          <w:lang w:val="en-CA"/>
        </w:rPr>
        <w:t xml:space="preserve"> </w:t>
      </w:r>
      <w:r w:rsidRPr="000E4A6D">
        <w:rPr>
          <w:lang w:val="en-CA"/>
        </w:rPr>
        <w:t>country</w:t>
      </w:r>
      <w:r w:rsidR="0096732D">
        <w:rPr>
          <w:lang w:val="en-CA"/>
        </w:rPr>
        <w:t xml:space="preserve"> </w:t>
      </w:r>
      <w:r w:rsidRPr="000E4A6D">
        <w:rPr>
          <w:lang w:val="en-CA"/>
        </w:rPr>
        <w:t>marketing</w:t>
      </w:r>
      <w:r w:rsidR="0096732D">
        <w:rPr>
          <w:lang w:val="en-CA"/>
        </w:rPr>
        <w:t xml:space="preserve"> </w:t>
      </w:r>
      <w:r w:rsidRPr="000E4A6D">
        <w:rPr>
          <w:lang w:val="en-CA"/>
        </w:rPr>
        <w:t>directors</w:t>
      </w:r>
      <w:r w:rsidR="0096732D">
        <w:rPr>
          <w:lang w:val="en-CA"/>
        </w:rPr>
        <w:t xml:space="preserve"> </w:t>
      </w:r>
      <w:r w:rsidRPr="000E4A6D">
        <w:rPr>
          <w:lang w:val="en-CA"/>
        </w:rPr>
        <w:t>in</w:t>
      </w:r>
      <w:r w:rsidR="0096732D">
        <w:rPr>
          <w:lang w:val="en-CA"/>
        </w:rPr>
        <w:t xml:space="preserve"> </w:t>
      </w:r>
      <w:r w:rsidRPr="000E4A6D">
        <w:rPr>
          <w:lang w:val="en-CA"/>
        </w:rPr>
        <w:t>EMESAA,</w:t>
      </w:r>
      <w:r w:rsidR="0096732D">
        <w:rPr>
          <w:lang w:val="en-CA"/>
        </w:rPr>
        <w:t xml:space="preserve"> </w:t>
      </w:r>
      <w:r w:rsidRPr="000E4A6D">
        <w:rPr>
          <w:lang w:val="en-CA"/>
        </w:rPr>
        <w:t>one</w:t>
      </w:r>
      <w:r w:rsidR="0096732D">
        <w:rPr>
          <w:lang w:val="en-CA"/>
        </w:rPr>
        <w:t xml:space="preserve"> </w:t>
      </w:r>
      <w:r w:rsidRPr="000E4A6D">
        <w:rPr>
          <w:lang w:val="en-CA"/>
        </w:rPr>
        <w:t>for</w:t>
      </w:r>
      <w:r w:rsidR="0096732D">
        <w:rPr>
          <w:lang w:val="en-CA"/>
        </w:rPr>
        <w:t xml:space="preserve"> </w:t>
      </w:r>
      <w:r w:rsidRPr="000E4A6D">
        <w:rPr>
          <w:lang w:val="en-CA"/>
        </w:rPr>
        <w:t>each</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00AE688F" w:rsidRPr="000E4A6D">
        <w:rPr>
          <w:lang w:val="en-CA"/>
        </w:rPr>
        <w:t>five</w:t>
      </w:r>
      <w:r w:rsidR="0096732D">
        <w:rPr>
          <w:lang w:val="en-CA"/>
        </w:rPr>
        <w:t xml:space="preserve"> </w:t>
      </w:r>
      <w:r w:rsidR="00AE688F" w:rsidRPr="000E4A6D">
        <w:rPr>
          <w:lang w:val="en-CA"/>
        </w:rPr>
        <w:t>sub-regions</w:t>
      </w:r>
      <w:r w:rsidR="00A1519B" w:rsidRPr="000E4A6D">
        <w:rPr>
          <w:lang w:val="en-CA"/>
        </w:rPr>
        <w:t>—namely,</w:t>
      </w:r>
      <w:r w:rsidR="0096732D">
        <w:rPr>
          <w:lang w:val="en-CA"/>
        </w:rPr>
        <w:t xml:space="preserve"> </w:t>
      </w:r>
      <w:r w:rsidRPr="000E4A6D">
        <w:rPr>
          <w:lang w:val="en-CA"/>
        </w:rPr>
        <w:t>Eastern</w:t>
      </w:r>
      <w:r w:rsidR="0096732D">
        <w:rPr>
          <w:lang w:val="en-CA"/>
        </w:rPr>
        <w:t xml:space="preserve"> </w:t>
      </w:r>
      <w:r w:rsidRPr="000E4A6D">
        <w:rPr>
          <w:lang w:val="en-CA"/>
        </w:rPr>
        <w:t>Europe,</w:t>
      </w:r>
      <w:r w:rsidR="0096732D">
        <w:rPr>
          <w:lang w:val="en-CA"/>
        </w:rPr>
        <w:t xml:space="preserve"> </w:t>
      </w:r>
      <w:r w:rsidRPr="000E4A6D">
        <w:rPr>
          <w:lang w:val="en-CA"/>
        </w:rPr>
        <w:t>Middle</w:t>
      </w:r>
      <w:r w:rsidR="0096732D">
        <w:rPr>
          <w:lang w:val="en-CA"/>
        </w:rPr>
        <w:t xml:space="preserve"> </w:t>
      </w:r>
      <w:r w:rsidRPr="000E4A6D">
        <w:rPr>
          <w:lang w:val="en-CA"/>
        </w:rPr>
        <w:t>East,</w:t>
      </w:r>
      <w:r w:rsidR="0096732D">
        <w:rPr>
          <w:lang w:val="en-CA"/>
        </w:rPr>
        <w:t xml:space="preserve"> </w:t>
      </w:r>
      <w:r w:rsidR="00A1519B" w:rsidRPr="000E4A6D">
        <w:rPr>
          <w:lang w:val="en-CA"/>
        </w:rPr>
        <w:t>South</w:t>
      </w:r>
      <w:r w:rsidR="0096732D">
        <w:rPr>
          <w:lang w:val="en-CA"/>
        </w:rPr>
        <w:t xml:space="preserve"> </w:t>
      </w:r>
      <w:r w:rsidR="00A1519B" w:rsidRPr="000E4A6D">
        <w:rPr>
          <w:lang w:val="en-CA"/>
        </w:rPr>
        <w:t>Asia,</w:t>
      </w:r>
      <w:r w:rsidR="0096732D">
        <w:rPr>
          <w:lang w:val="en-CA"/>
        </w:rPr>
        <w:t xml:space="preserve"> </w:t>
      </w:r>
      <w:r w:rsidRPr="000E4A6D">
        <w:rPr>
          <w:lang w:val="en-CA"/>
        </w:rPr>
        <w:t>North</w:t>
      </w:r>
      <w:r w:rsidR="0096732D">
        <w:rPr>
          <w:lang w:val="en-CA"/>
        </w:rPr>
        <w:t xml:space="preserve"> </w:t>
      </w:r>
      <w:r w:rsidRPr="000E4A6D">
        <w:rPr>
          <w:lang w:val="en-CA"/>
        </w:rPr>
        <w:t>Africa</w:t>
      </w:r>
      <w:r w:rsidR="00A1519B" w:rsidRPr="000E4A6D">
        <w:rPr>
          <w:lang w:val="en-CA"/>
        </w:rPr>
        <w:t>,</w:t>
      </w:r>
      <w:r w:rsidR="0096732D">
        <w:rPr>
          <w:lang w:val="en-CA"/>
        </w:rPr>
        <w:t xml:space="preserve"> </w:t>
      </w:r>
      <w:r w:rsidRPr="000E4A6D">
        <w:rPr>
          <w:lang w:val="en-CA"/>
        </w:rPr>
        <w:t>and</w:t>
      </w:r>
      <w:r w:rsidR="0096732D">
        <w:rPr>
          <w:lang w:val="en-CA"/>
        </w:rPr>
        <w:t xml:space="preserve"> </w:t>
      </w:r>
      <w:r w:rsidRPr="000E4A6D">
        <w:rPr>
          <w:lang w:val="en-CA"/>
        </w:rPr>
        <w:t>South</w:t>
      </w:r>
      <w:r w:rsidR="0096732D">
        <w:rPr>
          <w:lang w:val="en-CA"/>
        </w:rPr>
        <w:t xml:space="preserve"> </w:t>
      </w:r>
      <w:r w:rsidRPr="000E4A6D">
        <w:rPr>
          <w:lang w:val="en-CA"/>
        </w:rPr>
        <w:t>Africa.</w:t>
      </w:r>
      <w:r w:rsidR="0096732D">
        <w:rPr>
          <w:lang w:val="en-CA"/>
        </w:rPr>
        <w:t xml:space="preserve"> </w:t>
      </w:r>
      <w:r w:rsidRPr="000E4A6D">
        <w:rPr>
          <w:lang w:val="en-CA"/>
        </w:rPr>
        <w:t>Marketing</w:t>
      </w:r>
      <w:r w:rsidR="0096732D">
        <w:rPr>
          <w:lang w:val="en-CA"/>
        </w:rPr>
        <w:t xml:space="preserve"> </w:t>
      </w:r>
      <w:r w:rsidR="002C1A36" w:rsidRPr="000E4A6D">
        <w:rPr>
          <w:lang w:val="en-CA"/>
        </w:rPr>
        <w:t>directors</w:t>
      </w:r>
      <w:r w:rsidR="0096732D">
        <w:rPr>
          <w:lang w:val="en-CA"/>
        </w:rPr>
        <w:t xml:space="preserve"> </w:t>
      </w:r>
      <w:r w:rsidRPr="000E4A6D">
        <w:rPr>
          <w:lang w:val="en-CA"/>
        </w:rPr>
        <w:t>were</w:t>
      </w:r>
      <w:r w:rsidR="0096732D">
        <w:rPr>
          <w:lang w:val="en-CA"/>
        </w:rPr>
        <w:t xml:space="preserve"> </w:t>
      </w:r>
      <w:r w:rsidRPr="000E4A6D">
        <w:rPr>
          <w:lang w:val="en-CA"/>
        </w:rPr>
        <w:t>responsible</w:t>
      </w:r>
      <w:r w:rsidR="0096732D">
        <w:rPr>
          <w:lang w:val="en-CA"/>
        </w:rPr>
        <w:t xml:space="preserve"> </w:t>
      </w:r>
      <w:r w:rsidRPr="000E4A6D">
        <w:rPr>
          <w:lang w:val="en-CA"/>
        </w:rPr>
        <w:t>for</w:t>
      </w:r>
      <w:r w:rsidR="0096732D">
        <w:rPr>
          <w:lang w:val="en-CA"/>
        </w:rPr>
        <w:t xml:space="preserve"> </w:t>
      </w:r>
      <w:r w:rsidRPr="000E4A6D">
        <w:rPr>
          <w:lang w:val="en-CA"/>
        </w:rPr>
        <w:t>planning</w:t>
      </w:r>
      <w:r w:rsidR="0096732D">
        <w:rPr>
          <w:lang w:val="en-CA"/>
        </w:rPr>
        <w:t xml:space="preserve"> </w:t>
      </w:r>
      <w:r w:rsidRPr="000E4A6D">
        <w:rPr>
          <w:lang w:val="en-CA"/>
        </w:rPr>
        <w:t>and</w:t>
      </w:r>
      <w:r w:rsidR="0096732D">
        <w:rPr>
          <w:lang w:val="en-CA"/>
        </w:rPr>
        <w:t xml:space="preserve"> </w:t>
      </w:r>
      <w:r w:rsidRPr="000E4A6D">
        <w:rPr>
          <w:lang w:val="en-CA"/>
        </w:rPr>
        <w:t>locking</w:t>
      </w:r>
      <w:r w:rsidR="0096732D">
        <w:rPr>
          <w:lang w:val="en-CA"/>
        </w:rPr>
        <w:t xml:space="preserve"> </w:t>
      </w:r>
      <w:r w:rsidRPr="000E4A6D">
        <w:rPr>
          <w:lang w:val="en-CA"/>
        </w:rPr>
        <w:t>plans</w:t>
      </w:r>
      <w:r w:rsidR="0096732D">
        <w:rPr>
          <w:lang w:val="en-CA"/>
        </w:rPr>
        <w:t xml:space="preserve"> </w:t>
      </w:r>
      <w:r w:rsidRPr="000E4A6D">
        <w:rPr>
          <w:lang w:val="en-CA"/>
        </w:rPr>
        <w:t>with</w:t>
      </w:r>
      <w:r w:rsidR="0096732D">
        <w:rPr>
          <w:lang w:val="en-CA"/>
        </w:rPr>
        <w:t xml:space="preserve"> </w:t>
      </w:r>
      <w:r w:rsidR="00C62641" w:rsidRPr="000E4A6D">
        <w:rPr>
          <w:lang w:val="en-CA"/>
        </w:rPr>
        <w:t>their</w:t>
      </w:r>
      <w:r w:rsidR="0096732D">
        <w:rPr>
          <w:lang w:val="en-CA"/>
        </w:rPr>
        <w:t xml:space="preserve"> </w:t>
      </w:r>
      <w:r w:rsidRPr="000E4A6D">
        <w:rPr>
          <w:lang w:val="en-CA"/>
        </w:rPr>
        <w:t>respective</w:t>
      </w:r>
      <w:r w:rsidR="0096732D">
        <w:rPr>
          <w:lang w:val="en-CA"/>
        </w:rPr>
        <w:t xml:space="preserve"> </w:t>
      </w:r>
      <w:r w:rsidR="00B74DDE" w:rsidRPr="000E4A6D">
        <w:rPr>
          <w:lang w:val="en-CA"/>
        </w:rPr>
        <w:t>sales</w:t>
      </w:r>
      <w:r w:rsidR="0096732D">
        <w:rPr>
          <w:lang w:val="en-CA"/>
        </w:rPr>
        <w:t xml:space="preserve"> </w:t>
      </w:r>
      <w:r w:rsidRPr="000E4A6D">
        <w:rPr>
          <w:lang w:val="en-CA"/>
        </w:rPr>
        <w:t>channel</w:t>
      </w:r>
      <w:r w:rsidR="0096732D">
        <w:rPr>
          <w:lang w:val="en-CA"/>
        </w:rPr>
        <w:t xml:space="preserve"> </w:t>
      </w:r>
      <w:r w:rsidRPr="000E4A6D">
        <w:rPr>
          <w:lang w:val="en-CA"/>
        </w:rPr>
        <w:t>heads</w:t>
      </w:r>
      <w:r w:rsidR="0096732D">
        <w:rPr>
          <w:lang w:val="en-CA"/>
        </w:rPr>
        <w:t xml:space="preserve"> </w:t>
      </w:r>
      <w:r w:rsidR="00CB5E60" w:rsidRPr="000E4A6D">
        <w:rPr>
          <w:lang w:val="en-CA"/>
        </w:rPr>
        <w:t>(</w:t>
      </w:r>
      <w:r w:rsidRPr="000E4A6D">
        <w:rPr>
          <w:lang w:val="en-CA"/>
        </w:rPr>
        <w:t>i.e.</w:t>
      </w:r>
      <w:r w:rsidR="00CB5E60" w:rsidRPr="000E4A6D">
        <w:rPr>
          <w:lang w:val="en-CA"/>
        </w:rPr>
        <w:t>,</w:t>
      </w:r>
      <w:r w:rsidR="0096732D">
        <w:rPr>
          <w:lang w:val="en-CA"/>
        </w:rPr>
        <w:t xml:space="preserve"> </w:t>
      </w:r>
      <w:r w:rsidR="00CB5E60" w:rsidRPr="000E4A6D">
        <w:rPr>
          <w:lang w:val="en-CA"/>
        </w:rPr>
        <w:t>the</w:t>
      </w:r>
      <w:r w:rsidR="0096732D">
        <w:rPr>
          <w:lang w:val="en-CA"/>
        </w:rPr>
        <w:t xml:space="preserve"> </w:t>
      </w:r>
      <w:r w:rsidR="00CB5E60" w:rsidRPr="000E4A6D">
        <w:rPr>
          <w:lang w:val="en-CA"/>
        </w:rPr>
        <w:t>retail</w:t>
      </w:r>
      <w:r w:rsidR="0096732D">
        <w:rPr>
          <w:lang w:val="en-CA"/>
        </w:rPr>
        <w:t xml:space="preserve"> </w:t>
      </w:r>
      <w:r w:rsidR="00CB5E60" w:rsidRPr="000E4A6D">
        <w:rPr>
          <w:lang w:val="en-CA"/>
        </w:rPr>
        <w:t>sales</w:t>
      </w:r>
      <w:r w:rsidR="0096732D">
        <w:rPr>
          <w:lang w:val="en-CA"/>
        </w:rPr>
        <w:t xml:space="preserve"> </w:t>
      </w:r>
      <w:r w:rsidR="00CB5E60" w:rsidRPr="000E4A6D">
        <w:rPr>
          <w:lang w:val="en-CA"/>
        </w:rPr>
        <w:t>head</w:t>
      </w:r>
      <w:r w:rsidR="0096732D">
        <w:rPr>
          <w:lang w:val="en-CA"/>
        </w:rPr>
        <w:t xml:space="preserve"> </w:t>
      </w:r>
      <w:r w:rsidRPr="000E4A6D">
        <w:rPr>
          <w:lang w:val="en-CA"/>
        </w:rPr>
        <w:t>and</w:t>
      </w:r>
      <w:r w:rsidR="0096732D">
        <w:rPr>
          <w:lang w:val="en-CA"/>
        </w:rPr>
        <w:t xml:space="preserve"> </w:t>
      </w:r>
      <w:r w:rsidR="00CB5E60" w:rsidRPr="000E4A6D">
        <w:rPr>
          <w:lang w:val="en-CA"/>
        </w:rPr>
        <w:t>the</w:t>
      </w:r>
      <w:r w:rsidR="0096732D">
        <w:rPr>
          <w:lang w:val="en-CA"/>
        </w:rPr>
        <w:t xml:space="preserve"> </w:t>
      </w:r>
      <w:r w:rsidRPr="000E4A6D">
        <w:rPr>
          <w:lang w:val="en-CA"/>
        </w:rPr>
        <w:t>e-commerce</w:t>
      </w:r>
      <w:r w:rsidR="0096732D">
        <w:rPr>
          <w:lang w:val="en-CA"/>
        </w:rPr>
        <w:t xml:space="preserve"> </w:t>
      </w:r>
      <w:r w:rsidR="00CB5E60" w:rsidRPr="000E4A6D">
        <w:rPr>
          <w:lang w:val="en-CA"/>
        </w:rPr>
        <w:t>sales</w:t>
      </w:r>
      <w:r w:rsidR="0096732D">
        <w:rPr>
          <w:lang w:val="en-CA"/>
        </w:rPr>
        <w:t xml:space="preserve"> </w:t>
      </w:r>
      <w:r w:rsidR="00CB5E60" w:rsidRPr="000E4A6D">
        <w:rPr>
          <w:lang w:val="en-CA"/>
        </w:rPr>
        <w:t>head)</w:t>
      </w:r>
      <w:r w:rsidR="0096732D">
        <w:rPr>
          <w:lang w:val="en-CA"/>
        </w:rPr>
        <w:t xml:space="preserve"> </w:t>
      </w:r>
      <w:r w:rsidRPr="000E4A6D">
        <w:rPr>
          <w:lang w:val="en-CA"/>
        </w:rPr>
        <w:t>(see</w:t>
      </w:r>
      <w:r w:rsidR="0096732D">
        <w:rPr>
          <w:lang w:val="en-CA"/>
        </w:rPr>
        <w:t xml:space="preserve"> </w:t>
      </w:r>
      <w:r w:rsidR="00CB5E60" w:rsidRPr="000E4A6D">
        <w:rPr>
          <w:lang w:val="en-CA"/>
        </w:rPr>
        <w:t>Exhibits</w:t>
      </w:r>
      <w:r w:rsidR="0096732D">
        <w:rPr>
          <w:lang w:val="en-CA"/>
        </w:rPr>
        <w:t xml:space="preserve"> </w:t>
      </w:r>
      <w:r w:rsidRPr="000E4A6D">
        <w:rPr>
          <w:lang w:val="en-CA"/>
        </w:rPr>
        <w:t>5</w:t>
      </w:r>
      <w:r w:rsidR="0096732D">
        <w:rPr>
          <w:lang w:val="en-CA"/>
        </w:rPr>
        <w:t xml:space="preserve"> </w:t>
      </w:r>
      <w:r w:rsidRPr="000E4A6D">
        <w:rPr>
          <w:lang w:val="en-CA"/>
        </w:rPr>
        <w:t>and</w:t>
      </w:r>
      <w:r w:rsidR="0096732D">
        <w:rPr>
          <w:lang w:val="en-CA"/>
        </w:rPr>
        <w:t xml:space="preserve"> </w:t>
      </w:r>
      <w:r w:rsidRPr="000E4A6D">
        <w:rPr>
          <w:lang w:val="en-CA"/>
        </w:rPr>
        <w:t>6</w:t>
      </w:r>
      <w:r w:rsidR="00CB5E60" w:rsidRPr="000E4A6D">
        <w:rPr>
          <w:lang w:val="en-CA"/>
        </w:rPr>
        <w:t>).</w:t>
      </w:r>
      <w:r w:rsidR="0096732D">
        <w:rPr>
          <w:lang w:val="en-CA"/>
        </w:rPr>
        <w:t xml:space="preserve"> </w:t>
      </w:r>
      <w:r w:rsidRPr="000E4A6D">
        <w:rPr>
          <w:lang w:val="en-CA"/>
        </w:rPr>
        <w:t>In</w:t>
      </w:r>
      <w:r w:rsidR="0096732D">
        <w:rPr>
          <w:lang w:val="en-CA"/>
        </w:rPr>
        <w:t xml:space="preserve"> </w:t>
      </w:r>
      <w:r w:rsidRPr="000E4A6D">
        <w:rPr>
          <w:lang w:val="en-CA"/>
        </w:rPr>
        <w:t>November</w:t>
      </w:r>
      <w:r w:rsidR="0096732D">
        <w:rPr>
          <w:lang w:val="en-CA"/>
        </w:rPr>
        <w:t xml:space="preserve"> </w:t>
      </w:r>
      <w:r w:rsidRPr="000E4A6D">
        <w:rPr>
          <w:lang w:val="en-CA"/>
        </w:rPr>
        <w:t>2019,</w:t>
      </w:r>
      <w:r w:rsidR="0096732D">
        <w:rPr>
          <w:lang w:val="en-CA"/>
        </w:rPr>
        <w:t xml:space="preserve"> </w:t>
      </w:r>
      <w:r w:rsidR="00C978D1" w:rsidRPr="000E4A6D">
        <w:rPr>
          <w:lang w:val="en-CA"/>
        </w:rPr>
        <w:t>the</w:t>
      </w:r>
      <w:r w:rsidR="0096732D">
        <w:rPr>
          <w:lang w:val="en-CA"/>
        </w:rPr>
        <w:t xml:space="preserve"> </w:t>
      </w: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team</w:t>
      </w:r>
      <w:r w:rsidR="0096732D">
        <w:rPr>
          <w:lang w:val="en-CA"/>
        </w:rPr>
        <w:t xml:space="preserve"> </w:t>
      </w:r>
      <w:r w:rsidRPr="000E4A6D">
        <w:rPr>
          <w:lang w:val="en-CA"/>
        </w:rPr>
        <w:t>had</w:t>
      </w:r>
      <w:r w:rsidR="0096732D">
        <w:rPr>
          <w:lang w:val="en-CA"/>
        </w:rPr>
        <w:t xml:space="preserve"> </w:t>
      </w:r>
      <w:r w:rsidRPr="000E4A6D">
        <w:rPr>
          <w:lang w:val="en-CA"/>
        </w:rPr>
        <w:t>shared</w:t>
      </w:r>
      <w:r w:rsidR="0096732D">
        <w:rPr>
          <w:lang w:val="en-CA"/>
        </w:rPr>
        <w:t xml:space="preserve"> </w:t>
      </w:r>
      <w:r w:rsidRPr="000E4A6D">
        <w:rPr>
          <w:lang w:val="en-CA"/>
        </w:rPr>
        <w:t>with</w:t>
      </w:r>
      <w:r w:rsidR="0096732D">
        <w:rPr>
          <w:lang w:val="en-CA"/>
        </w:rPr>
        <w:t xml:space="preserve"> </w:t>
      </w:r>
      <w:r w:rsidRPr="000E4A6D">
        <w:rPr>
          <w:lang w:val="en-CA"/>
        </w:rPr>
        <w:t>country</w:t>
      </w:r>
      <w:r w:rsidR="0096732D">
        <w:rPr>
          <w:lang w:val="en-CA"/>
        </w:rPr>
        <w:t xml:space="preserve"> </w:t>
      </w:r>
      <w:r w:rsidRPr="000E4A6D">
        <w:rPr>
          <w:lang w:val="en-CA"/>
        </w:rPr>
        <w:t>marketing</w:t>
      </w:r>
      <w:r w:rsidR="0096732D">
        <w:rPr>
          <w:lang w:val="en-CA"/>
        </w:rPr>
        <w:t xml:space="preserve"> </w:t>
      </w:r>
      <w:r w:rsidRPr="000E4A6D">
        <w:rPr>
          <w:lang w:val="en-CA"/>
        </w:rPr>
        <w:t>teams</w:t>
      </w:r>
      <w:r w:rsidR="0096732D">
        <w:rPr>
          <w:lang w:val="en-CA"/>
        </w:rPr>
        <w:t xml:space="preserve"> </w:t>
      </w:r>
      <w:r w:rsidR="00C978D1" w:rsidRPr="000E4A6D">
        <w:rPr>
          <w:lang w:val="en-CA"/>
        </w:rPr>
        <w:t>three</w:t>
      </w:r>
      <w:r w:rsidR="0096732D">
        <w:rPr>
          <w:lang w:val="en-CA"/>
        </w:rPr>
        <w:t xml:space="preserve"> </w:t>
      </w:r>
      <w:r w:rsidRPr="000E4A6D">
        <w:rPr>
          <w:lang w:val="en-CA"/>
        </w:rPr>
        <w:t>key</w:t>
      </w:r>
      <w:r w:rsidR="0096732D">
        <w:rPr>
          <w:lang w:val="en-CA"/>
        </w:rPr>
        <w:t xml:space="preserve"> </w:t>
      </w:r>
      <w:r w:rsidRPr="000E4A6D">
        <w:rPr>
          <w:lang w:val="en-CA"/>
        </w:rPr>
        <w:t>priorities</w:t>
      </w:r>
      <w:r w:rsidR="0096732D">
        <w:rPr>
          <w:lang w:val="en-CA"/>
        </w:rPr>
        <w:t xml:space="preserve"> </w:t>
      </w:r>
      <w:r w:rsidRPr="000E4A6D">
        <w:rPr>
          <w:lang w:val="en-CA"/>
        </w:rPr>
        <w:t>for</w:t>
      </w:r>
      <w:r w:rsidR="0096732D">
        <w:rPr>
          <w:lang w:val="en-CA"/>
        </w:rPr>
        <w:t xml:space="preserve"> </w:t>
      </w:r>
      <w:r w:rsidRPr="000E4A6D">
        <w:rPr>
          <w:lang w:val="en-CA"/>
        </w:rPr>
        <w:t>2020:</w:t>
      </w:r>
    </w:p>
    <w:p w14:paraId="630C14B5" w14:textId="77777777" w:rsidR="00012277" w:rsidRPr="000E4A6D" w:rsidRDefault="00012277" w:rsidP="00012277">
      <w:pPr>
        <w:pStyle w:val="BodyTextMain"/>
        <w:rPr>
          <w:lang w:val="en-CA"/>
        </w:rPr>
      </w:pPr>
    </w:p>
    <w:p w14:paraId="3D00E928" w14:textId="18BDDEA0" w:rsidR="00012277" w:rsidRPr="000E4A6D" w:rsidRDefault="00012277" w:rsidP="00012277">
      <w:pPr>
        <w:pStyle w:val="BodyTextMain"/>
        <w:numPr>
          <w:ilvl w:val="0"/>
          <w:numId w:val="28"/>
        </w:numPr>
        <w:rPr>
          <w:lang w:val="en-CA"/>
        </w:rPr>
      </w:pPr>
      <w:r w:rsidRPr="000E4A6D">
        <w:rPr>
          <w:lang w:val="en-CA"/>
        </w:rPr>
        <w:t>Win</w:t>
      </w:r>
      <w:r w:rsidR="0096732D">
        <w:rPr>
          <w:lang w:val="en-CA"/>
        </w:rPr>
        <w:t xml:space="preserve"> </w:t>
      </w:r>
      <w:r w:rsidRPr="000E4A6D">
        <w:rPr>
          <w:lang w:val="en-CA"/>
        </w:rPr>
        <w:t>with</w:t>
      </w:r>
      <w:r w:rsidR="0096732D">
        <w:rPr>
          <w:lang w:val="en-CA"/>
        </w:rPr>
        <w:t xml:space="preserve"> </w:t>
      </w:r>
      <w:r w:rsidRPr="000E4A6D">
        <w:rPr>
          <w:lang w:val="en-CA"/>
        </w:rPr>
        <w:t>icons</w:t>
      </w:r>
      <w:r w:rsidR="00C978D1" w:rsidRPr="000E4A6D">
        <w:rPr>
          <w:lang w:val="en-CA"/>
        </w:rPr>
        <w:t>.</w:t>
      </w:r>
      <w:r w:rsidR="0096732D">
        <w:rPr>
          <w:lang w:val="en-CA"/>
        </w:rPr>
        <w:t xml:space="preserve"> </w:t>
      </w:r>
      <w:r w:rsidRPr="000E4A6D">
        <w:rPr>
          <w:lang w:val="en-CA"/>
        </w:rPr>
        <w:t>Promote</w:t>
      </w:r>
      <w:r w:rsidR="0096732D">
        <w:rPr>
          <w:lang w:val="en-CA"/>
        </w:rPr>
        <w:t xml:space="preserve"> </w:t>
      </w:r>
      <w:r w:rsidRPr="000E4A6D">
        <w:rPr>
          <w:lang w:val="en-CA"/>
        </w:rPr>
        <w:t>icons</w:t>
      </w:r>
      <w:r w:rsidR="0096732D">
        <w:rPr>
          <w:lang w:val="en-CA"/>
        </w:rPr>
        <w:t xml:space="preserve"> </w:t>
      </w:r>
      <w:r w:rsidRPr="000E4A6D">
        <w:rPr>
          <w:lang w:val="en-CA"/>
        </w:rPr>
        <w:t>as</w:t>
      </w:r>
      <w:r w:rsidR="0096732D">
        <w:rPr>
          <w:lang w:val="en-CA"/>
        </w:rPr>
        <w:t xml:space="preserve"> </w:t>
      </w:r>
      <w:r w:rsidR="005B50CF" w:rsidRPr="000E4A6D">
        <w:rPr>
          <w:lang w:val="en-CA"/>
        </w:rPr>
        <w:t>blockbusters,</w:t>
      </w:r>
      <w:r w:rsidR="0096732D">
        <w:rPr>
          <w:lang w:val="en-CA"/>
        </w:rPr>
        <w:t xml:space="preserve"> </w:t>
      </w:r>
      <w:r w:rsidRPr="000E4A6D">
        <w:rPr>
          <w:lang w:val="en-CA"/>
        </w:rPr>
        <w:t>with</w:t>
      </w:r>
      <w:r w:rsidR="0096732D">
        <w:rPr>
          <w:lang w:val="en-CA"/>
        </w:rPr>
        <w:t xml:space="preserve"> </w:t>
      </w:r>
      <w:r w:rsidRPr="000E4A6D">
        <w:rPr>
          <w:lang w:val="en-CA"/>
        </w:rPr>
        <w:t>high</w:t>
      </w:r>
      <w:r w:rsidR="0096732D">
        <w:rPr>
          <w:lang w:val="en-CA"/>
        </w:rPr>
        <w:t xml:space="preserve"> </w:t>
      </w:r>
      <w:r w:rsidRPr="000E4A6D">
        <w:rPr>
          <w:lang w:val="en-CA"/>
        </w:rPr>
        <w:t>reach</w:t>
      </w:r>
      <w:r w:rsidR="0096732D">
        <w:rPr>
          <w:lang w:val="en-CA"/>
        </w:rPr>
        <w:t xml:space="preserve"> </w:t>
      </w:r>
      <w:r w:rsidRPr="000E4A6D">
        <w:rPr>
          <w:lang w:val="en-CA"/>
        </w:rPr>
        <w:t>and</w:t>
      </w:r>
      <w:r w:rsidR="0096732D">
        <w:rPr>
          <w:lang w:val="en-CA"/>
        </w:rPr>
        <w:t xml:space="preserve"> </w:t>
      </w:r>
      <w:r w:rsidRPr="000E4A6D">
        <w:rPr>
          <w:lang w:val="en-CA"/>
        </w:rPr>
        <w:t>awareness</w:t>
      </w:r>
      <w:r w:rsidR="0096732D">
        <w:rPr>
          <w:lang w:val="en-CA"/>
        </w:rPr>
        <w:t xml:space="preserve"> </w:t>
      </w:r>
      <w:r w:rsidR="00C64CDF" w:rsidRPr="000E4A6D">
        <w:rPr>
          <w:lang w:val="en-CA"/>
        </w:rPr>
        <w:t>among</w:t>
      </w:r>
      <w:r w:rsidR="0096732D">
        <w:rPr>
          <w:lang w:val="en-CA"/>
        </w:rPr>
        <w:t xml:space="preserve"> </w:t>
      </w:r>
      <w:r w:rsidRPr="000E4A6D">
        <w:rPr>
          <w:lang w:val="en-CA"/>
        </w:rPr>
        <w:t>the</w:t>
      </w:r>
      <w:r w:rsidR="0096732D">
        <w:rPr>
          <w:lang w:val="en-CA"/>
        </w:rPr>
        <w:t xml:space="preserve"> </w:t>
      </w:r>
      <w:r w:rsidRPr="000E4A6D">
        <w:rPr>
          <w:lang w:val="en-CA"/>
        </w:rPr>
        <w:t>core</w:t>
      </w:r>
      <w:r w:rsidR="0096732D">
        <w:rPr>
          <w:lang w:val="en-CA"/>
        </w:rPr>
        <w:t xml:space="preserve"> </w:t>
      </w:r>
      <w:r w:rsidR="00C430EA" w:rsidRPr="000E4A6D">
        <w:rPr>
          <w:lang w:val="en-CA"/>
        </w:rPr>
        <w:t>audience</w:t>
      </w:r>
      <w:r w:rsidR="0096732D">
        <w:rPr>
          <w:lang w:val="en-CA"/>
        </w:rPr>
        <w:t xml:space="preserve"> </w:t>
      </w:r>
      <w:r w:rsidR="00C430EA" w:rsidRPr="000E4A6D">
        <w:rPr>
          <w:lang w:val="en-CA"/>
        </w:rPr>
        <w:t>of</w:t>
      </w:r>
      <w:r w:rsidR="0096732D">
        <w:rPr>
          <w:lang w:val="en-CA"/>
        </w:rPr>
        <w:t xml:space="preserve"> </w:t>
      </w:r>
      <w:r w:rsidR="006516F8" w:rsidRPr="000E4A6D">
        <w:rPr>
          <w:lang w:val="en-CA"/>
        </w:rPr>
        <w:t>18-to-34-year-old</w:t>
      </w:r>
      <w:r w:rsidR="0035197E" w:rsidRPr="000E4A6D">
        <w:rPr>
          <w:lang w:val="en-CA"/>
        </w:rPr>
        <w:t>s</w:t>
      </w:r>
      <w:r w:rsidRPr="000E4A6D">
        <w:rPr>
          <w:lang w:val="en-CA"/>
        </w:rPr>
        <w:t>.</w:t>
      </w:r>
      <w:r w:rsidR="0096732D">
        <w:rPr>
          <w:lang w:val="en-CA"/>
        </w:rPr>
        <w:t xml:space="preserve"> </w:t>
      </w:r>
      <w:r w:rsidR="006B4041" w:rsidRPr="000E4A6D">
        <w:rPr>
          <w:lang w:val="en-CA"/>
        </w:rPr>
        <w:t>Set</w:t>
      </w:r>
      <w:r w:rsidR="0096732D">
        <w:rPr>
          <w:lang w:val="en-CA"/>
        </w:rPr>
        <w:t xml:space="preserve"> </w:t>
      </w:r>
      <w:r w:rsidR="006B4041" w:rsidRPr="000E4A6D">
        <w:rPr>
          <w:lang w:val="en-CA"/>
        </w:rPr>
        <w:t>the</w:t>
      </w:r>
      <w:r w:rsidR="0096732D">
        <w:rPr>
          <w:lang w:val="en-CA"/>
        </w:rPr>
        <w:t xml:space="preserve"> </w:t>
      </w:r>
      <w:r w:rsidR="006B4041" w:rsidRPr="000E4A6D">
        <w:rPr>
          <w:lang w:val="en-CA"/>
        </w:rPr>
        <w:t>target</w:t>
      </w:r>
      <w:r w:rsidR="0096732D">
        <w:rPr>
          <w:lang w:val="en-CA"/>
        </w:rPr>
        <w:t xml:space="preserve"> </w:t>
      </w:r>
      <w:r w:rsidRPr="000E4A6D">
        <w:rPr>
          <w:lang w:val="en-CA"/>
        </w:rPr>
        <w:t>reach</w:t>
      </w:r>
      <w:r w:rsidR="0096732D">
        <w:rPr>
          <w:lang w:val="en-CA"/>
        </w:rPr>
        <w:t xml:space="preserve"> </w:t>
      </w:r>
      <w:r w:rsidR="006B4041" w:rsidRPr="000E4A6D">
        <w:rPr>
          <w:lang w:val="en-CA"/>
        </w:rPr>
        <w:t>at</w:t>
      </w:r>
      <w:r w:rsidR="0096732D">
        <w:rPr>
          <w:lang w:val="en-CA"/>
        </w:rPr>
        <w:t xml:space="preserve"> </w:t>
      </w:r>
      <w:r w:rsidRPr="000E4A6D">
        <w:rPr>
          <w:lang w:val="en-CA"/>
        </w:rPr>
        <w:t>70</w:t>
      </w:r>
      <w:r w:rsidR="0096732D">
        <w:rPr>
          <w:lang w:val="en-CA"/>
        </w:rPr>
        <w:t xml:space="preserve"> </w:t>
      </w:r>
      <w:r w:rsidR="006B4041" w:rsidRPr="000E4A6D">
        <w:rPr>
          <w:lang w:val="en-CA"/>
        </w:rPr>
        <w:t>per</w:t>
      </w:r>
      <w:r w:rsidR="0096732D">
        <w:rPr>
          <w:lang w:val="en-CA"/>
        </w:rPr>
        <w:t xml:space="preserve"> </w:t>
      </w:r>
      <w:r w:rsidR="006B4041" w:rsidRPr="000E4A6D">
        <w:rPr>
          <w:lang w:val="en-CA"/>
        </w:rPr>
        <w:t>cent</w:t>
      </w:r>
      <w:r w:rsidR="0096732D">
        <w:rPr>
          <w:lang w:val="en-CA"/>
        </w:rPr>
        <w:t xml:space="preserve"> </w:t>
      </w:r>
      <w:r w:rsidR="006B4041" w:rsidRPr="000E4A6D">
        <w:rPr>
          <w:lang w:val="en-CA"/>
        </w:rPr>
        <w:t>among</w:t>
      </w:r>
      <w:r w:rsidR="0096732D">
        <w:rPr>
          <w:lang w:val="en-CA"/>
        </w:rPr>
        <w:t xml:space="preserve"> </w:t>
      </w:r>
      <w:r w:rsidRPr="000E4A6D">
        <w:rPr>
          <w:lang w:val="en-CA"/>
        </w:rPr>
        <w:t>the</w:t>
      </w:r>
      <w:r w:rsidR="0096732D">
        <w:rPr>
          <w:lang w:val="en-CA"/>
        </w:rPr>
        <w:t xml:space="preserve"> </w:t>
      </w:r>
      <w:r w:rsidRPr="000E4A6D">
        <w:rPr>
          <w:lang w:val="en-CA"/>
        </w:rPr>
        <w:t>audience</w:t>
      </w:r>
      <w:r w:rsidR="0030237C" w:rsidRPr="000E4A6D">
        <w:rPr>
          <w:lang w:val="en-CA"/>
        </w:rPr>
        <w:t>,</w:t>
      </w:r>
      <w:r w:rsidR="0096732D">
        <w:rPr>
          <w:lang w:val="en-CA"/>
        </w:rPr>
        <w:t xml:space="preserve"> </w:t>
      </w:r>
      <w:r w:rsidRPr="000E4A6D">
        <w:rPr>
          <w:lang w:val="en-CA"/>
        </w:rPr>
        <w:t>with</w:t>
      </w:r>
      <w:r w:rsidR="0096732D">
        <w:rPr>
          <w:lang w:val="en-CA"/>
        </w:rPr>
        <w:t xml:space="preserve"> </w:t>
      </w:r>
      <w:r w:rsidR="0030237C" w:rsidRPr="000E4A6D">
        <w:rPr>
          <w:lang w:val="en-CA"/>
        </w:rPr>
        <w:t>frequency</w:t>
      </w:r>
      <w:r w:rsidR="0096732D">
        <w:rPr>
          <w:lang w:val="en-CA"/>
        </w:rPr>
        <w:t xml:space="preserve"> </w:t>
      </w:r>
      <w:r w:rsidR="0030237C" w:rsidRPr="000E4A6D">
        <w:rPr>
          <w:lang w:val="en-CA"/>
        </w:rPr>
        <w:t>of</w:t>
      </w:r>
      <w:r w:rsidR="0096732D">
        <w:rPr>
          <w:lang w:val="en-CA"/>
        </w:rPr>
        <w:t xml:space="preserve"> </w:t>
      </w:r>
      <w:r w:rsidR="0030237C" w:rsidRPr="000E4A6D">
        <w:rPr>
          <w:lang w:val="en-CA"/>
        </w:rPr>
        <w:t>exposure</w:t>
      </w:r>
      <w:r w:rsidR="0096732D">
        <w:rPr>
          <w:lang w:val="en-CA"/>
        </w:rPr>
        <w:t xml:space="preserve"> </w:t>
      </w:r>
      <w:r w:rsidR="0030237C" w:rsidRPr="000E4A6D">
        <w:rPr>
          <w:lang w:val="en-CA"/>
        </w:rPr>
        <w:t>at</w:t>
      </w:r>
      <w:r w:rsidR="0096732D">
        <w:rPr>
          <w:lang w:val="en-CA"/>
        </w:rPr>
        <w:t xml:space="preserve"> </w:t>
      </w:r>
      <w:r w:rsidR="0030237C" w:rsidRPr="000E4A6D">
        <w:rPr>
          <w:lang w:val="en-CA"/>
        </w:rPr>
        <w:t>four</w:t>
      </w:r>
      <w:r w:rsidR="0096732D">
        <w:rPr>
          <w:lang w:val="en-CA"/>
        </w:rPr>
        <w:t xml:space="preserve"> </w:t>
      </w:r>
      <w:r w:rsidR="0030237C" w:rsidRPr="000E4A6D">
        <w:rPr>
          <w:lang w:val="en-CA"/>
        </w:rPr>
        <w:t>or</w:t>
      </w:r>
      <w:r w:rsidR="0096732D">
        <w:rPr>
          <w:lang w:val="en-CA"/>
        </w:rPr>
        <w:t xml:space="preserve"> </w:t>
      </w:r>
      <w:r w:rsidR="0030237C" w:rsidRPr="000E4A6D">
        <w:rPr>
          <w:lang w:val="en-CA"/>
        </w:rPr>
        <w:t>more</w:t>
      </w:r>
      <w:r w:rsidR="0096732D">
        <w:rPr>
          <w:lang w:val="en-CA"/>
        </w:rPr>
        <w:t xml:space="preserve"> </w:t>
      </w:r>
      <w:r w:rsidR="0030237C" w:rsidRPr="000E4A6D">
        <w:rPr>
          <w:lang w:val="en-CA"/>
        </w:rPr>
        <w:t>times</w:t>
      </w:r>
      <w:r w:rsidR="0096732D">
        <w:rPr>
          <w:lang w:val="en-CA"/>
        </w:rPr>
        <w:t xml:space="preserve"> </w:t>
      </w:r>
      <w:r w:rsidRPr="000E4A6D">
        <w:rPr>
          <w:lang w:val="en-CA"/>
        </w:rPr>
        <w:t>for</w:t>
      </w:r>
      <w:r w:rsidR="0096732D">
        <w:rPr>
          <w:lang w:val="en-CA"/>
        </w:rPr>
        <w:t xml:space="preserve"> </w:t>
      </w:r>
      <w:r w:rsidRPr="000E4A6D">
        <w:rPr>
          <w:lang w:val="en-CA"/>
        </w:rPr>
        <w:t>the</w:t>
      </w:r>
      <w:r w:rsidR="0096732D">
        <w:rPr>
          <w:lang w:val="en-CA"/>
        </w:rPr>
        <w:t xml:space="preserve"> </w:t>
      </w:r>
      <w:r w:rsidRPr="000E4A6D">
        <w:rPr>
          <w:lang w:val="en-CA"/>
        </w:rPr>
        <w:t>top</w:t>
      </w:r>
      <w:r w:rsidR="0096732D">
        <w:rPr>
          <w:lang w:val="en-CA"/>
        </w:rPr>
        <w:t xml:space="preserve"> </w:t>
      </w:r>
      <w:r w:rsidR="007D30EC" w:rsidRPr="000E4A6D">
        <w:rPr>
          <w:lang w:val="en-CA"/>
        </w:rPr>
        <w:t>two</w:t>
      </w:r>
      <w:r w:rsidR="0096732D">
        <w:rPr>
          <w:lang w:val="en-CA"/>
        </w:rPr>
        <w:t xml:space="preserve"> </w:t>
      </w:r>
      <w:r w:rsidRPr="000E4A6D">
        <w:rPr>
          <w:lang w:val="en-CA"/>
        </w:rPr>
        <w:t>campaigns</w:t>
      </w:r>
      <w:r w:rsidR="0096732D">
        <w:rPr>
          <w:lang w:val="en-CA"/>
        </w:rPr>
        <w:t xml:space="preserve"> </w:t>
      </w:r>
      <w:r w:rsidRPr="000E4A6D">
        <w:rPr>
          <w:lang w:val="en-CA"/>
        </w:rPr>
        <w:t>(</w:t>
      </w:r>
      <w:r w:rsidR="005B50CF" w:rsidRPr="000E4A6D">
        <w:rPr>
          <w:lang w:val="en-CA"/>
        </w:rPr>
        <w:t>one</w:t>
      </w:r>
      <w:r w:rsidR="0096732D">
        <w:rPr>
          <w:lang w:val="en-CA"/>
        </w:rPr>
        <w:t xml:space="preserve"> </w:t>
      </w:r>
      <w:r w:rsidR="005B50CF" w:rsidRPr="000E4A6D">
        <w:rPr>
          <w:lang w:val="en-CA"/>
        </w:rPr>
        <w:t>sport</w:t>
      </w:r>
      <w:r w:rsidR="0096732D">
        <w:rPr>
          <w:lang w:val="en-CA"/>
        </w:rPr>
        <w:t xml:space="preserve"> </w:t>
      </w:r>
      <w:r w:rsidR="005B50CF" w:rsidRPr="000E4A6D">
        <w:rPr>
          <w:lang w:val="en-CA"/>
        </w:rPr>
        <w:t>product</w:t>
      </w:r>
      <w:r w:rsidR="0096732D">
        <w:rPr>
          <w:lang w:val="en-CA"/>
        </w:rPr>
        <w:t xml:space="preserve"> </w:t>
      </w:r>
      <w:r w:rsidRPr="000E4A6D">
        <w:rPr>
          <w:lang w:val="en-CA"/>
        </w:rPr>
        <w:t>and</w:t>
      </w:r>
      <w:r w:rsidR="0096732D">
        <w:rPr>
          <w:lang w:val="en-CA"/>
        </w:rPr>
        <w:t xml:space="preserve"> </w:t>
      </w:r>
      <w:r w:rsidR="005B50CF" w:rsidRPr="000E4A6D">
        <w:rPr>
          <w:lang w:val="en-CA"/>
        </w:rPr>
        <w:t>one</w:t>
      </w:r>
      <w:r w:rsidR="0096732D">
        <w:rPr>
          <w:lang w:val="en-CA"/>
        </w:rPr>
        <w:t xml:space="preserve"> </w:t>
      </w:r>
      <w:r w:rsidR="005B50CF" w:rsidRPr="000E4A6D">
        <w:rPr>
          <w:lang w:val="en-CA"/>
        </w:rPr>
        <w:t>lifestyle</w:t>
      </w:r>
      <w:r w:rsidR="0096732D">
        <w:rPr>
          <w:lang w:val="en-CA"/>
        </w:rPr>
        <w:t xml:space="preserve"> </w:t>
      </w:r>
      <w:r w:rsidRPr="000E4A6D">
        <w:rPr>
          <w:lang w:val="en-CA"/>
        </w:rPr>
        <w:t>product).</w:t>
      </w:r>
      <w:r w:rsidR="0096732D">
        <w:rPr>
          <w:lang w:val="en-CA"/>
        </w:rPr>
        <w:t xml:space="preserve"> </w:t>
      </w:r>
    </w:p>
    <w:p w14:paraId="66FD83AA" w14:textId="6DD12146" w:rsidR="00012277" w:rsidRPr="000E4A6D" w:rsidRDefault="00012277" w:rsidP="00012277">
      <w:pPr>
        <w:pStyle w:val="BodyTextMain"/>
        <w:numPr>
          <w:ilvl w:val="0"/>
          <w:numId w:val="28"/>
        </w:numPr>
        <w:rPr>
          <w:lang w:val="en-CA"/>
        </w:rPr>
      </w:pPr>
      <w:r w:rsidRPr="000E4A6D">
        <w:rPr>
          <w:lang w:val="en-CA"/>
        </w:rPr>
        <w:t>Deliver</w:t>
      </w:r>
      <w:r w:rsidR="0096732D">
        <w:rPr>
          <w:lang w:val="en-CA"/>
        </w:rPr>
        <w:t xml:space="preserve"> </w:t>
      </w:r>
      <w:r w:rsidRPr="000E4A6D">
        <w:rPr>
          <w:lang w:val="en-CA"/>
        </w:rPr>
        <w:t>consideration</w:t>
      </w:r>
      <w:r w:rsidR="0096732D">
        <w:rPr>
          <w:lang w:val="en-CA"/>
        </w:rPr>
        <w:t xml:space="preserve"> </w:t>
      </w:r>
      <w:r w:rsidRPr="000E4A6D">
        <w:rPr>
          <w:lang w:val="en-CA"/>
        </w:rPr>
        <w:t>and</w:t>
      </w:r>
      <w:r w:rsidR="0096732D">
        <w:rPr>
          <w:lang w:val="en-CA"/>
        </w:rPr>
        <w:t xml:space="preserve"> </w:t>
      </w:r>
      <w:r w:rsidRPr="000E4A6D">
        <w:rPr>
          <w:lang w:val="en-CA"/>
        </w:rPr>
        <w:t>conversion</w:t>
      </w:r>
      <w:r w:rsidR="0096732D">
        <w:rPr>
          <w:lang w:val="en-CA"/>
        </w:rPr>
        <w:t xml:space="preserve"> </w:t>
      </w:r>
      <w:r w:rsidRPr="000E4A6D">
        <w:rPr>
          <w:lang w:val="en-CA"/>
        </w:rPr>
        <w:t>through</w:t>
      </w:r>
      <w:r w:rsidR="0096732D">
        <w:rPr>
          <w:lang w:val="en-CA"/>
        </w:rPr>
        <w:t xml:space="preserve"> </w:t>
      </w:r>
      <w:r w:rsidRPr="000E4A6D">
        <w:rPr>
          <w:lang w:val="en-CA"/>
        </w:rPr>
        <w:t>digital</w:t>
      </w:r>
      <w:r w:rsidR="0096732D">
        <w:rPr>
          <w:lang w:val="en-CA"/>
        </w:rPr>
        <w:t xml:space="preserve"> </w:t>
      </w:r>
      <w:r w:rsidRPr="000E4A6D">
        <w:rPr>
          <w:lang w:val="en-CA"/>
        </w:rPr>
        <w:t>and</w:t>
      </w:r>
      <w:r w:rsidR="0096732D">
        <w:rPr>
          <w:lang w:val="en-CA"/>
        </w:rPr>
        <w:t xml:space="preserve"> </w:t>
      </w:r>
      <w:r w:rsidRPr="000E4A6D">
        <w:rPr>
          <w:lang w:val="en-CA"/>
        </w:rPr>
        <w:t>e-commerce</w:t>
      </w:r>
      <w:r w:rsidR="0096732D">
        <w:rPr>
          <w:lang w:val="en-CA"/>
        </w:rPr>
        <w:t xml:space="preserve"> </w:t>
      </w:r>
      <w:r w:rsidR="00206B77" w:rsidRPr="000E4A6D">
        <w:rPr>
          <w:lang w:val="en-CA"/>
        </w:rPr>
        <w:t>media</w:t>
      </w:r>
      <w:r w:rsidRPr="000E4A6D">
        <w:rPr>
          <w:lang w:val="en-CA"/>
        </w:rPr>
        <w:t>,</w:t>
      </w:r>
      <w:r w:rsidR="0096732D">
        <w:rPr>
          <w:lang w:val="en-CA"/>
        </w:rPr>
        <w:t xml:space="preserve"> </w:t>
      </w:r>
      <w:r w:rsidRPr="000E4A6D">
        <w:rPr>
          <w:lang w:val="en-CA"/>
        </w:rPr>
        <w:t>leveraging</w:t>
      </w:r>
      <w:r w:rsidR="0096732D">
        <w:rPr>
          <w:lang w:val="en-CA"/>
        </w:rPr>
        <w:t xml:space="preserve"> </w:t>
      </w:r>
      <w:r w:rsidRPr="000E4A6D">
        <w:rPr>
          <w:lang w:val="en-CA"/>
        </w:rPr>
        <w:t>product</w:t>
      </w:r>
      <w:r w:rsidR="0096732D">
        <w:rPr>
          <w:lang w:val="en-CA"/>
        </w:rPr>
        <w:t xml:space="preserve"> </w:t>
      </w:r>
      <w:r w:rsidR="000E30C8" w:rsidRPr="000E4A6D">
        <w:rPr>
          <w:lang w:val="en-CA"/>
        </w:rPr>
        <w:t>storytelling</w:t>
      </w:r>
      <w:r w:rsidR="0096732D">
        <w:rPr>
          <w:lang w:val="en-CA"/>
        </w:rPr>
        <w:t xml:space="preserve"> </w:t>
      </w:r>
      <w:r w:rsidRPr="000E4A6D">
        <w:rPr>
          <w:lang w:val="en-CA"/>
        </w:rPr>
        <w:t>and</w:t>
      </w:r>
      <w:r w:rsidR="0096732D">
        <w:rPr>
          <w:lang w:val="en-CA"/>
        </w:rPr>
        <w:t xml:space="preserve"> </w:t>
      </w:r>
      <w:r w:rsidRPr="000E4A6D">
        <w:rPr>
          <w:lang w:val="en-CA"/>
        </w:rPr>
        <w:t>content</w:t>
      </w:r>
      <w:r w:rsidR="0096732D">
        <w:rPr>
          <w:lang w:val="en-CA"/>
        </w:rPr>
        <w:t xml:space="preserve"> </w:t>
      </w:r>
      <w:r w:rsidRPr="000E4A6D">
        <w:rPr>
          <w:lang w:val="en-CA"/>
        </w:rPr>
        <w:t>to</w:t>
      </w:r>
      <w:r w:rsidR="0096732D">
        <w:rPr>
          <w:lang w:val="en-CA"/>
        </w:rPr>
        <w:t xml:space="preserve"> </w:t>
      </w:r>
      <w:r w:rsidRPr="000E4A6D">
        <w:rPr>
          <w:lang w:val="en-CA"/>
        </w:rPr>
        <w:t>entice</w:t>
      </w:r>
      <w:r w:rsidR="0096732D">
        <w:rPr>
          <w:lang w:val="en-CA"/>
        </w:rPr>
        <w:t xml:space="preserve"> </w:t>
      </w:r>
      <w:r w:rsidRPr="000E4A6D">
        <w:rPr>
          <w:lang w:val="en-CA"/>
        </w:rPr>
        <w:t>consumers</w:t>
      </w:r>
      <w:r w:rsidR="0096732D">
        <w:rPr>
          <w:lang w:val="en-CA"/>
        </w:rPr>
        <w:t xml:space="preserve"> </w:t>
      </w:r>
      <w:r w:rsidRPr="000E4A6D">
        <w:rPr>
          <w:lang w:val="en-CA"/>
        </w:rPr>
        <w:t>to</w:t>
      </w:r>
      <w:r w:rsidR="0096732D">
        <w:rPr>
          <w:lang w:val="en-CA"/>
        </w:rPr>
        <w:t xml:space="preserve"> </w:t>
      </w:r>
      <w:r w:rsidRPr="000E4A6D">
        <w:rPr>
          <w:lang w:val="en-CA"/>
        </w:rPr>
        <w:t>buy.</w:t>
      </w:r>
      <w:r w:rsidR="0096732D">
        <w:rPr>
          <w:lang w:val="en-CA"/>
        </w:rPr>
        <w:t xml:space="preserve"> </w:t>
      </w:r>
      <w:r w:rsidRPr="000E4A6D">
        <w:rPr>
          <w:lang w:val="en-CA"/>
        </w:rPr>
        <w:t>Twelve</w:t>
      </w:r>
      <w:r w:rsidR="0096732D">
        <w:rPr>
          <w:lang w:val="en-CA"/>
        </w:rPr>
        <w:t xml:space="preserve"> </w:t>
      </w:r>
      <w:r w:rsidR="00F74FC1" w:rsidRPr="000E4A6D">
        <w:rPr>
          <w:lang w:val="en-CA"/>
        </w:rPr>
        <w:t>consideration-driving</w:t>
      </w:r>
      <w:r w:rsidR="0096732D">
        <w:rPr>
          <w:lang w:val="en-CA"/>
        </w:rPr>
        <w:t xml:space="preserve"> </w:t>
      </w:r>
      <w:r w:rsidRPr="000E4A6D">
        <w:rPr>
          <w:lang w:val="en-CA"/>
        </w:rPr>
        <w:t>campaigns</w:t>
      </w:r>
      <w:r w:rsidR="0096732D">
        <w:rPr>
          <w:lang w:val="en-CA"/>
        </w:rPr>
        <w:t xml:space="preserve"> </w:t>
      </w:r>
      <w:r w:rsidRPr="000E4A6D">
        <w:rPr>
          <w:lang w:val="en-CA"/>
        </w:rPr>
        <w:t>and</w:t>
      </w:r>
      <w:r w:rsidR="0096732D">
        <w:rPr>
          <w:lang w:val="en-CA"/>
        </w:rPr>
        <w:t xml:space="preserve"> </w:t>
      </w:r>
      <w:r w:rsidR="00F74FC1" w:rsidRPr="000E4A6D">
        <w:rPr>
          <w:lang w:val="en-CA"/>
        </w:rPr>
        <w:t>20</w:t>
      </w:r>
      <w:r w:rsidR="0096732D">
        <w:rPr>
          <w:lang w:val="en-CA"/>
        </w:rPr>
        <w:t xml:space="preserve"> </w:t>
      </w:r>
      <w:r w:rsidR="00F74FC1" w:rsidRPr="000E4A6D">
        <w:rPr>
          <w:lang w:val="en-CA"/>
        </w:rPr>
        <w:t>conversion-driving</w:t>
      </w:r>
      <w:r w:rsidR="0096732D">
        <w:rPr>
          <w:lang w:val="en-CA"/>
        </w:rPr>
        <w:t xml:space="preserve"> </w:t>
      </w:r>
      <w:r w:rsidRPr="000E4A6D">
        <w:rPr>
          <w:lang w:val="en-CA"/>
        </w:rPr>
        <w:t>campaigns</w:t>
      </w:r>
      <w:r w:rsidR="0096732D">
        <w:rPr>
          <w:lang w:val="en-CA"/>
        </w:rPr>
        <w:t xml:space="preserve"> </w:t>
      </w:r>
      <w:r w:rsidRPr="000E4A6D">
        <w:rPr>
          <w:lang w:val="en-CA"/>
        </w:rPr>
        <w:t>were</w:t>
      </w:r>
      <w:r w:rsidR="0096732D">
        <w:rPr>
          <w:lang w:val="en-CA"/>
        </w:rPr>
        <w:t xml:space="preserve"> </w:t>
      </w:r>
      <w:r w:rsidRPr="000E4A6D">
        <w:rPr>
          <w:lang w:val="en-CA"/>
        </w:rPr>
        <w:t>recommended.</w:t>
      </w:r>
    </w:p>
    <w:p w14:paraId="26B0EC52" w14:textId="73026525" w:rsidR="00012277" w:rsidRPr="000E4A6D" w:rsidRDefault="00012277" w:rsidP="00012277">
      <w:pPr>
        <w:pStyle w:val="BodyTextMain"/>
        <w:numPr>
          <w:ilvl w:val="0"/>
          <w:numId w:val="28"/>
        </w:numPr>
        <w:rPr>
          <w:lang w:val="en-CA"/>
        </w:rPr>
      </w:pPr>
      <w:r w:rsidRPr="000E4A6D">
        <w:rPr>
          <w:lang w:val="en-CA"/>
        </w:rPr>
        <w:t>Win</w:t>
      </w:r>
      <w:r w:rsidR="0096732D">
        <w:rPr>
          <w:lang w:val="en-CA"/>
        </w:rPr>
        <w:t xml:space="preserve"> </w:t>
      </w:r>
      <w:r w:rsidRPr="000E4A6D">
        <w:rPr>
          <w:lang w:val="en-CA"/>
        </w:rPr>
        <w:t>with</w:t>
      </w:r>
      <w:r w:rsidR="0096732D">
        <w:rPr>
          <w:lang w:val="en-CA"/>
        </w:rPr>
        <w:t xml:space="preserve"> </w:t>
      </w:r>
      <w:r w:rsidRPr="000E4A6D">
        <w:rPr>
          <w:lang w:val="en-CA"/>
        </w:rPr>
        <w:t>women</w:t>
      </w:r>
      <w:r w:rsidR="0096732D">
        <w:rPr>
          <w:lang w:val="en-CA"/>
        </w:rPr>
        <w:t xml:space="preserve"> </w:t>
      </w:r>
      <w:r w:rsidRPr="000E4A6D">
        <w:rPr>
          <w:lang w:val="en-CA"/>
        </w:rPr>
        <w:t>and</w:t>
      </w:r>
      <w:r w:rsidR="0096732D">
        <w:rPr>
          <w:lang w:val="en-CA"/>
        </w:rPr>
        <w:t xml:space="preserve"> </w:t>
      </w:r>
      <w:r w:rsidR="002A2E92" w:rsidRPr="000E4A6D">
        <w:rPr>
          <w:lang w:val="en-CA"/>
        </w:rPr>
        <w:t>children.</w:t>
      </w:r>
      <w:r w:rsidR="0096732D">
        <w:rPr>
          <w:lang w:val="en-CA"/>
        </w:rPr>
        <w:t xml:space="preserve"> </w:t>
      </w:r>
      <w:r w:rsidRPr="000E4A6D">
        <w:rPr>
          <w:lang w:val="en-CA"/>
        </w:rPr>
        <w:t>The</w:t>
      </w:r>
      <w:r w:rsidR="0096732D">
        <w:rPr>
          <w:lang w:val="en-CA"/>
        </w:rPr>
        <w:t xml:space="preserve"> </w:t>
      </w:r>
      <w:r w:rsidRPr="000E4A6D">
        <w:rPr>
          <w:lang w:val="en-CA"/>
        </w:rPr>
        <w:t>women</w:t>
      </w:r>
      <w:r w:rsidR="0047765F" w:rsidRPr="000E4A6D">
        <w:rPr>
          <w:lang w:val="en-CA"/>
        </w:rPr>
        <w:t>’s</w:t>
      </w:r>
      <w:r w:rsidR="0096732D">
        <w:rPr>
          <w:lang w:val="en-CA"/>
        </w:rPr>
        <w:t xml:space="preserve"> </w:t>
      </w:r>
      <w:r w:rsidRPr="000E4A6D">
        <w:rPr>
          <w:lang w:val="en-CA"/>
        </w:rPr>
        <w:t>segment</w:t>
      </w:r>
      <w:r w:rsidR="0096732D">
        <w:rPr>
          <w:lang w:val="en-CA"/>
        </w:rPr>
        <w:t xml:space="preserve"> </w:t>
      </w:r>
      <w:r w:rsidRPr="000E4A6D">
        <w:rPr>
          <w:lang w:val="en-CA"/>
        </w:rPr>
        <w:t>was</w:t>
      </w:r>
      <w:r w:rsidR="0096732D">
        <w:rPr>
          <w:lang w:val="en-CA"/>
        </w:rPr>
        <w:t xml:space="preserve"> </w:t>
      </w:r>
      <w:r w:rsidRPr="000E4A6D">
        <w:rPr>
          <w:lang w:val="en-CA"/>
        </w:rPr>
        <w:t>still</w:t>
      </w:r>
      <w:r w:rsidR="0096732D">
        <w:rPr>
          <w:lang w:val="en-CA"/>
        </w:rPr>
        <w:t xml:space="preserve"> </w:t>
      </w:r>
      <w:r w:rsidRPr="000E4A6D">
        <w:rPr>
          <w:lang w:val="en-CA"/>
        </w:rPr>
        <w:t>emerging</w:t>
      </w:r>
      <w:r w:rsidR="00784452" w:rsidRPr="000E4A6D">
        <w:rPr>
          <w:lang w:val="en-CA"/>
        </w:rPr>
        <w:t>,</w:t>
      </w:r>
      <w:r w:rsidR="0096732D">
        <w:rPr>
          <w:lang w:val="en-CA"/>
        </w:rPr>
        <w:t xml:space="preserve"> </w:t>
      </w:r>
      <w:r w:rsidRPr="000E4A6D">
        <w:rPr>
          <w:lang w:val="en-CA"/>
        </w:rPr>
        <w:t>with</w:t>
      </w:r>
      <w:r w:rsidR="0096732D">
        <w:rPr>
          <w:lang w:val="en-CA"/>
        </w:rPr>
        <w:t xml:space="preserve"> </w:t>
      </w:r>
      <w:r w:rsidRPr="000E4A6D">
        <w:rPr>
          <w:lang w:val="en-CA"/>
        </w:rPr>
        <w:t>no</w:t>
      </w:r>
      <w:r w:rsidR="0096732D">
        <w:rPr>
          <w:lang w:val="en-CA"/>
        </w:rPr>
        <w:t xml:space="preserve"> </w:t>
      </w:r>
      <w:r w:rsidRPr="000E4A6D">
        <w:rPr>
          <w:lang w:val="en-CA"/>
        </w:rPr>
        <w:t>clear</w:t>
      </w:r>
      <w:r w:rsidR="0096732D">
        <w:rPr>
          <w:lang w:val="en-CA"/>
        </w:rPr>
        <w:t xml:space="preserve"> </w:t>
      </w:r>
      <w:r w:rsidRPr="000E4A6D">
        <w:rPr>
          <w:lang w:val="en-CA"/>
        </w:rPr>
        <w:t>brand</w:t>
      </w:r>
      <w:r w:rsidR="0096732D">
        <w:rPr>
          <w:lang w:val="en-CA"/>
        </w:rPr>
        <w:t xml:space="preserve"> </w:t>
      </w:r>
      <w:r w:rsidRPr="000E4A6D">
        <w:rPr>
          <w:lang w:val="en-CA"/>
        </w:rPr>
        <w:t>that</w:t>
      </w:r>
      <w:r w:rsidR="0096732D">
        <w:rPr>
          <w:lang w:val="en-CA"/>
        </w:rPr>
        <w:t xml:space="preserve"> </w:t>
      </w:r>
      <w:r w:rsidRPr="000E4A6D">
        <w:rPr>
          <w:lang w:val="en-CA"/>
        </w:rPr>
        <w:t>had</w:t>
      </w:r>
      <w:r w:rsidR="0096732D">
        <w:rPr>
          <w:lang w:val="en-CA"/>
        </w:rPr>
        <w:t xml:space="preserve"> </w:t>
      </w:r>
      <w:r w:rsidRPr="000E4A6D">
        <w:rPr>
          <w:lang w:val="en-CA"/>
        </w:rPr>
        <w:t>penetrated</w:t>
      </w:r>
      <w:r w:rsidR="0096732D">
        <w:rPr>
          <w:lang w:val="en-CA"/>
        </w:rPr>
        <w:t xml:space="preserve"> </w:t>
      </w:r>
      <w:r w:rsidRPr="000E4A6D">
        <w:rPr>
          <w:lang w:val="en-CA"/>
        </w:rPr>
        <w:t>and</w:t>
      </w:r>
      <w:r w:rsidR="0096732D">
        <w:rPr>
          <w:lang w:val="en-CA"/>
        </w:rPr>
        <w:t xml:space="preserve"> </w:t>
      </w:r>
      <w:r w:rsidRPr="000E4A6D">
        <w:rPr>
          <w:lang w:val="en-CA"/>
        </w:rPr>
        <w:t>scored</w:t>
      </w:r>
      <w:r w:rsidR="0096732D">
        <w:rPr>
          <w:lang w:val="en-CA"/>
        </w:rPr>
        <w:t xml:space="preserve"> </w:t>
      </w:r>
      <w:r w:rsidRPr="000E4A6D">
        <w:rPr>
          <w:lang w:val="en-CA"/>
        </w:rPr>
        <w:t>a</w:t>
      </w:r>
      <w:r w:rsidR="0096732D">
        <w:rPr>
          <w:lang w:val="en-CA"/>
        </w:rPr>
        <w:t xml:space="preserve"> </w:t>
      </w:r>
      <w:r w:rsidRPr="000E4A6D">
        <w:rPr>
          <w:lang w:val="en-CA"/>
        </w:rPr>
        <w:t>large</w:t>
      </w:r>
      <w:r w:rsidR="0096732D">
        <w:rPr>
          <w:lang w:val="en-CA"/>
        </w:rPr>
        <w:t xml:space="preserve"> </w:t>
      </w:r>
      <w:r w:rsidRPr="000E4A6D">
        <w:rPr>
          <w:lang w:val="en-CA"/>
        </w:rPr>
        <w:t>share</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Pr="000E4A6D">
        <w:rPr>
          <w:lang w:val="en-CA"/>
        </w:rPr>
        <w:t>market</w:t>
      </w:r>
      <w:r w:rsidR="0096732D">
        <w:rPr>
          <w:lang w:val="en-CA"/>
        </w:rPr>
        <w:t xml:space="preserve"> </w:t>
      </w:r>
      <w:r w:rsidRPr="000E4A6D">
        <w:rPr>
          <w:lang w:val="en-CA"/>
        </w:rPr>
        <w:t>in</w:t>
      </w:r>
      <w:r w:rsidR="0096732D">
        <w:rPr>
          <w:lang w:val="en-CA"/>
        </w:rPr>
        <w:t xml:space="preserve"> </w:t>
      </w:r>
      <w:r w:rsidRPr="000E4A6D">
        <w:rPr>
          <w:lang w:val="en-CA"/>
        </w:rPr>
        <w:t>EMESAA.</w:t>
      </w:r>
      <w:r w:rsidR="0096732D">
        <w:rPr>
          <w:lang w:val="en-CA"/>
        </w:rPr>
        <w:t xml:space="preserve"> </w:t>
      </w:r>
      <w:r w:rsidR="008F395C" w:rsidRPr="000E4A6D">
        <w:rPr>
          <w:lang w:val="en-CA"/>
        </w:rPr>
        <w:t>The</w:t>
      </w:r>
      <w:r w:rsidR="0096732D">
        <w:rPr>
          <w:lang w:val="en-CA"/>
        </w:rPr>
        <w:t xml:space="preserve"> </w:t>
      </w:r>
      <w:r w:rsidR="008F395C" w:rsidRPr="000E4A6D">
        <w:rPr>
          <w:lang w:val="en-CA"/>
        </w:rPr>
        <w:t>women</w:t>
      </w:r>
      <w:r w:rsidR="009D67F0" w:rsidRPr="000E4A6D">
        <w:rPr>
          <w:lang w:val="en-CA"/>
        </w:rPr>
        <w:t>’s</w:t>
      </w:r>
      <w:r w:rsidR="0096732D">
        <w:rPr>
          <w:lang w:val="en-CA"/>
        </w:rPr>
        <w:t xml:space="preserve"> </w:t>
      </w:r>
      <w:r w:rsidR="008F395C" w:rsidRPr="000E4A6D">
        <w:rPr>
          <w:lang w:val="en-CA"/>
        </w:rPr>
        <w:t>and</w:t>
      </w:r>
      <w:r w:rsidR="0096732D">
        <w:rPr>
          <w:lang w:val="en-CA"/>
        </w:rPr>
        <w:t xml:space="preserve"> </w:t>
      </w:r>
      <w:r w:rsidR="008F395C" w:rsidRPr="000E4A6D">
        <w:rPr>
          <w:lang w:val="en-CA"/>
        </w:rPr>
        <w:t>childr</w:t>
      </w:r>
      <w:r w:rsidR="000C32DE" w:rsidRPr="000E4A6D">
        <w:rPr>
          <w:lang w:val="en-CA"/>
        </w:rPr>
        <w:t>en’s</w:t>
      </w:r>
      <w:r w:rsidR="0096732D">
        <w:rPr>
          <w:lang w:val="en-CA"/>
        </w:rPr>
        <w:t xml:space="preserve"> </w:t>
      </w:r>
      <w:r w:rsidRPr="000E4A6D">
        <w:rPr>
          <w:lang w:val="en-CA"/>
        </w:rPr>
        <w:t>segments</w:t>
      </w:r>
      <w:r w:rsidR="0096732D">
        <w:rPr>
          <w:lang w:val="en-CA"/>
        </w:rPr>
        <w:t xml:space="preserve"> </w:t>
      </w:r>
      <w:r w:rsidRPr="000E4A6D">
        <w:rPr>
          <w:lang w:val="en-CA"/>
        </w:rPr>
        <w:t>could</w:t>
      </w:r>
      <w:r w:rsidR="0096732D">
        <w:rPr>
          <w:lang w:val="en-CA"/>
        </w:rPr>
        <w:t xml:space="preserve"> </w:t>
      </w:r>
      <w:r w:rsidRPr="000E4A6D">
        <w:rPr>
          <w:lang w:val="en-CA"/>
        </w:rPr>
        <w:t>prove</w:t>
      </w:r>
      <w:r w:rsidR="0096732D">
        <w:rPr>
          <w:lang w:val="en-CA"/>
        </w:rPr>
        <w:t xml:space="preserve"> </w:t>
      </w:r>
      <w:r w:rsidRPr="000E4A6D">
        <w:rPr>
          <w:lang w:val="en-CA"/>
        </w:rPr>
        <w:t>to</w:t>
      </w:r>
      <w:r w:rsidR="0096732D">
        <w:rPr>
          <w:lang w:val="en-CA"/>
        </w:rPr>
        <w:t xml:space="preserve"> </w:t>
      </w:r>
      <w:r w:rsidRPr="000E4A6D">
        <w:rPr>
          <w:lang w:val="en-CA"/>
        </w:rPr>
        <w:t>swing</w:t>
      </w:r>
      <w:r w:rsidR="0096732D">
        <w:rPr>
          <w:lang w:val="en-CA"/>
        </w:rPr>
        <w:t xml:space="preserve"> </w:t>
      </w:r>
      <w:r w:rsidR="00480E5E" w:rsidRPr="000E4A6D">
        <w:rPr>
          <w:lang w:val="en-CA"/>
        </w:rPr>
        <w:t>the</w:t>
      </w:r>
      <w:r w:rsidR="0096732D">
        <w:rPr>
          <w:lang w:val="en-CA"/>
        </w:rPr>
        <w:t xml:space="preserve"> </w:t>
      </w:r>
      <w:r w:rsidRPr="000E4A6D">
        <w:rPr>
          <w:lang w:val="en-CA"/>
        </w:rPr>
        <w:t>market</w:t>
      </w:r>
      <w:r w:rsidR="0096732D">
        <w:rPr>
          <w:lang w:val="en-CA"/>
        </w:rPr>
        <w:t xml:space="preserve"> </w:t>
      </w:r>
      <w:r w:rsidRPr="000E4A6D">
        <w:rPr>
          <w:lang w:val="en-CA"/>
        </w:rPr>
        <w:t>in</w:t>
      </w:r>
      <w:r w:rsidR="0096732D">
        <w:rPr>
          <w:lang w:val="en-CA"/>
        </w:rPr>
        <w:t xml:space="preserve"> </w:t>
      </w:r>
      <w:r w:rsidRPr="000E4A6D">
        <w:rPr>
          <w:lang w:val="en-CA"/>
        </w:rPr>
        <w:t>favour</w:t>
      </w:r>
      <w:r w:rsidR="0096732D">
        <w:rPr>
          <w:lang w:val="en-CA"/>
        </w:rPr>
        <w:t xml:space="preserve"> </w:t>
      </w:r>
      <w:r w:rsidRPr="000E4A6D">
        <w:rPr>
          <w:lang w:val="en-CA"/>
        </w:rPr>
        <w:t>of</w:t>
      </w:r>
      <w:r w:rsidR="0096732D">
        <w:rPr>
          <w:lang w:val="en-CA"/>
        </w:rPr>
        <w:t xml:space="preserve"> </w:t>
      </w:r>
      <w:r w:rsidR="00EE13E9" w:rsidRPr="000E4A6D">
        <w:rPr>
          <w:lang w:val="en-CA"/>
        </w:rPr>
        <w:t>Fitzie</w:t>
      </w:r>
      <w:r w:rsidRPr="000E4A6D">
        <w:rPr>
          <w:lang w:val="en-CA"/>
        </w:rPr>
        <w:t>.</w:t>
      </w:r>
    </w:p>
    <w:p w14:paraId="7F27A61D" w14:textId="77777777" w:rsidR="00012277" w:rsidRPr="000E4A6D" w:rsidRDefault="00012277" w:rsidP="00012277">
      <w:pPr>
        <w:pStyle w:val="BodyTextMain"/>
        <w:rPr>
          <w:lang w:val="en-CA"/>
        </w:rPr>
      </w:pPr>
    </w:p>
    <w:p w14:paraId="6C66DE47" w14:textId="6D554F01" w:rsidR="00012277" w:rsidRPr="004131B5" w:rsidRDefault="00936033" w:rsidP="00012277">
      <w:pPr>
        <w:pStyle w:val="BodyTextMain"/>
        <w:rPr>
          <w:spacing w:val="-2"/>
          <w:kern w:val="22"/>
          <w:lang w:val="en-CA"/>
        </w:rPr>
      </w:pPr>
      <w:r w:rsidRPr="004131B5">
        <w:rPr>
          <w:spacing w:val="-2"/>
          <w:kern w:val="22"/>
          <w:lang w:val="en-CA"/>
        </w:rPr>
        <w:t>Following</w:t>
      </w:r>
      <w:r w:rsidR="0096732D" w:rsidRPr="004131B5">
        <w:rPr>
          <w:spacing w:val="-2"/>
          <w:kern w:val="22"/>
          <w:lang w:val="en-CA"/>
        </w:rPr>
        <w:t xml:space="preserve"> </w:t>
      </w:r>
      <w:r w:rsidR="00012277" w:rsidRPr="004131B5">
        <w:rPr>
          <w:spacing w:val="-2"/>
          <w:kern w:val="22"/>
          <w:lang w:val="en-CA"/>
        </w:rPr>
        <w:t>this,</w:t>
      </w:r>
      <w:r w:rsidR="0096732D" w:rsidRPr="004131B5">
        <w:rPr>
          <w:spacing w:val="-2"/>
          <w:kern w:val="22"/>
          <w:lang w:val="en-CA"/>
        </w:rPr>
        <w:t xml:space="preserve"> </w:t>
      </w:r>
      <w:r w:rsidR="00012277" w:rsidRPr="004131B5">
        <w:rPr>
          <w:spacing w:val="-2"/>
          <w:kern w:val="22"/>
          <w:lang w:val="en-CA"/>
        </w:rPr>
        <w:t>marketing</w:t>
      </w:r>
      <w:r w:rsidR="0096732D" w:rsidRPr="004131B5">
        <w:rPr>
          <w:spacing w:val="-2"/>
          <w:kern w:val="22"/>
          <w:lang w:val="en-CA"/>
        </w:rPr>
        <w:t xml:space="preserve"> </w:t>
      </w:r>
      <w:r w:rsidR="00012277" w:rsidRPr="004131B5">
        <w:rPr>
          <w:spacing w:val="-2"/>
          <w:kern w:val="22"/>
          <w:lang w:val="en-CA"/>
        </w:rPr>
        <w:t>budget</w:t>
      </w:r>
      <w:r w:rsidR="0096732D" w:rsidRPr="004131B5">
        <w:rPr>
          <w:spacing w:val="-2"/>
          <w:kern w:val="22"/>
          <w:lang w:val="en-CA"/>
        </w:rPr>
        <w:t xml:space="preserve"> </w:t>
      </w:r>
      <w:r w:rsidR="00012277" w:rsidRPr="004131B5">
        <w:rPr>
          <w:spacing w:val="-2"/>
          <w:kern w:val="22"/>
          <w:lang w:val="en-CA"/>
        </w:rPr>
        <w:t>allocations</w:t>
      </w:r>
      <w:r w:rsidR="0096732D" w:rsidRPr="004131B5">
        <w:rPr>
          <w:spacing w:val="-2"/>
          <w:kern w:val="22"/>
          <w:lang w:val="en-CA"/>
        </w:rPr>
        <w:t xml:space="preserve"> </w:t>
      </w:r>
      <w:r w:rsidR="00012277" w:rsidRPr="004131B5">
        <w:rPr>
          <w:spacing w:val="-2"/>
          <w:kern w:val="22"/>
          <w:lang w:val="en-CA"/>
        </w:rPr>
        <w:t>for</w:t>
      </w:r>
      <w:r w:rsidR="0096732D" w:rsidRPr="004131B5">
        <w:rPr>
          <w:spacing w:val="-2"/>
          <w:kern w:val="22"/>
          <w:lang w:val="en-CA"/>
        </w:rPr>
        <w:t xml:space="preserve"> </w:t>
      </w:r>
      <w:r w:rsidR="00012277" w:rsidRPr="004131B5">
        <w:rPr>
          <w:spacing w:val="-2"/>
          <w:kern w:val="22"/>
          <w:lang w:val="en-CA"/>
        </w:rPr>
        <w:t>2020</w:t>
      </w:r>
      <w:r w:rsidR="0096732D" w:rsidRPr="004131B5">
        <w:rPr>
          <w:spacing w:val="-2"/>
          <w:kern w:val="22"/>
          <w:lang w:val="en-CA"/>
        </w:rPr>
        <w:t xml:space="preserve"> </w:t>
      </w:r>
      <w:r w:rsidR="00F934D6" w:rsidRPr="004131B5">
        <w:rPr>
          <w:spacing w:val="-2"/>
          <w:kern w:val="22"/>
          <w:lang w:val="en-CA"/>
        </w:rPr>
        <w:t>were</w:t>
      </w:r>
      <w:r w:rsidR="0096732D" w:rsidRPr="004131B5">
        <w:rPr>
          <w:spacing w:val="-2"/>
          <w:kern w:val="22"/>
          <w:lang w:val="en-CA"/>
        </w:rPr>
        <w:t xml:space="preserve"> </w:t>
      </w:r>
      <w:r w:rsidR="00012277" w:rsidRPr="004131B5">
        <w:rPr>
          <w:spacing w:val="-2"/>
          <w:kern w:val="22"/>
          <w:lang w:val="en-CA"/>
        </w:rPr>
        <w:t>shared</w:t>
      </w:r>
      <w:r w:rsidR="0096732D" w:rsidRPr="004131B5">
        <w:rPr>
          <w:spacing w:val="-2"/>
          <w:kern w:val="22"/>
          <w:lang w:val="en-CA"/>
        </w:rPr>
        <w:t xml:space="preserve"> </w:t>
      </w:r>
      <w:r w:rsidR="00012277" w:rsidRPr="004131B5">
        <w:rPr>
          <w:spacing w:val="-2"/>
          <w:kern w:val="22"/>
          <w:lang w:val="en-CA"/>
        </w:rPr>
        <w:t>with</w:t>
      </w:r>
      <w:r w:rsidR="0096732D" w:rsidRPr="004131B5">
        <w:rPr>
          <w:spacing w:val="-2"/>
          <w:kern w:val="22"/>
          <w:lang w:val="en-CA"/>
        </w:rPr>
        <w:t xml:space="preserve"> </w:t>
      </w:r>
      <w:r w:rsidR="00012277"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teams</w:t>
      </w:r>
      <w:r w:rsidR="0096732D" w:rsidRPr="004131B5">
        <w:rPr>
          <w:spacing w:val="-2"/>
          <w:kern w:val="22"/>
          <w:lang w:val="en-CA"/>
        </w:rPr>
        <w:t xml:space="preserve"> </w:t>
      </w:r>
      <w:r w:rsidR="00AA5A96" w:rsidRPr="004131B5">
        <w:rPr>
          <w:spacing w:val="-2"/>
          <w:kern w:val="22"/>
          <w:lang w:val="en-CA"/>
        </w:rPr>
        <w:t>(see</w:t>
      </w:r>
      <w:r w:rsidR="0096732D" w:rsidRPr="004131B5">
        <w:rPr>
          <w:spacing w:val="-2"/>
          <w:kern w:val="22"/>
          <w:lang w:val="en-CA"/>
        </w:rPr>
        <w:t xml:space="preserve"> </w:t>
      </w:r>
      <w:r w:rsidR="00AA5A96" w:rsidRPr="004131B5">
        <w:rPr>
          <w:spacing w:val="-2"/>
          <w:kern w:val="22"/>
          <w:lang w:val="en-CA"/>
        </w:rPr>
        <w:t>Exhibit</w:t>
      </w:r>
      <w:r w:rsidR="0096732D" w:rsidRPr="004131B5">
        <w:rPr>
          <w:spacing w:val="-2"/>
          <w:kern w:val="22"/>
          <w:lang w:val="en-CA"/>
        </w:rPr>
        <w:t xml:space="preserve"> </w:t>
      </w:r>
      <w:r w:rsidR="00AA5A96" w:rsidRPr="004131B5">
        <w:rPr>
          <w:spacing w:val="-2"/>
          <w:kern w:val="22"/>
          <w:lang w:val="en-CA"/>
        </w:rPr>
        <w:t>7)</w:t>
      </w:r>
      <w:r w:rsidR="00ED2167" w:rsidRPr="004131B5">
        <w:rPr>
          <w:spacing w:val="-2"/>
          <w:kern w:val="22"/>
          <w:lang w:val="en-CA"/>
        </w:rPr>
        <w:t>.</w:t>
      </w:r>
      <w:r w:rsidR="0096732D" w:rsidRPr="004131B5">
        <w:rPr>
          <w:spacing w:val="-2"/>
          <w:kern w:val="22"/>
          <w:lang w:val="en-CA"/>
        </w:rPr>
        <w:t xml:space="preserve"> </w:t>
      </w:r>
      <w:r w:rsidR="008E0FA7" w:rsidRPr="004131B5">
        <w:rPr>
          <w:spacing w:val="-2"/>
          <w:kern w:val="22"/>
          <w:lang w:val="en-CA"/>
        </w:rPr>
        <w:t>Preference</w:t>
      </w:r>
      <w:r w:rsidR="0096732D" w:rsidRPr="004131B5">
        <w:rPr>
          <w:spacing w:val="-2"/>
          <w:kern w:val="22"/>
          <w:lang w:val="en-CA"/>
        </w:rPr>
        <w:t xml:space="preserve"> </w:t>
      </w:r>
      <w:r w:rsidR="00012277" w:rsidRPr="004131B5">
        <w:rPr>
          <w:spacing w:val="-2"/>
          <w:kern w:val="22"/>
          <w:lang w:val="en-CA"/>
        </w:rPr>
        <w:t>was</w:t>
      </w:r>
      <w:r w:rsidR="0096732D" w:rsidRPr="004131B5">
        <w:rPr>
          <w:spacing w:val="-2"/>
          <w:kern w:val="22"/>
          <w:lang w:val="en-CA"/>
        </w:rPr>
        <w:t xml:space="preserve"> </w:t>
      </w:r>
      <w:r w:rsidR="00012277" w:rsidRPr="004131B5">
        <w:rPr>
          <w:spacing w:val="-2"/>
          <w:kern w:val="22"/>
          <w:lang w:val="en-CA"/>
        </w:rPr>
        <w:t>given</w:t>
      </w:r>
      <w:r w:rsidR="0096732D" w:rsidRPr="004131B5">
        <w:rPr>
          <w:spacing w:val="-2"/>
          <w:kern w:val="22"/>
          <w:lang w:val="en-CA"/>
        </w:rPr>
        <w:t xml:space="preserve"> </w:t>
      </w:r>
      <w:r w:rsidR="00012277" w:rsidRPr="004131B5">
        <w:rPr>
          <w:spacing w:val="-2"/>
          <w:kern w:val="22"/>
          <w:lang w:val="en-CA"/>
        </w:rPr>
        <w:t>to</w:t>
      </w:r>
      <w:r w:rsidR="0096732D" w:rsidRPr="004131B5">
        <w:rPr>
          <w:spacing w:val="-2"/>
          <w:kern w:val="22"/>
          <w:lang w:val="en-CA"/>
        </w:rPr>
        <w:t xml:space="preserve"> </w:t>
      </w:r>
      <w:r w:rsidR="00012277" w:rsidRPr="004131B5">
        <w:rPr>
          <w:spacing w:val="-2"/>
          <w:kern w:val="22"/>
          <w:lang w:val="en-CA"/>
        </w:rPr>
        <w:t>markets</w:t>
      </w:r>
      <w:r w:rsidR="0096732D" w:rsidRPr="004131B5">
        <w:rPr>
          <w:spacing w:val="-2"/>
          <w:kern w:val="22"/>
          <w:lang w:val="en-CA"/>
        </w:rPr>
        <w:t xml:space="preserve"> </w:t>
      </w:r>
      <w:r w:rsidR="00012277" w:rsidRPr="004131B5">
        <w:rPr>
          <w:spacing w:val="-2"/>
          <w:kern w:val="22"/>
          <w:lang w:val="en-CA"/>
        </w:rPr>
        <w:t>with</w:t>
      </w:r>
      <w:r w:rsidR="0096732D" w:rsidRPr="004131B5">
        <w:rPr>
          <w:spacing w:val="-2"/>
          <w:kern w:val="22"/>
          <w:lang w:val="en-CA"/>
        </w:rPr>
        <w:t xml:space="preserve"> </w:t>
      </w:r>
      <w:r w:rsidR="00012277" w:rsidRPr="004131B5">
        <w:rPr>
          <w:spacing w:val="-2"/>
          <w:kern w:val="22"/>
          <w:lang w:val="en-CA"/>
        </w:rPr>
        <w:t>more</w:t>
      </w:r>
      <w:r w:rsidR="0096732D" w:rsidRPr="004131B5">
        <w:rPr>
          <w:spacing w:val="-2"/>
          <w:kern w:val="22"/>
          <w:lang w:val="en-CA"/>
        </w:rPr>
        <w:t xml:space="preserve"> </w:t>
      </w:r>
      <w:r w:rsidR="00012277" w:rsidRPr="004131B5">
        <w:rPr>
          <w:spacing w:val="-2"/>
          <w:kern w:val="22"/>
          <w:lang w:val="en-CA"/>
        </w:rPr>
        <w:t>focus</w:t>
      </w:r>
      <w:r w:rsidR="0096732D" w:rsidRPr="004131B5">
        <w:rPr>
          <w:spacing w:val="-2"/>
          <w:kern w:val="22"/>
          <w:lang w:val="en-CA"/>
        </w:rPr>
        <w:t xml:space="preserve"> </w:t>
      </w:r>
      <w:r w:rsidR="00012277" w:rsidRPr="004131B5">
        <w:rPr>
          <w:spacing w:val="-2"/>
          <w:kern w:val="22"/>
          <w:lang w:val="en-CA"/>
        </w:rPr>
        <w:t>on</w:t>
      </w:r>
      <w:r w:rsidR="0096732D" w:rsidRPr="004131B5">
        <w:rPr>
          <w:spacing w:val="-2"/>
          <w:kern w:val="22"/>
          <w:lang w:val="en-CA"/>
        </w:rPr>
        <w:t xml:space="preserve"> </w:t>
      </w:r>
      <w:r w:rsidR="00012277" w:rsidRPr="004131B5">
        <w:rPr>
          <w:spacing w:val="-2"/>
          <w:kern w:val="22"/>
          <w:lang w:val="en-CA"/>
        </w:rPr>
        <w:t>digital</w:t>
      </w:r>
      <w:r w:rsidR="0096732D" w:rsidRPr="004131B5">
        <w:rPr>
          <w:spacing w:val="-2"/>
          <w:kern w:val="22"/>
          <w:lang w:val="en-CA"/>
        </w:rPr>
        <w:t xml:space="preserve"> </w:t>
      </w:r>
      <w:r w:rsidR="00012277" w:rsidRPr="004131B5">
        <w:rPr>
          <w:spacing w:val="-2"/>
          <w:kern w:val="22"/>
          <w:lang w:val="en-CA"/>
        </w:rPr>
        <w:t>and</w:t>
      </w:r>
      <w:r w:rsidR="0096732D" w:rsidRPr="004131B5">
        <w:rPr>
          <w:spacing w:val="-2"/>
          <w:kern w:val="22"/>
          <w:lang w:val="en-CA"/>
        </w:rPr>
        <w:t xml:space="preserve"> </w:t>
      </w:r>
      <w:r w:rsidR="00012277" w:rsidRPr="004131B5">
        <w:rPr>
          <w:spacing w:val="-2"/>
          <w:kern w:val="22"/>
          <w:lang w:val="en-CA"/>
        </w:rPr>
        <w:t>e-commerce</w:t>
      </w:r>
      <w:r w:rsidR="0096732D" w:rsidRPr="004131B5">
        <w:rPr>
          <w:spacing w:val="-2"/>
          <w:kern w:val="22"/>
          <w:lang w:val="en-CA"/>
        </w:rPr>
        <w:t xml:space="preserve"> </w:t>
      </w:r>
      <w:r w:rsidR="0059699B" w:rsidRPr="004131B5">
        <w:rPr>
          <w:spacing w:val="-2"/>
          <w:kern w:val="22"/>
          <w:lang w:val="en-CA"/>
        </w:rPr>
        <w:t>channels</w:t>
      </w:r>
      <w:r w:rsidR="00012277" w:rsidRPr="004131B5">
        <w:rPr>
          <w:spacing w:val="-2"/>
          <w:kern w:val="22"/>
          <w:lang w:val="en-CA"/>
        </w:rPr>
        <w:t>.</w:t>
      </w:r>
      <w:r w:rsidR="0096732D" w:rsidRPr="004131B5">
        <w:rPr>
          <w:spacing w:val="-2"/>
          <w:kern w:val="22"/>
          <w:lang w:val="en-CA"/>
        </w:rPr>
        <w:t xml:space="preserve"> </w:t>
      </w:r>
      <w:r w:rsidR="00012277" w:rsidRPr="004131B5">
        <w:rPr>
          <w:spacing w:val="-2"/>
          <w:kern w:val="22"/>
          <w:lang w:val="en-CA"/>
        </w:rPr>
        <w:t>Markets</w:t>
      </w:r>
      <w:r w:rsidR="0096732D" w:rsidRPr="004131B5">
        <w:rPr>
          <w:spacing w:val="-2"/>
          <w:kern w:val="22"/>
          <w:lang w:val="en-CA"/>
        </w:rPr>
        <w:t xml:space="preserve"> </w:t>
      </w:r>
      <w:r w:rsidR="00012277" w:rsidRPr="004131B5">
        <w:rPr>
          <w:spacing w:val="-2"/>
          <w:kern w:val="22"/>
          <w:lang w:val="en-CA"/>
        </w:rPr>
        <w:t>that</w:t>
      </w:r>
      <w:r w:rsidR="0096732D" w:rsidRPr="004131B5">
        <w:rPr>
          <w:spacing w:val="-2"/>
          <w:kern w:val="22"/>
          <w:lang w:val="en-CA"/>
        </w:rPr>
        <w:t xml:space="preserve"> </w:t>
      </w:r>
      <w:r w:rsidR="00012277" w:rsidRPr="004131B5">
        <w:rPr>
          <w:spacing w:val="-2"/>
          <w:kern w:val="22"/>
          <w:lang w:val="en-CA"/>
        </w:rPr>
        <w:t>had</w:t>
      </w:r>
      <w:r w:rsidR="0096732D" w:rsidRPr="004131B5">
        <w:rPr>
          <w:spacing w:val="-2"/>
          <w:kern w:val="22"/>
          <w:lang w:val="en-CA"/>
        </w:rPr>
        <w:t xml:space="preserve"> </w:t>
      </w:r>
      <w:r w:rsidR="00012277" w:rsidRPr="004131B5">
        <w:rPr>
          <w:spacing w:val="-2"/>
          <w:kern w:val="22"/>
          <w:lang w:val="en-CA"/>
        </w:rPr>
        <w:t>shown</w:t>
      </w:r>
      <w:r w:rsidR="0096732D" w:rsidRPr="004131B5">
        <w:rPr>
          <w:spacing w:val="-2"/>
          <w:kern w:val="22"/>
          <w:lang w:val="en-CA"/>
        </w:rPr>
        <w:t xml:space="preserve"> </w:t>
      </w:r>
      <w:r w:rsidR="00012277" w:rsidRPr="004131B5">
        <w:rPr>
          <w:spacing w:val="-2"/>
          <w:kern w:val="22"/>
          <w:lang w:val="en-CA"/>
        </w:rPr>
        <w:t>higher</w:t>
      </w:r>
      <w:r w:rsidR="0096732D" w:rsidRPr="004131B5">
        <w:rPr>
          <w:spacing w:val="-2"/>
          <w:kern w:val="22"/>
          <w:lang w:val="en-CA"/>
        </w:rPr>
        <w:t xml:space="preserve"> </w:t>
      </w:r>
      <w:r w:rsidR="00012277" w:rsidRPr="004131B5">
        <w:rPr>
          <w:spacing w:val="-2"/>
          <w:kern w:val="22"/>
          <w:lang w:val="en-CA"/>
        </w:rPr>
        <w:t>growth</w:t>
      </w:r>
      <w:r w:rsidR="0096732D" w:rsidRPr="004131B5">
        <w:rPr>
          <w:spacing w:val="-2"/>
          <w:kern w:val="22"/>
          <w:lang w:val="en-CA"/>
        </w:rPr>
        <w:t xml:space="preserve"> </w:t>
      </w:r>
      <w:r w:rsidR="00012277" w:rsidRPr="004131B5">
        <w:rPr>
          <w:spacing w:val="-2"/>
          <w:kern w:val="22"/>
          <w:lang w:val="en-CA"/>
        </w:rPr>
        <w:t>in</w:t>
      </w:r>
      <w:r w:rsidR="0096732D" w:rsidRPr="004131B5">
        <w:rPr>
          <w:spacing w:val="-2"/>
          <w:kern w:val="22"/>
          <w:lang w:val="en-CA"/>
        </w:rPr>
        <w:t xml:space="preserve"> </w:t>
      </w:r>
      <w:r w:rsidR="00012277" w:rsidRPr="004131B5">
        <w:rPr>
          <w:spacing w:val="-2"/>
          <w:kern w:val="22"/>
          <w:lang w:val="en-CA"/>
        </w:rPr>
        <w:t>2019</w:t>
      </w:r>
      <w:r w:rsidR="0096732D" w:rsidRPr="004131B5">
        <w:rPr>
          <w:spacing w:val="-2"/>
          <w:kern w:val="22"/>
          <w:lang w:val="en-CA"/>
        </w:rPr>
        <w:t xml:space="preserve"> </w:t>
      </w:r>
      <w:r w:rsidR="00012277" w:rsidRPr="004131B5">
        <w:rPr>
          <w:spacing w:val="-2"/>
          <w:kern w:val="22"/>
          <w:lang w:val="en-CA"/>
        </w:rPr>
        <w:t>and</w:t>
      </w:r>
      <w:r w:rsidR="0096732D" w:rsidRPr="004131B5">
        <w:rPr>
          <w:spacing w:val="-2"/>
          <w:kern w:val="22"/>
          <w:lang w:val="en-CA"/>
        </w:rPr>
        <w:t xml:space="preserve"> </w:t>
      </w:r>
      <w:r w:rsidR="008321D4" w:rsidRPr="004131B5">
        <w:rPr>
          <w:spacing w:val="-2"/>
          <w:kern w:val="22"/>
          <w:lang w:val="en-CA"/>
        </w:rPr>
        <w:t xml:space="preserve">where </w:t>
      </w:r>
      <w:r w:rsidR="00012277" w:rsidRPr="004131B5">
        <w:rPr>
          <w:spacing w:val="-2"/>
          <w:kern w:val="22"/>
          <w:lang w:val="en-CA"/>
        </w:rPr>
        <w:t>targets</w:t>
      </w:r>
      <w:r w:rsidR="0096732D" w:rsidRPr="004131B5">
        <w:rPr>
          <w:spacing w:val="-2"/>
          <w:kern w:val="22"/>
          <w:lang w:val="en-CA"/>
        </w:rPr>
        <w:t xml:space="preserve"> </w:t>
      </w:r>
      <w:r w:rsidR="008321D4" w:rsidRPr="004131B5">
        <w:rPr>
          <w:spacing w:val="-2"/>
          <w:kern w:val="22"/>
          <w:lang w:val="en-CA"/>
        </w:rPr>
        <w:t xml:space="preserve">had been overachieved </w:t>
      </w:r>
      <w:r w:rsidR="00012277" w:rsidRPr="004131B5">
        <w:rPr>
          <w:spacing w:val="-2"/>
          <w:kern w:val="22"/>
          <w:lang w:val="en-CA"/>
        </w:rPr>
        <w:t>were</w:t>
      </w:r>
      <w:r w:rsidR="0096732D" w:rsidRPr="004131B5">
        <w:rPr>
          <w:spacing w:val="-2"/>
          <w:kern w:val="22"/>
          <w:lang w:val="en-CA"/>
        </w:rPr>
        <w:t xml:space="preserve"> </w:t>
      </w:r>
      <w:r w:rsidR="00012277" w:rsidRPr="004131B5">
        <w:rPr>
          <w:spacing w:val="-2"/>
          <w:kern w:val="22"/>
          <w:lang w:val="en-CA"/>
        </w:rPr>
        <w:t>prioritized</w:t>
      </w:r>
      <w:r w:rsidR="00164C58" w:rsidRPr="004131B5">
        <w:rPr>
          <w:spacing w:val="-2"/>
          <w:kern w:val="22"/>
          <w:lang w:val="en-CA"/>
        </w:rPr>
        <w:t>;</w:t>
      </w:r>
      <w:r w:rsidR="0096732D" w:rsidRPr="004131B5">
        <w:rPr>
          <w:spacing w:val="-2"/>
          <w:kern w:val="22"/>
          <w:lang w:val="en-CA"/>
        </w:rPr>
        <w:t xml:space="preserve"> </w:t>
      </w:r>
      <w:r w:rsidR="00012277" w:rsidRPr="004131B5">
        <w:rPr>
          <w:spacing w:val="-2"/>
          <w:kern w:val="22"/>
          <w:lang w:val="en-CA"/>
        </w:rPr>
        <w:t>South</w:t>
      </w:r>
      <w:r w:rsidR="0096732D" w:rsidRPr="004131B5">
        <w:rPr>
          <w:spacing w:val="-2"/>
          <w:kern w:val="22"/>
          <w:lang w:val="en-CA"/>
        </w:rPr>
        <w:t xml:space="preserve"> </w:t>
      </w:r>
      <w:r w:rsidR="00012277" w:rsidRPr="004131B5">
        <w:rPr>
          <w:spacing w:val="-2"/>
          <w:kern w:val="22"/>
          <w:lang w:val="en-CA"/>
        </w:rPr>
        <w:t>Asia</w:t>
      </w:r>
      <w:r w:rsidR="0096732D" w:rsidRPr="004131B5">
        <w:rPr>
          <w:spacing w:val="-2"/>
          <w:kern w:val="22"/>
          <w:lang w:val="en-CA"/>
        </w:rPr>
        <w:t xml:space="preserve"> </w:t>
      </w:r>
      <w:r w:rsidR="00012277" w:rsidRPr="004131B5">
        <w:rPr>
          <w:spacing w:val="-2"/>
          <w:kern w:val="22"/>
          <w:lang w:val="en-CA"/>
        </w:rPr>
        <w:t>and</w:t>
      </w:r>
      <w:r w:rsidR="0096732D" w:rsidRPr="004131B5">
        <w:rPr>
          <w:spacing w:val="-2"/>
          <w:kern w:val="22"/>
          <w:lang w:val="en-CA"/>
        </w:rPr>
        <w:t xml:space="preserve"> </w:t>
      </w:r>
      <w:r w:rsidR="00012277" w:rsidRPr="004131B5">
        <w:rPr>
          <w:spacing w:val="-2"/>
          <w:kern w:val="22"/>
          <w:lang w:val="en-CA"/>
        </w:rPr>
        <w:t>Eastern</w:t>
      </w:r>
      <w:r w:rsidR="0096732D" w:rsidRPr="004131B5">
        <w:rPr>
          <w:spacing w:val="-2"/>
          <w:kern w:val="22"/>
          <w:lang w:val="en-CA"/>
        </w:rPr>
        <w:t xml:space="preserve"> </w:t>
      </w:r>
      <w:r w:rsidR="00012277" w:rsidRPr="004131B5">
        <w:rPr>
          <w:spacing w:val="-2"/>
          <w:kern w:val="22"/>
          <w:lang w:val="en-CA"/>
        </w:rPr>
        <w:t>Europe</w:t>
      </w:r>
      <w:r w:rsidR="0096732D" w:rsidRPr="004131B5">
        <w:rPr>
          <w:spacing w:val="-2"/>
          <w:kern w:val="22"/>
          <w:lang w:val="en-CA"/>
        </w:rPr>
        <w:t xml:space="preserve"> </w:t>
      </w:r>
      <w:r w:rsidR="00012277" w:rsidRPr="004131B5">
        <w:rPr>
          <w:spacing w:val="-2"/>
          <w:kern w:val="22"/>
          <w:lang w:val="en-CA"/>
        </w:rPr>
        <w:t>showed</w:t>
      </w:r>
      <w:r w:rsidR="0096732D" w:rsidRPr="004131B5">
        <w:rPr>
          <w:spacing w:val="-2"/>
          <w:kern w:val="22"/>
          <w:lang w:val="en-CA"/>
        </w:rPr>
        <w:t xml:space="preserve"> </w:t>
      </w:r>
      <w:r w:rsidR="00012277" w:rsidRPr="004131B5">
        <w:rPr>
          <w:spacing w:val="-2"/>
          <w:kern w:val="22"/>
          <w:lang w:val="en-CA"/>
        </w:rPr>
        <w:t>strength</w:t>
      </w:r>
      <w:r w:rsidR="0096732D" w:rsidRPr="004131B5">
        <w:rPr>
          <w:spacing w:val="-2"/>
          <w:kern w:val="22"/>
          <w:lang w:val="en-CA"/>
        </w:rPr>
        <w:t xml:space="preserve"> </w:t>
      </w:r>
      <w:r w:rsidR="00012277" w:rsidRPr="004131B5">
        <w:rPr>
          <w:spacing w:val="-2"/>
          <w:kern w:val="22"/>
          <w:lang w:val="en-CA"/>
        </w:rPr>
        <w:t>in</w:t>
      </w:r>
      <w:r w:rsidR="0096732D" w:rsidRPr="004131B5">
        <w:rPr>
          <w:spacing w:val="-2"/>
          <w:kern w:val="22"/>
          <w:lang w:val="en-CA"/>
        </w:rPr>
        <w:t xml:space="preserve"> </w:t>
      </w:r>
      <w:r w:rsidR="00012277" w:rsidRPr="004131B5">
        <w:rPr>
          <w:spacing w:val="-2"/>
          <w:kern w:val="22"/>
          <w:lang w:val="en-CA"/>
        </w:rPr>
        <w:t>both</w:t>
      </w:r>
      <w:r w:rsidR="0096732D" w:rsidRPr="004131B5">
        <w:rPr>
          <w:spacing w:val="-2"/>
          <w:kern w:val="22"/>
          <w:lang w:val="en-CA"/>
        </w:rPr>
        <w:t xml:space="preserve"> </w:t>
      </w:r>
      <w:r w:rsidR="0059699B" w:rsidRPr="004131B5">
        <w:rPr>
          <w:spacing w:val="-2"/>
          <w:kern w:val="22"/>
          <w:lang w:val="en-CA"/>
        </w:rPr>
        <w:t>of</w:t>
      </w:r>
      <w:r w:rsidR="0096732D" w:rsidRPr="004131B5">
        <w:rPr>
          <w:spacing w:val="-2"/>
          <w:kern w:val="22"/>
          <w:lang w:val="en-CA"/>
        </w:rPr>
        <w:t xml:space="preserve"> </w:t>
      </w:r>
      <w:r w:rsidR="00012277" w:rsidRPr="004131B5">
        <w:rPr>
          <w:spacing w:val="-2"/>
          <w:kern w:val="22"/>
          <w:lang w:val="en-CA"/>
        </w:rPr>
        <w:t>these</w:t>
      </w:r>
      <w:r w:rsidR="0096732D" w:rsidRPr="004131B5">
        <w:rPr>
          <w:spacing w:val="-2"/>
          <w:kern w:val="22"/>
          <w:lang w:val="en-CA"/>
        </w:rPr>
        <w:t xml:space="preserve"> </w:t>
      </w:r>
      <w:r w:rsidR="00012277" w:rsidRPr="004131B5">
        <w:rPr>
          <w:spacing w:val="-2"/>
          <w:kern w:val="22"/>
          <w:lang w:val="en-CA"/>
        </w:rPr>
        <w:t>parameters.</w:t>
      </w:r>
      <w:r w:rsidR="0096732D" w:rsidRPr="004131B5">
        <w:rPr>
          <w:spacing w:val="-2"/>
          <w:kern w:val="22"/>
          <w:lang w:val="en-CA"/>
        </w:rPr>
        <w:t xml:space="preserve"> </w:t>
      </w:r>
      <w:r w:rsidR="00012277" w:rsidRPr="004131B5">
        <w:rPr>
          <w:spacing w:val="-2"/>
          <w:kern w:val="22"/>
          <w:lang w:val="en-CA"/>
        </w:rPr>
        <w:t>While</w:t>
      </w:r>
      <w:r w:rsidR="0096732D" w:rsidRPr="004131B5">
        <w:rPr>
          <w:spacing w:val="-2"/>
          <w:kern w:val="22"/>
          <w:lang w:val="en-CA"/>
        </w:rPr>
        <w:t xml:space="preserve"> </w:t>
      </w:r>
      <w:r w:rsidR="00012277"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country</w:t>
      </w:r>
      <w:r w:rsidR="0096732D" w:rsidRPr="004131B5">
        <w:rPr>
          <w:spacing w:val="-2"/>
          <w:kern w:val="22"/>
          <w:lang w:val="en-CA"/>
        </w:rPr>
        <w:t xml:space="preserve"> </w:t>
      </w:r>
      <w:r w:rsidR="00012277" w:rsidRPr="004131B5">
        <w:rPr>
          <w:spacing w:val="-2"/>
          <w:kern w:val="22"/>
          <w:lang w:val="en-CA"/>
        </w:rPr>
        <w:t>teams</w:t>
      </w:r>
      <w:r w:rsidR="0096732D" w:rsidRPr="004131B5">
        <w:rPr>
          <w:spacing w:val="-2"/>
          <w:kern w:val="22"/>
          <w:lang w:val="en-CA"/>
        </w:rPr>
        <w:t xml:space="preserve"> </w:t>
      </w:r>
      <w:r w:rsidR="00164C58" w:rsidRPr="004131B5">
        <w:rPr>
          <w:spacing w:val="-2"/>
          <w:kern w:val="22"/>
          <w:lang w:val="en-CA"/>
        </w:rPr>
        <w:t>agreed</w:t>
      </w:r>
      <w:r w:rsidR="0096732D" w:rsidRPr="004131B5">
        <w:rPr>
          <w:spacing w:val="-2"/>
          <w:kern w:val="22"/>
          <w:lang w:val="en-CA"/>
        </w:rPr>
        <w:t xml:space="preserve"> </w:t>
      </w:r>
      <w:r w:rsidR="00164C58" w:rsidRPr="004131B5">
        <w:rPr>
          <w:spacing w:val="-2"/>
          <w:kern w:val="22"/>
          <w:lang w:val="en-CA"/>
        </w:rPr>
        <w:t>on</w:t>
      </w:r>
      <w:r w:rsidR="0096732D" w:rsidRPr="004131B5">
        <w:rPr>
          <w:spacing w:val="-2"/>
          <w:kern w:val="22"/>
          <w:lang w:val="en-CA"/>
        </w:rPr>
        <w:t xml:space="preserve"> </w:t>
      </w:r>
      <w:r w:rsidR="00012277"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need</w:t>
      </w:r>
      <w:r w:rsidR="0096732D" w:rsidRPr="004131B5">
        <w:rPr>
          <w:spacing w:val="-2"/>
          <w:kern w:val="22"/>
          <w:lang w:val="en-CA"/>
        </w:rPr>
        <w:t xml:space="preserve"> </w:t>
      </w:r>
      <w:r w:rsidR="00012277" w:rsidRPr="004131B5">
        <w:rPr>
          <w:spacing w:val="-2"/>
          <w:kern w:val="22"/>
          <w:lang w:val="en-CA"/>
        </w:rPr>
        <w:t>to</w:t>
      </w:r>
      <w:r w:rsidR="0096732D" w:rsidRPr="004131B5">
        <w:rPr>
          <w:spacing w:val="-2"/>
          <w:kern w:val="22"/>
          <w:lang w:val="en-CA"/>
        </w:rPr>
        <w:t xml:space="preserve"> </w:t>
      </w:r>
      <w:r w:rsidR="00012277" w:rsidRPr="004131B5">
        <w:rPr>
          <w:spacing w:val="-2"/>
          <w:kern w:val="22"/>
          <w:lang w:val="en-CA"/>
        </w:rPr>
        <w:t>drive</w:t>
      </w:r>
      <w:r w:rsidR="0096732D" w:rsidRPr="004131B5">
        <w:rPr>
          <w:spacing w:val="-2"/>
          <w:kern w:val="22"/>
          <w:lang w:val="en-CA"/>
        </w:rPr>
        <w:t xml:space="preserve"> </w:t>
      </w:r>
      <w:r w:rsidR="00012277"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stated</w:t>
      </w:r>
      <w:r w:rsidR="0096732D" w:rsidRPr="004131B5">
        <w:rPr>
          <w:spacing w:val="-2"/>
          <w:kern w:val="22"/>
          <w:lang w:val="en-CA"/>
        </w:rPr>
        <w:t xml:space="preserve"> </w:t>
      </w:r>
      <w:r w:rsidR="00012277" w:rsidRPr="004131B5">
        <w:rPr>
          <w:spacing w:val="-2"/>
          <w:kern w:val="22"/>
          <w:lang w:val="en-CA"/>
        </w:rPr>
        <w:t>priorities,</w:t>
      </w:r>
      <w:r w:rsidR="0096732D" w:rsidRPr="004131B5">
        <w:rPr>
          <w:spacing w:val="-2"/>
          <w:kern w:val="22"/>
          <w:lang w:val="en-CA"/>
        </w:rPr>
        <w:t xml:space="preserve"> </w:t>
      </w:r>
      <w:r w:rsidR="00081C29"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marketing</w:t>
      </w:r>
      <w:r w:rsidR="0096732D" w:rsidRPr="004131B5">
        <w:rPr>
          <w:spacing w:val="-2"/>
          <w:kern w:val="22"/>
          <w:lang w:val="en-CA"/>
        </w:rPr>
        <w:t xml:space="preserve"> </w:t>
      </w:r>
      <w:r w:rsidR="00012277" w:rsidRPr="004131B5">
        <w:rPr>
          <w:spacing w:val="-2"/>
          <w:kern w:val="22"/>
          <w:lang w:val="en-CA"/>
        </w:rPr>
        <w:t>spend</w:t>
      </w:r>
      <w:r w:rsidR="0096732D" w:rsidRPr="004131B5">
        <w:rPr>
          <w:spacing w:val="-2"/>
          <w:kern w:val="22"/>
          <w:lang w:val="en-CA"/>
        </w:rPr>
        <w:t xml:space="preserve"> </w:t>
      </w:r>
      <w:r w:rsidR="00CB106D" w:rsidRPr="004131B5">
        <w:rPr>
          <w:spacing w:val="-2"/>
          <w:kern w:val="22"/>
          <w:lang w:val="en-CA"/>
        </w:rPr>
        <w:t>for</w:t>
      </w:r>
      <w:r w:rsidR="0096732D" w:rsidRPr="004131B5">
        <w:rPr>
          <w:spacing w:val="-2"/>
          <w:kern w:val="22"/>
          <w:lang w:val="en-CA"/>
        </w:rPr>
        <w:t xml:space="preserve"> </w:t>
      </w:r>
      <w:r w:rsidR="00CB106D" w:rsidRPr="004131B5">
        <w:rPr>
          <w:spacing w:val="-2"/>
          <w:kern w:val="22"/>
          <w:lang w:val="en-CA"/>
        </w:rPr>
        <w:t>2020</w:t>
      </w:r>
      <w:r w:rsidR="0096732D" w:rsidRPr="004131B5">
        <w:rPr>
          <w:spacing w:val="-2"/>
          <w:kern w:val="22"/>
          <w:lang w:val="en-CA"/>
        </w:rPr>
        <w:t xml:space="preserve"> </w:t>
      </w:r>
      <w:r w:rsidR="00012277" w:rsidRPr="004131B5">
        <w:rPr>
          <w:spacing w:val="-2"/>
          <w:kern w:val="22"/>
          <w:lang w:val="en-CA"/>
        </w:rPr>
        <w:t>was</w:t>
      </w:r>
      <w:r w:rsidR="0096732D" w:rsidRPr="004131B5">
        <w:rPr>
          <w:spacing w:val="-2"/>
          <w:kern w:val="22"/>
          <w:lang w:val="en-CA"/>
        </w:rPr>
        <w:t xml:space="preserve"> </w:t>
      </w:r>
      <w:r w:rsidR="00012277" w:rsidRPr="004131B5">
        <w:rPr>
          <w:spacing w:val="-2"/>
          <w:kern w:val="22"/>
          <w:lang w:val="en-CA"/>
        </w:rPr>
        <w:t>lower</w:t>
      </w:r>
      <w:r w:rsidR="0096732D" w:rsidRPr="004131B5">
        <w:rPr>
          <w:spacing w:val="-2"/>
          <w:kern w:val="22"/>
          <w:lang w:val="en-CA"/>
        </w:rPr>
        <w:t xml:space="preserve"> </w:t>
      </w:r>
      <w:r w:rsidR="00012277" w:rsidRPr="004131B5">
        <w:rPr>
          <w:spacing w:val="-2"/>
          <w:kern w:val="22"/>
          <w:lang w:val="en-CA"/>
        </w:rPr>
        <w:t>than</w:t>
      </w:r>
      <w:r w:rsidR="0096732D" w:rsidRPr="004131B5">
        <w:rPr>
          <w:spacing w:val="-2"/>
          <w:kern w:val="22"/>
          <w:lang w:val="en-CA"/>
        </w:rPr>
        <w:t xml:space="preserve"> </w:t>
      </w:r>
      <w:r w:rsidR="00CB106D" w:rsidRPr="004131B5">
        <w:rPr>
          <w:spacing w:val="-2"/>
          <w:kern w:val="22"/>
          <w:lang w:val="en-CA"/>
        </w:rPr>
        <w:t>it</w:t>
      </w:r>
      <w:r w:rsidR="0096732D" w:rsidRPr="004131B5">
        <w:rPr>
          <w:spacing w:val="-2"/>
          <w:kern w:val="22"/>
          <w:lang w:val="en-CA"/>
        </w:rPr>
        <w:t xml:space="preserve"> </w:t>
      </w:r>
      <w:r w:rsidR="00CB106D" w:rsidRPr="004131B5">
        <w:rPr>
          <w:spacing w:val="-2"/>
          <w:kern w:val="22"/>
          <w:lang w:val="en-CA"/>
        </w:rPr>
        <w:t>had</w:t>
      </w:r>
      <w:r w:rsidR="0096732D" w:rsidRPr="004131B5">
        <w:rPr>
          <w:spacing w:val="-2"/>
          <w:kern w:val="22"/>
          <w:lang w:val="en-CA"/>
        </w:rPr>
        <w:t xml:space="preserve"> </w:t>
      </w:r>
      <w:r w:rsidR="00CB106D" w:rsidRPr="004131B5">
        <w:rPr>
          <w:spacing w:val="-2"/>
          <w:kern w:val="22"/>
          <w:lang w:val="en-CA"/>
        </w:rPr>
        <w:t>been</w:t>
      </w:r>
      <w:r w:rsidR="0096732D" w:rsidRPr="004131B5">
        <w:rPr>
          <w:spacing w:val="-2"/>
          <w:kern w:val="22"/>
          <w:lang w:val="en-CA"/>
        </w:rPr>
        <w:t xml:space="preserve"> </w:t>
      </w:r>
      <w:r w:rsidR="00CB106D" w:rsidRPr="004131B5">
        <w:rPr>
          <w:spacing w:val="-2"/>
          <w:kern w:val="22"/>
          <w:lang w:val="en-CA"/>
        </w:rPr>
        <w:t>in</w:t>
      </w:r>
      <w:r w:rsidR="0096732D" w:rsidRPr="004131B5">
        <w:rPr>
          <w:spacing w:val="-2"/>
          <w:kern w:val="22"/>
          <w:lang w:val="en-CA"/>
        </w:rPr>
        <w:t xml:space="preserve"> </w:t>
      </w:r>
      <w:r w:rsidR="00012277" w:rsidRPr="004131B5">
        <w:rPr>
          <w:spacing w:val="-2"/>
          <w:kern w:val="22"/>
          <w:lang w:val="en-CA"/>
        </w:rPr>
        <w:t>previous</w:t>
      </w:r>
      <w:r w:rsidR="0096732D" w:rsidRPr="004131B5">
        <w:rPr>
          <w:spacing w:val="-2"/>
          <w:kern w:val="22"/>
          <w:lang w:val="en-CA"/>
        </w:rPr>
        <w:t xml:space="preserve"> </w:t>
      </w:r>
      <w:r w:rsidR="00012277" w:rsidRPr="004131B5">
        <w:rPr>
          <w:spacing w:val="-2"/>
          <w:kern w:val="22"/>
          <w:lang w:val="en-CA"/>
        </w:rPr>
        <w:t>years.</w:t>
      </w:r>
      <w:r w:rsidR="0096732D" w:rsidRPr="004131B5">
        <w:rPr>
          <w:spacing w:val="-2"/>
          <w:kern w:val="22"/>
          <w:lang w:val="en-CA"/>
        </w:rPr>
        <w:t xml:space="preserve"> </w:t>
      </w:r>
      <w:r w:rsidR="00805EF4"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country</w:t>
      </w:r>
      <w:r w:rsidR="0096732D" w:rsidRPr="004131B5">
        <w:rPr>
          <w:spacing w:val="-2"/>
          <w:kern w:val="22"/>
          <w:lang w:val="en-CA"/>
        </w:rPr>
        <w:t xml:space="preserve"> </w:t>
      </w:r>
      <w:r w:rsidR="00012277" w:rsidRPr="004131B5">
        <w:rPr>
          <w:spacing w:val="-2"/>
          <w:kern w:val="22"/>
          <w:lang w:val="en-CA"/>
        </w:rPr>
        <w:t>teams</w:t>
      </w:r>
      <w:r w:rsidR="00B4067C" w:rsidRPr="004131B5">
        <w:rPr>
          <w:spacing w:val="-2"/>
          <w:kern w:val="22"/>
          <w:lang w:val="en-CA"/>
        </w:rPr>
        <w:t>’</w:t>
      </w:r>
      <w:r w:rsidR="0096732D" w:rsidRPr="004131B5">
        <w:rPr>
          <w:spacing w:val="-2"/>
          <w:kern w:val="22"/>
          <w:lang w:val="en-CA"/>
        </w:rPr>
        <w:t xml:space="preserve"> </w:t>
      </w:r>
      <w:r w:rsidR="00012277" w:rsidRPr="004131B5">
        <w:rPr>
          <w:spacing w:val="-2"/>
          <w:kern w:val="22"/>
          <w:lang w:val="en-CA"/>
        </w:rPr>
        <w:lastRenderedPageBreak/>
        <w:t>projected</w:t>
      </w:r>
      <w:r w:rsidR="0096732D" w:rsidRPr="004131B5">
        <w:rPr>
          <w:spacing w:val="-2"/>
          <w:kern w:val="22"/>
          <w:lang w:val="en-CA"/>
        </w:rPr>
        <w:t xml:space="preserve"> </w:t>
      </w:r>
      <w:r w:rsidR="006807FE" w:rsidRPr="004131B5">
        <w:rPr>
          <w:spacing w:val="-2"/>
          <w:kern w:val="22"/>
          <w:lang w:val="en-CA"/>
        </w:rPr>
        <w:t>net</w:t>
      </w:r>
      <w:r w:rsidR="0096732D" w:rsidRPr="004131B5">
        <w:rPr>
          <w:spacing w:val="-2"/>
          <w:kern w:val="22"/>
          <w:lang w:val="en-CA"/>
        </w:rPr>
        <w:t xml:space="preserve"> </w:t>
      </w:r>
      <w:r w:rsidR="00012277" w:rsidRPr="004131B5">
        <w:rPr>
          <w:spacing w:val="-2"/>
          <w:kern w:val="22"/>
          <w:lang w:val="en-CA"/>
        </w:rPr>
        <w:t>sales</w:t>
      </w:r>
      <w:r w:rsidR="0096732D" w:rsidRPr="004131B5">
        <w:rPr>
          <w:spacing w:val="-2"/>
          <w:kern w:val="22"/>
          <w:lang w:val="en-CA"/>
        </w:rPr>
        <w:t xml:space="preserve"> </w:t>
      </w:r>
      <w:r w:rsidR="007268EF" w:rsidRPr="004131B5">
        <w:rPr>
          <w:spacing w:val="-2"/>
          <w:kern w:val="22"/>
          <w:lang w:val="en-CA"/>
        </w:rPr>
        <w:t>were</w:t>
      </w:r>
      <w:r w:rsidR="0096732D" w:rsidRPr="004131B5">
        <w:rPr>
          <w:spacing w:val="-2"/>
          <w:kern w:val="22"/>
          <w:lang w:val="en-CA"/>
        </w:rPr>
        <w:t xml:space="preserve"> </w:t>
      </w:r>
      <w:r w:rsidR="007268EF" w:rsidRPr="004131B5">
        <w:rPr>
          <w:spacing w:val="-2"/>
          <w:kern w:val="22"/>
          <w:lang w:val="en-CA"/>
        </w:rPr>
        <w:t>also</w:t>
      </w:r>
      <w:r w:rsidR="0096732D" w:rsidRPr="004131B5">
        <w:rPr>
          <w:spacing w:val="-2"/>
          <w:kern w:val="22"/>
          <w:lang w:val="en-CA"/>
        </w:rPr>
        <w:t xml:space="preserve"> </w:t>
      </w:r>
      <w:r w:rsidR="006807FE" w:rsidRPr="004131B5">
        <w:rPr>
          <w:spacing w:val="-2"/>
          <w:kern w:val="22"/>
          <w:lang w:val="en-CA"/>
        </w:rPr>
        <w:t>€8.6</w:t>
      </w:r>
      <w:r w:rsidR="0096732D" w:rsidRPr="004131B5">
        <w:rPr>
          <w:spacing w:val="-2"/>
          <w:kern w:val="22"/>
          <w:lang w:val="en-CA"/>
        </w:rPr>
        <w:t xml:space="preserve"> </w:t>
      </w:r>
      <w:r w:rsidR="006807FE" w:rsidRPr="004131B5">
        <w:rPr>
          <w:spacing w:val="-2"/>
          <w:kern w:val="22"/>
          <w:lang w:val="en-CA"/>
        </w:rPr>
        <w:t>million</w:t>
      </w:r>
      <w:r w:rsidR="0096732D" w:rsidRPr="004131B5">
        <w:rPr>
          <w:spacing w:val="-2"/>
          <w:kern w:val="22"/>
          <w:lang w:val="en-CA"/>
        </w:rPr>
        <w:t xml:space="preserve"> </w:t>
      </w:r>
      <w:r w:rsidR="006807FE" w:rsidRPr="004131B5">
        <w:rPr>
          <w:spacing w:val="-2"/>
          <w:kern w:val="22"/>
          <w:lang w:val="en-CA"/>
        </w:rPr>
        <w:t>lower</w:t>
      </w:r>
      <w:r w:rsidR="0096732D" w:rsidRPr="004131B5">
        <w:rPr>
          <w:spacing w:val="-2"/>
          <w:kern w:val="22"/>
          <w:lang w:val="en-CA"/>
        </w:rPr>
        <w:t xml:space="preserve"> </w:t>
      </w:r>
      <w:r w:rsidR="00012277" w:rsidRPr="004131B5">
        <w:rPr>
          <w:spacing w:val="-2"/>
          <w:kern w:val="22"/>
          <w:lang w:val="en-CA"/>
        </w:rPr>
        <w:t>than</w:t>
      </w:r>
      <w:r w:rsidR="0096732D" w:rsidRPr="004131B5">
        <w:rPr>
          <w:spacing w:val="-2"/>
          <w:kern w:val="22"/>
          <w:lang w:val="en-CA"/>
        </w:rPr>
        <w:t xml:space="preserve"> </w:t>
      </w:r>
      <w:r w:rsidR="00012277" w:rsidRPr="004131B5">
        <w:rPr>
          <w:spacing w:val="-2"/>
          <w:kern w:val="22"/>
          <w:lang w:val="en-CA"/>
        </w:rPr>
        <w:t>what</w:t>
      </w:r>
      <w:r w:rsidR="0096732D" w:rsidRPr="004131B5">
        <w:rPr>
          <w:spacing w:val="-2"/>
          <w:kern w:val="22"/>
          <w:lang w:val="en-CA"/>
        </w:rPr>
        <w:t xml:space="preserve"> </w:t>
      </w:r>
      <w:r w:rsidR="00012277" w:rsidRPr="004131B5">
        <w:rPr>
          <w:spacing w:val="-2"/>
          <w:kern w:val="22"/>
          <w:lang w:val="en-CA"/>
        </w:rPr>
        <w:t>was</w:t>
      </w:r>
      <w:r w:rsidR="0096732D" w:rsidRPr="004131B5">
        <w:rPr>
          <w:spacing w:val="-2"/>
          <w:kern w:val="22"/>
          <w:lang w:val="en-CA"/>
        </w:rPr>
        <w:t xml:space="preserve"> </w:t>
      </w:r>
      <w:r w:rsidR="00012277" w:rsidRPr="004131B5">
        <w:rPr>
          <w:spacing w:val="-2"/>
          <w:kern w:val="22"/>
          <w:lang w:val="en-CA"/>
        </w:rPr>
        <w:t>expected</w:t>
      </w:r>
      <w:r w:rsidR="0096732D" w:rsidRPr="004131B5">
        <w:rPr>
          <w:spacing w:val="-2"/>
          <w:kern w:val="22"/>
          <w:lang w:val="en-CA"/>
        </w:rPr>
        <w:t xml:space="preserve"> </w:t>
      </w:r>
      <w:r w:rsidR="00012277" w:rsidRPr="004131B5">
        <w:rPr>
          <w:spacing w:val="-2"/>
          <w:kern w:val="22"/>
          <w:lang w:val="en-CA"/>
        </w:rPr>
        <w:t>from</w:t>
      </w:r>
      <w:r w:rsidR="0096732D" w:rsidRPr="004131B5">
        <w:rPr>
          <w:spacing w:val="-2"/>
          <w:kern w:val="22"/>
          <w:lang w:val="en-CA"/>
        </w:rPr>
        <w:t xml:space="preserve"> </w:t>
      </w:r>
      <w:r w:rsidR="00012277" w:rsidRPr="004131B5">
        <w:rPr>
          <w:spacing w:val="-2"/>
          <w:kern w:val="22"/>
          <w:lang w:val="en-CA"/>
        </w:rPr>
        <w:t>EMESAA.</w:t>
      </w:r>
      <w:r w:rsidR="0096732D" w:rsidRPr="004131B5">
        <w:rPr>
          <w:spacing w:val="-2"/>
          <w:kern w:val="22"/>
          <w:lang w:val="en-CA"/>
        </w:rPr>
        <w:t xml:space="preserve"> </w:t>
      </w:r>
      <w:r w:rsidR="004F2B82"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EMESAA</w:t>
      </w:r>
      <w:r w:rsidR="0096732D" w:rsidRPr="004131B5">
        <w:rPr>
          <w:spacing w:val="-2"/>
          <w:kern w:val="22"/>
          <w:lang w:val="en-CA"/>
        </w:rPr>
        <w:t xml:space="preserve"> </w:t>
      </w:r>
      <w:r w:rsidR="004F2B82" w:rsidRPr="004131B5">
        <w:rPr>
          <w:spacing w:val="-2"/>
          <w:kern w:val="22"/>
          <w:lang w:val="en-CA"/>
        </w:rPr>
        <w:t>marketing</w:t>
      </w:r>
      <w:r w:rsidR="0096732D" w:rsidRPr="004131B5">
        <w:rPr>
          <w:spacing w:val="-2"/>
          <w:kern w:val="22"/>
          <w:lang w:val="en-CA"/>
        </w:rPr>
        <w:t xml:space="preserve"> </w:t>
      </w:r>
      <w:r w:rsidR="00012277" w:rsidRPr="004131B5">
        <w:rPr>
          <w:spacing w:val="-2"/>
          <w:kern w:val="22"/>
          <w:lang w:val="en-CA"/>
        </w:rPr>
        <w:t>team</w:t>
      </w:r>
      <w:r w:rsidR="0096732D" w:rsidRPr="004131B5">
        <w:rPr>
          <w:spacing w:val="-2"/>
          <w:kern w:val="22"/>
          <w:lang w:val="en-CA"/>
        </w:rPr>
        <w:t xml:space="preserve"> </w:t>
      </w:r>
      <w:r w:rsidR="00012277" w:rsidRPr="004131B5">
        <w:rPr>
          <w:spacing w:val="-2"/>
          <w:kern w:val="22"/>
          <w:lang w:val="en-CA"/>
        </w:rPr>
        <w:t>explained</w:t>
      </w:r>
      <w:r w:rsidR="0096732D" w:rsidRPr="004131B5">
        <w:rPr>
          <w:spacing w:val="-2"/>
          <w:kern w:val="22"/>
          <w:lang w:val="en-CA"/>
        </w:rPr>
        <w:t xml:space="preserve"> </w:t>
      </w:r>
      <w:r w:rsidR="00CF5E4E" w:rsidRPr="004131B5">
        <w:rPr>
          <w:spacing w:val="-2"/>
          <w:kern w:val="22"/>
          <w:lang w:val="en-CA"/>
        </w:rPr>
        <w:t>that</w:t>
      </w:r>
      <w:r w:rsidR="0096732D" w:rsidRPr="004131B5">
        <w:rPr>
          <w:spacing w:val="-2"/>
          <w:kern w:val="22"/>
          <w:lang w:val="en-CA"/>
        </w:rPr>
        <w:t xml:space="preserve"> </w:t>
      </w:r>
      <w:r w:rsidR="00012277"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percentage</w:t>
      </w:r>
      <w:r w:rsidR="0096732D" w:rsidRPr="004131B5">
        <w:rPr>
          <w:spacing w:val="-2"/>
          <w:kern w:val="22"/>
          <w:lang w:val="en-CA"/>
        </w:rPr>
        <w:t xml:space="preserve"> </w:t>
      </w:r>
      <w:r w:rsidR="00012277" w:rsidRPr="004131B5">
        <w:rPr>
          <w:spacing w:val="-2"/>
          <w:kern w:val="22"/>
          <w:lang w:val="en-CA"/>
        </w:rPr>
        <w:t>reduction</w:t>
      </w:r>
      <w:r w:rsidR="0096732D" w:rsidRPr="004131B5">
        <w:rPr>
          <w:spacing w:val="-2"/>
          <w:kern w:val="22"/>
          <w:lang w:val="en-CA"/>
        </w:rPr>
        <w:t xml:space="preserve"> </w:t>
      </w:r>
      <w:r w:rsidR="00012277" w:rsidRPr="004131B5">
        <w:rPr>
          <w:spacing w:val="-2"/>
          <w:kern w:val="22"/>
          <w:lang w:val="en-CA"/>
        </w:rPr>
        <w:t>in</w:t>
      </w:r>
      <w:r w:rsidR="0096732D" w:rsidRPr="004131B5">
        <w:rPr>
          <w:spacing w:val="-2"/>
          <w:kern w:val="22"/>
          <w:lang w:val="en-CA"/>
        </w:rPr>
        <w:t xml:space="preserve"> </w:t>
      </w:r>
      <w:r w:rsidR="00AA3341"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marketing</w:t>
      </w:r>
      <w:r w:rsidR="0096732D" w:rsidRPr="004131B5">
        <w:rPr>
          <w:spacing w:val="-2"/>
          <w:kern w:val="22"/>
          <w:lang w:val="en-CA"/>
        </w:rPr>
        <w:t xml:space="preserve"> </w:t>
      </w:r>
      <w:r w:rsidR="00012277" w:rsidRPr="004131B5">
        <w:rPr>
          <w:spacing w:val="-2"/>
          <w:kern w:val="22"/>
          <w:lang w:val="en-CA"/>
        </w:rPr>
        <w:t>spends</w:t>
      </w:r>
      <w:r w:rsidR="0096732D" w:rsidRPr="004131B5">
        <w:rPr>
          <w:spacing w:val="-2"/>
          <w:kern w:val="22"/>
          <w:lang w:val="en-CA"/>
        </w:rPr>
        <w:t xml:space="preserve"> </w:t>
      </w:r>
      <w:r w:rsidR="00012277" w:rsidRPr="004131B5">
        <w:rPr>
          <w:spacing w:val="-2"/>
          <w:kern w:val="22"/>
          <w:lang w:val="en-CA"/>
        </w:rPr>
        <w:t>was</w:t>
      </w:r>
      <w:r w:rsidR="0096732D" w:rsidRPr="004131B5">
        <w:rPr>
          <w:spacing w:val="-2"/>
          <w:kern w:val="22"/>
          <w:lang w:val="en-CA"/>
        </w:rPr>
        <w:t xml:space="preserve"> </w:t>
      </w:r>
      <w:r w:rsidR="00012277" w:rsidRPr="004131B5">
        <w:rPr>
          <w:spacing w:val="-2"/>
          <w:kern w:val="22"/>
          <w:lang w:val="en-CA"/>
        </w:rPr>
        <w:t>essential</w:t>
      </w:r>
      <w:r w:rsidR="0096732D" w:rsidRPr="004131B5">
        <w:rPr>
          <w:spacing w:val="-2"/>
          <w:kern w:val="22"/>
          <w:lang w:val="en-CA"/>
        </w:rPr>
        <w:t xml:space="preserve"> </w:t>
      </w:r>
      <w:r w:rsidR="00012277" w:rsidRPr="004131B5">
        <w:rPr>
          <w:spacing w:val="-2"/>
          <w:kern w:val="22"/>
          <w:lang w:val="en-CA"/>
        </w:rPr>
        <w:t>to</w:t>
      </w:r>
      <w:r w:rsidR="0096732D" w:rsidRPr="004131B5">
        <w:rPr>
          <w:spacing w:val="-2"/>
          <w:kern w:val="22"/>
          <w:lang w:val="en-CA"/>
        </w:rPr>
        <w:t xml:space="preserve"> </w:t>
      </w:r>
      <w:r w:rsidR="00012277" w:rsidRPr="004131B5">
        <w:rPr>
          <w:spacing w:val="-2"/>
          <w:kern w:val="22"/>
          <w:lang w:val="en-CA"/>
        </w:rPr>
        <w:t>drive</w:t>
      </w:r>
      <w:r w:rsidR="0096732D" w:rsidRPr="004131B5">
        <w:rPr>
          <w:spacing w:val="-2"/>
          <w:kern w:val="22"/>
          <w:lang w:val="en-CA"/>
        </w:rPr>
        <w:t xml:space="preserve"> </w:t>
      </w:r>
      <w:r w:rsidR="00012277" w:rsidRPr="004131B5">
        <w:rPr>
          <w:spacing w:val="-2"/>
          <w:kern w:val="22"/>
          <w:lang w:val="en-CA"/>
        </w:rPr>
        <w:t>profitability</w:t>
      </w:r>
      <w:r w:rsidR="0096732D" w:rsidRPr="004131B5">
        <w:rPr>
          <w:spacing w:val="-2"/>
          <w:kern w:val="22"/>
          <w:lang w:val="en-CA"/>
        </w:rPr>
        <w:t xml:space="preserve"> </w:t>
      </w:r>
      <w:r w:rsidR="00CD0B80" w:rsidRPr="004131B5">
        <w:rPr>
          <w:spacing w:val="-2"/>
          <w:kern w:val="22"/>
          <w:lang w:val="en-CA"/>
        </w:rPr>
        <w:t>and</w:t>
      </w:r>
      <w:r w:rsidR="0096732D" w:rsidRPr="004131B5">
        <w:rPr>
          <w:spacing w:val="-2"/>
          <w:kern w:val="22"/>
          <w:lang w:val="en-CA"/>
        </w:rPr>
        <w:t xml:space="preserve"> </w:t>
      </w:r>
      <w:r w:rsidR="009D7408" w:rsidRPr="004131B5">
        <w:rPr>
          <w:spacing w:val="-2"/>
          <w:kern w:val="22"/>
          <w:lang w:val="en-CA"/>
        </w:rPr>
        <w:t>meet</w:t>
      </w:r>
      <w:r w:rsidR="0096732D" w:rsidRPr="004131B5">
        <w:rPr>
          <w:spacing w:val="-2"/>
          <w:kern w:val="22"/>
          <w:lang w:val="en-CA"/>
        </w:rPr>
        <w:t xml:space="preserve"> </w:t>
      </w:r>
      <w:r w:rsidR="00D66DC4"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expectations</w:t>
      </w:r>
      <w:r w:rsidR="0096732D" w:rsidRPr="004131B5">
        <w:rPr>
          <w:spacing w:val="-2"/>
          <w:kern w:val="22"/>
          <w:lang w:val="en-CA"/>
        </w:rPr>
        <w:t xml:space="preserve"> </w:t>
      </w:r>
      <w:r w:rsidR="00012277" w:rsidRPr="004131B5">
        <w:rPr>
          <w:spacing w:val="-2"/>
          <w:kern w:val="22"/>
          <w:lang w:val="en-CA"/>
        </w:rPr>
        <w:t>of</w:t>
      </w:r>
      <w:r w:rsidR="0096732D" w:rsidRPr="004131B5">
        <w:rPr>
          <w:spacing w:val="-2"/>
          <w:kern w:val="22"/>
          <w:lang w:val="en-CA"/>
        </w:rPr>
        <w:t xml:space="preserve"> </w:t>
      </w:r>
      <w:r w:rsidR="00D66DC4" w:rsidRPr="004131B5">
        <w:rPr>
          <w:spacing w:val="-2"/>
          <w:kern w:val="22"/>
          <w:lang w:val="en-CA"/>
        </w:rPr>
        <w:t>the</w:t>
      </w:r>
      <w:r w:rsidR="0096732D" w:rsidRPr="004131B5">
        <w:rPr>
          <w:spacing w:val="-2"/>
          <w:kern w:val="22"/>
          <w:lang w:val="en-CA"/>
        </w:rPr>
        <w:t xml:space="preserve"> </w:t>
      </w:r>
      <w:r w:rsidR="00012277" w:rsidRPr="004131B5">
        <w:rPr>
          <w:spacing w:val="-2"/>
          <w:kern w:val="22"/>
          <w:lang w:val="en-CA"/>
        </w:rPr>
        <w:t>global</w:t>
      </w:r>
      <w:r w:rsidR="0096732D" w:rsidRPr="004131B5">
        <w:rPr>
          <w:spacing w:val="-2"/>
          <w:kern w:val="22"/>
          <w:lang w:val="en-CA"/>
        </w:rPr>
        <w:t xml:space="preserve"> </w:t>
      </w:r>
      <w:r w:rsidR="00012277" w:rsidRPr="004131B5">
        <w:rPr>
          <w:spacing w:val="-2"/>
          <w:kern w:val="22"/>
          <w:lang w:val="en-CA"/>
        </w:rPr>
        <w:t>team.</w:t>
      </w:r>
      <w:r w:rsidR="0096732D" w:rsidRPr="004131B5">
        <w:rPr>
          <w:spacing w:val="-2"/>
          <w:kern w:val="22"/>
          <w:lang w:val="en-CA"/>
        </w:rPr>
        <w:t xml:space="preserve"> </w:t>
      </w:r>
      <w:r w:rsidR="00012277" w:rsidRPr="004131B5">
        <w:rPr>
          <w:spacing w:val="-2"/>
          <w:kern w:val="22"/>
          <w:lang w:val="en-CA"/>
        </w:rPr>
        <w:t>However,</w:t>
      </w:r>
      <w:r w:rsidR="0096732D" w:rsidRPr="004131B5">
        <w:rPr>
          <w:spacing w:val="-2"/>
          <w:kern w:val="22"/>
          <w:lang w:val="en-CA"/>
        </w:rPr>
        <w:t xml:space="preserve"> </w:t>
      </w:r>
      <w:r w:rsidR="00B330F1" w:rsidRPr="004131B5">
        <w:rPr>
          <w:spacing w:val="-2"/>
          <w:kern w:val="22"/>
          <w:lang w:val="en-CA"/>
        </w:rPr>
        <w:t>Roy</w:t>
      </w:r>
      <w:r w:rsidR="0096732D" w:rsidRPr="004131B5">
        <w:rPr>
          <w:spacing w:val="-2"/>
          <w:kern w:val="22"/>
          <w:lang w:val="en-CA"/>
        </w:rPr>
        <w:t xml:space="preserve"> </w:t>
      </w:r>
      <w:r w:rsidR="00B330F1" w:rsidRPr="004131B5">
        <w:rPr>
          <w:spacing w:val="-2"/>
          <w:kern w:val="22"/>
          <w:lang w:val="en-CA"/>
        </w:rPr>
        <w:t>assured</w:t>
      </w:r>
      <w:r w:rsidR="0096732D" w:rsidRPr="004131B5">
        <w:rPr>
          <w:spacing w:val="-2"/>
          <w:kern w:val="22"/>
          <w:lang w:val="en-CA"/>
        </w:rPr>
        <w:t xml:space="preserve"> </w:t>
      </w:r>
      <w:r w:rsidR="007A3A77" w:rsidRPr="004131B5">
        <w:rPr>
          <w:spacing w:val="-2"/>
          <w:kern w:val="22"/>
          <w:lang w:val="en-CA"/>
        </w:rPr>
        <w:t>the</w:t>
      </w:r>
      <w:r w:rsidR="0096732D" w:rsidRPr="004131B5">
        <w:rPr>
          <w:spacing w:val="-2"/>
          <w:kern w:val="22"/>
          <w:lang w:val="en-CA"/>
        </w:rPr>
        <w:t xml:space="preserve"> </w:t>
      </w:r>
      <w:r w:rsidR="00B330F1" w:rsidRPr="004131B5">
        <w:rPr>
          <w:spacing w:val="-2"/>
          <w:kern w:val="22"/>
          <w:lang w:val="en-CA"/>
        </w:rPr>
        <w:t>teams</w:t>
      </w:r>
      <w:r w:rsidR="0096732D" w:rsidRPr="004131B5">
        <w:rPr>
          <w:spacing w:val="-2"/>
          <w:kern w:val="22"/>
          <w:lang w:val="en-CA"/>
        </w:rPr>
        <w:t xml:space="preserve"> </w:t>
      </w:r>
      <w:r w:rsidR="00B330F1" w:rsidRPr="004131B5">
        <w:rPr>
          <w:spacing w:val="-2"/>
          <w:kern w:val="22"/>
          <w:lang w:val="en-CA"/>
        </w:rPr>
        <w:t>that</w:t>
      </w:r>
      <w:r w:rsidR="0096732D" w:rsidRPr="004131B5">
        <w:rPr>
          <w:spacing w:val="-2"/>
          <w:kern w:val="22"/>
          <w:lang w:val="en-CA"/>
        </w:rPr>
        <w:t xml:space="preserve"> </w:t>
      </w:r>
      <w:r w:rsidR="00012277" w:rsidRPr="004131B5">
        <w:rPr>
          <w:spacing w:val="-2"/>
          <w:kern w:val="22"/>
          <w:lang w:val="en-CA"/>
        </w:rPr>
        <w:t>she</w:t>
      </w:r>
      <w:r w:rsidR="0096732D" w:rsidRPr="004131B5">
        <w:rPr>
          <w:spacing w:val="-2"/>
          <w:kern w:val="22"/>
          <w:lang w:val="en-CA"/>
        </w:rPr>
        <w:t xml:space="preserve"> </w:t>
      </w:r>
      <w:r w:rsidR="00012277" w:rsidRPr="004131B5">
        <w:rPr>
          <w:spacing w:val="-2"/>
          <w:kern w:val="22"/>
          <w:lang w:val="en-CA"/>
        </w:rPr>
        <w:t>would</w:t>
      </w:r>
      <w:r w:rsidR="0096732D" w:rsidRPr="004131B5">
        <w:rPr>
          <w:spacing w:val="-2"/>
          <w:kern w:val="22"/>
          <w:lang w:val="en-CA"/>
        </w:rPr>
        <w:t xml:space="preserve"> </w:t>
      </w:r>
      <w:r w:rsidR="00012277" w:rsidRPr="004131B5">
        <w:rPr>
          <w:spacing w:val="-2"/>
          <w:kern w:val="22"/>
          <w:lang w:val="en-CA"/>
        </w:rPr>
        <w:t>pitch</w:t>
      </w:r>
      <w:r w:rsidR="0096732D" w:rsidRPr="004131B5">
        <w:rPr>
          <w:spacing w:val="-2"/>
          <w:kern w:val="22"/>
          <w:lang w:val="en-CA"/>
        </w:rPr>
        <w:t xml:space="preserve"> </w:t>
      </w:r>
      <w:r w:rsidR="00012277" w:rsidRPr="004131B5">
        <w:rPr>
          <w:spacing w:val="-2"/>
          <w:kern w:val="22"/>
          <w:lang w:val="en-CA"/>
        </w:rPr>
        <w:t>for</w:t>
      </w:r>
      <w:r w:rsidR="0096732D" w:rsidRPr="004131B5">
        <w:rPr>
          <w:spacing w:val="-2"/>
          <w:kern w:val="22"/>
          <w:lang w:val="en-CA"/>
        </w:rPr>
        <w:t xml:space="preserve"> </w:t>
      </w:r>
      <w:r w:rsidR="00012277" w:rsidRPr="004131B5">
        <w:rPr>
          <w:spacing w:val="-2"/>
          <w:kern w:val="22"/>
          <w:lang w:val="en-CA"/>
        </w:rPr>
        <w:t>more</w:t>
      </w:r>
      <w:r w:rsidR="0096732D" w:rsidRPr="004131B5">
        <w:rPr>
          <w:spacing w:val="-2"/>
          <w:kern w:val="22"/>
          <w:lang w:val="en-CA"/>
        </w:rPr>
        <w:t xml:space="preserve"> </w:t>
      </w:r>
      <w:r w:rsidR="00012277" w:rsidRPr="004131B5">
        <w:rPr>
          <w:spacing w:val="-2"/>
          <w:kern w:val="22"/>
          <w:lang w:val="en-CA"/>
        </w:rPr>
        <w:t>funds</w:t>
      </w:r>
      <w:r w:rsidR="0096732D" w:rsidRPr="004131B5">
        <w:rPr>
          <w:spacing w:val="-2"/>
          <w:kern w:val="22"/>
          <w:lang w:val="en-CA"/>
        </w:rPr>
        <w:t xml:space="preserve"> </w:t>
      </w:r>
      <w:r w:rsidR="00012277" w:rsidRPr="004131B5">
        <w:rPr>
          <w:spacing w:val="-2"/>
          <w:kern w:val="22"/>
          <w:lang w:val="en-CA"/>
        </w:rPr>
        <w:t>to</w:t>
      </w:r>
      <w:r w:rsidR="0096732D" w:rsidRPr="004131B5">
        <w:rPr>
          <w:spacing w:val="-2"/>
          <w:kern w:val="22"/>
          <w:lang w:val="en-CA"/>
        </w:rPr>
        <w:t xml:space="preserve"> </w:t>
      </w:r>
      <w:r w:rsidR="00012277" w:rsidRPr="004131B5">
        <w:rPr>
          <w:spacing w:val="-2"/>
          <w:kern w:val="22"/>
          <w:lang w:val="en-CA"/>
        </w:rPr>
        <w:t>be</w:t>
      </w:r>
      <w:r w:rsidR="0096732D" w:rsidRPr="004131B5">
        <w:rPr>
          <w:spacing w:val="-2"/>
          <w:kern w:val="22"/>
          <w:lang w:val="en-CA"/>
        </w:rPr>
        <w:t xml:space="preserve"> </w:t>
      </w:r>
      <w:r w:rsidR="00012277" w:rsidRPr="004131B5">
        <w:rPr>
          <w:spacing w:val="-2"/>
          <w:kern w:val="22"/>
          <w:lang w:val="en-CA"/>
        </w:rPr>
        <w:t>allocated</w:t>
      </w:r>
      <w:r w:rsidR="0096732D" w:rsidRPr="004131B5">
        <w:rPr>
          <w:spacing w:val="-2"/>
          <w:kern w:val="22"/>
          <w:lang w:val="en-CA"/>
        </w:rPr>
        <w:t xml:space="preserve"> </w:t>
      </w:r>
      <w:r w:rsidR="00012277" w:rsidRPr="004131B5">
        <w:rPr>
          <w:spacing w:val="-2"/>
          <w:kern w:val="22"/>
          <w:lang w:val="en-CA"/>
        </w:rPr>
        <w:t>to</w:t>
      </w:r>
      <w:r w:rsidR="0096732D" w:rsidRPr="004131B5">
        <w:rPr>
          <w:spacing w:val="-2"/>
          <w:kern w:val="22"/>
          <w:lang w:val="en-CA"/>
        </w:rPr>
        <w:t xml:space="preserve"> </w:t>
      </w:r>
      <w:r w:rsidR="002824AA" w:rsidRPr="004131B5">
        <w:rPr>
          <w:spacing w:val="-2"/>
          <w:kern w:val="22"/>
          <w:lang w:val="en-CA"/>
        </w:rPr>
        <w:t>high-performing</w:t>
      </w:r>
      <w:r w:rsidR="0096732D" w:rsidRPr="004131B5">
        <w:rPr>
          <w:spacing w:val="-2"/>
          <w:kern w:val="22"/>
          <w:lang w:val="en-CA"/>
        </w:rPr>
        <w:t xml:space="preserve"> </w:t>
      </w:r>
      <w:r w:rsidR="00012277" w:rsidRPr="004131B5">
        <w:rPr>
          <w:spacing w:val="-2"/>
          <w:kern w:val="22"/>
          <w:lang w:val="en-CA"/>
        </w:rPr>
        <w:t>markets</w:t>
      </w:r>
      <w:r w:rsidR="0096732D" w:rsidRPr="004131B5">
        <w:rPr>
          <w:spacing w:val="-2"/>
          <w:kern w:val="22"/>
          <w:lang w:val="en-CA"/>
        </w:rPr>
        <w:t xml:space="preserve"> </w:t>
      </w:r>
      <w:r w:rsidR="00012277" w:rsidRPr="004131B5">
        <w:rPr>
          <w:spacing w:val="-2"/>
          <w:kern w:val="22"/>
          <w:lang w:val="en-CA"/>
        </w:rPr>
        <w:t>in</w:t>
      </w:r>
      <w:r w:rsidR="0096732D" w:rsidRPr="004131B5">
        <w:rPr>
          <w:spacing w:val="-2"/>
          <w:kern w:val="22"/>
          <w:lang w:val="en-CA"/>
        </w:rPr>
        <w:t xml:space="preserve"> </w:t>
      </w:r>
      <w:r w:rsidR="00012277" w:rsidRPr="004131B5">
        <w:rPr>
          <w:spacing w:val="-2"/>
          <w:kern w:val="22"/>
          <w:lang w:val="en-CA"/>
        </w:rPr>
        <w:t>the</w:t>
      </w:r>
      <w:r w:rsidR="0096732D" w:rsidRPr="004131B5">
        <w:rPr>
          <w:spacing w:val="-2"/>
          <w:kern w:val="22"/>
          <w:lang w:val="en-CA"/>
        </w:rPr>
        <w:t xml:space="preserve"> </w:t>
      </w:r>
      <w:r w:rsidR="00952304" w:rsidRPr="004131B5">
        <w:rPr>
          <w:spacing w:val="-2"/>
          <w:kern w:val="22"/>
          <w:lang w:val="en-CA"/>
        </w:rPr>
        <w:t>mid-year</w:t>
      </w:r>
      <w:r w:rsidR="0096732D" w:rsidRPr="004131B5">
        <w:rPr>
          <w:spacing w:val="-2"/>
          <w:kern w:val="22"/>
          <w:lang w:val="en-CA"/>
        </w:rPr>
        <w:t xml:space="preserve"> </w:t>
      </w:r>
      <w:r w:rsidR="00012277" w:rsidRPr="004131B5">
        <w:rPr>
          <w:spacing w:val="-2"/>
          <w:kern w:val="22"/>
          <w:lang w:val="en-CA"/>
        </w:rPr>
        <w:t>review.</w:t>
      </w:r>
    </w:p>
    <w:p w14:paraId="775847DF" w14:textId="77777777" w:rsidR="00012277" w:rsidRPr="000E4A6D" w:rsidRDefault="00012277" w:rsidP="00012277">
      <w:pPr>
        <w:pStyle w:val="BodyTextMain"/>
        <w:rPr>
          <w:lang w:val="en-CA"/>
        </w:rPr>
      </w:pPr>
    </w:p>
    <w:p w14:paraId="416A377D" w14:textId="06E7906F" w:rsidR="00012277" w:rsidRPr="000E4A6D" w:rsidRDefault="009C13DC" w:rsidP="00012277">
      <w:pPr>
        <w:pStyle w:val="BodyTextMain"/>
        <w:rPr>
          <w:lang w:val="en-CA"/>
        </w:rPr>
      </w:pPr>
      <w:r w:rsidRPr="000E4A6D">
        <w:rPr>
          <w:lang w:val="en-CA"/>
        </w:rPr>
        <w:t>The</w:t>
      </w:r>
      <w:r w:rsidR="0096732D">
        <w:rPr>
          <w:lang w:val="en-CA"/>
        </w:rPr>
        <w:t xml:space="preserve"> </w:t>
      </w:r>
      <w:r w:rsidRPr="000E4A6D">
        <w:rPr>
          <w:lang w:val="en-CA"/>
        </w:rPr>
        <w:t>country</w:t>
      </w:r>
      <w:r w:rsidR="0096732D">
        <w:rPr>
          <w:lang w:val="en-CA"/>
        </w:rPr>
        <w:t xml:space="preserve"> </w:t>
      </w:r>
      <w:r w:rsidR="00012277" w:rsidRPr="000E4A6D">
        <w:rPr>
          <w:lang w:val="en-CA"/>
        </w:rPr>
        <w:t>teams</w:t>
      </w:r>
      <w:r w:rsidR="0096732D">
        <w:rPr>
          <w:lang w:val="en-CA"/>
        </w:rPr>
        <w:t xml:space="preserve"> </w:t>
      </w:r>
      <w:r w:rsidR="00012277" w:rsidRPr="000E4A6D">
        <w:rPr>
          <w:lang w:val="en-CA"/>
        </w:rPr>
        <w:t>of</w:t>
      </w:r>
      <w:r w:rsidR="0096732D">
        <w:rPr>
          <w:lang w:val="en-CA"/>
        </w:rPr>
        <w:t xml:space="preserve"> </w:t>
      </w:r>
      <w:r w:rsidR="004B4E97" w:rsidRPr="000E4A6D">
        <w:rPr>
          <w:lang w:val="en-CA"/>
        </w:rPr>
        <w:t>the</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region</w:t>
      </w:r>
      <w:r w:rsidR="0096732D">
        <w:rPr>
          <w:lang w:val="en-CA"/>
        </w:rPr>
        <w:t xml:space="preserve"> </w:t>
      </w:r>
      <w:r w:rsidR="00012277" w:rsidRPr="000E4A6D">
        <w:rPr>
          <w:lang w:val="en-CA"/>
        </w:rPr>
        <w:t>had</w:t>
      </w:r>
      <w:r w:rsidR="0096732D">
        <w:rPr>
          <w:lang w:val="en-CA"/>
        </w:rPr>
        <w:t xml:space="preserve"> </w:t>
      </w:r>
      <w:r w:rsidR="00012277" w:rsidRPr="000E4A6D">
        <w:rPr>
          <w:lang w:val="en-CA"/>
        </w:rPr>
        <w:t>started</w:t>
      </w:r>
      <w:r w:rsidR="0096732D">
        <w:rPr>
          <w:lang w:val="en-CA"/>
        </w:rPr>
        <w:t xml:space="preserve"> </w:t>
      </w:r>
      <w:r w:rsidR="00012277" w:rsidRPr="000E4A6D">
        <w:rPr>
          <w:lang w:val="en-CA"/>
        </w:rPr>
        <w:t>2020</w:t>
      </w:r>
      <w:r w:rsidR="0096732D">
        <w:rPr>
          <w:lang w:val="en-CA"/>
        </w:rPr>
        <w:t xml:space="preserve"> </w:t>
      </w:r>
      <w:r w:rsidR="00012277" w:rsidRPr="000E4A6D">
        <w:rPr>
          <w:lang w:val="en-CA"/>
        </w:rPr>
        <w:t>enthusiastically</w:t>
      </w:r>
      <w:r w:rsidR="007B64CD" w:rsidRPr="000E4A6D">
        <w:rPr>
          <w:lang w:val="en-CA"/>
        </w:rPr>
        <w:t>,</w:t>
      </w:r>
      <w:r w:rsidR="0096732D">
        <w:rPr>
          <w:lang w:val="en-CA"/>
        </w:rPr>
        <w:t xml:space="preserve"> </w:t>
      </w:r>
      <w:r w:rsidR="00012277" w:rsidRPr="000E4A6D">
        <w:rPr>
          <w:lang w:val="en-CA"/>
        </w:rPr>
        <w:t>with</w:t>
      </w:r>
      <w:r w:rsidR="0096732D">
        <w:rPr>
          <w:lang w:val="en-CA"/>
        </w:rPr>
        <w:t xml:space="preserve"> </w:t>
      </w:r>
      <w:r w:rsidR="00012277" w:rsidRPr="000E4A6D">
        <w:rPr>
          <w:lang w:val="en-CA"/>
        </w:rPr>
        <w:t>their</w:t>
      </w:r>
      <w:r w:rsidR="0096732D">
        <w:rPr>
          <w:lang w:val="en-CA"/>
        </w:rPr>
        <w:t xml:space="preserve"> </w:t>
      </w:r>
      <w:r w:rsidR="00012277" w:rsidRPr="000E4A6D">
        <w:rPr>
          <w:lang w:val="en-CA"/>
        </w:rPr>
        <w:t>biggest</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icon</w:t>
      </w:r>
      <w:r w:rsidR="0096732D">
        <w:rPr>
          <w:lang w:val="en-CA"/>
        </w:rPr>
        <w:t xml:space="preserve"> </w:t>
      </w:r>
      <w:r w:rsidR="00567405" w:rsidRPr="000E4A6D">
        <w:rPr>
          <w:lang w:val="en-CA"/>
        </w:rPr>
        <w:t>launched</w:t>
      </w:r>
      <w:r w:rsidR="0096732D">
        <w:rPr>
          <w:lang w:val="en-CA"/>
        </w:rPr>
        <w:t xml:space="preserve"> </w:t>
      </w:r>
      <w:r w:rsidR="00012277" w:rsidRPr="000E4A6D">
        <w:rPr>
          <w:lang w:val="en-CA"/>
        </w:rPr>
        <w:t>in</w:t>
      </w:r>
      <w:r w:rsidR="0096732D">
        <w:rPr>
          <w:lang w:val="en-CA"/>
        </w:rPr>
        <w:t xml:space="preserve"> </w:t>
      </w:r>
      <w:r w:rsidR="00735A3D" w:rsidRPr="000E4A6D">
        <w:rPr>
          <w:lang w:val="en-CA"/>
        </w:rPr>
        <w:t>February</w:t>
      </w:r>
      <w:r w:rsidR="00012277" w:rsidRPr="000E4A6D">
        <w:rPr>
          <w:lang w:val="en-CA"/>
        </w:rPr>
        <w:t>.</w:t>
      </w:r>
      <w:r w:rsidR="0096732D">
        <w:rPr>
          <w:lang w:val="en-CA"/>
        </w:rPr>
        <w:t xml:space="preserve"> </w:t>
      </w:r>
      <w:r w:rsidR="00012277" w:rsidRPr="000E4A6D">
        <w:rPr>
          <w:lang w:val="en-CA"/>
        </w:rPr>
        <w:t>On</w:t>
      </w:r>
      <w:r w:rsidR="0096732D">
        <w:rPr>
          <w:lang w:val="en-CA"/>
        </w:rPr>
        <w:t xml:space="preserve"> </w:t>
      </w:r>
      <w:r w:rsidR="00012277" w:rsidRPr="000E4A6D">
        <w:rPr>
          <w:lang w:val="en-CA"/>
        </w:rPr>
        <w:t>average,</w:t>
      </w:r>
      <w:r w:rsidR="0096732D">
        <w:rPr>
          <w:lang w:val="en-CA"/>
        </w:rPr>
        <w:t xml:space="preserve"> </w:t>
      </w:r>
      <w:r w:rsidR="00012277" w:rsidRPr="000E4A6D">
        <w:rPr>
          <w:lang w:val="en-CA"/>
        </w:rPr>
        <w:t>markets</w:t>
      </w:r>
      <w:r w:rsidR="0096732D">
        <w:rPr>
          <w:lang w:val="en-CA"/>
        </w:rPr>
        <w:t xml:space="preserve"> </w:t>
      </w:r>
      <w:r w:rsidR="00012277" w:rsidRPr="000E4A6D">
        <w:rPr>
          <w:lang w:val="en-CA"/>
        </w:rPr>
        <w:t>spent</w:t>
      </w:r>
      <w:r w:rsidR="0096732D">
        <w:rPr>
          <w:lang w:val="en-CA"/>
        </w:rPr>
        <w:t xml:space="preserve"> </w:t>
      </w:r>
      <w:r w:rsidR="00012277" w:rsidRPr="000E4A6D">
        <w:rPr>
          <w:lang w:val="en-CA"/>
        </w:rPr>
        <w:t>60</w:t>
      </w:r>
      <w:r w:rsidR="0096732D">
        <w:rPr>
          <w:lang w:val="en-CA"/>
        </w:rPr>
        <w:t xml:space="preserve"> </w:t>
      </w:r>
      <w:r w:rsidR="003561C7" w:rsidRPr="000E4A6D">
        <w:rPr>
          <w:lang w:val="en-CA"/>
        </w:rPr>
        <w:t>per</w:t>
      </w:r>
      <w:r w:rsidR="0096732D">
        <w:rPr>
          <w:lang w:val="en-CA"/>
        </w:rPr>
        <w:t xml:space="preserve"> </w:t>
      </w:r>
      <w:r w:rsidR="003561C7" w:rsidRPr="000E4A6D">
        <w:rPr>
          <w:lang w:val="en-CA"/>
        </w:rPr>
        <w:t>cent</w:t>
      </w:r>
      <w:r w:rsidR="0096732D">
        <w:rPr>
          <w:lang w:val="en-CA"/>
        </w:rPr>
        <w:t xml:space="preserve"> </w:t>
      </w:r>
      <w:r w:rsidR="003561C7" w:rsidRPr="000E4A6D">
        <w:rPr>
          <w:lang w:val="en-CA"/>
        </w:rPr>
        <w:t>of</w:t>
      </w:r>
      <w:r w:rsidR="0096732D">
        <w:rPr>
          <w:lang w:val="en-CA"/>
        </w:rPr>
        <w:t xml:space="preserve"> </w:t>
      </w:r>
      <w:r w:rsidR="003561C7" w:rsidRPr="000E4A6D">
        <w:rPr>
          <w:lang w:val="en-CA"/>
        </w:rPr>
        <w:t>their</w:t>
      </w:r>
      <w:r w:rsidR="0096732D">
        <w:rPr>
          <w:lang w:val="en-CA"/>
        </w:rPr>
        <w:t xml:space="preserve"> </w:t>
      </w:r>
      <w:r w:rsidR="00012277" w:rsidRPr="000E4A6D">
        <w:rPr>
          <w:lang w:val="en-CA"/>
        </w:rPr>
        <w:t>budgets</w:t>
      </w:r>
      <w:r w:rsidR="0096732D">
        <w:rPr>
          <w:lang w:val="en-CA"/>
        </w:rPr>
        <w:t xml:space="preserve"> </w:t>
      </w:r>
      <w:r w:rsidR="00012277" w:rsidRPr="000E4A6D">
        <w:rPr>
          <w:lang w:val="en-CA"/>
        </w:rPr>
        <w:t>on</w:t>
      </w:r>
      <w:r w:rsidR="0096732D">
        <w:rPr>
          <w:lang w:val="en-CA"/>
        </w:rPr>
        <w:t xml:space="preserve"> </w:t>
      </w:r>
      <w:r w:rsidR="00012277" w:rsidRPr="000E4A6D">
        <w:rPr>
          <w:lang w:val="en-CA"/>
        </w:rPr>
        <w:t>digital</w:t>
      </w:r>
      <w:r w:rsidR="0096732D">
        <w:rPr>
          <w:lang w:val="en-CA"/>
        </w:rPr>
        <w:t xml:space="preserve"> </w:t>
      </w:r>
      <w:r w:rsidR="00012277" w:rsidRPr="000E4A6D">
        <w:rPr>
          <w:lang w:val="en-CA"/>
        </w:rPr>
        <w:t>advertising.</w:t>
      </w:r>
      <w:r w:rsidR="0096732D">
        <w:rPr>
          <w:lang w:val="en-CA"/>
        </w:rPr>
        <w:t xml:space="preserve"> </w:t>
      </w:r>
      <w:r w:rsidR="00147E6C" w:rsidRPr="000E4A6D">
        <w:rPr>
          <w:lang w:val="en-CA"/>
        </w:rPr>
        <w:t>The</w:t>
      </w:r>
      <w:r w:rsidR="0096732D">
        <w:rPr>
          <w:lang w:val="en-CA"/>
        </w:rPr>
        <w:t xml:space="preserve"> </w:t>
      </w:r>
      <w:r w:rsidR="00147E6C" w:rsidRPr="000E4A6D">
        <w:rPr>
          <w:lang w:val="en-CA"/>
        </w:rPr>
        <w:t>remaining</w:t>
      </w:r>
      <w:r w:rsidR="0096732D">
        <w:rPr>
          <w:lang w:val="en-CA"/>
        </w:rPr>
        <w:t xml:space="preserve"> </w:t>
      </w:r>
      <w:r w:rsidR="00147E6C" w:rsidRPr="000E4A6D">
        <w:rPr>
          <w:lang w:val="en-CA"/>
        </w:rPr>
        <w:t>40</w:t>
      </w:r>
      <w:r w:rsidR="0096732D">
        <w:rPr>
          <w:lang w:val="en-CA"/>
        </w:rPr>
        <w:t xml:space="preserve"> </w:t>
      </w:r>
      <w:r w:rsidR="00147E6C" w:rsidRPr="000E4A6D">
        <w:rPr>
          <w:lang w:val="en-CA"/>
        </w:rPr>
        <w:t>per</w:t>
      </w:r>
      <w:r w:rsidR="0096732D">
        <w:rPr>
          <w:lang w:val="en-CA"/>
        </w:rPr>
        <w:t xml:space="preserve"> </w:t>
      </w:r>
      <w:r w:rsidR="00147E6C" w:rsidRPr="000E4A6D">
        <w:rPr>
          <w:lang w:val="en-CA"/>
        </w:rPr>
        <w:t>cent</w:t>
      </w:r>
      <w:r w:rsidR="0096732D">
        <w:rPr>
          <w:lang w:val="en-CA"/>
        </w:rPr>
        <w:t xml:space="preserve"> </w:t>
      </w:r>
      <w:r w:rsidR="00012277" w:rsidRPr="000E4A6D">
        <w:rPr>
          <w:lang w:val="en-CA"/>
        </w:rPr>
        <w:t>was</w:t>
      </w:r>
      <w:r w:rsidR="0096732D">
        <w:rPr>
          <w:lang w:val="en-CA"/>
        </w:rPr>
        <w:t xml:space="preserve"> </w:t>
      </w:r>
      <w:r w:rsidR="00012277" w:rsidRPr="000E4A6D">
        <w:rPr>
          <w:lang w:val="en-CA"/>
        </w:rPr>
        <w:t>evenly</w:t>
      </w:r>
      <w:r w:rsidR="0096732D">
        <w:rPr>
          <w:lang w:val="en-CA"/>
        </w:rPr>
        <w:t xml:space="preserve"> </w:t>
      </w:r>
      <w:r w:rsidR="00012277" w:rsidRPr="000E4A6D">
        <w:rPr>
          <w:lang w:val="en-CA"/>
        </w:rPr>
        <w:t>split</w:t>
      </w:r>
      <w:r w:rsidR="0096732D">
        <w:rPr>
          <w:lang w:val="en-CA"/>
        </w:rPr>
        <w:t xml:space="preserve"> </w:t>
      </w:r>
      <w:r w:rsidR="00012277" w:rsidRPr="000E4A6D">
        <w:rPr>
          <w:lang w:val="en-CA"/>
        </w:rPr>
        <w:t>between</w:t>
      </w:r>
      <w:r w:rsidR="0096732D">
        <w:rPr>
          <w:lang w:val="en-CA"/>
        </w:rPr>
        <w:t xml:space="preserve"> </w:t>
      </w:r>
      <w:r w:rsidR="00012277" w:rsidRPr="000E4A6D">
        <w:rPr>
          <w:lang w:val="en-CA"/>
        </w:rPr>
        <w:t>television</w:t>
      </w:r>
      <w:r w:rsidR="0096732D">
        <w:rPr>
          <w:lang w:val="en-CA"/>
        </w:rPr>
        <w:t xml:space="preserve"> </w:t>
      </w:r>
      <w:r w:rsidR="00837329" w:rsidRPr="000E4A6D">
        <w:rPr>
          <w:lang w:val="en-CA"/>
        </w:rPr>
        <w:t>and</w:t>
      </w:r>
      <w:r w:rsidR="0096732D">
        <w:rPr>
          <w:lang w:val="en-CA"/>
        </w:rPr>
        <w:t xml:space="preserve"> </w:t>
      </w:r>
      <w:r w:rsidR="00012277" w:rsidRPr="000E4A6D">
        <w:rPr>
          <w:lang w:val="en-CA"/>
        </w:rPr>
        <w:t>print</w:t>
      </w:r>
      <w:r w:rsidR="0096732D">
        <w:rPr>
          <w:lang w:val="en-CA"/>
        </w:rPr>
        <w:t xml:space="preserve"> </w:t>
      </w:r>
      <w:r w:rsidR="00012277" w:rsidRPr="000E4A6D">
        <w:rPr>
          <w:lang w:val="en-CA"/>
        </w:rPr>
        <w:t>advertising,</w:t>
      </w:r>
      <w:r w:rsidR="0096732D">
        <w:rPr>
          <w:lang w:val="en-CA"/>
        </w:rPr>
        <w:t xml:space="preserve"> </w:t>
      </w:r>
      <w:r w:rsidR="00012277" w:rsidRPr="000E4A6D">
        <w:rPr>
          <w:lang w:val="en-CA"/>
        </w:rPr>
        <w:t>promotional</w:t>
      </w:r>
      <w:r w:rsidR="0096732D">
        <w:rPr>
          <w:lang w:val="en-CA"/>
        </w:rPr>
        <w:t xml:space="preserve"> </w:t>
      </w:r>
      <w:r w:rsidR="00012277" w:rsidRPr="000E4A6D">
        <w:rPr>
          <w:lang w:val="en-CA"/>
        </w:rPr>
        <w:t>events</w:t>
      </w:r>
      <w:r w:rsidR="00837329" w:rsidRPr="000E4A6D">
        <w:rPr>
          <w:lang w:val="en-CA"/>
        </w:rPr>
        <w:t>,</w:t>
      </w:r>
      <w:r w:rsidR="0096732D">
        <w:rPr>
          <w:lang w:val="en-CA"/>
        </w:rPr>
        <w:t xml:space="preserve"> </w:t>
      </w:r>
      <w:r w:rsidR="00012277" w:rsidRPr="000E4A6D">
        <w:rPr>
          <w:lang w:val="en-CA"/>
        </w:rPr>
        <w:t>and</w:t>
      </w:r>
      <w:r w:rsidR="0096732D">
        <w:rPr>
          <w:lang w:val="en-CA"/>
        </w:rPr>
        <w:t xml:space="preserve"> </w:t>
      </w:r>
      <w:r w:rsidR="00012277" w:rsidRPr="000E4A6D">
        <w:rPr>
          <w:lang w:val="en-CA"/>
        </w:rPr>
        <w:t>online</w:t>
      </w:r>
      <w:r w:rsidR="0096732D">
        <w:rPr>
          <w:lang w:val="en-CA"/>
        </w:rPr>
        <w:t xml:space="preserve"> </w:t>
      </w:r>
      <w:r w:rsidR="00012277" w:rsidRPr="000E4A6D">
        <w:rPr>
          <w:lang w:val="en-CA"/>
        </w:rPr>
        <w:t>influencer</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In</w:t>
      </w:r>
      <w:r w:rsidR="0096732D">
        <w:rPr>
          <w:lang w:val="en-CA"/>
        </w:rPr>
        <w:t xml:space="preserve"> </w:t>
      </w:r>
      <w:r w:rsidR="00012277" w:rsidRPr="000E4A6D">
        <w:rPr>
          <w:lang w:val="en-CA"/>
        </w:rPr>
        <w:t>January</w:t>
      </w:r>
      <w:r w:rsidR="0096732D">
        <w:rPr>
          <w:lang w:val="en-CA"/>
        </w:rPr>
        <w:t xml:space="preserve"> </w:t>
      </w:r>
      <w:r w:rsidR="00012277" w:rsidRPr="000E4A6D">
        <w:rPr>
          <w:lang w:val="en-CA"/>
        </w:rPr>
        <w:t>and</w:t>
      </w:r>
      <w:r w:rsidR="0096732D">
        <w:rPr>
          <w:lang w:val="en-CA"/>
        </w:rPr>
        <w:t xml:space="preserve"> </w:t>
      </w:r>
      <w:r w:rsidR="00012277" w:rsidRPr="000E4A6D">
        <w:rPr>
          <w:lang w:val="en-CA"/>
        </w:rPr>
        <w:t>February</w:t>
      </w:r>
      <w:r w:rsidR="0096732D">
        <w:rPr>
          <w:lang w:val="en-CA"/>
        </w:rPr>
        <w:t xml:space="preserve"> </w:t>
      </w:r>
      <w:r w:rsidR="00012277" w:rsidRPr="000E4A6D">
        <w:rPr>
          <w:lang w:val="en-CA"/>
        </w:rPr>
        <w:t>2020,</w:t>
      </w:r>
      <w:r w:rsidR="0096732D">
        <w:rPr>
          <w:lang w:val="en-CA"/>
        </w:rPr>
        <w:t xml:space="preserve"> </w:t>
      </w:r>
      <w:r w:rsidR="00012277" w:rsidRPr="000E4A6D">
        <w:rPr>
          <w:lang w:val="en-CA"/>
        </w:rPr>
        <w:t>the</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teams</w:t>
      </w:r>
      <w:r w:rsidR="0096732D">
        <w:rPr>
          <w:lang w:val="en-CA"/>
        </w:rPr>
        <w:t xml:space="preserve"> </w:t>
      </w:r>
      <w:r w:rsidR="00012277" w:rsidRPr="000E4A6D">
        <w:rPr>
          <w:lang w:val="en-CA"/>
        </w:rPr>
        <w:t>had</w:t>
      </w:r>
      <w:r w:rsidR="0096732D">
        <w:rPr>
          <w:lang w:val="en-CA"/>
        </w:rPr>
        <w:t xml:space="preserve"> </w:t>
      </w:r>
      <w:r w:rsidR="00012277" w:rsidRPr="000E4A6D">
        <w:rPr>
          <w:lang w:val="en-CA"/>
        </w:rPr>
        <w:t>been</w:t>
      </w:r>
      <w:r w:rsidR="0096732D">
        <w:rPr>
          <w:lang w:val="en-CA"/>
        </w:rPr>
        <w:t xml:space="preserve"> </w:t>
      </w:r>
      <w:r w:rsidR="00012277" w:rsidRPr="000E4A6D">
        <w:rPr>
          <w:lang w:val="en-CA"/>
        </w:rPr>
        <w:t>performing</w:t>
      </w:r>
      <w:r w:rsidR="0096732D">
        <w:rPr>
          <w:lang w:val="en-CA"/>
        </w:rPr>
        <w:t xml:space="preserve"> </w:t>
      </w:r>
      <w:r w:rsidR="00012277" w:rsidRPr="000E4A6D">
        <w:rPr>
          <w:lang w:val="en-CA"/>
        </w:rPr>
        <w:t>per</w:t>
      </w:r>
      <w:r w:rsidR="0096732D">
        <w:rPr>
          <w:lang w:val="en-CA"/>
        </w:rPr>
        <w:t xml:space="preserve"> </w:t>
      </w:r>
      <w:r w:rsidR="00012277" w:rsidRPr="000E4A6D">
        <w:rPr>
          <w:lang w:val="en-CA"/>
        </w:rPr>
        <w:t>EMESAA’s</w:t>
      </w:r>
      <w:r w:rsidR="0096732D">
        <w:rPr>
          <w:lang w:val="en-CA"/>
        </w:rPr>
        <w:t xml:space="preserve"> </w:t>
      </w:r>
      <w:r w:rsidR="00012277" w:rsidRPr="000E4A6D">
        <w:rPr>
          <w:lang w:val="en-CA"/>
        </w:rPr>
        <w:t>expectations,</w:t>
      </w:r>
      <w:r w:rsidR="0096732D">
        <w:rPr>
          <w:lang w:val="en-CA"/>
        </w:rPr>
        <w:t xml:space="preserve"> </w:t>
      </w:r>
      <w:r w:rsidR="00012277" w:rsidRPr="000E4A6D">
        <w:rPr>
          <w:lang w:val="en-CA"/>
        </w:rPr>
        <w:t>with</w:t>
      </w:r>
      <w:r w:rsidR="0096732D">
        <w:rPr>
          <w:lang w:val="en-CA"/>
        </w:rPr>
        <w:t xml:space="preserve"> </w:t>
      </w:r>
      <w:r w:rsidR="0071659A" w:rsidRPr="000E4A6D">
        <w:rPr>
          <w:lang w:val="en-CA"/>
        </w:rPr>
        <w:t>the</w:t>
      </w:r>
      <w:r w:rsidR="0096732D">
        <w:rPr>
          <w:lang w:val="en-CA"/>
        </w:rPr>
        <w:t xml:space="preserve"> </w:t>
      </w:r>
      <w:r w:rsidR="00EE13E9" w:rsidRPr="000E4A6D">
        <w:rPr>
          <w:lang w:val="en-CA"/>
        </w:rPr>
        <w:t>Fitzie</w:t>
      </w:r>
      <w:r w:rsidR="0096732D">
        <w:rPr>
          <w:lang w:val="en-CA"/>
        </w:rPr>
        <w:t xml:space="preserve"> </w:t>
      </w:r>
      <w:r w:rsidR="00012277" w:rsidRPr="000E4A6D">
        <w:rPr>
          <w:lang w:val="en-CA"/>
        </w:rPr>
        <w:t>Kinetica</w:t>
      </w:r>
      <w:r w:rsidR="0096732D">
        <w:rPr>
          <w:lang w:val="en-CA"/>
        </w:rPr>
        <w:t xml:space="preserve"> </w:t>
      </w:r>
      <w:r w:rsidR="0071659A" w:rsidRPr="000E4A6D">
        <w:rPr>
          <w:lang w:val="en-CA"/>
        </w:rPr>
        <w:t>product</w:t>
      </w:r>
      <w:r w:rsidR="0096732D">
        <w:rPr>
          <w:lang w:val="en-CA"/>
        </w:rPr>
        <w:t xml:space="preserve"> </w:t>
      </w:r>
      <w:r w:rsidR="0071659A" w:rsidRPr="000E4A6D">
        <w:rPr>
          <w:lang w:val="en-CA"/>
        </w:rPr>
        <w:t>line</w:t>
      </w:r>
      <w:r w:rsidR="0096732D">
        <w:rPr>
          <w:lang w:val="en-CA"/>
        </w:rPr>
        <w:t xml:space="preserve"> </w:t>
      </w:r>
      <w:r w:rsidR="00012277" w:rsidRPr="000E4A6D">
        <w:rPr>
          <w:lang w:val="en-CA"/>
        </w:rPr>
        <w:t>receiving</w:t>
      </w:r>
      <w:r w:rsidR="0096732D">
        <w:rPr>
          <w:lang w:val="en-CA"/>
        </w:rPr>
        <w:t xml:space="preserve"> </w:t>
      </w:r>
      <w:r w:rsidR="00012277" w:rsidRPr="000E4A6D">
        <w:rPr>
          <w:lang w:val="en-CA"/>
        </w:rPr>
        <w:t>a</w:t>
      </w:r>
      <w:r w:rsidR="0096732D">
        <w:rPr>
          <w:lang w:val="en-CA"/>
        </w:rPr>
        <w:t xml:space="preserve"> </w:t>
      </w:r>
      <w:r w:rsidR="00012277" w:rsidRPr="000E4A6D">
        <w:rPr>
          <w:lang w:val="en-CA"/>
        </w:rPr>
        <w:t>lot</w:t>
      </w:r>
      <w:r w:rsidR="0096732D">
        <w:rPr>
          <w:lang w:val="en-CA"/>
        </w:rPr>
        <w:t xml:space="preserve"> </w:t>
      </w:r>
      <w:r w:rsidR="00012277" w:rsidRPr="000E4A6D">
        <w:rPr>
          <w:lang w:val="en-CA"/>
        </w:rPr>
        <w:t>of</w:t>
      </w:r>
      <w:r w:rsidR="0096732D">
        <w:rPr>
          <w:lang w:val="en-CA"/>
        </w:rPr>
        <w:t xml:space="preserve"> </w:t>
      </w:r>
      <w:r w:rsidR="00012277" w:rsidRPr="000E4A6D">
        <w:rPr>
          <w:lang w:val="en-CA"/>
        </w:rPr>
        <w:t>positive</w:t>
      </w:r>
      <w:r w:rsidR="0096732D">
        <w:rPr>
          <w:lang w:val="en-CA"/>
        </w:rPr>
        <w:t xml:space="preserve"> </w:t>
      </w:r>
      <w:r w:rsidR="00012277" w:rsidRPr="000E4A6D">
        <w:rPr>
          <w:lang w:val="en-CA"/>
        </w:rPr>
        <w:t>mentions</w:t>
      </w:r>
      <w:r w:rsidR="0096732D">
        <w:rPr>
          <w:lang w:val="en-CA"/>
        </w:rPr>
        <w:t xml:space="preserve"> </w:t>
      </w:r>
      <w:r w:rsidR="00012277" w:rsidRPr="000E4A6D">
        <w:rPr>
          <w:lang w:val="en-CA"/>
        </w:rPr>
        <w:t>and</w:t>
      </w:r>
      <w:r w:rsidR="0096732D">
        <w:rPr>
          <w:lang w:val="en-CA"/>
        </w:rPr>
        <w:t xml:space="preserve"> </w:t>
      </w:r>
      <w:r w:rsidR="00012277" w:rsidRPr="000E4A6D">
        <w:rPr>
          <w:lang w:val="en-CA"/>
        </w:rPr>
        <w:t>EMESAA</w:t>
      </w:r>
      <w:r w:rsidR="007A7ACF" w:rsidRPr="000E4A6D">
        <w:rPr>
          <w:lang w:val="en-CA"/>
        </w:rPr>
        <w:t>’s</w:t>
      </w:r>
      <w:r w:rsidR="0096732D">
        <w:rPr>
          <w:lang w:val="en-CA"/>
        </w:rPr>
        <w:t xml:space="preserve"> </w:t>
      </w:r>
      <w:r w:rsidR="007A7ACF" w:rsidRPr="000E4A6D">
        <w:rPr>
          <w:lang w:val="en-CA"/>
        </w:rPr>
        <w:t>revenue</w:t>
      </w:r>
      <w:r w:rsidR="0096732D">
        <w:rPr>
          <w:lang w:val="en-CA"/>
        </w:rPr>
        <w:t xml:space="preserve"> </w:t>
      </w:r>
      <w:r w:rsidR="007A7ACF" w:rsidRPr="000E4A6D">
        <w:rPr>
          <w:lang w:val="en-CA"/>
        </w:rPr>
        <w:t>performance</w:t>
      </w:r>
      <w:r w:rsidR="0096732D">
        <w:rPr>
          <w:lang w:val="en-CA"/>
        </w:rPr>
        <w:t xml:space="preserve"> </w:t>
      </w:r>
      <w:r w:rsidR="00012277" w:rsidRPr="000E4A6D">
        <w:rPr>
          <w:lang w:val="en-CA"/>
        </w:rPr>
        <w:t>better</w:t>
      </w:r>
      <w:r w:rsidR="0096732D">
        <w:rPr>
          <w:lang w:val="en-CA"/>
        </w:rPr>
        <w:t xml:space="preserve"> </w:t>
      </w:r>
      <w:r w:rsidR="00012277" w:rsidRPr="000E4A6D">
        <w:rPr>
          <w:lang w:val="en-CA"/>
        </w:rPr>
        <w:t>than</w:t>
      </w:r>
      <w:r w:rsidR="0096732D">
        <w:rPr>
          <w:lang w:val="en-CA"/>
        </w:rPr>
        <w:t xml:space="preserve"> </w:t>
      </w:r>
      <w:r w:rsidR="005434D0" w:rsidRPr="000E4A6D">
        <w:rPr>
          <w:lang w:val="en-CA"/>
        </w:rPr>
        <w:t>the</w:t>
      </w:r>
      <w:r w:rsidR="0096732D">
        <w:rPr>
          <w:lang w:val="en-CA"/>
        </w:rPr>
        <w:t xml:space="preserve"> </w:t>
      </w:r>
      <w:r w:rsidR="00012277" w:rsidRPr="000E4A6D">
        <w:rPr>
          <w:lang w:val="en-CA"/>
        </w:rPr>
        <w:t>other</w:t>
      </w:r>
      <w:r w:rsidR="0096732D">
        <w:rPr>
          <w:lang w:val="en-CA"/>
        </w:rPr>
        <w:t xml:space="preserve"> </w:t>
      </w:r>
      <w:r w:rsidR="005434D0" w:rsidRPr="000E4A6D">
        <w:rPr>
          <w:lang w:val="en-CA"/>
        </w:rPr>
        <w:t>two</w:t>
      </w:r>
      <w:r w:rsidR="0096732D">
        <w:rPr>
          <w:lang w:val="en-CA"/>
        </w:rPr>
        <w:t xml:space="preserve"> </w:t>
      </w:r>
      <w:r w:rsidR="00012277" w:rsidRPr="000E4A6D">
        <w:rPr>
          <w:lang w:val="en-CA"/>
        </w:rPr>
        <w:t>comparable</w:t>
      </w:r>
      <w:r w:rsidR="0096732D">
        <w:rPr>
          <w:lang w:val="en-CA"/>
        </w:rPr>
        <w:t xml:space="preserve"> </w:t>
      </w:r>
      <w:r w:rsidR="00012277" w:rsidRPr="000E4A6D">
        <w:rPr>
          <w:lang w:val="en-CA"/>
        </w:rPr>
        <w:t>regions</w:t>
      </w:r>
      <w:r w:rsidR="0096732D">
        <w:rPr>
          <w:lang w:val="en-CA"/>
        </w:rPr>
        <w:t xml:space="preserve"> </w:t>
      </w:r>
      <w:r w:rsidR="000F388B" w:rsidRPr="000E4A6D">
        <w:rPr>
          <w:lang w:val="en-CA"/>
        </w:rPr>
        <w:t>(</w:t>
      </w:r>
      <w:r w:rsidR="00012277" w:rsidRPr="000E4A6D">
        <w:rPr>
          <w:lang w:val="en-CA"/>
        </w:rPr>
        <w:t>South</w:t>
      </w:r>
      <w:r w:rsidR="0096732D">
        <w:rPr>
          <w:lang w:val="en-CA"/>
        </w:rPr>
        <w:t xml:space="preserve"> </w:t>
      </w:r>
      <w:r w:rsidR="00012277" w:rsidRPr="000E4A6D">
        <w:rPr>
          <w:lang w:val="en-CA"/>
        </w:rPr>
        <w:t>America</w:t>
      </w:r>
      <w:r w:rsidR="0096732D">
        <w:rPr>
          <w:lang w:val="en-CA"/>
        </w:rPr>
        <w:t xml:space="preserve"> </w:t>
      </w:r>
      <w:r w:rsidR="00012277" w:rsidRPr="000E4A6D">
        <w:rPr>
          <w:lang w:val="en-CA"/>
        </w:rPr>
        <w:t>and</w:t>
      </w:r>
      <w:r w:rsidR="0096732D">
        <w:rPr>
          <w:lang w:val="en-CA"/>
        </w:rPr>
        <w:t xml:space="preserve"> </w:t>
      </w:r>
      <w:r w:rsidR="000F388B" w:rsidRPr="000E4A6D">
        <w:rPr>
          <w:lang w:val="en-CA"/>
        </w:rPr>
        <w:t>Asia</w:t>
      </w:r>
      <w:r w:rsidR="0096732D">
        <w:rPr>
          <w:lang w:val="en-CA"/>
        </w:rPr>
        <w:t xml:space="preserve"> </w:t>
      </w:r>
      <w:r w:rsidR="000F388B" w:rsidRPr="000E4A6D">
        <w:rPr>
          <w:lang w:val="en-CA"/>
        </w:rPr>
        <w:t>Pacific</w:t>
      </w:r>
      <w:r w:rsidR="0096732D">
        <w:rPr>
          <w:lang w:val="en-CA"/>
        </w:rPr>
        <w:t xml:space="preserve"> </w:t>
      </w:r>
      <w:r w:rsidR="00A172E7" w:rsidRPr="000E4A6D">
        <w:rPr>
          <w:lang w:val="en-CA"/>
        </w:rPr>
        <w:t>[APAC]</w:t>
      </w:r>
      <w:r w:rsidR="00E5667B" w:rsidRPr="000E4A6D">
        <w:rPr>
          <w:lang w:val="en-CA"/>
        </w:rPr>
        <w:t>).</w:t>
      </w:r>
    </w:p>
    <w:p w14:paraId="38918D86" w14:textId="42EF22F3" w:rsidR="00012277" w:rsidRPr="000E4A6D" w:rsidRDefault="00012277" w:rsidP="00012277">
      <w:pPr>
        <w:pStyle w:val="BodyTextMain"/>
        <w:rPr>
          <w:lang w:val="en-CA"/>
        </w:rPr>
      </w:pPr>
    </w:p>
    <w:p w14:paraId="6B1C92E0" w14:textId="77777777" w:rsidR="00012277" w:rsidRPr="000E4A6D" w:rsidRDefault="00012277" w:rsidP="00012277">
      <w:pPr>
        <w:pStyle w:val="BodyTextMain"/>
        <w:rPr>
          <w:lang w:val="en-CA"/>
        </w:rPr>
      </w:pPr>
    </w:p>
    <w:p w14:paraId="22DF8D41" w14:textId="30B43340" w:rsidR="00012277" w:rsidRPr="000E4A6D" w:rsidRDefault="00012277" w:rsidP="00012277">
      <w:pPr>
        <w:pStyle w:val="Casehead2"/>
        <w:rPr>
          <w:lang w:val="en-CA"/>
        </w:rPr>
      </w:pPr>
      <w:r w:rsidRPr="000E4A6D">
        <w:rPr>
          <w:lang w:val="en-CA"/>
        </w:rPr>
        <w:t>Impact</w:t>
      </w:r>
      <w:r w:rsidR="0096732D">
        <w:rPr>
          <w:lang w:val="en-CA"/>
        </w:rPr>
        <w:t xml:space="preserve"> </w:t>
      </w:r>
      <w:r w:rsidRPr="000E4A6D">
        <w:rPr>
          <w:lang w:val="en-CA"/>
        </w:rPr>
        <w:t>of</w:t>
      </w:r>
      <w:r w:rsidR="0096732D">
        <w:rPr>
          <w:lang w:val="en-CA"/>
        </w:rPr>
        <w:t xml:space="preserve"> </w:t>
      </w:r>
      <w:r w:rsidR="0050456D" w:rsidRPr="000E4A6D">
        <w:rPr>
          <w:lang w:val="en-CA"/>
        </w:rPr>
        <w:t>the</w:t>
      </w:r>
      <w:r w:rsidR="0096732D">
        <w:rPr>
          <w:lang w:val="en-CA"/>
        </w:rPr>
        <w:t xml:space="preserve"> </w:t>
      </w:r>
      <w:r w:rsidR="0050456D" w:rsidRPr="000E4A6D">
        <w:rPr>
          <w:lang w:val="en-CA"/>
        </w:rPr>
        <w:t>C</w:t>
      </w:r>
      <w:r w:rsidR="00ED2167">
        <w:rPr>
          <w:lang w:val="en-CA"/>
        </w:rPr>
        <w:t>OVID</w:t>
      </w:r>
      <w:r w:rsidR="00CC147C" w:rsidRPr="000E4A6D">
        <w:rPr>
          <w:lang w:val="en-CA"/>
        </w:rPr>
        <w:t>-19</w:t>
      </w:r>
      <w:r w:rsidR="0096732D">
        <w:rPr>
          <w:lang w:val="en-CA"/>
        </w:rPr>
        <w:t xml:space="preserve"> </w:t>
      </w:r>
      <w:r w:rsidRPr="000E4A6D">
        <w:rPr>
          <w:lang w:val="en-CA"/>
        </w:rPr>
        <w:t>Pandemic</w:t>
      </w:r>
    </w:p>
    <w:p w14:paraId="0128CCD5" w14:textId="77777777" w:rsidR="00012277" w:rsidRPr="000E4A6D" w:rsidRDefault="00012277" w:rsidP="00012277">
      <w:pPr>
        <w:pStyle w:val="BodyTextMain"/>
        <w:rPr>
          <w:lang w:val="en-CA"/>
        </w:rPr>
      </w:pPr>
    </w:p>
    <w:p w14:paraId="753ABE18" w14:textId="6FC3E79F" w:rsidR="00012277" w:rsidRPr="003C48D2" w:rsidRDefault="00012277" w:rsidP="00012277">
      <w:pPr>
        <w:pStyle w:val="BodyTextMain"/>
        <w:rPr>
          <w:spacing w:val="-4"/>
          <w:lang w:val="en-CA"/>
        </w:rPr>
      </w:pPr>
      <w:r w:rsidRPr="003C48D2">
        <w:rPr>
          <w:spacing w:val="-4"/>
          <w:lang w:val="en-CA"/>
        </w:rPr>
        <w:t>Just</w:t>
      </w:r>
      <w:r w:rsidR="0096732D">
        <w:rPr>
          <w:spacing w:val="-4"/>
          <w:lang w:val="en-CA"/>
        </w:rPr>
        <w:t xml:space="preserve"> </w:t>
      </w:r>
      <w:r w:rsidRPr="003C48D2">
        <w:rPr>
          <w:spacing w:val="-4"/>
          <w:lang w:val="en-CA"/>
        </w:rPr>
        <w:t>when</w:t>
      </w:r>
      <w:r w:rsidR="0096732D">
        <w:rPr>
          <w:spacing w:val="-4"/>
          <w:lang w:val="en-CA"/>
        </w:rPr>
        <w:t xml:space="preserve"> </w:t>
      </w:r>
      <w:r w:rsidRPr="003C48D2">
        <w:rPr>
          <w:spacing w:val="-4"/>
          <w:lang w:val="en-CA"/>
        </w:rPr>
        <w:t>everything</w:t>
      </w:r>
      <w:r w:rsidR="0096732D">
        <w:rPr>
          <w:spacing w:val="-4"/>
          <w:lang w:val="en-CA"/>
        </w:rPr>
        <w:t xml:space="preserve"> </w:t>
      </w:r>
      <w:r w:rsidRPr="003C48D2">
        <w:rPr>
          <w:spacing w:val="-4"/>
          <w:lang w:val="en-CA"/>
        </w:rPr>
        <w:t>had</w:t>
      </w:r>
      <w:r w:rsidR="0096732D">
        <w:rPr>
          <w:spacing w:val="-4"/>
          <w:lang w:val="en-CA"/>
        </w:rPr>
        <w:t xml:space="preserve"> </w:t>
      </w:r>
      <w:r w:rsidRPr="003C48D2">
        <w:rPr>
          <w:spacing w:val="-4"/>
          <w:lang w:val="en-CA"/>
        </w:rPr>
        <w:t>started</w:t>
      </w:r>
      <w:r w:rsidR="0096732D">
        <w:rPr>
          <w:spacing w:val="-4"/>
          <w:lang w:val="en-CA"/>
        </w:rPr>
        <w:t xml:space="preserve"> </w:t>
      </w:r>
      <w:r w:rsidRPr="003C48D2">
        <w:rPr>
          <w:spacing w:val="-4"/>
          <w:lang w:val="en-CA"/>
        </w:rPr>
        <w:t>falling</w:t>
      </w:r>
      <w:r w:rsidR="0096732D">
        <w:rPr>
          <w:spacing w:val="-4"/>
          <w:lang w:val="en-CA"/>
        </w:rPr>
        <w:t xml:space="preserve"> </w:t>
      </w:r>
      <w:r w:rsidR="001F677A" w:rsidRPr="003C48D2">
        <w:rPr>
          <w:spacing w:val="-4"/>
          <w:lang w:val="en-CA"/>
        </w:rPr>
        <w:t>into</w:t>
      </w:r>
      <w:r w:rsidR="0096732D">
        <w:rPr>
          <w:spacing w:val="-4"/>
          <w:lang w:val="en-CA"/>
        </w:rPr>
        <w:t xml:space="preserve"> </w:t>
      </w:r>
      <w:r w:rsidRPr="003C48D2">
        <w:rPr>
          <w:spacing w:val="-4"/>
          <w:lang w:val="en-CA"/>
        </w:rPr>
        <w:t>place</w:t>
      </w:r>
      <w:r w:rsidR="0096732D">
        <w:rPr>
          <w:spacing w:val="-4"/>
          <w:lang w:val="en-CA"/>
        </w:rPr>
        <w:t xml:space="preserve"> </w:t>
      </w:r>
      <w:r w:rsidRPr="003C48D2">
        <w:rPr>
          <w:spacing w:val="-4"/>
          <w:lang w:val="en-CA"/>
        </w:rPr>
        <w:t>and</w:t>
      </w:r>
      <w:r w:rsidR="0096732D">
        <w:rPr>
          <w:spacing w:val="-4"/>
          <w:lang w:val="en-CA"/>
        </w:rPr>
        <w:t xml:space="preserve"> </w:t>
      </w:r>
      <w:r w:rsidR="004E239E" w:rsidRPr="003C48D2">
        <w:rPr>
          <w:spacing w:val="-4"/>
          <w:lang w:val="en-CA"/>
        </w:rPr>
        <w:t>the</w:t>
      </w:r>
      <w:r w:rsidR="0096732D">
        <w:rPr>
          <w:spacing w:val="-4"/>
          <w:lang w:val="en-CA"/>
        </w:rPr>
        <w:t xml:space="preserve"> </w:t>
      </w:r>
      <w:r w:rsidRPr="003C48D2">
        <w:rPr>
          <w:spacing w:val="-4"/>
          <w:lang w:val="en-CA"/>
        </w:rPr>
        <w:t>country</w:t>
      </w:r>
      <w:r w:rsidR="0096732D">
        <w:rPr>
          <w:spacing w:val="-4"/>
          <w:lang w:val="en-CA"/>
        </w:rPr>
        <w:t xml:space="preserve"> </w:t>
      </w:r>
      <w:r w:rsidRPr="003C48D2">
        <w:rPr>
          <w:spacing w:val="-4"/>
          <w:lang w:val="en-CA"/>
        </w:rPr>
        <w:t>marketing</w:t>
      </w:r>
      <w:r w:rsidR="0096732D">
        <w:rPr>
          <w:spacing w:val="-4"/>
          <w:lang w:val="en-CA"/>
        </w:rPr>
        <w:t xml:space="preserve"> </w:t>
      </w:r>
      <w:r w:rsidRPr="003C48D2">
        <w:rPr>
          <w:spacing w:val="-4"/>
          <w:lang w:val="en-CA"/>
        </w:rPr>
        <w:t>teams</w:t>
      </w:r>
      <w:r w:rsidR="0096732D">
        <w:rPr>
          <w:spacing w:val="-4"/>
          <w:lang w:val="en-CA"/>
        </w:rPr>
        <w:t xml:space="preserve"> </w:t>
      </w:r>
      <w:r w:rsidRPr="003C48D2">
        <w:rPr>
          <w:spacing w:val="-4"/>
          <w:lang w:val="en-CA"/>
        </w:rPr>
        <w:t>felt</w:t>
      </w:r>
      <w:r w:rsidR="0096732D">
        <w:rPr>
          <w:spacing w:val="-4"/>
          <w:lang w:val="en-CA"/>
        </w:rPr>
        <w:t xml:space="preserve"> </w:t>
      </w:r>
      <w:r w:rsidRPr="003C48D2">
        <w:rPr>
          <w:spacing w:val="-4"/>
          <w:lang w:val="en-CA"/>
        </w:rPr>
        <w:t>equipped</w:t>
      </w:r>
      <w:r w:rsidR="0096732D">
        <w:rPr>
          <w:spacing w:val="-4"/>
          <w:lang w:val="en-CA"/>
        </w:rPr>
        <w:t xml:space="preserve"> </w:t>
      </w:r>
      <w:r w:rsidRPr="003C48D2">
        <w:rPr>
          <w:spacing w:val="-4"/>
          <w:lang w:val="en-CA"/>
        </w:rPr>
        <w:t>to</w:t>
      </w:r>
      <w:r w:rsidR="0096732D">
        <w:rPr>
          <w:spacing w:val="-4"/>
          <w:lang w:val="en-CA"/>
        </w:rPr>
        <w:t xml:space="preserve"> </w:t>
      </w:r>
      <w:r w:rsidR="00735686" w:rsidRPr="003C48D2">
        <w:rPr>
          <w:spacing w:val="-4"/>
          <w:lang w:val="en-CA"/>
        </w:rPr>
        <w:t>meet</w:t>
      </w:r>
      <w:r w:rsidR="0096732D">
        <w:rPr>
          <w:spacing w:val="-4"/>
          <w:lang w:val="en-CA"/>
        </w:rPr>
        <w:t xml:space="preserve"> </w:t>
      </w:r>
      <w:r w:rsidRPr="003C48D2">
        <w:rPr>
          <w:spacing w:val="-4"/>
          <w:lang w:val="en-CA"/>
        </w:rPr>
        <w:t>EMESAA</w:t>
      </w:r>
      <w:r w:rsidR="0096732D">
        <w:rPr>
          <w:spacing w:val="-4"/>
          <w:lang w:val="en-CA"/>
        </w:rPr>
        <w:t xml:space="preserve"> </w:t>
      </w:r>
      <w:r w:rsidRPr="003C48D2">
        <w:rPr>
          <w:spacing w:val="-4"/>
          <w:lang w:val="en-CA"/>
        </w:rPr>
        <w:t>expectations</w:t>
      </w:r>
      <w:r w:rsidR="0096732D">
        <w:rPr>
          <w:spacing w:val="-4"/>
          <w:lang w:val="en-CA"/>
        </w:rPr>
        <w:t xml:space="preserve"> </w:t>
      </w:r>
      <w:r w:rsidRPr="003C48D2">
        <w:rPr>
          <w:spacing w:val="-4"/>
          <w:lang w:val="en-CA"/>
        </w:rPr>
        <w:t>and</w:t>
      </w:r>
      <w:r w:rsidR="0096732D">
        <w:rPr>
          <w:spacing w:val="-4"/>
          <w:lang w:val="en-CA"/>
        </w:rPr>
        <w:t xml:space="preserve"> </w:t>
      </w:r>
      <w:r w:rsidRPr="003C48D2">
        <w:rPr>
          <w:spacing w:val="-4"/>
          <w:lang w:val="en-CA"/>
        </w:rPr>
        <w:t>deliver</w:t>
      </w:r>
      <w:r w:rsidR="0096732D">
        <w:rPr>
          <w:spacing w:val="-4"/>
          <w:lang w:val="en-CA"/>
        </w:rPr>
        <w:t xml:space="preserve"> </w:t>
      </w:r>
      <w:r w:rsidRPr="003C48D2">
        <w:rPr>
          <w:spacing w:val="-4"/>
          <w:lang w:val="en-CA"/>
        </w:rPr>
        <w:t>10</w:t>
      </w:r>
      <w:r w:rsidR="0096732D">
        <w:rPr>
          <w:spacing w:val="-4"/>
          <w:lang w:val="en-CA"/>
        </w:rPr>
        <w:t xml:space="preserve"> </w:t>
      </w:r>
      <w:r w:rsidR="00735686" w:rsidRPr="003C48D2">
        <w:rPr>
          <w:spacing w:val="-4"/>
          <w:lang w:val="en-CA"/>
        </w:rPr>
        <w:t>per</w:t>
      </w:r>
      <w:r w:rsidR="0096732D">
        <w:rPr>
          <w:spacing w:val="-4"/>
          <w:lang w:val="en-CA"/>
        </w:rPr>
        <w:t xml:space="preserve"> </w:t>
      </w:r>
      <w:r w:rsidR="00735686" w:rsidRPr="003C48D2">
        <w:rPr>
          <w:spacing w:val="-4"/>
          <w:lang w:val="en-CA"/>
        </w:rPr>
        <w:t>cent</w:t>
      </w:r>
      <w:r w:rsidR="0096732D">
        <w:rPr>
          <w:spacing w:val="-4"/>
          <w:lang w:val="en-CA"/>
        </w:rPr>
        <w:t xml:space="preserve"> </w:t>
      </w:r>
      <w:r w:rsidRPr="003C48D2">
        <w:rPr>
          <w:spacing w:val="-4"/>
          <w:lang w:val="en-CA"/>
        </w:rPr>
        <w:t>growth</w:t>
      </w:r>
      <w:r w:rsidR="0096732D">
        <w:rPr>
          <w:spacing w:val="-4"/>
          <w:lang w:val="en-CA"/>
        </w:rPr>
        <w:t xml:space="preserve"> </w:t>
      </w:r>
      <w:r w:rsidRPr="003C48D2">
        <w:rPr>
          <w:spacing w:val="-4"/>
          <w:lang w:val="en-CA"/>
        </w:rPr>
        <w:t>for</w:t>
      </w:r>
      <w:r w:rsidR="0096732D">
        <w:rPr>
          <w:spacing w:val="-4"/>
          <w:lang w:val="en-CA"/>
        </w:rPr>
        <w:t xml:space="preserve"> </w:t>
      </w:r>
      <w:r w:rsidRPr="003C48D2">
        <w:rPr>
          <w:spacing w:val="-4"/>
          <w:lang w:val="en-CA"/>
        </w:rPr>
        <w:t>the</w:t>
      </w:r>
      <w:r w:rsidR="0096732D">
        <w:rPr>
          <w:spacing w:val="-4"/>
          <w:lang w:val="en-CA"/>
        </w:rPr>
        <w:t xml:space="preserve"> </w:t>
      </w:r>
      <w:r w:rsidRPr="003C48D2">
        <w:rPr>
          <w:spacing w:val="-4"/>
          <w:lang w:val="en-CA"/>
        </w:rPr>
        <w:t>region,</w:t>
      </w:r>
      <w:r w:rsidR="0096732D">
        <w:rPr>
          <w:spacing w:val="-4"/>
          <w:lang w:val="en-CA"/>
        </w:rPr>
        <w:t xml:space="preserve"> </w:t>
      </w:r>
      <w:r w:rsidR="00426828" w:rsidRPr="003C48D2">
        <w:rPr>
          <w:spacing w:val="-4"/>
          <w:lang w:val="en-CA"/>
        </w:rPr>
        <w:t>the</w:t>
      </w:r>
      <w:r w:rsidR="0096732D">
        <w:rPr>
          <w:spacing w:val="-4"/>
          <w:lang w:val="en-CA"/>
        </w:rPr>
        <w:t xml:space="preserve"> </w:t>
      </w:r>
      <w:r w:rsidRPr="003C48D2">
        <w:rPr>
          <w:spacing w:val="-4"/>
          <w:lang w:val="en-CA"/>
        </w:rPr>
        <w:t>C</w:t>
      </w:r>
      <w:r w:rsidR="00ED2167" w:rsidRPr="003C48D2">
        <w:rPr>
          <w:spacing w:val="-4"/>
          <w:lang w:val="en-CA"/>
        </w:rPr>
        <w:t>OVID</w:t>
      </w:r>
      <w:r w:rsidRPr="003C48D2">
        <w:rPr>
          <w:spacing w:val="-4"/>
          <w:lang w:val="en-CA"/>
        </w:rPr>
        <w:t>-19</w:t>
      </w:r>
      <w:r w:rsidR="0096732D">
        <w:rPr>
          <w:spacing w:val="-4"/>
          <w:lang w:val="en-CA"/>
        </w:rPr>
        <w:t xml:space="preserve"> </w:t>
      </w:r>
      <w:r w:rsidRPr="003C48D2">
        <w:rPr>
          <w:spacing w:val="-4"/>
          <w:lang w:val="en-CA"/>
        </w:rPr>
        <w:t>pandemic</w:t>
      </w:r>
      <w:r w:rsidR="0096732D">
        <w:rPr>
          <w:spacing w:val="-4"/>
          <w:lang w:val="en-CA"/>
        </w:rPr>
        <w:t xml:space="preserve"> </w:t>
      </w:r>
      <w:r w:rsidRPr="003C48D2">
        <w:rPr>
          <w:spacing w:val="-4"/>
          <w:lang w:val="en-CA"/>
        </w:rPr>
        <w:t>hit.</w:t>
      </w:r>
      <w:r w:rsidR="0096732D">
        <w:rPr>
          <w:spacing w:val="-4"/>
          <w:lang w:val="en-CA"/>
        </w:rPr>
        <w:t xml:space="preserve"> </w:t>
      </w:r>
      <w:r w:rsidRPr="003C48D2">
        <w:rPr>
          <w:spacing w:val="-4"/>
          <w:lang w:val="en-CA"/>
        </w:rPr>
        <w:t>One</w:t>
      </w:r>
      <w:r w:rsidR="0096732D">
        <w:rPr>
          <w:spacing w:val="-4"/>
          <w:lang w:val="en-CA"/>
        </w:rPr>
        <w:t xml:space="preserve"> </w:t>
      </w:r>
      <w:r w:rsidR="00F05797" w:rsidRPr="003C48D2">
        <w:rPr>
          <w:spacing w:val="-4"/>
          <w:lang w:val="en-CA"/>
        </w:rPr>
        <w:t>country</w:t>
      </w:r>
      <w:r w:rsidR="0096732D">
        <w:rPr>
          <w:spacing w:val="-4"/>
          <w:lang w:val="en-CA"/>
        </w:rPr>
        <w:t xml:space="preserve"> </w:t>
      </w:r>
      <w:r w:rsidRPr="003C48D2">
        <w:rPr>
          <w:spacing w:val="-4"/>
          <w:lang w:val="en-CA"/>
        </w:rPr>
        <w:t>after</w:t>
      </w:r>
      <w:r w:rsidR="0096732D">
        <w:rPr>
          <w:spacing w:val="-4"/>
          <w:lang w:val="en-CA"/>
        </w:rPr>
        <w:t xml:space="preserve"> </w:t>
      </w:r>
      <w:r w:rsidR="00F05797" w:rsidRPr="003C48D2">
        <w:rPr>
          <w:spacing w:val="-4"/>
          <w:lang w:val="en-CA"/>
        </w:rPr>
        <w:t>another</w:t>
      </w:r>
      <w:r w:rsidR="0096732D">
        <w:rPr>
          <w:spacing w:val="-4"/>
          <w:lang w:val="en-CA"/>
        </w:rPr>
        <w:t xml:space="preserve"> </w:t>
      </w:r>
      <w:r w:rsidRPr="003C48D2">
        <w:rPr>
          <w:spacing w:val="-4"/>
          <w:lang w:val="en-CA"/>
        </w:rPr>
        <w:t>went</w:t>
      </w:r>
      <w:r w:rsidR="0096732D">
        <w:rPr>
          <w:spacing w:val="-4"/>
          <w:lang w:val="en-CA"/>
        </w:rPr>
        <w:t xml:space="preserve"> </w:t>
      </w:r>
      <w:r w:rsidRPr="003C48D2">
        <w:rPr>
          <w:spacing w:val="-4"/>
          <w:lang w:val="en-CA"/>
        </w:rPr>
        <w:t>into</w:t>
      </w:r>
      <w:r w:rsidR="0096732D">
        <w:rPr>
          <w:spacing w:val="-4"/>
          <w:lang w:val="en-CA"/>
        </w:rPr>
        <w:t xml:space="preserve"> </w:t>
      </w:r>
      <w:r w:rsidRPr="003C48D2">
        <w:rPr>
          <w:spacing w:val="-4"/>
          <w:lang w:val="en-CA"/>
        </w:rPr>
        <w:t>lockdown,</w:t>
      </w:r>
      <w:r w:rsidR="0096732D">
        <w:rPr>
          <w:spacing w:val="-4"/>
          <w:lang w:val="en-CA"/>
        </w:rPr>
        <w:t xml:space="preserve"> </w:t>
      </w:r>
      <w:r w:rsidRPr="003C48D2">
        <w:rPr>
          <w:spacing w:val="-4"/>
          <w:lang w:val="en-CA"/>
        </w:rPr>
        <w:t>and</w:t>
      </w:r>
      <w:r w:rsidR="0096732D">
        <w:rPr>
          <w:spacing w:val="-4"/>
          <w:lang w:val="en-CA"/>
        </w:rPr>
        <w:t xml:space="preserve"> </w:t>
      </w:r>
      <w:r w:rsidRPr="003C48D2">
        <w:rPr>
          <w:spacing w:val="-4"/>
          <w:lang w:val="en-CA"/>
        </w:rPr>
        <w:t>soon</w:t>
      </w:r>
      <w:r w:rsidR="0096732D">
        <w:rPr>
          <w:spacing w:val="-4"/>
          <w:lang w:val="en-CA"/>
        </w:rPr>
        <w:t xml:space="preserve"> </w:t>
      </w:r>
      <w:r w:rsidR="001B1338" w:rsidRPr="003C48D2">
        <w:rPr>
          <w:spacing w:val="-4"/>
          <w:lang w:val="en-CA"/>
        </w:rPr>
        <w:t>everyone</w:t>
      </w:r>
      <w:r w:rsidR="0096732D">
        <w:rPr>
          <w:spacing w:val="-4"/>
          <w:lang w:val="en-CA"/>
        </w:rPr>
        <w:t xml:space="preserve"> </w:t>
      </w:r>
      <w:r w:rsidR="001B1338" w:rsidRPr="003C48D2">
        <w:rPr>
          <w:spacing w:val="-4"/>
          <w:lang w:val="en-CA"/>
        </w:rPr>
        <w:t>in</w:t>
      </w:r>
      <w:r w:rsidR="0096732D">
        <w:rPr>
          <w:spacing w:val="-4"/>
          <w:lang w:val="en-CA"/>
        </w:rPr>
        <w:t xml:space="preserve"> </w:t>
      </w:r>
      <w:r w:rsidR="001B1338" w:rsidRPr="003C48D2">
        <w:rPr>
          <w:spacing w:val="-4"/>
          <w:lang w:val="en-CA"/>
        </w:rPr>
        <w:t>the</w:t>
      </w:r>
      <w:r w:rsidR="0096732D">
        <w:rPr>
          <w:spacing w:val="-4"/>
          <w:lang w:val="en-CA"/>
        </w:rPr>
        <w:t xml:space="preserve"> </w:t>
      </w:r>
      <w:r w:rsidR="001B1338" w:rsidRPr="003C48D2">
        <w:rPr>
          <w:spacing w:val="-4"/>
          <w:lang w:val="en-CA"/>
        </w:rPr>
        <w:t>company</w:t>
      </w:r>
      <w:r w:rsidR="0096732D">
        <w:rPr>
          <w:spacing w:val="-4"/>
          <w:lang w:val="en-CA"/>
        </w:rPr>
        <w:t xml:space="preserve"> </w:t>
      </w:r>
      <w:r w:rsidR="001B1338" w:rsidRPr="003C48D2">
        <w:rPr>
          <w:spacing w:val="-4"/>
          <w:lang w:val="en-CA"/>
        </w:rPr>
        <w:t>began</w:t>
      </w:r>
      <w:r w:rsidR="0096732D">
        <w:rPr>
          <w:spacing w:val="-4"/>
          <w:lang w:val="en-CA"/>
        </w:rPr>
        <w:t xml:space="preserve"> </w:t>
      </w:r>
      <w:r w:rsidR="001B1338" w:rsidRPr="003C48D2">
        <w:rPr>
          <w:spacing w:val="-4"/>
          <w:lang w:val="en-CA"/>
        </w:rPr>
        <w:t>to</w:t>
      </w:r>
      <w:r w:rsidR="0096732D">
        <w:rPr>
          <w:spacing w:val="-4"/>
          <w:lang w:val="en-CA"/>
        </w:rPr>
        <w:t xml:space="preserve"> </w:t>
      </w:r>
      <w:r w:rsidR="001B1338" w:rsidRPr="003C48D2">
        <w:rPr>
          <w:spacing w:val="-4"/>
          <w:lang w:val="en-CA"/>
        </w:rPr>
        <w:t>see</w:t>
      </w:r>
      <w:r w:rsidR="0096732D">
        <w:rPr>
          <w:spacing w:val="-4"/>
          <w:lang w:val="en-CA"/>
        </w:rPr>
        <w:t xml:space="preserve"> </w:t>
      </w:r>
      <w:r w:rsidRPr="003C48D2">
        <w:rPr>
          <w:spacing w:val="-4"/>
          <w:lang w:val="en-CA"/>
        </w:rPr>
        <w:t>2020</w:t>
      </w:r>
      <w:r w:rsidR="0096732D">
        <w:rPr>
          <w:spacing w:val="-4"/>
          <w:lang w:val="en-CA"/>
        </w:rPr>
        <w:t xml:space="preserve"> </w:t>
      </w:r>
      <w:r w:rsidRPr="003C48D2">
        <w:rPr>
          <w:spacing w:val="-4"/>
          <w:lang w:val="en-CA"/>
        </w:rPr>
        <w:t>as</w:t>
      </w:r>
      <w:r w:rsidR="0096732D">
        <w:rPr>
          <w:spacing w:val="-4"/>
          <w:lang w:val="en-CA"/>
        </w:rPr>
        <w:t xml:space="preserve"> </w:t>
      </w:r>
      <w:r w:rsidRPr="003C48D2">
        <w:rPr>
          <w:spacing w:val="-4"/>
          <w:lang w:val="en-CA"/>
        </w:rPr>
        <w:t>the</w:t>
      </w:r>
      <w:r w:rsidR="0096732D">
        <w:rPr>
          <w:spacing w:val="-4"/>
          <w:lang w:val="en-CA"/>
        </w:rPr>
        <w:t xml:space="preserve"> </w:t>
      </w:r>
      <w:r w:rsidRPr="003C48D2">
        <w:rPr>
          <w:spacing w:val="-4"/>
          <w:lang w:val="en-CA"/>
        </w:rPr>
        <w:t>big</w:t>
      </w:r>
      <w:r w:rsidR="0096732D">
        <w:rPr>
          <w:spacing w:val="-4"/>
          <w:lang w:val="en-CA"/>
        </w:rPr>
        <w:t xml:space="preserve"> </w:t>
      </w:r>
      <w:r w:rsidRPr="003C48D2">
        <w:rPr>
          <w:spacing w:val="-4"/>
          <w:lang w:val="en-CA"/>
        </w:rPr>
        <w:t>reset</w:t>
      </w:r>
      <w:r w:rsidR="0096732D">
        <w:rPr>
          <w:spacing w:val="-4"/>
          <w:lang w:val="en-CA"/>
        </w:rPr>
        <w:t xml:space="preserve"> </w:t>
      </w:r>
      <w:r w:rsidRPr="003C48D2">
        <w:rPr>
          <w:spacing w:val="-4"/>
          <w:lang w:val="en-CA"/>
        </w:rPr>
        <w:t>year.</w:t>
      </w:r>
    </w:p>
    <w:p w14:paraId="56D145D7" w14:textId="77777777" w:rsidR="00012277" w:rsidRPr="000E4A6D" w:rsidRDefault="00012277" w:rsidP="00012277">
      <w:pPr>
        <w:pStyle w:val="BodyTextMain"/>
        <w:rPr>
          <w:lang w:val="en-CA"/>
        </w:rPr>
      </w:pPr>
    </w:p>
    <w:p w14:paraId="699B837F" w14:textId="5E681A44" w:rsidR="00012277" w:rsidRPr="000E4A6D" w:rsidRDefault="00EE13E9" w:rsidP="00012277">
      <w:pPr>
        <w:pStyle w:val="BodyTextMain"/>
        <w:rPr>
          <w:lang w:val="en-CA"/>
        </w:rPr>
      </w:pPr>
      <w:r w:rsidRPr="000E4A6D">
        <w:rPr>
          <w:lang w:val="en-CA"/>
        </w:rPr>
        <w:t>Fitzie</w:t>
      </w:r>
      <w:r w:rsidR="0096732D">
        <w:rPr>
          <w:lang w:val="en-CA"/>
        </w:rPr>
        <w:t xml:space="preserve"> </w:t>
      </w:r>
      <w:r w:rsidR="00C401F2" w:rsidRPr="000E4A6D">
        <w:rPr>
          <w:lang w:val="en-CA"/>
        </w:rPr>
        <w:t>was</w:t>
      </w:r>
      <w:r w:rsidR="0096732D">
        <w:rPr>
          <w:lang w:val="en-CA"/>
        </w:rPr>
        <w:t xml:space="preserve"> </w:t>
      </w:r>
      <w:r w:rsidR="00C401F2" w:rsidRPr="000E4A6D">
        <w:rPr>
          <w:lang w:val="en-CA"/>
        </w:rPr>
        <w:t>not</w:t>
      </w:r>
      <w:r w:rsidR="0096732D">
        <w:rPr>
          <w:lang w:val="en-CA"/>
        </w:rPr>
        <w:t xml:space="preserve"> </w:t>
      </w:r>
      <w:r w:rsidR="00012277" w:rsidRPr="000E4A6D">
        <w:rPr>
          <w:lang w:val="en-CA"/>
        </w:rPr>
        <w:t>alone,</w:t>
      </w:r>
      <w:r w:rsidR="0096732D">
        <w:rPr>
          <w:lang w:val="en-CA"/>
        </w:rPr>
        <w:t xml:space="preserve"> </w:t>
      </w:r>
      <w:r w:rsidR="00C401F2" w:rsidRPr="000E4A6D">
        <w:rPr>
          <w:lang w:val="en-CA"/>
        </w:rPr>
        <w:t>as</w:t>
      </w:r>
      <w:r w:rsidR="0096732D">
        <w:rPr>
          <w:lang w:val="en-CA"/>
        </w:rPr>
        <w:t xml:space="preserve"> </w:t>
      </w:r>
      <w:r w:rsidR="00C401F2" w:rsidRPr="000E4A6D">
        <w:rPr>
          <w:lang w:val="en-CA"/>
        </w:rPr>
        <w:t>the</w:t>
      </w:r>
      <w:r w:rsidR="0096732D">
        <w:rPr>
          <w:lang w:val="en-CA"/>
        </w:rPr>
        <w:t xml:space="preserve"> </w:t>
      </w:r>
      <w:r w:rsidR="00012277" w:rsidRPr="000E4A6D">
        <w:rPr>
          <w:lang w:val="en-CA"/>
        </w:rPr>
        <w:t>entire</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and</w:t>
      </w:r>
      <w:r w:rsidR="0096732D">
        <w:rPr>
          <w:lang w:val="en-CA"/>
        </w:rPr>
        <w:t xml:space="preserve"> </w:t>
      </w:r>
      <w:r w:rsidR="00012277" w:rsidRPr="000E4A6D">
        <w:rPr>
          <w:lang w:val="en-CA"/>
        </w:rPr>
        <w:t>fitness</w:t>
      </w:r>
      <w:r w:rsidR="0096732D">
        <w:rPr>
          <w:lang w:val="en-CA"/>
        </w:rPr>
        <w:t xml:space="preserve"> </w:t>
      </w:r>
      <w:r w:rsidR="00012277" w:rsidRPr="000E4A6D">
        <w:rPr>
          <w:lang w:val="en-CA"/>
        </w:rPr>
        <w:t>industry</w:t>
      </w:r>
      <w:r w:rsidR="0096732D">
        <w:rPr>
          <w:lang w:val="en-CA"/>
        </w:rPr>
        <w:t xml:space="preserve"> </w:t>
      </w:r>
      <w:r w:rsidR="00012277" w:rsidRPr="000E4A6D">
        <w:rPr>
          <w:lang w:val="en-CA"/>
        </w:rPr>
        <w:t>in</w:t>
      </w:r>
      <w:r w:rsidR="0096732D">
        <w:rPr>
          <w:lang w:val="en-CA"/>
        </w:rPr>
        <w:t xml:space="preserve"> </w:t>
      </w:r>
      <w:r w:rsidR="00593F11" w:rsidRPr="000E4A6D">
        <w:rPr>
          <w:lang w:val="en-CA"/>
        </w:rPr>
        <w:t>the</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region</w:t>
      </w:r>
      <w:r w:rsidR="0096732D">
        <w:rPr>
          <w:lang w:val="en-CA"/>
        </w:rPr>
        <w:t xml:space="preserve"> </w:t>
      </w:r>
      <w:r w:rsidR="00593F11" w:rsidRPr="000E4A6D">
        <w:rPr>
          <w:lang w:val="en-CA"/>
        </w:rPr>
        <w:t>was</w:t>
      </w:r>
      <w:r w:rsidR="0096732D">
        <w:rPr>
          <w:lang w:val="en-CA"/>
        </w:rPr>
        <w:t xml:space="preserve"> </w:t>
      </w:r>
      <w:r w:rsidR="00593F11" w:rsidRPr="000E4A6D">
        <w:rPr>
          <w:lang w:val="en-CA"/>
        </w:rPr>
        <w:t>negatively</w:t>
      </w:r>
      <w:r w:rsidR="0096732D">
        <w:rPr>
          <w:lang w:val="en-CA"/>
        </w:rPr>
        <w:t xml:space="preserve"> </w:t>
      </w:r>
      <w:r w:rsidR="00593F11" w:rsidRPr="000E4A6D">
        <w:rPr>
          <w:lang w:val="en-CA"/>
        </w:rPr>
        <w:t>affected</w:t>
      </w:r>
      <w:r w:rsidR="0096732D">
        <w:rPr>
          <w:lang w:val="en-CA"/>
        </w:rPr>
        <w:t xml:space="preserve"> </w:t>
      </w:r>
      <w:r w:rsidR="00012277" w:rsidRPr="000E4A6D">
        <w:rPr>
          <w:lang w:val="en-CA"/>
        </w:rPr>
        <w:t>in</w:t>
      </w:r>
      <w:r w:rsidR="0096732D">
        <w:rPr>
          <w:lang w:val="en-CA"/>
        </w:rPr>
        <w:t xml:space="preserve"> </w:t>
      </w:r>
      <w:r w:rsidR="00012277" w:rsidRPr="000E4A6D">
        <w:rPr>
          <w:lang w:val="en-CA"/>
        </w:rPr>
        <w:t>2020</w:t>
      </w:r>
      <w:r w:rsidR="0096732D">
        <w:rPr>
          <w:lang w:val="en-CA"/>
        </w:rPr>
        <w:t xml:space="preserve"> </w:t>
      </w:r>
      <w:r w:rsidR="00ED2167">
        <w:rPr>
          <w:lang w:val="en-CA"/>
        </w:rPr>
        <w:t>by</w:t>
      </w:r>
      <w:r w:rsidR="0096732D">
        <w:rPr>
          <w:lang w:val="en-CA"/>
        </w:rPr>
        <w:t xml:space="preserve"> </w:t>
      </w:r>
      <w:r w:rsidR="00012277" w:rsidRPr="000E4A6D">
        <w:rPr>
          <w:lang w:val="en-CA"/>
        </w:rPr>
        <w:t>the</w:t>
      </w:r>
      <w:r w:rsidR="0096732D">
        <w:rPr>
          <w:lang w:val="en-CA"/>
        </w:rPr>
        <w:t xml:space="preserve"> </w:t>
      </w:r>
      <w:r w:rsidR="00012277" w:rsidRPr="000E4A6D">
        <w:rPr>
          <w:lang w:val="en-CA"/>
        </w:rPr>
        <w:t>C</w:t>
      </w:r>
      <w:r w:rsidR="00ED2167">
        <w:rPr>
          <w:lang w:val="en-CA"/>
        </w:rPr>
        <w:t>OVID</w:t>
      </w:r>
      <w:r w:rsidR="00012277" w:rsidRPr="000E4A6D">
        <w:rPr>
          <w:lang w:val="en-CA"/>
        </w:rPr>
        <w:t>-19</w:t>
      </w:r>
      <w:r w:rsidR="0096732D">
        <w:rPr>
          <w:lang w:val="en-CA"/>
        </w:rPr>
        <w:t xml:space="preserve"> </w:t>
      </w:r>
      <w:r w:rsidR="00012277" w:rsidRPr="000E4A6D">
        <w:rPr>
          <w:lang w:val="en-CA"/>
        </w:rPr>
        <w:t>pandemic.</w:t>
      </w:r>
      <w:r w:rsidR="0096732D">
        <w:rPr>
          <w:lang w:val="en-CA"/>
        </w:rPr>
        <w:t xml:space="preserve"> </w:t>
      </w:r>
      <w:r w:rsidR="00012277" w:rsidRPr="000E4A6D">
        <w:rPr>
          <w:lang w:val="en-CA"/>
        </w:rPr>
        <w:t>The</w:t>
      </w:r>
      <w:r w:rsidR="0096732D">
        <w:rPr>
          <w:lang w:val="en-CA"/>
        </w:rPr>
        <w:t xml:space="preserve"> </w:t>
      </w:r>
      <w:r w:rsidR="00012277" w:rsidRPr="000E4A6D">
        <w:rPr>
          <w:lang w:val="en-CA"/>
        </w:rPr>
        <w:t>lockdown</w:t>
      </w:r>
      <w:r w:rsidR="0096732D">
        <w:rPr>
          <w:lang w:val="en-CA"/>
        </w:rPr>
        <w:t xml:space="preserve"> </w:t>
      </w:r>
      <w:r w:rsidR="00012277" w:rsidRPr="000E4A6D">
        <w:rPr>
          <w:lang w:val="en-CA"/>
        </w:rPr>
        <w:t>measures</w:t>
      </w:r>
      <w:r w:rsidR="0096732D">
        <w:rPr>
          <w:lang w:val="en-CA"/>
        </w:rPr>
        <w:t xml:space="preserve"> </w:t>
      </w:r>
      <w:r w:rsidR="00012277" w:rsidRPr="000E4A6D">
        <w:rPr>
          <w:lang w:val="en-CA"/>
        </w:rPr>
        <w:t>across</w:t>
      </w:r>
      <w:r w:rsidR="0096732D">
        <w:rPr>
          <w:lang w:val="en-CA"/>
        </w:rPr>
        <w:t xml:space="preserve"> </w:t>
      </w:r>
      <w:r w:rsidR="00012277" w:rsidRPr="000E4A6D">
        <w:rPr>
          <w:lang w:val="en-CA"/>
        </w:rPr>
        <w:t>all</w:t>
      </w:r>
      <w:r w:rsidR="0096732D">
        <w:rPr>
          <w:lang w:val="en-CA"/>
        </w:rPr>
        <w:t xml:space="preserve"> </w:t>
      </w:r>
      <w:r w:rsidR="00012277" w:rsidRPr="000E4A6D">
        <w:rPr>
          <w:lang w:val="en-CA"/>
        </w:rPr>
        <w:t>countries</w:t>
      </w:r>
      <w:r w:rsidR="0096732D">
        <w:rPr>
          <w:lang w:val="en-CA"/>
        </w:rPr>
        <w:t xml:space="preserve"> </w:t>
      </w:r>
      <w:r w:rsidR="00012277" w:rsidRPr="000E4A6D">
        <w:rPr>
          <w:lang w:val="en-CA"/>
        </w:rPr>
        <w:t>had</w:t>
      </w:r>
      <w:r w:rsidR="0096732D">
        <w:rPr>
          <w:lang w:val="en-CA"/>
        </w:rPr>
        <w:t xml:space="preserve"> </w:t>
      </w:r>
      <w:r w:rsidR="00012277" w:rsidRPr="000E4A6D">
        <w:rPr>
          <w:lang w:val="en-CA"/>
        </w:rPr>
        <w:t>led</w:t>
      </w:r>
      <w:r w:rsidR="0096732D">
        <w:rPr>
          <w:lang w:val="en-CA"/>
        </w:rPr>
        <w:t xml:space="preserve"> </w:t>
      </w:r>
      <w:r w:rsidR="00012277" w:rsidRPr="000E4A6D">
        <w:rPr>
          <w:lang w:val="en-CA"/>
        </w:rPr>
        <w:t>to</w:t>
      </w:r>
      <w:r w:rsidR="0096732D">
        <w:rPr>
          <w:lang w:val="en-CA"/>
        </w:rPr>
        <w:t xml:space="preserve"> </w:t>
      </w:r>
      <w:r w:rsidR="00012277" w:rsidRPr="000E4A6D">
        <w:rPr>
          <w:lang w:val="en-CA"/>
        </w:rPr>
        <w:t>decline</w:t>
      </w:r>
      <w:r w:rsidR="0096732D">
        <w:rPr>
          <w:lang w:val="en-CA"/>
        </w:rPr>
        <w:t xml:space="preserve"> </w:t>
      </w:r>
      <w:r w:rsidR="00012277" w:rsidRPr="000E4A6D">
        <w:rPr>
          <w:lang w:val="en-CA"/>
        </w:rPr>
        <w:t>in</w:t>
      </w:r>
      <w:r w:rsidR="0096732D">
        <w:rPr>
          <w:lang w:val="en-CA"/>
        </w:rPr>
        <w:t xml:space="preserve"> </w:t>
      </w:r>
      <w:r w:rsidR="00012277" w:rsidRPr="000E4A6D">
        <w:rPr>
          <w:lang w:val="en-CA"/>
        </w:rPr>
        <w:t>consumer</w:t>
      </w:r>
      <w:r w:rsidR="0096732D">
        <w:rPr>
          <w:lang w:val="en-CA"/>
        </w:rPr>
        <w:t xml:space="preserve"> </w:t>
      </w:r>
      <w:r w:rsidR="00012277" w:rsidRPr="000E4A6D">
        <w:rPr>
          <w:lang w:val="en-CA"/>
        </w:rPr>
        <w:t>demand,</w:t>
      </w:r>
      <w:r w:rsidR="0096732D">
        <w:rPr>
          <w:lang w:val="en-CA"/>
        </w:rPr>
        <w:t xml:space="preserve"> </w:t>
      </w:r>
      <w:r w:rsidR="00012277" w:rsidRPr="000E4A6D">
        <w:rPr>
          <w:lang w:val="en-CA"/>
        </w:rPr>
        <w:t>retail</w:t>
      </w:r>
      <w:r w:rsidR="0096732D">
        <w:rPr>
          <w:lang w:val="en-CA"/>
        </w:rPr>
        <w:t xml:space="preserve"> </w:t>
      </w:r>
      <w:r w:rsidR="00012277" w:rsidRPr="000E4A6D">
        <w:rPr>
          <w:lang w:val="en-CA"/>
        </w:rPr>
        <w:t>store</w:t>
      </w:r>
      <w:r w:rsidR="0096732D">
        <w:rPr>
          <w:lang w:val="en-CA"/>
        </w:rPr>
        <w:t xml:space="preserve"> </w:t>
      </w:r>
      <w:r w:rsidR="00012277" w:rsidRPr="000E4A6D">
        <w:rPr>
          <w:lang w:val="en-CA"/>
        </w:rPr>
        <w:t>closures,</w:t>
      </w:r>
      <w:r w:rsidR="0096732D">
        <w:rPr>
          <w:lang w:val="en-CA"/>
        </w:rPr>
        <w:t xml:space="preserve"> </w:t>
      </w:r>
      <w:r w:rsidR="009D2D8F" w:rsidRPr="000E4A6D">
        <w:rPr>
          <w:lang w:val="en-CA"/>
        </w:rPr>
        <w:t>and</w:t>
      </w:r>
      <w:r w:rsidR="0096732D">
        <w:rPr>
          <w:lang w:val="en-CA"/>
        </w:rPr>
        <w:t xml:space="preserve"> </w:t>
      </w:r>
      <w:r w:rsidR="00012277" w:rsidRPr="000E4A6D">
        <w:rPr>
          <w:lang w:val="en-CA"/>
        </w:rPr>
        <w:t>lower</w:t>
      </w:r>
      <w:r w:rsidR="0096732D">
        <w:rPr>
          <w:lang w:val="en-CA"/>
        </w:rPr>
        <w:t xml:space="preserve"> </w:t>
      </w:r>
      <w:r w:rsidR="00012277" w:rsidRPr="000E4A6D">
        <w:rPr>
          <w:lang w:val="en-CA"/>
        </w:rPr>
        <w:t>consumer</w:t>
      </w:r>
      <w:r w:rsidR="0096732D">
        <w:rPr>
          <w:lang w:val="en-CA"/>
        </w:rPr>
        <w:t xml:space="preserve"> </w:t>
      </w:r>
      <w:r w:rsidR="00012277" w:rsidRPr="000E4A6D">
        <w:rPr>
          <w:lang w:val="en-CA"/>
        </w:rPr>
        <w:t>confidence</w:t>
      </w:r>
      <w:r w:rsidR="0096732D">
        <w:rPr>
          <w:lang w:val="en-CA"/>
        </w:rPr>
        <w:t xml:space="preserve"> </w:t>
      </w:r>
      <w:r w:rsidR="00012277" w:rsidRPr="000E4A6D">
        <w:rPr>
          <w:lang w:val="en-CA"/>
        </w:rPr>
        <w:t>due</w:t>
      </w:r>
      <w:r w:rsidR="0096732D">
        <w:rPr>
          <w:lang w:val="en-CA"/>
        </w:rPr>
        <w:t xml:space="preserve"> </w:t>
      </w:r>
      <w:r w:rsidR="00012277" w:rsidRPr="000E4A6D">
        <w:rPr>
          <w:lang w:val="en-CA"/>
        </w:rPr>
        <w:t>to</w:t>
      </w:r>
      <w:r w:rsidR="0096732D">
        <w:rPr>
          <w:lang w:val="en-CA"/>
        </w:rPr>
        <w:t xml:space="preserve"> </w:t>
      </w:r>
      <w:r w:rsidR="009D2D8F" w:rsidRPr="000E4A6D">
        <w:rPr>
          <w:lang w:val="en-CA"/>
        </w:rPr>
        <w:t>the</w:t>
      </w:r>
      <w:r w:rsidR="0096732D">
        <w:rPr>
          <w:lang w:val="en-CA"/>
        </w:rPr>
        <w:t xml:space="preserve"> </w:t>
      </w:r>
      <w:r w:rsidR="00012277" w:rsidRPr="000E4A6D">
        <w:rPr>
          <w:lang w:val="en-CA"/>
        </w:rPr>
        <w:t>cancellation</w:t>
      </w:r>
      <w:r w:rsidR="0096732D">
        <w:rPr>
          <w:lang w:val="en-CA"/>
        </w:rPr>
        <w:t xml:space="preserve"> </w:t>
      </w:r>
      <w:r w:rsidR="009D2D8F" w:rsidRPr="000E4A6D">
        <w:rPr>
          <w:lang w:val="en-CA"/>
        </w:rPr>
        <w:t>or</w:t>
      </w:r>
      <w:r w:rsidR="0096732D">
        <w:rPr>
          <w:lang w:val="en-CA"/>
        </w:rPr>
        <w:t xml:space="preserve"> </w:t>
      </w:r>
      <w:r w:rsidR="00012277" w:rsidRPr="000E4A6D">
        <w:rPr>
          <w:lang w:val="en-CA"/>
        </w:rPr>
        <w:t>postponement</w:t>
      </w:r>
      <w:r w:rsidR="0096732D">
        <w:rPr>
          <w:lang w:val="en-CA"/>
        </w:rPr>
        <w:t xml:space="preserve"> </w:t>
      </w:r>
      <w:r w:rsidR="00012277" w:rsidRPr="000E4A6D">
        <w:rPr>
          <w:lang w:val="en-CA"/>
        </w:rPr>
        <w:t>of</w:t>
      </w:r>
      <w:r w:rsidR="0096732D">
        <w:rPr>
          <w:lang w:val="en-CA"/>
        </w:rPr>
        <w:t xml:space="preserve"> </w:t>
      </w:r>
      <w:r w:rsidR="00012277" w:rsidRPr="000E4A6D">
        <w:rPr>
          <w:lang w:val="en-CA"/>
        </w:rPr>
        <w:t>all</w:t>
      </w:r>
      <w:r w:rsidR="0096732D">
        <w:rPr>
          <w:lang w:val="en-CA"/>
        </w:rPr>
        <w:t xml:space="preserve"> </w:t>
      </w:r>
      <w:r w:rsidR="00012277" w:rsidRPr="000E4A6D">
        <w:rPr>
          <w:lang w:val="en-CA"/>
        </w:rPr>
        <w:t>major</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events</w:t>
      </w:r>
      <w:r w:rsidR="00555644" w:rsidRPr="000E4A6D">
        <w:rPr>
          <w:lang w:val="en-CA"/>
        </w:rPr>
        <w:t>.</w:t>
      </w:r>
      <w:r w:rsidR="00012277" w:rsidRPr="000E4A6D">
        <w:rPr>
          <w:rStyle w:val="FootnoteReference"/>
          <w:lang w:val="en-CA"/>
        </w:rPr>
        <w:footnoteReference w:id="8"/>
      </w:r>
      <w:r w:rsidR="0096732D">
        <w:rPr>
          <w:lang w:val="en-CA"/>
        </w:rPr>
        <w:t xml:space="preserve"> </w:t>
      </w:r>
      <w:r w:rsidR="00012277" w:rsidRPr="000E4A6D">
        <w:rPr>
          <w:lang w:val="en-CA"/>
        </w:rPr>
        <w:t>Alohomora</w:t>
      </w:r>
      <w:r w:rsidR="008568FF" w:rsidRPr="000E4A6D">
        <w:rPr>
          <w:lang w:val="en-CA"/>
        </w:rPr>
        <w:t>’s</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dropped</w:t>
      </w:r>
      <w:r w:rsidR="0096732D">
        <w:rPr>
          <w:lang w:val="en-CA"/>
        </w:rPr>
        <w:t xml:space="preserve"> </w:t>
      </w:r>
      <w:r w:rsidR="00012277" w:rsidRPr="000E4A6D">
        <w:rPr>
          <w:lang w:val="en-CA"/>
        </w:rPr>
        <w:t>by</w:t>
      </w:r>
      <w:r w:rsidR="0096732D">
        <w:rPr>
          <w:lang w:val="en-CA"/>
        </w:rPr>
        <w:t xml:space="preserve"> </w:t>
      </w:r>
      <w:r w:rsidR="00012277" w:rsidRPr="000E4A6D">
        <w:rPr>
          <w:lang w:val="en-CA"/>
        </w:rPr>
        <w:t>26</w:t>
      </w:r>
      <w:r w:rsidR="0096732D">
        <w:rPr>
          <w:lang w:val="en-CA"/>
        </w:rPr>
        <w:t xml:space="preserve"> </w:t>
      </w:r>
      <w:r w:rsidR="00F564B1" w:rsidRPr="000E4A6D">
        <w:rPr>
          <w:lang w:val="en-CA"/>
        </w:rPr>
        <w:t>per</w:t>
      </w:r>
      <w:r w:rsidR="0096732D">
        <w:rPr>
          <w:lang w:val="en-CA"/>
        </w:rPr>
        <w:t xml:space="preserve"> </w:t>
      </w:r>
      <w:r w:rsidR="00F564B1" w:rsidRPr="000E4A6D">
        <w:rPr>
          <w:lang w:val="en-CA"/>
        </w:rPr>
        <w:t>cent</w:t>
      </w:r>
      <w:r w:rsidR="0096732D">
        <w:rPr>
          <w:lang w:val="en-CA"/>
        </w:rPr>
        <w:t xml:space="preserve"> </w:t>
      </w:r>
      <w:r w:rsidR="00012277" w:rsidRPr="000E4A6D">
        <w:rPr>
          <w:lang w:val="en-CA"/>
        </w:rPr>
        <w:t>in</w:t>
      </w:r>
      <w:r w:rsidR="0096732D">
        <w:rPr>
          <w:lang w:val="en-CA"/>
        </w:rPr>
        <w:t xml:space="preserve"> </w:t>
      </w:r>
      <w:r w:rsidR="006F45DF" w:rsidRPr="000E4A6D">
        <w:rPr>
          <w:lang w:val="en-CA"/>
        </w:rPr>
        <w:t>the</w:t>
      </w:r>
      <w:r w:rsidR="0096732D">
        <w:rPr>
          <w:lang w:val="en-CA"/>
        </w:rPr>
        <w:t xml:space="preserve"> </w:t>
      </w:r>
      <w:r w:rsidR="006F45DF" w:rsidRPr="000E4A6D">
        <w:rPr>
          <w:lang w:val="en-CA"/>
        </w:rPr>
        <w:t>first</w:t>
      </w:r>
      <w:r w:rsidR="0096732D">
        <w:rPr>
          <w:lang w:val="en-CA"/>
        </w:rPr>
        <w:t xml:space="preserve"> </w:t>
      </w:r>
      <w:r w:rsidR="006F45DF" w:rsidRPr="000E4A6D">
        <w:rPr>
          <w:lang w:val="en-CA"/>
        </w:rPr>
        <w:t>hal</w:t>
      </w:r>
      <w:r w:rsidR="00D64AD0" w:rsidRPr="000E4A6D">
        <w:rPr>
          <w:lang w:val="en-CA"/>
        </w:rPr>
        <w:t>f</w:t>
      </w:r>
      <w:r w:rsidR="0096732D">
        <w:rPr>
          <w:lang w:val="en-CA"/>
        </w:rPr>
        <w:t xml:space="preserve"> </w:t>
      </w:r>
      <w:r w:rsidR="00012277" w:rsidRPr="000E4A6D">
        <w:rPr>
          <w:lang w:val="en-CA"/>
        </w:rPr>
        <w:t>of</w:t>
      </w:r>
      <w:r w:rsidR="0096732D">
        <w:rPr>
          <w:lang w:val="en-CA"/>
        </w:rPr>
        <w:t xml:space="preserve"> </w:t>
      </w:r>
      <w:r w:rsidR="00012277" w:rsidRPr="000E4A6D">
        <w:rPr>
          <w:lang w:val="en-CA"/>
        </w:rPr>
        <w:t>2020</w:t>
      </w:r>
      <w:r w:rsidR="0039226B" w:rsidRPr="000E4A6D">
        <w:rPr>
          <w:lang w:val="en-CA"/>
        </w:rPr>
        <w:t>.</w:t>
      </w:r>
      <w:r w:rsidR="0096732D">
        <w:rPr>
          <w:lang w:val="en-CA"/>
        </w:rPr>
        <w:t xml:space="preserve"> </w:t>
      </w:r>
      <w:r w:rsidR="00012277" w:rsidRPr="000E4A6D">
        <w:rPr>
          <w:lang w:val="en-CA"/>
        </w:rPr>
        <w:t>Natter</w:t>
      </w:r>
      <w:r w:rsidR="0066015E" w:rsidRPr="000E4A6D">
        <w:rPr>
          <w:lang w:val="en-CA"/>
        </w:rPr>
        <w:t>’s</w:t>
      </w:r>
      <w:r w:rsidR="0096732D">
        <w:rPr>
          <w:lang w:val="en-CA"/>
        </w:rPr>
        <w:t xml:space="preserve"> </w:t>
      </w:r>
      <w:r w:rsidR="00012277" w:rsidRPr="000E4A6D">
        <w:rPr>
          <w:lang w:val="en-CA"/>
        </w:rPr>
        <w:t>quarterly</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declined</w:t>
      </w:r>
      <w:r w:rsidR="0096732D">
        <w:rPr>
          <w:lang w:val="en-CA"/>
        </w:rPr>
        <w:t xml:space="preserve"> </w:t>
      </w:r>
      <w:r w:rsidR="00012277" w:rsidRPr="000E4A6D">
        <w:rPr>
          <w:lang w:val="en-CA"/>
        </w:rPr>
        <w:t>by</w:t>
      </w:r>
      <w:r w:rsidR="0096732D">
        <w:rPr>
          <w:lang w:val="en-CA"/>
        </w:rPr>
        <w:t xml:space="preserve"> </w:t>
      </w:r>
      <w:r w:rsidR="00D24A8D" w:rsidRPr="000E4A6D">
        <w:rPr>
          <w:lang w:val="en-CA"/>
        </w:rPr>
        <w:t>only</w:t>
      </w:r>
      <w:r w:rsidR="0096732D">
        <w:rPr>
          <w:lang w:val="en-CA"/>
        </w:rPr>
        <w:t xml:space="preserve"> </w:t>
      </w:r>
      <w:r w:rsidR="00012277" w:rsidRPr="000E4A6D">
        <w:rPr>
          <w:lang w:val="en-CA"/>
        </w:rPr>
        <w:t>1</w:t>
      </w:r>
      <w:r w:rsidR="0096732D">
        <w:rPr>
          <w:lang w:val="en-CA"/>
        </w:rPr>
        <w:t xml:space="preserve"> </w:t>
      </w:r>
      <w:r w:rsidR="0039226B" w:rsidRPr="000E4A6D">
        <w:rPr>
          <w:lang w:val="en-CA"/>
        </w:rPr>
        <w:t>percent</w:t>
      </w:r>
      <w:r w:rsidR="00012277" w:rsidRPr="000E4A6D">
        <w:rPr>
          <w:lang w:val="en-CA"/>
        </w:rPr>
        <w:t>,</w:t>
      </w:r>
      <w:r w:rsidR="0096732D">
        <w:rPr>
          <w:lang w:val="en-CA"/>
        </w:rPr>
        <w:t xml:space="preserve"> </w:t>
      </w:r>
      <w:r w:rsidR="00012277" w:rsidRPr="000E4A6D">
        <w:rPr>
          <w:lang w:val="en-CA"/>
        </w:rPr>
        <w:t>which</w:t>
      </w:r>
      <w:r w:rsidR="0096732D">
        <w:rPr>
          <w:lang w:val="en-CA"/>
        </w:rPr>
        <w:t xml:space="preserve"> </w:t>
      </w:r>
      <w:r w:rsidR="00012277" w:rsidRPr="000E4A6D">
        <w:rPr>
          <w:lang w:val="en-CA"/>
        </w:rPr>
        <w:t>it</w:t>
      </w:r>
      <w:r w:rsidR="0096732D">
        <w:rPr>
          <w:lang w:val="en-CA"/>
        </w:rPr>
        <w:t xml:space="preserve"> </w:t>
      </w:r>
      <w:r w:rsidR="00012277" w:rsidRPr="000E4A6D">
        <w:rPr>
          <w:lang w:val="en-CA"/>
        </w:rPr>
        <w:t>claimed</w:t>
      </w:r>
      <w:r w:rsidR="0096732D">
        <w:rPr>
          <w:lang w:val="en-CA"/>
        </w:rPr>
        <w:t xml:space="preserve"> </w:t>
      </w:r>
      <w:r w:rsidR="00012277" w:rsidRPr="000E4A6D">
        <w:rPr>
          <w:lang w:val="en-CA"/>
        </w:rPr>
        <w:t>was</w:t>
      </w:r>
      <w:r w:rsidR="0096732D">
        <w:rPr>
          <w:lang w:val="en-CA"/>
        </w:rPr>
        <w:t xml:space="preserve"> </w:t>
      </w:r>
      <w:r w:rsidR="00012277" w:rsidRPr="000E4A6D">
        <w:rPr>
          <w:lang w:val="en-CA"/>
        </w:rPr>
        <w:t>due</w:t>
      </w:r>
      <w:r w:rsidR="0096732D">
        <w:rPr>
          <w:lang w:val="en-CA"/>
        </w:rPr>
        <w:t xml:space="preserve"> </w:t>
      </w:r>
      <w:r w:rsidR="00012277" w:rsidRPr="000E4A6D">
        <w:rPr>
          <w:lang w:val="en-CA"/>
        </w:rPr>
        <w:t>to</w:t>
      </w:r>
      <w:r w:rsidR="0096732D">
        <w:rPr>
          <w:lang w:val="en-CA"/>
        </w:rPr>
        <w:t xml:space="preserve"> </w:t>
      </w:r>
      <w:r w:rsidR="00012277" w:rsidRPr="000E4A6D">
        <w:rPr>
          <w:lang w:val="en-CA"/>
        </w:rPr>
        <w:t>a</w:t>
      </w:r>
      <w:r w:rsidR="0096732D">
        <w:rPr>
          <w:lang w:val="en-CA"/>
        </w:rPr>
        <w:t xml:space="preserve"> </w:t>
      </w:r>
      <w:r w:rsidR="00012277" w:rsidRPr="000E4A6D">
        <w:rPr>
          <w:lang w:val="en-CA"/>
        </w:rPr>
        <w:t>strong</w:t>
      </w:r>
      <w:r w:rsidR="0096732D">
        <w:rPr>
          <w:lang w:val="en-CA"/>
        </w:rPr>
        <w:t xml:space="preserve"> </w:t>
      </w:r>
      <w:r w:rsidR="00012277" w:rsidRPr="000E4A6D">
        <w:rPr>
          <w:lang w:val="en-CA"/>
        </w:rPr>
        <w:t>digital</w:t>
      </w:r>
      <w:r w:rsidR="0096732D">
        <w:rPr>
          <w:lang w:val="en-CA"/>
        </w:rPr>
        <w:t xml:space="preserve"> </w:t>
      </w:r>
      <w:r w:rsidR="00012277" w:rsidRPr="000E4A6D">
        <w:rPr>
          <w:lang w:val="en-CA"/>
        </w:rPr>
        <w:t>presence</w:t>
      </w:r>
      <w:r w:rsidR="0096732D">
        <w:rPr>
          <w:lang w:val="en-CA"/>
        </w:rPr>
        <w:t xml:space="preserve"> </w:t>
      </w:r>
      <w:r w:rsidR="009E080B" w:rsidRPr="000E4A6D">
        <w:rPr>
          <w:lang w:val="en-CA"/>
        </w:rPr>
        <w:t>offsetting</w:t>
      </w:r>
      <w:r w:rsidR="0096732D">
        <w:rPr>
          <w:lang w:val="en-CA"/>
        </w:rPr>
        <w:t xml:space="preserve"> </w:t>
      </w:r>
      <w:r w:rsidR="00012277" w:rsidRPr="000E4A6D">
        <w:rPr>
          <w:lang w:val="en-CA"/>
        </w:rPr>
        <w:t>the</w:t>
      </w:r>
      <w:r w:rsidR="0096732D">
        <w:rPr>
          <w:lang w:val="en-CA"/>
        </w:rPr>
        <w:t xml:space="preserve"> </w:t>
      </w:r>
      <w:r w:rsidR="00012277" w:rsidRPr="000E4A6D">
        <w:rPr>
          <w:lang w:val="en-CA"/>
        </w:rPr>
        <w:t>steep</w:t>
      </w:r>
      <w:r w:rsidR="0096732D">
        <w:rPr>
          <w:lang w:val="en-CA"/>
        </w:rPr>
        <w:t xml:space="preserve"> </w:t>
      </w:r>
      <w:r w:rsidR="00012277" w:rsidRPr="000E4A6D">
        <w:rPr>
          <w:lang w:val="en-CA"/>
        </w:rPr>
        <w:t>decline</w:t>
      </w:r>
      <w:r w:rsidR="0096732D">
        <w:rPr>
          <w:lang w:val="en-CA"/>
        </w:rPr>
        <w:t xml:space="preserve"> </w:t>
      </w:r>
      <w:r w:rsidR="00012277" w:rsidRPr="000E4A6D">
        <w:rPr>
          <w:lang w:val="en-CA"/>
        </w:rPr>
        <w:t>in</w:t>
      </w:r>
      <w:r w:rsidR="0096732D">
        <w:rPr>
          <w:lang w:val="en-CA"/>
        </w:rPr>
        <w:t xml:space="preserve"> </w:t>
      </w:r>
      <w:r w:rsidR="00012277" w:rsidRPr="000E4A6D">
        <w:rPr>
          <w:lang w:val="en-CA"/>
        </w:rPr>
        <w:t>retail</w:t>
      </w:r>
      <w:r w:rsidR="0096732D">
        <w:rPr>
          <w:lang w:val="en-CA"/>
        </w:rPr>
        <w:t xml:space="preserve"> </w:t>
      </w:r>
      <w:r w:rsidR="00012277" w:rsidRPr="000E4A6D">
        <w:rPr>
          <w:lang w:val="en-CA"/>
        </w:rPr>
        <w:t>store</w:t>
      </w:r>
      <w:r w:rsidR="0096732D">
        <w:rPr>
          <w:lang w:val="en-CA"/>
        </w:rPr>
        <w:t xml:space="preserve"> </w:t>
      </w:r>
      <w:r w:rsidR="00012277" w:rsidRPr="000E4A6D">
        <w:rPr>
          <w:lang w:val="en-CA"/>
        </w:rPr>
        <w:t>sales.</w:t>
      </w:r>
      <w:r w:rsidR="0096732D">
        <w:rPr>
          <w:lang w:val="en-CA"/>
        </w:rPr>
        <w:t xml:space="preserve"> </w:t>
      </w:r>
      <w:r w:rsidR="00012277" w:rsidRPr="000E4A6D">
        <w:rPr>
          <w:lang w:val="en-CA"/>
        </w:rPr>
        <w:t>As</w:t>
      </w:r>
      <w:r w:rsidR="0096732D">
        <w:rPr>
          <w:lang w:val="en-CA"/>
        </w:rPr>
        <w:t xml:space="preserve"> </w:t>
      </w:r>
      <w:r w:rsidR="00012277" w:rsidRPr="000E4A6D">
        <w:rPr>
          <w:lang w:val="en-CA"/>
        </w:rPr>
        <w:t>per</w:t>
      </w:r>
      <w:r w:rsidR="0096732D">
        <w:rPr>
          <w:lang w:val="en-CA"/>
        </w:rPr>
        <w:t xml:space="preserve"> </w:t>
      </w:r>
      <w:r w:rsidRPr="000E4A6D">
        <w:rPr>
          <w:lang w:val="en-CA"/>
        </w:rPr>
        <w:t>Fitzie</w:t>
      </w:r>
      <w:r w:rsidR="00012277" w:rsidRPr="000E4A6D">
        <w:rPr>
          <w:lang w:val="en-CA"/>
        </w:rPr>
        <w:t>’s</w:t>
      </w:r>
      <w:r w:rsidR="0096732D">
        <w:rPr>
          <w:lang w:val="en-CA"/>
        </w:rPr>
        <w:t xml:space="preserve"> </w:t>
      </w:r>
      <w:r w:rsidR="00012277" w:rsidRPr="000E4A6D">
        <w:rPr>
          <w:lang w:val="en-CA"/>
        </w:rPr>
        <w:t>sources,</w:t>
      </w:r>
      <w:r w:rsidR="0096732D">
        <w:rPr>
          <w:lang w:val="en-CA"/>
        </w:rPr>
        <w:t xml:space="preserve"> </w:t>
      </w:r>
      <w:r w:rsidR="00BF018F" w:rsidRPr="000E4A6D">
        <w:rPr>
          <w:lang w:val="en-CA"/>
        </w:rPr>
        <w:t>Natter’s</w:t>
      </w:r>
      <w:r w:rsidR="0096732D">
        <w:rPr>
          <w:lang w:val="en-CA"/>
        </w:rPr>
        <w:t xml:space="preserve"> </w:t>
      </w:r>
      <w:r w:rsidR="00012277" w:rsidRPr="000E4A6D">
        <w:rPr>
          <w:lang w:val="en-CA"/>
        </w:rPr>
        <w:t>limited</w:t>
      </w:r>
      <w:r w:rsidR="0096732D">
        <w:rPr>
          <w:lang w:val="en-CA"/>
        </w:rPr>
        <w:t xml:space="preserve"> </w:t>
      </w:r>
      <w:r w:rsidR="00012277" w:rsidRPr="000E4A6D">
        <w:rPr>
          <w:lang w:val="en-CA"/>
        </w:rPr>
        <w:t>sales</w:t>
      </w:r>
      <w:r w:rsidR="0096732D">
        <w:rPr>
          <w:lang w:val="en-CA"/>
        </w:rPr>
        <w:t xml:space="preserve"> </w:t>
      </w:r>
      <w:r w:rsidR="00012277" w:rsidRPr="000E4A6D">
        <w:rPr>
          <w:lang w:val="en-CA"/>
        </w:rPr>
        <w:t>drop</w:t>
      </w:r>
      <w:r w:rsidR="0096732D">
        <w:rPr>
          <w:lang w:val="en-CA"/>
        </w:rPr>
        <w:t xml:space="preserve"> </w:t>
      </w:r>
      <w:r w:rsidR="00012277" w:rsidRPr="000E4A6D">
        <w:rPr>
          <w:lang w:val="en-CA"/>
        </w:rPr>
        <w:t>was</w:t>
      </w:r>
      <w:r w:rsidR="0096732D">
        <w:rPr>
          <w:lang w:val="en-CA"/>
        </w:rPr>
        <w:t xml:space="preserve"> </w:t>
      </w:r>
      <w:r w:rsidR="00012277" w:rsidRPr="000E4A6D">
        <w:rPr>
          <w:lang w:val="en-CA"/>
        </w:rPr>
        <w:t>actually</w:t>
      </w:r>
      <w:r w:rsidR="0096732D">
        <w:rPr>
          <w:lang w:val="en-CA"/>
        </w:rPr>
        <w:t xml:space="preserve"> </w:t>
      </w:r>
      <w:r w:rsidR="00012277" w:rsidRPr="000E4A6D">
        <w:rPr>
          <w:lang w:val="en-CA"/>
        </w:rPr>
        <w:t>due</w:t>
      </w:r>
      <w:r w:rsidR="0096732D">
        <w:rPr>
          <w:lang w:val="en-CA"/>
        </w:rPr>
        <w:t xml:space="preserve"> </w:t>
      </w:r>
      <w:r w:rsidR="00012277" w:rsidRPr="000E4A6D">
        <w:rPr>
          <w:lang w:val="en-CA"/>
        </w:rPr>
        <w:t>to</w:t>
      </w:r>
      <w:r w:rsidR="0096732D">
        <w:rPr>
          <w:lang w:val="en-CA"/>
        </w:rPr>
        <w:t xml:space="preserve"> </w:t>
      </w:r>
      <w:r w:rsidR="00012277" w:rsidRPr="000E4A6D">
        <w:rPr>
          <w:lang w:val="en-CA"/>
        </w:rPr>
        <w:t>deep</w:t>
      </w:r>
      <w:r w:rsidR="0096732D">
        <w:rPr>
          <w:lang w:val="en-CA"/>
        </w:rPr>
        <w:t xml:space="preserve"> </w:t>
      </w:r>
      <w:r w:rsidR="00012277" w:rsidRPr="000E4A6D">
        <w:rPr>
          <w:lang w:val="en-CA"/>
        </w:rPr>
        <w:t>discounting</w:t>
      </w:r>
      <w:r w:rsidR="0096732D">
        <w:rPr>
          <w:lang w:val="en-CA"/>
        </w:rPr>
        <w:t xml:space="preserve"> </w:t>
      </w:r>
      <w:r w:rsidR="00CB7013" w:rsidRPr="000E4A6D">
        <w:rPr>
          <w:lang w:val="en-CA"/>
        </w:rPr>
        <w:t>(</w:t>
      </w:r>
      <w:r w:rsidR="00012277" w:rsidRPr="000E4A6D">
        <w:rPr>
          <w:lang w:val="en-CA"/>
        </w:rPr>
        <w:t>to</w:t>
      </w:r>
      <w:r w:rsidR="0096732D">
        <w:rPr>
          <w:lang w:val="en-CA"/>
        </w:rPr>
        <w:t xml:space="preserve"> </w:t>
      </w:r>
      <w:r w:rsidR="00012277" w:rsidRPr="000E4A6D">
        <w:rPr>
          <w:lang w:val="en-CA"/>
        </w:rPr>
        <w:t>the</w:t>
      </w:r>
      <w:r w:rsidR="0096732D">
        <w:rPr>
          <w:lang w:val="en-CA"/>
        </w:rPr>
        <w:t xml:space="preserve"> </w:t>
      </w:r>
      <w:r w:rsidR="00012277" w:rsidRPr="000E4A6D">
        <w:rPr>
          <w:lang w:val="en-CA"/>
        </w:rPr>
        <w:t>extent</w:t>
      </w:r>
      <w:r w:rsidR="0096732D">
        <w:rPr>
          <w:lang w:val="en-CA"/>
        </w:rPr>
        <w:t xml:space="preserve"> </w:t>
      </w:r>
      <w:r w:rsidR="00012277" w:rsidRPr="000E4A6D">
        <w:rPr>
          <w:lang w:val="en-CA"/>
        </w:rPr>
        <w:t>of</w:t>
      </w:r>
      <w:r w:rsidR="0096732D">
        <w:rPr>
          <w:lang w:val="en-CA"/>
        </w:rPr>
        <w:t xml:space="preserve"> </w:t>
      </w:r>
      <w:r w:rsidR="00012277" w:rsidRPr="000E4A6D">
        <w:rPr>
          <w:lang w:val="en-CA"/>
        </w:rPr>
        <w:t>50</w:t>
      </w:r>
      <w:r w:rsidR="00ED2167">
        <w:rPr>
          <w:lang w:val="en-CA"/>
        </w:rPr>
        <w:sym w:font="Symbol" w:char="F02D"/>
      </w:r>
      <w:r w:rsidR="00012277" w:rsidRPr="000E4A6D">
        <w:rPr>
          <w:lang w:val="en-CA"/>
        </w:rPr>
        <w:t>60</w:t>
      </w:r>
      <w:r w:rsidR="0096732D">
        <w:rPr>
          <w:lang w:val="en-CA"/>
        </w:rPr>
        <w:t xml:space="preserve"> </w:t>
      </w:r>
      <w:r w:rsidR="00CB7013" w:rsidRPr="000E4A6D">
        <w:rPr>
          <w:lang w:val="en-CA"/>
        </w:rPr>
        <w:t>per</w:t>
      </w:r>
      <w:r w:rsidR="0096732D">
        <w:rPr>
          <w:lang w:val="en-CA"/>
        </w:rPr>
        <w:t xml:space="preserve"> </w:t>
      </w:r>
      <w:r w:rsidR="00CB7013" w:rsidRPr="000E4A6D">
        <w:rPr>
          <w:lang w:val="en-CA"/>
        </w:rPr>
        <w:t>cent)</w:t>
      </w:r>
      <w:r w:rsidR="0096732D">
        <w:rPr>
          <w:lang w:val="en-CA"/>
        </w:rPr>
        <w:t xml:space="preserve"> </w:t>
      </w:r>
      <w:r w:rsidR="00012277" w:rsidRPr="000E4A6D">
        <w:rPr>
          <w:lang w:val="en-CA"/>
        </w:rPr>
        <w:t>to</w:t>
      </w:r>
      <w:r w:rsidR="0096732D">
        <w:rPr>
          <w:lang w:val="en-CA"/>
        </w:rPr>
        <w:t xml:space="preserve"> </w:t>
      </w:r>
      <w:r w:rsidR="00012277" w:rsidRPr="000E4A6D">
        <w:rPr>
          <w:lang w:val="en-CA"/>
        </w:rPr>
        <w:t>liquidate</w:t>
      </w:r>
      <w:r w:rsidR="0096732D">
        <w:rPr>
          <w:lang w:val="en-CA"/>
        </w:rPr>
        <w:t xml:space="preserve"> </w:t>
      </w:r>
      <w:r w:rsidR="00012277" w:rsidRPr="000E4A6D">
        <w:rPr>
          <w:lang w:val="en-CA"/>
        </w:rPr>
        <w:t>inventory.</w:t>
      </w:r>
      <w:r w:rsidR="0096732D">
        <w:rPr>
          <w:lang w:val="en-CA"/>
        </w:rPr>
        <w:t xml:space="preserve"> </w:t>
      </w:r>
      <w:r w:rsidR="00012277" w:rsidRPr="000E4A6D">
        <w:rPr>
          <w:lang w:val="en-CA"/>
        </w:rPr>
        <w:t>This</w:t>
      </w:r>
      <w:r w:rsidR="0096732D">
        <w:rPr>
          <w:lang w:val="en-CA"/>
        </w:rPr>
        <w:t xml:space="preserve"> </w:t>
      </w:r>
      <w:r w:rsidR="00012277" w:rsidRPr="000E4A6D">
        <w:rPr>
          <w:lang w:val="en-CA"/>
        </w:rPr>
        <w:t>was</w:t>
      </w:r>
      <w:r w:rsidR="0096732D">
        <w:rPr>
          <w:lang w:val="en-CA"/>
        </w:rPr>
        <w:t xml:space="preserve"> </w:t>
      </w:r>
      <w:r w:rsidR="00012277" w:rsidRPr="000E4A6D">
        <w:rPr>
          <w:lang w:val="en-CA"/>
        </w:rPr>
        <w:t>clearly</w:t>
      </w:r>
      <w:r w:rsidR="0096732D">
        <w:rPr>
          <w:lang w:val="en-CA"/>
        </w:rPr>
        <w:t xml:space="preserve"> </w:t>
      </w:r>
      <w:r w:rsidR="00012277" w:rsidRPr="000E4A6D">
        <w:rPr>
          <w:lang w:val="en-CA"/>
        </w:rPr>
        <w:t>not</w:t>
      </w:r>
      <w:r w:rsidR="0096732D">
        <w:rPr>
          <w:lang w:val="en-CA"/>
        </w:rPr>
        <w:t xml:space="preserve"> </w:t>
      </w:r>
      <w:r w:rsidR="00012277" w:rsidRPr="000E4A6D">
        <w:rPr>
          <w:lang w:val="en-CA"/>
        </w:rPr>
        <w:t>a</w:t>
      </w:r>
      <w:r w:rsidR="0096732D">
        <w:rPr>
          <w:lang w:val="en-CA"/>
        </w:rPr>
        <w:t xml:space="preserve"> </w:t>
      </w:r>
      <w:r w:rsidR="00012277" w:rsidRPr="000E4A6D">
        <w:rPr>
          <w:lang w:val="en-CA"/>
        </w:rPr>
        <w:t>sustainable</w:t>
      </w:r>
      <w:r w:rsidR="0096732D">
        <w:rPr>
          <w:lang w:val="en-CA"/>
        </w:rPr>
        <w:t xml:space="preserve"> </w:t>
      </w:r>
      <w:r w:rsidR="00012277" w:rsidRPr="000E4A6D">
        <w:rPr>
          <w:lang w:val="en-CA"/>
        </w:rPr>
        <w:t>option</w:t>
      </w:r>
      <w:r w:rsidR="0096732D">
        <w:rPr>
          <w:lang w:val="en-CA"/>
        </w:rPr>
        <w:t xml:space="preserve"> </w:t>
      </w:r>
      <w:r w:rsidR="00012277" w:rsidRPr="000E4A6D">
        <w:rPr>
          <w:lang w:val="en-CA"/>
        </w:rPr>
        <w:t>beyond</w:t>
      </w:r>
      <w:r w:rsidR="0096732D">
        <w:rPr>
          <w:lang w:val="en-CA"/>
        </w:rPr>
        <w:t xml:space="preserve"> </w:t>
      </w:r>
      <w:r w:rsidR="00012277" w:rsidRPr="000E4A6D">
        <w:rPr>
          <w:lang w:val="en-CA"/>
        </w:rPr>
        <w:t>a</w:t>
      </w:r>
      <w:r w:rsidR="0096732D">
        <w:rPr>
          <w:lang w:val="en-CA"/>
        </w:rPr>
        <w:t xml:space="preserve"> </w:t>
      </w:r>
      <w:r w:rsidR="00012277" w:rsidRPr="000E4A6D">
        <w:rPr>
          <w:lang w:val="en-CA"/>
        </w:rPr>
        <w:t>few</w:t>
      </w:r>
      <w:r w:rsidR="0096732D">
        <w:rPr>
          <w:lang w:val="en-CA"/>
        </w:rPr>
        <w:t xml:space="preserve"> </w:t>
      </w:r>
      <w:r w:rsidR="00012277" w:rsidRPr="000E4A6D">
        <w:rPr>
          <w:lang w:val="en-CA"/>
        </w:rPr>
        <w:t>months,</w:t>
      </w:r>
      <w:r w:rsidR="0096732D">
        <w:rPr>
          <w:lang w:val="en-CA"/>
        </w:rPr>
        <w:t xml:space="preserve"> </w:t>
      </w:r>
      <w:r w:rsidR="00012277" w:rsidRPr="000E4A6D">
        <w:rPr>
          <w:lang w:val="en-CA"/>
        </w:rPr>
        <w:t>as</w:t>
      </w:r>
      <w:r w:rsidR="0096732D">
        <w:rPr>
          <w:lang w:val="en-CA"/>
        </w:rPr>
        <w:t xml:space="preserve"> </w:t>
      </w:r>
      <w:r w:rsidR="00012277" w:rsidRPr="000E4A6D">
        <w:rPr>
          <w:lang w:val="en-CA"/>
        </w:rPr>
        <w:t>it</w:t>
      </w:r>
      <w:r w:rsidR="0096732D">
        <w:rPr>
          <w:lang w:val="en-CA"/>
        </w:rPr>
        <w:t xml:space="preserve"> </w:t>
      </w:r>
      <w:r w:rsidR="00012277" w:rsidRPr="000E4A6D">
        <w:rPr>
          <w:lang w:val="en-CA"/>
        </w:rPr>
        <w:t>would</w:t>
      </w:r>
      <w:r w:rsidR="0096732D">
        <w:rPr>
          <w:lang w:val="en-CA"/>
        </w:rPr>
        <w:t xml:space="preserve"> </w:t>
      </w:r>
      <w:r w:rsidR="00012277" w:rsidRPr="000E4A6D">
        <w:rPr>
          <w:lang w:val="en-CA"/>
        </w:rPr>
        <w:t>cut</w:t>
      </w:r>
      <w:r w:rsidR="0096732D">
        <w:rPr>
          <w:lang w:val="en-CA"/>
        </w:rPr>
        <w:t xml:space="preserve"> </w:t>
      </w:r>
      <w:r w:rsidR="00012277" w:rsidRPr="000E4A6D">
        <w:rPr>
          <w:lang w:val="en-CA"/>
        </w:rPr>
        <w:t>deep</w:t>
      </w:r>
      <w:r w:rsidR="0096732D">
        <w:rPr>
          <w:lang w:val="en-CA"/>
        </w:rPr>
        <w:t xml:space="preserve"> </w:t>
      </w:r>
      <w:r w:rsidR="00012277" w:rsidRPr="000E4A6D">
        <w:rPr>
          <w:lang w:val="en-CA"/>
        </w:rPr>
        <w:t>into</w:t>
      </w:r>
      <w:r w:rsidR="0096732D">
        <w:rPr>
          <w:lang w:val="en-CA"/>
        </w:rPr>
        <w:t xml:space="preserve"> </w:t>
      </w:r>
      <w:r w:rsidR="00012277" w:rsidRPr="000E4A6D">
        <w:rPr>
          <w:lang w:val="en-CA"/>
        </w:rPr>
        <w:t>Natter’s</w:t>
      </w:r>
      <w:r w:rsidR="0096732D">
        <w:rPr>
          <w:lang w:val="en-CA"/>
        </w:rPr>
        <w:t xml:space="preserve"> </w:t>
      </w:r>
      <w:r w:rsidR="00012277" w:rsidRPr="000E4A6D">
        <w:rPr>
          <w:lang w:val="en-CA"/>
        </w:rPr>
        <w:t>profitability.</w:t>
      </w:r>
      <w:r w:rsidR="0096732D">
        <w:rPr>
          <w:lang w:val="en-CA"/>
        </w:rPr>
        <w:t xml:space="preserve"> </w:t>
      </w:r>
      <w:r w:rsidR="00012277" w:rsidRPr="000E4A6D">
        <w:rPr>
          <w:lang w:val="en-CA"/>
        </w:rPr>
        <w:t>Alohamora</w:t>
      </w:r>
      <w:r w:rsidR="0096732D">
        <w:rPr>
          <w:lang w:val="en-CA"/>
        </w:rPr>
        <w:t xml:space="preserve"> </w:t>
      </w:r>
      <w:r w:rsidR="00012277" w:rsidRPr="000E4A6D">
        <w:rPr>
          <w:lang w:val="en-CA"/>
        </w:rPr>
        <w:t>was</w:t>
      </w:r>
      <w:r w:rsidR="0096732D">
        <w:rPr>
          <w:lang w:val="en-CA"/>
        </w:rPr>
        <w:t xml:space="preserve"> </w:t>
      </w:r>
      <w:r w:rsidR="00012277" w:rsidRPr="000E4A6D">
        <w:rPr>
          <w:lang w:val="en-CA"/>
        </w:rPr>
        <w:t>not</w:t>
      </w:r>
      <w:r w:rsidR="0096732D">
        <w:rPr>
          <w:lang w:val="en-CA"/>
        </w:rPr>
        <w:t xml:space="preserve"> </w:t>
      </w:r>
      <w:r w:rsidR="00012277" w:rsidRPr="000E4A6D">
        <w:rPr>
          <w:lang w:val="en-CA"/>
        </w:rPr>
        <w:t>showing</w:t>
      </w:r>
      <w:r w:rsidR="0096732D">
        <w:rPr>
          <w:lang w:val="en-CA"/>
        </w:rPr>
        <w:t xml:space="preserve"> </w:t>
      </w:r>
      <w:r w:rsidR="00012277" w:rsidRPr="000E4A6D">
        <w:rPr>
          <w:lang w:val="en-CA"/>
        </w:rPr>
        <w:t>signs</w:t>
      </w:r>
      <w:r w:rsidR="0096732D">
        <w:rPr>
          <w:lang w:val="en-CA"/>
        </w:rPr>
        <w:t xml:space="preserve"> </w:t>
      </w:r>
      <w:r w:rsidR="00012277" w:rsidRPr="000E4A6D">
        <w:rPr>
          <w:lang w:val="en-CA"/>
        </w:rPr>
        <w:t>of</w:t>
      </w:r>
      <w:r w:rsidR="0096732D">
        <w:rPr>
          <w:lang w:val="en-CA"/>
        </w:rPr>
        <w:t xml:space="preserve"> </w:t>
      </w:r>
      <w:r w:rsidR="00012277" w:rsidRPr="000E4A6D">
        <w:rPr>
          <w:lang w:val="en-CA"/>
        </w:rPr>
        <w:t>making</w:t>
      </w:r>
      <w:r w:rsidR="0096732D">
        <w:rPr>
          <w:lang w:val="en-CA"/>
        </w:rPr>
        <w:t xml:space="preserve"> </w:t>
      </w:r>
      <w:r w:rsidR="00012277" w:rsidRPr="000E4A6D">
        <w:rPr>
          <w:lang w:val="en-CA"/>
        </w:rPr>
        <w:t>any</w:t>
      </w:r>
      <w:r w:rsidR="0096732D">
        <w:rPr>
          <w:lang w:val="en-CA"/>
        </w:rPr>
        <w:t xml:space="preserve"> </w:t>
      </w:r>
      <w:r w:rsidR="00012277" w:rsidRPr="000E4A6D">
        <w:rPr>
          <w:lang w:val="en-CA"/>
        </w:rPr>
        <w:t>such</w:t>
      </w:r>
      <w:r w:rsidR="0096732D">
        <w:rPr>
          <w:lang w:val="en-CA"/>
        </w:rPr>
        <w:t xml:space="preserve"> </w:t>
      </w:r>
      <w:r w:rsidR="00012277" w:rsidRPr="000E4A6D">
        <w:rPr>
          <w:lang w:val="en-CA"/>
        </w:rPr>
        <w:t>move.</w:t>
      </w:r>
      <w:r w:rsidR="0096732D">
        <w:rPr>
          <w:lang w:val="en-CA"/>
        </w:rPr>
        <w:t xml:space="preserve"> </w:t>
      </w:r>
      <w:r w:rsidR="00012277" w:rsidRPr="000E4A6D">
        <w:rPr>
          <w:lang w:val="en-CA"/>
        </w:rPr>
        <w:t>This</w:t>
      </w:r>
      <w:r w:rsidR="0096732D">
        <w:rPr>
          <w:lang w:val="en-CA"/>
        </w:rPr>
        <w:t xml:space="preserve"> </w:t>
      </w:r>
      <w:r w:rsidR="002015DD" w:rsidRPr="000E4A6D">
        <w:rPr>
          <w:lang w:val="en-CA"/>
        </w:rPr>
        <w:t>promotion-driven</w:t>
      </w:r>
      <w:r w:rsidR="0096732D">
        <w:rPr>
          <w:lang w:val="en-CA"/>
        </w:rPr>
        <w:t xml:space="preserve"> </w:t>
      </w:r>
      <w:r w:rsidR="00012277" w:rsidRPr="000E4A6D">
        <w:rPr>
          <w:lang w:val="en-CA"/>
        </w:rPr>
        <w:t>model</w:t>
      </w:r>
      <w:r w:rsidR="0096732D">
        <w:rPr>
          <w:lang w:val="en-CA"/>
        </w:rPr>
        <w:t xml:space="preserve"> </w:t>
      </w:r>
      <w:r w:rsidR="00012277" w:rsidRPr="000E4A6D">
        <w:rPr>
          <w:lang w:val="en-CA"/>
        </w:rPr>
        <w:t>was</w:t>
      </w:r>
      <w:r w:rsidR="0096732D">
        <w:rPr>
          <w:lang w:val="en-CA"/>
        </w:rPr>
        <w:t xml:space="preserve"> </w:t>
      </w:r>
      <w:r w:rsidR="00012277" w:rsidRPr="000E4A6D">
        <w:rPr>
          <w:lang w:val="en-CA"/>
        </w:rPr>
        <w:t>clearly</w:t>
      </w:r>
      <w:r w:rsidR="0096732D">
        <w:rPr>
          <w:lang w:val="en-CA"/>
        </w:rPr>
        <w:t xml:space="preserve"> </w:t>
      </w:r>
      <w:r w:rsidR="00012277" w:rsidRPr="000E4A6D">
        <w:rPr>
          <w:lang w:val="en-CA"/>
        </w:rPr>
        <w:t>unprofitable</w:t>
      </w:r>
      <w:r w:rsidR="0096732D">
        <w:rPr>
          <w:lang w:val="en-CA"/>
        </w:rPr>
        <w:t xml:space="preserve"> </w:t>
      </w:r>
      <w:r w:rsidR="00012277" w:rsidRPr="000E4A6D">
        <w:rPr>
          <w:lang w:val="en-CA"/>
        </w:rPr>
        <w:t>for</w:t>
      </w:r>
      <w:r w:rsidR="0096732D">
        <w:rPr>
          <w:lang w:val="en-CA"/>
        </w:rPr>
        <w:t xml:space="preserve"> </w:t>
      </w:r>
      <w:r w:rsidR="00012277" w:rsidRPr="000E4A6D">
        <w:rPr>
          <w:lang w:val="en-CA"/>
        </w:rPr>
        <w:t>the</w:t>
      </w:r>
      <w:r w:rsidR="0096732D">
        <w:rPr>
          <w:lang w:val="en-CA"/>
        </w:rPr>
        <w:t xml:space="preserve"> </w:t>
      </w:r>
      <w:r w:rsidR="00012277" w:rsidRPr="000E4A6D">
        <w:rPr>
          <w:lang w:val="en-CA"/>
        </w:rPr>
        <w:t>industry</w:t>
      </w:r>
      <w:r w:rsidR="0096732D">
        <w:rPr>
          <w:lang w:val="en-CA"/>
        </w:rPr>
        <w:t xml:space="preserve"> </w:t>
      </w:r>
      <w:r w:rsidR="00012277" w:rsidRPr="000E4A6D">
        <w:rPr>
          <w:lang w:val="en-CA"/>
        </w:rPr>
        <w:t>at</w:t>
      </w:r>
      <w:r w:rsidR="0096732D">
        <w:rPr>
          <w:lang w:val="en-CA"/>
        </w:rPr>
        <w:t xml:space="preserve"> </w:t>
      </w:r>
      <w:r w:rsidR="00012277" w:rsidRPr="000E4A6D">
        <w:rPr>
          <w:lang w:val="en-CA"/>
        </w:rPr>
        <w:t>large</w:t>
      </w:r>
      <w:r w:rsidR="00517184" w:rsidRPr="000E4A6D">
        <w:rPr>
          <w:lang w:val="en-CA"/>
        </w:rPr>
        <w:t>,</w:t>
      </w:r>
      <w:r w:rsidR="0096732D">
        <w:rPr>
          <w:lang w:val="en-CA"/>
        </w:rPr>
        <w:t xml:space="preserve"> </w:t>
      </w:r>
      <w:r w:rsidR="00012277" w:rsidRPr="000E4A6D">
        <w:rPr>
          <w:lang w:val="en-CA"/>
        </w:rPr>
        <w:t>yet</w:t>
      </w:r>
      <w:r w:rsidR="0096732D">
        <w:rPr>
          <w:lang w:val="en-CA"/>
        </w:rPr>
        <w:t xml:space="preserve"> </w:t>
      </w:r>
      <w:r w:rsidR="00012277" w:rsidRPr="000E4A6D">
        <w:rPr>
          <w:lang w:val="en-CA"/>
        </w:rPr>
        <w:t>the</w:t>
      </w:r>
      <w:r w:rsidR="0096732D">
        <w:rPr>
          <w:lang w:val="en-CA"/>
        </w:rPr>
        <w:t xml:space="preserve"> </w:t>
      </w:r>
      <w:r w:rsidR="00012277" w:rsidRPr="000E4A6D">
        <w:rPr>
          <w:lang w:val="en-CA"/>
        </w:rPr>
        <w:t>expected</w:t>
      </w:r>
      <w:r w:rsidR="0096732D">
        <w:rPr>
          <w:lang w:val="en-CA"/>
        </w:rPr>
        <w:t xml:space="preserve"> </w:t>
      </w:r>
      <w:r w:rsidR="00012277" w:rsidRPr="000E4A6D">
        <w:rPr>
          <w:lang w:val="en-CA"/>
        </w:rPr>
        <w:t>inventory</w:t>
      </w:r>
      <w:r w:rsidR="0096732D">
        <w:rPr>
          <w:lang w:val="en-CA"/>
        </w:rPr>
        <w:t xml:space="preserve"> </w:t>
      </w:r>
      <w:r w:rsidR="00D24A8D" w:rsidRPr="000E4A6D">
        <w:rPr>
          <w:lang w:val="en-CA"/>
        </w:rPr>
        <w:t>pileup</w:t>
      </w:r>
      <w:r w:rsidR="0096732D">
        <w:rPr>
          <w:lang w:val="en-CA"/>
        </w:rPr>
        <w:t xml:space="preserve"> </w:t>
      </w:r>
      <w:r w:rsidR="00012277" w:rsidRPr="000E4A6D">
        <w:rPr>
          <w:lang w:val="en-CA"/>
        </w:rPr>
        <w:t>had</w:t>
      </w:r>
      <w:r w:rsidR="0096732D">
        <w:rPr>
          <w:lang w:val="en-CA"/>
        </w:rPr>
        <w:t xml:space="preserve"> </w:t>
      </w:r>
      <w:r w:rsidR="00012277" w:rsidRPr="000E4A6D">
        <w:rPr>
          <w:lang w:val="en-CA"/>
        </w:rPr>
        <w:t>to</w:t>
      </w:r>
      <w:r w:rsidR="0096732D">
        <w:rPr>
          <w:lang w:val="en-CA"/>
        </w:rPr>
        <w:t xml:space="preserve"> </w:t>
      </w:r>
      <w:r w:rsidR="00012277" w:rsidRPr="000E4A6D">
        <w:rPr>
          <w:lang w:val="en-CA"/>
        </w:rPr>
        <w:t>be</w:t>
      </w:r>
      <w:r w:rsidR="0096732D">
        <w:rPr>
          <w:lang w:val="en-CA"/>
        </w:rPr>
        <w:t xml:space="preserve"> </w:t>
      </w:r>
      <w:r w:rsidR="00012277" w:rsidRPr="000E4A6D">
        <w:rPr>
          <w:lang w:val="en-CA"/>
        </w:rPr>
        <w:t>tackled.</w:t>
      </w:r>
    </w:p>
    <w:p w14:paraId="533D7E1E" w14:textId="791C23AE" w:rsidR="00012277" w:rsidRPr="000E4A6D" w:rsidRDefault="00012277" w:rsidP="00012277">
      <w:pPr>
        <w:pStyle w:val="BodyTextMain"/>
        <w:rPr>
          <w:lang w:val="en-CA"/>
        </w:rPr>
      </w:pPr>
    </w:p>
    <w:p w14:paraId="4791C1CC" w14:textId="77777777" w:rsidR="00012277" w:rsidRPr="000E4A6D" w:rsidRDefault="00012277" w:rsidP="00012277">
      <w:pPr>
        <w:pStyle w:val="BodyTextMain"/>
        <w:rPr>
          <w:lang w:val="en-CA"/>
        </w:rPr>
      </w:pPr>
    </w:p>
    <w:p w14:paraId="0E1084D1" w14:textId="2CB35020" w:rsidR="00012277" w:rsidRPr="000E4A6D" w:rsidRDefault="00012277" w:rsidP="00012277">
      <w:pPr>
        <w:pStyle w:val="Casehead2"/>
        <w:rPr>
          <w:lang w:val="en-CA"/>
        </w:rPr>
      </w:pPr>
      <w:r w:rsidRPr="000E4A6D">
        <w:rPr>
          <w:lang w:val="en-CA"/>
        </w:rPr>
        <w:t>2020</w:t>
      </w:r>
      <w:r w:rsidR="0096732D">
        <w:rPr>
          <w:lang w:val="en-CA"/>
        </w:rPr>
        <w:t xml:space="preserve"> </w:t>
      </w:r>
      <w:r w:rsidRPr="000E4A6D">
        <w:rPr>
          <w:lang w:val="en-CA"/>
        </w:rPr>
        <w:t>Plan</w:t>
      </w:r>
      <w:r w:rsidR="0096732D">
        <w:rPr>
          <w:lang w:val="en-CA"/>
        </w:rPr>
        <w:t xml:space="preserve"> </w:t>
      </w:r>
      <w:r w:rsidRPr="000E4A6D">
        <w:rPr>
          <w:lang w:val="en-CA"/>
        </w:rPr>
        <w:t>Revamp</w:t>
      </w:r>
    </w:p>
    <w:p w14:paraId="37312AAD" w14:textId="77777777" w:rsidR="00012277" w:rsidRPr="000E4A6D" w:rsidRDefault="00012277" w:rsidP="00012277">
      <w:pPr>
        <w:pStyle w:val="BodyTextMain"/>
        <w:rPr>
          <w:lang w:val="en-CA"/>
        </w:rPr>
      </w:pPr>
    </w:p>
    <w:p w14:paraId="2AC40C0F" w14:textId="01014BCA" w:rsidR="00012277" w:rsidRPr="000E4A6D" w:rsidRDefault="00012277" w:rsidP="00012277">
      <w:pPr>
        <w:pStyle w:val="BodyTextMain"/>
        <w:rPr>
          <w:lang w:val="en-CA"/>
        </w:rPr>
      </w:pPr>
      <w:r w:rsidRPr="000E4A6D">
        <w:rPr>
          <w:lang w:val="en-CA"/>
        </w:rPr>
        <w:t>During</w:t>
      </w:r>
      <w:r w:rsidR="0096732D">
        <w:rPr>
          <w:lang w:val="en-CA"/>
        </w:rPr>
        <w:t xml:space="preserve"> </w:t>
      </w:r>
      <w:r w:rsidRPr="000E4A6D">
        <w:rPr>
          <w:lang w:val="en-CA"/>
        </w:rPr>
        <w:t>lockdown,</w:t>
      </w:r>
      <w:r w:rsidR="0096732D">
        <w:rPr>
          <w:lang w:val="en-CA"/>
        </w:rPr>
        <w:t xml:space="preserve"> </w:t>
      </w:r>
      <w:r w:rsidRPr="000E4A6D">
        <w:rPr>
          <w:lang w:val="en-CA"/>
        </w:rPr>
        <w:t>everything</w:t>
      </w:r>
      <w:r w:rsidR="0096732D">
        <w:rPr>
          <w:lang w:val="en-CA"/>
        </w:rPr>
        <w:t xml:space="preserve"> </w:t>
      </w:r>
      <w:r w:rsidRPr="000E4A6D">
        <w:rPr>
          <w:lang w:val="en-CA"/>
        </w:rPr>
        <w:t>had</w:t>
      </w:r>
      <w:r w:rsidR="0096732D">
        <w:rPr>
          <w:lang w:val="en-CA"/>
        </w:rPr>
        <w:t xml:space="preserve"> </w:t>
      </w:r>
      <w:r w:rsidRPr="000E4A6D">
        <w:rPr>
          <w:lang w:val="en-CA"/>
        </w:rPr>
        <w:t>to</w:t>
      </w:r>
      <w:r w:rsidR="0096732D">
        <w:rPr>
          <w:lang w:val="en-CA"/>
        </w:rPr>
        <w:t xml:space="preserve"> </w:t>
      </w:r>
      <w:r w:rsidRPr="000E4A6D">
        <w:rPr>
          <w:lang w:val="en-CA"/>
        </w:rPr>
        <w:t>be</w:t>
      </w:r>
      <w:r w:rsidR="0096732D">
        <w:rPr>
          <w:lang w:val="en-CA"/>
        </w:rPr>
        <w:t xml:space="preserve"> </w:t>
      </w:r>
      <w:r w:rsidRPr="000E4A6D">
        <w:rPr>
          <w:lang w:val="en-CA"/>
        </w:rPr>
        <w:t>revamped</w:t>
      </w:r>
      <w:r w:rsidR="00165985" w:rsidRPr="000E4A6D">
        <w:rPr>
          <w:lang w:val="en-CA"/>
        </w:rPr>
        <w:t>—</w:t>
      </w:r>
      <w:r w:rsidRPr="000E4A6D">
        <w:rPr>
          <w:lang w:val="en-CA"/>
        </w:rPr>
        <w:t>immediately.</w:t>
      </w:r>
      <w:r w:rsidR="0096732D">
        <w:rPr>
          <w:lang w:val="en-CA"/>
        </w:rPr>
        <w:t xml:space="preserve"> </w:t>
      </w:r>
      <w:r w:rsidR="00A172E7" w:rsidRPr="000E4A6D">
        <w:rPr>
          <w:lang w:val="en-CA"/>
        </w:rPr>
        <w:t>The</w:t>
      </w:r>
      <w:r w:rsidR="0096732D">
        <w:rPr>
          <w:lang w:val="en-CA"/>
        </w:rPr>
        <w:t xml:space="preserve"> </w:t>
      </w:r>
      <w:r w:rsidRPr="000E4A6D">
        <w:rPr>
          <w:lang w:val="en-CA"/>
        </w:rPr>
        <w:t>EMESAA</w:t>
      </w:r>
      <w:r w:rsidR="0096732D">
        <w:rPr>
          <w:lang w:val="en-CA"/>
        </w:rPr>
        <w:t xml:space="preserve"> </w:t>
      </w:r>
      <w:r w:rsidRPr="000E4A6D">
        <w:rPr>
          <w:lang w:val="en-CA"/>
        </w:rPr>
        <w:t>team</w:t>
      </w:r>
      <w:r w:rsidR="0096732D">
        <w:rPr>
          <w:lang w:val="en-CA"/>
        </w:rPr>
        <w:t xml:space="preserve"> </w:t>
      </w:r>
      <w:r w:rsidRPr="000E4A6D">
        <w:rPr>
          <w:lang w:val="en-CA"/>
        </w:rPr>
        <w:t>had</w:t>
      </w:r>
      <w:r w:rsidR="0096732D">
        <w:rPr>
          <w:lang w:val="en-CA"/>
        </w:rPr>
        <w:t xml:space="preserve"> </w:t>
      </w:r>
      <w:r w:rsidRPr="000E4A6D">
        <w:rPr>
          <w:lang w:val="en-CA"/>
        </w:rPr>
        <w:t>reached</w:t>
      </w:r>
      <w:r w:rsidR="0096732D">
        <w:rPr>
          <w:lang w:val="en-CA"/>
        </w:rPr>
        <w:t xml:space="preserve"> </w:t>
      </w:r>
      <w:r w:rsidRPr="000E4A6D">
        <w:rPr>
          <w:lang w:val="en-CA"/>
        </w:rPr>
        <w:t>out</w:t>
      </w:r>
      <w:r w:rsidR="0096732D">
        <w:rPr>
          <w:lang w:val="en-CA"/>
        </w:rPr>
        <w:t xml:space="preserve"> </w:t>
      </w:r>
      <w:r w:rsidRPr="000E4A6D">
        <w:rPr>
          <w:lang w:val="en-CA"/>
        </w:rPr>
        <w:t>to</w:t>
      </w:r>
      <w:r w:rsidR="0096732D">
        <w:rPr>
          <w:lang w:val="en-CA"/>
        </w:rPr>
        <w:t xml:space="preserve"> </w:t>
      </w:r>
      <w:r w:rsidR="00A172E7" w:rsidRPr="000E4A6D">
        <w:rPr>
          <w:lang w:val="en-CA"/>
        </w:rPr>
        <w:t>the</w:t>
      </w:r>
      <w:r w:rsidR="0096732D">
        <w:rPr>
          <w:lang w:val="en-CA"/>
        </w:rPr>
        <w:t xml:space="preserve"> </w:t>
      </w:r>
      <w:r w:rsidRPr="000E4A6D">
        <w:rPr>
          <w:lang w:val="en-CA"/>
        </w:rPr>
        <w:t>APAC</w:t>
      </w:r>
      <w:r w:rsidR="0096732D">
        <w:rPr>
          <w:lang w:val="en-CA"/>
        </w:rPr>
        <w:t xml:space="preserve"> </w:t>
      </w:r>
      <w:r w:rsidRPr="000E4A6D">
        <w:rPr>
          <w:lang w:val="en-CA"/>
        </w:rPr>
        <w:t>team</w:t>
      </w:r>
      <w:r w:rsidR="0096732D">
        <w:rPr>
          <w:lang w:val="en-CA"/>
        </w:rPr>
        <w:t xml:space="preserve"> </w:t>
      </w:r>
      <w:r w:rsidRPr="000E4A6D">
        <w:rPr>
          <w:lang w:val="en-CA"/>
        </w:rPr>
        <w:t>to</w:t>
      </w:r>
      <w:r w:rsidR="0096732D">
        <w:rPr>
          <w:lang w:val="en-CA"/>
        </w:rPr>
        <w:t xml:space="preserve"> </w:t>
      </w:r>
      <w:r w:rsidRPr="000E4A6D">
        <w:rPr>
          <w:lang w:val="en-CA"/>
        </w:rPr>
        <w:t>understand</w:t>
      </w:r>
      <w:r w:rsidR="0096732D">
        <w:rPr>
          <w:lang w:val="en-CA"/>
        </w:rPr>
        <w:t xml:space="preserve"> </w:t>
      </w:r>
      <w:r w:rsidR="001B4A77" w:rsidRPr="000E4A6D">
        <w:rPr>
          <w:lang w:val="en-CA"/>
        </w:rPr>
        <w:t>what</w:t>
      </w:r>
      <w:r w:rsidR="0096732D">
        <w:rPr>
          <w:lang w:val="en-CA"/>
        </w:rPr>
        <w:t xml:space="preserve"> </w:t>
      </w:r>
      <w:r w:rsidRPr="000E4A6D">
        <w:rPr>
          <w:lang w:val="en-CA"/>
        </w:rPr>
        <w:t>approach</w:t>
      </w:r>
      <w:r w:rsidR="0096732D">
        <w:rPr>
          <w:lang w:val="en-CA"/>
        </w:rPr>
        <w:t xml:space="preserve"> </w:t>
      </w:r>
      <w:r w:rsidR="001B4A77" w:rsidRPr="000E4A6D">
        <w:rPr>
          <w:lang w:val="en-CA"/>
        </w:rPr>
        <w:t>they</w:t>
      </w:r>
      <w:r w:rsidR="0096732D">
        <w:rPr>
          <w:lang w:val="en-CA"/>
        </w:rPr>
        <w:t xml:space="preserve"> </w:t>
      </w:r>
      <w:r w:rsidR="001B4A77" w:rsidRPr="000E4A6D">
        <w:rPr>
          <w:lang w:val="en-CA"/>
        </w:rPr>
        <w:t>had</w:t>
      </w:r>
      <w:r w:rsidR="0096732D">
        <w:rPr>
          <w:lang w:val="en-CA"/>
        </w:rPr>
        <w:t xml:space="preserve"> </w:t>
      </w:r>
      <w:r w:rsidR="001B4A77" w:rsidRPr="000E4A6D">
        <w:rPr>
          <w:lang w:val="en-CA"/>
        </w:rPr>
        <w:t>taken</w:t>
      </w:r>
      <w:r w:rsidR="0096732D">
        <w:rPr>
          <w:lang w:val="en-CA"/>
        </w:rPr>
        <w:t xml:space="preserve"> </w:t>
      </w:r>
      <w:r w:rsidRPr="000E4A6D">
        <w:rPr>
          <w:lang w:val="en-CA"/>
        </w:rPr>
        <w:t>since</w:t>
      </w:r>
      <w:r w:rsidR="0096732D">
        <w:rPr>
          <w:lang w:val="en-CA"/>
        </w:rPr>
        <w:t xml:space="preserve"> </w:t>
      </w:r>
      <w:r w:rsidRPr="000E4A6D">
        <w:rPr>
          <w:lang w:val="en-CA"/>
        </w:rPr>
        <w:t>the</w:t>
      </w:r>
      <w:r w:rsidR="0096732D">
        <w:rPr>
          <w:lang w:val="en-CA"/>
        </w:rPr>
        <w:t xml:space="preserve"> </w:t>
      </w:r>
      <w:r w:rsidRPr="000E4A6D">
        <w:rPr>
          <w:lang w:val="en-CA"/>
        </w:rPr>
        <w:t>pandemic,</w:t>
      </w:r>
      <w:r w:rsidR="0096732D">
        <w:rPr>
          <w:lang w:val="en-CA"/>
        </w:rPr>
        <w:t xml:space="preserve"> </w:t>
      </w:r>
      <w:r w:rsidRPr="000E4A6D">
        <w:rPr>
          <w:lang w:val="en-CA"/>
        </w:rPr>
        <w:t>which</w:t>
      </w:r>
      <w:r w:rsidR="0096732D">
        <w:rPr>
          <w:lang w:val="en-CA"/>
        </w:rPr>
        <w:t xml:space="preserve"> </w:t>
      </w:r>
      <w:r w:rsidR="00750B26" w:rsidRPr="000E4A6D">
        <w:rPr>
          <w:lang w:val="en-CA"/>
        </w:rPr>
        <w:t>had</w:t>
      </w:r>
      <w:r w:rsidR="0096732D">
        <w:rPr>
          <w:lang w:val="en-CA"/>
        </w:rPr>
        <w:t xml:space="preserve"> </w:t>
      </w:r>
      <w:r w:rsidRPr="000E4A6D">
        <w:rPr>
          <w:lang w:val="en-CA"/>
        </w:rPr>
        <w:t>hit</w:t>
      </w:r>
      <w:r w:rsidR="0096732D">
        <w:rPr>
          <w:lang w:val="en-CA"/>
        </w:rPr>
        <w:t xml:space="preserve"> </w:t>
      </w:r>
      <w:r w:rsidR="00165985" w:rsidRPr="000E4A6D">
        <w:rPr>
          <w:lang w:val="en-CA"/>
        </w:rPr>
        <w:t>their</w:t>
      </w:r>
      <w:r w:rsidR="0096732D">
        <w:rPr>
          <w:lang w:val="en-CA"/>
        </w:rPr>
        <w:t xml:space="preserve"> </w:t>
      </w:r>
      <w:r w:rsidR="00165985" w:rsidRPr="000E4A6D">
        <w:rPr>
          <w:lang w:val="en-CA"/>
        </w:rPr>
        <w:t>sub-region</w:t>
      </w:r>
      <w:r w:rsidR="0096732D">
        <w:rPr>
          <w:lang w:val="en-CA"/>
        </w:rPr>
        <w:t xml:space="preserve"> </w:t>
      </w:r>
      <w:r w:rsidRPr="000E4A6D">
        <w:rPr>
          <w:lang w:val="en-CA"/>
        </w:rPr>
        <w:t>a</w:t>
      </w:r>
      <w:r w:rsidR="0096732D">
        <w:rPr>
          <w:lang w:val="en-CA"/>
        </w:rPr>
        <w:t xml:space="preserve"> </w:t>
      </w:r>
      <w:r w:rsidRPr="000E4A6D">
        <w:rPr>
          <w:lang w:val="en-CA"/>
        </w:rPr>
        <w:t>bit</w:t>
      </w:r>
      <w:r w:rsidR="0096732D">
        <w:rPr>
          <w:lang w:val="en-CA"/>
        </w:rPr>
        <w:t xml:space="preserve"> </w:t>
      </w:r>
      <w:r w:rsidRPr="000E4A6D">
        <w:rPr>
          <w:lang w:val="en-CA"/>
        </w:rPr>
        <w:t>earlier</w:t>
      </w:r>
      <w:r w:rsidR="00750B26" w:rsidRPr="000E4A6D">
        <w:rPr>
          <w:lang w:val="en-CA"/>
        </w:rPr>
        <w:t>.</w:t>
      </w:r>
      <w:r w:rsidR="0096732D">
        <w:rPr>
          <w:lang w:val="en-CA"/>
        </w:rPr>
        <w:t xml:space="preserve"> </w:t>
      </w:r>
      <w:r w:rsidR="00206F29" w:rsidRPr="000E4A6D">
        <w:rPr>
          <w:lang w:val="en-CA"/>
        </w:rPr>
        <w:t>The</w:t>
      </w:r>
      <w:r w:rsidR="0096732D">
        <w:rPr>
          <w:lang w:val="en-CA"/>
        </w:rPr>
        <w:t xml:space="preserve"> </w:t>
      </w:r>
      <w:r w:rsidRPr="000E4A6D">
        <w:rPr>
          <w:lang w:val="en-CA"/>
        </w:rPr>
        <w:t>APAC</w:t>
      </w:r>
      <w:r w:rsidR="0096732D">
        <w:rPr>
          <w:lang w:val="en-CA"/>
        </w:rPr>
        <w:t xml:space="preserve"> </w:t>
      </w:r>
      <w:r w:rsidR="00206F29" w:rsidRPr="000E4A6D">
        <w:rPr>
          <w:lang w:val="en-CA"/>
        </w:rPr>
        <w:t>team</w:t>
      </w:r>
      <w:r w:rsidR="0096732D">
        <w:rPr>
          <w:lang w:val="en-CA"/>
        </w:rPr>
        <w:t xml:space="preserve"> </w:t>
      </w:r>
      <w:r w:rsidRPr="000E4A6D">
        <w:rPr>
          <w:lang w:val="en-CA"/>
        </w:rPr>
        <w:t>had</w:t>
      </w:r>
      <w:r w:rsidR="0096732D">
        <w:rPr>
          <w:lang w:val="en-CA"/>
        </w:rPr>
        <w:t xml:space="preserve"> </w:t>
      </w:r>
      <w:r w:rsidRPr="000E4A6D">
        <w:rPr>
          <w:lang w:val="en-CA"/>
        </w:rPr>
        <w:t>halted</w:t>
      </w:r>
      <w:r w:rsidR="0096732D">
        <w:rPr>
          <w:lang w:val="en-CA"/>
        </w:rPr>
        <w:t xml:space="preserve"> </w:t>
      </w:r>
      <w:r w:rsidRPr="000E4A6D">
        <w:rPr>
          <w:lang w:val="en-CA"/>
        </w:rPr>
        <w:t>marketing</w:t>
      </w:r>
      <w:r w:rsidR="0096732D">
        <w:rPr>
          <w:lang w:val="en-CA"/>
        </w:rPr>
        <w:t xml:space="preserve"> </w:t>
      </w:r>
      <w:r w:rsidRPr="000E4A6D">
        <w:rPr>
          <w:lang w:val="en-CA"/>
        </w:rPr>
        <w:t>for</w:t>
      </w:r>
      <w:r w:rsidR="0096732D">
        <w:rPr>
          <w:lang w:val="en-CA"/>
        </w:rPr>
        <w:t xml:space="preserve"> </w:t>
      </w:r>
      <w:r w:rsidRPr="000E4A6D">
        <w:rPr>
          <w:lang w:val="en-CA"/>
        </w:rPr>
        <w:t>the</w:t>
      </w:r>
      <w:r w:rsidR="0096732D">
        <w:rPr>
          <w:lang w:val="en-CA"/>
        </w:rPr>
        <w:t xml:space="preserve"> </w:t>
      </w:r>
      <w:r w:rsidRPr="000E4A6D">
        <w:rPr>
          <w:lang w:val="en-CA"/>
        </w:rPr>
        <w:t>first</w:t>
      </w:r>
      <w:r w:rsidR="0096732D">
        <w:rPr>
          <w:lang w:val="en-CA"/>
        </w:rPr>
        <w:t xml:space="preserve"> </w:t>
      </w:r>
      <w:r w:rsidRPr="000E4A6D">
        <w:rPr>
          <w:lang w:val="en-CA"/>
        </w:rPr>
        <w:t>quarter</w:t>
      </w:r>
      <w:r w:rsidR="0096732D">
        <w:rPr>
          <w:lang w:val="en-CA"/>
        </w:rPr>
        <w:t xml:space="preserve"> </w:t>
      </w:r>
      <w:r w:rsidRPr="000E4A6D">
        <w:rPr>
          <w:lang w:val="en-CA"/>
        </w:rPr>
        <w:t>and</w:t>
      </w:r>
      <w:r w:rsidR="0096732D">
        <w:rPr>
          <w:lang w:val="en-CA"/>
        </w:rPr>
        <w:t xml:space="preserve"> </w:t>
      </w:r>
      <w:r w:rsidRPr="000E4A6D">
        <w:rPr>
          <w:lang w:val="en-CA"/>
        </w:rPr>
        <w:t>then</w:t>
      </w:r>
      <w:r w:rsidR="0096732D">
        <w:rPr>
          <w:lang w:val="en-CA"/>
        </w:rPr>
        <w:t xml:space="preserve"> </w:t>
      </w:r>
      <w:r w:rsidRPr="000E4A6D">
        <w:rPr>
          <w:lang w:val="en-CA"/>
        </w:rPr>
        <w:t>continued</w:t>
      </w:r>
      <w:r w:rsidR="0096732D">
        <w:rPr>
          <w:lang w:val="en-CA"/>
        </w:rPr>
        <w:t xml:space="preserve"> </w:t>
      </w:r>
      <w:r w:rsidRPr="000E4A6D">
        <w:rPr>
          <w:lang w:val="en-CA"/>
        </w:rPr>
        <w:t>with</w:t>
      </w:r>
      <w:r w:rsidR="0096732D">
        <w:rPr>
          <w:lang w:val="en-CA"/>
        </w:rPr>
        <w:t xml:space="preserve"> </w:t>
      </w:r>
      <w:r w:rsidRPr="000E4A6D">
        <w:rPr>
          <w:lang w:val="en-CA"/>
        </w:rPr>
        <w:t>the</w:t>
      </w:r>
      <w:r w:rsidR="0096732D">
        <w:rPr>
          <w:lang w:val="en-CA"/>
        </w:rPr>
        <w:t xml:space="preserve"> </w:t>
      </w:r>
      <w:r w:rsidRPr="000E4A6D">
        <w:rPr>
          <w:lang w:val="en-CA"/>
        </w:rPr>
        <w:t>same</w:t>
      </w:r>
      <w:r w:rsidR="0096732D">
        <w:rPr>
          <w:lang w:val="en-CA"/>
        </w:rPr>
        <w:t xml:space="preserve"> </w:t>
      </w:r>
      <w:r w:rsidR="00C42B8C" w:rsidRPr="000E4A6D">
        <w:rPr>
          <w:lang w:val="en-CA"/>
        </w:rPr>
        <w:t>icon</w:t>
      </w:r>
      <w:r w:rsidR="0096732D">
        <w:rPr>
          <w:lang w:val="en-CA"/>
        </w:rPr>
        <w:t xml:space="preserve"> </w:t>
      </w:r>
      <w:r w:rsidR="00C42B8C" w:rsidRPr="000E4A6D">
        <w:rPr>
          <w:lang w:val="en-CA"/>
        </w:rPr>
        <w:t>product</w:t>
      </w:r>
      <w:r w:rsidR="0096732D">
        <w:rPr>
          <w:lang w:val="en-CA"/>
        </w:rPr>
        <w:t xml:space="preserve"> </w:t>
      </w:r>
      <w:r w:rsidR="00BC7B50" w:rsidRPr="000E4A6D">
        <w:rPr>
          <w:lang w:val="en-CA"/>
        </w:rPr>
        <w:t>storytelling</w:t>
      </w:r>
      <w:r w:rsidR="0096732D">
        <w:rPr>
          <w:lang w:val="en-CA"/>
        </w:rPr>
        <w:t xml:space="preserve"> </w:t>
      </w:r>
      <w:r w:rsidRPr="000E4A6D">
        <w:rPr>
          <w:lang w:val="en-CA"/>
        </w:rPr>
        <w:t>as</w:t>
      </w:r>
      <w:r w:rsidR="0096732D">
        <w:rPr>
          <w:lang w:val="en-CA"/>
        </w:rPr>
        <w:t xml:space="preserve"> </w:t>
      </w:r>
      <w:r w:rsidRPr="000E4A6D">
        <w:rPr>
          <w:lang w:val="en-CA"/>
        </w:rPr>
        <w:t>they</w:t>
      </w:r>
      <w:r w:rsidR="0096732D">
        <w:rPr>
          <w:lang w:val="en-CA"/>
        </w:rPr>
        <w:t xml:space="preserve"> </w:t>
      </w:r>
      <w:r w:rsidR="00BC7B50" w:rsidRPr="000E4A6D">
        <w:rPr>
          <w:lang w:val="en-CA"/>
        </w:rPr>
        <w:t>had</w:t>
      </w:r>
      <w:r w:rsidR="0096732D">
        <w:rPr>
          <w:lang w:val="en-CA"/>
        </w:rPr>
        <w:t xml:space="preserve"> </w:t>
      </w:r>
      <w:r w:rsidR="00BC7B50" w:rsidRPr="000E4A6D">
        <w:rPr>
          <w:lang w:val="en-CA"/>
        </w:rPr>
        <w:t>done</w:t>
      </w:r>
      <w:r w:rsidR="0096732D">
        <w:rPr>
          <w:lang w:val="en-CA"/>
        </w:rPr>
        <w:t xml:space="preserve"> </w:t>
      </w:r>
      <w:r w:rsidRPr="000E4A6D">
        <w:rPr>
          <w:lang w:val="en-CA"/>
        </w:rPr>
        <w:t>before.</w:t>
      </w:r>
      <w:r w:rsidR="0096732D">
        <w:rPr>
          <w:lang w:val="en-CA"/>
        </w:rPr>
        <w:t xml:space="preserve"> </w:t>
      </w:r>
      <w:r w:rsidRPr="000E4A6D">
        <w:rPr>
          <w:lang w:val="en-CA"/>
        </w:rPr>
        <w:t>There</w:t>
      </w:r>
      <w:r w:rsidR="0096732D">
        <w:rPr>
          <w:lang w:val="en-CA"/>
        </w:rPr>
        <w:t xml:space="preserve"> </w:t>
      </w:r>
      <w:r w:rsidRPr="000E4A6D">
        <w:rPr>
          <w:lang w:val="en-CA"/>
        </w:rPr>
        <w:t>was</w:t>
      </w:r>
      <w:r w:rsidR="0096732D">
        <w:rPr>
          <w:lang w:val="en-CA"/>
        </w:rPr>
        <w:t xml:space="preserve"> </w:t>
      </w:r>
      <w:r w:rsidRPr="000E4A6D">
        <w:rPr>
          <w:lang w:val="en-CA"/>
        </w:rPr>
        <w:t>a</w:t>
      </w:r>
      <w:r w:rsidR="0096732D">
        <w:rPr>
          <w:lang w:val="en-CA"/>
        </w:rPr>
        <w:t xml:space="preserve"> </w:t>
      </w:r>
      <w:r w:rsidRPr="000E4A6D">
        <w:rPr>
          <w:lang w:val="en-CA"/>
        </w:rPr>
        <w:t>small</w:t>
      </w:r>
      <w:r w:rsidR="0096732D">
        <w:rPr>
          <w:lang w:val="en-CA"/>
        </w:rPr>
        <w:t xml:space="preserve"> </w:t>
      </w:r>
      <w:r w:rsidRPr="000E4A6D">
        <w:rPr>
          <w:lang w:val="en-CA"/>
        </w:rPr>
        <w:t>slump</w:t>
      </w:r>
      <w:r w:rsidR="0096732D">
        <w:rPr>
          <w:lang w:val="en-CA"/>
        </w:rPr>
        <w:t xml:space="preserve"> </w:t>
      </w:r>
      <w:r w:rsidRPr="000E4A6D">
        <w:rPr>
          <w:lang w:val="en-CA"/>
        </w:rPr>
        <w:t>in</w:t>
      </w:r>
      <w:r w:rsidR="0096732D">
        <w:rPr>
          <w:lang w:val="en-CA"/>
        </w:rPr>
        <w:t xml:space="preserve"> </w:t>
      </w:r>
      <w:r w:rsidRPr="000E4A6D">
        <w:rPr>
          <w:lang w:val="en-CA"/>
        </w:rPr>
        <w:t>sales</w:t>
      </w:r>
      <w:r w:rsidR="0096732D">
        <w:rPr>
          <w:lang w:val="en-CA"/>
        </w:rPr>
        <w:t xml:space="preserve"> </w:t>
      </w:r>
      <w:r w:rsidRPr="000E4A6D">
        <w:rPr>
          <w:lang w:val="en-CA"/>
        </w:rPr>
        <w:t>during</w:t>
      </w:r>
      <w:r w:rsidR="0096732D">
        <w:rPr>
          <w:lang w:val="en-CA"/>
        </w:rPr>
        <w:t xml:space="preserve"> </w:t>
      </w:r>
      <w:r w:rsidRPr="000E4A6D">
        <w:rPr>
          <w:lang w:val="en-CA"/>
        </w:rPr>
        <w:t>the</w:t>
      </w:r>
      <w:r w:rsidR="0096732D">
        <w:rPr>
          <w:lang w:val="en-CA"/>
        </w:rPr>
        <w:t xml:space="preserve"> </w:t>
      </w:r>
      <w:r w:rsidRPr="000E4A6D">
        <w:rPr>
          <w:lang w:val="en-CA"/>
        </w:rPr>
        <w:t>first</w:t>
      </w:r>
      <w:r w:rsidR="0096732D">
        <w:rPr>
          <w:lang w:val="en-CA"/>
        </w:rPr>
        <w:t xml:space="preserve"> </w:t>
      </w:r>
      <w:r w:rsidRPr="000E4A6D">
        <w:rPr>
          <w:lang w:val="en-CA"/>
        </w:rPr>
        <w:t>quarter,</w:t>
      </w:r>
      <w:r w:rsidR="0096732D">
        <w:rPr>
          <w:lang w:val="en-CA"/>
        </w:rPr>
        <w:t xml:space="preserve"> </w:t>
      </w:r>
      <w:r w:rsidRPr="000E4A6D">
        <w:rPr>
          <w:lang w:val="en-CA"/>
        </w:rPr>
        <w:t>but</w:t>
      </w:r>
      <w:r w:rsidR="0096732D">
        <w:rPr>
          <w:lang w:val="en-CA"/>
        </w:rPr>
        <w:t xml:space="preserve"> </w:t>
      </w:r>
      <w:r w:rsidR="00873C52" w:rsidRPr="000E4A6D">
        <w:rPr>
          <w:lang w:val="en-CA"/>
        </w:rPr>
        <w:t>growth</w:t>
      </w:r>
      <w:r w:rsidR="0096732D">
        <w:rPr>
          <w:lang w:val="en-CA"/>
        </w:rPr>
        <w:t xml:space="preserve"> </w:t>
      </w:r>
      <w:r w:rsidRPr="000E4A6D">
        <w:rPr>
          <w:lang w:val="en-CA"/>
        </w:rPr>
        <w:t>had</w:t>
      </w:r>
      <w:r w:rsidR="0096732D">
        <w:rPr>
          <w:lang w:val="en-CA"/>
        </w:rPr>
        <w:t xml:space="preserve"> </w:t>
      </w:r>
      <w:r w:rsidRPr="000E4A6D">
        <w:rPr>
          <w:lang w:val="en-CA"/>
        </w:rPr>
        <w:t>started</w:t>
      </w:r>
      <w:r w:rsidR="0096732D">
        <w:rPr>
          <w:lang w:val="en-CA"/>
        </w:rPr>
        <w:t xml:space="preserve"> </w:t>
      </w:r>
      <w:r w:rsidR="00873C52" w:rsidRPr="000E4A6D">
        <w:rPr>
          <w:lang w:val="en-CA"/>
        </w:rPr>
        <w:t>to</w:t>
      </w:r>
      <w:r w:rsidR="0096732D">
        <w:rPr>
          <w:lang w:val="en-CA"/>
        </w:rPr>
        <w:t xml:space="preserve"> </w:t>
      </w:r>
      <w:r w:rsidR="00873C52" w:rsidRPr="000E4A6D">
        <w:rPr>
          <w:lang w:val="en-CA"/>
        </w:rPr>
        <w:t>pick</w:t>
      </w:r>
      <w:r w:rsidR="0096732D">
        <w:rPr>
          <w:lang w:val="en-CA"/>
        </w:rPr>
        <w:t xml:space="preserve"> </w:t>
      </w:r>
      <w:r w:rsidR="00873C52" w:rsidRPr="000E4A6D">
        <w:rPr>
          <w:lang w:val="en-CA"/>
        </w:rPr>
        <w:t>up</w:t>
      </w:r>
      <w:r w:rsidRPr="000E4A6D">
        <w:rPr>
          <w:lang w:val="en-CA"/>
        </w:rPr>
        <w:t>,</w:t>
      </w:r>
      <w:r w:rsidR="0096732D">
        <w:rPr>
          <w:lang w:val="en-CA"/>
        </w:rPr>
        <w:t xml:space="preserve"> </w:t>
      </w:r>
      <w:r w:rsidRPr="000E4A6D">
        <w:rPr>
          <w:lang w:val="en-CA"/>
        </w:rPr>
        <w:t>though</w:t>
      </w:r>
      <w:r w:rsidR="0096732D">
        <w:rPr>
          <w:lang w:val="en-CA"/>
        </w:rPr>
        <w:t xml:space="preserve"> </w:t>
      </w:r>
      <w:r w:rsidRPr="000E4A6D">
        <w:rPr>
          <w:lang w:val="en-CA"/>
        </w:rPr>
        <w:t>not</w:t>
      </w:r>
      <w:r w:rsidR="0096732D">
        <w:rPr>
          <w:lang w:val="en-CA"/>
        </w:rPr>
        <w:t xml:space="preserve"> </w:t>
      </w:r>
      <w:r w:rsidRPr="000E4A6D">
        <w:rPr>
          <w:lang w:val="en-CA"/>
        </w:rPr>
        <w:t>as</w:t>
      </w:r>
      <w:r w:rsidR="0096732D">
        <w:rPr>
          <w:lang w:val="en-CA"/>
        </w:rPr>
        <w:t xml:space="preserve"> </w:t>
      </w:r>
      <w:r w:rsidRPr="000E4A6D">
        <w:rPr>
          <w:lang w:val="en-CA"/>
        </w:rPr>
        <w:t>per</w:t>
      </w:r>
      <w:r w:rsidR="0096732D">
        <w:rPr>
          <w:lang w:val="en-CA"/>
        </w:rPr>
        <w:t xml:space="preserve"> </w:t>
      </w:r>
      <w:r w:rsidR="00654C33" w:rsidRPr="000E4A6D">
        <w:rPr>
          <w:lang w:val="en-CA"/>
        </w:rPr>
        <w:t>the</w:t>
      </w:r>
      <w:r w:rsidR="0096732D">
        <w:rPr>
          <w:lang w:val="en-CA"/>
        </w:rPr>
        <w:t xml:space="preserve"> </w:t>
      </w:r>
      <w:r w:rsidRPr="000E4A6D">
        <w:rPr>
          <w:lang w:val="en-CA"/>
        </w:rPr>
        <w:t>original</w:t>
      </w:r>
      <w:r w:rsidR="0096732D">
        <w:rPr>
          <w:lang w:val="en-CA"/>
        </w:rPr>
        <w:t xml:space="preserve"> </w:t>
      </w:r>
      <w:r w:rsidRPr="000E4A6D">
        <w:rPr>
          <w:lang w:val="en-CA"/>
        </w:rPr>
        <w:t>plan.</w:t>
      </w:r>
      <w:r w:rsidR="0096732D">
        <w:rPr>
          <w:lang w:val="en-CA"/>
        </w:rPr>
        <w:t xml:space="preserve"> </w:t>
      </w:r>
      <w:r w:rsidR="00FA6B7F" w:rsidRPr="000E4A6D">
        <w:rPr>
          <w:lang w:val="en-CA"/>
        </w:rPr>
        <w:t>E-commerce</w:t>
      </w:r>
      <w:r w:rsidR="0096732D">
        <w:rPr>
          <w:lang w:val="en-CA"/>
        </w:rPr>
        <w:t xml:space="preserve"> </w:t>
      </w:r>
      <w:r w:rsidRPr="000E4A6D">
        <w:rPr>
          <w:lang w:val="en-CA"/>
        </w:rPr>
        <w:t>was</w:t>
      </w:r>
      <w:r w:rsidR="0096732D">
        <w:rPr>
          <w:lang w:val="en-CA"/>
        </w:rPr>
        <w:t xml:space="preserve"> </w:t>
      </w:r>
      <w:r w:rsidRPr="000E4A6D">
        <w:rPr>
          <w:lang w:val="en-CA"/>
        </w:rPr>
        <w:t>already</w:t>
      </w:r>
      <w:r w:rsidR="0096732D">
        <w:rPr>
          <w:lang w:val="en-CA"/>
        </w:rPr>
        <w:t xml:space="preserve"> </w:t>
      </w:r>
      <w:r w:rsidRPr="000E4A6D">
        <w:rPr>
          <w:lang w:val="en-CA"/>
        </w:rPr>
        <w:t>quite</w:t>
      </w:r>
      <w:r w:rsidR="0096732D">
        <w:rPr>
          <w:lang w:val="en-CA"/>
        </w:rPr>
        <w:t xml:space="preserve"> </w:t>
      </w:r>
      <w:r w:rsidRPr="000E4A6D">
        <w:rPr>
          <w:lang w:val="en-CA"/>
        </w:rPr>
        <w:t>evolved</w:t>
      </w:r>
      <w:r w:rsidR="0096732D">
        <w:rPr>
          <w:lang w:val="en-CA"/>
        </w:rPr>
        <w:t xml:space="preserve"> </w:t>
      </w:r>
      <w:r w:rsidRPr="000E4A6D">
        <w:rPr>
          <w:lang w:val="en-CA"/>
        </w:rPr>
        <w:t>in</w:t>
      </w:r>
      <w:r w:rsidR="0096732D">
        <w:rPr>
          <w:lang w:val="en-CA"/>
        </w:rPr>
        <w:t xml:space="preserve"> </w:t>
      </w:r>
      <w:r w:rsidR="001716F6" w:rsidRPr="000E4A6D">
        <w:rPr>
          <w:lang w:val="en-CA"/>
        </w:rPr>
        <w:t>the</w:t>
      </w:r>
      <w:r w:rsidR="0096732D">
        <w:rPr>
          <w:lang w:val="en-CA"/>
        </w:rPr>
        <w:t xml:space="preserve"> </w:t>
      </w:r>
      <w:r w:rsidRPr="000E4A6D">
        <w:rPr>
          <w:lang w:val="en-CA"/>
        </w:rPr>
        <w:t>APAC</w:t>
      </w:r>
      <w:r w:rsidR="0096732D">
        <w:rPr>
          <w:lang w:val="en-CA"/>
        </w:rPr>
        <w:t xml:space="preserve"> </w:t>
      </w:r>
      <w:r w:rsidRPr="000E4A6D">
        <w:rPr>
          <w:lang w:val="en-CA"/>
        </w:rPr>
        <w:t>region</w:t>
      </w:r>
      <w:r w:rsidR="001716F6" w:rsidRPr="000E4A6D">
        <w:rPr>
          <w:lang w:val="en-CA"/>
        </w:rPr>
        <w:t>,</w:t>
      </w:r>
      <w:r w:rsidR="0096732D">
        <w:rPr>
          <w:lang w:val="en-CA"/>
        </w:rPr>
        <w:t xml:space="preserve"> </w:t>
      </w:r>
      <w:r w:rsidR="00587FB4" w:rsidRPr="000E4A6D">
        <w:rPr>
          <w:lang w:val="en-CA"/>
        </w:rPr>
        <w:t>supporting</w:t>
      </w:r>
      <w:r w:rsidR="0096732D">
        <w:rPr>
          <w:lang w:val="en-CA"/>
        </w:rPr>
        <w:t xml:space="preserve"> </w:t>
      </w:r>
      <w:r w:rsidRPr="000E4A6D">
        <w:rPr>
          <w:lang w:val="en-CA"/>
        </w:rPr>
        <w:t>this</w:t>
      </w:r>
      <w:r w:rsidR="0096732D">
        <w:rPr>
          <w:lang w:val="en-CA"/>
        </w:rPr>
        <w:t xml:space="preserve"> </w:t>
      </w:r>
      <w:r w:rsidRPr="000E4A6D">
        <w:rPr>
          <w:lang w:val="en-CA"/>
        </w:rPr>
        <w:t>growth</w:t>
      </w:r>
      <w:r w:rsidR="0096732D">
        <w:rPr>
          <w:lang w:val="en-CA"/>
        </w:rPr>
        <w:t xml:space="preserve"> </w:t>
      </w:r>
      <w:r w:rsidRPr="000E4A6D">
        <w:rPr>
          <w:lang w:val="en-CA"/>
        </w:rPr>
        <w:t>trend.</w:t>
      </w:r>
    </w:p>
    <w:p w14:paraId="2ECA75CE" w14:textId="77777777" w:rsidR="00012277" w:rsidRPr="000E4A6D" w:rsidRDefault="00012277" w:rsidP="00012277">
      <w:pPr>
        <w:pStyle w:val="BodyTextMain"/>
        <w:rPr>
          <w:lang w:val="en-CA"/>
        </w:rPr>
      </w:pPr>
    </w:p>
    <w:p w14:paraId="3E0F75E3" w14:textId="0D1D4676" w:rsidR="00012277" w:rsidRPr="000E4A6D" w:rsidRDefault="000977E4" w:rsidP="00012277">
      <w:pPr>
        <w:pStyle w:val="BodyTextMain"/>
        <w:rPr>
          <w:lang w:val="en-CA"/>
        </w:rPr>
      </w:pPr>
      <w:r w:rsidRPr="000E4A6D">
        <w:rPr>
          <w:lang w:val="en-CA"/>
        </w:rPr>
        <w:t>The</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team</w:t>
      </w:r>
      <w:r w:rsidR="0096732D">
        <w:rPr>
          <w:lang w:val="en-CA"/>
        </w:rPr>
        <w:t xml:space="preserve"> </w:t>
      </w:r>
      <w:r w:rsidR="00012277" w:rsidRPr="000E4A6D">
        <w:rPr>
          <w:lang w:val="en-CA"/>
        </w:rPr>
        <w:t>had</w:t>
      </w:r>
      <w:r w:rsidR="0096732D">
        <w:rPr>
          <w:lang w:val="en-CA"/>
        </w:rPr>
        <w:t xml:space="preserve"> </w:t>
      </w:r>
      <w:r w:rsidR="00012277" w:rsidRPr="000E4A6D">
        <w:rPr>
          <w:lang w:val="en-CA"/>
        </w:rPr>
        <w:t>also</w:t>
      </w:r>
      <w:r w:rsidR="0096732D">
        <w:rPr>
          <w:lang w:val="en-CA"/>
        </w:rPr>
        <w:t xml:space="preserve"> </w:t>
      </w:r>
      <w:r w:rsidR="00012277" w:rsidRPr="000E4A6D">
        <w:rPr>
          <w:lang w:val="en-CA"/>
        </w:rPr>
        <w:t>briefed</w:t>
      </w:r>
      <w:r w:rsidR="0096732D">
        <w:rPr>
          <w:lang w:val="en-CA"/>
        </w:rPr>
        <w:t xml:space="preserve"> </w:t>
      </w:r>
      <w:r w:rsidR="00012277" w:rsidRPr="000E4A6D">
        <w:rPr>
          <w:lang w:val="en-CA"/>
        </w:rPr>
        <w:t>agency</w:t>
      </w:r>
      <w:r w:rsidR="0096732D">
        <w:rPr>
          <w:lang w:val="en-CA"/>
        </w:rPr>
        <w:t xml:space="preserve"> </w:t>
      </w:r>
      <w:r w:rsidR="00012277" w:rsidRPr="000E4A6D">
        <w:rPr>
          <w:lang w:val="en-CA"/>
        </w:rPr>
        <w:t>partners</w:t>
      </w:r>
      <w:r w:rsidR="0096732D">
        <w:rPr>
          <w:lang w:val="en-CA"/>
        </w:rPr>
        <w:t xml:space="preserve"> </w:t>
      </w:r>
      <w:r w:rsidR="00012277" w:rsidRPr="000E4A6D">
        <w:rPr>
          <w:lang w:val="en-CA"/>
        </w:rPr>
        <w:t>simultaneously.</w:t>
      </w:r>
      <w:r w:rsidR="0096732D">
        <w:rPr>
          <w:lang w:val="en-CA"/>
        </w:rPr>
        <w:t xml:space="preserve"> </w:t>
      </w:r>
      <w:r w:rsidR="00D03178" w:rsidRPr="000E4A6D">
        <w:rPr>
          <w:lang w:val="en-CA"/>
        </w:rPr>
        <w:t>Their</w:t>
      </w:r>
      <w:r w:rsidR="0096732D">
        <w:rPr>
          <w:lang w:val="en-CA"/>
        </w:rPr>
        <w:t xml:space="preserve"> </w:t>
      </w:r>
      <w:r w:rsidR="00D03178" w:rsidRPr="000E4A6D">
        <w:rPr>
          <w:lang w:val="en-CA"/>
        </w:rPr>
        <w:t>most</w:t>
      </w:r>
      <w:r w:rsidR="0096732D">
        <w:rPr>
          <w:lang w:val="en-CA"/>
        </w:rPr>
        <w:t xml:space="preserve"> </w:t>
      </w:r>
      <w:r w:rsidR="00D03178" w:rsidRPr="000E4A6D">
        <w:rPr>
          <w:lang w:val="en-CA"/>
        </w:rPr>
        <w:t>pressing</w:t>
      </w:r>
      <w:r w:rsidR="0096732D">
        <w:rPr>
          <w:lang w:val="en-CA"/>
        </w:rPr>
        <w:t xml:space="preserve"> </w:t>
      </w:r>
      <w:r w:rsidR="00F92A35" w:rsidRPr="000E4A6D">
        <w:rPr>
          <w:lang w:val="en-CA"/>
        </w:rPr>
        <w:t>questions</w:t>
      </w:r>
      <w:r w:rsidR="0096732D">
        <w:rPr>
          <w:lang w:val="en-CA"/>
        </w:rPr>
        <w:t xml:space="preserve"> </w:t>
      </w:r>
      <w:r w:rsidR="00D03178" w:rsidRPr="000E4A6D">
        <w:rPr>
          <w:lang w:val="en-CA"/>
        </w:rPr>
        <w:t>concerned</w:t>
      </w:r>
      <w:r w:rsidR="0096732D">
        <w:rPr>
          <w:lang w:val="en-CA"/>
        </w:rPr>
        <w:t xml:space="preserve"> </w:t>
      </w:r>
      <w:r w:rsidR="00227C41" w:rsidRPr="000E4A6D">
        <w:rPr>
          <w:lang w:val="en-CA"/>
        </w:rPr>
        <w:t>how</w:t>
      </w:r>
      <w:r w:rsidR="0096732D">
        <w:rPr>
          <w:lang w:val="en-CA"/>
        </w:rPr>
        <w:t xml:space="preserve"> </w:t>
      </w:r>
      <w:r w:rsidR="00012277" w:rsidRPr="000E4A6D">
        <w:rPr>
          <w:lang w:val="en-CA"/>
        </w:rPr>
        <w:t>consumer</w:t>
      </w:r>
      <w:r w:rsidR="0096732D">
        <w:rPr>
          <w:lang w:val="en-CA"/>
        </w:rPr>
        <w:t xml:space="preserve"> </w:t>
      </w:r>
      <w:r w:rsidR="00012277" w:rsidRPr="000E4A6D">
        <w:rPr>
          <w:lang w:val="en-CA"/>
        </w:rPr>
        <w:t>beha</w:t>
      </w:r>
      <w:r w:rsidR="00C86203" w:rsidRPr="000E4A6D">
        <w:rPr>
          <w:lang w:val="en-CA"/>
        </w:rPr>
        <w:t>vio</w:t>
      </w:r>
      <w:r w:rsidR="00012277" w:rsidRPr="000E4A6D">
        <w:rPr>
          <w:lang w:val="en-CA"/>
        </w:rPr>
        <w:t>ur</w:t>
      </w:r>
      <w:r w:rsidR="0096732D">
        <w:rPr>
          <w:lang w:val="en-CA"/>
        </w:rPr>
        <w:t xml:space="preserve"> </w:t>
      </w:r>
      <w:r w:rsidR="00C86203" w:rsidRPr="000E4A6D">
        <w:rPr>
          <w:lang w:val="en-CA"/>
        </w:rPr>
        <w:t>was</w:t>
      </w:r>
      <w:r w:rsidR="0096732D">
        <w:rPr>
          <w:lang w:val="en-CA"/>
        </w:rPr>
        <w:t xml:space="preserve"> </w:t>
      </w:r>
      <w:r w:rsidR="00AB1EB0" w:rsidRPr="000E4A6D">
        <w:rPr>
          <w:lang w:val="en-CA"/>
        </w:rPr>
        <w:t>being</w:t>
      </w:r>
      <w:r w:rsidR="0096732D">
        <w:rPr>
          <w:lang w:val="en-CA"/>
        </w:rPr>
        <w:t xml:space="preserve"> </w:t>
      </w:r>
      <w:r w:rsidR="00AB1EB0" w:rsidRPr="000E4A6D">
        <w:rPr>
          <w:lang w:val="en-CA"/>
        </w:rPr>
        <w:t>affected</w:t>
      </w:r>
      <w:r w:rsidR="0096732D">
        <w:rPr>
          <w:lang w:val="en-CA"/>
        </w:rPr>
        <w:t xml:space="preserve"> </w:t>
      </w:r>
      <w:r w:rsidR="00065164" w:rsidRPr="000E4A6D">
        <w:rPr>
          <w:lang w:val="en-CA"/>
        </w:rPr>
        <w:t>and,</w:t>
      </w:r>
      <w:r w:rsidR="0096732D">
        <w:rPr>
          <w:lang w:val="en-CA"/>
        </w:rPr>
        <w:t xml:space="preserve"> </w:t>
      </w:r>
      <w:r w:rsidR="00012277" w:rsidRPr="000E4A6D">
        <w:rPr>
          <w:lang w:val="en-CA"/>
        </w:rPr>
        <w:t>hence,</w:t>
      </w:r>
      <w:r w:rsidR="0096732D">
        <w:rPr>
          <w:lang w:val="en-CA"/>
        </w:rPr>
        <w:t xml:space="preserve"> </w:t>
      </w:r>
      <w:r w:rsidR="00012277" w:rsidRPr="000E4A6D">
        <w:rPr>
          <w:lang w:val="en-CA"/>
        </w:rPr>
        <w:t>what</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efforts</w:t>
      </w:r>
      <w:r w:rsidR="0096732D">
        <w:rPr>
          <w:lang w:val="en-CA"/>
        </w:rPr>
        <w:t xml:space="preserve"> </w:t>
      </w:r>
      <w:r w:rsidR="00384E13" w:rsidRPr="000E4A6D">
        <w:rPr>
          <w:lang w:val="en-CA"/>
        </w:rPr>
        <w:t>t</w:t>
      </w:r>
      <w:r w:rsidR="00012277" w:rsidRPr="000E4A6D">
        <w:rPr>
          <w:lang w:val="en-CA"/>
        </w:rPr>
        <w:t>he</w:t>
      </w:r>
      <w:r w:rsidR="0096732D">
        <w:rPr>
          <w:lang w:val="en-CA"/>
        </w:rPr>
        <w:t xml:space="preserve"> </w:t>
      </w:r>
      <w:r w:rsidR="00012277" w:rsidRPr="000E4A6D">
        <w:rPr>
          <w:lang w:val="en-CA"/>
        </w:rPr>
        <w:t>agency</w:t>
      </w:r>
      <w:r w:rsidR="0096732D">
        <w:rPr>
          <w:lang w:val="en-CA"/>
        </w:rPr>
        <w:t xml:space="preserve"> </w:t>
      </w:r>
      <w:r w:rsidR="005923D6" w:rsidRPr="000E4A6D">
        <w:rPr>
          <w:lang w:val="en-CA"/>
        </w:rPr>
        <w:t>would</w:t>
      </w:r>
      <w:r w:rsidR="0096732D">
        <w:rPr>
          <w:lang w:val="en-CA"/>
        </w:rPr>
        <w:t xml:space="preserve"> </w:t>
      </w:r>
      <w:r w:rsidR="005923D6" w:rsidRPr="000E4A6D">
        <w:rPr>
          <w:lang w:val="en-CA"/>
        </w:rPr>
        <w:t>recommend</w:t>
      </w:r>
      <w:r w:rsidR="0096732D">
        <w:rPr>
          <w:lang w:val="en-CA"/>
        </w:rPr>
        <w:t xml:space="preserve"> </w:t>
      </w:r>
      <w:r w:rsidR="005923D6" w:rsidRPr="000E4A6D">
        <w:rPr>
          <w:lang w:val="en-CA"/>
        </w:rPr>
        <w:t>given</w:t>
      </w:r>
      <w:r w:rsidR="0096732D">
        <w:rPr>
          <w:lang w:val="en-CA"/>
        </w:rPr>
        <w:t xml:space="preserve"> </w:t>
      </w:r>
      <w:r w:rsidR="005923D6" w:rsidRPr="000E4A6D">
        <w:rPr>
          <w:lang w:val="en-CA"/>
        </w:rPr>
        <w:t>the</w:t>
      </w:r>
      <w:r w:rsidR="0096732D">
        <w:rPr>
          <w:lang w:val="en-CA"/>
        </w:rPr>
        <w:t xml:space="preserve"> </w:t>
      </w:r>
      <w:r w:rsidR="005923D6" w:rsidRPr="000E4A6D">
        <w:rPr>
          <w:lang w:val="en-CA"/>
        </w:rPr>
        <w:t>team’s</w:t>
      </w:r>
      <w:r w:rsidR="0096732D">
        <w:rPr>
          <w:lang w:val="en-CA"/>
        </w:rPr>
        <w:t xml:space="preserve"> </w:t>
      </w:r>
      <w:r w:rsidR="00012277" w:rsidRPr="000E4A6D">
        <w:rPr>
          <w:lang w:val="en-CA"/>
        </w:rPr>
        <w:t>limited</w:t>
      </w:r>
      <w:r w:rsidR="0096732D">
        <w:rPr>
          <w:lang w:val="en-CA"/>
        </w:rPr>
        <w:t xml:space="preserve"> </w:t>
      </w:r>
      <w:r w:rsidR="00012277" w:rsidRPr="000E4A6D">
        <w:rPr>
          <w:lang w:val="en-CA"/>
        </w:rPr>
        <w:t>spend</w:t>
      </w:r>
      <w:r w:rsidR="00384E13" w:rsidRPr="000E4A6D">
        <w:rPr>
          <w:lang w:val="en-CA"/>
        </w:rPr>
        <w:t>.</w:t>
      </w:r>
      <w:r w:rsidR="0096732D">
        <w:rPr>
          <w:lang w:val="en-CA"/>
        </w:rPr>
        <w:t xml:space="preserve"> </w:t>
      </w:r>
      <w:r w:rsidR="00012277" w:rsidRPr="000E4A6D">
        <w:rPr>
          <w:lang w:val="en-CA"/>
        </w:rPr>
        <w:t>The</w:t>
      </w:r>
      <w:r w:rsidR="0096732D">
        <w:rPr>
          <w:lang w:val="en-CA"/>
        </w:rPr>
        <w:t xml:space="preserve"> </w:t>
      </w:r>
      <w:r w:rsidR="00012277" w:rsidRPr="000E4A6D">
        <w:rPr>
          <w:lang w:val="en-CA"/>
        </w:rPr>
        <w:t>agency</w:t>
      </w:r>
      <w:r w:rsidR="0096732D">
        <w:rPr>
          <w:lang w:val="en-CA"/>
        </w:rPr>
        <w:t xml:space="preserve"> </w:t>
      </w:r>
      <w:r w:rsidR="00F944C6" w:rsidRPr="000E4A6D">
        <w:rPr>
          <w:lang w:val="en-CA"/>
        </w:rPr>
        <w:t>came</w:t>
      </w:r>
      <w:r w:rsidR="0096732D">
        <w:rPr>
          <w:lang w:val="en-CA"/>
        </w:rPr>
        <w:t xml:space="preserve"> </w:t>
      </w:r>
      <w:r w:rsidR="00012277" w:rsidRPr="000E4A6D">
        <w:rPr>
          <w:lang w:val="en-CA"/>
        </w:rPr>
        <w:t>back</w:t>
      </w:r>
      <w:r w:rsidR="0096732D">
        <w:rPr>
          <w:lang w:val="en-CA"/>
        </w:rPr>
        <w:t xml:space="preserve"> </w:t>
      </w:r>
      <w:r w:rsidR="00012277" w:rsidRPr="000E4A6D">
        <w:rPr>
          <w:lang w:val="en-CA"/>
        </w:rPr>
        <w:t>with</w:t>
      </w:r>
      <w:r w:rsidR="0096732D">
        <w:rPr>
          <w:lang w:val="en-CA"/>
        </w:rPr>
        <w:t xml:space="preserve"> </w:t>
      </w:r>
      <w:r w:rsidR="00012277" w:rsidRPr="000E4A6D">
        <w:rPr>
          <w:lang w:val="en-CA"/>
        </w:rPr>
        <w:t>a</w:t>
      </w:r>
      <w:r w:rsidR="0096732D">
        <w:rPr>
          <w:lang w:val="en-CA"/>
        </w:rPr>
        <w:t xml:space="preserve"> </w:t>
      </w:r>
      <w:r w:rsidR="00012277" w:rsidRPr="000E4A6D">
        <w:rPr>
          <w:lang w:val="en-CA"/>
        </w:rPr>
        <w:t>few</w:t>
      </w:r>
      <w:r w:rsidR="0096732D">
        <w:rPr>
          <w:lang w:val="en-CA"/>
        </w:rPr>
        <w:t xml:space="preserve"> </w:t>
      </w:r>
      <w:r w:rsidR="00012277" w:rsidRPr="000E4A6D">
        <w:rPr>
          <w:lang w:val="en-CA"/>
        </w:rPr>
        <w:t>interesting</w:t>
      </w:r>
      <w:r w:rsidR="0096732D">
        <w:rPr>
          <w:lang w:val="en-CA"/>
        </w:rPr>
        <w:t xml:space="preserve"> </w:t>
      </w:r>
      <w:r w:rsidR="00012277" w:rsidRPr="000E4A6D">
        <w:rPr>
          <w:lang w:val="en-CA"/>
        </w:rPr>
        <w:t>findings</w:t>
      </w:r>
      <w:r w:rsidR="0096732D">
        <w:rPr>
          <w:lang w:val="en-CA"/>
        </w:rPr>
        <w:t xml:space="preserve"> </w:t>
      </w:r>
      <w:r w:rsidR="00012277" w:rsidRPr="000E4A6D">
        <w:rPr>
          <w:lang w:val="en-CA"/>
        </w:rPr>
        <w:t>based</w:t>
      </w:r>
      <w:r w:rsidR="0096732D">
        <w:rPr>
          <w:lang w:val="en-CA"/>
        </w:rPr>
        <w:t xml:space="preserve"> </w:t>
      </w:r>
      <w:r w:rsidR="00012277" w:rsidRPr="000E4A6D">
        <w:rPr>
          <w:lang w:val="en-CA"/>
        </w:rPr>
        <w:t>on</w:t>
      </w:r>
      <w:r w:rsidR="0096732D">
        <w:rPr>
          <w:lang w:val="en-CA"/>
        </w:rPr>
        <w:t xml:space="preserve"> </w:t>
      </w:r>
      <w:r w:rsidR="00012277" w:rsidRPr="000E4A6D">
        <w:rPr>
          <w:lang w:val="en-CA"/>
        </w:rPr>
        <w:t>an</w:t>
      </w:r>
      <w:r w:rsidR="0096732D">
        <w:rPr>
          <w:lang w:val="en-CA"/>
        </w:rPr>
        <w:t xml:space="preserve"> </w:t>
      </w:r>
      <w:r w:rsidR="00012277" w:rsidRPr="000E4A6D">
        <w:rPr>
          <w:lang w:val="en-CA"/>
        </w:rPr>
        <w:t>online</w:t>
      </w:r>
      <w:r w:rsidR="0096732D">
        <w:rPr>
          <w:lang w:val="en-CA"/>
        </w:rPr>
        <w:t xml:space="preserve"> </w:t>
      </w:r>
      <w:r w:rsidR="00012277" w:rsidRPr="000E4A6D">
        <w:rPr>
          <w:lang w:val="en-CA"/>
        </w:rPr>
        <w:t>survey</w:t>
      </w:r>
      <w:r w:rsidR="0096732D">
        <w:rPr>
          <w:lang w:val="en-CA"/>
        </w:rPr>
        <w:t xml:space="preserve"> </w:t>
      </w:r>
      <w:r w:rsidR="00ED2167">
        <w:rPr>
          <w:lang w:val="en-CA"/>
        </w:rPr>
        <w:t>it</w:t>
      </w:r>
      <w:r w:rsidR="0096732D">
        <w:rPr>
          <w:lang w:val="en-CA"/>
        </w:rPr>
        <w:t xml:space="preserve"> </w:t>
      </w:r>
      <w:r w:rsidR="00F944C6" w:rsidRPr="000E4A6D">
        <w:rPr>
          <w:lang w:val="en-CA"/>
        </w:rPr>
        <w:t>had</w:t>
      </w:r>
      <w:r w:rsidR="0096732D">
        <w:rPr>
          <w:lang w:val="en-CA"/>
        </w:rPr>
        <w:t xml:space="preserve"> </w:t>
      </w:r>
      <w:r w:rsidR="00012277" w:rsidRPr="000E4A6D">
        <w:rPr>
          <w:lang w:val="en-CA"/>
        </w:rPr>
        <w:t>conducted</w:t>
      </w:r>
      <w:r w:rsidR="009A14FD" w:rsidRPr="000E4A6D">
        <w:rPr>
          <w:lang w:val="en-CA"/>
        </w:rPr>
        <w:t>:</w:t>
      </w:r>
      <w:r w:rsidR="0096732D">
        <w:rPr>
          <w:lang w:val="en-CA"/>
        </w:rPr>
        <w:t xml:space="preserve"> </w:t>
      </w:r>
      <w:r w:rsidR="00012277" w:rsidRPr="000E4A6D">
        <w:rPr>
          <w:lang w:val="en-CA"/>
        </w:rPr>
        <w:t>Consumer</w:t>
      </w:r>
      <w:r w:rsidR="0096732D">
        <w:rPr>
          <w:lang w:val="en-CA"/>
        </w:rPr>
        <w:t xml:space="preserve"> </w:t>
      </w:r>
      <w:r w:rsidR="00012277" w:rsidRPr="000E4A6D">
        <w:rPr>
          <w:lang w:val="en-CA"/>
        </w:rPr>
        <w:t>preferences</w:t>
      </w:r>
      <w:r w:rsidR="0096732D">
        <w:rPr>
          <w:lang w:val="en-CA"/>
        </w:rPr>
        <w:t xml:space="preserve"> </w:t>
      </w:r>
      <w:r w:rsidR="00012277" w:rsidRPr="000E4A6D">
        <w:rPr>
          <w:lang w:val="en-CA"/>
        </w:rPr>
        <w:t>had</w:t>
      </w:r>
      <w:r w:rsidR="0096732D">
        <w:rPr>
          <w:lang w:val="en-CA"/>
        </w:rPr>
        <w:t xml:space="preserve"> </w:t>
      </w:r>
      <w:r w:rsidR="00012277" w:rsidRPr="000E4A6D">
        <w:rPr>
          <w:lang w:val="en-CA"/>
        </w:rPr>
        <w:t>shifted</w:t>
      </w:r>
      <w:r w:rsidR="0096732D">
        <w:rPr>
          <w:lang w:val="en-CA"/>
        </w:rPr>
        <w:t xml:space="preserve"> </w:t>
      </w:r>
      <w:r w:rsidR="00012277" w:rsidRPr="000E4A6D">
        <w:rPr>
          <w:lang w:val="en-CA"/>
        </w:rPr>
        <w:t>in</w:t>
      </w:r>
      <w:r w:rsidR="0096732D">
        <w:rPr>
          <w:lang w:val="en-CA"/>
        </w:rPr>
        <w:t xml:space="preserve"> </w:t>
      </w:r>
      <w:r w:rsidR="00B60652" w:rsidRPr="000E4A6D">
        <w:rPr>
          <w:lang w:val="en-CA"/>
        </w:rPr>
        <w:t>a</w:t>
      </w:r>
      <w:r w:rsidR="0096732D">
        <w:rPr>
          <w:lang w:val="en-CA"/>
        </w:rPr>
        <w:t xml:space="preserve"> </w:t>
      </w:r>
      <w:r w:rsidR="00012277" w:rsidRPr="000E4A6D">
        <w:rPr>
          <w:lang w:val="en-CA"/>
        </w:rPr>
        <w:t>multitude</w:t>
      </w:r>
      <w:r w:rsidR="0096732D">
        <w:rPr>
          <w:lang w:val="en-CA"/>
        </w:rPr>
        <w:t xml:space="preserve"> </w:t>
      </w:r>
      <w:r w:rsidR="00012277" w:rsidRPr="000E4A6D">
        <w:rPr>
          <w:lang w:val="en-CA"/>
        </w:rPr>
        <w:t>of</w:t>
      </w:r>
      <w:r w:rsidR="0096732D">
        <w:rPr>
          <w:lang w:val="en-CA"/>
        </w:rPr>
        <w:t xml:space="preserve"> </w:t>
      </w:r>
      <w:r w:rsidR="00012277" w:rsidRPr="000E4A6D">
        <w:rPr>
          <w:lang w:val="en-CA"/>
        </w:rPr>
        <w:t>ways.</w:t>
      </w:r>
      <w:r w:rsidR="0096732D">
        <w:rPr>
          <w:lang w:val="en-CA"/>
        </w:rPr>
        <w:t xml:space="preserve"> </w:t>
      </w:r>
      <w:r w:rsidR="00012277" w:rsidRPr="000E4A6D">
        <w:rPr>
          <w:lang w:val="en-CA"/>
        </w:rPr>
        <w:t>Consumers</w:t>
      </w:r>
      <w:r w:rsidR="0096732D">
        <w:rPr>
          <w:lang w:val="en-CA"/>
        </w:rPr>
        <w:t xml:space="preserve"> </w:t>
      </w:r>
      <w:r w:rsidR="003516E6" w:rsidRPr="000E4A6D">
        <w:rPr>
          <w:lang w:val="en-CA"/>
        </w:rPr>
        <w:t>between</w:t>
      </w:r>
      <w:r w:rsidR="0096732D">
        <w:rPr>
          <w:lang w:val="en-CA"/>
        </w:rPr>
        <w:t xml:space="preserve"> </w:t>
      </w:r>
      <w:r w:rsidR="003516E6" w:rsidRPr="000E4A6D">
        <w:rPr>
          <w:lang w:val="en-CA"/>
        </w:rPr>
        <w:t>the</w:t>
      </w:r>
      <w:r w:rsidR="0096732D">
        <w:rPr>
          <w:lang w:val="en-CA"/>
        </w:rPr>
        <w:t xml:space="preserve"> </w:t>
      </w:r>
      <w:r w:rsidR="003516E6" w:rsidRPr="000E4A6D">
        <w:rPr>
          <w:lang w:val="en-CA"/>
        </w:rPr>
        <w:t>ages</w:t>
      </w:r>
      <w:r w:rsidR="0096732D">
        <w:rPr>
          <w:lang w:val="en-CA"/>
        </w:rPr>
        <w:t xml:space="preserve"> </w:t>
      </w:r>
      <w:r w:rsidR="003516E6" w:rsidRPr="000E4A6D">
        <w:rPr>
          <w:lang w:val="en-CA"/>
        </w:rPr>
        <w:t>of</w:t>
      </w:r>
      <w:r w:rsidR="0096732D">
        <w:rPr>
          <w:lang w:val="en-CA"/>
        </w:rPr>
        <w:t xml:space="preserve"> </w:t>
      </w:r>
      <w:r w:rsidR="003516E6" w:rsidRPr="000E4A6D">
        <w:rPr>
          <w:lang w:val="en-CA"/>
        </w:rPr>
        <w:t>18</w:t>
      </w:r>
      <w:r w:rsidR="0096732D">
        <w:rPr>
          <w:lang w:val="en-CA"/>
        </w:rPr>
        <w:t xml:space="preserve"> </w:t>
      </w:r>
      <w:r w:rsidR="003516E6" w:rsidRPr="000E4A6D">
        <w:rPr>
          <w:lang w:val="en-CA"/>
        </w:rPr>
        <w:t>and</w:t>
      </w:r>
      <w:r w:rsidR="0096732D">
        <w:rPr>
          <w:lang w:val="en-CA"/>
        </w:rPr>
        <w:t xml:space="preserve"> </w:t>
      </w:r>
      <w:r w:rsidR="003516E6" w:rsidRPr="000E4A6D">
        <w:rPr>
          <w:lang w:val="en-CA"/>
        </w:rPr>
        <w:t>34</w:t>
      </w:r>
      <w:r w:rsidR="0096732D">
        <w:rPr>
          <w:lang w:val="en-CA"/>
        </w:rPr>
        <w:t xml:space="preserve"> </w:t>
      </w:r>
      <w:r w:rsidR="00012277" w:rsidRPr="000E4A6D">
        <w:rPr>
          <w:lang w:val="en-CA"/>
        </w:rPr>
        <w:t>were</w:t>
      </w:r>
      <w:r w:rsidR="0096732D">
        <w:rPr>
          <w:lang w:val="en-CA"/>
        </w:rPr>
        <w:t xml:space="preserve"> </w:t>
      </w:r>
      <w:r w:rsidR="00012277" w:rsidRPr="000E4A6D">
        <w:rPr>
          <w:lang w:val="en-CA"/>
        </w:rPr>
        <w:t>most</w:t>
      </w:r>
      <w:r w:rsidR="0096732D">
        <w:rPr>
          <w:lang w:val="en-CA"/>
        </w:rPr>
        <w:t xml:space="preserve"> </w:t>
      </w:r>
      <w:r w:rsidR="00012277" w:rsidRPr="000E4A6D">
        <w:rPr>
          <w:lang w:val="en-CA"/>
        </w:rPr>
        <w:t>concerned</w:t>
      </w:r>
      <w:r w:rsidR="0096732D">
        <w:rPr>
          <w:lang w:val="en-CA"/>
        </w:rPr>
        <w:t xml:space="preserve"> </w:t>
      </w:r>
      <w:r w:rsidR="00012277" w:rsidRPr="000E4A6D">
        <w:rPr>
          <w:lang w:val="en-CA"/>
        </w:rPr>
        <w:t>about</w:t>
      </w:r>
      <w:r w:rsidR="0096732D">
        <w:rPr>
          <w:lang w:val="en-CA"/>
        </w:rPr>
        <w:t xml:space="preserve"> </w:t>
      </w:r>
      <w:r w:rsidR="00012277" w:rsidRPr="000E4A6D">
        <w:rPr>
          <w:lang w:val="en-CA"/>
        </w:rPr>
        <w:t>the</w:t>
      </w:r>
      <w:r w:rsidR="0096732D">
        <w:rPr>
          <w:lang w:val="en-CA"/>
        </w:rPr>
        <w:t xml:space="preserve"> </w:t>
      </w:r>
      <w:r w:rsidR="00012277" w:rsidRPr="000E4A6D">
        <w:rPr>
          <w:lang w:val="en-CA"/>
        </w:rPr>
        <w:t>impact</w:t>
      </w:r>
      <w:r w:rsidR="0096732D">
        <w:rPr>
          <w:lang w:val="en-CA"/>
        </w:rPr>
        <w:t xml:space="preserve"> </w:t>
      </w:r>
      <w:r w:rsidR="00012277" w:rsidRPr="000E4A6D">
        <w:rPr>
          <w:lang w:val="en-CA"/>
        </w:rPr>
        <w:t>of</w:t>
      </w:r>
      <w:r w:rsidR="0096732D">
        <w:rPr>
          <w:lang w:val="en-CA"/>
        </w:rPr>
        <w:t xml:space="preserve"> </w:t>
      </w:r>
      <w:r w:rsidR="00012277" w:rsidRPr="000E4A6D">
        <w:rPr>
          <w:lang w:val="en-CA"/>
        </w:rPr>
        <w:t>the</w:t>
      </w:r>
      <w:r w:rsidR="0096732D">
        <w:rPr>
          <w:lang w:val="en-CA"/>
        </w:rPr>
        <w:t xml:space="preserve"> </w:t>
      </w:r>
      <w:r w:rsidR="00012277" w:rsidRPr="000E4A6D">
        <w:rPr>
          <w:lang w:val="en-CA"/>
        </w:rPr>
        <w:t>pandemic</w:t>
      </w:r>
      <w:r w:rsidR="00A44037" w:rsidRPr="000E4A6D">
        <w:rPr>
          <w:lang w:val="en-CA"/>
        </w:rPr>
        <w:t>,</w:t>
      </w:r>
      <w:r w:rsidR="0096732D">
        <w:rPr>
          <w:lang w:val="en-CA"/>
        </w:rPr>
        <w:t xml:space="preserve"> </w:t>
      </w:r>
      <w:r w:rsidR="00A44037" w:rsidRPr="000E4A6D">
        <w:rPr>
          <w:lang w:val="en-CA"/>
        </w:rPr>
        <w:lastRenderedPageBreak/>
        <w:t>but</w:t>
      </w:r>
      <w:r w:rsidR="0096732D">
        <w:rPr>
          <w:lang w:val="en-CA"/>
        </w:rPr>
        <w:t xml:space="preserve"> </w:t>
      </w:r>
      <w:r w:rsidR="00012277" w:rsidRPr="000E4A6D">
        <w:rPr>
          <w:lang w:val="en-CA"/>
        </w:rPr>
        <w:t>only</w:t>
      </w:r>
      <w:r w:rsidR="0096732D">
        <w:rPr>
          <w:lang w:val="en-CA"/>
        </w:rPr>
        <w:t xml:space="preserve"> </w:t>
      </w:r>
      <w:r w:rsidR="00012277" w:rsidRPr="000E4A6D">
        <w:rPr>
          <w:lang w:val="en-CA"/>
        </w:rPr>
        <w:t>40</w:t>
      </w:r>
      <w:r w:rsidR="0096732D">
        <w:rPr>
          <w:lang w:val="en-CA"/>
        </w:rPr>
        <w:t xml:space="preserve"> </w:t>
      </w:r>
      <w:r w:rsidR="00A44037" w:rsidRPr="000E4A6D">
        <w:rPr>
          <w:lang w:val="en-CA"/>
        </w:rPr>
        <w:t>per</w:t>
      </w:r>
      <w:r w:rsidR="0096732D">
        <w:rPr>
          <w:lang w:val="en-CA"/>
        </w:rPr>
        <w:t xml:space="preserve"> </w:t>
      </w:r>
      <w:r w:rsidR="00A44037" w:rsidRPr="000E4A6D">
        <w:rPr>
          <w:lang w:val="en-CA"/>
        </w:rPr>
        <w:t>cent</w:t>
      </w:r>
      <w:r w:rsidR="0096732D">
        <w:rPr>
          <w:lang w:val="en-CA"/>
        </w:rPr>
        <w:t xml:space="preserve"> </w:t>
      </w:r>
      <w:r w:rsidR="00012277" w:rsidRPr="000E4A6D">
        <w:rPr>
          <w:lang w:val="en-CA"/>
        </w:rPr>
        <w:t>of</w:t>
      </w:r>
      <w:r w:rsidR="0096732D">
        <w:rPr>
          <w:lang w:val="en-CA"/>
        </w:rPr>
        <w:t xml:space="preserve"> </w:t>
      </w:r>
      <w:r w:rsidR="00012277" w:rsidRPr="000E4A6D">
        <w:rPr>
          <w:lang w:val="en-CA"/>
        </w:rPr>
        <w:t>them</w:t>
      </w:r>
      <w:r w:rsidR="0096732D">
        <w:rPr>
          <w:lang w:val="en-CA"/>
        </w:rPr>
        <w:t xml:space="preserve"> </w:t>
      </w:r>
      <w:r w:rsidR="00012277" w:rsidRPr="000E4A6D">
        <w:rPr>
          <w:lang w:val="en-CA"/>
        </w:rPr>
        <w:t>said</w:t>
      </w:r>
      <w:r w:rsidR="0096732D">
        <w:rPr>
          <w:lang w:val="en-CA"/>
        </w:rPr>
        <w:t xml:space="preserve"> </w:t>
      </w:r>
      <w:r w:rsidR="00012277" w:rsidRPr="000E4A6D">
        <w:rPr>
          <w:lang w:val="en-CA"/>
        </w:rPr>
        <w:t>they</w:t>
      </w:r>
      <w:r w:rsidR="0096732D">
        <w:rPr>
          <w:lang w:val="en-CA"/>
        </w:rPr>
        <w:t xml:space="preserve"> </w:t>
      </w:r>
      <w:r w:rsidR="00012277" w:rsidRPr="000E4A6D">
        <w:rPr>
          <w:lang w:val="en-CA"/>
        </w:rPr>
        <w:t>were</w:t>
      </w:r>
      <w:r w:rsidR="0096732D">
        <w:rPr>
          <w:lang w:val="en-CA"/>
        </w:rPr>
        <w:t xml:space="preserve"> </w:t>
      </w:r>
      <w:r w:rsidR="00012277" w:rsidRPr="000E4A6D">
        <w:rPr>
          <w:lang w:val="en-CA"/>
        </w:rPr>
        <w:t>shopping</w:t>
      </w:r>
      <w:r w:rsidR="0096732D">
        <w:rPr>
          <w:lang w:val="en-CA"/>
        </w:rPr>
        <w:t xml:space="preserve"> </w:t>
      </w:r>
      <w:r w:rsidR="00012277" w:rsidRPr="000E4A6D">
        <w:rPr>
          <w:lang w:val="en-CA"/>
        </w:rPr>
        <w:t>less</w:t>
      </w:r>
      <w:r w:rsidR="0096732D">
        <w:rPr>
          <w:lang w:val="en-CA"/>
        </w:rPr>
        <w:t xml:space="preserve"> </w:t>
      </w:r>
      <w:r w:rsidR="00012277" w:rsidRPr="000E4A6D">
        <w:rPr>
          <w:lang w:val="en-CA"/>
        </w:rPr>
        <w:t>frequently</w:t>
      </w:r>
      <w:r w:rsidR="0096732D">
        <w:rPr>
          <w:lang w:val="en-CA"/>
        </w:rPr>
        <w:t xml:space="preserve"> </w:t>
      </w:r>
      <w:r w:rsidR="00012277" w:rsidRPr="000E4A6D">
        <w:rPr>
          <w:lang w:val="en-CA"/>
        </w:rPr>
        <w:t>and</w:t>
      </w:r>
      <w:r w:rsidR="0096732D">
        <w:rPr>
          <w:lang w:val="en-CA"/>
        </w:rPr>
        <w:t xml:space="preserve"> </w:t>
      </w:r>
      <w:r w:rsidR="00012277" w:rsidRPr="000E4A6D">
        <w:rPr>
          <w:lang w:val="en-CA"/>
        </w:rPr>
        <w:t>had</w:t>
      </w:r>
      <w:r w:rsidR="0096732D">
        <w:rPr>
          <w:lang w:val="en-CA"/>
        </w:rPr>
        <w:t xml:space="preserve"> </w:t>
      </w:r>
      <w:r w:rsidR="00012277" w:rsidRPr="000E4A6D">
        <w:rPr>
          <w:lang w:val="en-CA"/>
        </w:rPr>
        <w:t>actually</w:t>
      </w:r>
      <w:r w:rsidR="0096732D">
        <w:rPr>
          <w:lang w:val="en-CA"/>
        </w:rPr>
        <w:t xml:space="preserve"> </w:t>
      </w:r>
      <w:r w:rsidR="00012277" w:rsidRPr="000E4A6D">
        <w:rPr>
          <w:lang w:val="en-CA"/>
        </w:rPr>
        <w:t>reduced</w:t>
      </w:r>
      <w:r w:rsidR="0096732D">
        <w:rPr>
          <w:lang w:val="en-CA"/>
        </w:rPr>
        <w:t xml:space="preserve"> </w:t>
      </w:r>
      <w:r w:rsidR="00012277" w:rsidRPr="000E4A6D">
        <w:rPr>
          <w:lang w:val="en-CA"/>
        </w:rPr>
        <w:t>their</w:t>
      </w:r>
      <w:r w:rsidR="0096732D">
        <w:rPr>
          <w:lang w:val="en-CA"/>
        </w:rPr>
        <w:t xml:space="preserve"> </w:t>
      </w:r>
      <w:r w:rsidR="00012277" w:rsidRPr="000E4A6D">
        <w:rPr>
          <w:lang w:val="en-CA"/>
        </w:rPr>
        <w:t>spending.</w:t>
      </w:r>
      <w:r w:rsidR="0096732D">
        <w:rPr>
          <w:lang w:val="en-CA"/>
        </w:rPr>
        <w:t xml:space="preserve"> </w:t>
      </w:r>
      <w:r w:rsidR="00987DCE" w:rsidRPr="000E4A6D">
        <w:rPr>
          <w:lang w:val="en-CA"/>
        </w:rPr>
        <w:t>This</w:t>
      </w:r>
      <w:r w:rsidR="0096732D">
        <w:rPr>
          <w:lang w:val="en-CA"/>
        </w:rPr>
        <w:t xml:space="preserve"> </w:t>
      </w:r>
      <w:r w:rsidR="00987DCE" w:rsidRPr="000E4A6D">
        <w:rPr>
          <w:lang w:val="en-CA"/>
        </w:rPr>
        <w:t>group</w:t>
      </w:r>
      <w:r w:rsidR="0096732D">
        <w:rPr>
          <w:lang w:val="en-CA"/>
        </w:rPr>
        <w:t xml:space="preserve"> </w:t>
      </w:r>
      <w:r w:rsidR="00987DCE" w:rsidRPr="000E4A6D">
        <w:rPr>
          <w:lang w:val="en-CA"/>
        </w:rPr>
        <w:t>had</w:t>
      </w:r>
      <w:r w:rsidR="0096732D">
        <w:rPr>
          <w:lang w:val="en-CA"/>
        </w:rPr>
        <w:t xml:space="preserve"> </w:t>
      </w:r>
      <w:r w:rsidR="005A2F79" w:rsidRPr="000E4A6D">
        <w:rPr>
          <w:lang w:val="en-CA"/>
        </w:rPr>
        <w:t>a</w:t>
      </w:r>
      <w:r w:rsidR="0096732D">
        <w:rPr>
          <w:lang w:val="en-CA"/>
        </w:rPr>
        <w:t xml:space="preserve"> </w:t>
      </w:r>
      <w:r w:rsidR="005A2F79" w:rsidRPr="000E4A6D">
        <w:rPr>
          <w:lang w:val="en-CA"/>
        </w:rPr>
        <w:t>strong</w:t>
      </w:r>
      <w:r w:rsidR="0096732D">
        <w:rPr>
          <w:lang w:val="en-CA"/>
        </w:rPr>
        <w:t xml:space="preserve"> </w:t>
      </w:r>
      <w:r w:rsidR="005A2F79" w:rsidRPr="000E4A6D">
        <w:rPr>
          <w:lang w:val="en-CA"/>
        </w:rPr>
        <w:t>response</w:t>
      </w:r>
      <w:r w:rsidR="0096732D">
        <w:rPr>
          <w:lang w:val="en-CA"/>
        </w:rPr>
        <w:t xml:space="preserve"> </w:t>
      </w:r>
      <w:r w:rsidR="00012277" w:rsidRPr="000E4A6D">
        <w:rPr>
          <w:lang w:val="en-CA"/>
        </w:rPr>
        <w:t>to</w:t>
      </w:r>
      <w:r w:rsidR="0096732D">
        <w:rPr>
          <w:lang w:val="en-CA"/>
        </w:rPr>
        <w:t xml:space="preserve"> </w:t>
      </w:r>
      <w:r w:rsidR="00012277" w:rsidRPr="000E4A6D">
        <w:rPr>
          <w:lang w:val="en-CA"/>
        </w:rPr>
        <w:t>brands</w:t>
      </w:r>
      <w:r w:rsidR="0096732D">
        <w:rPr>
          <w:lang w:val="en-CA"/>
        </w:rPr>
        <w:t xml:space="preserve"> </w:t>
      </w:r>
      <w:r w:rsidR="00012277" w:rsidRPr="000E4A6D">
        <w:rPr>
          <w:lang w:val="en-CA"/>
        </w:rPr>
        <w:t>with</w:t>
      </w:r>
      <w:r w:rsidR="0096732D">
        <w:rPr>
          <w:lang w:val="en-CA"/>
        </w:rPr>
        <w:t xml:space="preserve"> </w:t>
      </w:r>
      <w:r w:rsidR="00012277" w:rsidRPr="000E4A6D">
        <w:rPr>
          <w:lang w:val="en-CA"/>
        </w:rPr>
        <w:t>purposeful</w:t>
      </w:r>
      <w:r w:rsidR="0096732D">
        <w:rPr>
          <w:lang w:val="en-CA"/>
        </w:rPr>
        <w:t xml:space="preserve"> </w:t>
      </w:r>
      <w:r w:rsidR="00012277" w:rsidRPr="000E4A6D">
        <w:rPr>
          <w:lang w:val="en-CA"/>
        </w:rPr>
        <w:t>brand</w:t>
      </w:r>
      <w:r w:rsidR="0096732D">
        <w:rPr>
          <w:lang w:val="en-CA"/>
        </w:rPr>
        <w:t xml:space="preserve"> </w:t>
      </w:r>
      <w:r w:rsidR="00012277" w:rsidRPr="000E4A6D">
        <w:rPr>
          <w:lang w:val="en-CA"/>
        </w:rPr>
        <w:t>messaging,</w:t>
      </w:r>
      <w:r w:rsidR="0096732D">
        <w:rPr>
          <w:lang w:val="en-CA"/>
        </w:rPr>
        <w:t xml:space="preserve"> </w:t>
      </w:r>
      <w:r w:rsidR="001A3E60" w:rsidRPr="000E4A6D">
        <w:rPr>
          <w:lang w:val="en-CA"/>
        </w:rPr>
        <w:t>with</w:t>
      </w:r>
      <w:r w:rsidR="0096732D">
        <w:rPr>
          <w:lang w:val="en-CA"/>
        </w:rPr>
        <w:t xml:space="preserve"> </w:t>
      </w:r>
      <w:r w:rsidR="00012277" w:rsidRPr="000E4A6D">
        <w:rPr>
          <w:lang w:val="en-CA"/>
        </w:rPr>
        <w:t>72</w:t>
      </w:r>
      <w:r w:rsidR="0096732D">
        <w:rPr>
          <w:lang w:val="en-CA"/>
        </w:rPr>
        <w:t xml:space="preserve"> </w:t>
      </w:r>
      <w:r w:rsidR="002D33B9" w:rsidRPr="000E4A6D">
        <w:rPr>
          <w:lang w:val="en-CA"/>
        </w:rPr>
        <w:t>per</w:t>
      </w:r>
      <w:r w:rsidR="0096732D">
        <w:rPr>
          <w:lang w:val="en-CA"/>
        </w:rPr>
        <w:t xml:space="preserve"> </w:t>
      </w:r>
      <w:r w:rsidR="002D33B9" w:rsidRPr="000E4A6D">
        <w:rPr>
          <w:lang w:val="en-CA"/>
        </w:rPr>
        <w:t>cent</w:t>
      </w:r>
      <w:r w:rsidR="0096732D">
        <w:rPr>
          <w:lang w:val="en-CA"/>
        </w:rPr>
        <w:t xml:space="preserve"> </w:t>
      </w:r>
      <w:r w:rsidR="002D33B9" w:rsidRPr="000E4A6D">
        <w:rPr>
          <w:lang w:val="en-CA"/>
        </w:rPr>
        <w:t>of</w:t>
      </w:r>
      <w:r w:rsidR="0096732D">
        <w:rPr>
          <w:lang w:val="en-CA"/>
        </w:rPr>
        <w:t xml:space="preserve"> </w:t>
      </w:r>
      <w:r w:rsidR="002D33B9" w:rsidRPr="000E4A6D">
        <w:rPr>
          <w:lang w:val="en-CA"/>
        </w:rPr>
        <w:t>respondents</w:t>
      </w:r>
      <w:r w:rsidR="0096732D">
        <w:rPr>
          <w:lang w:val="en-CA"/>
        </w:rPr>
        <w:t xml:space="preserve"> </w:t>
      </w:r>
      <w:r w:rsidR="001A3E60" w:rsidRPr="000E4A6D">
        <w:rPr>
          <w:lang w:val="en-CA"/>
        </w:rPr>
        <w:t>saying</w:t>
      </w:r>
      <w:r w:rsidR="0096732D">
        <w:rPr>
          <w:lang w:val="en-CA"/>
        </w:rPr>
        <w:t xml:space="preserve"> </w:t>
      </w:r>
      <w:r w:rsidR="00012277" w:rsidRPr="000E4A6D">
        <w:rPr>
          <w:lang w:val="en-CA"/>
        </w:rPr>
        <w:t>they</w:t>
      </w:r>
      <w:r w:rsidR="0096732D">
        <w:rPr>
          <w:lang w:val="en-CA"/>
        </w:rPr>
        <w:t xml:space="preserve"> </w:t>
      </w:r>
      <w:r w:rsidR="00012277" w:rsidRPr="000E4A6D">
        <w:rPr>
          <w:lang w:val="en-CA"/>
        </w:rPr>
        <w:t>would</w:t>
      </w:r>
      <w:r w:rsidR="0096732D">
        <w:rPr>
          <w:lang w:val="en-CA"/>
        </w:rPr>
        <w:t xml:space="preserve"> </w:t>
      </w:r>
      <w:r w:rsidR="00012277" w:rsidRPr="000E4A6D">
        <w:rPr>
          <w:lang w:val="en-CA"/>
        </w:rPr>
        <w:t>be</w:t>
      </w:r>
      <w:r w:rsidR="0096732D">
        <w:rPr>
          <w:lang w:val="en-CA"/>
        </w:rPr>
        <w:t xml:space="preserve"> </w:t>
      </w:r>
      <w:r w:rsidR="00012277" w:rsidRPr="000E4A6D">
        <w:rPr>
          <w:lang w:val="en-CA"/>
        </w:rPr>
        <w:t>more</w:t>
      </w:r>
      <w:r w:rsidR="0096732D">
        <w:rPr>
          <w:lang w:val="en-CA"/>
        </w:rPr>
        <w:t xml:space="preserve"> </w:t>
      </w:r>
      <w:r w:rsidR="00012277" w:rsidRPr="000E4A6D">
        <w:rPr>
          <w:lang w:val="en-CA"/>
        </w:rPr>
        <w:t>likely</w:t>
      </w:r>
      <w:r w:rsidR="0096732D">
        <w:rPr>
          <w:lang w:val="en-CA"/>
        </w:rPr>
        <w:t xml:space="preserve"> </w:t>
      </w:r>
      <w:r w:rsidR="00012277" w:rsidRPr="000E4A6D">
        <w:rPr>
          <w:lang w:val="en-CA"/>
        </w:rPr>
        <w:t>to</w:t>
      </w:r>
      <w:r w:rsidR="0096732D">
        <w:rPr>
          <w:lang w:val="en-CA"/>
        </w:rPr>
        <w:t xml:space="preserve"> </w:t>
      </w:r>
      <w:r w:rsidR="00012277" w:rsidRPr="000E4A6D">
        <w:rPr>
          <w:lang w:val="en-CA"/>
        </w:rPr>
        <w:t>purchase</w:t>
      </w:r>
      <w:r w:rsidR="0096732D">
        <w:rPr>
          <w:lang w:val="en-CA"/>
        </w:rPr>
        <w:t xml:space="preserve"> </w:t>
      </w:r>
      <w:r w:rsidR="00012277" w:rsidRPr="000E4A6D">
        <w:rPr>
          <w:lang w:val="en-CA"/>
        </w:rPr>
        <w:t>from</w:t>
      </w:r>
      <w:r w:rsidR="0096732D">
        <w:rPr>
          <w:lang w:val="en-CA"/>
        </w:rPr>
        <w:t xml:space="preserve"> </w:t>
      </w:r>
      <w:r w:rsidR="00012277" w:rsidRPr="000E4A6D">
        <w:rPr>
          <w:lang w:val="en-CA"/>
        </w:rPr>
        <w:t>companies</w:t>
      </w:r>
      <w:r w:rsidR="0096732D">
        <w:rPr>
          <w:lang w:val="en-CA"/>
        </w:rPr>
        <w:t xml:space="preserve"> </w:t>
      </w:r>
      <w:r w:rsidR="00012277" w:rsidRPr="000E4A6D">
        <w:rPr>
          <w:lang w:val="en-CA"/>
        </w:rPr>
        <w:t>that</w:t>
      </w:r>
      <w:r w:rsidR="0096732D">
        <w:rPr>
          <w:lang w:val="en-CA"/>
        </w:rPr>
        <w:t xml:space="preserve"> </w:t>
      </w:r>
      <w:r w:rsidR="00012277" w:rsidRPr="000E4A6D">
        <w:rPr>
          <w:lang w:val="en-CA"/>
        </w:rPr>
        <w:t>they</w:t>
      </w:r>
      <w:r w:rsidR="0096732D">
        <w:rPr>
          <w:lang w:val="en-CA"/>
        </w:rPr>
        <w:t xml:space="preserve"> </w:t>
      </w:r>
      <w:r w:rsidR="00012277" w:rsidRPr="000E4A6D">
        <w:rPr>
          <w:lang w:val="en-CA"/>
        </w:rPr>
        <w:t>felt</w:t>
      </w:r>
      <w:r w:rsidR="0096732D">
        <w:rPr>
          <w:lang w:val="en-CA"/>
        </w:rPr>
        <w:t xml:space="preserve"> </w:t>
      </w:r>
      <w:r w:rsidR="00012277" w:rsidRPr="000E4A6D">
        <w:rPr>
          <w:lang w:val="en-CA"/>
        </w:rPr>
        <w:t>were</w:t>
      </w:r>
      <w:r w:rsidR="0096732D">
        <w:rPr>
          <w:lang w:val="en-CA"/>
        </w:rPr>
        <w:t xml:space="preserve"> </w:t>
      </w:r>
      <w:r w:rsidR="007765AE" w:rsidRPr="000E4A6D">
        <w:rPr>
          <w:lang w:val="en-CA"/>
        </w:rPr>
        <w:t>doing</w:t>
      </w:r>
      <w:r w:rsidR="0096732D">
        <w:rPr>
          <w:lang w:val="en-CA"/>
        </w:rPr>
        <w:t xml:space="preserve"> </w:t>
      </w:r>
      <w:r w:rsidR="000C082F" w:rsidRPr="000E4A6D">
        <w:rPr>
          <w:lang w:val="en-CA"/>
        </w:rPr>
        <w:t>good</w:t>
      </w:r>
      <w:r w:rsidR="0096732D">
        <w:rPr>
          <w:lang w:val="en-CA"/>
        </w:rPr>
        <w:t xml:space="preserve"> </w:t>
      </w:r>
      <w:r w:rsidR="007765AE" w:rsidRPr="000E4A6D">
        <w:rPr>
          <w:lang w:val="en-CA"/>
        </w:rPr>
        <w:t>for</w:t>
      </w:r>
      <w:r w:rsidR="0096732D">
        <w:rPr>
          <w:lang w:val="en-CA"/>
        </w:rPr>
        <w:t xml:space="preserve"> </w:t>
      </w:r>
      <w:r w:rsidR="00012277" w:rsidRPr="000E4A6D">
        <w:rPr>
          <w:lang w:val="en-CA"/>
        </w:rPr>
        <w:t>society</w:t>
      </w:r>
      <w:r w:rsidR="0096732D">
        <w:rPr>
          <w:lang w:val="en-CA"/>
        </w:rPr>
        <w:t xml:space="preserve"> </w:t>
      </w:r>
      <w:r w:rsidR="00012277" w:rsidRPr="000E4A6D">
        <w:rPr>
          <w:lang w:val="en-CA"/>
        </w:rPr>
        <w:t>and</w:t>
      </w:r>
      <w:r w:rsidR="0096732D">
        <w:rPr>
          <w:lang w:val="en-CA"/>
        </w:rPr>
        <w:t xml:space="preserve"> </w:t>
      </w:r>
      <w:r w:rsidR="00BE49A5" w:rsidRPr="000E4A6D">
        <w:rPr>
          <w:lang w:val="en-CA"/>
        </w:rPr>
        <w:t>the</w:t>
      </w:r>
      <w:r w:rsidR="0096732D">
        <w:rPr>
          <w:lang w:val="en-CA"/>
        </w:rPr>
        <w:t xml:space="preserve"> </w:t>
      </w:r>
      <w:r w:rsidR="00012277" w:rsidRPr="000E4A6D">
        <w:rPr>
          <w:lang w:val="en-CA"/>
        </w:rPr>
        <w:t>environment.</w:t>
      </w:r>
      <w:r w:rsidR="0096732D">
        <w:rPr>
          <w:lang w:val="en-CA"/>
        </w:rPr>
        <w:t xml:space="preserve"> </w:t>
      </w:r>
      <w:r w:rsidR="00012277" w:rsidRPr="000E4A6D">
        <w:rPr>
          <w:lang w:val="en-CA"/>
        </w:rPr>
        <w:t>Consumers</w:t>
      </w:r>
      <w:r w:rsidR="0096732D">
        <w:rPr>
          <w:lang w:val="en-CA"/>
        </w:rPr>
        <w:t xml:space="preserve"> </w:t>
      </w:r>
      <w:r w:rsidR="00012277" w:rsidRPr="000E4A6D">
        <w:rPr>
          <w:lang w:val="en-CA"/>
        </w:rPr>
        <w:t>over</w:t>
      </w:r>
      <w:r w:rsidR="0096732D">
        <w:rPr>
          <w:lang w:val="en-CA"/>
        </w:rPr>
        <w:t xml:space="preserve"> </w:t>
      </w:r>
      <w:r w:rsidR="00012277" w:rsidRPr="000E4A6D">
        <w:rPr>
          <w:lang w:val="en-CA"/>
        </w:rPr>
        <w:t>35</w:t>
      </w:r>
      <w:r w:rsidR="0096732D">
        <w:rPr>
          <w:lang w:val="en-CA"/>
        </w:rPr>
        <w:t xml:space="preserve"> </w:t>
      </w:r>
      <w:r w:rsidR="00012277" w:rsidRPr="000E4A6D">
        <w:rPr>
          <w:lang w:val="en-CA"/>
        </w:rPr>
        <w:t>years</w:t>
      </w:r>
      <w:r w:rsidR="0096732D">
        <w:rPr>
          <w:lang w:val="en-CA"/>
        </w:rPr>
        <w:t xml:space="preserve"> </w:t>
      </w:r>
      <w:r w:rsidR="00012277" w:rsidRPr="000E4A6D">
        <w:rPr>
          <w:lang w:val="en-CA"/>
        </w:rPr>
        <w:t>of</w:t>
      </w:r>
      <w:r w:rsidR="0096732D">
        <w:rPr>
          <w:lang w:val="en-CA"/>
        </w:rPr>
        <w:t xml:space="preserve"> </w:t>
      </w:r>
      <w:r w:rsidR="00012277" w:rsidRPr="000E4A6D">
        <w:rPr>
          <w:lang w:val="en-CA"/>
        </w:rPr>
        <w:t>age</w:t>
      </w:r>
      <w:r w:rsidR="0096732D">
        <w:rPr>
          <w:lang w:val="en-CA"/>
        </w:rPr>
        <w:t xml:space="preserve"> </w:t>
      </w:r>
      <w:r w:rsidR="00012277" w:rsidRPr="000E4A6D">
        <w:rPr>
          <w:lang w:val="en-CA"/>
        </w:rPr>
        <w:t>saw</w:t>
      </w:r>
      <w:r w:rsidR="0096732D">
        <w:rPr>
          <w:lang w:val="en-CA"/>
        </w:rPr>
        <w:t xml:space="preserve"> </w:t>
      </w:r>
      <w:r w:rsidR="00012277" w:rsidRPr="000E4A6D">
        <w:rPr>
          <w:lang w:val="en-CA"/>
        </w:rPr>
        <w:t>the</w:t>
      </w:r>
      <w:r w:rsidR="0096732D">
        <w:rPr>
          <w:lang w:val="en-CA"/>
        </w:rPr>
        <w:t xml:space="preserve"> </w:t>
      </w:r>
      <w:r w:rsidR="00012277" w:rsidRPr="000E4A6D">
        <w:rPr>
          <w:lang w:val="en-CA"/>
        </w:rPr>
        <w:t>most</w:t>
      </w:r>
      <w:r w:rsidR="0096732D">
        <w:rPr>
          <w:lang w:val="en-CA"/>
        </w:rPr>
        <w:t xml:space="preserve"> </w:t>
      </w:r>
      <w:r w:rsidR="00012277" w:rsidRPr="000E4A6D">
        <w:rPr>
          <w:lang w:val="en-CA"/>
        </w:rPr>
        <w:t>impact</w:t>
      </w:r>
      <w:r w:rsidR="0096732D">
        <w:rPr>
          <w:lang w:val="en-CA"/>
        </w:rPr>
        <w:t xml:space="preserve"> </w:t>
      </w:r>
      <w:r w:rsidR="00012277" w:rsidRPr="000E4A6D">
        <w:rPr>
          <w:lang w:val="en-CA"/>
        </w:rPr>
        <w:t>on</w:t>
      </w:r>
      <w:r w:rsidR="0096732D">
        <w:rPr>
          <w:lang w:val="en-CA"/>
        </w:rPr>
        <w:t xml:space="preserve"> </w:t>
      </w:r>
      <w:r w:rsidR="00012277" w:rsidRPr="000E4A6D">
        <w:rPr>
          <w:lang w:val="en-CA"/>
        </w:rPr>
        <w:t>their</w:t>
      </w:r>
      <w:r w:rsidR="0096732D">
        <w:rPr>
          <w:lang w:val="en-CA"/>
        </w:rPr>
        <w:t xml:space="preserve"> </w:t>
      </w:r>
      <w:r w:rsidR="00012277" w:rsidRPr="000E4A6D">
        <w:rPr>
          <w:lang w:val="en-CA"/>
        </w:rPr>
        <w:t>employment</w:t>
      </w:r>
      <w:r w:rsidR="00AD7DAF" w:rsidRPr="000E4A6D">
        <w:rPr>
          <w:lang w:val="en-CA"/>
        </w:rPr>
        <w:t>,</w:t>
      </w:r>
      <w:r w:rsidR="0096732D">
        <w:rPr>
          <w:lang w:val="en-CA"/>
        </w:rPr>
        <w:t xml:space="preserve"> </w:t>
      </w:r>
      <w:r w:rsidR="00AD7DAF" w:rsidRPr="000E4A6D">
        <w:rPr>
          <w:lang w:val="en-CA"/>
        </w:rPr>
        <w:t>with</w:t>
      </w:r>
      <w:r w:rsidR="0096732D">
        <w:rPr>
          <w:lang w:val="en-CA"/>
        </w:rPr>
        <w:t xml:space="preserve"> </w:t>
      </w:r>
      <w:r w:rsidR="00012277" w:rsidRPr="000E4A6D">
        <w:rPr>
          <w:lang w:val="en-CA"/>
        </w:rPr>
        <w:t>78</w:t>
      </w:r>
      <w:r w:rsidR="0096732D">
        <w:rPr>
          <w:lang w:val="en-CA"/>
        </w:rPr>
        <w:t xml:space="preserve"> </w:t>
      </w:r>
      <w:r w:rsidR="00AD7DAF" w:rsidRPr="000E4A6D">
        <w:rPr>
          <w:lang w:val="en-CA"/>
        </w:rPr>
        <w:t>per</w:t>
      </w:r>
      <w:r w:rsidR="0096732D">
        <w:rPr>
          <w:lang w:val="en-CA"/>
        </w:rPr>
        <w:t xml:space="preserve"> </w:t>
      </w:r>
      <w:r w:rsidR="00AD7DAF" w:rsidRPr="000E4A6D">
        <w:rPr>
          <w:lang w:val="en-CA"/>
        </w:rPr>
        <w:t>cent</w:t>
      </w:r>
      <w:r w:rsidR="0096732D">
        <w:rPr>
          <w:lang w:val="en-CA"/>
        </w:rPr>
        <w:t xml:space="preserve"> </w:t>
      </w:r>
      <w:r w:rsidR="00012277" w:rsidRPr="000E4A6D">
        <w:rPr>
          <w:lang w:val="en-CA"/>
        </w:rPr>
        <w:t>shopping</w:t>
      </w:r>
      <w:r w:rsidR="0096732D">
        <w:rPr>
          <w:lang w:val="en-CA"/>
        </w:rPr>
        <w:t xml:space="preserve"> </w:t>
      </w:r>
      <w:r w:rsidR="00012277" w:rsidRPr="000E4A6D">
        <w:rPr>
          <w:lang w:val="en-CA"/>
        </w:rPr>
        <w:t>less</w:t>
      </w:r>
      <w:r w:rsidR="0096732D">
        <w:rPr>
          <w:lang w:val="en-CA"/>
        </w:rPr>
        <w:t xml:space="preserve"> </w:t>
      </w:r>
      <w:r w:rsidR="00012277" w:rsidRPr="000E4A6D">
        <w:rPr>
          <w:lang w:val="en-CA"/>
        </w:rPr>
        <w:t>frequently</w:t>
      </w:r>
      <w:r w:rsidR="0096732D">
        <w:rPr>
          <w:lang w:val="en-CA"/>
        </w:rPr>
        <w:t xml:space="preserve"> </w:t>
      </w:r>
      <w:r w:rsidR="00012277" w:rsidRPr="000E4A6D">
        <w:rPr>
          <w:lang w:val="en-CA"/>
        </w:rPr>
        <w:t>and</w:t>
      </w:r>
      <w:r w:rsidR="0096732D">
        <w:rPr>
          <w:lang w:val="en-CA"/>
        </w:rPr>
        <w:t xml:space="preserve"> </w:t>
      </w:r>
      <w:r w:rsidR="00012277" w:rsidRPr="000E4A6D">
        <w:rPr>
          <w:lang w:val="en-CA"/>
        </w:rPr>
        <w:t>90</w:t>
      </w:r>
      <w:r w:rsidR="0096732D">
        <w:rPr>
          <w:lang w:val="en-CA"/>
        </w:rPr>
        <w:t xml:space="preserve"> </w:t>
      </w:r>
      <w:r w:rsidR="00C43E62" w:rsidRPr="000E4A6D">
        <w:rPr>
          <w:lang w:val="en-CA"/>
        </w:rPr>
        <w:t>per</w:t>
      </w:r>
      <w:r w:rsidR="0096732D">
        <w:rPr>
          <w:lang w:val="en-CA"/>
        </w:rPr>
        <w:t xml:space="preserve"> </w:t>
      </w:r>
      <w:r w:rsidR="00C43E62" w:rsidRPr="000E4A6D">
        <w:rPr>
          <w:lang w:val="en-CA"/>
        </w:rPr>
        <w:t>cent</w:t>
      </w:r>
      <w:r w:rsidR="0096732D">
        <w:rPr>
          <w:lang w:val="en-CA"/>
        </w:rPr>
        <w:t xml:space="preserve"> </w:t>
      </w:r>
      <w:r w:rsidR="00C43E62" w:rsidRPr="000E4A6D">
        <w:rPr>
          <w:lang w:val="en-CA"/>
        </w:rPr>
        <w:t>seeing</w:t>
      </w:r>
      <w:r w:rsidR="0096732D">
        <w:rPr>
          <w:lang w:val="en-CA"/>
        </w:rPr>
        <w:t xml:space="preserve"> </w:t>
      </w:r>
      <w:r w:rsidR="00C43E62" w:rsidRPr="000E4A6D">
        <w:rPr>
          <w:lang w:val="en-CA"/>
        </w:rPr>
        <w:t>a</w:t>
      </w:r>
      <w:r w:rsidR="0096732D">
        <w:rPr>
          <w:lang w:val="en-CA"/>
        </w:rPr>
        <w:t xml:space="preserve"> </w:t>
      </w:r>
      <w:r w:rsidR="00012277" w:rsidRPr="000E4A6D">
        <w:rPr>
          <w:lang w:val="en-CA"/>
        </w:rPr>
        <w:t>reduction</w:t>
      </w:r>
      <w:r w:rsidR="0096732D">
        <w:rPr>
          <w:lang w:val="en-CA"/>
        </w:rPr>
        <w:t xml:space="preserve"> </w:t>
      </w:r>
      <w:r w:rsidR="00012277" w:rsidRPr="000E4A6D">
        <w:rPr>
          <w:lang w:val="en-CA"/>
        </w:rPr>
        <w:t>in</w:t>
      </w:r>
      <w:r w:rsidR="0096732D">
        <w:rPr>
          <w:lang w:val="en-CA"/>
        </w:rPr>
        <w:t xml:space="preserve"> </w:t>
      </w:r>
      <w:r w:rsidR="00C43E62" w:rsidRPr="000E4A6D">
        <w:rPr>
          <w:lang w:val="en-CA"/>
        </w:rPr>
        <w:t>their</w:t>
      </w:r>
      <w:r w:rsidR="0096732D">
        <w:rPr>
          <w:lang w:val="en-CA"/>
        </w:rPr>
        <w:t xml:space="preserve"> </w:t>
      </w:r>
      <w:r w:rsidR="00C43E62" w:rsidRPr="000E4A6D">
        <w:rPr>
          <w:lang w:val="en-CA"/>
        </w:rPr>
        <w:t>spending</w:t>
      </w:r>
      <w:r w:rsidR="0096732D">
        <w:rPr>
          <w:lang w:val="en-CA"/>
        </w:rPr>
        <w:t xml:space="preserve"> </w:t>
      </w:r>
      <w:r w:rsidR="00C43E62" w:rsidRPr="000E4A6D">
        <w:rPr>
          <w:lang w:val="en-CA"/>
        </w:rPr>
        <w:t>in</w:t>
      </w:r>
      <w:r w:rsidR="0096732D">
        <w:rPr>
          <w:lang w:val="en-CA"/>
        </w:rPr>
        <w:t xml:space="preserve"> </w:t>
      </w:r>
      <w:r w:rsidR="00C43E62" w:rsidRPr="000E4A6D">
        <w:rPr>
          <w:lang w:val="en-CA"/>
        </w:rPr>
        <w:t>the</w:t>
      </w:r>
      <w:r w:rsidR="0096732D">
        <w:rPr>
          <w:lang w:val="en-CA"/>
        </w:rPr>
        <w:t xml:space="preserve"> </w:t>
      </w:r>
      <w:r w:rsidR="00012277" w:rsidRPr="000E4A6D">
        <w:rPr>
          <w:lang w:val="en-CA"/>
        </w:rPr>
        <w:t>clothing</w:t>
      </w:r>
      <w:r w:rsidR="0096732D">
        <w:rPr>
          <w:lang w:val="en-CA"/>
        </w:rPr>
        <w:t xml:space="preserve"> </w:t>
      </w:r>
      <w:r w:rsidR="00012277" w:rsidRPr="000E4A6D">
        <w:rPr>
          <w:lang w:val="en-CA"/>
        </w:rPr>
        <w:t>and</w:t>
      </w:r>
      <w:r w:rsidR="0096732D">
        <w:rPr>
          <w:lang w:val="en-CA"/>
        </w:rPr>
        <w:t xml:space="preserve"> </w:t>
      </w:r>
      <w:r w:rsidR="00012277" w:rsidRPr="000E4A6D">
        <w:rPr>
          <w:lang w:val="en-CA"/>
        </w:rPr>
        <w:t>footwear</w:t>
      </w:r>
      <w:r w:rsidR="0096732D">
        <w:rPr>
          <w:lang w:val="en-CA"/>
        </w:rPr>
        <w:t xml:space="preserve"> </w:t>
      </w:r>
      <w:r w:rsidR="00012277" w:rsidRPr="000E4A6D">
        <w:rPr>
          <w:lang w:val="en-CA"/>
        </w:rPr>
        <w:t>category.</w:t>
      </w:r>
      <w:r w:rsidR="0096732D">
        <w:rPr>
          <w:lang w:val="en-CA"/>
        </w:rPr>
        <w:t xml:space="preserve"> </w:t>
      </w:r>
      <w:r w:rsidR="00012277" w:rsidRPr="000E4A6D">
        <w:rPr>
          <w:lang w:val="en-CA"/>
        </w:rPr>
        <w:t>Almost</w:t>
      </w:r>
      <w:r w:rsidR="0096732D">
        <w:rPr>
          <w:lang w:val="en-CA"/>
        </w:rPr>
        <w:t xml:space="preserve"> </w:t>
      </w:r>
      <w:r w:rsidR="00012277" w:rsidRPr="000E4A6D">
        <w:rPr>
          <w:lang w:val="en-CA"/>
        </w:rPr>
        <w:t>overnight,</w:t>
      </w:r>
      <w:r w:rsidR="0096732D">
        <w:rPr>
          <w:lang w:val="en-CA"/>
        </w:rPr>
        <w:t xml:space="preserve"> </w:t>
      </w:r>
      <w:r w:rsidR="00012277" w:rsidRPr="000E4A6D">
        <w:rPr>
          <w:lang w:val="en-CA"/>
        </w:rPr>
        <w:t>consumers</w:t>
      </w:r>
      <w:r w:rsidR="0096732D">
        <w:rPr>
          <w:lang w:val="en-CA"/>
        </w:rPr>
        <w:t xml:space="preserve"> </w:t>
      </w:r>
      <w:r w:rsidR="00012277" w:rsidRPr="000E4A6D">
        <w:rPr>
          <w:lang w:val="en-CA"/>
        </w:rPr>
        <w:t>had</w:t>
      </w:r>
      <w:r w:rsidR="0096732D">
        <w:rPr>
          <w:lang w:val="en-CA"/>
        </w:rPr>
        <w:t xml:space="preserve"> </w:t>
      </w:r>
      <w:r w:rsidR="00012277" w:rsidRPr="000E4A6D">
        <w:rPr>
          <w:lang w:val="en-CA"/>
        </w:rPr>
        <w:t>become</w:t>
      </w:r>
      <w:r w:rsidR="0096732D">
        <w:rPr>
          <w:lang w:val="en-CA"/>
        </w:rPr>
        <w:t xml:space="preserve"> </w:t>
      </w:r>
      <w:r w:rsidR="00012277" w:rsidRPr="000E4A6D">
        <w:rPr>
          <w:lang w:val="en-CA"/>
        </w:rPr>
        <w:t>mobile</w:t>
      </w:r>
      <w:r w:rsidR="0096732D">
        <w:rPr>
          <w:lang w:val="en-CA"/>
        </w:rPr>
        <w:t xml:space="preserve"> </w:t>
      </w:r>
      <w:r w:rsidR="00012277" w:rsidRPr="000E4A6D">
        <w:rPr>
          <w:lang w:val="en-CA"/>
        </w:rPr>
        <w:t>and</w:t>
      </w:r>
      <w:r w:rsidR="0096732D">
        <w:rPr>
          <w:lang w:val="en-CA"/>
        </w:rPr>
        <w:t xml:space="preserve"> </w:t>
      </w:r>
      <w:r w:rsidR="00012277" w:rsidRPr="000E4A6D">
        <w:rPr>
          <w:lang w:val="en-CA"/>
        </w:rPr>
        <w:t>digital</w:t>
      </w:r>
      <w:r w:rsidR="00325DF0">
        <w:rPr>
          <w:lang w:val="en-CA"/>
        </w:rPr>
        <w:t>-</w:t>
      </w:r>
      <w:r w:rsidR="00012277" w:rsidRPr="000E4A6D">
        <w:rPr>
          <w:lang w:val="en-CA"/>
        </w:rPr>
        <w:t>savvy.</w:t>
      </w:r>
      <w:r w:rsidR="0096732D">
        <w:rPr>
          <w:lang w:val="en-CA"/>
        </w:rPr>
        <w:t xml:space="preserve"> </w:t>
      </w:r>
      <w:r w:rsidR="00012277" w:rsidRPr="000E4A6D">
        <w:rPr>
          <w:lang w:val="en-CA"/>
        </w:rPr>
        <w:t>The</w:t>
      </w:r>
      <w:r w:rsidR="0096732D">
        <w:rPr>
          <w:lang w:val="en-CA"/>
        </w:rPr>
        <w:t xml:space="preserve"> </w:t>
      </w:r>
      <w:r w:rsidR="00012277" w:rsidRPr="000E4A6D">
        <w:rPr>
          <w:lang w:val="en-CA"/>
        </w:rPr>
        <w:t>media</w:t>
      </w:r>
      <w:r w:rsidR="0096732D">
        <w:rPr>
          <w:lang w:val="en-CA"/>
        </w:rPr>
        <w:t xml:space="preserve"> </w:t>
      </w:r>
      <w:r w:rsidR="00012277" w:rsidRPr="000E4A6D">
        <w:rPr>
          <w:lang w:val="en-CA"/>
        </w:rPr>
        <w:t>habits</w:t>
      </w:r>
      <w:r w:rsidR="0096732D">
        <w:rPr>
          <w:lang w:val="en-CA"/>
        </w:rPr>
        <w:t xml:space="preserve"> </w:t>
      </w:r>
      <w:r w:rsidR="00012277" w:rsidRPr="000E4A6D">
        <w:rPr>
          <w:lang w:val="en-CA"/>
        </w:rPr>
        <w:t>of</w:t>
      </w:r>
      <w:r w:rsidR="0096732D">
        <w:rPr>
          <w:lang w:val="en-CA"/>
        </w:rPr>
        <w:t xml:space="preserve"> </w:t>
      </w:r>
      <w:r w:rsidR="00782E4D" w:rsidRPr="000E4A6D">
        <w:rPr>
          <w:lang w:val="en-CA"/>
        </w:rPr>
        <w:t>35-to-55-year-olds</w:t>
      </w:r>
      <w:r w:rsidR="0096732D">
        <w:rPr>
          <w:lang w:val="en-CA"/>
        </w:rPr>
        <w:t xml:space="preserve"> </w:t>
      </w:r>
      <w:r w:rsidR="00012277" w:rsidRPr="000E4A6D">
        <w:rPr>
          <w:lang w:val="en-CA"/>
        </w:rPr>
        <w:t>were</w:t>
      </w:r>
      <w:r w:rsidR="0096732D">
        <w:rPr>
          <w:lang w:val="en-CA"/>
        </w:rPr>
        <w:t xml:space="preserve"> </w:t>
      </w:r>
      <w:r w:rsidR="00012277" w:rsidRPr="000E4A6D">
        <w:rPr>
          <w:lang w:val="en-CA"/>
        </w:rPr>
        <w:t>showing</w:t>
      </w:r>
      <w:r w:rsidR="0096732D">
        <w:rPr>
          <w:lang w:val="en-CA"/>
        </w:rPr>
        <w:t xml:space="preserve"> </w:t>
      </w:r>
      <w:r w:rsidR="00012277" w:rsidRPr="000E4A6D">
        <w:rPr>
          <w:lang w:val="en-CA"/>
        </w:rPr>
        <w:t>the</w:t>
      </w:r>
      <w:r w:rsidR="0096732D">
        <w:rPr>
          <w:lang w:val="en-CA"/>
        </w:rPr>
        <w:t xml:space="preserve"> </w:t>
      </w:r>
      <w:r w:rsidR="00012277" w:rsidRPr="000E4A6D">
        <w:rPr>
          <w:lang w:val="en-CA"/>
        </w:rPr>
        <w:t>highest</w:t>
      </w:r>
      <w:r w:rsidR="0096732D">
        <w:rPr>
          <w:lang w:val="en-CA"/>
        </w:rPr>
        <w:t xml:space="preserve"> </w:t>
      </w:r>
      <w:r w:rsidR="00012277" w:rsidRPr="000E4A6D">
        <w:rPr>
          <w:lang w:val="en-CA"/>
        </w:rPr>
        <w:t>increase</w:t>
      </w:r>
      <w:r w:rsidR="0096732D">
        <w:rPr>
          <w:lang w:val="en-CA"/>
        </w:rPr>
        <w:t xml:space="preserve"> </w:t>
      </w:r>
      <w:r w:rsidR="00012277" w:rsidRPr="000E4A6D">
        <w:rPr>
          <w:lang w:val="en-CA"/>
        </w:rPr>
        <w:t>in</w:t>
      </w:r>
      <w:r w:rsidR="0096732D">
        <w:rPr>
          <w:lang w:val="en-CA"/>
        </w:rPr>
        <w:t xml:space="preserve"> </w:t>
      </w:r>
      <w:r w:rsidR="00012277" w:rsidRPr="000E4A6D">
        <w:rPr>
          <w:lang w:val="en-CA"/>
        </w:rPr>
        <w:t>average</w:t>
      </w:r>
      <w:r w:rsidR="0096732D">
        <w:rPr>
          <w:lang w:val="en-CA"/>
        </w:rPr>
        <w:t xml:space="preserve"> </w:t>
      </w:r>
      <w:r w:rsidR="00012277" w:rsidRPr="000E4A6D">
        <w:rPr>
          <w:lang w:val="en-CA"/>
        </w:rPr>
        <w:t>time</w:t>
      </w:r>
      <w:r w:rsidR="0096732D">
        <w:rPr>
          <w:lang w:val="en-CA"/>
        </w:rPr>
        <w:t xml:space="preserve"> </w:t>
      </w:r>
      <w:r w:rsidR="00012277" w:rsidRPr="000E4A6D">
        <w:rPr>
          <w:lang w:val="en-CA"/>
        </w:rPr>
        <w:t>spent</w:t>
      </w:r>
      <w:r w:rsidR="0096732D">
        <w:rPr>
          <w:lang w:val="en-CA"/>
        </w:rPr>
        <w:t xml:space="preserve"> </w:t>
      </w:r>
      <w:r w:rsidR="00012277" w:rsidRPr="000E4A6D">
        <w:rPr>
          <w:lang w:val="en-CA"/>
        </w:rPr>
        <w:t>on</w:t>
      </w:r>
      <w:r w:rsidR="0096732D">
        <w:rPr>
          <w:lang w:val="en-CA"/>
        </w:rPr>
        <w:t xml:space="preserve"> </w:t>
      </w:r>
      <w:r w:rsidR="00012277" w:rsidRPr="000E4A6D">
        <w:rPr>
          <w:lang w:val="en-CA"/>
        </w:rPr>
        <w:t>social</w:t>
      </w:r>
      <w:r w:rsidR="0096732D">
        <w:rPr>
          <w:lang w:val="en-CA"/>
        </w:rPr>
        <w:t xml:space="preserve"> </w:t>
      </w:r>
      <w:r w:rsidR="00012277" w:rsidRPr="000E4A6D">
        <w:rPr>
          <w:lang w:val="en-CA"/>
        </w:rPr>
        <w:t>and</w:t>
      </w:r>
      <w:r w:rsidR="0096732D">
        <w:rPr>
          <w:lang w:val="en-CA"/>
        </w:rPr>
        <w:t xml:space="preserve"> </w:t>
      </w:r>
      <w:r w:rsidR="00012277" w:rsidRPr="000E4A6D">
        <w:rPr>
          <w:lang w:val="en-CA"/>
        </w:rPr>
        <w:t>digital</w:t>
      </w:r>
      <w:r w:rsidR="0096732D">
        <w:rPr>
          <w:lang w:val="en-CA"/>
        </w:rPr>
        <w:t xml:space="preserve"> </w:t>
      </w:r>
      <w:r w:rsidR="00012277" w:rsidRPr="000E4A6D">
        <w:rPr>
          <w:lang w:val="en-CA"/>
        </w:rPr>
        <w:t>media.</w:t>
      </w:r>
      <w:r w:rsidR="0096732D">
        <w:rPr>
          <w:lang w:val="en-CA"/>
        </w:rPr>
        <w:t xml:space="preserve"> </w:t>
      </w:r>
      <w:r w:rsidR="00782E4D" w:rsidRPr="000E4A6D">
        <w:rPr>
          <w:lang w:val="en-CA"/>
        </w:rPr>
        <w:t>These</w:t>
      </w:r>
      <w:r w:rsidR="0096732D">
        <w:rPr>
          <w:lang w:val="en-CA"/>
        </w:rPr>
        <w:t xml:space="preserve"> </w:t>
      </w:r>
      <w:r w:rsidR="00012277" w:rsidRPr="000E4A6D">
        <w:rPr>
          <w:lang w:val="en-CA"/>
        </w:rPr>
        <w:t>consumers</w:t>
      </w:r>
      <w:r w:rsidR="0096732D">
        <w:rPr>
          <w:lang w:val="en-CA"/>
        </w:rPr>
        <w:t xml:space="preserve"> </w:t>
      </w:r>
      <w:r w:rsidR="00012277" w:rsidRPr="000E4A6D">
        <w:rPr>
          <w:lang w:val="en-CA"/>
        </w:rPr>
        <w:t>were</w:t>
      </w:r>
      <w:r w:rsidR="0096732D">
        <w:rPr>
          <w:lang w:val="en-CA"/>
        </w:rPr>
        <w:t xml:space="preserve"> </w:t>
      </w:r>
      <w:r w:rsidR="00012277" w:rsidRPr="000E4A6D">
        <w:rPr>
          <w:lang w:val="en-CA"/>
        </w:rPr>
        <w:t>paying</w:t>
      </w:r>
      <w:r w:rsidR="0096732D">
        <w:rPr>
          <w:lang w:val="en-CA"/>
        </w:rPr>
        <w:t xml:space="preserve"> </w:t>
      </w:r>
      <w:r w:rsidR="00012277" w:rsidRPr="000E4A6D">
        <w:rPr>
          <w:lang w:val="en-CA"/>
        </w:rPr>
        <w:t>more</w:t>
      </w:r>
      <w:r w:rsidR="0096732D">
        <w:rPr>
          <w:lang w:val="en-CA"/>
        </w:rPr>
        <w:t xml:space="preserve"> </w:t>
      </w:r>
      <w:r w:rsidR="00012277" w:rsidRPr="000E4A6D">
        <w:rPr>
          <w:lang w:val="en-CA"/>
        </w:rPr>
        <w:t>attention</w:t>
      </w:r>
      <w:r w:rsidR="0096732D">
        <w:rPr>
          <w:lang w:val="en-CA"/>
        </w:rPr>
        <w:t xml:space="preserve"> </w:t>
      </w:r>
      <w:r w:rsidR="00012277" w:rsidRPr="000E4A6D">
        <w:rPr>
          <w:lang w:val="en-CA"/>
        </w:rPr>
        <w:t>to</w:t>
      </w:r>
      <w:r w:rsidR="0096732D">
        <w:rPr>
          <w:lang w:val="en-CA"/>
        </w:rPr>
        <w:t xml:space="preserve"> </w:t>
      </w:r>
      <w:r w:rsidR="00012277" w:rsidRPr="000E4A6D">
        <w:rPr>
          <w:lang w:val="en-CA"/>
        </w:rPr>
        <w:t>their</w:t>
      </w:r>
      <w:r w:rsidR="0096732D">
        <w:rPr>
          <w:lang w:val="en-CA"/>
        </w:rPr>
        <w:t xml:space="preserve"> </w:t>
      </w:r>
      <w:r w:rsidR="00012277" w:rsidRPr="000E4A6D">
        <w:rPr>
          <w:lang w:val="en-CA"/>
        </w:rPr>
        <w:t>health</w:t>
      </w:r>
      <w:r w:rsidR="00456F1E" w:rsidRPr="000E4A6D">
        <w:rPr>
          <w:lang w:val="en-CA"/>
        </w:rPr>
        <w:t>,</w:t>
      </w:r>
      <w:r w:rsidR="0096732D">
        <w:rPr>
          <w:lang w:val="en-CA"/>
        </w:rPr>
        <w:t xml:space="preserve"> </w:t>
      </w:r>
      <w:r w:rsidR="00012277" w:rsidRPr="000E4A6D">
        <w:rPr>
          <w:lang w:val="en-CA"/>
        </w:rPr>
        <w:t>too.</w:t>
      </w:r>
      <w:r w:rsidR="0096732D">
        <w:rPr>
          <w:lang w:val="en-CA"/>
        </w:rPr>
        <w:t xml:space="preserve"> </w:t>
      </w:r>
      <w:r w:rsidR="00EE13E9" w:rsidRPr="000E4A6D">
        <w:rPr>
          <w:lang w:val="en-CA"/>
        </w:rPr>
        <w:t>Fitzie</w:t>
      </w:r>
      <w:r w:rsidR="00012277" w:rsidRPr="000E4A6D">
        <w:rPr>
          <w:lang w:val="en-CA"/>
        </w:rPr>
        <w:t>’s</w:t>
      </w:r>
      <w:r w:rsidR="0096732D">
        <w:rPr>
          <w:lang w:val="en-CA"/>
        </w:rPr>
        <w:t xml:space="preserve"> </w:t>
      </w:r>
      <w:r w:rsidR="00012277" w:rsidRPr="000E4A6D">
        <w:rPr>
          <w:lang w:val="en-CA"/>
        </w:rPr>
        <w:t>unaided</w:t>
      </w:r>
      <w:r w:rsidR="0096732D">
        <w:rPr>
          <w:lang w:val="en-CA"/>
        </w:rPr>
        <w:t xml:space="preserve"> </w:t>
      </w:r>
      <w:r w:rsidR="00012277" w:rsidRPr="000E4A6D">
        <w:rPr>
          <w:lang w:val="en-CA"/>
        </w:rPr>
        <w:t>brand</w:t>
      </w:r>
      <w:r w:rsidR="0096732D">
        <w:rPr>
          <w:lang w:val="en-CA"/>
        </w:rPr>
        <w:t xml:space="preserve"> </w:t>
      </w:r>
      <w:r w:rsidR="00012277" w:rsidRPr="000E4A6D">
        <w:rPr>
          <w:lang w:val="en-CA"/>
        </w:rPr>
        <w:t>awareness</w:t>
      </w:r>
      <w:r w:rsidR="0096732D">
        <w:rPr>
          <w:lang w:val="en-CA"/>
        </w:rPr>
        <w:t xml:space="preserve"> </w:t>
      </w:r>
      <w:r w:rsidR="00012277" w:rsidRPr="000E4A6D">
        <w:rPr>
          <w:lang w:val="en-CA"/>
        </w:rPr>
        <w:t>remained</w:t>
      </w:r>
      <w:r w:rsidR="0096732D">
        <w:rPr>
          <w:lang w:val="en-CA"/>
        </w:rPr>
        <w:t xml:space="preserve"> </w:t>
      </w:r>
      <w:r w:rsidR="00012277" w:rsidRPr="000E4A6D">
        <w:rPr>
          <w:lang w:val="en-CA"/>
        </w:rPr>
        <w:t>flat</w:t>
      </w:r>
      <w:r w:rsidR="0096732D">
        <w:rPr>
          <w:lang w:val="en-CA"/>
        </w:rPr>
        <w:t xml:space="preserve"> </w:t>
      </w:r>
      <w:r w:rsidR="00012277" w:rsidRPr="000E4A6D">
        <w:rPr>
          <w:lang w:val="en-CA"/>
        </w:rPr>
        <w:t>for</w:t>
      </w:r>
      <w:r w:rsidR="0096732D">
        <w:rPr>
          <w:lang w:val="en-CA"/>
        </w:rPr>
        <w:t xml:space="preserve"> </w:t>
      </w:r>
      <w:r w:rsidR="00012277" w:rsidRPr="000E4A6D">
        <w:rPr>
          <w:lang w:val="en-CA"/>
        </w:rPr>
        <w:t>all</w:t>
      </w:r>
      <w:r w:rsidR="0096732D">
        <w:rPr>
          <w:lang w:val="en-CA"/>
        </w:rPr>
        <w:t xml:space="preserve"> </w:t>
      </w:r>
      <w:r w:rsidR="00012277" w:rsidRPr="000E4A6D">
        <w:rPr>
          <w:lang w:val="en-CA"/>
        </w:rPr>
        <w:t>age</w:t>
      </w:r>
      <w:r w:rsidR="0096732D">
        <w:rPr>
          <w:lang w:val="en-CA"/>
        </w:rPr>
        <w:t xml:space="preserve"> </w:t>
      </w:r>
      <w:r w:rsidR="00012277" w:rsidRPr="000E4A6D">
        <w:rPr>
          <w:lang w:val="en-CA"/>
        </w:rPr>
        <w:t>groups</w:t>
      </w:r>
      <w:r w:rsidR="00456F1E" w:rsidRPr="000E4A6D">
        <w:rPr>
          <w:lang w:val="en-CA"/>
        </w:rPr>
        <w:t>;</w:t>
      </w:r>
      <w:r w:rsidR="0096732D">
        <w:rPr>
          <w:lang w:val="en-CA"/>
        </w:rPr>
        <w:t xml:space="preserve"> </w:t>
      </w:r>
      <w:r w:rsidR="00012277" w:rsidRPr="000E4A6D">
        <w:rPr>
          <w:lang w:val="en-CA"/>
        </w:rPr>
        <w:t>however</w:t>
      </w:r>
      <w:r w:rsidR="00456F1E" w:rsidRPr="000E4A6D">
        <w:rPr>
          <w:lang w:val="en-CA"/>
        </w:rPr>
        <w:t>,</w:t>
      </w:r>
      <w:r w:rsidR="0096732D">
        <w:rPr>
          <w:lang w:val="en-CA"/>
        </w:rPr>
        <w:t xml:space="preserve"> </w:t>
      </w:r>
      <w:r w:rsidR="00012277" w:rsidRPr="000E4A6D">
        <w:rPr>
          <w:lang w:val="en-CA"/>
        </w:rPr>
        <w:t>consideration</w:t>
      </w:r>
      <w:r w:rsidR="0096732D">
        <w:rPr>
          <w:lang w:val="en-CA"/>
        </w:rPr>
        <w:t xml:space="preserve"> </w:t>
      </w:r>
      <w:r w:rsidR="00012277" w:rsidRPr="000E4A6D">
        <w:rPr>
          <w:lang w:val="en-CA"/>
        </w:rPr>
        <w:t>increased</w:t>
      </w:r>
      <w:r w:rsidR="0096732D">
        <w:rPr>
          <w:lang w:val="en-CA"/>
        </w:rPr>
        <w:t xml:space="preserve"> </w:t>
      </w:r>
      <w:r w:rsidR="00012277" w:rsidRPr="000E4A6D">
        <w:rPr>
          <w:lang w:val="en-CA"/>
        </w:rPr>
        <w:t>to</w:t>
      </w:r>
      <w:r w:rsidR="0096732D">
        <w:rPr>
          <w:lang w:val="en-CA"/>
        </w:rPr>
        <w:t xml:space="preserve"> </w:t>
      </w:r>
      <w:r w:rsidR="00012277" w:rsidRPr="000E4A6D">
        <w:rPr>
          <w:lang w:val="en-CA"/>
        </w:rPr>
        <w:t>62</w:t>
      </w:r>
      <w:r w:rsidR="0096732D">
        <w:rPr>
          <w:lang w:val="en-CA"/>
        </w:rPr>
        <w:t xml:space="preserve"> </w:t>
      </w:r>
      <w:r w:rsidR="00456F1E" w:rsidRPr="000E4A6D">
        <w:rPr>
          <w:lang w:val="en-CA"/>
        </w:rPr>
        <w:t>per</w:t>
      </w:r>
      <w:r w:rsidR="0096732D">
        <w:rPr>
          <w:lang w:val="en-CA"/>
        </w:rPr>
        <w:t xml:space="preserve"> </w:t>
      </w:r>
      <w:r w:rsidR="00456F1E" w:rsidRPr="000E4A6D">
        <w:rPr>
          <w:lang w:val="en-CA"/>
        </w:rPr>
        <w:t>cent</w:t>
      </w:r>
      <w:r w:rsidR="0096732D">
        <w:rPr>
          <w:lang w:val="en-CA"/>
        </w:rPr>
        <w:t xml:space="preserve"> </w:t>
      </w:r>
      <w:r w:rsidR="00012277" w:rsidRPr="000E4A6D">
        <w:rPr>
          <w:lang w:val="en-CA"/>
        </w:rPr>
        <w:t>with</w:t>
      </w:r>
      <w:r w:rsidR="0096732D">
        <w:rPr>
          <w:lang w:val="en-CA"/>
        </w:rPr>
        <w:t xml:space="preserve"> </w:t>
      </w:r>
      <w:r w:rsidR="005B384B" w:rsidRPr="000E4A6D">
        <w:rPr>
          <w:lang w:val="en-CA"/>
        </w:rPr>
        <w:t>18-to-34-year-olds</w:t>
      </w:r>
      <w:r w:rsidR="0096732D">
        <w:rPr>
          <w:lang w:val="en-CA"/>
        </w:rPr>
        <w:t xml:space="preserve"> </w:t>
      </w:r>
      <w:r w:rsidR="00012277" w:rsidRPr="000E4A6D">
        <w:rPr>
          <w:lang w:val="en-CA"/>
        </w:rPr>
        <w:t>and</w:t>
      </w:r>
      <w:r w:rsidR="0096732D">
        <w:rPr>
          <w:lang w:val="en-CA"/>
        </w:rPr>
        <w:t xml:space="preserve"> </w:t>
      </w:r>
      <w:r w:rsidR="00F01502" w:rsidRPr="000E4A6D">
        <w:rPr>
          <w:lang w:val="en-CA"/>
        </w:rPr>
        <w:t>to</w:t>
      </w:r>
      <w:r w:rsidR="0096732D">
        <w:rPr>
          <w:lang w:val="en-CA"/>
        </w:rPr>
        <w:t xml:space="preserve"> </w:t>
      </w:r>
      <w:r w:rsidR="00012277" w:rsidRPr="000E4A6D">
        <w:rPr>
          <w:lang w:val="en-CA"/>
        </w:rPr>
        <w:t>68</w:t>
      </w:r>
      <w:r w:rsidR="0096732D">
        <w:rPr>
          <w:lang w:val="en-CA"/>
        </w:rPr>
        <w:t xml:space="preserve"> </w:t>
      </w:r>
      <w:r w:rsidR="00F01502" w:rsidRPr="000E4A6D">
        <w:rPr>
          <w:lang w:val="en-CA"/>
        </w:rPr>
        <w:t>per</w:t>
      </w:r>
      <w:r w:rsidR="0096732D">
        <w:rPr>
          <w:lang w:val="en-CA"/>
        </w:rPr>
        <w:t xml:space="preserve"> </w:t>
      </w:r>
      <w:r w:rsidR="00F01502" w:rsidRPr="000E4A6D">
        <w:rPr>
          <w:lang w:val="en-CA"/>
        </w:rPr>
        <w:t>cent</w:t>
      </w:r>
      <w:r w:rsidR="0096732D">
        <w:rPr>
          <w:lang w:val="en-CA"/>
        </w:rPr>
        <w:t xml:space="preserve"> </w:t>
      </w:r>
      <w:r w:rsidR="00012277" w:rsidRPr="000E4A6D">
        <w:rPr>
          <w:lang w:val="en-CA"/>
        </w:rPr>
        <w:t>for</w:t>
      </w:r>
      <w:r w:rsidR="0096732D">
        <w:rPr>
          <w:lang w:val="en-CA"/>
        </w:rPr>
        <w:t xml:space="preserve"> </w:t>
      </w:r>
      <w:r w:rsidR="00F01502" w:rsidRPr="000E4A6D">
        <w:rPr>
          <w:lang w:val="en-CA"/>
        </w:rPr>
        <w:t>36-to-55-year-old</w:t>
      </w:r>
      <w:r w:rsidR="000A6F25" w:rsidRPr="000E4A6D">
        <w:rPr>
          <w:lang w:val="en-CA"/>
        </w:rPr>
        <w:t>s</w:t>
      </w:r>
      <w:r w:rsidR="00012277" w:rsidRPr="000E4A6D">
        <w:rPr>
          <w:lang w:val="en-CA"/>
        </w:rPr>
        <w:t>.</w:t>
      </w:r>
      <w:r w:rsidR="0096732D">
        <w:rPr>
          <w:lang w:val="en-CA"/>
        </w:rPr>
        <w:t xml:space="preserve"> </w:t>
      </w:r>
      <w:r w:rsidR="00012277" w:rsidRPr="000E4A6D">
        <w:rPr>
          <w:lang w:val="en-CA"/>
        </w:rPr>
        <w:t>Overall</w:t>
      </w:r>
      <w:r w:rsidR="000A6F25" w:rsidRPr="000E4A6D">
        <w:rPr>
          <w:lang w:val="en-CA"/>
        </w:rPr>
        <w:t>,</w:t>
      </w:r>
      <w:r w:rsidR="0096732D">
        <w:rPr>
          <w:lang w:val="en-CA"/>
        </w:rPr>
        <w:t xml:space="preserve"> </w:t>
      </w:r>
      <w:r w:rsidR="00012277" w:rsidRPr="000E4A6D">
        <w:rPr>
          <w:lang w:val="en-CA"/>
        </w:rPr>
        <w:t>consumers</w:t>
      </w:r>
      <w:r w:rsidR="0096732D">
        <w:rPr>
          <w:lang w:val="en-CA"/>
        </w:rPr>
        <w:t xml:space="preserve"> </w:t>
      </w:r>
      <w:r w:rsidR="00012277" w:rsidRPr="000E4A6D">
        <w:rPr>
          <w:lang w:val="en-CA"/>
        </w:rPr>
        <w:t>showed</w:t>
      </w:r>
      <w:r w:rsidR="0096732D">
        <w:rPr>
          <w:lang w:val="en-CA"/>
        </w:rPr>
        <w:t xml:space="preserve"> </w:t>
      </w:r>
      <w:r w:rsidR="00764939" w:rsidRPr="000E4A6D">
        <w:rPr>
          <w:lang w:val="en-CA"/>
        </w:rPr>
        <w:t>lower</w:t>
      </w:r>
      <w:r w:rsidR="0096732D">
        <w:rPr>
          <w:lang w:val="en-CA"/>
        </w:rPr>
        <w:t xml:space="preserve"> </w:t>
      </w:r>
      <w:r w:rsidR="00012277" w:rsidRPr="000E4A6D">
        <w:rPr>
          <w:lang w:val="en-CA"/>
        </w:rPr>
        <w:t>likelihood</w:t>
      </w:r>
      <w:r w:rsidR="0096732D">
        <w:rPr>
          <w:lang w:val="en-CA"/>
        </w:rPr>
        <w:t xml:space="preserve"> </w:t>
      </w:r>
      <w:r w:rsidR="00012277" w:rsidRPr="000E4A6D">
        <w:rPr>
          <w:lang w:val="en-CA"/>
        </w:rPr>
        <w:t>to</w:t>
      </w:r>
      <w:r w:rsidR="0096732D">
        <w:rPr>
          <w:lang w:val="en-CA"/>
        </w:rPr>
        <w:t xml:space="preserve"> </w:t>
      </w:r>
      <w:r w:rsidR="000A6F25" w:rsidRPr="000E4A6D">
        <w:rPr>
          <w:lang w:val="en-CA"/>
        </w:rPr>
        <w:t>experiment</w:t>
      </w:r>
      <w:r w:rsidR="0096732D">
        <w:rPr>
          <w:lang w:val="en-CA"/>
        </w:rPr>
        <w:t xml:space="preserve"> </w:t>
      </w:r>
      <w:r w:rsidR="00012277" w:rsidRPr="000E4A6D">
        <w:rPr>
          <w:lang w:val="en-CA"/>
        </w:rPr>
        <w:t>with</w:t>
      </w:r>
      <w:r w:rsidR="0096732D">
        <w:rPr>
          <w:lang w:val="en-CA"/>
        </w:rPr>
        <w:t xml:space="preserve"> </w:t>
      </w:r>
      <w:r w:rsidR="00012277" w:rsidRPr="000E4A6D">
        <w:rPr>
          <w:lang w:val="en-CA"/>
        </w:rPr>
        <w:t>“flashy”</w:t>
      </w:r>
      <w:r w:rsidR="0096732D">
        <w:rPr>
          <w:lang w:val="en-CA"/>
        </w:rPr>
        <w:t xml:space="preserve"> </w:t>
      </w:r>
      <w:r w:rsidR="00012277" w:rsidRPr="000E4A6D">
        <w:rPr>
          <w:lang w:val="en-CA"/>
        </w:rPr>
        <w:t>or</w:t>
      </w:r>
      <w:r w:rsidR="0096732D">
        <w:rPr>
          <w:lang w:val="en-CA"/>
        </w:rPr>
        <w:t xml:space="preserve"> </w:t>
      </w:r>
      <w:r w:rsidR="00012277" w:rsidRPr="000E4A6D">
        <w:rPr>
          <w:lang w:val="en-CA"/>
        </w:rPr>
        <w:t>“edgy”</w:t>
      </w:r>
      <w:r w:rsidR="0096732D">
        <w:rPr>
          <w:lang w:val="en-CA"/>
        </w:rPr>
        <w:t xml:space="preserve"> </w:t>
      </w:r>
      <w:r w:rsidR="00012277" w:rsidRPr="000E4A6D">
        <w:rPr>
          <w:lang w:val="en-CA"/>
        </w:rPr>
        <w:t>brands</w:t>
      </w:r>
      <w:r w:rsidR="0096732D">
        <w:rPr>
          <w:lang w:val="en-CA"/>
        </w:rPr>
        <w:t xml:space="preserve"> </w:t>
      </w:r>
      <w:r w:rsidR="00012277" w:rsidRPr="000E4A6D">
        <w:rPr>
          <w:lang w:val="en-CA"/>
        </w:rPr>
        <w:t>but</w:t>
      </w:r>
      <w:r w:rsidR="0096732D">
        <w:rPr>
          <w:lang w:val="en-CA"/>
        </w:rPr>
        <w:t xml:space="preserve"> </w:t>
      </w:r>
      <w:r w:rsidR="00980C27" w:rsidRPr="000E4A6D">
        <w:rPr>
          <w:lang w:val="en-CA"/>
        </w:rPr>
        <w:t>a</w:t>
      </w:r>
      <w:r w:rsidR="0096732D">
        <w:rPr>
          <w:lang w:val="en-CA"/>
        </w:rPr>
        <w:t xml:space="preserve"> </w:t>
      </w:r>
      <w:r w:rsidR="00980C27" w:rsidRPr="000E4A6D">
        <w:rPr>
          <w:lang w:val="en-CA"/>
        </w:rPr>
        <w:t>higher</w:t>
      </w:r>
      <w:r w:rsidR="0096732D">
        <w:rPr>
          <w:lang w:val="en-CA"/>
        </w:rPr>
        <w:t xml:space="preserve"> </w:t>
      </w:r>
      <w:r w:rsidR="00980C27" w:rsidRPr="000E4A6D">
        <w:rPr>
          <w:lang w:val="en-CA"/>
        </w:rPr>
        <w:t>inclination</w:t>
      </w:r>
      <w:r w:rsidR="0096732D">
        <w:rPr>
          <w:lang w:val="en-CA"/>
        </w:rPr>
        <w:t xml:space="preserve"> </w:t>
      </w:r>
      <w:r w:rsidR="00980C27" w:rsidRPr="000E4A6D">
        <w:rPr>
          <w:lang w:val="en-CA"/>
        </w:rPr>
        <w:t>toward</w:t>
      </w:r>
      <w:r w:rsidR="0096732D">
        <w:rPr>
          <w:lang w:val="en-CA"/>
        </w:rPr>
        <w:t xml:space="preserve"> </w:t>
      </w:r>
      <w:r w:rsidR="00012277" w:rsidRPr="000E4A6D">
        <w:rPr>
          <w:lang w:val="en-CA"/>
        </w:rPr>
        <w:t>brands</w:t>
      </w:r>
      <w:r w:rsidR="0096732D">
        <w:rPr>
          <w:lang w:val="en-CA"/>
        </w:rPr>
        <w:t xml:space="preserve"> </w:t>
      </w:r>
      <w:r w:rsidR="00012277" w:rsidRPr="000E4A6D">
        <w:rPr>
          <w:lang w:val="en-CA"/>
        </w:rPr>
        <w:t>that</w:t>
      </w:r>
      <w:r w:rsidR="0096732D">
        <w:rPr>
          <w:lang w:val="en-CA"/>
        </w:rPr>
        <w:t xml:space="preserve"> </w:t>
      </w:r>
      <w:r w:rsidR="00012277" w:rsidRPr="000E4A6D">
        <w:rPr>
          <w:lang w:val="en-CA"/>
        </w:rPr>
        <w:t>were</w:t>
      </w:r>
      <w:r w:rsidR="0096732D">
        <w:rPr>
          <w:lang w:val="en-CA"/>
        </w:rPr>
        <w:t xml:space="preserve"> </w:t>
      </w:r>
      <w:r w:rsidR="00012277" w:rsidRPr="000E4A6D">
        <w:rPr>
          <w:lang w:val="en-CA"/>
        </w:rPr>
        <w:t>generic</w:t>
      </w:r>
      <w:r w:rsidR="0096732D">
        <w:rPr>
          <w:lang w:val="en-CA"/>
        </w:rPr>
        <w:t xml:space="preserve"> </w:t>
      </w:r>
      <w:r w:rsidR="00012277" w:rsidRPr="000E4A6D">
        <w:rPr>
          <w:lang w:val="en-CA"/>
        </w:rPr>
        <w:t>and</w:t>
      </w:r>
      <w:r w:rsidR="0096732D">
        <w:rPr>
          <w:lang w:val="en-CA"/>
        </w:rPr>
        <w:t xml:space="preserve"> </w:t>
      </w:r>
      <w:r w:rsidR="00012277" w:rsidRPr="000E4A6D">
        <w:rPr>
          <w:lang w:val="en-CA"/>
        </w:rPr>
        <w:t>touted</w:t>
      </w:r>
      <w:r w:rsidR="0096732D">
        <w:rPr>
          <w:lang w:val="en-CA"/>
        </w:rPr>
        <w:t xml:space="preserve"> </w:t>
      </w:r>
      <w:r w:rsidR="00012277" w:rsidRPr="000E4A6D">
        <w:rPr>
          <w:lang w:val="en-CA"/>
        </w:rPr>
        <w:t>as</w:t>
      </w:r>
      <w:r w:rsidR="0096732D">
        <w:rPr>
          <w:lang w:val="en-CA"/>
        </w:rPr>
        <w:t xml:space="preserve"> </w:t>
      </w:r>
      <w:r w:rsidR="00012277" w:rsidRPr="000E4A6D">
        <w:rPr>
          <w:lang w:val="en-CA"/>
        </w:rPr>
        <w:t>“value</w:t>
      </w:r>
      <w:r w:rsidR="0096732D">
        <w:rPr>
          <w:lang w:val="en-CA"/>
        </w:rPr>
        <w:t xml:space="preserve"> </w:t>
      </w:r>
      <w:r w:rsidR="00012277" w:rsidRPr="000E4A6D">
        <w:rPr>
          <w:lang w:val="en-CA"/>
        </w:rPr>
        <w:t>for</w:t>
      </w:r>
      <w:r w:rsidR="0096732D">
        <w:rPr>
          <w:lang w:val="en-CA"/>
        </w:rPr>
        <w:t xml:space="preserve"> </w:t>
      </w:r>
      <w:r w:rsidR="00012277" w:rsidRPr="000E4A6D">
        <w:rPr>
          <w:lang w:val="en-CA"/>
        </w:rPr>
        <w:t>money</w:t>
      </w:r>
      <w:r w:rsidR="00554832" w:rsidRPr="000E4A6D">
        <w:rPr>
          <w:lang w:val="en-CA"/>
        </w:rPr>
        <w:t>.</w:t>
      </w:r>
      <w:r w:rsidR="00012277" w:rsidRPr="000E4A6D">
        <w:rPr>
          <w:lang w:val="en-CA"/>
        </w:rPr>
        <w:t>”</w:t>
      </w:r>
      <w:r w:rsidR="0096732D">
        <w:rPr>
          <w:lang w:val="en-CA"/>
        </w:rPr>
        <w:t xml:space="preserve"> </w:t>
      </w:r>
      <w:r w:rsidR="00FB13EE" w:rsidRPr="000E4A6D">
        <w:rPr>
          <w:lang w:val="en-CA"/>
        </w:rPr>
        <w:t>Although</w:t>
      </w:r>
      <w:r w:rsidR="0096732D">
        <w:rPr>
          <w:lang w:val="en-CA"/>
        </w:rPr>
        <w:t xml:space="preserve"> </w:t>
      </w:r>
      <w:r w:rsidR="00FB13EE" w:rsidRPr="000E4A6D">
        <w:rPr>
          <w:lang w:val="en-CA"/>
        </w:rPr>
        <w:t>these</w:t>
      </w:r>
      <w:r w:rsidR="0096732D">
        <w:rPr>
          <w:lang w:val="en-CA"/>
        </w:rPr>
        <w:t xml:space="preserve"> </w:t>
      </w:r>
      <w:r w:rsidR="00012277" w:rsidRPr="000E4A6D">
        <w:rPr>
          <w:lang w:val="en-CA"/>
        </w:rPr>
        <w:t>findings</w:t>
      </w:r>
      <w:r w:rsidR="0096732D">
        <w:rPr>
          <w:lang w:val="en-CA"/>
        </w:rPr>
        <w:t xml:space="preserve"> </w:t>
      </w:r>
      <w:r w:rsidR="00FB13EE" w:rsidRPr="000E4A6D">
        <w:rPr>
          <w:lang w:val="en-CA"/>
        </w:rPr>
        <w:t>could</w:t>
      </w:r>
      <w:r w:rsidR="0096732D">
        <w:rPr>
          <w:lang w:val="en-CA"/>
        </w:rPr>
        <w:t xml:space="preserve"> </w:t>
      </w:r>
      <w:r w:rsidR="00FB13EE" w:rsidRPr="000E4A6D">
        <w:rPr>
          <w:lang w:val="en-CA"/>
        </w:rPr>
        <w:t>not</w:t>
      </w:r>
      <w:r w:rsidR="0096732D">
        <w:rPr>
          <w:lang w:val="en-CA"/>
        </w:rPr>
        <w:t xml:space="preserve"> </w:t>
      </w:r>
      <w:r w:rsidR="00FB13EE" w:rsidRPr="000E4A6D">
        <w:rPr>
          <w:lang w:val="en-CA"/>
        </w:rPr>
        <w:t>predict</w:t>
      </w:r>
      <w:r w:rsidR="0096732D">
        <w:rPr>
          <w:lang w:val="en-CA"/>
        </w:rPr>
        <w:t xml:space="preserve"> </w:t>
      </w:r>
      <w:r w:rsidR="00012277" w:rsidRPr="000E4A6D">
        <w:rPr>
          <w:lang w:val="en-CA"/>
        </w:rPr>
        <w:t>what</w:t>
      </w:r>
      <w:r w:rsidR="0096732D">
        <w:rPr>
          <w:lang w:val="en-CA"/>
        </w:rPr>
        <w:t xml:space="preserve"> </w:t>
      </w:r>
      <w:r w:rsidR="00012277" w:rsidRPr="000E4A6D">
        <w:rPr>
          <w:lang w:val="en-CA"/>
        </w:rPr>
        <w:t>consumers</w:t>
      </w:r>
      <w:r w:rsidR="0096732D">
        <w:rPr>
          <w:lang w:val="en-CA"/>
        </w:rPr>
        <w:t xml:space="preserve"> </w:t>
      </w:r>
      <w:r w:rsidR="00012277" w:rsidRPr="000E4A6D">
        <w:rPr>
          <w:lang w:val="en-CA"/>
        </w:rPr>
        <w:t>would</w:t>
      </w:r>
      <w:r w:rsidR="0096732D">
        <w:rPr>
          <w:i/>
          <w:iCs/>
          <w:lang w:val="en-CA"/>
        </w:rPr>
        <w:t xml:space="preserve"> </w:t>
      </w:r>
      <w:r w:rsidR="00012277" w:rsidRPr="000E4A6D">
        <w:rPr>
          <w:lang w:val="en-CA"/>
        </w:rPr>
        <w:t>actually</w:t>
      </w:r>
      <w:r w:rsidR="0096732D">
        <w:rPr>
          <w:lang w:val="en-CA"/>
        </w:rPr>
        <w:t xml:space="preserve"> </w:t>
      </w:r>
      <w:r w:rsidR="00012277" w:rsidRPr="000E4A6D">
        <w:rPr>
          <w:lang w:val="en-CA"/>
        </w:rPr>
        <w:t>do,</w:t>
      </w:r>
      <w:r w:rsidR="0096732D">
        <w:rPr>
          <w:lang w:val="en-CA"/>
        </w:rPr>
        <w:t xml:space="preserve"> </w:t>
      </w:r>
      <w:r w:rsidR="00653AE3" w:rsidRPr="000E4A6D">
        <w:rPr>
          <w:lang w:val="en-CA"/>
        </w:rPr>
        <w:t>they</w:t>
      </w:r>
      <w:r w:rsidR="0096732D">
        <w:rPr>
          <w:lang w:val="en-CA"/>
        </w:rPr>
        <w:t xml:space="preserve"> </w:t>
      </w:r>
      <w:r w:rsidR="00012277" w:rsidRPr="000E4A6D">
        <w:rPr>
          <w:lang w:val="en-CA"/>
        </w:rPr>
        <w:t>provided</w:t>
      </w:r>
      <w:r w:rsidR="0096732D">
        <w:rPr>
          <w:lang w:val="en-CA"/>
        </w:rPr>
        <w:t xml:space="preserve"> </w:t>
      </w:r>
      <w:r w:rsidR="00EE13E9" w:rsidRPr="000E4A6D">
        <w:rPr>
          <w:lang w:val="en-CA"/>
        </w:rPr>
        <w:t>Fitzie</w:t>
      </w:r>
      <w:r w:rsidR="0096732D">
        <w:rPr>
          <w:lang w:val="en-CA"/>
        </w:rPr>
        <w:t xml:space="preserve"> </w:t>
      </w:r>
      <w:r w:rsidR="00825BAC" w:rsidRPr="000E4A6D">
        <w:rPr>
          <w:lang w:val="en-CA"/>
        </w:rPr>
        <w:t>with</w:t>
      </w:r>
      <w:r w:rsidR="0096732D">
        <w:rPr>
          <w:lang w:val="en-CA"/>
        </w:rPr>
        <w:t xml:space="preserve"> </w:t>
      </w:r>
      <w:r w:rsidR="00012277" w:rsidRPr="000E4A6D">
        <w:rPr>
          <w:lang w:val="en-CA"/>
        </w:rPr>
        <w:t>some</w:t>
      </w:r>
      <w:r w:rsidR="0096732D">
        <w:rPr>
          <w:lang w:val="en-CA"/>
        </w:rPr>
        <w:t xml:space="preserve"> </w:t>
      </w:r>
      <w:r w:rsidR="00012277" w:rsidRPr="000E4A6D">
        <w:rPr>
          <w:lang w:val="en-CA"/>
        </w:rPr>
        <w:t>idea</w:t>
      </w:r>
      <w:r w:rsidR="0096732D">
        <w:rPr>
          <w:lang w:val="en-CA"/>
        </w:rPr>
        <w:t xml:space="preserve"> </w:t>
      </w:r>
      <w:r w:rsidR="00012277" w:rsidRPr="000E4A6D">
        <w:rPr>
          <w:lang w:val="en-CA"/>
        </w:rPr>
        <w:t>about</w:t>
      </w:r>
      <w:r w:rsidR="0096732D">
        <w:rPr>
          <w:lang w:val="en-CA"/>
        </w:rPr>
        <w:t xml:space="preserve"> </w:t>
      </w:r>
      <w:r w:rsidR="00825BAC" w:rsidRPr="000E4A6D">
        <w:rPr>
          <w:lang w:val="en-CA"/>
        </w:rPr>
        <w:t>consumers’</w:t>
      </w:r>
      <w:r w:rsidR="0096732D">
        <w:rPr>
          <w:lang w:val="en-CA"/>
        </w:rPr>
        <w:t xml:space="preserve"> </w:t>
      </w:r>
      <w:r w:rsidR="00012277" w:rsidRPr="000E4A6D">
        <w:rPr>
          <w:lang w:val="en-CA"/>
        </w:rPr>
        <w:t>changing</w:t>
      </w:r>
      <w:r w:rsidR="0096732D">
        <w:rPr>
          <w:lang w:val="en-CA"/>
        </w:rPr>
        <w:t xml:space="preserve"> </w:t>
      </w:r>
      <w:r w:rsidR="00012277" w:rsidRPr="000E4A6D">
        <w:rPr>
          <w:lang w:val="en-CA"/>
        </w:rPr>
        <w:t>expectations</w:t>
      </w:r>
      <w:r w:rsidR="0096732D">
        <w:rPr>
          <w:lang w:val="en-CA"/>
        </w:rPr>
        <w:t xml:space="preserve"> </w:t>
      </w:r>
      <w:r w:rsidR="00012277" w:rsidRPr="000E4A6D">
        <w:rPr>
          <w:lang w:val="en-CA"/>
        </w:rPr>
        <w:t>about</w:t>
      </w:r>
      <w:r w:rsidR="0096732D">
        <w:rPr>
          <w:lang w:val="en-CA"/>
        </w:rPr>
        <w:t xml:space="preserve"> </w:t>
      </w:r>
      <w:r w:rsidR="00012277" w:rsidRPr="000E4A6D">
        <w:rPr>
          <w:lang w:val="en-CA"/>
        </w:rPr>
        <w:t>the</w:t>
      </w:r>
      <w:r w:rsidR="0096732D">
        <w:rPr>
          <w:lang w:val="en-CA"/>
        </w:rPr>
        <w:t xml:space="preserve"> </w:t>
      </w:r>
      <w:r w:rsidR="00012277" w:rsidRPr="000E4A6D">
        <w:rPr>
          <w:lang w:val="en-CA"/>
        </w:rPr>
        <w:t>future.</w:t>
      </w:r>
    </w:p>
    <w:p w14:paraId="2D51CFF2" w14:textId="77777777" w:rsidR="00012277" w:rsidRPr="000E4A6D" w:rsidRDefault="00012277" w:rsidP="00012277">
      <w:pPr>
        <w:pStyle w:val="BodyTextMain"/>
        <w:rPr>
          <w:lang w:val="en-CA"/>
        </w:rPr>
      </w:pPr>
    </w:p>
    <w:p w14:paraId="722A6884" w14:textId="26A1E403" w:rsidR="00012277" w:rsidRPr="000E4A6D" w:rsidRDefault="00012277" w:rsidP="00012277">
      <w:pPr>
        <w:pStyle w:val="BodyTextMain"/>
        <w:rPr>
          <w:lang w:val="en-CA"/>
        </w:rPr>
      </w:pPr>
      <w:r w:rsidRPr="000E4A6D">
        <w:rPr>
          <w:lang w:val="en-CA"/>
        </w:rPr>
        <w:t>Accordingly,</w:t>
      </w:r>
      <w:r w:rsidR="0096732D">
        <w:rPr>
          <w:lang w:val="en-CA"/>
        </w:rPr>
        <w:t xml:space="preserve"> </w:t>
      </w:r>
      <w:r w:rsidR="00032ECB" w:rsidRPr="000E4A6D">
        <w:rPr>
          <w:lang w:val="en-CA"/>
        </w:rPr>
        <w:t>starting</w:t>
      </w:r>
      <w:r w:rsidR="0096732D">
        <w:rPr>
          <w:lang w:val="en-CA"/>
        </w:rPr>
        <w:t xml:space="preserve"> </w:t>
      </w:r>
      <w:r w:rsidR="00353D67" w:rsidRPr="000E4A6D">
        <w:rPr>
          <w:lang w:val="en-CA"/>
        </w:rPr>
        <w:t>in</w:t>
      </w:r>
      <w:r w:rsidR="0096732D">
        <w:rPr>
          <w:lang w:val="en-CA"/>
        </w:rPr>
        <w:t xml:space="preserve"> </w:t>
      </w:r>
      <w:r w:rsidRPr="000E4A6D">
        <w:rPr>
          <w:lang w:val="en-CA"/>
        </w:rPr>
        <w:t>April</w:t>
      </w:r>
      <w:r w:rsidR="0096732D">
        <w:rPr>
          <w:lang w:val="en-CA"/>
        </w:rPr>
        <w:t xml:space="preserve"> </w:t>
      </w:r>
      <w:r w:rsidRPr="000E4A6D">
        <w:rPr>
          <w:lang w:val="en-CA"/>
        </w:rPr>
        <w:t>2020,</w:t>
      </w:r>
      <w:r w:rsidR="0096732D">
        <w:rPr>
          <w:lang w:val="en-CA"/>
        </w:rPr>
        <w:t xml:space="preserve"> </w:t>
      </w:r>
      <w:r w:rsidR="005F72B6" w:rsidRPr="000E4A6D">
        <w:rPr>
          <w:lang w:val="en-CA"/>
        </w:rPr>
        <w:t>the</w:t>
      </w:r>
      <w:r w:rsidR="0096732D">
        <w:rPr>
          <w:lang w:val="en-CA"/>
        </w:rPr>
        <w:t xml:space="preserve"> </w:t>
      </w: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team</w:t>
      </w:r>
      <w:r w:rsidR="0096732D">
        <w:rPr>
          <w:lang w:val="en-CA"/>
        </w:rPr>
        <w:t xml:space="preserve"> </w:t>
      </w:r>
      <w:r w:rsidR="00FA6B57" w:rsidRPr="000E4A6D">
        <w:rPr>
          <w:lang w:val="en-CA"/>
        </w:rPr>
        <w:t>worked</w:t>
      </w:r>
      <w:r w:rsidR="0096732D">
        <w:rPr>
          <w:lang w:val="en-CA"/>
        </w:rPr>
        <w:t xml:space="preserve"> </w:t>
      </w:r>
      <w:r w:rsidRPr="000E4A6D">
        <w:rPr>
          <w:lang w:val="en-CA"/>
        </w:rPr>
        <w:t>on</w:t>
      </w:r>
      <w:r w:rsidR="0096732D">
        <w:rPr>
          <w:lang w:val="en-CA"/>
        </w:rPr>
        <w:t xml:space="preserve"> </w:t>
      </w:r>
      <w:r w:rsidRPr="000E4A6D">
        <w:rPr>
          <w:lang w:val="en-CA"/>
        </w:rPr>
        <w:t>fitness</w:t>
      </w:r>
      <w:r w:rsidR="0096732D">
        <w:rPr>
          <w:lang w:val="en-CA"/>
        </w:rPr>
        <w:t xml:space="preserve"> </w:t>
      </w:r>
      <w:r w:rsidRPr="000E4A6D">
        <w:rPr>
          <w:lang w:val="en-CA"/>
        </w:rPr>
        <w:t>content</w:t>
      </w:r>
      <w:r w:rsidR="0096732D">
        <w:rPr>
          <w:lang w:val="en-CA"/>
        </w:rPr>
        <w:t xml:space="preserve"> </w:t>
      </w:r>
      <w:r w:rsidRPr="000E4A6D">
        <w:rPr>
          <w:lang w:val="en-CA"/>
        </w:rPr>
        <w:t>capsules</w:t>
      </w:r>
      <w:r w:rsidR="0096732D">
        <w:rPr>
          <w:lang w:val="en-CA"/>
        </w:rPr>
        <w:t xml:space="preserve"> </w:t>
      </w:r>
      <w:r w:rsidRPr="000E4A6D">
        <w:rPr>
          <w:lang w:val="en-CA"/>
        </w:rPr>
        <w:t>for</w:t>
      </w:r>
      <w:r w:rsidR="0096732D">
        <w:rPr>
          <w:lang w:val="en-CA"/>
        </w:rPr>
        <w:t xml:space="preserve"> </w:t>
      </w:r>
      <w:r w:rsidRPr="000E4A6D">
        <w:rPr>
          <w:lang w:val="en-CA"/>
        </w:rPr>
        <w:t>the</w:t>
      </w:r>
      <w:r w:rsidR="0096732D">
        <w:rPr>
          <w:lang w:val="en-CA"/>
        </w:rPr>
        <w:t xml:space="preserve"> </w:t>
      </w:r>
      <w:r w:rsidRPr="000E4A6D">
        <w:rPr>
          <w:lang w:val="en-CA"/>
        </w:rPr>
        <w:t>remainder</w:t>
      </w:r>
      <w:r w:rsidR="0096732D">
        <w:rPr>
          <w:lang w:val="en-CA"/>
        </w:rPr>
        <w:t xml:space="preserve"> </w:t>
      </w:r>
      <w:r w:rsidRPr="000E4A6D">
        <w:rPr>
          <w:lang w:val="en-CA"/>
        </w:rPr>
        <w:t>of</w:t>
      </w:r>
      <w:r w:rsidR="0096732D">
        <w:rPr>
          <w:lang w:val="en-CA"/>
        </w:rPr>
        <w:t xml:space="preserve"> </w:t>
      </w:r>
      <w:r w:rsidRPr="000E4A6D">
        <w:rPr>
          <w:lang w:val="en-CA"/>
        </w:rPr>
        <w:t>2020.</w:t>
      </w:r>
      <w:r w:rsidR="0096732D">
        <w:rPr>
          <w:lang w:val="en-CA"/>
        </w:rPr>
        <w:t xml:space="preserve"> </w:t>
      </w:r>
      <w:r w:rsidRPr="000E4A6D">
        <w:rPr>
          <w:lang w:val="en-CA"/>
        </w:rPr>
        <w:t>These</w:t>
      </w:r>
      <w:r w:rsidR="0096732D">
        <w:rPr>
          <w:lang w:val="en-CA"/>
        </w:rPr>
        <w:t xml:space="preserve"> </w:t>
      </w:r>
      <w:r w:rsidRPr="000E4A6D">
        <w:rPr>
          <w:lang w:val="en-CA"/>
        </w:rPr>
        <w:t>fitness</w:t>
      </w:r>
      <w:r w:rsidR="0096732D">
        <w:rPr>
          <w:lang w:val="en-CA"/>
        </w:rPr>
        <w:t xml:space="preserve"> </w:t>
      </w:r>
      <w:r w:rsidRPr="000E4A6D">
        <w:rPr>
          <w:lang w:val="en-CA"/>
        </w:rPr>
        <w:t>capsules</w:t>
      </w:r>
      <w:r w:rsidR="0096732D">
        <w:rPr>
          <w:lang w:val="en-CA"/>
        </w:rPr>
        <w:t xml:space="preserve"> </w:t>
      </w:r>
      <w:r w:rsidRPr="000E4A6D">
        <w:rPr>
          <w:lang w:val="en-CA"/>
        </w:rPr>
        <w:t>were</w:t>
      </w:r>
      <w:r w:rsidR="0096732D">
        <w:rPr>
          <w:lang w:val="en-CA"/>
        </w:rPr>
        <w:t xml:space="preserve"> </w:t>
      </w:r>
      <w:r w:rsidRPr="000E4A6D">
        <w:rPr>
          <w:lang w:val="en-CA"/>
        </w:rPr>
        <w:t>created</w:t>
      </w:r>
      <w:r w:rsidR="0096732D">
        <w:rPr>
          <w:lang w:val="en-CA"/>
        </w:rPr>
        <w:t xml:space="preserve"> </w:t>
      </w:r>
      <w:r w:rsidR="00D73CC9" w:rsidRPr="000E4A6D">
        <w:rPr>
          <w:lang w:val="en-CA"/>
        </w:rPr>
        <w:t>to</w:t>
      </w:r>
      <w:r w:rsidR="0096732D">
        <w:rPr>
          <w:lang w:val="en-CA"/>
        </w:rPr>
        <w:t xml:space="preserve"> </w:t>
      </w:r>
      <w:r w:rsidR="00D73CC9" w:rsidRPr="000E4A6D">
        <w:rPr>
          <w:lang w:val="en-CA"/>
        </w:rPr>
        <w:t>help</w:t>
      </w:r>
      <w:r w:rsidR="0096732D">
        <w:rPr>
          <w:lang w:val="en-CA"/>
        </w:rPr>
        <w:t xml:space="preserve"> </w:t>
      </w:r>
      <w:r w:rsidRPr="000E4A6D">
        <w:rPr>
          <w:lang w:val="en-CA"/>
        </w:rPr>
        <w:t>consumers</w:t>
      </w:r>
      <w:r w:rsidR="0096732D">
        <w:rPr>
          <w:lang w:val="en-CA"/>
        </w:rPr>
        <w:t xml:space="preserve"> </w:t>
      </w:r>
      <w:r w:rsidR="008321D4">
        <w:rPr>
          <w:lang w:val="en-CA"/>
        </w:rPr>
        <w:t xml:space="preserve">create </w:t>
      </w:r>
      <w:r w:rsidRPr="000E4A6D">
        <w:rPr>
          <w:lang w:val="en-CA"/>
        </w:rPr>
        <w:t>a</w:t>
      </w:r>
      <w:r w:rsidR="0096732D">
        <w:rPr>
          <w:lang w:val="en-CA"/>
        </w:rPr>
        <w:t xml:space="preserve"> </w:t>
      </w:r>
      <w:r w:rsidRPr="000E4A6D">
        <w:rPr>
          <w:lang w:val="en-CA"/>
        </w:rPr>
        <w:t>fitness</w:t>
      </w:r>
      <w:r w:rsidR="0096732D">
        <w:rPr>
          <w:lang w:val="en-CA"/>
        </w:rPr>
        <w:t xml:space="preserve"> </w:t>
      </w:r>
      <w:r w:rsidRPr="000E4A6D">
        <w:rPr>
          <w:lang w:val="en-CA"/>
        </w:rPr>
        <w:t>routine</w:t>
      </w:r>
      <w:r w:rsidR="0096732D">
        <w:rPr>
          <w:lang w:val="en-CA"/>
        </w:rPr>
        <w:t xml:space="preserve"> </w:t>
      </w:r>
      <w:r w:rsidRPr="000E4A6D">
        <w:rPr>
          <w:lang w:val="en-CA"/>
        </w:rPr>
        <w:t>when</w:t>
      </w:r>
      <w:r w:rsidR="0096732D">
        <w:rPr>
          <w:lang w:val="en-CA"/>
        </w:rPr>
        <w:t xml:space="preserve"> </w:t>
      </w:r>
      <w:r w:rsidRPr="000E4A6D">
        <w:rPr>
          <w:lang w:val="en-CA"/>
        </w:rPr>
        <w:t>outdoor</w:t>
      </w:r>
      <w:r w:rsidR="0096732D">
        <w:rPr>
          <w:lang w:val="en-CA"/>
        </w:rPr>
        <w:t xml:space="preserve"> </w:t>
      </w:r>
      <w:r w:rsidRPr="000E4A6D">
        <w:rPr>
          <w:lang w:val="en-CA"/>
        </w:rPr>
        <w:t>activities</w:t>
      </w:r>
      <w:r w:rsidR="0096732D">
        <w:rPr>
          <w:lang w:val="en-CA"/>
        </w:rPr>
        <w:t xml:space="preserve"> </w:t>
      </w:r>
      <w:r w:rsidRPr="000E4A6D">
        <w:rPr>
          <w:lang w:val="en-CA"/>
        </w:rPr>
        <w:t>were</w:t>
      </w:r>
      <w:r w:rsidR="0096732D">
        <w:rPr>
          <w:lang w:val="en-CA"/>
        </w:rPr>
        <w:t xml:space="preserve"> </w:t>
      </w:r>
      <w:r w:rsidRPr="000E4A6D">
        <w:rPr>
          <w:lang w:val="en-CA"/>
        </w:rPr>
        <w:t>restricted</w:t>
      </w:r>
      <w:r w:rsidR="0096732D">
        <w:rPr>
          <w:lang w:val="en-CA"/>
        </w:rPr>
        <w:t xml:space="preserve"> </w:t>
      </w:r>
      <w:r w:rsidRPr="000E4A6D">
        <w:rPr>
          <w:lang w:val="en-CA"/>
        </w:rPr>
        <w:t>due</w:t>
      </w:r>
      <w:r w:rsidR="0096732D">
        <w:rPr>
          <w:lang w:val="en-CA"/>
        </w:rPr>
        <w:t xml:space="preserve"> </w:t>
      </w:r>
      <w:r w:rsidRPr="000E4A6D">
        <w:rPr>
          <w:lang w:val="en-CA"/>
        </w:rPr>
        <w:t>to</w:t>
      </w:r>
      <w:r w:rsidR="0096732D">
        <w:rPr>
          <w:lang w:val="en-CA"/>
        </w:rPr>
        <w:t xml:space="preserve"> </w:t>
      </w:r>
      <w:r w:rsidRPr="000E4A6D">
        <w:rPr>
          <w:lang w:val="en-CA"/>
        </w:rPr>
        <w:t>the</w:t>
      </w:r>
      <w:r w:rsidR="0096732D">
        <w:rPr>
          <w:lang w:val="en-CA"/>
        </w:rPr>
        <w:t xml:space="preserve"> </w:t>
      </w:r>
      <w:r w:rsidRPr="000E4A6D">
        <w:rPr>
          <w:lang w:val="en-CA"/>
        </w:rPr>
        <w:t>pandemic.</w:t>
      </w:r>
      <w:r w:rsidR="0096732D">
        <w:rPr>
          <w:lang w:val="en-CA"/>
        </w:rPr>
        <w:t xml:space="preserve"> </w:t>
      </w:r>
      <w:r w:rsidRPr="000E4A6D">
        <w:rPr>
          <w:lang w:val="en-CA"/>
        </w:rPr>
        <w:t>The</w:t>
      </w:r>
      <w:r w:rsidR="0096732D">
        <w:rPr>
          <w:lang w:val="en-CA"/>
        </w:rPr>
        <w:t xml:space="preserve"> </w:t>
      </w:r>
      <w:r w:rsidRPr="000E4A6D">
        <w:rPr>
          <w:lang w:val="en-CA"/>
        </w:rPr>
        <w:t>communication</w:t>
      </w:r>
      <w:r w:rsidR="0096732D">
        <w:rPr>
          <w:lang w:val="en-CA"/>
        </w:rPr>
        <w:t xml:space="preserve"> </w:t>
      </w:r>
      <w:r w:rsidRPr="000E4A6D">
        <w:rPr>
          <w:lang w:val="en-CA"/>
        </w:rPr>
        <w:t>tonality</w:t>
      </w:r>
      <w:r w:rsidR="0096732D">
        <w:rPr>
          <w:lang w:val="en-CA"/>
        </w:rPr>
        <w:t xml:space="preserve"> </w:t>
      </w:r>
      <w:r w:rsidRPr="000E4A6D">
        <w:rPr>
          <w:lang w:val="en-CA"/>
        </w:rPr>
        <w:t>was</w:t>
      </w:r>
      <w:r w:rsidR="0096732D">
        <w:rPr>
          <w:lang w:val="en-CA"/>
        </w:rPr>
        <w:t xml:space="preserve"> </w:t>
      </w:r>
      <w:r w:rsidRPr="000E4A6D">
        <w:rPr>
          <w:lang w:val="en-CA"/>
        </w:rPr>
        <w:t>positive</w:t>
      </w:r>
      <w:r w:rsidR="0096732D">
        <w:rPr>
          <w:lang w:val="en-CA"/>
        </w:rPr>
        <w:t xml:space="preserve"> </w:t>
      </w:r>
      <w:r w:rsidR="00C0789E" w:rsidRPr="000E4A6D">
        <w:rPr>
          <w:lang w:val="en-CA"/>
        </w:rPr>
        <w:t>and</w:t>
      </w:r>
      <w:r w:rsidR="0096732D">
        <w:rPr>
          <w:lang w:val="en-CA"/>
        </w:rPr>
        <w:t xml:space="preserve"> </w:t>
      </w:r>
      <w:r w:rsidRPr="000E4A6D">
        <w:rPr>
          <w:lang w:val="en-CA"/>
        </w:rPr>
        <w:t>energetic,</w:t>
      </w:r>
      <w:r w:rsidR="0096732D">
        <w:rPr>
          <w:lang w:val="en-CA"/>
        </w:rPr>
        <w:t xml:space="preserve"> </w:t>
      </w:r>
      <w:r w:rsidRPr="000E4A6D">
        <w:rPr>
          <w:lang w:val="en-CA"/>
        </w:rPr>
        <w:t>and</w:t>
      </w:r>
      <w:r w:rsidR="0096732D">
        <w:rPr>
          <w:lang w:val="en-CA"/>
        </w:rPr>
        <w:t xml:space="preserve"> </w:t>
      </w:r>
      <w:r w:rsidRPr="000E4A6D">
        <w:rPr>
          <w:lang w:val="en-CA"/>
        </w:rPr>
        <w:t>key</w:t>
      </w:r>
      <w:r w:rsidR="0096732D">
        <w:rPr>
          <w:lang w:val="en-CA"/>
        </w:rPr>
        <w:t xml:space="preserve"> </w:t>
      </w:r>
      <w:r w:rsidRPr="000E4A6D">
        <w:rPr>
          <w:lang w:val="en-CA"/>
        </w:rPr>
        <w:t>messaging</w:t>
      </w:r>
      <w:r w:rsidR="0096732D">
        <w:rPr>
          <w:lang w:val="en-CA"/>
        </w:rPr>
        <w:t xml:space="preserve"> </w:t>
      </w:r>
      <w:r w:rsidRPr="000E4A6D">
        <w:rPr>
          <w:lang w:val="en-CA"/>
        </w:rPr>
        <w:t>revolved</w:t>
      </w:r>
      <w:r w:rsidR="0096732D">
        <w:rPr>
          <w:lang w:val="en-CA"/>
        </w:rPr>
        <w:t xml:space="preserve"> </w:t>
      </w:r>
      <w:r w:rsidRPr="000E4A6D">
        <w:rPr>
          <w:lang w:val="en-CA"/>
        </w:rPr>
        <w:t>around</w:t>
      </w:r>
      <w:r w:rsidR="0096732D">
        <w:rPr>
          <w:lang w:val="en-CA"/>
        </w:rPr>
        <w:t xml:space="preserve"> </w:t>
      </w:r>
      <w:r w:rsidR="007B5524" w:rsidRPr="000E4A6D">
        <w:rPr>
          <w:lang w:val="en-CA"/>
        </w:rPr>
        <w:t>home</w:t>
      </w:r>
      <w:r w:rsidR="0096732D">
        <w:rPr>
          <w:lang w:val="en-CA"/>
        </w:rPr>
        <w:t xml:space="preserve"> </w:t>
      </w:r>
      <w:r w:rsidRPr="000E4A6D">
        <w:rPr>
          <w:lang w:val="en-CA"/>
        </w:rPr>
        <w:t>fitness</w:t>
      </w:r>
      <w:r w:rsidR="0096732D">
        <w:rPr>
          <w:lang w:val="en-CA"/>
        </w:rPr>
        <w:t xml:space="preserve"> </w:t>
      </w:r>
      <w:r w:rsidR="007B5524" w:rsidRPr="000E4A6D">
        <w:rPr>
          <w:lang w:val="en-CA"/>
        </w:rPr>
        <w:t>workouts</w:t>
      </w:r>
      <w:r w:rsidRPr="000E4A6D">
        <w:rPr>
          <w:lang w:val="en-CA"/>
        </w:rPr>
        <w:t>.</w:t>
      </w:r>
      <w:r w:rsidR="0096732D">
        <w:rPr>
          <w:lang w:val="en-CA"/>
        </w:rPr>
        <w:t xml:space="preserve"> </w:t>
      </w:r>
      <w:r w:rsidRPr="000E4A6D">
        <w:rPr>
          <w:lang w:val="en-CA"/>
        </w:rPr>
        <w:t>Product</w:t>
      </w:r>
      <w:r w:rsidR="0096732D">
        <w:rPr>
          <w:lang w:val="en-CA"/>
        </w:rPr>
        <w:t xml:space="preserve"> </w:t>
      </w:r>
      <w:r w:rsidRPr="000E4A6D">
        <w:rPr>
          <w:lang w:val="en-CA"/>
        </w:rPr>
        <w:t>integration</w:t>
      </w:r>
      <w:r w:rsidR="0096732D">
        <w:rPr>
          <w:lang w:val="en-CA"/>
        </w:rPr>
        <w:t xml:space="preserve"> </w:t>
      </w:r>
      <w:r w:rsidRPr="000E4A6D">
        <w:rPr>
          <w:lang w:val="en-CA"/>
        </w:rPr>
        <w:t>was</w:t>
      </w:r>
      <w:r w:rsidR="0096732D">
        <w:rPr>
          <w:lang w:val="en-CA"/>
        </w:rPr>
        <w:t xml:space="preserve"> </w:t>
      </w:r>
      <w:r w:rsidRPr="000E4A6D">
        <w:rPr>
          <w:lang w:val="en-CA"/>
        </w:rPr>
        <w:t>extremely</w:t>
      </w:r>
      <w:r w:rsidR="0096732D">
        <w:rPr>
          <w:lang w:val="en-CA"/>
        </w:rPr>
        <w:t xml:space="preserve"> </w:t>
      </w:r>
      <w:r w:rsidRPr="000E4A6D">
        <w:rPr>
          <w:lang w:val="en-CA"/>
        </w:rPr>
        <w:t>subtle.</w:t>
      </w:r>
      <w:r w:rsidR="0096732D">
        <w:rPr>
          <w:lang w:val="en-CA"/>
        </w:rPr>
        <w:t xml:space="preserve"> </w:t>
      </w:r>
      <w:r w:rsidRPr="000E4A6D">
        <w:rPr>
          <w:lang w:val="en-CA"/>
        </w:rPr>
        <w:t>Digital</w:t>
      </w:r>
      <w:r w:rsidR="0096732D">
        <w:rPr>
          <w:lang w:val="en-CA"/>
        </w:rPr>
        <w:t xml:space="preserve"> </w:t>
      </w:r>
      <w:r w:rsidRPr="000E4A6D">
        <w:rPr>
          <w:lang w:val="en-CA"/>
        </w:rPr>
        <w:t>influencers</w:t>
      </w:r>
      <w:r w:rsidR="0096732D">
        <w:rPr>
          <w:lang w:val="en-CA"/>
        </w:rPr>
        <w:t xml:space="preserve"> </w:t>
      </w:r>
      <w:r w:rsidRPr="000E4A6D">
        <w:rPr>
          <w:lang w:val="en-CA"/>
        </w:rPr>
        <w:t>were</w:t>
      </w:r>
      <w:r w:rsidR="0096732D">
        <w:rPr>
          <w:lang w:val="en-CA"/>
        </w:rPr>
        <w:t xml:space="preserve"> </w:t>
      </w:r>
      <w:r w:rsidRPr="000E4A6D">
        <w:rPr>
          <w:lang w:val="en-CA"/>
        </w:rPr>
        <w:t>engaged</w:t>
      </w:r>
      <w:r w:rsidR="0096732D">
        <w:rPr>
          <w:lang w:val="en-CA"/>
        </w:rPr>
        <w:t xml:space="preserve"> </w:t>
      </w:r>
      <w:r w:rsidRPr="000E4A6D">
        <w:rPr>
          <w:lang w:val="en-CA"/>
        </w:rPr>
        <w:t>to</w:t>
      </w:r>
      <w:r w:rsidR="0096732D">
        <w:rPr>
          <w:lang w:val="en-CA"/>
        </w:rPr>
        <w:t xml:space="preserve"> </w:t>
      </w:r>
      <w:r w:rsidRPr="000E4A6D">
        <w:rPr>
          <w:lang w:val="en-CA"/>
        </w:rPr>
        <w:t>help</w:t>
      </w:r>
      <w:r w:rsidR="0096732D">
        <w:rPr>
          <w:lang w:val="en-CA"/>
        </w:rPr>
        <w:t xml:space="preserve"> </w:t>
      </w:r>
      <w:r w:rsidRPr="000E4A6D">
        <w:rPr>
          <w:lang w:val="en-CA"/>
        </w:rPr>
        <w:t>spread</w:t>
      </w:r>
      <w:r w:rsidR="0096732D">
        <w:rPr>
          <w:lang w:val="en-CA"/>
        </w:rPr>
        <w:t xml:space="preserve"> </w:t>
      </w:r>
      <w:r w:rsidRPr="000E4A6D">
        <w:rPr>
          <w:lang w:val="en-CA"/>
        </w:rPr>
        <w:t>the</w:t>
      </w:r>
      <w:r w:rsidR="0096732D">
        <w:rPr>
          <w:lang w:val="en-CA"/>
        </w:rPr>
        <w:t xml:space="preserve"> </w:t>
      </w:r>
      <w:r w:rsidRPr="000E4A6D">
        <w:rPr>
          <w:lang w:val="en-CA"/>
        </w:rPr>
        <w:t>message</w:t>
      </w:r>
      <w:r w:rsidR="0096732D">
        <w:rPr>
          <w:lang w:val="en-CA"/>
        </w:rPr>
        <w:t xml:space="preserve"> </w:t>
      </w:r>
      <w:r w:rsidRPr="000E4A6D">
        <w:rPr>
          <w:lang w:val="en-CA"/>
        </w:rPr>
        <w:t>beyond</w:t>
      </w:r>
      <w:r w:rsidR="0096732D">
        <w:rPr>
          <w:lang w:val="en-CA"/>
        </w:rPr>
        <w:t xml:space="preserve"> </w:t>
      </w:r>
      <w:r w:rsidRPr="000E4A6D">
        <w:rPr>
          <w:lang w:val="en-CA"/>
        </w:rPr>
        <w:t>the</w:t>
      </w:r>
      <w:r w:rsidR="0096732D">
        <w:rPr>
          <w:lang w:val="en-CA"/>
        </w:rPr>
        <w:t xml:space="preserve"> </w:t>
      </w:r>
      <w:r w:rsidRPr="000E4A6D">
        <w:rPr>
          <w:lang w:val="en-CA"/>
        </w:rPr>
        <w:t>brand’s</w:t>
      </w:r>
      <w:r w:rsidR="0096732D">
        <w:rPr>
          <w:lang w:val="en-CA"/>
        </w:rPr>
        <w:t xml:space="preserve"> </w:t>
      </w:r>
      <w:r w:rsidRPr="000E4A6D">
        <w:rPr>
          <w:lang w:val="en-CA"/>
        </w:rPr>
        <w:t>organic</w:t>
      </w:r>
      <w:r w:rsidR="0096732D">
        <w:rPr>
          <w:lang w:val="en-CA"/>
        </w:rPr>
        <w:t xml:space="preserve"> </w:t>
      </w:r>
      <w:r w:rsidRPr="000E4A6D">
        <w:rPr>
          <w:lang w:val="en-CA"/>
        </w:rPr>
        <w:t>channels.</w:t>
      </w:r>
      <w:r w:rsidR="0096732D">
        <w:rPr>
          <w:lang w:val="en-CA"/>
        </w:rPr>
        <w:t xml:space="preserve"> </w:t>
      </w:r>
      <w:r w:rsidR="009D7408" w:rsidRPr="000E4A6D">
        <w:rPr>
          <w:lang w:val="en-CA"/>
        </w:rPr>
        <w:t>P</w:t>
      </w:r>
      <w:r w:rsidRPr="000E4A6D">
        <w:rPr>
          <w:lang w:val="en-CA"/>
        </w:rPr>
        <w:t>ush</w:t>
      </w:r>
      <w:r w:rsidR="0096732D">
        <w:rPr>
          <w:lang w:val="en-CA"/>
        </w:rPr>
        <w:t xml:space="preserve"> </w:t>
      </w:r>
      <w:r w:rsidRPr="000E4A6D">
        <w:rPr>
          <w:lang w:val="en-CA"/>
        </w:rPr>
        <w:t>messaging</w:t>
      </w:r>
      <w:r w:rsidR="0096732D">
        <w:rPr>
          <w:lang w:val="en-CA"/>
        </w:rPr>
        <w:t xml:space="preserve"> </w:t>
      </w:r>
      <w:r w:rsidRPr="000E4A6D">
        <w:rPr>
          <w:lang w:val="en-CA"/>
        </w:rPr>
        <w:t>was</w:t>
      </w:r>
      <w:r w:rsidR="0096732D">
        <w:rPr>
          <w:lang w:val="en-CA"/>
        </w:rPr>
        <w:t xml:space="preserve"> </w:t>
      </w:r>
      <w:r w:rsidR="009D7408" w:rsidRPr="000E4A6D">
        <w:rPr>
          <w:lang w:val="en-CA"/>
        </w:rPr>
        <w:t>not</w:t>
      </w:r>
      <w:r w:rsidR="0096732D">
        <w:rPr>
          <w:lang w:val="en-CA"/>
        </w:rPr>
        <w:t xml:space="preserve"> </w:t>
      </w:r>
      <w:r w:rsidRPr="000E4A6D">
        <w:rPr>
          <w:lang w:val="en-CA"/>
        </w:rPr>
        <w:t>sent</w:t>
      </w:r>
      <w:r w:rsidR="0096732D">
        <w:rPr>
          <w:lang w:val="en-CA"/>
        </w:rPr>
        <w:t xml:space="preserve"> </w:t>
      </w:r>
      <w:r w:rsidRPr="000E4A6D">
        <w:rPr>
          <w:lang w:val="en-CA"/>
        </w:rPr>
        <w:t>out</w:t>
      </w:r>
      <w:r w:rsidR="0096732D">
        <w:rPr>
          <w:lang w:val="en-CA"/>
        </w:rPr>
        <w:t xml:space="preserve"> </w:t>
      </w:r>
      <w:r w:rsidRPr="000E4A6D">
        <w:rPr>
          <w:lang w:val="en-CA"/>
        </w:rPr>
        <w:t>to</w:t>
      </w:r>
      <w:r w:rsidR="0096732D">
        <w:rPr>
          <w:lang w:val="en-CA"/>
        </w:rPr>
        <w:t xml:space="preserve"> </w:t>
      </w:r>
      <w:r w:rsidRPr="000E4A6D">
        <w:rPr>
          <w:lang w:val="en-CA"/>
        </w:rPr>
        <w:t>the</w:t>
      </w:r>
      <w:r w:rsidR="0096732D">
        <w:rPr>
          <w:lang w:val="en-CA"/>
        </w:rPr>
        <w:t xml:space="preserve"> </w:t>
      </w:r>
      <w:r w:rsidRPr="000E4A6D">
        <w:rPr>
          <w:lang w:val="en-CA"/>
        </w:rPr>
        <w:t>audience</w:t>
      </w:r>
      <w:r w:rsidR="0096732D">
        <w:rPr>
          <w:lang w:val="en-CA"/>
        </w:rPr>
        <w:t xml:space="preserve"> </w:t>
      </w:r>
      <w:r w:rsidRPr="000E4A6D">
        <w:rPr>
          <w:lang w:val="en-CA"/>
        </w:rPr>
        <w:t>group.</w:t>
      </w:r>
      <w:r w:rsidR="0096732D">
        <w:rPr>
          <w:lang w:val="en-CA"/>
        </w:rPr>
        <w:t xml:space="preserve"> </w:t>
      </w:r>
      <w:r w:rsidR="008D5330" w:rsidRPr="000E4A6D">
        <w:rPr>
          <w:lang w:val="en-CA"/>
        </w:rPr>
        <w:t>Because</w:t>
      </w:r>
      <w:r w:rsidR="0096732D">
        <w:rPr>
          <w:lang w:val="en-CA"/>
        </w:rPr>
        <w:t xml:space="preserve"> </w:t>
      </w:r>
      <w:r w:rsidR="00F8643F" w:rsidRPr="000E4A6D">
        <w:rPr>
          <w:lang w:val="en-CA"/>
        </w:rPr>
        <w:t>the</w:t>
      </w:r>
      <w:r w:rsidR="0096732D">
        <w:rPr>
          <w:lang w:val="en-CA"/>
        </w:rPr>
        <w:t xml:space="preserve"> </w:t>
      </w:r>
      <w:r w:rsidRPr="000E4A6D">
        <w:rPr>
          <w:lang w:val="en-CA"/>
        </w:rPr>
        <w:t>global</w:t>
      </w:r>
      <w:r w:rsidR="0096732D">
        <w:rPr>
          <w:lang w:val="en-CA"/>
        </w:rPr>
        <w:t xml:space="preserve"> </w:t>
      </w:r>
      <w:r w:rsidRPr="000E4A6D">
        <w:rPr>
          <w:lang w:val="en-CA"/>
        </w:rPr>
        <w:t>team</w:t>
      </w:r>
      <w:r w:rsidR="0096732D">
        <w:rPr>
          <w:lang w:val="en-CA"/>
        </w:rPr>
        <w:t xml:space="preserve"> </w:t>
      </w:r>
      <w:r w:rsidRPr="000E4A6D">
        <w:rPr>
          <w:lang w:val="en-CA"/>
        </w:rPr>
        <w:t>had</w:t>
      </w:r>
      <w:r w:rsidR="0096732D">
        <w:rPr>
          <w:lang w:val="en-CA"/>
        </w:rPr>
        <w:t xml:space="preserve"> </w:t>
      </w:r>
      <w:r w:rsidRPr="000E4A6D">
        <w:rPr>
          <w:lang w:val="en-CA"/>
        </w:rPr>
        <w:t>asked</w:t>
      </w:r>
      <w:r w:rsidR="0096732D">
        <w:rPr>
          <w:lang w:val="en-CA"/>
        </w:rPr>
        <w:t xml:space="preserve"> </w:t>
      </w:r>
      <w:r w:rsidRPr="000E4A6D">
        <w:rPr>
          <w:lang w:val="en-CA"/>
        </w:rPr>
        <w:t>to</w:t>
      </w:r>
      <w:r w:rsidR="0096732D">
        <w:rPr>
          <w:lang w:val="en-CA"/>
        </w:rPr>
        <w:t xml:space="preserve"> </w:t>
      </w:r>
      <w:r w:rsidRPr="000E4A6D">
        <w:rPr>
          <w:lang w:val="en-CA"/>
        </w:rPr>
        <w:t>freeze</w:t>
      </w:r>
      <w:r w:rsidR="0096732D">
        <w:rPr>
          <w:lang w:val="en-CA"/>
        </w:rPr>
        <w:t xml:space="preserve"> </w:t>
      </w:r>
      <w:r w:rsidRPr="000E4A6D">
        <w:rPr>
          <w:lang w:val="en-CA"/>
        </w:rPr>
        <w:t>spends,</w:t>
      </w:r>
      <w:r w:rsidR="0096732D">
        <w:rPr>
          <w:lang w:val="en-CA"/>
        </w:rPr>
        <w:t xml:space="preserve"> </w:t>
      </w:r>
      <w:r w:rsidRPr="000E4A6D">
        <w:rPr>
          <w:lang w:val="en-CA"/>
        </w:rPr>
        <w:t>all</w:t>
      </w:r>
      <w:r w:rsidR="0096732D">
        <w:rPr>
          <w:lang w:val="en-CA"/>
        </w:rPr>
        <w:t xml:space="preserve"> </w:t>
      </w:r>
      <w:r w:rsidR="001A3763" w:rsidRPr="000E4A6D">
        <w:rPr>
          <w:lang w:val="en-CA"/>
        </w:rPr>
        <w:t>of</w:t>
      </w:r>
      <w:r w:rsidR="0096732D">
        <w:rPr>
          <w:lang w:val="en-CA"/>
        </w:rPr>
        <w:t xml:space="preserve"> </w:t>
      </w:r>
      <w:r w:rsidRPr="000E4A6D">
        <w:rPr>
          <w:lang w:val="en-CA"/>
        </w:rPr>
        <w:t>this</w:t>
      </w:r>
      <w:r w:rsidR="0096732D">
        <w:rPr>
          <w:lang w:val="en-CA"/>
        </w:rPr>
        <w:t xml:space="preserve"> </w:t>
      </w:r>
      <w:r w:rsidRPr="000E4A6D">
        <w:rPr>
          <w:lang w:val="en-CA"/>
        </w:rPr>
        <w:t>was</w:t>
      </w:r>
      <w:r w:rsidR="0096732D">
        <w:rPr>
          <w:lang w:val="en-CA"/>
        </w:rPr>
        <w:t xml:space="preserve"> </w:t>
      </w:r>
      <w:r w:rsidRPr="000E4A6D">
        <w:rPr>
          <w:lang w:val="en-CA"/>
        </w:rPr>
        <w:t>done</w:t>
      </w:r>
      <w:r w:rsidR="0096732D">
        <w:rPr>
          <w:lang w:val="en-CA"/>
        </w:rPr>
        <w:t xml:space="preserve"> </w:t>
      </w:r>
      <w:r w:rsidRPr="000E4A6D">
        <w:rPr>
          <w:lang w:val="en-CA"/>
        </w:rPr>
        <w:t>with</w:t>
      </w:r>
      <w:r w:rsidR="0096732D">
        <w:rPr>
          <w:lang w:val="en-CA"/>
        </w:rPr>
        <w:t xml:space="preserve"> </w:t>
      </w:r>
      <w:r w:rsidRPr="000E4A6D">
        <w:rPr>
          <w:lang w:val="en-CA"/>
        </w:rPr>
        <w:t>minimal</w:t>
      </w:r>
      <w:r w:rsidR="0096732D">
        <w:rPr>
          <w:lang w:val="en-CA"/>
        </w:rPr>
        <w:t xml:space="preserve"> </w:t>
      </w:r>
      <w:r w:rsidR="000A42CC" w:rsidRPr="000E4A6D">
        <w:rPr>
          <w:lang w:val="en-CA"/>
        </w:rPr>
        <w:t>spending</w:t>
      </w:r>
      <w:r w:rsidR="0096732D">
        <w:rPr>
          <w:lang w:val="en-CA"/>
        </w:rPr>
        <w:t xml:space="preserve"> </w:t>
      </w:r>
      <w:r w:rsidRPr="000E4A6D">
        <w:rPr>
          <w:lang w:val="en-CA"/>
        </w:rPr>
        <w:t>on</w:t>
      </w:r>
      <w:r w:rsidR="0096732D">
        <w:rPr>
          <w:lang w:val="en-CA"/>
        </w:rPr>
        <w:t xml:space="preserve"> </w:t>
      </w:r>
      <w:r w:rsidR="000A42CC" w:rsidRPr="000E4A6D">
        <w:rPr>
          <w:lang w:val="en-CA"/>
        </w:rPr>
        <w:t>the</w:t>
      </w:r>
      <w:r w:rsidR="0096732D">
        <w:rPr>
          <w:lang w:val="en-CA"/>
        </w:rPr>
        <w:t xml:space="preserve"> </w:t>
      </w:r>
      <w:r w:rsidRPr="000E4A6D">
        <w:rPr>
          <w:lang w:val="en-CA"/>
        </w:rPr>
        <w:t>influencer</w:t>
      </w:r>
      <w:r w:rsidR="0096732D">
        <w:rPr>
          <w:lang w:val="en-CA"/>
        </w:rPr>
        <w:t xml:space="preserve"> </w:t>
      </w:r>
      <w:r w:rsidRPr="000E4A6D">
        <w:rPr>
          <w:lang w:val="en-CA"/>
        </w:rPr>
        <w:t>network</w:t>
      </w:r>
      <w:r w:rsidR="0096732D">
        <w:rPr>
          <w:lang w:val="en-CA"/>
        </w:rPr>
        <w:t xml:space="preserve"> </w:t>
      </w:r>
      <w:r w:rsidRPr="000E4A6D">
        <w:rPr>
          <w:lang w:val="en-CA"/>
        </w:rPr>
        <w:t>and</w:t>
      </w:r>
      <w:r w:rsidR="0096732D">
        <w:rPr>
          <w:lang w:val="en-CA"/>
        </w:rPr>
        <w:t xml:space="preserve"> </w:t>
      </w:r>
      <w:r w:rsidRPr="000E4A6D">
        <w:rPr>
          <w:lang w:val="en-CA"/>
        </w:rPr>
        <w:t>through</w:t>
      </w:r>
      <w:r w:rsidR="0096732D">
        <w:rPr>
          <w:lang w:val="en-CA"/>
        </w:rPr>
        <w:t xml:space="preserve"> </w:t>
      </w:r>
      <w:r w:rsidRPr="000E4A6D">
        <w:rPr>
          <w:lang w:val="en-CA"/>
        </w:rPr>
        <w:t>organic</w:t>
      </w:r>
      <w:r w:rsidR="0096732D">
        <w:rPr>
          <w:lang w:val="en-CA"/>
        </w:rPr>
        <w:t xml:space="preserve"> </w:t>
      </w:r>
      <w:r w:rsidRPr="000E4A6D">
        <w:rPr>
          <w:lang w:val="en-CA"/>
        </w:rPr>
        <w:t>channels.</w:t>
      </w:r>
      <w:r w:rsidR="0096732D">
        <w:rPr>
          <w:lang w:val="en-CA"/>
        </w:rPr>
        <w:t xml:space="preserve"> </w:t>
      </w:r>
      <w:r w:rsidRPr="000E4A6D">
        <w:rPr>
          <w:lang w:val="en-CA"/>
        </w:rPr>
        <w:t>Employees</w:t>
      </w:r>
      <w:r w:rsidR="0096732D">
        <w:rPr>
          <w:lang w:val="en-CA"/>
        </w:rPr>
        <w:t xml:space="preserve"> </w:t>
      </w:r>
      <w:r w:rsidRPr="000E4A6D">
        <w:rPr>
          <w:lang w:val="en-CA"/>
        </w:rPr>
        <w:t>were</w:t>
      </w:r>
      <w:r w:rsidR="0096732D">
        <w:rPr>
          <w:lang w:val="en-CA"/>
        </w:rPr>
        <w:t xml:space="preserve"> </w:t>
      </w:r>
      <w:r w:rsidRPr="000E4A6D">
        <w:rPr>
          <w:lang w:val="en-CA"/>
        </w:rPr>
        <w:t>turned</w:t>
      </w:r>
      <w:r w:rsidR="0096732D">
        <w:rPr>
          <w:lang w:val="en-CA"/>
        </w:rPr>
        <w:t xml:space="preserve"> </w:t>
      </w:r>
      <w:r w:rsidRPr="000E4A6D">
        <w:rPr>
          <w:lang w:val="en-CA"/>
        </w:rPr>
        <w:t>into</w:t>
      </w:r>
      <w:r w:rsidR="0096732D">
        <w:rPr>
          <w:lang w:val="en-CA"/>
        </w:rPr>
        <w:t xml:space="preserve"> </w:t>
      </w:r>
      <w:r w:rsidRPr="000E4A6D">
        <w:rPr>
          <w:lang w:val="en-CA"/>
        </w:rPr>
        <w:t>ambassadors</w:t>
      </w:r>
      <w:r w:rsidR="00325DF0">
        <w:rPr>
          <w:lang w:val="en-CA"/>
        </w:rPr>
        <w:t>,</w:t>
      </w:r>
      <w:r w:rsidR="0096732D">
        <w:rPr>
          <w:lang w:val="en-CA"/>
        </w:rPr>
        <w:t xml:space="preserve"> </w:t>
      </w:r>
      <w:r w:rsidRPr="000E4A6D">
        <w:rPr>
          <w:lang w:val="en-CA"/>
        </w:rPr>
        <w:t>and</w:t>
      </w:r>
      <w:r w:rsidR="0096732D">
        <w:rPr>
          <w:lang w:val="en-CA"/>
        </w:rPr>
        <w:t xml:space="preserve"> </w:t>
      </w:r>
      <w:r w:rsidR="00325DF0">
        <w:rPr>
          <w:lang w:val="en-CA"/>
        </w:rPr>
        <w:t>they</w:t>
      </w:r>
      <w:r w:rsidR="0096732D">
        <w:rPr>
          <w:lang w:val="en-CA"/>
        </w:rPr>
        <w:t xml:space="preserve"> </w:t>
      </w:r>
      <w:r w:rsidRPr="000E4A6D">
        <w:rPr>
          <w:lang w:val="en-CA"/>
        </w:rPr>
        <w:t>brought</w:t>
      </w:r>
      <w:r w:rsidR="0096732D">
        <w:rPr>
          <w:lang w:val="en-CA"/>
        </w:rPr>
        <w:t xml:space="preserve"> </w:t>
      </w:r>
      <w:r w:rsidRPr="000E4A6D">
        <w:rPr>
          <w:lang w:val="en-CA"/>
        </w:rPr>
        <w:t>high</w:t>
      </w:r>
      <w:r w:rsidR="0096732D">
        <w:rPr>
          <w:lang w:val="en-CA"/>
        </w:rPr>
        <w:t xml:space="preserve"> </w:t>
      </w:r>
      <w:r w:rsidRPr="000E4A6D">
        <w:rPr>
          <w:lang w:val="en-CA"/>
        </w:rPr>
        <w:t>amounts</w:t>
      </w:r>
      <w:r w:rsidR="0096732D">
        <w:rPr>
          <w:lang w:val="en-CA"/>
        </w:rPr>
        <w:t xml:space="preserve"> </w:t>
      </w:r>
      <w:r w:rsidRPr="000E4A6D">
        <w:rPr>
          <w:lang w:val="en-CA"/>
        </w:rPr>
        <w:t>of</w:t>
      </w:r>
      <w:r w:rsidR="0096732D">
        <w:rPr>
          <w:lang w:val="en-CA"/>
        </w:rPr>
        <w:t xml:space="preserve"> </w:t>
      </w:r>
      <w:r w:rsidRPr="000E4A6D">
        <w:rPr>
          <w:lang w:val="en-CA"/>
        </w:rPr>
        <w:t>energy</w:t>
      </w:r>
      <w:r w:rsidR="0096732D">
        <w:rPr>
          <w:lang w:val="en-CA"/>
        </w:rPr>
        <w:t xml:space="preserve"> </w:t>
      </w:r>
      <w:r w:rsidRPr="000E4A6D">
        <w:rPr>
          <w:lang w:val="en-CA"/>
        </w:rPr>
        <w:t>online</w:t>
      </w:r>
      <w:r w:rsidR="0096732D">
        <w:rPr>
          <w:lang w:val="en-CA"/>
        </w:rPr>
        <w:t xml:space="preserve"> </w:t>
      </w:r>
      <w:r w:rsidRPr="000E4A6D">
        <w:rPr>
          <w:lang w:val="en-CA"/>
        </w:rPr>
        <w:t>to</w:t>
      </w:r>
      <w:r w:rsidR="0096732D">
        <w:rPr>
          <w:lang w:val="en-CA"/>
        </w:rPr>
        <w:t xml:space="preserve"> </w:t>
      </w:r>
      <w:r w:rsidRPr="000E4A6D">
        <w:rPr>
          <w:lang w:val="en-CA"/>
        </w:rPr>
        <w:t>engage</w:t>
      </w:r>
      <w:r w:rsidR="0096732D">
        <w:rPr>
          <w:lang w:val="en-CA"/>
        </w:rPr>
        <w:t xml:space="preserve"> </w:t>
      </w:r>
      <w:r w:rsidRPr="000E4A6D">
        <w:rPr>
          <w:lang w:val="en-CA"/>
        </w:rPr>
        <w:t>with</w:t>
      </w:r>
      <w:r w:rsidR="0096732D">
        <w:rPr>
          <w:lang w:val="en-CA"/>
        </w:rPr>
        <w:t xml:space="preserve"> </w:t>
      </w:r>
      <w:r w:rsidRPr="000E4A6D">
        <w:rPr>
          <w:lang w:val="en-CA"/>
        </w:rPr>
        <w:t>consumers</w:t>
      </w:r>
      <w:r w:rsidR="0096732D">
        <w:rPr>
          <w:lang w:val="en-CA"/>
        </w:rPr>
        <w:t xml:space="preserve"> </w:t>
      </w:r>
      <w:r w:rsidRPr="000E4A6D">
        <w:rPr>
          <w:lang w:val="en-CA"/>
        </w:rPr>
        <w:t>through</w:t>
      </w:r>
      <w:r w:rsidR="0096732D">
        <w:rPr>
          <w:lang w:val="en-CA"/>
        </w:rPr>
        <w:t xml:space="preserve"> </w:t>
      </w:r>
      <w:r w:rsidRPr="000E4A6D">
        <w:rPr>
          <w:lang w:val="en-CA"/>
        </w:rPr>
        <w:t>various</w:t>
      </w:r>
      <w:r w:rsidR="0096732D">
        <w:rPr>
          <w:lang w:val="en-CA"/>
        </w:rPr>
        <w:t xml:space="preserve"> </w:t>
      </w:r>
      <w:r w:rsidRPr="000E4A6D">
        <w:rPr>
          <w:lang w:val="en-CA"/>
        </w:rPr>
        <w:t>fitness</w:t>
      </w:r>
      <w:r w:rsidR="0096732D">
        <w:rPr>
          <w:lang w:val="en-CA"/>
        </w:rPr>
        <w:t xml:space="preserve"> </w:t>
      </w:r>
      <w:r w:rsidRPr="000E4A6D">
        <w:rPr>
          <w:lang w:val="en-CA"/>
        </w:rPr>
        <w:t>challenges.</w:t>
      </w:r>
      <w:r w:rsidR="0096732D">
        <w:rPr>
          <w:lang w:val="en-CA"/>
        </w:rPr>
        <w:t xml:space="preserve"> </w:t>
      </w:r>
      <w:r w:rsidRPr="000E4A6D">
        <w:rPr>
          <w:lang w:val="en-CA"/>
        </w:rPr>
        <w:t>The</w:t>
      </w:r>
      <w:r w:rsidR="0096732D">
        <w:rPr>
          <w:lang w:val="en-CA"/>
        </w:rPr>
        <w:t xml:space="preserve"> </w:t>
      </w:r>
      <w:r w:rsidRPr="000E4A6D">
        <w:rPr>
          <w:lang w:val="en-CA"/>
        </w:rPr>
        <w:t>reach</w:t>
      </w:r>
      <w:r w:rsidR="0096732D">
        <w:rPr>
          <w:lang w:val="en-CA"/>
        </w:rPr>
        <w:t xml:space="preserve"> </w:t>
      </w:r>
      <w:r w:rsidRPr="000E4A6D">
        <w:rPr>
          <w:lang w:val="en-CA"/>
        </w:rPr>
        <w:t>and</w:t>
      </w:r>
      <w:r w:rsidR="0096732D">
        <w:rPr>
          <w:lang w:val="en-CA"/>
        </w:rPr>
        <w:t xml:space="preserve"> </w:t>
      </w:r>
      <w:r w:rsidRPr="000E4A6D">
        <w:rPr>
          <w:lang w:val="en-CA"/>
        </w:rPr>
        <w:t>engagement</w:t>
      </w:r>
      <w:r w:rsidR="0096732D">
        <w:rPr>
          <w:lang w:val="en-CA"/>
        </w:rPr>
        <w:t xml:space="preserve"> </w:t>
      </w:r>
      <w:r w:rsidRPr="000E4A6D">
        <w:rPr>
          <w:lang w:val="en-CA"/>
        </w:rPr>
        <w:t>results</w:t>
      </w:r>
      <w:r w:rsidR="0096732D">
        <w:rPr>
          <w:lang w:val="en-CA"/>
        </w:rPr>
        <w:t xml:space="preserve"> </w:t>
      </w:r>
      <w:r w:rsidRPr="000E4A6D">
        <w:rPr>
          <w:lang w:val="en-CA"/>
        </w:rPr>
        <w:t>across</w:t>
      </w:r>
      <w:r w:rsidR="0096732D">
        <w:rPr>
          <w:lang w:val="en-CA"/>
        </w:rPr>
        <w:t xml:space="preserve"> </w:t>
      </w:r>
      <w:r w:rsidRPr="000E4A6D">
        <w:rPr>
          <w:lang w:val="en-CA"/>
        </w:rPr>
        <w:t>the</w:t>
      </w:r>
      <w:r w:rsidR="0096732D">
        <w:rPr>
          <w:lang w:val="en-CA"/>
        </w:rPr>
        <w:t xml:space="preserve"> </w:t>
      </w:r>
      <w:r w:rsidRPr="000E4A6D">
        <w:rPr>
          <w:lang w:val="en-CA"/>
        </w:rPr>
        <w:t>region</w:t>
      </w:r>
      <w:r w:rsidR="0096732D">
        <w:rPr>
          <w:lang w:val="en-CA"/>
        </w:rPr>
        <w:t xml:space="preserve"> </w:t>
      </w:r>
      <w:r w:rsidRPr="000E4A6D">
        <w:rPr>
          <w:lang w:val="en-CA"/>
        </w:rPr>
        <w:t>within</w:t>
      </w:r>
      <w:r w:rsidR="0096732D">
        <w:rPr>
          <w:lang w:val="en-CA"/>
        </w:rPr>
        <w:t xml:space="preserve"> </w:t>
      </w:r>
      <w:r w:rsidRPr="000E4A6D">
        <w:rPr>
          <w:lang w:val="en-CA"/>
        </w:rPr>
        <w:t>one</w:t>
      </w:r>
      <w:r w:rsidR="0096732D">
        <w:rPr>
          <w:lang w:val="en-CA"/>
        </w:rPr>
        <w:t xml:space="preserve"> </w:t>
      </w:r>
      <w:r w:rsidRPr="000E4A6D">
        <w:rPr>
          <w:lang w:val="en-CA"/>
        </w:rPr>
        <w:t>month</w:t>
      </w:r>
      <w:r w:rsidR="0096732D">
        <w:rPr>
          <w:lang w:val="en-CA"/>
        </w:rPr>
        <w:t xml:space="preserve"> </w:t>
      </w:r>
      <w:r w:rsidRPr="000E4A6D">
        <w:rPr>
          <w:lang w:val="en-CA"/>
        </w:rPr>
        <w:t>were</w:t>
      </w:r>
      <w:r w:rsidR="0096732D">
        <w:rPr>
          <w:lang w:val="en-CA"/>
        </w:rPr>
        <w:t xml:space="preserve"> </w:t>
      </w:r>
      <w:r w:rsidRPr="000E4A6D">
        <w:rPr>
          <w:lang w:val="en-CA"/>
        </w:rPr>
        <w:t>beyond</w:t>
      </w:r>
      <w:r w:rsidR="0096732D">
        <w:rPr>
          <w:lang w:val="en-CA"/>
        </w:rPr>
        <w:t xml:space="preserve"> </w:t>
      </w:r>
      <w:r w:rsidRPr="000E4A6D">
        <w:rPr>
          <w:lang w:val="en-CA"/>
        </w:rPr>
        <w:t>expectations</w:t>
      </w:r>
      <w:r w:rsidR="00235814" w:rsidRPr="000E4A6D">
        <w:rPr>
          <w:lang w:val="en-CA"/>
        </w:rPr>
        <w:t>;</w:t>
      </w:r>
      <w:r w:rsidR="0096732D">
        <w:rPr>
          <w:lang w:val="en-CA"/>
        </w:rPr>
        <w:t xml:space="preserve"> </w:t>
      </w:r>
      <w:r w:rsidR="00C761B3" w:rsidRPr="000E4A6D">
        <w:rPr>
          <w:lang w:val="en-CA"/>
        </w:rPr>
        <w:t>achievements</w:t>
      </w:r>
      <w:r w:rsidR="0096732D">
        <w:rPr>
          <w:lang w:val="en-CA"/>
        </w:rPr>
        <w:t xml:space="preserve"> </w:t>
      </w:r>
      <w:r w:rsidR="00C761B3" w:rsidRPr="000E4A6D">
        <w:rPr>
          <w:lang w:val="en-CA"/>
        </w:rPr>
        <w:t>included</w:t>
      </w:r>
      <w:r w:rsidR="0096732D">
        <w:rPr>
          <w:lang w:val="en-CA"/>
        </w:rPr>
        <w:t xml:space="preserve"> </w:t>
      </w:r>
      <w:r w:rsidR="001E78DD" w:rsidRPr="000E4A6D">
        <w:rPr>
          <w:lang w:val="en-CA"/>
        </w:rPr>
        <w:t>more</w:t>
      </w:r>
      <w:r w:rsidR="0096732D">
        <w:rPr>
          <w:lang w:val="en-CA"/>
        </w:rPr>
        <w:t xml:space="preserve"> </w:t>
      </w:r>
      <w:r w:rsidR="001E78DD" w:rsidRPr="000E4A6D">
        <w:rPr>
          <w:lang w:val="en-CA"/>
        </w:rPr>
        <w:t>than</w:t>
      </w:r>
      <w:r w:rsidR="0096732D">
        <w:rPr>
          <w:lang w:val="en-CA"/>
        </w:rPr>
        <w:t xml:space="preserve"> </w:t>
      </w:r>
      <w:r w:rsidRPr="000E4A6D">
        <w:rPr>
          <w:lang w:val="en-CA"/>
        </w:rPr>
        <w:t>20</w:t>
      </w:r>
      <w:r w:rsidR="0096732D">
        <w:rPr>
          <w:lang w:val="en-CA"/>
        </w:rPr>
        <w:t xml:space="preserve"> </w:t>
      </w:r>
      <w:r w:rsidRPr="000E4A6D">
        <w:rPr>
          <w:lang w:val="en-CA"/>
        </w:rPr>
        <w:t>million</w:t>
      </w:r>
      <w:r w:rsidR="0096732D">
        <w:rPr>
          <w:lang w:val="en-CA"/>
        </w:rPr>
        <w:t xml:space="preserve"> </w:t>
      </w:r>
      <w:r w:rsidRPr="000E4A6D">
        <w:rPr>
          <w:lang w:val="en-CA"/>
        </w:rPr>
        <w:t>unique</w:t>
      </w:r>
      <w:r w:rsidR="0096732D">
        <w:rPr>
          <w:lang w:val="en-CA"/>
        </w:rPr>
        <w:t xml:space="preserve"> </w:t>
      </w:r>
      <w:r w:rsidRPr="000E4A6D">
        <w:rPr>
          <w:lang w:val="en-CA"/>
        </w:rPr>
        <w:t>impressions</w:t>
      </w:r>
      <w:r w:rsidR="0096732D">
        <w:rPr>
          <w:lang w:val="en-CA"/>
        </w:rPr>
        <w:t xml:space="preserve"> </w:t>
      </w:r>
      <w:r w:rsidR="001E78DD" w:rsidRPr="000E4A6D">
        <w:rPr>
          <w:lang w:val="en-CA"/>
        </w:rPr>
        <w:t>and</w:t>
      </w:r>
      <w:r w:rsidR="0096732D">
        <w:rPr>
          <w:lang w:val="en-CA"/>
        </w:rPr>
        <w:t xml:space="preserve"> </w:t>
      </w:r>
      <w:r w:rsidR="001E78DD" w:rsidRPr="000E4A6D">
        <w:rPr>
          <w:lang w:val="en-CA"/>
        </w:rPr>
        <w:t>a</w:t>
      </w:r>
      <w:r w:rsidR="0096732D">
        <w:rPr>
          <w:lang w:val="en-CA"/>
        </w:rPr>
        <w:t xml:space="preserve"> </w:t>
      </w:r>
      <w:r w:rsidR="00010ECD" w:rsidRPr="000E4A6D">
        <w:rPr>
          <w:lang w:val="en-CA"/>
        </w:rPr>
        <w:t>CTR</w:t>
      </w:r>
      <w:r w:rsidR="0096732D">
        <w:rPr>
          <w:lang w:val="en-CA"/>
        </w:rPr>
        <w:t xml:space="preserve"> </w:t>
      </w:r>
      <w:r w:rsidR="001E78DD" w:rsidRPr="000E4A6D">
        <w:rPr>
          <w:lang w:val="en-CA"/>
        </w:rPr>
        <w:t>of</w:t>
      </w:r>
      <w:r w:rsidR="0096732D">
        <w:rPr>
          <w:lang w:val="en-CA"/>
        </w:rPr>
        <w:t xml:space="preserve"> </w:t>
      </w:r>
      <w:r w:rsidR="001E78DD" w:rsidRPr="000E4A6D">
        <w:rPr>
          <w:lang w:val="en-CA"/>
        </w:rPr>
        <w:t>over</w:t>
      </w:r>
      <w:r w:rsidR="0096732D">
        <w:rPr>
          <w:lang w:val="en-CA"/>
        </w:rPr>
        <w:t xml:space="preserve"> </w:t>
      </w:r>
      <w:r w:rsidRPr="000E4A6D">
        <w:rPr>
          <w:lang w:val="en-CA"/>
        </w:rPr>
        <w:t>5</w:t>
      </w:r>
      <w:r w:rsidR="0096732D">
        <w:rPr>
          <w:lang w:val="en-CA"/>
        </w:rPr>
        <w:t xml:space="preserve"> </w:t>
      </w:r>
      <w:r w:rsidR="001E78DD" w:rsidRPr="000E4A6D">
        <w:rPr>
          <w:lang w:val="en-CA"/>
        </w:rPr>
        <w:t>per</w:t>
      </w:r>
      <w:r w:rsidR="0096732D">
        <w:rPr>
          <w:lang w:val="en-CA"/>
        </w:rPr>
        <w:t xml:space="preserve"> </w:t>
      </w:r>
      <w:r w:rsidR="001E78DD" w:rsidRPr="000E4A6D">
        <w:rPr>
          <w:lang w:val="en-CA"/>
        </w:rPr>
        <w:t>cent</w:t>
      </w:r>
      <w:r w:rsidR="00235814" w:rsidRPr="000E4A6D">
        <w:rPr>
          <w:lang w:val="en-CA"/>
        </w:rPr>
        <w:t>—results</w:t>
      </w:r>
      <w:r w:rsidR="0096732D">
        <w:rPr>
          <w:lang w:val="en-CA"/>
        </w:rPr>
        <w:t xml:space="preserve"> </w:t>
      </w:r>
      <w:r w:rsidR="00235814" w:rsidRPr="000E4A6D">
        <w:rPr>
          <w:lang w:val="en-CA"/>
        </w:rPr>
        <w:t>that</w:t>
      </w:r>
      <w:r w:rsidR="0096732D">
        <w:rPr>
          <w:lang w:val="en-CA"/>
        </w:rPr>
        <w:t xml:space="preserve"> </w:t>
      </w:r>
      <w:r w:rsidR="00235814" w:rsidRPr="000E4A6D">
        <w:rPr>
          <w:lang w:val="en-CA"/>
        </w:rPr>
        <w:t>were</w:t>
      </w:r>
      <w:r w:rsidR="0096732D">
        <w:rPr>
          <w:lang w:val="en-CA"/>
        </w:rPr>
        <w:t xml:space="preserve"> </w:t>
      </w:r>
      <w:r w:rsidRPr="000E4A6D">
        <w:rPr>
          <w:lang w:val="en-CA"/>
        </w:rPr>
        <w:t>unheard</w:t>
      </w:r>
      <w:r w:rsidR="0096732D">
        <w:rPr>
          <w:lang w:val="en-CA"/>
        </w:rPr>
        <w:t xml:space="preserve"> </w:t>
      </w:r>
      <w:r w:rsidRPr="000E4A6D">
        <w:rPr>
          <w:lang w:val="en-CA"/>
        </w:rPr>
        <w:t>of</w:t>
      </w:r>
      <w:r w:rsidR="0096732D">
        <w:rPr>
          <w:lang w:val="en-CA"/>
        </w:rPr>
        <w:t xml:space="preserve"> </w:t>
      </w:r>
      <w:r w:rsidRPr="000E4A6D">
        <w:rPr>
          <w:lang w:val="en-CA"/>
        </w:rPr>
        <w:t>for</w:t>
      </w:r>
      <w:r w:rsidR="0096732D">
        <w:rPr>
          <w:lang w:val="en-CA"/>
        </w:rPr>
        <w:t xml:space="preserve"> </w:t>
      </w:r>
      <w:r w:rsidRPr="000E4A6D">
        <w:rPr>
          <w:lang w:val="en-CA"/>
        </w:rPr>
        <w:t>any</w:t>
      </w:r>
      <w:r w:rsidR="0096732D">
        <w:rPr>
          <w:lang w:val="en-CA"/>
        </w:rPr>
        <w:t xml:space="preserve"> </w:t>
      </w:r>
      <w:r w:rsidRPr="000E4A6D">
        <w:rPr>
          <w:lang w:val="en-CA"/>
        </w:rPr>
        <w:t>past</w:t>
      </w:r>
      <w:r w:rsidR="0096732D">
        <w:rPr>
          <w:lang w:val="en-CA"/>
        </w:rPr>
        <w:t xml:space="preserve"> </w:t>
      </w:r>
      <w:r w:rsidRPr="000E4A6D">
        <w:rPr>
          <w:lang w:val="en-CA"/>
        </w:rPr>
        <w:t>campaigns</w:t>
      </w:r>
      <w:r w:rsidR="00235814" w:rsidRPr="000E4A6D">
        <w:rPr>
          <w:lang w:val="en-CA"/>
        </w:rPr>
        <w:t>.</w:t>
      </w:r>
    </w:p>
    <w:p w14:paraId="30D11FA2" w14:textId="77777777" w:rsidR="00012277" w:rsidRPr="000E4A6D" w:rsidRDefault="00012277" w:rsidP="00012277">
      <w:pPr>
        <w:pStyle w:val="BodyTextMain"/>
        <w:rPr>
          <w:lang w:val="en-CA"/>
        </w:rPr>
      </w:pPr>
    </w:p>
    <w:p w14:paraId="5FF89519" w14:textId="264796A3" w:rsidR="00012277" w:rsidRPr="000E4A6D" w:rsidRDefault="00012277" w:rsidP="00012277">
      <w:pPr>
        <w:pStyle w:val="BodyTextMain"/>
        <w:rPr>
          <w:lang w:val="en-CA"/>
        </w:rPr>
      </w:pPr>
      <w:r w:rsidRPr="000E4A6D">
        <w:rPr>
          <w:lang w:val="en-CA"/>
        </w:rPr>
        <w:t>By</w:t>
      </w:r>
      <w:r w:rsidR="0096732D">
        <w:rPr>
          <w:lang w:val="en-CA"/>
        </w:rPr>
        <w:t xml:space="preserve"> </w:t>
      </w:r>
      <w:r w:rsidR="00D42714" w:rsidRPr="000E4A6D">
        <w:rPr>
          <w:lang w:val="en-CA"/>
        </w:rPr>
        <w:t>the</w:t>
      </w:r>
      <w:r w:rsidR="0096732D">
        <w:rPr>
          <w:lang w:val="en-CA"/>
        </w:rPr>
        <w:t xml:space="preserve"> </w:t>
      </w:r>
      <w:r w:rsidRPr="000E4A6D">
        <w:rPr>
          <w:lang w:val="en-CA"/>
        </w:rPr>
        <w:t>end</w:t>
      </w:r>
      <w:r w:rsidR="0096732D">
        <w:rPr>
          <w:lang w:val="en-CA"/>
        </w:rPr>
        <w:t xml:space="preserve"> </w:t>
      </w:r>
      <w:r w:rsidRPr="000E4A6D">
        <w:rPr>
          <w:lang w:val="en-CA"/>
        </w:rPr>
        <w:t>of</w:t>
      </w:r>
      <w:r w:rsidR="0096732D">
        <w:rPr>
          <w:lang w:val="en-CA"/>
        </w:rPr>
        <w:t xml:space="preserve"> </w:t>
      </w:r>
      <w:r w:rsidRPr="000E4A6D">
        <w:rPr>
          <w:lang w:val="en-CA"/>
        </w:rPr>
        <w:t>May</w:t>
      </w:r>
      <w:r w:rsidR="0096732D">
        <w:rPr>
          <w:lang w:val="en-CA"/>
        </w:rPr>
        <w:t xml:space="preserve"> </w:t>
      </w:r>
      <w:r w:rsidRPr="000E4A6D">
        <w:rPr>
          <w:lang w:val="en-CA"/>
        </w:rPr>
        <w:t>2020,</w:t>
      </w:r>
      <w:r w:rsidR="0096732D">
        <w:rPr>
          <w:lang w:val="en-CA"/>
        </w:rPr>
        <w:t xml:space="preserve"> </w:t>
      </w:r>
      <w:r w:rsidR="009C44AB" w:rsidRPr="000E4A6D">
        <w:rPr>
          <w:lang w:val="en-CA"/>
        </w:rPr>
        <w:t>the</w:t>
      </w:r>
      <w:r w:rsidR="0096732D">
        <w:rPr>
          <w:lang w:val="en-CA"/>
        </w:rPr>
        <w:t xml:space="preserve"> </w:t>
      </w: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team</w:t>
      </w:r>
      <w:r w:rsidR="0096732D">
        <w:rPr>
          <w:lang w:val="en-CA"/>
        </w:rPr>
        <w:t xml:space="preserve"> </w:t>
      </w:r>
      <w:r w:rsidRPr="000E4A6D">
        <w:rPr>
          <w:lang w:val="en-CA"/>
        </w:rPr>
        <w:t>had</w:t>
      </w:r>
      <w:r w:rsidR="0096732D">
        <w:rPr>
          <w:lang w:val="en-CA"/>
        </w:rPr>
        <w:t xml:space="preserve"> </w:t>
      </w:r>
      <w:r w:rsidRPr="000E4A6D">
        <w:rPr>
          <w:lang w:val="en-CA"/>
        </w:rPr>
        <w:t>realized</w:t>
      </w:r>
      <w:r w:rsidR="0096732D">
        <w:rPr>
          <w:lang w:val="en-CA"/>
        </w:rPr>
        <w:t xml:space="preserve"> </w:t>
      </w:r>
      <w:r w:rsidRPr="000E4A6D">
        <w:rPr>
          <w:lang w:val="en-CA"/>
        </w:rPr>
        <w:t>that</w:t>
      </w:r>
      <w:r w:rsidR="0096732D">
        <w:rPr>
          <w:lang w:val="en-CA"/>
        </w:rPr>
        <w:t xml:space="preserve"> </w:t>
      </w:r>
      <w:r w:rsidRPr="000E4A6D">
        <w:rPr>
          <w:lang w:val="en-CA"/>
        </w:rPr>
        <w:t>the</w:t>
      </w:r>
      <w:r w:rsidR="0096732D">
        <w:rPr>
          <w:lang w:val="en-CA"/>
        </w:rPr>
        <w:t xml:space="preserve"> </w:t>
      </w:r>
      <w:r w:rsidRPr="000E4A6D">
        <w:rPr>
          <w:lang w:val="en-CA"/>
        </w:rPr>
        <w:t>biggest</w:t>
      </w:r>
      <w:r w:rsidR="0096732D">
        <w:rPr>
          <w:lang w:val="en-CA"/>
        </w:rPr>
        <w:t xml:space="preserve"> </w:t>
      </w:r>
      <w:r w:rsidR="00DA05AA" w:rsidRPr="000E4A6D">
        <w:rPr>
          <w:lang w:val="en-CA"/>
        </w:rPr>
        <w:t>gain</w:t>
      </w:r>
      <w:r w:rsidR="0096732D">
        <w:rPr>
          <w:lang w:val="en-CA"/>
        </w:rPr>
        <w:t xml:space="preserve"> </w:t>
      </w:r>
      <w:r w:rsidRPr="000E4A6D">
        <w:rPr>
          <w:lang w:val="en-CA"/>
        </w:rPr>
        <w:t>due</w:t>
      </w:r>
      <w:r w:rsidR="0096732D">
        <w:rPr>
          <w:lang w:val="en-CA"/>
        </w:rPr>
        <w:t xml:space="preserve"> </w:t>
      </w:r>
      <w:r w:rsidRPr="000E4A6D">
        <w:rPr>
          <w:lang w:val="en-CA"/>
        </w:rPr>
        <w:t>to</w:t>
      </w:r>
      <w:r w:rsidR="0096732D">
        <w:rPr>
          <w:lang w:val="en-CA"/>
        </w:rPr>
        <w:t xml:space="preserve"> </w:t>
      </w:r>
      <w:r w:rsidRPr="000E4A6D">
        <w:rPr>
          <w:lang w:val="en-CA"/>
        </w:rPr>
        <w:t>the</w:t>
      </w:r>
      <w:r w:rsidR="0096732D">
        <w:rPr>
          <w:lang w:val="en-CA"/>
        </w:rPr>
        <w:t xml:space="preserve"> </w:t>
      </w:r>
      <w:r w:rsidRPr="000E4A6D">
        <w:rPr>
          <w:lang w:val="en-CA"/>
        </w:rPr>
        <w:t>pandemic</w:t>
      </w:r>
      <w:r w:rsidR="0096732D">
        <w:rPr>
          <w:lang w:val="en-CA"/>
        </w:rPr>
        <w:t xml:space="preserve"> </w:t>
      </w:r>
      <w:r w:rsidRPr="000E4A6D">
        <w:rPr>
          <w:lang w:val="en-CA"/>
        </w:rPr>
        <w:t>was</w:t>
      </w:r>
      <w:r w:rsidR="0096732D">
        <w:rPr>
          <w:lang w:val="en-CA"/>
        </w:rPr>
        <w:t xml:space="preserve"> </w:t>
      </w:r>
      <w:r w:rsidRPr="000E4A6D">
        <w:rPr>
          <w:lang w:val="en-CA"/>
        </w:rPr>
        <w:t>e-commerce</w:t>
      </w:r>
      <w:r w:rsidR="00DA05AA" w:rsidRPr="000E4A6D">
        <w:rPr>
          <w:lang w:val="en-CA"/>
        </w:rPr>
        <w:t>;</w:t>
      </w:r>
      <w:r w:rsidR="0096732D">
        <w:rPr>
          <w:lang w:val="en-CA"/>
        </w:rPr>
        <w:t xml:space="preserve"> </w:t>
      </w:r>
      <w:r w:rsidR="00DA05AA" w:rsidRPr="000E4A6D">
        <w:rPr>
          <w:lang w:val="en-CA"/>
        </w:rPr>
        <w:t>hence,</w:t>
      </w:r>
      <w:r w:rsidR="0096732D">
        <w:rPr>
          <w:lang w:val="en-CA"/>
        </w:rPr>
        <w:t xml:space="preserve"> </w:t>
      </w:r>
      <w:r w:rsidRPr="000E4A6D">
        <w:rPr>
          <w:lang w:val="en-CA"/>
        </w:rPr>
        <w:t>it</w:t>
      </w:r>
      <w:r w:rsidR="0096732D">
        <w:rPr>
          <w:lang w:val="en-CA"/>
        </w:rPr>
        <w:t xml:space="preserve"> </w:t>
      </w:r>
      <w:r w:rsidRPr="000E4A6D">
        <w:rPr>
          <w:lang w:val="en-CA"/>
        </w:rPr>
        <w:t>was</w:t>
      </w:r>
      <w:r w:rsidR="0096732D">
        <w:rPr>
          <w:lang w:val="en-CA"/>
        </w:rPr>
        <w:t xml:space="preserve"> </w:t>
      </w:r>
      <w:r w:rsidRPr="000E4A6D">
        <w:rPr>
          <w:lang w:val="en-CA"/>
        </w:rPr>
        <w:t>very</w:t>
      </w:r>
      <w:r w:rsidR="0096732D">
        <w:rPr>
          <w:lang w:val="en-CA"/>
        </w:rPr>
        <w:t xml:space="preserve"> </w:t>
      </w:r>
      <w:r w:rsidRPr="000E4A6D">
        <w:rPr>
          <w:lang w:val="en-CA"/>
        </w:rPr>
        <w:t>important</w:t>
      </w:r>
      <w:r w:rsidR="0096732D">
        <w:rPr>
          <w:lang w:val="en-CA"/>
        </w:rPr>
        <w:t xml:space="preserve"> </w:t>
      </w:r>
      <w:r w:rsidRPr="000E4A6D">
        <w:rPr>
          <w:lang w:val="en-CA"/>
        </w:rPr>
        <w:t>to</w:t>
      </w:r>
      <w:r w:rsidR="0096732D">
        <w:rPr>
          <w:lang w:val="en-CA"/>
        </w:rPr>
        <w:t xml:space="preserve"> </w:t>
      </w:r>
      <w:r w:rsidRPr="000E4A6D">
        <w:rPr>
          <w:lang w:val="en-CA"/>
        </w:rPr>
        <w:t>scale</w:t>
      </w:r>
      <w:r w:rsidR="0096732D">
        <w:rPr>
          <w:lang w:val="en-CA"/>
        </w:rPr>
        <w:t xml:space="preserve"> </w:t>
      </w:r>
      <w:r w:rsidRPr="000E4A6D">
        <w:rPr>
          <w:lang w:val="en-CA"/>
        </w:rPr>
        <w:t>e-commerce</w:t>
      </w:r>
      <w:r w:rsidR="0096732D">
        <w:rPr>
          <w:lang w:val="en-CA"/>
        </w:rPr>
        <w:t xml:space="preserve"> </w:t>
      </w:r>
      <w:r w:rsidRPr="000E4A6D">
        <w:rPr>
          <w:lang w:val="en-CA"/>
        </w:rPr>
        <w:t>efforts</w:t>
      </w:r>
      <w:r w:rsidR="0096732D">
        <w:rPr>
          <w:lang w:val="en-CA"/>
        </w:rPr>
        <w:t xml:space="preserve"> </w:t>
      </w:r>
      <w:r w:rsidRPr="000E4A6D">
        <w:rPr>
          <w:lang w:val="en-CA"/>
        </w:rPr>
        <w:t>and</w:t>
      </w:r>
      <w:r w:rsidR="0096732D">
        <w:rPr>
          <w:lang w:val="en-CA"/>
        </w:rPr>
        <w:t xml:space="preserve"> </w:t>
      </w:r>
      <w:r w:rsidR="00DA05AA" w:rsidRPr="000E4A6D">
        <w:rPr>
          <w:lang w:val="en-CA"/>
        </w:rPr>
        <w:t>to</w:t>
      </w:r>
      <w:r w:rsidR="0096732D">
        <w:rPr>
          <w:lang w:val="en-CA"/>
        </w:rPr>
        <w:t xml:space="preserve"> </w:t>
      </w:r>
      <w:r w:rsidRPr="000E4A6D">
        <w:rPr>
          <w:lang w:val="en-CA"/>
        </w:rPr>
        <w:t>continuously</w:t>
      </w:r>
      <w:r w:rsidR="0096732D">
        <w:rPr>
          <w:lang w:val="en-CA"/>
        </w:rPr>
        <w:t xml:space="preserve"> </w:t>
      </w:r>
      <w:r w:rsidRPr="000E4A6D">
        <w:rPr>
          <w:lang w:val="en-CA"/>
        </w:rPr>
        <w:t>optimize</w:t>
      </w:r>
      <w:r w:rsidR="0096732D">
        <w:rPr>
          <w:lang w:val="en-CA"/>
        </w:rPr>
        <w:t xml:space="preserve"> </w:t>
      </w:r>
      <w:r w:rsidR="002E18A2" w:rsidRPr="000E4A6D">
        <w:rPr>
          <w:lang w:val="en-CA"/>
        </w:rPr>
        <w:t>these</w:t>
      </w:r>
      <w:r w:rsidR="0096732D">
        <w:rPr>
          <w:lang w:val="en-CA"/>
        </w:rPr>
        <w:t xml:space="preserve"> </w:t>
      </w:r>
      <w:r w:rsidR="002E18A2" w:rsidRPr="000E4A6D">
        <w:rPr>
          <w:lang w:val="en-CA"/>
        </w:rPr>
        <w:t>efforts</w:t>
      </w:r>
      <w:r w:rsidR="0096732D">
        <w:rPr>
          <w:lang w:val="en-CA"/>
        </w:rPr>
        <w:t xml:space="preserve"> </w:t>
      </w:r>
      <w:r w:rsidRPr="000E4A6D">
        <w:rPr>
          <w:lang w:val="en-CA"/>
        </w:rPr>
        <w:t>to</w:t>
      </w:r>
      <w:r w:rsidR="0096732D">
        <w:rPr>
          <w:lang w:val="en-CA"/>
        </w:rPr>
        <w:t xml:space="preserve"> </w:t>
      </w:r>
      <w:r w:rsidRPr="000E4A6D">
        <w:rPr>
          <w:lang w:val="en-CA"/>
        </w:rPr>
        <w:t>yield</w:t>
      </w:r>
      <w:r w:rsidR="0096732D">
        <w:rPr>
          <w:lang w:val="en-CA"/>
        </w:rPr>
        <w:t xml:space="preserve"> </w:t>
      </w:r>
      <w:r w:rsidRPr="000E4A6D">
        <w:rPr>
          <w:lang w:val="en-CA"/>
        </w:rPr>
        <w:t>results.</w:t>
      </w:r>
      <w:r w:rsidR="0096732D">
        <w:rPr>
          <w:lang w:val="en-CA"/>
        </w:rPr>
        <w:t xml:space="preserve"> </w:t>
      </w:r>
      <w:r w:rsidR="00D52831" w:rsidRPr="000E4A6D">
        <w:rPr>
          <w:lang w:val="en-CA"/>
        </w:rPr>
        <w:t>As</w:t>
      </w:r>
      <w:r w:rsidR="0096732D">
        <w:rPr>
          <w:lang w:val="en-CA"/>
        </w:rPr>
        <w:t xml:space="preserve"> </w:t>
      </w:r>
      <w:r w:rsidRPr="000E4A6D">
        <w:rPr>
          <w:lang w:val="en-CA"/>
        </w:rPr>
        <w:t>the</w:t>
      </w:r>
      <w:r w:rsidR="0096732D">
        <w:rPr>
          <w:lang w:val="en-CA"/>
        </w:rPr>
        <w:t xml:space="preserve"> </w:t>
      </w:r>
      <w:r w:rsidRPr="000E4A6D">
        <w:rPr>
          <w:lang w:val="en-CA"/>
        </w:rPr>
        <w:t>most</w:t>
      </w:r>
      <w:r w:rsidR="0096732D">
        <w:rPr>
          <w:lang w:val="en-CA"/>
        </w:rPr>
        <w:t xml:space="preserve"> </w:t>
      </w:r>
      <w:r w:rsidRPr="000E4A6D">
        <w:rPr>
          <w:lang w:val="en-CA"/>
        </w:rPr>
        <w:t>profitable</w:t>
      </w:r>
      <w:r w:rsidR="0096732D">
        <w:rPr>
          <w:lang w:val="en-CA"/>
        </w:rPr>
        <w:t xml:space="preserve"> </w:t>
      </w:r>
      <w:r w:rsidRPr="000E4A6D">
        <w:rPr>
          <w:lang w:val="en-CA"/>
        </w:rPr>
        <w:t>distribution</w:t>
      </w:r>
      <w:r w:rsidR="0096732D">
        <w:rPr>
          <w:lang w:val="en-CA"/>
        </w:rPr>
        <w:t xml:space="preserve"> </w:t>
      </w:r>
      <w:r w:rsidRPr="000E4A6D">
        <w:rPr>
          <w:lang w:val="en-CA"/>
        </w:rPr>
        <w:t>channel</w:t>
      </w:r>
      <w:r w:rsidR="0096732D">
        <w:rPr>
          <w:lang w:val="en-CA"/>
        </w:rPr>
        <w:t xml:space="preserve"> </w:t>
      </w:r>
      <w:r w:rsidRPr="000E4A6D">
        <w:rPr>
          <w:lang w:val="en-CA"/>
        </w:rPr>
        <w:t>for</w:t>
      </w:r>
      <w:r w:rsidR="0096732D">
        <w:rPr>
          <w:lang w:val="en-CA"/>
        </w:rPr>
        <w:t xml:space="preserve"> </w:t>
      </w:r>
      <w:r w:rsidR="00EE13E9" w:rsidRPr="000E4A6D">
        <w:rPr>
          <w:lang w:val="en-CA"/>
        </w:rPr>
        <w:t>Fitzie</w:t>
      </w:r>
      <w:r w:rsidR="00D52831" w:rsidRPr="000E4A6D">
        <w:rPr>
          <w:lang w:val="en-CA"/>
        </w:rPr>
        <w:t>,</w:t>
      </w:r>
      <w:r w:rsidR="0096732D">
        <w:rPr>
          <w:lang w:val="en-CA"/>
        </w:rPr>
        <w:t xml:space="preserve"> </w:t>
      </w:r>
      <w:r w:rsidR="00D52831" w:rsidRPr="000E4A6D">
        <w:rPr>
          <w:lang w:val="en-CA"/>
        </w:rPr>
        <w:t>e-commerce</w:t>
      </w:r>
      <w:r w:rsidR="0096732D">
        <w:rPr>
          <w:lang w:val="en-CA"/>
        </w:rPr>
        <w:t xml:space="preserve"> </w:t>
      </w:r>
      <w:r w:rsidRPr="000E4A6D">
        <w:rPr>
          <w:lang w:val="en-CA"/>
        </w:rPr>
        <w:t>was</w:t>
      </w:r>
      <w:r w:rsidR="0096732D">
        <w:rPr>
          <w:lang w:val="en-CA"/>
        </w:rPr>
        <w:t xml:space="preserve"> </w:t>
      </w:r>
      <w:r w:rsidRPr="000E4A6D">
        <w:rPr>
          <w:lang w:val="en-CA"/>
        </w:rPr>
        <w:t>growing</w:t>
      </w:r>
      <w:r w:rsidR="0096732D">
        <w:rPr>
          <w:lang w:val="en-CA"/>
        </w:rPr>
        <w:t xml:space="preserve"> </w:t>
      </w:r>
      <w:r w:rsidR="003169C1" w:rsidRPr="000E4A6D">
        <w:rPr>
          <w:lang w:val="en-CA"/>
        </w:rPr>
        <w:t>by</w:t>
      </w:r>
      <w:r w:rsidR="0096732D">
        <w:rPr>
          <w:lang w:val="en-CA"/>
        </w:rPr>
        <w:t xml:space="preserve"> </w:t>
      </w:r>
      <w:r w:rsidRPr="000E4A6D">
        <w:rPr>
          <w:lang w:val="en-CA"/>
        </w:rPr>
        <w:t>more</w:t>
      </w:r>
      <w:r w:rsidR="0096732D">
        <w:rPr>
          <w:lang w:val="en-CA"/>
        </w:rPr>
        <w:t xml:space="preserve"> </w:t>
      </w:r>
      <w:r w:rsidRPr="000E4A6D">
        <w:rPr>
          <w:lang w:val="en-CA"/>
        </w:rPr>
        <w:t>than</w:t>
      </w:r>
      <w:r w:rsidR="0096732D">
        <w:rPr>
          <w:lang w:val="en-CA"/>
        </w:rPr>
        <w:t xml:space="preserve"> </w:t>
      </w:r>
      <w:r w:rsidRPr="000E4A6D">
        <w:rPr>
          <w:lang w:val="en-CA"/>
        </w:rPr>
        <w:t>100</w:t>
      </w:r>
      <w:r w:rsidR="0096732D">
        <w:rPr>
          <w:lang w:val="en-CA"/>
        </w:rPr>
        <w:t xml:space="preserve"> </w:t>
      </w:r>
      <w:r w:rsidR="003169C1" w:rsidRPr="000E4A6D">
        <w:rPr>
          <w:lang w:val="en-CA"/>
        </w:rPr>
        <w:t>per</w:t>
      </w:r>
      <w:r w:rsidR="0096732D">
        <w:rPr>
          <w:lang w:val="en-CA"/>
        </w:rPr>
        <w:t xml:space="preserve"> </w:t>
      </w:r>
      <w:r w:rsidR="003169C1" w:rsidRPr="000E4A6D">
        <w:rPr>
          <w:lang w:val="en-CA"/>
        </w:rPr>
        <w:t>cent</w:t>
      </w:r>
      <w:r w:rsidR="0096732D">
        <w:rPr>
          <w:lang w:val="en-CA"/>
        </w:rPr>
        <w:t xml:space="preserve"> </w:t>
      </w:r>
      <w:r w:rsidRPr="000E4A6D">
        <w:rPr>
          <w:lang w:val="en-CA"/>
        </w:rPr>
        <w:t>in</w:t>
      </w:r>
      <w:r w:rsidR="0096732D">
        <w:rPr>
          <w:lang w:val="en-CA"/>
        </w:rPr>
        <w:t xml:space="preserve"> </w:t>
      </w:r>
      <w:r w:rsidRPr="000E4A6D">
        <w:rPr>
          <w:lang w:val="en-CA"/>
        </w:rPr>
        <w:t>most</w:t>
      </w:r>
      <w:r w:rsidR="0096732D">
        <w:rPr>
          <w:lang w:val="en-CA"/>
        </w:rPr>
        <w:t xml:space="preserve"> </w:t>
      </w:r>
      <w:r w:rsidRPr="000E4A6D">
        <w:rPr>
          <w:lang w:val="en-CA"/>
        </w:rPr>
        <w:t>regions,</w:t>
      </w:r>
      <w:r w:rsidR="0096732D">
        <w:rPr>
          <w:lang w:val="en-CA"/>
        </w:rPr>
        <w:t xml:space="preserve"> </w:t>
      </w:r>
      <w:r w:rsidR="00537D04" w:rsidRPr="000E4A6D">
        <w:rPr>
          <w:lang w:val="en-CA"/>
        </w:rPr>
        <w:t>with</w:t>
      </w:r>
      <w:r w:rsidR="0096732D">
        <w:rPr>
          <w:lang w:val="en-CA"/>
        </w:rPr>
        <w:t xml:space="preserve"> </w:t>
      </w:r>
      <w:r w:rsidR="00537D04" w:rsidRPr="000E4A6D">
        <w:rPr>
          <w:lang w:val="en-CA"/>
        </w:rPr>
        <w:t>the</w:t>
      </w:r>
      <w:r w:rsidR="0096732D">
        <w:rPr>
          <w:lang w:val="en-CA"/>
        </w:rPr>
        <w:t xml:space="preserve"> </w:t>
      </w:r>
      <w:r w:rsidRPr="000E4A6D">
        <w:rPr>
          <w:lang w:val="en-CA"/>
        </w:rPr>
        <w:t>Eastern</w:t>
      </w:r>
      <w:r w:rsidR="0096732D">
        <w:rPr>
          <w:lang w:val="en-CA"/>
        </w:rPr>
        <w:t xml:space="preserve"> </w:t>
      </w:r>
      <w:r w:rsidRPr="000E4A6D">
        <w:rPr>
          <w:lang w:val="en-CA"/>
        </w:rPr>
        <w:t>Europe</w:t>
      </w:r>
      <w:r w:rsidR="0096732D">
        <w:rPr>
          <w:lang w:val="en-CA"/>
        </w:rPr>
        <w:t xml:space="preserve"> </w:t>
      </w:r>
      <w:r w:rsidRPr="000E4A6D">
        <w:rPr>
          <w:lang w:val="en-CA"/>
        </w:rPr>
        <w:t>e-commerce</w:t>
      </w:r>
      <w:r w:rsidR="0096732D">
        <w:rPr>
          <w:lang w:val="en-CA"/>
        </w:rPr>
        <w:t xml:space="preserve"> </w:t>
      </w:r>
      <w:r w:rsidRPr="000E4A6D">
        <w:rPr>
          <w:lang w:val="en-CA"/>
        </w:rPr>
        <w:t>team</w:t>
      </w:r>
      <w:r w:rsidR="0096732D">
        <w:rPr>
          <w:lang w:val="en-CA"/>
        </w:rPr>
        <w:t xml:space="preserve"> </w:t>
      </w:r>
      <w:r w:rsidR="00F22C8F" w:rsidRPr="000E4A6D">
        <w:rPr>
          <w:lang w:val="en-CA"/>
        </w:rPr>
        <w:t>on</w:t>
      </w:r>
      <w:r w:rsidR="0096732D">
        <w:rPr>
          <w:lang w:val="en-CA"/>
        </w:rPr>
        <w:t xml:space="preserve"> </w:t>
      </w:r>
      <w:r w:rsidR="00F22C8F" w:rsidRPr="000E4A6D">
        <w:rPr>
          <w:lang w:val="en-CA"/>
        </w:rPr>
        <w:t>track</w:t>
      </w:r>
      <w:r w:rsidR="0096732D">
        <w:rPr>
          <w:lang w:val="en-CA"/>
        </w:rPr>
        <w:t xml:space="preserve"> </w:t>
      </w:r>
      <w:r w:rsidR="00F22C8F" w:rsidRPr="000E4A6D">
        <w:rPr>
          <w:lang w:val="en-CA"/>
        </w:rPr>
        <w:t>to</w:t>
      </w:r>
      <w:r w:rsidR="0096732D">
        <w:rPr>
          <w:lang w:val="en-CA"/>
        </w:rPr>
        <w:t xml:space="preserve"> </w:t>
      </w:r>
      <w:r w:rsidR="008A7BAA" w:rsidRPr="000E4A6D">
        <w:rPr>
          <w:lang w:val="en-CA"/>
        </w:rPr>
        <w:t>complete</w:t>
      </w:r>
      <w:r w:rsidR="0096732D">
        <w:rPr>
          <w:lang w:val="en-CA"/>
        </w:rPr>
        <w:t xml:space="preserve"> </w:t>
      </w:r>
      <w:r w:rsidRPr="000E4A6D">
        <w:rPr>
          <w:lang w:val="en-CA"/>
        </w:rPr>
        <w:t>their</w:t>
      </w:r>
      <w:r w:rsidR="0096732D">
        <w:rPr>
          <w:lang w:val="en-CA"/>
        </w:rPr>
        <w:t xml:space="preserve"> </w:t>
      </w:r>
      <w:r w:rsidR="00F22C8F" w:rsidRPr="000E4A6D">
        <w:rPr>
          <w:lang w:val="en-CA"/>
        </w:rPr>
        <w:t>full-year</w:t>
      </w:r>
      <w:r w:rsidR="0096732D">
        <w:rPr>
          <w:lang w:val="en-CA"/>
        </w:rPr>
        <w:t xml:space="preserve"> </w:t>
      </w:r>
      <w:r w:rsidRPr="000E4A6D">
        <w:rPr>
          <w:lang w:val="en-CA"/>
        </w:rPr>
        <w:t>target</w:t>
      </w:r>
      <w:r w:rsidR="0096732D">
        <w:rPr>
          <w:lang w:val="en-CA"/>
        </w:rPr>
        <w:t xml:space="preserve"> </w:t>
      </w:r>
      <w:r w:rsidRPr="000E4A6D">
        <w:rPr>
          <w:lang w:val="en-CA"/>
        </w:rPr>
        <w:t>in</w:t>
      </w:r>
      <w:r w:rsidR="0096732D">
        <w:rPr>
          <w:lang w:val="en-CA"/>
        </w:rPr>
        <w:t xml:space="preserve"> </w:t>
      </w:r>
      <w:r w:rsidR="00F22C8F" w:rsidRPr="000E4A6D">
        <w:rPr>
          <w:lang w:val="en-CA"/>
        </w:rPr>
        <w:t>only</w:t>
      </w:r>
      <w:r w:rsidR="0096732D">
        <w:rPr>
          <w:lang w:val="en-CA"/>
        </w:rPr>
        <w:t xml:space="preserve"> </w:t>
      </w:r>
      <w:r w:rsidR="00F22C8F" w:rsidRPr="000E4A6D">
        <w:rPr>
          <w:lang w:val="en-CA"/>
        </w:rPr>
        <w:t>two</w:t>
      </w:r>
      <w:r w:rsidR="0096732D">
        <w:rPr>
          <w:lang w:val="en-CA"/>
        </w:rPr>
        <w:t xml:space="preserve"> </w:t>
      </w:r>
      <w:r w:rsidRPr="000E4A6D">
        <w:rPr>
          <w:lang w:val="en-CA"/>
        </w:rPr>
        <w:t>months.</w:t>
      </w:r>
      <w:r w:rsidR="0096732D">
        <w:rPr>
          <w:lang w:val="en-CA"/>
        </w:rPr>
        <w:t xml:space="preserve"> </w:t>
      </w:r>
      <w:r w:rsidRPr="000E4A6D">
        <w:rPr>
          <w:lang w:val="en-CA"/>
        </w:rPr>
        <w:t>South</w:t>
      </w:r>
      <w:r w:rsidR="0096732D">
        <w:rPr>
          <w:lang w:val="en-CA"/>
        </w:rPr>
        <w:t xml:space="preserve"> </w:t>
      </w:r>
      <w:r w:rsidRPr="000E4A6D">
        <w:rPr>
          <w:lang w:val="en-CA"/>
        </w:rPr>
        <w:t>Asia</w:t>
      </w:r>
      <w:r w:rsidR="0096732D">
        <w:rPr>
          <w:lang w:val="en-CA"/>
        </w:rPr>
        <w:t xml:space="preserve"> </w:t>
      </w:r>
      <w:r w:rsidRPr="000E4A6D">
        <w:rPr>
          <w:lang w:val="en-CA"/>
        </w:rPr>
        <w:t>e-commerce</w:t>
      </w:r>
      <w:r w:rsidR="0096732D">
        <w:rPr>
          <w:lang w:val="en-CA"/>
        </w:rPr>
        <w:t xml:space="preserve"> </w:t>
      </w:r>
      <w:r w:rsidRPr="000E4A6D">
        <w:rPr>
          <w:lang w:val="en-CA"/>
        </w:rPr>
        <w:t>was</w:t>
      </w:r>
      <w:r w:rsidR="0096732D">
        <w:rPr>
          <w:lang w:val="en-CA"/>
        </w:rPr>
        <w:t xml:space="preserve"> </w:t>
      </w:r>
      <w:r w:rsidRPr="000E4A6D">
        <w:rPr>
          <w:lang w:val="en-CA"/>
        </w:rPr>
        <w:t>also</w:t>
      </w:r>
      <w:r w:rsidR="0096732D">
        <w:rPr>
          <w:lang w:val="en-CA"/>
        </w:rPr>
        <w:t xml:space="preserve"> </w:t>
      </w:r>
      <w:r w:rsidR="008A7BAA" w:rsidRPr="000E4A6D">
        <w:rPr>
          <w:lang w:val="en-CA"/>
        </w:rPr>
        <w:t>experiencing</w:t>
      </w:r>
      <w:r w:rsidR="0096732D">
        <w:rPr>
          <w:lang w:val="en-CA"/>
        </w:rPr>
        <w:t xml:space="preserve"> </w:t>
      </w:r>
      <w:r w:rsidR="008A7BAA" w:rsidRPr="000E4A6D">
        <w:rPr>
          <w:lang w:val="en-CA"/>
        </w:rPr>
        <w:t>triple-digit</w:t>
      </w:r>
      <w:r w:rsidR="0096732D">
        <w:rPr>
          <w:lang w:val="en-CA"/>
        </w:rPr>
        <w:t xml:space="preserve"> </w:t>
      </w:r>
      <w:r w:rsidR="008A7BAA" w:rsidRPr="000E4A6D">
        <w:rPr>
          <w:lang w:val="en-CA"/>
        </w:rPr>
        <w:t>growth</w:t>
      </w:r>
      <w:r w:rsidRPr="000E4A6D">
        <w:rPr>
          <w:lang w:val="en-CA"/>
        </w:rPr>
        <w:t>.</w:t>
      </w:r>
      <w:r w:rsidR="0096732D">
        <w:rPr>
          <w:lang w:val="en-CA"/>
        </w:rPr>
        <w:t xml:space="preserve"> </w:t>
      </w:r>
      <w:r w:rsidR="00EE13E9" w:rsidRPr="000E4A6D">
        <w:rPr>
          <w:lang w:val="en-CA"/>
        </w:rPr>
        <w:t>Fitzie</w:t>
      </w:r>
      <w:r w:rsidR="00C67687" w:rsidRPr="000E4A6D">
        <w:rPr>
          <w:lang w:val="en-CA"/>
        </w:rPr>
        <w:t>’s</w:t>
      </w:r>
      <w:r w:rsidR="0096732D">
        <w:rPr>
          <w:lang w:val="en-CA"/>
        </w:rPr>
        <w:t xml:space="preserve"> </w:t>
      </w:r>
      <w:r w:rsidR="00C67687" w:rsidRPr="000E4A6D">
        <w:rPr>
          <w:lang w:val="en-CA"/>
        </w:rPr>
        <w:t>pilot</w:t>
      </w:r>
      <w:r w:rsidR="0096732D">
        <w:rPr>
          <w:lang w:val="en-CA"/>
        </w:rPr>
        <w:t xml:space="preserve"> </w:t>
      </w:r>
      <w:r w:rsidR="00C67687" w:rsidRPr="000E4A6D">
        <w:rPr>
          <w:lang w:val="en-CA"/>
        </w:rPr>
        <w:t>on</w:t>
      </w:r>
      <w:r w:rsidR="0096732D">
        <w:rPr>
          <w:lang w:val="en-CA"/>
        </w:rPr>
        <w:t xml:space="preserve"> </w:t>
      </w:r>
      <w:r w:rsidRPr="000E4A6D">
        <w:rPr>
          <w:lang w:val="en-CA"/>
        </w:rPr>
        <w:t>Amazon</w:t>
      </w:r>
      <w:r w:rsidR="0096732D">
        <w:rPr>
          <w:lang w:val="en-CA"/>
        </w:rPr>
        <w:t xml:space="preserve"> </w:t>
      </w:r>
      <w:r w:rsidRPr="000E4A6D">
        <w:rPr>
          <w:lang w:val="en-CA"/>
        </w:rPr>
        <w:t>India</w:t>
      </w:r>
      <w:r w:rsidR="0096732D">
        <w:rPr>
          <w:lang w:val="en-CA"/>
        </w:rPr>
        <w:t xml:space="preserve"> </w:t>
      </w:r>
      <w:r w:rsidRPr="000E4A6D">
        <w:rPr>
          <w:lang w:val="en-CA"/>
        </w:rPr>
        <w:t>(South</w:t>
      </w:r>
      <w:r w:rsidR="0096732D">
        <w:rPr>
          <w:lang w:val="en-CA"/>
        </w:rPr>
        <w:t xml:space="preserve"> </w:t>
      </w:r>
      <w:r w:rsidRPr="000E4A6D">
        <w:rPr>
          <w:lang w:val="en-CA"/>
        </w:rPr>
        <w:t>Asia’s</w:t>
      </w:r>
      <w:r w:rsidR="0096732D">
        <w:rPr>
          <w:lang w:val="en-CA"/>
        </w:rPr>
        <w:t xml:space="preserve"> </w:t>
      </w:r>
      <w:r w:rsidRPr="000E4A6D">
        <w:rPr>
          <w:lang w:val="en-CA"/>
        </w:rPr>
        <w:t>biggest</w:t>
      </w:r>
      <w:r w:rsidR="0096732D">
        <w:rPr>
          <w:lang w:val="en-CA"/>
        </w:rPr>
        <w:t xml:space="preserve"> </w:t>
      </w:r>
      <w:r w:rsidRPr="000E4A6D">
        <w:rPr>
          <w:lang w:val="en-CA"/>
        </w:rPr>
        <w:t>revenue</w:t>
      </w:r>
      <w:r w:rsidR="0096732D">
        <w:rPr>
          <w:lang w:val="en-CA"/>
        </w:rPr>
        <w:t xml:space="preserve"> </w:t>
      </w:r>
      <w:r w:rsidRPr="000E4A6D">
        <w:rPr>
          <w:lang w:val="en-CA"/>
        </w:rPr>
        <w:t>driver)</w:t>
      </w:r>
      <w:r w:rsidR="0096732D">
        <w:rPr>
          <w:lang w:val="en-CA"/>
        </w:rPr>
        <w:t xml:space="preserve"> </w:t>
      </w:r>
      <w:r w:rsidRPr="000E4A6D">
        <w:rPr>
          <w:lang w:val="en-CA"/>
        </w:rPr>
        <w:t>was</w:t>
      </w:r>
      <w:r w:rsidR="0096732D">
        <w:rPr>
          <w:lang w:val="en-CA"/>
        </w:rPr>
        <w:t xml:space="preserve"> </w:t>
      </w:r>
      <w:r w:rsidRPr="000E4A6D">
        <w:rPr>
          <w:lang w:val="en-CA"/>
        </w:rPr>
        <w:t>successfully</w:t>
      </w:r>
      <w:r w:rsidR="0096732D">
        <w:rPr>
          <w:lang w:val="en-CA"/>
        </w:rPr>
        <w:t xml:space="preserve"> </w:t>
      </w:r>
      <w:r w:rsidRPr="000E4A6D">
        <w:rPr>
          <w:lang w:val="en-CA"/>
        </w:rPr>
        <w:t>executed</w:t>
      </w:r>
      <w:r w:rsidR="001E5A4F" w:rsidRPr="000E4A6D">
        <w:rPr>
          <w:lang w:val="en-CA"/>
        </w:rPr>
        <w:t>,</w:t>
      </w:r>
      <w:r w:rsidR="0096732D">
        <w:rPr>
          <w:lang w:val="en-CA"/>
        </w:rPr>
        <w:t xml:space="preserve"> </w:t>
      </w:r>
      <w:r w:rsidRPr="000E4A6D">
        <w:rPr>
          <w:lang w:val="en-CA"/>
        </w:rPr>
        <w:t>with</w:t>
      </w:r>
      <w:r w:rsidR="0096732D">
        <w:rPr>
          <w:lang w:val="en-CA"/>
        </w:rPr>
        <w:t xml:space="preserve"> </w:t>
      </w:r>
      <w:r w:rsidR="00EE13E9" w:rsidRPr="000E4A6D">
        <w:rPr>
          <w:lang w:val="en-CA"/>
        </w:rPr>
        <w:t>Fitzie</w:t>
      </w:r>
      <w:r w:rsidR="0096732D">
        <w:rPr>
          <w:lang w:val="en-CA"/>
        </w:rPr>
        <w:t xml:space="preserve"> </w:t>
      </w:r>
      <w:r w:rsidRPr="000E4A6D">
        <w:rPr>
          <w:lang w:val="en-CA"/>
        </w:rPr>
        <w:t>showcasing</w:t>
      </w:r>
      <w:r w:rsidR="0096732D">
        <w:rPr>
          <w:lang w:val="en-CA"/>
        </w:rPr>
        <w:t xml:space="preserve"> </w:t>
      </w:r>
      <w:r w:rsidRPr="000E4A6D">
        <w:rPr>
          <w:lang w:val="en-CA"/>
        </w:rPr>
        <w:t>better</w:t>
      </w:r>
      <w:r w:rsidR="0096732D">
        <w:rPr>
          <w:lang w:val="en-CA"/>
        </w:rPr>
        <w:t xml:space="preserve"> </w:t>
      </w:r>
      <w:r w:rsidRPr="000E4A6D">
        <w:rPr>
          <w:lang w:val="en-CA"/>
        </w:rPr>
        <w:t>results</w:t>
      </w:r>
      <w:r w:rsidR="0096732D">
        <w:rPr>
          <w:lang w:val="en-CA"/>
        </w:rPr>
        <w:t xml:space="preserve"> </w:t>
      </w:r>
      <w:r w:rsidRPr="000E4A6D">
        <w:rPr>
          <w:lang w:val="en-CA"/>
        </w:rPr>
        <w:t>than</w:t>
      </w:r>
      <w:r w:rsidR="0096732D">
        <w:rPr>
          <w:lang w:val="en-CA"/>
        </w:rPr>
        <w:t xml:space="preserve"> </w:t>
      </w:r>
      <w:r w:rsidR="001E5A4F" w:rsidRPr="000E4A6D">
        <w:rPr>
          <w:lang w:val="en-CA"/>
        </w:rPr>
        <w:t>even</w:t>
      </w:r>
      <w:r w:rsidR="0096732D">
        <w:rPr>
          <w:lang w:val="en-CA"/>
        </w:rPr>
        <w:t xml:space="preserve"> </w:t>
      </w:r>
      <w:r w:rsidRPr="000E4A6D">
        <w:rPr>
          <w:lang w:val="en-CA"/>
        </w:rPr>
        <w:t>Alohomora</w:t>
      </w:r>
      <w:r w:rsidR="0096732D">
        <w:rPr>
          <w:lang w:val="en-CA"/>
        </w:rPr>
        <w:t xml:space="preserve"> </w:t>
      </w:r>
      <w:r w:rsidRPr="000E4A6D">
        <w:rPr>
          <w:lang w:val="en-CA"/>
        </w:rPr>
        <w:t>and</w:t>
      </w:r>
      <w:r w:rsidR="0096732D">
        <w:rPr>
          <w:lang w:val="en-CA"/>
        </w:rPr>
        <w:t xml:space="preserve"> </w:t>
      </w:r>
      <w:r w:rsidRPr="000E4A6D">
        <w:rPr>
          <w:lang w:val="en-CA"/>
        </w:rPr>
        <w:t>Natter.</w:t>
      </w:r>
      <w:r w:rsidR="0096732D">
        <w:rPr>
          <w:lang w:val="en-CA"/>
        </w:rPr>
        <w:t xml:space="preserve"> </w:t>
      </w:r>
      <w:r w:rsidR="00A27883" w:rsidRPr="000E4A6D">
        <w:rPr>
          <w:lang w:val="en-CA"/>
        </w:rPr>
        <w:t>A</w:t>
      </w:r>
      <w:r w:rsidR="0096732D">
        <w:rPr>
          <w:lang w:val="en-CA"/>
        </w:rPr>
        <w:t xml:space="preserve"> </w:t>
      </w:r>
      <w:r w:rsidR="00A27883" w:rsidRPr="000E4A6D">
        <w:rPr>
          <w:lang w:val="en-CA"/>
        </w:rPr>
        <w:t>key</w:t>
      </w:r>
      <w:r w:rsidR="0096732D">
        <w:rPr>
          <w:lang w:val="en-CA"/>
        </w:rPr>
        <w:t xml:space="preserve"> </w:t>
      </w:r>
      <w:r w:rsidR="00A27883" w:rsidRPr="000E4A6D">
        <w:rPr>
          <w:lang w:val="en-CA"/>
        </w:rPr>
        <w:t>reason</w:t>
      </w:r>
      <w:r w:rsidR="0096732D">
        <w:rPr>
          <w:lang w:val="en-CA"/>
        </w:rPr>
        <w:t xml:space="preserve"> </w:t>
      </w:r>
      <w:r w:rsidR="00A27883" w:rsidRPr="000E4A6D">
        <w:rPr>
          <w:lang w:val="en-CA"/>
        </w:rPr>
        <w:t>identified</w:t>
      </w:r>
      <w:r w:rsidR="0096732D">
        <w:rPr>
          <w:lang w:val="en-CA"/>
        </w:rPr>
        <w:t xml:space="preserve"> </w:t>
      </w:r>
      <w:r w:rsidRPr="000E4A6D">
        <w:rPr>
          <w:lang w:val="en-CA"/>
        </w:rPr>
        <w:t>for</w:t>
      </w:r>
      <w:r w:rsidR="0096732D">
        <w:rPr>
          <w:lang w:val="en-CA"/>
        </w:rPr>
        <w:t xml:space="preserve"> </w:t>
      </w:r>
      <w:r w:rsidR="00EE13E9" w:rsidRPr="000E4A6D">
        <w:rPr>
          <w:lang w:val="en-CA"/>
        </w:rPr>
        <w:t>Fitzie</w:t>
      </w:r>
      <w:r w:rsidR="00BE3481" w:rsidRPr="000E4A6D">
        <w:rPr>
          <w:lang w:val="en-CA"/>
        </w:rPr>
        <w:t>’s</w:t>
      </w:r>
      <w:r w:rsidR="0096732D">
        <w:rPr>
          <w:lang w:val="en-CA"/>
        </w:rPr>
        <w:t xml:space="preserve"> </w:t>
      </w:r>
      <w:r w:rsidRPr="000E4A6D">
        <w:rPr>
          <w:lang w:val="en-CA"/>
        </w:rPr>
        <w:t>better</w:t>
      </w:r>
      <w:r w:rsidR="0096732D">
        <w:rPr>
          <w:lang w:val="en-CA"/>
        </w:rPr>
        <w:t xml:space="preserve"> </w:t>
      </w:r>
      <w:r w:rsidRPr="000E4A6D">
        <w:rPr>
          <w:lang w:val="en-CA"/>
        </w:rPr>
        <w:t>performance</w:t>
      </w:r>
      <w:r w:rsidR="0096732D">
        <w:rPr>
          <w:lang w:val="en-CA"/>
        </w:rPr>
        <w:t xml:space="preserve"> </w:t>
      </w:r>
      <w:r w:rsidRPr="000E4A6D">
        <w:rPr>
          <w:lang w:val="en-CA"/>
        </w:rPr>
        <w:t>was</w:t>
      </w:r>
      <w:r w:rsidR="0096732D">
        <w:rPr>
          <w:lang w:val="en-CA"/>
        </w:rPr>
        <w:t xml:space="preserve"> </w:t>
      </w:r>
      <w:r w:rsidRPr="000E4A6D">
        <w:rPr>
          <w:lang w:val="en-CA"/>
        </w:rPr>
        <w:t>increased</w:t>
      </w:r>
      <w:r w:rsidR="0096732D">
        <w:rPr>
          <w:lang w:val="en-CA"/>
        </w:rPr>
        <w:t xml:space="preserve"> </w:t>
      </w:r>
      <w:r w:rsidRPr="000E4A6D">
        <w:rPr>
          <w:lang w:val="en-CA"/>
        </w:rPr>
        <w:t>reach</w:t>
      </w:r>
      <w:r w:rsidR="0096732D">
        <w:rPr>
          <w:lang w:val="en-CA"/>
        </w:rPr>
        <w:t xml:space="preserve"> </w:t>
      </w:r>
      <w:r w:rsidRPr="000E4A6D">
        <w:rPr>
          <w:lang w:val="en-CA"/>
        </w:rPr>
        <w:t>into</w:t>
      </w:r>
      <w:r w:rsidR="0096732D">
        <w:rPr>
          <w:lang w:val="en-CA"/>
        </w:rPr>
        <w:t xml:space="preserve"> </w:t>
      </w:r>
      <w:r w:rsidRPr="000E4A6D">
        <w:rPr>
          <w:lang w:val="en-CA"/>
        </w:rPr>
        <w:t>smaller</w:t>
      </w:r>
      <w:r w:rsidR="0096732D">
        <w:rPr>
          <w:lang w:val="en-CA"/>
        </w:rPr>
        <w:t xml:space="preserve"> </w:t>
      </w:r>
      <w:r w:rsidRPr="000E4A6D">
        <w:rPr>
          <w:lang w:val="en-CA"/>
        </w:rPr>
        <w:t>cities</w:t>
      </w:r>
      <w:r w:rsidR="0096732D">
        <w:rPr>
          <w:lang w:val="en-CA"/>
        </w:rPr>
        <w:t xml:space="preserve"> </w:t>
      </w:r>
      <w:r w:rsidRPr="000E4A6D">
        <w:rPr>
          <w:lang w:val="en-CA"/>
        </w:rPr>
        <w:t>where</w:t>
      </w:r>
      <w:r w:rsidR="0096732D">
        <w:rPr>
          <w:lang w:val="en-CA"/>
        </w:rPr>
        <w:t xml:space="preserve"> </w:t>
      </w:r>
      <w:r w:rsidR="00EE13E9" w:rsidRPr="000E4A6D">
        <w:rPr>
          <w:lang w:val="en-CA"/>
        </w:rPr>
        <w:t>Fitzie</w:t>
      </w:r>
      <w:r w:rsidR="0096732D">
        <w:rPr>
          <w:lang w:val="en-CA"/>
        </w:rPr>
        <w:t xml:space="preserve"> </w:t>
      </w:r>
      <w:r w:rsidRPr="000E4A6D">
        <w:rPr>
          <w:lang w:val="en-CA"/>
        </w:rPr>
        <w:t>had</w:t>
      </w:r>
      <w:r w:rsidR="0096732D">
        <w:rPr>
          <w:lang w:val="en-CA"/>
        </w:rPr>
        <w:t xml:space="preserve"> </w:t>
      </w:r>
      <w:r w:rsidRPr="000E4A6D">
        <w:rPr>
          <w:lang w:val="en-CA"/>
        </w:rPr>
        <w:t>lower</w:t>
      </w:r>
      <w:r w:rsidR="0096732D">
        <w:rPr>
          <w:lang w:val="en-CA"/>
        </w:rPr>
        <w:t xml:space="preserve"> </w:t>
      </w:r>
      <w:r w:rsidRPr="000E4A6D">
        <w:rPr>
          <w:lang w:val="en-CA"/>
        </w:rPr>
        <w:t>physical</w:t>
      </w:r>
      <w:r w:rsidR="0096732D">
        <w:rPr>
          <w:lang w:val="en-CA"/>
        </w:rPr>
        <w:t xml:space="preserve"> </w:t>
      </w:r>
      <w:r w:rsidRPr="000E4A6D">
        <w:rPr>
          <w:lang w:val="en-CA"/>
        </w:rPr>
        <w:t>presence</w:t>
      </w:r>
      <w:r w:rsidR="0096732D">
        <w:rPr>
          <w:lang w:val="en-CA"/>
        </w:rPr>
        <w:t xml:space="preserve"> </w:t>
      </w:r>
      <w:r w:rsidR="007D6C9F" w:rsidRPr="000E4A6D">
        <w:rPr>
          <w:lang w:val="en-CA"/>
        </w:rPr>
        <w:t>versus</w:t>
      </w:r>
      <w:r w:rsidR="0096732D">
        <w:rPr>
          <w:lang w:val="en-CA"/>
        </w:rPr>
        <w:t xml:space="preserve"> </w:t>
      </w:r>
      <w:r w:rsidR="007D6C9F" w:rsidRPr="000E4A6D">
        <w:rPr>
          <w:lang w:val="en-CA"/>
        </w:rPr>
        <w:t>the</w:t>
      </w:r>
      <w:r w:rsidR="0096732D">
        <w:rPr>
          <w:lang w:val="en-CA"/>
        </w:rPr>
        <w:t xml:space="preserve"> </w:t>
      </w:r>
      <w:r w:rsidRPr="000E4A6D">
        <w:rPr>
          <w:lang w:val="en-CA"/>
        </w:rPr>
        <w:t>competition.</w:t>
      </w:r>
    </w:p>
    <w:p w14:paraId="52645B63" w14:textId="77777777" w:rsidR="00012277" w:rsidRPr="000E4A6D" w:rsidRDefault="00012277" w:rsidP="00012277">
      <w:pPr>
        <w:pStyle w:val="BodyTextMain"/>
        <w:rPr>
          <w:lang w:val="en-CA"/>
        </w:rPr>
      </w:pPr>
    </w:p>
    <w:p w14:paraId="5E7CD7BE" w14:textId="5D784DC3" w:rsidR="00012277" w:rsidRPr="000E4A6D" w:rsidRDefault="00C47486" w:rsidP="00012277">
      <w:pPr>
        <w:pStyle w:val="BodyTextMain"/>
        <w:rPr>
          <w:lang w:val="en-CA"/>
        </w:rPr>
      </w:pPr>
      <w:r w:rsidRPr="000E4A6D">
        <w:rPr>
          <w:lang w:val="en-CA"/>
        </w:rPr>
        <w:t>For</w:t>
      </w:r>
      <w:r w:rsidR="0096732D">
        <w:rPr>
          <w:lang w:val="en-CA"/>
        </w:rPr>
        <w:t xml:space="preserve"> </w:t>
      </w:r>
      <w:r w:rsidRPr="000E4A6D">
        <w:rPr>
          <w:lang w:val="en-CA"/>
        </w:rPr>
        <w:t>the</w:t>
      </w:r>
      <w:r w:rsidR="0096732D">
        <w:rPr>
          <w:lang w:val="en-CA"/>
        </w:rPr>
        <w:t xml:space="preserve"> </w:t>
      </w:r>
      <w:r w:rsidRPr="000E4A6D">
        <w:rPr>
          <w:lang w:val="en-CA"/>
        </w:rPr>
        <w:t>most</w:t>
      </w:r>
      <w:r w:rsidR="0096732D">
        <w:rPr>
          <w:lang w:val="en-CA"/>
        </w:rPr>
        <w:t xml:space="preserve"> </w:t>
      </w:r>
      <w:r w:rsidRPr="000E4A6D">
        <w:rPr>
          <w:lang w:val="en-CA"/>
        </w:rPr>
        <w:t>part,</w:t>
      </w:r>
      <w:r w:rsidR="0096732D">
        <w:rPr>
          <w:lang w:val="en-CA"/>
        </w:rPr>
        <w:t xml:space="preserve"> </w:t>
      </w:r>
      <w:r w:rsidRPr="000E4A6D">
        <w:rPr>
          <w:lang w:val="en-CA"/>
        </w:rPr>
        <w:t>retail</w:t>
      </w:r>
      <w:r w:rsidR="0096732D">
        <w:rPr>
          <w:lang w:val="en-CA"/>
        </w:rPr>
        <w:t xml:space="preserve"> </w:t>
      </w:r>
      <w:r w:rsidR="00012277" w:rsidRPr="000E4A6D">
        <w:rPr>
          <w:lang w:val="en-CA"/>
        </w:rPr>
        <w:t>channels</w:t>
      </w:r>
      <w:r w:rsidR="0096732D">
        <w:rPr>
          <w:lang w:val="en-CA"/>
        </w:rPr>
        <w:t xml:space="preserve"> </w:t>
      </w:r>
      <w:r w:rsidR="00012277" w:rsidRPr="000E4A6D">
        <w:rPr>
          <w:lang w:val="en-CA"/>
        </w:rPr>
        <w:t>were</w:t>
      </w:r>
      <w:r w:rsidR="0096732D">
        <w:rPr>
          <w:lang w:val="en-CA"/>
        </w:rPr>
        <w:t xml:space="preserve"> </w:t>
      </w:r>
      <w:r w:rsidR="00012277" w:rsidRPr="000E4A6D">
        <w:rPr>
          <w:lang w:val="en-CA"/>
        </w:rPr>
        <w:t>shut</w:t>
      </w:r>
      <w:r w:rsidR="0096732D">
        <w:rPr>
          <w:lang w:val="en-CA"/>
        </w:rPr>
        <w:t xml:space="preserve"> </w:t>
      </w:r>
      <w:r w:rsidRPr="000E4A6D">
        <w:rPr>
          <w:lang w:val="en-CA"/>
        </w:rPr>
        <w:t>down</w:t>
      </w:r>
      <w:r w:rsidR="00012277" w:rsidRPr="000E4A6D">
        <w:rPr>
          <w:lang w:val="en-CA"/>
        </w:rPr>
        <w:t>.</w:t>
      </w:r>
      <w:r w:rsidR="0096732D">
        <w:rPr>
          <w:lang w:val="en-CA"/>
        </w:rPr>
        <w:t xml:space="preserve"> </w:t>
      </w:r>
      <w:r w:rsidR="00012277" w:rsidRPr="000E4A6D">
        <w:rPr>
          <w:lang w:val="en-CA"/>
        </w:rPr>
        <w:t>Once</w:t>
      </w:r>
      <w:r w:rsidR="0096732D">
        <w:rPr>
          <w:lang w:val="en-CA"/>
        </w:rPr>
        <w:t xml:space="preserve"> </w:t>
      </w:r>
      <w:r w:rsidR="00012277" w:rsidRPr="000E4A6D">
        <w:rPr>
          <w:lang w:val="en-CA"/>
        </w:rPr>
        <w:t>stores</w:t>
      </w:r>
      <w:r w:rsidR="0096732D">
        <w:rPr>
          <w:lang w:val="en-CA"/>
        </w:rPr>
        <w:t xml:space="preserve"> </w:t>
      </w:r>
      <w:r w:rsidR="00012277" w:rsidRPr="000E4A6D">
        <w:rPr>
          <w:lang w:val="en-CA"/>
        </w:rPr>
        <w:t>started</w:t>
      </w:r>
      <w:r w:rsidR="0096732D">
        <w:rPr>
          <w:lang w:val="en-CA"/>
        </w:rPr>
        <w:t xml:space="preserve"> </w:t>
      </w:r>
      <w:r w:rsidR="00012277" w:rsidRPr="000E4A6D">
        <w:rPr>
          <w:lang w:val="en-CA"/>
        </w:rPr>
        <w:t>opening</w:t>
      </w:r>
      <w:r w:rsidR="0096732D">
        <w:rPr>
          <w:lang w:val="en-CA"/>
        </w:rPr>
        <w:t xml:space="preserve"> </w:t>
      </w:r>
      <w:r w:rsidR="00012277" w:rsidRPr="000E4A6D">
        <w:rPr>
          <w:lang w:val="en-CA"/>
        </w:rPr>
        <w:t>in</w:t>
      </w:r>
      <w:r w:rsidR="0096732D">
        <w:rPr>
          <w:lang w:val="en-CA"/>
        </w:rPr>
        <w:t xml:space="preserve"> </w:t>
      </w:r>
      <w:r w:rsidR="00012277" w:rsidRPr="000E4A6D">
        <w:rPr>
          <w:lang w:val="en-CA"/>
        </w:rPr>
        <w:t>May</w:t>
      </w:r>
      <w:r w:rsidR="0096732D">
        <w:rPr>
          <w:lang w:val="en-CA"/>
        </w:rPr>
        <w:t xml:space="preserve"> </w:t>
      </w:r>
      <w:r w:rsidR="00B0513E" w:rsidRPr="000E4A6D">
        <w:rPr>
          <w:lang w:val="en-CA"/>
        </w:rPr>
        <w:t>and</w:t>
      </w:r>
      <w:r w:rsidR="0096732D">
        <w:rPr>
          <w:lang w:val="en-CA"/>
        </w:rPr>
        <w:t xml:space="preserve"> </w:t>
      </w:r>
      <w:r w:rsidR="00012277" w:rsidRPr="000E4A6D">
        <w:rPr>
          <w:lang w:val="en-CA"/>
        </w:rPr>
        <w:t>June</w:t>
      </w:r>
      <w:r w:rsidR="0096732D">
        <w:rPr>
          <w:lang w:val="en-CA"/>
        </w:rPr>
        <w:t xml:space="preserve"> </w:t>
      </w:r>
      <w:r w:rsidR="00012277" w:rsidRPr="000E4A6D">
        <w:rPr>
          <w:lang w:val="en-CA"/>
        </w:rPr>
        <w:t>2020,</w:t>
      </w:r>
      <w:r w:rsidR="0096732D">
        <w:rPr>
          <w:lang w:val="en-CA"/>
        </w:rPr>
        <w:t xml:space="preserve"> </w:t>
      </w:r>
      <w:r w:rsidR="00012277" w:rsidRPr="000E4A6D">
        <w:rPr>
          <w:lang w:val="en-CA"/>
        </w:rPr>
        <w:t>footfall</w:t>
      </w:r>
      <w:r w:rsidR="0096732D">
        <w:rPr>
          <w:lang w:val="en-CA"/>
        </w:rPr>
        <w:t xml:space="preserve"> </w:t>
      </w:r>
      <w:r w:rsidR="00012277" w:rsidRPr="000E4A6D">
        <w:rPr>
          <w:lang w:val="en-CA"/>
        </w:rPr>
        <w:t>w</w:t>
      </w:r>
      <w:r w:rsidR="00325DF0">
        <w:rPr>
          <w:lang w:val="en-CA"/>
        </w:rPr>
        <w:t>as</w:t>
      </w:r>
      <w:r w:rsidR="0096732D">
        <w:rPr>
          <w:lang w:val="en-CA"/>
        </w:rPr>
        <w:t xml:space="preserve"> </w:t>
      </w:r>
      <w:r w:rsidR="008914D7" w:rsidRPr="000E4A6D">
        <w:rPr>
          <w:lang w:val="en-CA"/>
        </w:rPr>
        <w:t>one-tenth</w:t>
      </w:r>
      <w:r w:rsidR="0096732D">
        <w:rPr>
          <w:lang w:val="en-CA"/>
        </w:rPr>
        <w:t xml:space="preserve"> </w:t>
      </w:r>
      <w:r w:rsidR="008914D7" w:rsidRPr="000E4A6D">
        <w:rPr>
          <w:lang w:val="en-CA"/>
        </w:rPr>
        <w:t>what</w:t>
      </w:r>
      <w:r w:rsidR="0096732D">
        <w:rPr>
          <w:lang w:val="en-CA"/>
        </w:rPr>
        <w:t xml:space="preserve"> </w:t>
      </w:r>
      <w:r w:rsidR="00325DF0">
        <w:rPr>
          <w:lang w:val="en-CA"/>
        </w:rPr>
        <w:t>it</w:t>
      </w:r>
      <w:r w:rsidR="0096732D">
        <w:rPr>
          <w:lang w:val="en-CA"/>
        </w:rPr>
        <w:t xml:space="preserve"> </w:t>
      </w:r>
      <w:r w:rsidR="00672454" w:rsidRPr="000E4A6D">
        <w:rPr>
          <w:lang w:val="en-CA"/>
        </w:rPr>
        <w:t>had</w:t>
      </w:r>
      <w:r w:rsidR="0096732D">
        <w:rPr>
          <w:lang w:val="en-CA"/>
        </w:rPr>
        <w:t xml:space="preserve"> </w:t>
      </w:r>
      <w:r w:rsidR="00672454" w:rsidRPr="000E4A6D">
        <w:rPr>
          <w:lang w:val="en-CA"/>
        </w:rPr>
        <w:t>been</w:t>
      </w:r>
      <w:r w:rsidR="0096732D">
        <w:rPr>
          <w:lang w:val="en-CA"/>
        </w:rPr>
        <w:t xml:space="preserve"> </w:t>
      </w:r>
      <w:r w:rsidR="00012277" w:rsidRPr="000E4A6D">
        <w:rPr>
          <w:lang w:val="en-CA"/>
        </w:rPr>
        <w:t>for</w:t>
      </w:r>
      <w:r w:rsidR="0096732D">
        <w:rPr>
          <w:lang w:val="en-CA"/>
        </w:rPr>
        <w:t xml:space="preserve"> </w:t>
      </w:r>
      <w:r w:rsidR="008914D7" w:rsidRPr="000E4A6D">
        <w:rPr>
          <w:lang w:val="en-CA"/>
        </w:rPr>
        <w:t>the</w:t>
      </w:r>
      <w:r w:rsidR="0096732D">
        <w:rPr>
          <w:lang w:val="en-CA"/>
        </w:rPr>
        <w:t xml:space="preserve"> </w:t>
      </w:r>
      <w:r w:rsidR="00012277" w:rsidRPr="000E4A6D">
        <w:rPr>
          <w:lang w:val="en-CA"/>
        </w:rPr>
        <w:t>same</w:t>
      </w:r>
      <w:r w:rsidR="0096732D">
        <w:rPr>
          <w:lang w:val="en-CA"/>
        </w:rPr>
        <w:t xml:space="preserve"> </w:t>
      </w:r>
      <w:r w:rsidR="00A97420" w:rsidRPr="000E4A6D">
        <w:rPr>
          <w:lang w:val="en-CA"/>
        </w:rPr>
        <w:t>time</w:t>
      </w:r>
      <w:r w:rsidR="0096732D">
        <w:rPr>
          <w:lang w:val="en-CA"/>
        </w:rPr>
        <w:t xml:space="preserve"> </w:t>
      </w:r>
      <w:r w:rsidR="00A97420" w:rsidRPr="000E4A6D">
        <w:rPr>
          <w:lang w:val="en-CA"/>
        </w:rPr>
        <w:t>frame</w:t>
      </w:r>
      <w:r w:rsidR="0096732D">
        <w:rPr>
          <w:lang w:val="en-CA"/>
        </w:rPr>
        <w:t xml:space="preserve"> </w:t>
      </w:r>
      <w:r w:rsidR="00153B12" w:rsidRPr="000E4A6D">
        <w:rPr>
          <w:lang w:val="en-CA"/>
        </w:rPr>
        <w:t>the</w:t>
      </w:r>
      <w:r w:rsidR="0096732D">
        <w:rPr>
          <w:lang w:val="en-CA"/>
        </w:rPr>
        <w:t xml:space="preserve"> </w:t>
      </w:r>
      <w:r w:rsidR="00012277" w:rsidRPr="000E4A6D">
        <w:rPr>
          <w:lang w:val="en-CA"/>
        </w:rPr>
        <w:t>previous</w:t>
      </w:r>
      <w:r w:rsidR="0096732D">
        <w:rPr>
          <w:lang w:val="en-CA"/>
        </w:rPr>
        <w:t xml:space="preserve"> </w:t>
      </w:r>
      <w:r w:rsidR="00012277" w:rsidRPr="000E4A6D">
        <w:rPr>
          <w:lang w:val="en-CA"/>
        </w:rPr>
        <w:t>year,</w:t>
      </w:r>
      <w:r w:rsidR="0096732D">
        <w:rPr>
          <w:lang w:val="en-CA"/>
        </w:rPr>
        <w:t xml:space="preserve"> </w:t>
      </w:r>
      <w:r w:rsidR="00012277" w:rsidRPr="000E4A6D">
        <w:rPr>
          <w:lang w:val="en-CA"/>
        </w:rPr>
        <w:t>though</w:t>
      </w:r>
      <w:r w:rsidR="0096732D">
        <w:rPr>
          <w:lang w:val="en-CA"/>
        </w:rPr>
        <w:t xml:space="preserve"> </w:t>
      </w:r>
      <w:r w:rsidR="00012277" w:rsidRPr="000E4A6D">
        <w:rPr>
          <w:lang w:val="en-CA"/>
        </w:rPr>
        <w:t>the</w:t>
      </w:r>
      <w:r w:rsidR="0096732D">
        <w:rPr>
          <w:lang w:val="en-CA"/>
        </w:rPr>
        <w:t xml:space="preserve"> </w:t>
      </w:r>
      <w:r w:rsidR="00012277" w:rsidRPr="000E4A6D">
        <w:rPr>
          <w:lang w:val="en-CA"/>
        </w:rPr>
        <w:t>conversions</w:t>
      </w:r>
      <w:r w:rsidR="0096732D">
        <w:rPr>
          <w:lang w:val="en-CA"/>
        </w:rPr>
        <w:t xml:space="preserve"> </w:t>
      </w:r>
      <w:r w:rsidR="00012277" w:rsidRPr="000E4A6D">
        <w:rPr>
          <w:lang w:val="en-CA"/>
        </w:rPr>
        <w:t>stayed</w:t>
      </w:r>
      <w:r w:rsidR="0096732D">
        <w:rPr>
          <w:lang w:val="en-CA"/>
        </w:rPr>
        <w:t xml:space="preserve"> </w:t>
      </w:r>
      <w:r w:rsidR="00012277" w:rsidRPr="000E4A6D">
        <w:rPr>
          <w:lang w:val="en-CA"/>
        </w:rPr>
        <w:t>steady.</w:t>
      </w:r>
      <w:r w:rsidR="0096732D">
        <w:rPr>
          <w:lang w:val="en-CA"/>
        </w:rPr>
        <w:t xml:space="preserve"> </w:t>
      </w:r>
      <w:r w:rsidR="00012277" w:rsidRPr="000E4A6D">
        <w:rPr>
          <w:lang w:val="en-CA"/>
        </w:rPr>
        <w:t>To</w:t>
      </w:r>
      <w:r w:rsidR="0096732D">
        <w:rPr>
          <w:lang w:val="en-CA"/>
        </w:rPr>
        <w:t xml:space="preserve"> </w:t>
      </w:r>
      <w:r w:rsidR="00012277" w:rsidRPr="000E4A6D">
        <w:rPr>
          <w:lang w:val="en-CA"/>
        </w:rPr>
        <w:t>increase</w:t>
      </w:r>
      <w:r w:rsidR="0096732D">
        <w:rPr>
          <w:lang w:val="en-CA"/>
        </w:rPr>
        <w:t xml:space="preserve"> </w:t>
      </w:r>
      <w:r w:rsidR="00012277" w:rsidRPr="000E4A6D">
        <w:rPr>
          <w:lang w:val="en-CA"/>
        </w:rPr>
        <w:t>footfall,</w:t>
      </w:r>
      <w:r w:rsidR="0096732D">
        <w:rPr>
          <w:lang w:val="en-CA"/>
        </w:rPr>
        <w:t xml:space="preserve"> </w:t>
      </w:r>
      <w:r w:rsidR="00012277" w:rsidRPr="000E4A6D">
        <w:rPr>
          <w:lang w:val="en-CA"/>
        </w:rPr>
        <w:t>the</w:t>
      </w:r>
      <w:r w:rsidR="0096732D">
        <w:rPr>
          <w:lang w:val="en-CA"/>
        </w:rPr>
        <w:t xml:space="preserve"> </w:t>
      </w:r>
      <w:r w:rsidR="00012277" w:rsidRPr="000E4A6D">
        <w:rPr>
          <w:lang w:val="en-CA"/>
        </w:rPr>
        <w:t>sales</w:t>
      </w:r>
      <w:r w:rsidR="0096732D">
        <w:rPr>
          <w:lang w:val="en-CA"/>
        </w:rPr>
        <w:t xml:space="preserve"> </w:t>
      </w:r>
      <w:r w:rsidR="00012277" w:rsidRPr="000E4A6D">
        <w:rPr>
          <w:lang w:val="en-CA"/>
        </w:rPr>
        <w:t>team</w:t>
      </w:r>
      <w:r w:rsidR="0096732D">
        <w:rPr>
          <w:lang w:val="en-CA"/>
        </w:rPr>
        <w:t xml:space="preserve"> </w:t>
      </w:r>
      <w:r w:rsidR="00012277" w:rsidRPr="000E4A6D">
        <w:rPr>
          <w:lang w:val="en-CA"/>
        </w:rPr>
        <w:t>and</w:t>
      </w:r>
      <w:r w:rsidR="0096732D">
        <w:rPr>
          <w:lang w:val="en-CA"/>
        </w:rPr>
        <w:t xml:space="preserve"> </w:t>
      </w:r>
      <w:r w:rsidR="00012277" w:rsidRPr="000E4A6D">
        <w:rPr>
          <w:lang w:val="en-CA"/>
        </w:rPr>
        <w:t>supply</w:t>
      </w:r>
      <w:r w:rsidR="0096732D">
        <w:rPr>
          <w:lang w:val="en-CA"/>
        </w:rPr>
        <w:t xml:space="preserve"> </w:t>
      </w:r>
      <w:r w:rsidR="00012277" w:rsidRPr="000E4A6D">
        <w:rPr>
          <w:lang w:val="en-CA"/>
        </w:rPr>
        <w:t>team</w:t>
      </w:r>
      <w:r w:rsidR="0096732D">
        <w:rPr>
          <w:lang w:val="en-CA"/>
        </w:rPr>
        <w:t xml:space="preserve"> </w:t>
      </w:r>
      <w:r w:rsidR="00012277" w:rsidRPr="000E4A6D">
        <w:rPr>
          <w:lang w:val="en-CA"/>
        </w:rPr>
        <w:t>were</w:t>
      </w:r>
      <w:r w:rsidR="0096732D">
        <w:rPr>
          <w:lang w:val="en-CA"/>
        </w:rPr>
        <w:t xml:space="preserve"> </w:t>
      </w:r>
      <w:r w:rsidR="00012277" w:rsidRPr="000E4A6D">
        <w:rPr>
          <w:lang w:val="en-CA"/>
        </w:rPr>
        <w:t>demanding</w:t>
      </w:r>
      <w:r w:rsidR="0096732D">
        <w:rPr>
          <w:lang w:val="en-CA"/>
        </w:rPr>
        <w:t xml:space="preserve"> </w:t>
      </w:r>
      <w:r w:rsidR="00012277" w:rsidRPr="000E4A6D">
        <w:rPr>
          <w:lang w:val="en-CA"/>
        </w:rPr>
        <w:t>deeper</w:t>
      </w:r>
      <w:r w:rsidR="0096732D">
        <w:rPr>
          <w:lang w:val="en-CA"/>
        </w:rPr>
        <w:t xml:space="preserve"> </w:t>
      </w:r>
      <w:r w:rsidR="00012277" w:rsidRPr="000E4A6D">
        <w:rPr>
          <w:lang w:val="en-CA"/>
        </w:rPr>
        <w:t>discounts</w:t>
      </w:r>
      <w:r w:rsidR="0096732D">
        <w:rPr>
          <w:lang w:val="en-CA"/>
        </w:rPr>
        <w:t xml:space="preserve"> </w:t>
      </w:r>
      <w:r w:rsidR="00012277" w:rsidRPr="000E4A6D">
        <w:rPr>
          <w:lang w:val="en-CA"/>
        </w:rPr>
        <w:t>and</w:t>
      </w:r>
      <w:r w:rsidR="0096732D">
        <w:rPr>
          <w:lang w:val="en-CA"/>
        </w:rPr>
        <w:t xml:space="preserve"> </w:t>
      </w:r>
      <w:r w:rsidR="00012277" w:rsidRPr="000E4A6D">
        <w:rPr>
          <w:lang w:val="en-CA"/>
        </w:rPr>
        <w:t>new</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stories</w:t>
      </w:r>
      <w:r w:rsidR="003C6A0A" w:rsidRPr="000E4A6D">
        <w:rPr>
          <w:lang w:val="en-CA"/>
        </w:rPr>
        <w:t>,</w:t>
      </w:r>
      <w:r w:rsidR="0096732D">
        <w:rPr>
          <w:lang w:val="en-CA"/>
        </w:rPr>
        <w:t xml:space="preserve"> </w:t>
      </w:r>
      <w:r w:rsidR="00012277" w:rsidRPr="000E4A6D">
        <w:rPr>
          <w:lang w:val="en-CA"/>
        </w:rPr>
        <w:t>as</w:t>
      </w:r>
      <w:r w:rsidR="0096732D">
        <w:rPr>
          <w:lang w:val="en-CA"/>
        </w:rPr>
        <w:t xml:space="preserve"> </w:t>
      </w:r>
      <w:r w:rsidR="00012277" w:rsidRPr="000E4A6D">
        <w:rPr>
          <w:lang w:val="en-CA"/>
        </w:rPr>
        <w:t>retailers</w:t>
      </w:r>
      <w:r w:rsidR="0096732D">
        <w:rPr>
          <w:lang w:val="en-CA"/>
        </w:rPr>
        <w:t xml:space="preserve"> </w:t>
      </w:r>
      <w:r w:rsidR="00012277" w:rsidRPr="000E4A6D">
        <w:rPr>
          <w:lang w:val="en-CA"/>
        </w:rPr>
        <w:t>were</w:t>
      </w:r>
      <w:r w:rsidR="0096732D">
        <w:rPr>
          <w:lang w:val="en-CA"/>
        </w:rPr>
        <w:t xml:space="preserve"> </w:t>
      </w:r>
      <w:r w:rsidR="00012277" w:rsidRPr="000E4A6D">
        <w:rPr>
          <w:lang w:val="en-CA"/>
        </w:rPr>
        <w:t>sitting</w:t>
      </w:r>
      <w:r w:rsidR="0096732D">
        <w:rPr>
          <w:lang w:val="en-CA"/>
        </w:rPr>
        <w:t xml:space="preserve"> </w:t>
      </w:r>
      <w:r w:rsidR="00012277" w:rsidRPr="000E4A6D">
        <w:rPr>
          <w:lang w:val="en-CA"/>
        </w:rPr>
        <w:t>on</w:t>
      </w:r>
      <w:r w:rsidR="0096732D">
        <w:rPr>
          <w:lang w:val="en-CA"/>
        </w:rPr>
        <w:t xml:space="preserve"> </w:t>
      </w:r>
      <w:r w:rsidR="00012277" w:rsidRPr="000E4A6D">
        <w:rPr>
          <w:lang w:val="en-CA"/>
        </w:rPr>
        <w:t>a</w:t>
      </w:r>
      <w:r w:rsidR="0096732D">
        <w:rPr>
          <w:lang w:val="en-CA"/>
        </w:rPr>
        <w:t xml:space="preserve"> </w:t>
      </w:r>
      <w:r w:rsidR="00012277" w:rsidRPr="000E4A6D">
        <w:rPr>
          <w:lang w:val="en-CA"/>
        </w:rPr>
        <w:t>pile</w:t>
      </w:r>
      <w:r w:rsidR="0096732D">
        <w:rPr>
          <w:lang w:val="en-CA"/>
        </w:rPr>
        <w:t xml:space="preserve"> </w:t>
      </w:r>
      <w:r w:rsidR="00012277" w:rsidRPr="000E4A6D">
        <w:rPr>
          <w:lang w:val="en-CA"/>
        </w:rPr>
        <w:t>of</w:t>
      </w:r>
      <w:r w:rsidR="0096732D">
        <w:rPr>
          <w:lang w:val="en-CA"/>
        </w:rPr>
        <w:t xml:space="preserve"> </w:t>
      </w:r>
      <w:r w:rsidR="00012277" w:rsidRPr="000E4A6D">
        <w:rPr>
          <w:lang w:val="en-CA"/>
        </w:rPr>
        <w:t>inventory</w:t>
      </w:r>
      <w:r w:rsidR="0096732D">
        <w:rPr>
          <w:lang w:val="en-CA"/>
        </w:rPr>
        <w:t xml:space="preserve"> </w:t>
      </w:r>
      <w:r w:rsidR="00012277" w:rsidRPr="000E4A6D">
        <w:rPr>
          <w:lang w:val="en-CA"/>
        </w:rPr>
        <w:t>that</w:t>
      </w:r>
      <w:r w:rsidR="0096732D">
        <w:rPr>
          <w:lang w:val="en-CA"/>
        </w:rPr>
        <w:t xml:space="preserve"> </w:t>
      </w:r>
      <w:r w:rsidR="00012277" w:rsidRPr="000E4A6D">
        <w:rPr>
          <w:lang w:val="en-CA"/>
        </w:rPr>
        <w:t>had</w:t>
      </w:r>
      <w:r w:rsidR="0096732D">
        <w:rPr>
          <w:lang w:val="en-CA"/>
        </w:rPr>
        <w:t xml:space="preserve"> </w:t>
      </w:r>
      <w:r w:rsidR="00012277" w:rsidRPr="000E4A6D">
        <w:rPr>
          <w:lang w:val="en-CA"/>
        </w:rPr>
        <w:t>to</w:t>
      </w:r>
      <w:r w:rsidR="0096732D">
        <w:rPr>
          <w:lang w:val="en-CA"/>
        </w:rPr>
        <w:t xml:space="preserve"> </w:t>
      </w:r>
      <w:r w:rsidR="00012277" w:rsidRPr="000E4A6D">
        <w:rPr>
          <w:lang w:val="en-CA"/>
        </w:rPr>
        <w:t>be</w:t>
      </w:r>
      <w:r w:rsidR="0096732D">
        <w:rPr>
          <w:lang w:val="en-CA"/>
        </w:rPr>
        <w:t xml:space="preserve"> </w:t>
      </w:r>
      <w:r w:rsidR="00012277" w:rsidRPr="000E4A6D">
        <w:rPr>
          <w:lang w:val="en-CA"/>
        </w:rPr>
        <w:t>sold.</w:t>
      </w:r>
    </w:p>
    <w:p w14:paraId="3EE96298" w14:textId="77777777" w:rsidR="00012277" w:rsidRPr="000E4A6D" w:rsidRDefault="00012277" w:rsidP="00012277">
      <w:pPr>
        <w:pStyle w:val="BodyTextMain"/>
        <w:rPr>
          <w:lang w:val="en-CA"/>
        </w:rPr>
      </w:pPr>
    </w:p>
    <w:p w14:paraId="766D70EE" w14:textId="6DB80B49" w:rsidR="00012277" w:rsidRPr="00E362D3" w:rsidRDefault="00012277" w:rsidP="00012277">
      <w:pPr>
        <w:pStyle w:val="BodyTextMain"/>
        <w:rPr>
          <w:spacing w:val="-2"/>
          <w:lang w:val="en-CA"/>
        </w:rPr>
      </w:pPr>
      <w:r w:rsidRPr="00E362D3">
        <w:rPr>
          <w:spacing w:val="-2"/>
          <w:lang w:val="en-CA"/>
        </w:rPr>
        <w:t>Overall</w:t>
      </w:r>
      <w:r w:rsidR="0022481C" w:rsidRPr="00E362D3">
        <w:rPr>
          <w:spacing w:val="-2"/>
          <w:lang w:val="en-CA"/>
        </w:rPr>
        <w:t>,</w:t>
      </w:r>
      <w:r w:rsidR="0096732D">
        <w:rPr>
          <w:spacing w:val="-2"/>
          <w:lang w:val="en-CA"/>
        </w:rPr>
        <w:t xml:space="preserve"> </w:t>
      </w:r>
      <w:r w:rsidRPr="00E362D3">
        <w:rPr>
          <w:spacing w:val="-2"/>
          <w:lang w:val="en-CA"/>
        </w:rPr>
        <w:t>business</w:t>
      </w:r>
      <w:r w:rsidR="0096732D">
        <w:rPr>
          <w:spacing w:val="-2"/>
          <w:lang w:val="en-CA"/>
        </w:rPr>
        <w:t xml:space="preserve"> </w:t>
      </w:r>
      <w:r w:rsidRPr="00E362D3">
        <w:rPr>
          <w:spacing w:val="-2"/>
          <w:lang w:val="en-CA"/>
        </w:rPr>
        <w:t>kept</w:t>
      </w:r>
      <w:r w:rsidR="0096732D">
        <w:rPr>
          <w:spacing w:val="-2"/>
          <w:lang w:val="en-CA"/>
        </w:rPr>
        <w:t xml:space="preserve"> </w:t>
      </w:r>
      <w:r w:rsidRPr="00E362D3">
        <w:rPr>
          <w:spacing w:val="-2"/>
          <w:lang w:val="en-CA"/>
        </w:rPr>
        <w:t>dropping</w:t>
      </w:r>
      <w:r w:rsidR="0022481C" w:rsidRPr="00E362D3">
        <w:rPr>
          <w:spacing w:val="-2"/>
          <w:lang w:val="en-CA"/>
        </w:rPr>
        <w:t>,</w:t>
      </w:r>
      <w:r w:rsidR="0096732D">
        <w:rPr>
          <w:spacing w:val="-2"/>
          <w:lang w:val="en-CA"/>
        </w:rPr>
        <w:t xml:space="preserve"> </w:t>
      </w:r>
      <w:r w:rsidRPr="00E362D3">
        <w:rPr>
          <w:spacing w:val="-2"/>
          <w:lang w:val="en-CA"/>
        </w:rPr>
        <w:t>and</w:t>
      </w:r>
      <w:r w:rsidR="0096732D">
        <w:rPr>
          <w:spacing w:val="-2"/>
          <w:lang w:val="en-CA"/>
        </w:rPr>
        <w:t xml:space="preserve"> </w:t>
      </w:r>
      <w:r w:rsidR="0022481C" w:rsidRPr="00E362D3">
        <w:rPr>
          <w:spacing w:val="-2"/>
          <w:lang w:val="en-CA"/>
        </w:rPr>
        <w:t>the</w:t>
      </w:r>
      <w:r w:rsidR="0096732D">
        <w:rPr>
          <w:spacing w:val="-2"/>
          <w:lang w:val="en-CA"/>
        </w:rPr>
        <w:t xml:space="preserve"> </w:t>
      </w:r>
      <w:r w:rsidRPr="00E362D3">
        <w:rPr>
          <w:spacing w:val="-2"/>
          <w:lang w:val="en-CA"/>
        </w:rPr>
        <w:t>yearly</w:t>
      </w:r>
      <w:r w:rsidR="0096732D">
        <w:rPr>
          <w:spacing w:val="-2"/>
          <w:lang w:val="en-CA"/>
        </w:rPr>
        <w:t xml:space="preserve"> </w:t>
      </w:r>
      <w:r w:rsidRPr="00E362D3">
        <w:rPr>
          <w:spacing w:val="-2"/>
          <w:lang w:val="en-CA"/>
        </w:rPr>
        <w:t>achievement</w:t>
      </w:r>
      <w:r w:rsidR="0096732D">
        <w:rPr>
          <w:spacing w:val="-2"/>
          <w:lang w:val="en-CA"/>
        </w:rPr>
        <w:t xml:space="preserve"> </w:t>
      </w:r>
      <w:r w:rsidRPr="00E362D3">
        <w:rPr>
          <w:spacing w:val="-2"/>
          <w:lang w:val="en-CA"/>
        </w:rPr>
        <w:t>was</w:t>
      </w:r>
      <w:r w:rsidR="0096732D">
        <w:rPr>
          <w:spacing w:val="-2"/>
          <w:lang w:val="en-CA"/>
        </w:rPr>
        <w:t xml:space="preserve"> </w:t>
      </w:r>
      <w:r w:rsidRPr="00E362D3">
        <w:rPr>
          <w:spacing w:val="-2"/>
          <w:lang w:val="en-CA"/>
        </w:rPr>
        <w:t>expected</w:t>
      </w:r>
      <w:r w:rsidR="0096732D">
        <w:rPr>
          <w:spacing w:val="-2"/>
          <w:lang w:val="en-CA"/>
        </w:rPr>
        <w:t xml:space="preserve"> </w:t>
      </w:r>
      <w:r w:rsidRPr="00E362D3">
        <w:rPr>
          <w:spacing w:val="-2"/>
          <w:lang w:val="en-CA"/>
        </w:rPr>
        <w:t>to</w:t>
      </w:r>
      <w:r w:rsidR="0096732D">
        <w:rPr>
          <w:spacing w:val="-2"/>
          <w:lang w:val="en-CA"/>
        </w:rPr>
        <w:t xml:space="preserve"> </w:t>
      </w:r>
      <w:r w:rsidR="00C25C15" w:rsidRPr="00E362D3">
        <w:rPr>
          <w:spacing w:val="-2"/>
          <w:lang w:val="en-CA"/>
        </w:rPr>
        <w:t>reach</w:t>
      </w:r>
      <w:r w:rsidR="0096732D">
        <w:rPr>
          <w:spacing w:val="-2"/>
          <w:lang w:val="en-CA"/>
        </w:rPr>
        <w:t xml:space="preserve"> </w:t>
      </w:r>
      <w:r w:rsidRPr="00E362D3">
        <w:rPr>
          <w:spacing w:val="-2"/>
          <w:lang w:val="en-CA"/>
        </w:rPr>
        <w:t>only</w:t>
      </w:r>
      <w:r w:rsidR="0096732D">
        <w:rPr>
          <w:spacing w:val="-2"/>
          <w:lang w:val="en-CA"/>
        </w:rPr>
        <w:t xml:space="preserve"> </w:t>
      </w:r>
      <w:r w:rsidRPr="00E362D3">
        <w:rPr>
          <w:spacing w:val="-2"/>
          <w:lang w:val="en-CA"/>
        </w:rPr>
        <w:t>€200</w:t>
      </w:r>
      <w:r w:rsidR="0096732D">
        <w:rPr>
          <w:spacing w:val="-2"/>
          <w:lang w:val="en-CA"/>
        </w:rPr>
        <w:t xml:space="preserve"> </w:t>
      </w:r>
      <w:r w:rsidRPr="00E362D3">
        <w:rPr>
          <w:spacing w:val="-2"/>
          <w:lang w:val="en-CA"/>
        </w:rPr>
        <w:t>million</w:t>
      </w:r>
      <w:r w:rsidR="0096732D">
        <w:rPr>
          <w:spacing w:val="-2"/>
          <w:lang w:val="en-CA"/>
        </w:rPr>
        <w:t xml:space="preserve"> </w:t>
      </w:r>
      <w:r w:rsidRPr="00E362D3">
        <w:rPr>
          <w:spacing w:val="-2"/>
          <w:lang w:val="en-CA"/>
        </w:rPr>
        <w:t>by</w:t>
      </w:r>
      <w:r w:rsidR="0096732D">
        <w:rPr>
          <w:spacing w:val="-2"/>
          <w:lang w:val="en-CA"/>
        </w:rPr>
        <w:t xml:space="preserve"> </w:t>
      </w:r>
      <w:r w:rsidR="000B4933" w:rsidRPr="00E362D3">
        <w:rPr>
          <w:spacing w:val="-2"/>
          <w:lang w:val="en-CA"/>
        </w:rPr>
        <w:t>the</w:t>
      </w:r>
      <w:r w:rsidR="0096732D">
        <w:rPr>
          <w:spacing w:val="-2"/>
          <w:lang w:val="en-CA"/>
        </w:rPr>
        <w:t xml:space="preserve"> </w:t>
      </w:r>
      <w:r w:rsidRPr="00E362D3">
        <w:rPr>
          <w:spacing w:val="-2"/>
          <w:lang w:val="en-CA"/>
        </w:rPr>
        <w:t>end</w:t>
      </w:r>
      <w:r w:rsidR="0096732D">
        <w:rPr>
          <w:spacing w:val="-2"/>
          <w:lang w:val="en-CA"/>
        </w:rPr>
        <w:t xml:space="preserve"> </w:t>
      </w:r>
      <w:r w:rsidRPr="00E362D3">
        <w:rPr>
          <w:spacing w:val="-2"/>
          <w:lang w:val="en-CA"/>
        </w:rPr>
        <w:t>of</w:t>
      </w:r>
      <w:r w:rsidR="0096732D">
        <w:rPr>
          <w:spacing w:val="-2"/>
          <w:lang w:val="en-CA"/>
        </w:rPr>
        <w:t xml:space="preserve"> </w:t>
      </w:r>
      <w:r w:rsidRPr="00E362D3">
        <w:rPr>
          <w:spacing w:val="-2"/>
          <w:lang w:val="en-CA"/>
        </w:rPr>
        <w:t>2020.</w:t>
      </w:r>
      <w:r w:rsidR="0096732D">
        <w:rPr>
          <w:spacing w:val="-2"/>
          <w:lang w:val="en-CA"/>
        </w:rPr>
        <w:t xml:space="preserve"> </w:t>
      </w:r>
      <w:r w:rsidRPr="00E362D3">
        <w:rPr>
          <w:spacing w:val="-2"/>
          <w:lang w:val="en-CA"/>
        </w:rPr>
        <w:t>In</w:t>
      </w:r>
      <w:r w:rsidR="0096732D">
        <w:rPr>
          <w:spacing w:val="-2"/>
          <w:lang w:val="en-CA"/>
        </w:rPr>
        <w:t xml:space="preserve"> </w:t>
      </w:r>
      <w:r w:rsidRPr="00E362D3">
        <w:rPr>
          <w:spacing w:val="-2"/>
          <w:lang w:val="en-CA"/>
        </w:rPr>
        <w:t>line</w:t>
      </w:r>
      <w:r w:rsidR="0096732D">
        <w:rPr>
          <w:spacing w:val="-2"/>
          <w:lang w:val="en-CA"/>
        </w:rPr>
        <w:t xml:space="preserve"> </w:t>
      </w:r>
      <w:r w:rsidRPr="00E362D3">
        <w:rPr>
          <w:spacing w:val="-2"/>
          <w:lang w:val="en-CA"/>
        </w:rPr>
        <w:t>with</w:t>
      </w:r>
      <w:r w:rsidR="0096732D">
        <w:rPr>
          <w:spacing w:val="-2"/>
          <w:lang w:val="en-CA"/>
        </w:rPr>
        <w:t xml:space="preserve"> </w:t>
      </w:r>
      <w:r w:rsidR="00754EF5" w:rsidRPr="00E362D3">
        <w:rPr>
          <w:spacing w:val="-2"/>
          <w:lang w:val="en-CA"/>
        </w:rPr>
        <w:t>this</w:t>
      </w:r>
      <w:r w:rsidRPr="00E362D3">
        <w:rPr>
          <w:spacing w:val="-2"/>
          <w:lang w:val="en-CA"/>
        </w:rPr>
        <w:t>,</w:t>
      </w:r>
      <w:r w:rsidR="0096732D">
        <w:rPr>
          <w:spacing w:val="-2"/>
          <w:lang w:val="en-CA"/>
        </w:rPr>
        <w:t xml:space="preserve"> </w:t>
      </w:r>
      <w:r w:rsidRPr="00E362D3">
        <w:rPr>
          <w:spacing w:val="-2"/>
          <w:lang w:val="en-CA"/>
        </w:rPr>
        <w:t>and</w:t>
      </w:r>
      <w:r w:rsidR="0096732D">
        <w:rPr>
          <w:spacing w:val="-2"/>
          <w:lang w:val="en-CA"/>
        </w:rPr>
        <w:t xml:space="preserve"> </w:t>
      </w:r>
      <w:r w:rsidRPr="00E362D3">
        <w:rPr>
          <w:spacing w:val="-2"/>
          <w:lang w:val="en-CA"/>
        </w:rPr>
        <w:t>to</w:t>
      </w:r>
      <w:r w:rsidR="0096732D">
        <w:rPr>
          <w:spacing w:val="-2"/>
          <w:lang w:val="en-CA"/>
        </w:rPr>
        <w:t xml:space="preserve"> </w:t>
      </w:r>
      <w:r w:rsidRPr="00E362D3">
        <w:rPr>
          <w:spacing w:val="-2"/>
          <w:lang w:val="en-CA"/>
        </w:rPr>
        <w:t>conserve</w:t>
      </w:r>
      <w:r w:rsidR="0096732D">
        <w:rPr>
          <w:spacing w:val="-2"/>
          <w:lang w:val="en-CA"/>
        </w:rPr>
        <w:t xml:space="preserve"> </w:t>
      </w:r>
      <w:r w:rsidRPr="00E362D3">
        <w:rPr>
          <w:spacing w:val="-2"/>
          <w:lang w:val="en-CA"/>
        </w:rPr>
        <w:t>cash,</w:t>
      </w:r>
      <w:r w:rsidR="0096732D">
        <w:rPr>
          <w:spacing w:val="-2"/>
          <w:lang w:val="en-CA"/>
        </w:rPr>
        <w:t xml:space="preserve"> </w:t>
      </w:r>
      <w:r w:rsidR="00EE13E9" w:rsidRPr="00E362D3">
        <w:rPr>
          <w:spacing w:val="-2"/>
          <w:lang w:val="en-CA"/>
        </w:rPr>
        <w:t>Fitzie</w:t>
      </w:r>
      <w:r w:rsidRPr="00E362D3">
        <w:rPr>
          <w:spacing w:val="-2"/>
          <w:lang w:val="en-CA"/>
        </w:rPr>
        <w:t>’s</w:t>
      </w:r>
      <w:r w:rsidR="0096732D">
        <w:rPr>
          <w:spacing w:val="-2"/>
          <w:lang w:val="en-CA"/>
        </w:rPr>
        <w:t xml:space="preserve"> </w:t>
      </w:r>
      <w:r w:rsidRPr="00E362D3">
        <w:rPr>
          <w:spacing w:val="-2"/>
          <w:lang w:val="en-CA"/>
        </w:rPr>
        <w:t>global</w:t>
      </w:r>
      <w:r w:rsidR="0096732D">
        <w:rPr>
          <w:spacing w:val="-2"/>
          <w:lang w:val="en-CA"/>
        </w:rPr>
        <w:t xml:space="preserve"> </w:t>
      </w:r>
      <w:r w:rsidRPr="00E362D3">
        <w:rPr>
          <w:spacing w:val="-2"/>
          <w:lang w:val="en-CA"/>
        </w:rPr>
        <w:t>team</w:t>
      </w:r>
      <w:r w:rsidR="0096732D">
        <w:rPr>
          <w:spacing w:val="-2"/>
          <w:lang w:val="en-CA"/>
        </w:rPr>
        <w:t xml:space="preserve"> </w:t>
      </w:r>
      <w:r w:rsidRPr="00E362D3">
        <w:rPr>
          <w:spacing w:val="-2"/>
          <w:lang w:val="en-CA"/>
        </w:rPr>
        <w:t>had</w:t>
      </w:r>
      <w:r w:rsidR="0096732D">
        <w:rPr>
          <w:spacing w:val="-2"/>
          <w:lang w:val="en-CA"/>
        </w:rPr>
        <w:t xml:space="preserve"> </w:t>
      </w:r>
      <w:r w:rsidRPr="00E362D3">
        <w:rPr>
          <w:spacing w:val="-2"/>
          <w:lang w:val="en-CA"/>
        </w:rPr>
        <w:t>reduced</w:t>
      </w:r>
      <w:r w:rsidR="0096732D">
        <w:rPr>
          <w:spacing w:val="-2"/>
          <w:lang w:val="en-CA"/>
        </w:rPr>
        <w:t xml:space="preserve"> </w:t>
      </w:r>
      <w:r w:rsidRPr="00E362D3">
        <w:rPr>
          <w:spacing w:val="-2"/>
          <w:lang w:val="en-CA"/>
        </w:rPr>
        <w:t>the</w:t>
      </w:r>
      <w:r w:rsidR="0096732D">
        <w:rPr>
          <w:spacing w:val="-2"/>
          <w:lang w:val="en-CA"/>
        </w:rPr>
        <w:t xml:space="preserve"> </w:t>
      </w:r>
      <w:r w:rsidRPr="00E362D3">
        <w:rPr>
          <w:spacing w:val="-2"/>
          <w:lang w:val="en-CA"/>
        </w:rPr>
        <w:t>EMESAA</w:t>
      </w:r>
      <w:r w:rsidR="0096732D">
        <w:rPr>
          <w:spacing w:val="-2"/>
          <w:lang w:val="en-CA"/>
        </w:rPr>
        <w:t xml:space="preserve"> </w:t>
      </w:r>
      <w:r w:rsidRPr="00E362D3">
        <w:rPr>
          <w:spacing w:val="-2"/>
          <w:lang w:val="en-CA"/>
        </w:rPr>
        <w:t>marketing</w:t>
      </w:r>
      <w:r w:rsidR="0096732D">
        <w:rPr>
          <w:spacing w:val="-2"/>
          <w:lang w:val="en-CA"/>
        </w:rPr>
        <w:t xml:space="preserve"> </w:t>
      </w:r>
      <w:r w:rsidRPr="00E362D3">
        <w:rPr>
          <w:spacing w:val="-2"/>
          <w:lang w:val="en-CA"/>
        </w:rPr>
        <w:t>budget</w:t>
      </w:r>
      <w:r w:rsidR="0096732D">
        <w:rPr>
          <w:spacing w:val="-2"/>
          <w:lang w:val="en-CA"/>
        </w:rPr>
        <w:t xml:space="preserve"> </w:t>
      </w:r>
      <w:r w:rsidRPr="00E362D3">
        <w:rPr>
          <w:spacing w:val="-2"/>
          <w:lang w:val="en-CA"/>
        </w:rPr>
        <w:t>to</w:t>
      </w:r>
      <w:r w:rsidR="0096732D">
        <w:rPr>
          <w:spacing w:val="-2"/>
          <w:lang w:val="en-CA"/>
        </w:rPr>
        <w:t xml:space="preserve"> </w:t>
      </w:r>
      <w:r w:rsidR="009D20BF" w:rsidRPr="00E362D3">
        <w:rPr>
          <w:spacing w:val="-2"/>
          <w:lang w:val="en-CA"/>
        </w:rPr>
        <w:t>€</w:t>
      </w:r>
      <w:r w:rsidRPr="00E362D3">
        <w:rPr>
          <w:spacing w:val="-2"/>
          <w:lang w:val="en-CA"/>
        </w:rPr>
        <w:t>15</w:t>
      </w:r>
      <w:r w:rsidR="0096732D">
        <w:rPr>
          <w:spacing w:val="-2"/>
          <w:lang w:val="en-CA"/>
        </w:rPr>
        <w:t xml:space="preserve"> </w:t>
      </w:r>
      <w:r w:rsidRPr="00E362D3">
        <w:rPr>
          <w:spacing w:val="-2"/>
          <w:lang w:val="en-CA"/>
        </w:rPr>
        <w:t>million</w:t>
      </w:r>
      <w:r w:rsidR="0096732D">
        <w:rPr>
          <w:spacing w:val="-2"/>
          <w:lang w:val="en-CA"/>
        </w:rPr>
        <w:t xml:space="preserve"> </w:t>
      </w:r>
      <w:r w:rsidRPr="00E362D3">
        <w:rPr>
          <w:spacing w:val="-2"/>
          <w:lang w:val="en-CA"/>
        </w:rPr>
        <w:t>in</w:t>
      </w:r>
      <w:r w:rsidR="0096732D">
        <w:rPr>
          <w:spacing w:val="-2"/>
          <w:lang w:val="en-CA"/>
        </w:rPr>
        <w:t xml:space="preserve"> </w:t>
      </w:r>
      <w:r w:rsidRPr="00E362D3">
        <w:rPr>
          <w:spacing w:val="-2"/>
          <w:lang w:val="en-CA"/>
        </w:rPr>
        <w:t>2020.</w:t>
      </w:r>
      <w:r w:rsidR="0096732D">
        <w:rPr>
          <w:spacing w:val="-2"/>
          <w:lang w:val="en-CA"/>
        </w:rPr>
        <w:t xml:space="preserve"> </w:t>
      </w:r>
      <w:r w:rsidRPr="00E362D3">
        <w:rPr>
          <w:spacing w:val="-2"/>
          <w:lang w:val="en-CA"/>
        </w:rPr>
        <w:t>Since</w:t>
      </w:r>
      <w:r w:rsidR="0096732D">
        <w:rPr>
          <w:spacing w:val="-2"/>
          <w:lang w:val="en-CA"/>
        </w:rPr>
        <w:t xml:space="preserve"> </w:t>
      </w:r>
      <w:r w:rsidRPr="00E362D3">
        <w:rPr>
          <w:spacing w:val="-2"/>
          <w:lang w:val="en-CA"/>
        </w:rPr>
        <w:t>there</w:t>
      </w:r>
      <w:r w:rsidR="0096732D">
        <w:rPr>
          <w:spacing w:val="-2"/>
          <w:lang w:val="en-CA"/>
        </w:rPr>
        <w:t xml:space="preserve"> </w:t>
      </w:r>
      <w:r w:rsidRPr="00E362D3">
        <w:rPr>
          <w:spacing w:val="-2"/>
          <w:lang w:val="en-CA"/>
        </w:rPr>
        <w:t>was</w:t>
      </w:r>
      <w:r w:rsidR="0096732D">
        <w:rPr>
          <w:spacing w:val="-2"/>
          <w:lang w:val="en-CA"/>
        </w:rPr>
        <w:t xml:space="preserve"> </w:t>
      </w:r>
      <w:r w:rsidR="00325DF0" w:rsidRPr="00E362D3">
        <w:rPr>
          <w:spacing w:val="-2"/>
          <w:lang w:val="en-CA"/>
        </w:rPr>
        <w:t>a</w:t>
      </w:r>
      <w:r w:rsidR="0096732D">
        <w:rPr>
          <w:spacing w:val="-2"/>
          <w:lang w:val="en-CA"/>
        </w:rPr>
        <w:t xml:space="preserve"> </w:t>
      </w:r>
      <w:r w:rsidR="00325DF0" w:rsidRPr="00E362D3">
        <w:rPr>
          <w:spacing w:val="-2"/>
          <w:lang w:val="en-CA"/>
        </w:rPr>
        <w:t>sense</w:t>
      </w:r>
      <w:r w:rsidR="0096732D">
        <w:rPr>
          <w:spacing w:val="-2"/>
          <w:lang w:val="en-CA"/>
        </w:rPr>
        <w:t xml:space="preserve"> </w:t>
      </w:r>
      <w:r w:rsidR="00325DF0" w:rsidRPr="00E362D3">
        <w:rPr>
          <w:spacing w:val="-2"/>
          <w:lang w:val="en-CA"/>
        </w:rPr>
        <w:t>of</w:t>
      </w:r>
      <w:r w:rsidR="0096732D">
        <w:rPr>
          <w:spacing w:val="-2"/>
          <w:lang w:val="en-CA"/>
        </w:rPr>
        <w:t xml:space="preserve"> </w:t>
      </w:r>
      <w:r w:rsidRPr="00E362D3">
        <w:rPr>
          <w:spacing w:val="-2"/>
          <w:lang w:val="en-CA"/>
        </w:rPr>
        <w:t>urgency</w:t>
      </w:r>
      <w:r w:rsidR="0096732D">
        <w:rPr>
          <w:spacing w:val="-2"/>
          <w:lang w:val="en-CA"/>
        </w:rPr>
        <w:t xml:space="preserve"> </w:t>
      </w:r>
      <w:r w:rsidRPr="00E362D3">
        <w:rPr>
          <w:spacing w:val="-2"/>
          <w:lang w:val="en-CA"/>
        </w:rPr>
        <w:t>and</w:t>
      </w:r>
      <w:r w:rsidR="0096732D">
        <w:rPr>
          <w:spacing w:val="-2"/>
          <w:lang w:val="en-CA"/>
        </w:rPr>
        <w:t xml:space="preserve"> </w:t>
      </w:r>
      <w:r w:rsidRPr="00E362D3">
        <w:rPr>
          <w:spacing w:val="-2"/>
          <w:lang w:val="en-CA"/>
        </w:rPr>
        <w:t>no</w:t>
      </w:r>
      <w:r w:rsidR="0096732D">
        <w:rPr>
          <w:spacing w:val="-2"/>
          <w:lang w:val="en-CA"/>
        </w:rPr>
        <w:t xml:space="preserve"> </w:t>
      </w:r>
      <w:r w:rsidRPr="00E362D3">
        <w:rPr>
          <w:spacing w:val="-2"/>
          <w:lang w:val="en-CA"/>
        </w:rPr>
        <w:t>other</w:t>
      </w:r>
      <w:r w:rsidR="0096732D">
        <w:rPr>
          <w:spacing w:val="-2"/>
          <w:lang w:val="en-CA"/>
        </w:rPr>
        <w:t xml:space="preserve"> </w:t>
      </w:r>
      <w:r w:rsidRPr="00E362D3">
        <w:rPr>
          <w:spacing w:val="-2"/>
          <w:lang w:val="en-CA"/>
        </w:rPr>
        <w:t>information</w:t>
      </w:r>
      <w:r w:rsidR="0096732D">
        <w:rPr>
          <w:spacing w:val="-2"/>
          <w:lang w:val="en-CA"/>
        </w:rPr>
        <w:t xml:space="preserve"> </w:t>
      </w:r>
      <w:r w:rsidRPr="00E362D3">
        <w:rPr>
          <w:spacing w:val="-2"/>
          <w:lang w:val="en-CA"/>
        </w:rPr>
        <w:t>was</w:t>
      </w:r>
      <w:r w:rsidR="0096732D">
        <w:rPr>
          <w:spacing w:val="-2"/>
          <w:lang w:val="en-CA"/>
        </w:rPr>
        <w:t xml:space="preserve"> </w:t>
      </w:r>
      <w:r w:rsidRPr="00E362D3">
        <w:rPr>
          <w:spacing w:val="-2"/>
          <w:lang w:val="en-CA"/>
        </w:rPr>
        <w:t>available,</w:t>
      </w:r>
      <w:r w:rsidR="0096732D">
        <w:rPr>
          <w:spacing w:val="-2"/>
          <w:lang w:val="en-CA"/>
        </w:rPr>
        <w:t xml:space="preserve"> </w:t>
      </w:r>
      <w:r w:rsidR="0073298A" w:rsidRPr="00E362D3">
        <w:rPr>
          <w:spacing w:val="-2"/>
          <w:lang w:val="en-CA"/>
        </w:rPr>
        <w:t>the</w:t>
      </w:r>
      <w:r w:rsidR="0096732D">
        <w:rPr>
          <w:spacing w:val="-2"/>
          <w:lang w:val="en-CA"/>
        </w:rPr>
        <w:t xml:space="preserve"> </w:t>
      </w:r>
      <w:r w:rsidRPr="00E362D3">
        <w:rPr>
          <w:spacing w:val="-2"/>
          <w:lang w:val="en-CA"/>
        </w:rPr>
        <w:t>EMESAA</w:t>
      </w:r>
      <w:r w:rsidR="0096732D">
        <w:rPr>
          <w:spacing w:val="-2"/>
          <w:lang w:val="en-CA"/>
        </w:rPr>
        <w:t xml:space="preserve"> </w:t>
      </w:r>
      <w:r w:rsidRPr="00E362D3">
        <w:rPr>
          <w:spacing w:val="-2"/>
          <w:lang w:val="en-CA"/>
        </w:rPr>
        <w:t>marketing</w:t>
      </w:r>
      <w:r w:rsidR="0096732D">
        <w:rPr>
          <w:spacing w:val="-2"/>
          <w:lang w:val="en-CA"/>
        </w:rPr>
        <w:t xml:space="preserve"> </w:t>
      </w:r>
      <w:r w:rsidRPr="00E362D3">
        <w:rPr>
          <w:spacing w:val="-2"/>
          <w:lang w:val="en-CA"/>
        </w:rPr>
        <w:t>team</w:t>
      </w:r>
      <w:r w:rsidR="0096732D">
        <w:rPr>
          <w:spacing w:val="-2"/>
          <w:lang w:val="en-CA"/>
        </w:rPr>
        <w:t xml:space="preserve"> </w:t>
      </w:r>
      <w:r w:rsidRPr="00E362D3">
        <w:rPr>
          <w:spacing w:val="-2"/>
          <w:lang w:val="en-CA"/>
        </w:rPr>
        <w:t>had</w:t>
      </w:r>
      <w:r w:rsidR="0096732D">
        <w:rPr>
          <w:spacing w:val="-2"/>
          <w:lang w:val="en-CA"/>
        </w:rPr>
        <w:t xml:space="preserve"> </w:t>
      </w:r>
      <w:r w:rsidR="00493943" w:rsidRPr="00E362D3">
        <w:rPr>
          <w:spacing w:val="-2"/>
          <w:lang w:val="en-CA"/>
        </w:rPr>
        <w:t>to</w:t>
      </w:r>
      <w:r w:rsidR="0096732D">
        <w:rPr>
          <w:spacing w:val="-2"/>
          <w:lang w:val="en-CA"/>
        </w:rPr>
        <w:t xml:space="preserve"> </w:t>
      </w:r>
      <w:r w:rsidRPr="00E362D3">
        <w:rPr>
          <w:spacing w:val="-2"/>
          <w:lang w:val="en-CA"/>
        </w:rPr>
        <w:t>proportionately</w:t>
      </w:r>
      <w:r w:rsidR="0096732D">
        <w:rPr>
          <w:spacing w:val="-2"/>
          <w:lang w:val="en-CA"/>
        </w:rPr>
        <w:t xml:space="preserve"> </w:t>
      </w:r>
      <w:r w:rsidRPr="00E362D3">
        <w:rPr>
          <w:spacing w:val="-2"/>
          <w:lang w:val="en-CA"/>
        </w:rPr>
        <w:t>cut</w:t>
      </w:r>
      <w:r w:rsidR="0096732D">
        <w:rPr>
          <w:spacing w:val="-2"/>
          <w:lang w:val="en-CA"/>
        </w:rPr>
        <w:t xml:space="preserve"> </w:t>
      </w:r>
      <w:r w:rsidRPr="00E362D3">
        <w:rPr>
          <w:spacing w:val="-2"/>
          <w:lang w:val="en-CA"/>
        </w:rPr>
        <w:t>2020</w:t>
      </w:r>
      <w:r w:rsidR="0096732D">
        <w:rPr>
          <w:spacing w:val="-2"/>
          <w:lang w:val="en-CA"/>
        </w:rPr>
        <w:t xml:space="preserve"> </w:t>
      </w:r>
      <w:r w:rsidRPr="00E362D3">
        <w:rPr>
          <w:spacing w:val="-2"/>
          <w:lang w:val="en-CA"/>
        </w:rPr>
        <w:t>spending</w:t>
      </w:r>
      <w:r w:rsidR="0096732D">
        <w:rPr>
          <w:spacing w:val="-2"/>
          <w:lang w:val="en-CA"/>
        </w:rPr>
        <w:t xml:space="preserve"> </w:t>
      </w:r>
      <w:r w:rsidR="004D4155" w:rsidRPr="00E362D3">
        <w:rPr>
          <w:spacing w:val="-2"/>
          <w:lang w:val="en-CA"/>
        </w:rPr>
        <w:t>for</w:t>
      </w:r>
      <w:r w:rsidR="0096732D">
        <w:rPr>
          <w:spacing w:val="-2"/>
          <w:lang w:val="en-CA"/>
        </w:rPr>
        <w:t xml:space="preserve"> </w:t>
      </w:r>
      <w:r w:rsidRPr="00E362D3">
        <w:rPr>
          <w:spacing w:val="-2"/>
          <w:lang w:val="en-CA"/>
        </w:rPr>
        <w:t>all</w:t>
      </w:r>
      <w:r w:rsidR="0096732D">
        <w:rPr>
          <w:spacing w:val="-2"/>
          <w:lang w:val="en-CA"/>
        </w:rPr>
        <w:t xml:space="preserve"> </w:t>
      </w:r>
      <w:r w:rsidRPr="00E362D3">
        <w:rPr>
          <w:spacing w:val="-2"/>
          <w:lang w:val="en-CA"/>
        </w:rPr>
        <w:t>markets</w:t>
      </w:r>
      <w:r w:rsidR="0096732D">
        <w:rPr>
          <w:spacing w:val="-2"/>
          <w:lang w:val="en-CA"/>
        </w:rPr>
        <w:t xml:space="preserve"> </w:t>
      </w:r>
      <w:r w:rsidRPr="00E362D3">
        <w:rPr>
          <w:spacing w:val="-2"/>
          <w:lang w:val="en-CA"/>
        </w:rPr>
        <w:t>of</w:t>
      </w:r>
      <w:r w:rsidR="0096732D">
        <w:rPr>
          <w:spacing w:val="-2"/>
          <w:lang w:val="en-CA"/>
        </w:rPr>
        <w:t xml:space="preserve"> </w:t>
      </w:r>
      <w:r w:rsidRPr="00E362D3">
        <w:rPr>
          <w:spacing w:val="-2"/>
          <w:lang w:val="en-CA"/>
        </w:rPr>
        <w:t>the</w:t>
      </w:r>
      <w:r w:rsidR="0096732D">
        <w:rPr>
          <w:spacing w:val="-2"/>
          <w:lang w:val="en-CA"/>
        </w:rPr>
        <w:t xml:space="preserve"> </w:t>
      </w:r>
      <w:r w:rsidRPr="00E362D3">
        <w:rPr>
          <w:spacing w:val="-2"/>
          <w:lang w:val="en-CA"/>
        </w:rPr>
        <w:t>region.</w:t>
      </w:r>
    </w:p>
    <w:p w14:paraId="0E4E24DA" w14:textId="77777777" w:rsidR="00012277" w:rsidRPr="000E4A6D" w:rsidRDefault="00012277" w:rsidP="00012277">
      <w:pPr>
        <w:pStyle w:val="BodyTextMain"/>
        <w:rPr>
          <w:lang w:val="en-CA"/>
        </w:rPr>
      </w:pPr>
    </w:p>
    <w:p w14:paraId="5F9263A7" w14:textId="3953A02E" w:rsidR="00012277" w:rsidRPr="000E4A6D" w:rsidRDefault="00EE13E9" w:rsidP="00012277">
      <w:pPr>
        <w:pStyle w:val="BodyTextMain"/>
        <w:rPr>
          <w:lang w:val="en-CA"/>
        </w:rPr>
      </w:pPr>
      <w:r w:rsidRPr="000E4A6D">
        <w:rPr>
          <w:lang w:val="en-CA"/>
        </w:rPr>
        <w:t>Fitzie</w:t>
      </w:r>
      <w:r w:rsidR="00012277" w:rsidRPr="000E4A6D">
        <w:rPr>
          <w:lang w:val="en-CA"/>
        </w:rPr>
        <w:t>’s</w:t>
      </w:r>
      <w:r w:rsidR="0096732D">
        <w:rPr>
          <w:lang w:val="en-CA"/>
        </w:rPr>
        <w:t xml:space="preserve"> </w:t>
      </w:r>
      <w:r w:rsidR="00012277" w:rsidRPr="000E4A6D">
        <w:rPr>
          <w:lang w:val="en-CA"/>
        </w:rPr>
        <w:t>global</w:t>
      </w:r>
      <w:r w:rsidR="0096732D">
        <w:rPr>
          <w:lang w:val="en-CA"/>
        </w:rPr>
        <w:t xml:space="preserve"> </w:t>
      </w:r>
      <w:r w:rsidR="00012277" w:rsidRPr="000E4A6D">
        <w:rPr>
          <w:lang w:val="en-CA"/>
        </w:rPr>
        <w:t>leadership</w:t>
      </w:r>
      <w:r w:rsidR="0096732D">
        <w:rPr>
          <w:lang w:val="en-CA"/>
        </w:rPr>
        <w:t xml:space="preserve"> </w:t>
      </w:r>
      <w:r w:rsidR="00012277" w:rsidRPr="000E4A6D">
        <w:rPr>
          <w:lang w:val="en-CA"/>
        </w:rPr>
        <w:t>team</w:t>
      </w:r>
      <w:r w:rsidR="0096732D">
        <w:rPr>
          <w:lang w:val="en-CA"/>
        </w:rPr>
        <w:t xml:space="preserve"> </w:t>
      </w:r>
      <w:r w:rsidR="009E39DF" w:rsidRPr="000E4A6D">
        <w:rPr>
          <w:lang w:val="en-CA"/>
        </w:rPr>
        <w:t>announced</w:t>
      </w:r>
      <w:r w:rsidR="0096732D">
        <w:rPr>
          <w:lang w:val="en-CA"/>
        </w:rPr>
        <w:t xml:space="preserve"> </w:t>
      </w:r>
      <w:r w:rsidR="00012277" w:rsidRPr="000E4A6D">
        <w:rPr>
          <w:lang w:val="en-CA"/>
        </w:rPr>
        <w:t>to</w:t>
      </w:r>
      <w:r w:rsidR="0096732D">
        <w:rPr>
          <w:lang w:val="en-CA"/>
        </w:rPr>
        <w:t xml:space="preserve"> </w:t>
      </w:r>
      <w:r w:rsidR="00012277" w:rsidRPr="000E4A6D">
        <w:rPr>
          <w:lang w:val="en-CA"/>
        </w:rPr>
        <w:t>all</w:t>
      </w:r>
      <w:r w:rsidR="0096732D">
        <w:rPr>
          <w:lang w:val="en-CA"/>
        </w:rPr>
        <w:t xml:space="preserve"> </w:t>
      </w:r>
      <w:r w:rsidRPr="000E4A6D">
        <w:rPr>
          <w:lang w:val="en-CA"/>
        </w:rPr>
        <w:t>Fitzie</w:t>
      </w:r>
      <w:r w:rsidR="0096732D">
        <w:rPr>
          <w:lang w:val="en-CA"/>
        </w:rPr>
        <w:t xml:space="preserve"> </w:t>
      </w:r>
      <w:r w:rsidR="00012277" w:rsidRPr="000E4A6D">
        <w:rPr>
          <w:lang w:val="en-CA"/>
        </w:rPr>
        <w:t>employees</w:t>
      </w:r>
      <w:r w:rsidR="0096732D">
        <w:rPr>
          <w:lang w:val="en-CA"/>
        </w:rPr>
        <w:t xml:space="preserve"> </w:t>
      </w:r>
      <w:r w:rsidR="00012277" w:rsidRPr="000E4A6D">
        <w:rPr>
          <w:lang w:val="en-CA"/>
        </w:rPr>
        <w:t>the</w:t>
      </w:r>
      <w:r w:rsidR="0096732D">
        <w:rPr>
          <w:lang w:val="en-CA"/>
        </w:rPr>
        <w:t xml:space="preserve"> </w:t>
      </w:r>
      <w:r w:rsidR="00012277" w:rsidRPr="000E4A6D">
        <w:rPr>
          <w:lang w:val="en-CA"/>
        </w:rPr>
        <w:t>importance</w:t>
      </w:r>
      <w:r w:rsidR="0096732D">
        <w:rPr>
          <w:lang w:val="en-CA"/>
        </w:rPr>
        <w:t xml:space="preserve"> </w:t>
      </w:r>
      <w:r w:rsidR="00012277" w:rsidRPr="000E4A6D">
        <w:rPr>
          <w:lang w:val="en-CA"/>
        </w:rPr>
        <w:t>of</w:t>
      </w:r>
      <w:r w:rsidR="0096732D">
        <w:rPr>
          <w:lang w:val="en-CA"/>
        </w:rPr>
        <w:t xml:space="preserve"> </w:t>
      </w:r>
      <w:r w:rsidR="00012277" w:rsidRPr="000E4A6D">
        <w:rPr>
          <w:lang w:val="en-CA"/>
        </w:rPr>
        <w:t>conserving</w:t>
      </w:r>
      <w:r w:rsidR="0096732D">
        <w:rPr>
          <w:lang w:val="en-CA"/>
        </w:rPr>
        <w:t xml:space="preserve"> </w:t>
      </w:r>
      <w:r w:rsidR="00012277" w:rsidRPr="000E4A6D">
        <w:rPr>
          <w:lang w:val="en-CA"/>
        </w:rPr>
        <w:t>cash</w:t>
      </w:r>
      <w:r w:rsidR="0096732D">
        <w:rPr>
          <w:lang w:val="en-CA"/>
        </w:rPr>
        <w:t xml:space="preserve"> </w:t>
      </w:r>
      <w:r w:rsidR="009E39DF" w:rsidRPr="000E4A6D">
        <w:rPr>
          <w:lang w:val="en-CA"/>
        </w:rPr>
        <w:t>(</w:t>
      </w:r>
      <w:r w:rsidR="00012277" w:rsidRPr="000E4A6D">
        <w:rPr>
          <w:lang w:val="en-CA"/>
        </w:rPr>
        <w:t>i.e</w:t>
      </w:r>
      <w:r w:rsidR="007A5402" w:rsidRPr="000E4A6D">
        <w:rPr>
          <w:lang w:val="en-CA"/>
        </w:rPr>
        <w:t>.</w:t>
      </w:r>
      <w:r w:rsidR="009E39DF" w:rsidRPr="000E4A6D">
        <w:rPr>
          <w:lang w:val="en-CA"/>
        </w:rPr>
        <w:t>,</w:t>
      </w:r>
      <w:r w:rsidR="0096732D">
        <w:rPr>
          <w:lang w:val="en-CA"/>
        </w:rPr>
        <w:t xml:space="preserve"> </w:t>
      </w:r>
      <w:r w:rsidR="00012277" w:rsidRPr="000E4A6D">
        <w:rPr>
          <w:lang w:val="en-CA"/>
        </w:rPr>
        <w:t>keeping</w:t>
      </w:r>
      <w:r w:rsidR="0096732D">
        <w:rPr>
          <w:lang w:val="en-CA"/>
        </w:rPr>
        <w:t xml:space="preserve"> </w:t>
      </w:r>
      <w:r w:rsidR="00012277" w:rsidRPr="000E4A6D">
        <w:rPr>
          <w:lang w:val="en-CA"/>
        </w:rPr>
        <w:t>costs</w:t>
      </w:r>
      <w:r w:rsidR="0096732D">
        <w:rPr>
          <w:lang w:val="en-CA"/>
        </w:rPr>
        <w:t xml:space="preserve"> </w:t>
      </w:r>
      <w:r w:rsidR="00012277" w:rsidRPr="000E4A6D">
        <w:rPr>
          <w:lang w:val="en-CA"/>
        </w:rPr>
        <w:t>low</w:t>
      </w:r>
      <w:r w:rsidR="009E39DF" w:rsidRPr="000E4A6D">
        <w:rPr>
          <w:lang w:val="en-CA"/>
        </w:rPr>
        <w:t>)</w:t>
      </w:r>
      <w:r w:rsidR="0096732D">
        <w:rPr>
          <w:lang w:val="en-CA"/>
        </w:rPr>
        <w:t xml:space="preserve"> </w:t>
      </w:r>
      <w:r w:rsidR="009E39DF" w:rsidRPr="000E4A6D">
        <w:rPr>
          <w:lang w:val="en-CA"/>
        </w:rPr>
        <w:t>to</w:t>
      </w:r>
      <w:r w:rsidR="0096732D">
        <w:rPr>
          <w:lang w:val="en-CA"/>
        </w:rPr>
        <w:t xml:space="preserve"> </w:t>
      </w:r>
      <w:r w:rsidR="009E39DF" w:rsidRPr="000E4A6D">
        <w:rPr>
          <w:lang w:val="en-CA"/>
        </w:rPr>
        <w:t>stay</w:t>
      </w:r>
      <w:r w:rsidR="0096732D">
        <w:rPr>
          <w:lang w:val="en-CA"/>
        </w:rPr>
        <w:t xml:space="preserve"> </w:t>
      </w:r>
      <w:r w:rsidR="009E39DF" w:rsidRPr="000E4A6D">
        <w:rPr>
          <w:lang w:val="en-CA"/>
        </w:rPr>
        <w:t>competitive</w:t>
      </w:r>
      <w:r w:rsidR="00012277" w:rsidRPr="000E4A6D">
        <w:rPr>
          <w:lang w:val="en-CA"/>
        </w:rPr>
        <w:t>.</w:t>
      </w:r>
      <w:r w:rsidR="0096732D">
        <w:rPr>
          <w:lang w:val="en-CA"/>
        </w:rPr>
        <w:t xml:space="preserve"> </w:t>
      </w:r>
      <w:r w:rsidR="005D7A58" w:rsidRPr="000E4A6D">
        <w:rPr>
          <w:lang w:val="en-CA"/>
        </w:rPr>
        <w:t>The</w:t>
      </w:r>
      <w:r w:rsidR="0096732D">
        <w:rPr>
          <w:lang w:val="en-CA"/>
        </w:rPr>
        <w:t xml:space="preserve"> </w:t>
      </w:r>
      <w:r w:rsidR="005D7A58" w:rsidRPr="000E4A6D">
        <w:rPr>
          <w:lang w:val="en-CA"/>
        </w:rPr>
        <w:t>global</w:t>
      </w:r>
      <w:r w:rsidR="0096732D">
        <w:rPr>
          <w:lang w:val="en-CA"/>
        </w:rPr>
        <w:t xml:space="preserve"> </w:t>
      </w:r>
      <w:r w:rsidR="00012277" w:rsidRPr="000E4A6D">
        <w:rPr>
          <w:lang w:val="en-CA"/>
        </w:rPr>
        <w:t>team</w:t>
      </w:r>
      <w:r w:rsidR="0096732D">
        <w:rPr>
          <w:lang w:val="en-CA"/>
        </w:rPr>
        <w:t xml:space="preserve"> </w:t>
      </w:r>
      <w:r w:rsidR="00012277" w:rsidRPr="000E4A6D">
        <w:rPr>
          <w:lang w:val="en-CA"/>
        </w:rPr>
        <w:t>was</w:t>
      </w:r>
      <w:r w:rsidR="0096732D">
        <w:rPr>
          <w:lang w:val="en-CA"/>
        </w:rPr>
        <w:t xml:space="preserve"> </w:t>
      </w:r>
      <w:r w:rsidR="00012277" w:rsidRPr="000E4A6D">
        <w:rPr>
          <w:lang w:val="en-CA"/>
        </w:rPr>
        <w:t>planning</w:t>
      </w:r>
      <w:r w:rsidR="0096732D">
        <w:rPr>
          <w:lang w:val="en-CA"/>
        </w:rPr>
        <w:t xml:space="preserve"> </w:t>
      </w:r>
      <w:r w:rsidR="00012277" w:rsidRPr="000E4A6D">
        <w:rPr>
          <w:lang w:val="en-CA"/>
        </w:rPr>
        <w:t>to</w:t>
      </w:r>
      <w:r w:rsidR="0096732D">
        <w:rPr>
          <w:lang w:val="en-CA"/>
        </w:rPr>
        <w:t xml:space="preserve"> </w:t>
      </w:r>
      <w:r w:rsidR="00012277" w:rsidRPr="000E4A6D">
        <w:rPr>
          <w:lang w:val="en-CA"/>
        </w:rPr>
        <w:t>start</w:t>
      </w:r>
      <w:r w:rsidR="0096732D">
        <w:rPr>
          <w:lang w:val="en-CA"/>
        </w:rPr>
        <w:t xml:space="preserve"> </w:t>
      </w:r>
      <w:r w:rsidR="00012277" w:rsidRPr="000E4A6D">
        <w:rPr>
          <w:lang w:val="en-CA"/>
        </w:rPr>
        <w:t>a</w:t>
      </w:r>
      <w:r w:rsidR="0096732D">
        <w:rPr>
          <w:lang w:val="en-CA"/>
        </w:rPr>
        <w:t xml:space="preserve"> </w:t>
      </w:r>
      <w:r w:rsidR="00012277" w:rsidRPr="000E4A6D">
        <w:rPr>
          <w:lang w:val="en-CA"/>
        </w:rPr>
        <w:t>consolidation</w:t>
      </w:r>
      <w:r w:rsidR="0096732D">
        <w:rPr>
          <w:lang w:val="en-CA"/>
        </w:rPr>
        <w:t xml:space="preserve"> </w:t>
      </w:r>
      <w:r w:rsidR="00012277" w:rsidRPr="000E4A6D">
        <w:rPr>
          <w:lang w:val="en-CA"/>
        </w:rPr>
        <w:t>phase</w:t>
      </w:r>
      <w:r w:rsidR="0096732D">
        <w:rPr>
          <w:lang w:val="en-CA"/>
        </w:rPr>
        <w:t xml:space="preserve"> </w:t>
      </w:r>
      <w:r w:rsidR="00012277" w:rsidRPr="000E4A6D">
        <w:rPr>
          <w:lang w:val="en-CA"/>
        </w:rPr>
        <w:t>of</w:t>
      </w:r>
      <w:r w:rsidR="0096732D">
        <w:rPr>
          <w:lang w:val="en-CA"/>
        </w:rPr>
        <w:t xml:space="preserve"> </w:t>
      </w:r>
      <w:r w:rsidR="00012277" w:rsidRPr="000E4A6D">
        <w:rPr>
          <w:lang w:val="en-CA"/>
        </w:rPr>
        <w:t>logistics,</w:t>
      </w:r>
      <w:r w:rsidR="0096732D">
        <w:rPr>
          <w:lang w:val="en-CA"/>
        </w:rPr>
        <w:t xml:space="preserve"> </w:t>
      </w:r>
      <w:r w:rsidR="00012277" w:rsidRPr="000E4A6D">
        <w:rPr>
          <w:lang w:val="en-CA"/>
        </w:rPr>
        <w:t>sales</w:t>
      </w:r>
      <w:r w:rsidR="0096732D">
        <w:rPr>
          <w:lang w:val="en-CA"/>
        </w:rPr>
        <w:t xml:space="preserve"> </w:t>
      </w:r>
      <w:r w:rsidR="00012277" w:rsidRPr="000E4A6D">
        <w:rPr>
          <w:lang w:val="en-CA"/>
        </w:rPr>
        <w:t>channels,</w:t>
      </w:r>
      <w:r w:rsidR="0096732D">
        <w:rPr>
          <w:lang w:val="en-CA"/>
        </w:rPr>
        <w:t xml:space="preserve"> </w:t>
      </w:r>
      <w:r w:rsidR="00012277" w:rsidRPr="000E4A6D">
        <w:rPr>
          <w:lang w:val="en-CA"/>
        </w:rPr>
        <w:t>media</w:t>
      </w:r>
      <w:r w:rsidR="0096732D">
        <w:rPr>
          <w:lang w:val="en-CA"/>
        </w:rPr>
        <w:t xml:space="preserve"> </w:t>
      </w:r>
      <w:r w:rsidR="00012277" w:rsidRPr="000E4A6D">
        <w:rPr>
          <w:lang w:val="en-CA"/>
        </w:rPr>
        <w:t>partners,</w:t>
      </w:r>
      <w:r w:rsidR="0096732D">
        <w:rPr>
          <w:lang w:val="en-CA"/>
        </w:rPr>
        <w:t xml:space="preserve"> </w:t>
      </w:r>
      <w:r w:rsidR="00C27A94" w:rsidRPr="000E4A6D">
        <w:rPr>
          <w:lang w:val="en-CA"/>
        </w:rPr>
        <w:t>and</w:t>
      </w:r>
      <w:r w:rsidR="0096732D">
        <w:rPr>
          <w:lang w:val="en-CA"/>
        </w:rPr>
        <w:t xml:space="preserve"> </w:t>
      </w:r>
      <w:r w:rsidR="00575817" w:rsidRPr="000E4A6D">
        <w:rPr>
          <w:lang w:val="en-CA"/>
        </w:rPr>
        <w:t>organizational</w:t>
      </w:r>
      <w:r w:rsidR="0096732D">
        <w:rPr>
          <w:lang w:val="en-CA"/>
        </w:rPr>
        <w:t xml:space="preserve"> </w:t>
      </w:r>
      <w:r w:rsidR="00012277" w:rsidRPr="000E4A6D">
        <w:rPr>
          <w:lang w:val="en-CA"/>
        </w:rPr>
        <w:t>structure.</w:t>
      </w:r>
      <w:r w:rsidR="0096732D">
        <w:rPr>
          <w:lang w:val="en-CA"/>
        </w:rPr>
        <w:t xml:space="preserve"> </w:t>
      </w:r>
      <w:r w:rsidR="00012277" w:rsidRPr="000E4A6D">
        <w:rPr>
          <w:lang w:val="en-CA"/>
        </w:rPr>
        <w:t>No</w:t>
      </w:r>
      <w:r w:rsidR="0096732D">
        <w:rPr>
          <w:lang w:val="en-CA"/>
        </w:rPr>
        <w:t xml:space="preserve"> </w:t>
      </w:r>
      <w:r w:rsidR="00012277" w:rsidRPr="000E4A6D">
        <w:rPr>
          <w:lang w:val="en-CA"/>
        </w:rPr>
        <w:t>one</w:t>
      </w:r>
      <w:r w:rsidR="0096732D">
        <w:rPr>
          <w:lang w:val="en-CA"/>
        </w:rPr>
        <w:t xml:space="preserve"> </w:t>
      </w:r>
      <w:r w:rsidR="00012277" w:rsidRPr="000E4A6D">
        <w:rPr>
          <w:lang w:val="en-CA"/>
        </w:rPr>
        <w:t>knew</w:t>
      </w:r>
      <w:r w:rsidR="0096732D">
        <w:rPr>
          <w:lang w:val="en-CA"/>
        </w:rPr>
        <w:t xml:space="preserve"> </w:t>
      </w:r>
      <w:r w:rsidR="00012277" w:rsidRPr="000E4A6D">
        <w:rPr>
          <w:lang w:val="en-CA"/>
        </w:rPr>
        <w:t>what</w:t>
      </w:r>
      <w:r w:rsidR="0096732D">
        <w:rPr>
          <w:lang w:val="en-CA"/>
        </w:rPr>
        <w:t xml:space="preserve"> </w:t>
      </w:r>
      <w:r w:rsidR="00012277" w:rsidRPr="000E4A6D">
        <w:rPr>
          <w:lang w:val="en-CA"/>
        </w:rPr>
        <w:t>exact</w:t>
      </w:r>
      <w:r w:rsidR="0096732D">
        <w:rPr>
          <w:lang w:val="en-CA"/>
        </w:rPr>
        <w:t xml:space="preserve"> </w:t>
      </w:r>
      <w:r w:rsidR="00012277" w:rsidRPr="000E4A6D">
        <w:rPr>
          <w:lang w:val="en-CA"/>
        </w:rPr>
        <w:t>actions</w:t>
      </w:r>
      <w:r w:rsidR="0096732D">
        <w:rPr>
          <w:lang w:val="en-CA"/>
        </w:rPr>
        <w:t xml:space="preserve"> </w:t>
      </w:r>
      <w:r w:rsidR="00A64992" w:rsidRPr="000E4A6D">
        <w:rPr>
          <w:lang w:val="en-CA"/>
        </w:rPr>
        <w:t>the</w:t>
      </w:r>
      <w:r w:rsidR="0096732D">
        <w:rPr>
          <w:lang w:val="en-CA"/>
        </w:rPr>
        <w:t xml:space="preserve"> </w:t>
      </w:r>
      <w:r w:rsidR="00012277" w:rsidRPr="000E4A6D">
        <w:rPr>
          <w:lang w:val="en-CA"/>
        </w:rPr>
        <w:lastRenderedPageBreak/>
        <w:t>global</w:t>
      </w:r>
      <w:r w:rsidR="0096732D">
        <w:rPr>
          <w:lang w:val="en-CA"/>
        </w:rPr>
        <w:t xml:space="preserve"> </w:t>
      </w:r>
      <w:r w:rsidR="00012277" w:rsidRPr="000E4A6D">
        <w:rPr>
          <w:lang w:val="en-CA"/>
        </w:rPr>
        <w:t>leadership</w:t>
      </w:r>
      <w:r w:rsidR="0096732D">
        <w:rPr>
          <w:lang w:val="en-CA"/>
        </w:rPr>
        <w:t xml:space="preserve"> </w:t>
      </w:r>
      <w:r w:rsidR="00012277" w:rsidRPr="000E4A6D">
        <w:rPr>
          <w:lang w:val="en-CA"/>
        </w:rPr>
        <w:t>team</w:t>
      </w:r>
      <w:r w:rsidR="0096732D">
        <w:rPr>
          <w:lang w:val="en-CA"/>
        </w:rPr>
        <w:t xml:space="preserve"> </w:t>
      </w:r>
      <w:r w:rsidR="00012277" w:rsidRPr="000E4A6D">
        <w:rPr>
          <w:lang w:val="en-CA"/>
        </w:rPr>
        <w:t>was</w:t>
      </w:r>
      <w:r w:rsidR="0096732D">
        <w:rPr>
          <w:lang w:val="en-CA"/>
        </w:rPr>
        <w:t xml:space="preserve"> </w:t>
      </w:r>
      <w:r w:rsidR="00012277" w:rsidRPr="000E4A6D">
        <w:rPr>
          <w:lang w:val="en-CA"/>
        </w:rPr>
        <w:t>planning</w:t>
      </w:r>
      <w:r w:rsidR="0096732D">
        <w:rPr>
          <w:lang w:val="en-CA"/>
        </w:rPr>
        <w:t xml:space="preserve"> </w:t>
      </w:r>
      <w:r w:rsidR="00012277" w:rsidRPr="000E4A6D">
        <w:rPr>
          <w:lang w:val="en-CA"/>
        </w:rPr>
        <w:t>to</w:t>
      </w:r>
      <w:r w:rsidR="0096732D">
        <w:rPr>
          <w:lang w:val="en-CA"/>
        </w:rPr>
        <w:t xml:space="preserve"> </w:t>
      </w:r>
      <w:r w:rsidR="00012277" w:rsidRPr="000E4A6D">
        <w:rPr>
          <w:lang w:val="en-CA"/>
        </w:rPr>
        <w:t>take,</w:t>
      </w:r>
      <w:r w:rsidR="0096732D">
        <w:rPr>
          <w:lang w:val="en-CA"/>
        </w:rPr>
        <w:t xml:space="preserve"> </w:t>
      </w:r>
      <w:r w:rsidR="00012277" w:rsidRPr="000E4A6D">
        <w:rPr>
          <w:lang w:val="en-CA"/>
        </w:rPr>
        <w:t>but</w:t>
      </w:r>
      <w:r w:rsidR="0096732D">
        <w:rPr>
          <w:lang w:val="en-CA"/>
        </w:rPr>
        <w:t xml:space="preserve"> </w:t>
      </w:r>
      <w:r w:rsidR="00012277" w:rsidRPr="000E4A6D">
        <w:rPr>
          <w:lang w:val="en-CA"/>
        </w:rPr>
        <w:t>it</w:t>
      </w:r>
      <w:r w:rsidR="0096732D">
        <w:rPr>
          <w:lang w:val="en-CA"/>
        </w:rPr>
        <w:t xml:space="preserve"> </w:t>
      </w:r>
      <w:r w:rsidR="00012277" w:rsidRPr="000E4A6D">
        <w:rPr>
          <w:lang w:val="en-CA"/>
        </w:rPr>
        <w:t>was</w:t>
      </w:r>
      <w:r w:rsidR="0096732D">
        <w:rPr>
          <w:lang w:val="en-CA"/>
        </w:rPr>
        <w:t xml:space="preserve"> </w:t>
      </w:r>
      <w:r w:rsidR="00012277" w:rsidRPr="000E4A6D">
        <w:rPr>
          <w:lang w:val="en-CA"/>
        </w:rPr>
        <w:t>clear</w:t>
      </w:r>
      <w:r w:rsidR="0096732D">
        <w:rPr>
          <w:lang w:val="en-CA"/>
        </w:rPr>
        <w:t xml:space="preserve"> </w:t>
      </w:r>
      <w:r w:rsidR="00012277" w:rsidRPr="000E4A6D">
        <w:rPr>
          <w:lang w:val="en-CA"/>
        </w:rPr>
        <w:t>that</w:t>
      </w:r>
      <w:r w:rsidR="0096732D">
        <w:rPr>
          <w:lang w:val="en-CA"/>
        </w:rPr>
        <w:t xml:space="preserve"> </w:t>
      </w:r>
      <w:r w:rsidR="00012277" w:rsidRPr="000E4A6D">
        <w:rPr>
          <w:lang w:val="en-CA"/>
        </w:rPr>
        <w:t>staying</w:t>
      </w:r>
      <w:r w:rsidR="0096732D">
        <w:rPr>
          <w:lang w:val="en-CA"/>
        </w:rPr>
        <w:t xml:space="preserve"> </w:t>
      </w:r>
      <w:r w:rsidR="00012277" w:rsidRPr="000E4A6D">
        <w:rPr>
          <w:lang w:val="en-CA"/>
        </w:rPr>
        <w:t>profitable</w:t>
      </w:r>
      <w:r w:rsidR="0096732D">
        <w:rPr>
          <w:lang w:val="en-CA"/>
        </w:rPr>
        <w:t xml:space="preserve"> </w:t>
      </w:r>
      <w:r w:rsidR="00012277" w:rsidRPr="000E4A6D">
        <w:rPr>
          <w:lang w:val="en-CA"/>
        </w:rPr>
        <w:t>was</w:t>
      </w:r>
      <w:r w:rsidR="0096732D">
        <w:rPr>
          <w:lang w:val="en-CA"/>
        </w:rPr>
        <w:t xml:space="preserve"> </w:t>
      </w:r>
      <w:r w:rsidR="00012277" w:rsidRPr="000E4A6D">
        <w:rPr>
          <w:lang w:val="en-CA"/>
        </w:rPr>
        <w:t>of</w:t>
      </w:r>
      <w:r w:rsidR="0096732D">
        <w:rPr>
          <w:lang w:val="en-CA"/>
        </w:rPr>
        <w:t xml:space="preserve"> </w:t>
      </w:r>
      <w:r w:rsidR="00012277" w:rsidRPr="000E4A6D">
        <w:rPr>
          <w:lang w:val="en-CA"/>
        </w:rPr>
        <w:t>high</w:t>
      </w:r>
      <w:r w:rsidR="0096732D">
        <w:rPr>
          <w:lang w:val="en-CA"/>
        </w:rPr>
        <w:t xml:space="preserve"> </w:t>
      </w:r>
      <w:r w:rsidR="00012277" w:rsidRPr="000E4A6D">
        <w:rPr>
          <w:lang w:val="en-CA"/>
        </w:rPr>
        <w:t>importance.</w:t>
      </w:r>
      <w:r w:rsidR="0096732D">
        <w:rPr>
          <w:lang w:val="en-CA"/>
        </w:rPr>
        <w:t xml:space="preserve"> </w:t>
      </w:r>
      <w:r w:rsidR="00012277" w:rsidRPr="000E4A6D">
        <w:rPr>
          <w:lang w:val="en-CA"/>
        </w:rPr>
        <w:t>The</w:t>
      </w:r>
      <w:r w:rsidR="0096732D">
        <w:rPr>
          <w:lang w:val="en-CA"/>
        </w:rPr>
        <w:t xml:space="preserve"> </w:t>
      </w:r>
      <w:r w:rsidR="00012277" w:rsidRPr="000E4A6D">
        <w:rPr>
          <w:lang w:val="en-CA"/>
        </w:rPr>
        <w:t>business</w:t>
      </w:r>
      <w:r w:rsidR="0096732D">
        <w:rPr>
          <w:lang w:val="en-CA"/>
        </w:rPr>
        <w:t xml:space="preserve"> </w:t>
      </w:r>
      <w:r w:rsidR="00012277" w:rsidRPr="000E4A6D">
        <w:rPr>
          <w:lang w:val="en-CA"/>
        </w:rPr>
        <w:t>environment</w:t>
      </w:r>
      <w:r w:rsidR="0096732D">
        <w:rPr>
          <w:lang w:val="en-CA"/>
        </w:rPr>
        <w:t xml:space="preserve"> </w:t>
      </w:r>
      <w:r w:rsidR="00012277" w:rsidRPr="000E4A6D">
        <w:rPr>
          <w:lang w:val="en-CA"/>
        </w:rPr>
        <w:t>was</w:t>
      </w:r>
      <w:r w:rsidR="0096732D">
        <w:rPr>
          <w:lang w:val="en-CA"/>
        </w:rPr>
        <w:t xml:space="preserve"> </w:t>
      </w:r>
      <w:r w:rsidR="00012277" w:rsidRPr="000E4A6D">
        <w:rPr>
          <w:lang w:val="en-CA"/>
        </w:rPr>
        <w:t>so</w:t>
      </w:r>
      <w:r w:rsidR="0096732D">
        <w:rPr>
          <w:lang w:val="en-CA"/>
        </w:rPr>
        <w:t xml:space="preserve"> </w:t>
      </w:r>
      <w:r w:rsidR="00012277" w:rsidRPr="000E4A6D">
        <w:rPr>
          <w:lang w:val="en-CA"/>
        </w:rPr>
        <w:t>uncertain</w:t>
      </w:r>
      <w:r w:rsidR="0096732D">
        <w:rPr>
          <w:lang w:val="en-CA"/>
        </w:rPr>
        <w:t xml:space="preserve"> </w:t>
      </w:r>
      <w:r w:rsidR="00012277" w:rsidRPr="000E4A6D">
        <w:rPr>
          <w:lang w:val="en-CA"/>
        </w:rPr>
        <w:t>that</w:t>
      </w:r>
      <w:r w:rsidR="0096732D">
        <w:rPr>
          <w:lang w:val="en-CA"/>
        </w:rPr>
        <w:t xml:space="preserve"> </w:t>
      </w:r>
      <w:r w:rsidR="00012277" w:rsidRPr="000E4A6D">
        <w:rPr>
          <w:lang w:val="en-CA"/>
        </w:rPr>
        <w:t>it</w:t>
      </w:r>
      <w:r w:rsidR="0096732D">
        <w:rPr>
          <w:lang w:val="en-CA"/>
        </w:rPr>
        <w:t xml:space="preserve"> </w:t>
      </w:r>
      <w:r w:rsidR="00012277" w:rsidRPr="000E4A6D">
        <w:rPr>
          <w:lang w:val="en-CA"/>
        </w:rPr>
        <w:t>was</w:t>
      </w:r>
      <w:r w:rsidR="0096732D">
        <w:rPr>
          <w:lang w:val="en-CA"/>
        </w:rPr>
        <w:t xml:space="preserve"> </w:t>
      </w:r>
      <w:r w:rsidR="00012277" w:rsidRPr="000E4A6D">
        <w:rPr>
          <w:lang w:val="en-CA"/>
        </w:rPr>
        <w:t>difficult</w:t>
      </w:r>
      <w:r w:rsidR="0096732D">
        <w:rPr>
          <w:lang w:val="en-CA"/>
        </w:rPr>
        <w:t xml:space="preserve"> </w:t>
      </w:r>
      <w:r w:rsidR="00012277" w:rsidRPr="000E4A6D">
        <w:rPr>
          <w:lang w:val="en-CA"/>
        </w:rPr>
        <w:t>to</w:t>
      </w:r>
      <w:r w:rsidR="0096732D">
        <w:rPr>
          <w:lang w:val="en-CA"/>
        </w:rPr>
        <w:t xml:space="preserve"> </w:t>
      </w:r>
      <w:r w:rsidR="00012277" w:rsidRPr="000E4A6D">
        <w:rPr>
          <w:lang w:val="en-CA"/>
        </w:rPr>
        <w:t>understand</w:t>
      </w:r>
      <w:r w:rsidR="0096732D">
        <w:rPr>
          <w:lang w:val="en-CA"/>
        </w:rPr>
        <w:t xml:space="preserve"> </w:t>
      </w:r>
      <w:r w:rsidR="00012277" w:rsidRPr="000E4A6D">
        <w:rPr>
          <w:lang w:val="en-CA"/>
        </w:rPr>
        <w:t>if</w:t>
      </w:r>
      <w:r w:rsidR="0096732D">
        <w:rPr>
          <w:lang w:val="en-CA"/>
        </w:rPr>
        <w:t xml:space="preserve"> </w:t>
      </w:r>
      <w:r w:rsidR="00012277" w:rsidRPr="000E4A6D">
        <w:rPr>
          <w:lang w:val="en-CA"/>
        </w:rPr>
        <w:t>past</w:t>
      </w:r>
      <w:r w:rsidR="0096732D">
        <w:rPr>
          <w:lang w:val="en-CA"/>
        </w:rPr>
        <w:t xml:space="preserve"> </w:t>
      </w:r>
      <w:r w:rsidR="00012277" w:rsidRPr="000E4A6D">
        <w:rPr>
          <w:lang w:val="en-CA"/>
        </w:rPr>
        <w:t>actions</w:t>
      </w:r>
      <w:r w:rsidR="0096732D">
        <w:rPr>
          <w:lang w:val="en-CA"/>
        </w:rPr>
        <w:t xml:space="preserve"> </w:t>
      </w:r>
      <w:r w:rsidR="00012277" w:rsidRPr="000E4A6D">
        <w:rPr>
          <w:lang w:val="en-CA"/>
        </w:rPr>
        <w:t>of</w:t>
      </w:r>
      <w:r w:rsidR="0096732D">
        <w:rPr>
          <w:lang w:val="en-CA"/>
        </w:rPr>
        <w:t xml:space="preserve"> </w:t>
      </w:r>
      <w:r w:rsidR="00012277" w:rsidRPr="000E4A6D">
        <w:rPr>
          <w:lang w:val="en-CA"/>
        </w:rPr>
        <w:t>the</w:t>
      </w:r>
      <w:r w:rsidR="0096732D">
        <w:rPr>
          <w:lang w:val="en-CA"/>
        </w:rPr>
        <w:t xml:space="preserve"> </w:t>
      </w:r>
      <w:r w:rsidR="00012277" w:rsidRPr="000E4A6D">
        <w:rPr>
          <w:lang w:val="en-CA"/>
        </w:rPr>
        <w:t>brand</w:t>
      </w:r>
      <w:r w:rsidR="0096732D">
        <w:rPr>
          <w:lang w:val="en-CA"/>
        </w:rPr>
        <w:t xml:space="preserve"> </w:t>
      </w:r>
      <w:r w:rsidR="00012277" w:rsidRPr="000E4A6D">
        <w:rPr>
          <w:lang w:val="en-CA"/>
        </w:rPr>
        <w:t>that</w:t>
      </w:r>
      <w:r w:rsidR="0096732D">
        <w:rPr>
          <w:lang w:val="en-CA"/>
        </w:rPr>
        <w:t xml:space="preserve"> </w:t>
      </w:r>
      <w:r w:rsidR="00012277" w:rsidRPr="000E4A6D">
        <w:rPr>
          <w:lang w:val="en-CA"/>
        </w:rPr>
        <w:t>had</w:t>
      </w:r>
      <w:r w:rsidR="0096732D">
        <w:rPr>
          <w:lang w:val="en-CA"/>
        </w:rPr>
        <w:t xml:space="preserve"> </w:t>
      </w:r>
      <w:r w:rsidR="00012277" w:rsidRPr="000E4A6D">
        <w:rPr>
          <w:lang w:val="en-CA"/>
        </w:rPr>
        <w:t>led</w:t>
      </w:r>
      <w:r w:rsidR="0096732D">
        <w:rPr>
          <w:lang w:val="en-CA"/>
        </w:rPr>
        <w:t xml:space="preserve"> </w:t>
      </w:r>
      <w:r w:rsidR="00012277" w:rsidRPr="000E4A6D">
        <w:rPr>
          <w:lang w:val="en-CA"/>
        </w:rPr>
        <w:t>to</w:t>
      </w:r>
      <w:r w:rsidR="0096732D">
        <w:rPr>
          <w:lang w:val="en-CA"/>
        </w:rPr>
        <w:t xml:space="preserve"> </w:t>
      </w:r>
      <w:r w:rsidR="00012277" w:rsidRPr="000E4A6D">
        <w:rPr>
          <w:lang w:val="en-CA"/>
        </w:rPr>
        <w:t>growth</w:t>
      </w:r>
      <w:r w:rsidR="0096732D">
        <w:rPr>
          <w:lang w:val="en-CA"/>
        </w:rPr>
        <w:t xml:space="preserve"> </w:t>
      </w:r>
      <w:r w:rsidR="00012277" w:rsidRPr="000E4A6D">
        <w:rPr>
          <w:lang w:val="en-CA"/>
        </w:rPr>
        <w:t>would</w:t>
      </w:r>
      <w:r w:rsidR="0096732D">
        <w:rPr>
          <w:lang w:val="en-CA"/>
        </w:rPr>
        <w:t xml:space="preserve"> </w:t>
      </w:r>
      <w:r w:rsidR="00012277" w:rsidRPr="000E4A6D">
        <w:rPr>
          <w:lang w:val="en-CA"/>
        </w:rPr>
        <w:t>prove</w:t>
      </w:r>
      <w:r w:rsidR="0096732D">
        <w:rPr>
          <w:lang w:val="en-CA"/>
        </w:rPr>
        <w:t xml:space="preserve"> </w:t>
      </w:r>
      <w:r w:rsidR="00012277" w:rsidRPr="000E4A6D">
        <w:rPr>
          <w:lang w:val="en-CA"/>
        </w:rPr>
        <w:t>fruitful</w:t>
      </w:r>
      <w:r w:rsidR="0096732D">
        <w:rPr>
          <w:lang w:val="en-CA"/>
        </w:rPr>
        <w:t xml:space="preserve"> </w:t>
      </w:r>
      <w:r w:rsidR="00012277" w:rsidRPr="000E4A6D">
        <w:rPr>
          <w:lang w:val="en-CA"/>
        </w:rPr>
        <w:t>in</w:t>
      </w:r>
      <w:r w:rsidR="0096732D">
        <w:rPr>
          <w:lang w:val="en-CA"/>
        </w:rPr>
        <w:t xml:space="preserve"> </w:t>
      </w:r>
      <w:r w:rsidR="00012277" w:rsidRPr="000E4A6D">
        <w:rPr>
          <w:lang w:val="en-CA"/>
        </w:rPr>
        <w:t>the</w:t>
      </w:r>
      <w:r w:rsidR="0096732D">
        <w:rPr>
          <w:lang w:val="en-CA"/>
        </w:rPr>
        <w:t xml:space="preserve"> </w:t>
      </w:r>
      <w:r w:rsidR="00012277" w:rsidRPr="000E4A6D">
        <w:rPr>
          <w:lang w:val="en-CA"/>
        </w:rPr>
        <w:t>future.</w:t>
      </w:r>
      <w:r w:rsidR="0096732D">
        <w:rPr>
          <w:lang w:val="en-CA"/>
        </w:rPr>
        <w:t xml:space="preserve"> </w:t>
      </w:r>
      <w:r w:rsidR="00637A44" w:rsidRPr="000E4A6D">
        <w:rPr>
          <w:lang w:val="en-CA"/>
        </w:rPr>
        <w:t>The</w:t>
      </w:r>
      <w:r w:rsidR="0096732D">
        <w:rPr>
          <w:lang w:val="en-CA"/>
        </w:rPr>
        <w:t xml:space="preserve"> </w:t>
      </w:r>
      <w:r w:rsidR="00637A44" w:rsidRPr="000E4A6D">
        <w:rPr>
          <w:lang w:val="en-CA"/>
        </w:rPr>
        <w:t>global</w:t>
      </w:r>
      <w:r w:rsidR="0096732D">
        <w:rPr>
          <w:lang w:val="en-CA"/>
        </w:rPr>
        <w:t xml:space="preserve"> </w:t>
      </w:r>
      <w:r w:rsidR="00637A44" w:rsidRPr="000E4A6D">
        <w:rPr>
          <w:lang w:val="en-CA"/>
        </w:rPr>
        <w:t>team</w:t>
      </w:r>
      <w:r w:rsidR="0096732D">
        <w:rPr>
          <w:lang w:val="en-CA"/>
        </w:rPr>
        <w:t xml:space="preserve"> </w:t>
      </w:r>
      <w:r w:rsidR="00012277" w:rsidRPr="000E4A6D">
        <w:rPr>
          <w:lang w:val="en-CA"/>
        </w:rPr>
        <w:t>was</w:t>
      </w:r>
      <w:r w:rsidR="0096732D">
        <w:rPr>
          <w:lang w:val="en-CA"/>
        </w:rPr>
        <w:t xml:space="preserve"> </w:t>
      </w:r>
      <w:r w:rsidR="00012277" w:rsidRPr="000E4A6D">
        <w:rPr>
          <w:lang w:val="en-CA"/>
        </w:rPr>
        <w:t>planning</w:t>
      </w:r>
      <w:r w:rsidR="0096732D">
        <w:rPr>
          <w:lang w:val="en-CA"/>
        </w:rPr>
        <w:t xml:space="preserve"> </w:t>
      </w:r>
      <w:r w:rsidR="00012277" w:rsidRPr="000E4A6D">
        <w:rPr>
          <w:lang w:val="en-CA"/>
        </w:rPr>
        <w:t>to</w:t>
      </w:r>
      <w:r w:rsidR="0096732D">
        <w:rPr>
          <w:lang w:val="en-CA"/>
        </w:rPr>
        <w:t xml:space="preserve"> </w:t>
      </w:r>
      <w:r w:rsidR="00012277" w:rsidRPr="000E4A6D">
        <w:rPr>
          <w:lang w:val="en-CA"/>
        </w:rPr>
        <w:t>closely</w:t>
      </w:r>
      <w:r w:rsidR="0096732D">
        <w:rPr>
          <w:lang w:val="en-CA"/>
        </w:rPr>
        <w:t xml:space="preserve"> </w:t>
      </w:r>
      <w:r w:rsidR="00012277" w:rsidRPr="000E4A6D">
        <w:rPr>
          <w:lang w:val="en-CA"/>
        </w:rPr>
        <w:t>follow</w:t>
      </w:r>
      <w:r w:rsidR="0096732D">
        <w:rPr>
          <w:lang w:val="en-CA"/>
        </w:rPr>
        <w:t xml:space="preserve"> </w:t>
      </w:r>
      <w:r w:rsidR="00370786" w:rsidRPr="000E4A6D">
        <w:rPr>
          <w:lang w:val="en-CA"/>
        </w:rPr>
        <w:t>the</w:t>
      </w:r>
      <w:r w:rsidR="0096732D">
        <w:rPr>
          <w:lang w:val="en-CA"/>
        </w:rPr>
        <w:t xml:space="preserve"> </w:t>
      </w:r>
      <w:r w:rsidR="00012277" w:rsidRPr="000E4A6D">
        <w:rPr>
          <w:lang w:val="en-CA"/>
        </w:rPr>
        <w:t>weekly</w:t>
      </w:r>
      <w:r w:rsidR="0096732D">
        <w:rPr>
          <w:lang w:val="en-CA"/>
        </w:rPr>
        <w:t xml:space="preserve"> </w:t>
      </w:r>
      <w:r w:rsidR="00AA462F" w:rsidRPr="000E4A6D">
        <w:rPr>
          <w:lang w:val="en-CA"/>
        </w:rPr>
        <w:t>forecasts</w:t>
      </w:r>
      <w:r w:rsidR="0096732D">
        <w:rPr>
          <w:lang w:val="en-CA"/>
        </w:rPr>
        <w:t xml:space="preserve"> </w:t>
      </w:r>
      <w:r w:rsidR="00012277" w:rsidRPr="000E4A6D">
        <w:rPr>
          <w:lang w:val="en-CA"/>
        </w:rPr>
        <w:t>of</w:t>
      </w:r>
      <w:r w:rsidR="0096732D">
        <w:rPr>
          <w:lang w:val="en-CA"/>
        </w:rPr>
        <w:t xml:space="preserve"> </w:t>
      </w:r>
      <w:r w:rsidR="00012277" w:rsidRPr="000E4A6D">
        <w:rPr>
          <w:lang w:val="en-CA"/>
        </w:rPr>
        <w:t>all</w:t>
      </w:r>
      <w:r w:rsidR="0096732D">
        <w:rPr>
          <w:lang w:val="en-CA"/>
        </w:rPr>
        <w:t xml:space="preserve"> </w:t>
      </w:r>
      <w:r w:rsidR="00012277" w:rsidRPr="000E4A6D">
        <w:rPr>
          <w:lang w:val="en-CA"/>
        </w:rPr>
        <w:t>regions</w:t>
      </w:r>
      <w:r w:rsidR="0096732D">
        <w:rPr>
          <w:lang w:val="en-CA"/>
        </w:rPr>
        <w:t xml:space="preserve"> </w:t>
      </w:r>
      <w:r w:rsidR="00012277" w:rsidRPr="000E4A6D">
        <w:rPr>
          <w:lang w:val="en-CA"/>
        </w:rPr>
        <w:t>to</w:t>
      </w:r>
      <w:r w:rsidR="0096732D">
        <w:rPr>
          <w:lang w:val="en-CA"/>
        </w:rPr>
        <w:t xml:space="preserve"> </w:t>
      </w:r>
      <w:r w:rsidR="00012277" w:rsidRPr="000E4A6D">
        <w:rPr>
          <w:lang w:val="en-CA"/>
        </w:rPr>
        <w:t>ensure</w:t>
      </w:r>
      <w:r w:rsidR="0096732D">
        <w:rPr>
          <w:lang w:val="en-CA"/>
        </w:rPr>
        <w:t xml:space="preserve"> </w:t>
      </w:r>
      <w:r w:rsidR="00DC3781" w:rsidRPr="000E4A6D">
        <w:rPr>
          <w:lang w:val="en-CA"/>
        </w:rPr>
        <w:t>that</w:t>
      </w:r>
      <w:r w:rsidR="0096732D">
        <w:rPr>
          <w:lang w:val="en-CA"/>
        </w:rPr>
        <w:t xml:space="preserve"> </w:t>
      </w:r>
      <w:r w:rsidR="001D075B" w:rsidRPr="000E4A6D">
        <w:rPr>
          <w:lang w:val="en-CA"/>
        </w:rPr>
        <w:t>targets</w:t>
      </w:r>
      <w:r w:rsidR="0096732D">
        <w:rPr>
          <w:lang w:val="en-CA"/>
        </w:rPr>
        <w:t xml:space="preserve"> </w:t>
      </w:r>
      <w:r w:rsidR="002559DC" w:rsidRPr="000E4A6D">
        <w:rPr>
          <w:lang w:val="en-CA"/>
        </w:rPr>
        <w:t>stayed</w:t>
      </w:r>
      <w:r w:rsidR="0096732D">
        <w:rPr>
          <w:lang w:val="en-CA"/>
        </w:rPr>
        <w:t xml:space="preserve"> </w:t>
      </w:r>
      <w:r w:rsidR="00012277" w:rsidRPr="000E4A6D">
        <w:rPr>
          <w:lang w:val="en-CA"/>
        </w:rPr>
        <w:t>on</w:t>
      </w:r>
      <w:r w:rsidR="0096732D">
        <w:rPr>
          <w:lang w:val="en-CA"/>
        </w:rPr>
        <w:t xml:space="preserve"> </w:t>
      </w:r>
      <w:r w:rsidR="00012277" w:rsidRPr="000E4A6D">
        <w:rPr>
          <w:lang w:val="en-CA"/>
        </w:rPr>
        <w:t>track</w:t>
      </w:r>
      <w:r w:rsidR="0096732D">
        <w:rPr>
          <w:lang w:val="en-CA"/>
        </w:rPr>
        <w:t xml:space="preserve"> </w:t>
      </w:r>
      <w:r w:rsidR="001D075B" w:rsidRPr="000E4A6D">
        <w:rPr>
          <w:lang w:val="en-CA"/>
        </w:rPr>
        <w:t>and</w:t>
      </w:r>
      <w:r w:rsidR="0096732D">
        <w:rPr>
          <w:lang w:val="en-CA"/>
        </w:rPr>
        <w:t xml:space="preserve"> </w:t>
      </w:r>
      <w:r w:rsidR="004A315B" w:rsidRPr="000E4A6D">
        <w:rPr>
          <w:lang w:val="en-CA"/>
        </w:rPr>
        <w:t>that</w:t>
      </w:r>
      <w:r w:rsidR="0096732D">
        <w:rPr>
          <w:lang w:val="en-CA"/>
        </w:rPr>
        <w:t xml:space="preserve"> </w:t>
      </w:r>
      <w:r w:rsidR="00012277" w:rsidRPr="000E4A6D">
        <w:rPr>
          <w:lang w:val="en-CA"/>
        </w:rPr>
        <w:t>any</w:t>
      </w:r>
      <w:r w:rsidR="0096732D">
        <w:rPr>
          <w:lang w:val="en-CA"/>
        </w:rPr>
        <w:t xml:space="preserve"> </w:t>
      </w:r>
      <w:r w:rsidR="00012277" w:rsidRPr="000E4A6D">
        <w:rPr>
          <w:lang w:val="en-CA"/>
        </w:rPr>
        <w:t>required</w:t>
      </w:r>
      <w:r w:rsidR="0096732D">
        <w:rPr>
          <w:lang w:val="en-CA"/>
        </w:rPr>
        <w:t xml:space="preserve"> </w:t>
      </w:r>
      <w:r w:rsidR="00012277" w:rsidRPr="000E4A6D">
        <w:rPr>
          <w:lang w:val="en-CA"/>
        </w:rPr>
        <w:t>tweaks</w:t>
      </w:r>
      <w:r w:rsidR="0096732D">
        <w:rPr>
          <w:lang w:val="en-CA"/>
        </w:rPr>
        <w:t xml:space="preserve"> </w:t>
      </w:r>
      <w:r w:rsidR="00012277" w:rsidRPr="000E4A6D">
        <w:rPr>
          <w:lang w:val="en-CA"/>
        </w:rPr>
        <w:t>to</w:t>
      </w:r>
      <w:r w:rsidR="0096732D">
        <w:rPr>
          <w:lang w:val="en-CA"/>
        </w:rPr>
        <w:t xml:space="preserve"> </w:t>
      </w:r>
      <w:r w:rsidR="00012277" w:rsidRPr="000E4A6D">
        <w:rPr>
          <w:lang w:val="en-CA"/>
        </w:rPr>
        <w:t>the</w:t>
      </w:r>
      <w:r w:rsidR="0096732D">
        <w:rPr>
          <w:lang w:val="en-CA"/>
        </w:rPr>
        <w:t xml:space="preserve"> </w:t>
      </w:r>
      <w:r w:rsidR="00012277" w:rsidRPr="000E4A6D">
        <w:rPr>
          <w:lang w:val="en-CA"/>
        </w:rPr>
        <w:t>plan</w:t>
      </w:r>
      <w:r w:rsidR="0096732D">
        <w:rPr>
          <w:lang w:val="en-CA"/>
        </w:rPr>
        <w:t xml:space="preserve"> </w:t>
      </w:r>
      <w:r w:rsidR="00483CFE" w:rsidRPr="000E4A6D">
        <w:rPr>
          <w:lang w:val="en-CA"/>
        </w:rPr>
        <w:t>could</w:t>
      </w:r>
      <w:r w:rsidR="0096732D">
        <w:rPr>
          <w:lang w:val="en-CA"/>
        </w:rPr>
        <w:t xml:space="preserve"> </w:t>
      </w:r>
      <w:r w:rsidR="00483CFE" w:rsidRPr="000E4A6D">
        <w:rPr>
          <w:lang w:val="en-CA"/>
        </w:rPr>
        <w:t>be</w:t>
      </w:r>
      <w:r w:rsidR="0096732D">
        <w:rPr>
          <w:lang w:val="en-CA"/>
        </w:rPr>
        <w:t xml:space="preserve"> </w:t>
      </w:r>
      <w:r w:rsidR="00483CFE" w:rsidRPr="000E4A6D">
        <w:rPr>
          <w:lang w:val="en-CA"/>
        </w:rPr>
        <w:t>made</w:t>
      </w:r>
      <w:r w:rsidR="0096732D">
        <w:rPr>
          <w:lang w:val="en-CA"/>
        </w:rPr>
        <w:t xml:space="preserve"> </w:t>
      </w:r>
      <w:r w:rsidR="00E6231A" w:rsidRPr="000E4A6D">
        <w:rPr>
          <w:lang w:val="en-CA"/>
        </w:rPr>
        <w:t>on</w:t>
      </w:r>
      <w:r w:rsidR="0096732D">
        <w:rPr>
          <w:lang w:val="en-CA"/>
        </w:rPr>
        <w:t xml:space="preserve"> </w:t>
      </w:r>
      <w:r w:rsidR="00E6231A" w:rsidRPr="000E4A6D">
        <w:rPr>
          <w:lang w:val="en-CA"/>
        </w:rPr>
        <w:t>the</w:t>
      </w:r>
      <w:r w:rsidR="0096732D">
        <w:rPr>
          <w:lang w:val="en-CA"/>
        </w:rPr>
        <w:t xml:space="preserve"> </w:t>
      </w:r>
      <w:r w:rsidR="00E6231A" w:rsidRPr="000E4A6D">
        <w:rPr>
          <w:lang w:val="en-CA"/>
        </w:rPr>
        <w:t>go</w:t>
      </w:r>
      <w:r w:rsidR="00012277" w:rsidRPr="000E4A6D">
        <w:rPr>
          <w:lang w:val="en-CA"/>
        </w:rPr>
        <w:t>.</w:t>
      </w:r>
    </w:p>
    <w:p w14:paraId="015E2150" w14:textId="1330A227" w:rsidR="00012277" w:rsidRPr="004131B5" w:rsidRDefault="00012277" w:rsidP="004131B5">
      <w:pPr>
        <w:pStyle w:val="BodyTextMain"/>
      </w:pPr>
    </w:p>
    <w:p w14:paraId="4BC96C77" w14:textId="77777777" w:rsidR="00012277" w:rsidRPr="000E4A6D" w:rsidRDefault="00012277" w:rsidP="00012277">
      <w:pPr>
        <w:pStyle w:val="BodyTextMain"/>
        <w:rPr>
          <w:lang w:val="en-CA"/>
        </w:rPr>
      </w:pPr>
    </w:p>
    <w:p w14:paraId="0E05EDFD" w14:textId="26257819" w:rsidR="00012277" w:rsidRPr="000E4A6D" w:rsidRDefault="00012277" w:rsidP="00012277">
      <w:pPr>
        <w:pStyle w:val="Casehead1"/>
        <w:rPr>
          <w:lang w:val="en-CA"/>
        </w:rPr>
      </w:pPr>
      <w:r w:rsidRPr="000E4A6D">
        <w:rPr>
          <w:lang w:val="en-CA"/>
        </w:rPr>
        <w:t>DEVELOPING</w:t>
      </w:r>
      <w:r w:rsidR="0096732D">
        <w:rPr>
          <w:lang w:val="en-CA"/>
        </w:rPr>
        <w:t xml:space="preserve"> </w:t>
      </w:r>
      <w:r w:rsidR="00C43C22" w:rsidRPr="000E4A6D">
        <w:rPr>
          <w:lang w:val="en-CA"/>
        </w:rPr>
        <w:t>the</w:t>
      </w:r>
      <w:r w:rsidR="0096732D">
        <w:rPr>
          <w:lang w:val="en-CA"/>
        </w:rPr>
        <w:t xml:space="preserve"> </w:t>
      </w: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PLAN</w:t>
      </w:r>
      <w:r w:rsidR="0096732D">
        <w:rPr>
          <w:lang w:val="en-CA"/>
        </w:rPr>
        <w:t xml:space="preserve"> </w:t>
      </w:r>
      <w:r w:rsidRPr="000E4A6D">
        <w:rPr>
          <w:lang w:val="en-CA"/>
        </w:rPr>
        <w:t>FOR</w:t>
      </w:r>
      <w:r w:rsidR="0096732D">
        <w:rPr>
          <w:lang w:val="en-CA"/>
        </w:rPr>
        <w:t xml:space="preserve"> </w:t>
      </w:r>
      <w:r w:rsidRPr="000E4A6D">
        <w:rPr>
          <w:lang w:val="en-CA"/>
        </w:rPr>
        <w:t>2021</w:t>
      </w:r>
    </w:p>
    <w:p w14:paraId="4ADC0CA9" w14:textId="77777777" w:rsidR="00012277" w:rsidRPr="000E4A6D" w:rsidRDefault="00012277" w:rsidP="00012277">
      <w:pPr>
        <w:pStyle w:val="BodyTextMain"/>
        <w:rPr>
          <w:lang w:val="en-CA"/>
        </w:rPr>
      </w:pPr>
    </w:p>
    <w:p w14:paraId="1487C11B" w14:textId="568B8C41" w:rsidR="00012277" w:rsidRPr="000E4A6D" w:rsidRDefault="00012277" w:rsidP="00012277">
      <w:pPr>
        <w:pStyle w:val="Casehead2"/>
        <w:rPr>
          <w:lang w:val="en-CA"/>
        </w:rPr>
      </w:pPr>
      <w:r w:rsidRPr="000E4A6D">
        <w:rPr>
          <w:lang w:val="en-CA"/>
        </w:rPr>
        <w:t>Considerations</w:t>
      </w:r>
      <w:r w:rsidR="0096732D">
        <w:rPr>
          <w:lang w:val="en-CA"/>
        </w:rPr>
        <w:t xml:space="preserve"> </w:t>
      </w:r>
      <w:r w:rsidRPr="000E4A6D">
        <w:rPr>
          <w:lang w:val="en-CA"/>
        </w:rPr>
        <w:t>for</w:t>
      </w:r>
      <w:r w:rsidR="0096732D">
        <w:rPr>
          <w:lang w:val="en-CA"/>
        </w:rPr>
        <w:t xml:space="preserve"> </w:t>
      </w:r>
      <w:r w:rsidR="001F0102" w:rsidRPr="000E4A6D">
        <w:rPr>
          <w:lang w:val="en-CA"/>
        </w:rPr>
        <w:t>the</w:t>
      </w:r>
      <w:r w:rsidR="0096732D">
        <w:rPr>
          <w:lang w:val="en-CA"/>
        </w:rPr>
        <w:t xml:space="preserve"> </w:t>
      </w:r>
      <w:r w:rsidRPr="000E4A6D">
        <w:rPr>
          <w:lang w:val="en-CA"/>
        </w:rPr>
        <w:t>2021</w:t>
      </w:r>
      <w:r w:rsidR="0096732D">
        <w:rPr>
          <w:lang w:val="en-CA"/>
        </w:rPr>
        <w:t xml:space="preserve"> </w:t>
      </w:r>
      <w:r w:rsidR="001F0102" w:rsidRPr="000E4A6D">
        <w:rPr>
          <w:lang w:val="en-CA"/>
        </w:rPr>
        <w:t>Planning</w:t>
      </w:r>
      <w:r w:rsidR="0096732D">
        <w:rPr>
          <w:lang w:val="en-CA"/>
        </w:rPr>
        <w:t xml:space="preserve"> </w:t>
      </w:r>
      <w:r w:rsidR="001F0102" w:rsidRPr="000E4A6D">
        <w:rPr>
          <w:lang w:val="en-CA"/>
        </w:rPr>
        <w:t>Decision</w:t>
      </w:r>
    </w:p>
    <w:p w14:paraId="5357880D" w14:textId="77777777" w:rsidR="00012277" w:rsidRPr="000E4A6D" w:rsidRDefault="00012277" w:rsidP="00012277">
      <w:pPr>
        <w:pStyle w:val="BodyTextMain"/>
        <w:rPr>
          <w:lang w:val="en-CA"/>
        </w:rPr>
      </w:pPr>
    </w:p>
    <w:p w14:paraId="3707D325" w14:textId="5AD4C923" w:rsidR="00012277" w:rsidRPr="000E4A6D" w:rsidRDefault="00012277" w:rsidP="00012277">
      <w:pPr>
        <w:pStyle w:val="BodyTextMain"/>
        <w:rPr>
          <w:lang w:val="en-CA"/>
        </w:rPr>
      </w:pPr>
      <w:r w:rsidRPr="000E4A6D">
        <w:rPr>
          <w:lang w:val="en-CA"/>
        </w:rPr>
        <w:t>Taking</w:t>
      </w:r>
      <w:r w:rsidR="0096732D">
        <w:rPr>
          <w:lang w:val="en-CA"/>
        </w:rPr>
        <w:t xml:space="preserve"> </w:t>
      </w:r>
      <w:r w:rsidRPr="000E4A6D">
        <w:rPr>
          <w:lang w:val="en-CA"/>
        </w:rPr>
        <w:t>into</w:t>
      </w:r>
      <w:r w:rsidR="0096732D">
        <w:rPr>
          <w:lang w:val="en-CA"/>
        </w:rPr>
        <w:t xml:space="preserve"> </w:t>
      </w:r>
      <w:r w:rsidRPr="000E4A6D">
        <w:rPr>
          <w:lang w:val="en-CA"/>
        </w:rPr>
        <w:t>consideration</w:t>
      </w:r>
      <w:r w:rsidR="0096732D">
        <w:rPr>
          <w:lang w:val="en-CA"/>
        </w:rPr>
        <w:t xml:space="preserve"> </w:t>
      </w:r>
      <w:r w:rsidR="006434A1" w:rsidRPr="000E4A6D">
        <w:rPr>
          <w:lang w:val="en-CA"/>
        </w:rPr>
        <w:t>both</w:t>
      </w:r>
      <w:r w:rsidR="0096732D">
        <w:rPr>
          <w:lang w:val="en-CA"/>
        </w:rPr>
        <w:t xml:space="preserve"> </w:t>
      </w:r>
      <w:r w:rsidRPr="000E4A6D">
        <w:rPr>
          <w:lang w:val="en-CA"/>
        </w:rPr>
        <w:t>what</w:t>
      </w:r>
      <w:r w:rsidR="0096732D">
        <w:rPr>
          <w:lang w:val="en-CA"/>
        </w:rPr>
        <w:t xml:space="preserve"> </w:t>
      </w:r>
      <w:r w:rsidRPr="000E4A6D">
        <w:rPr>
          <w:lang w:val="en-CA"/>
        </w:rPr>
        <w:t>the</w:t>
      </w:r>
      <w:r w:rsidR="0096732D">
        <w:rPr>
          <w:lang w:val="en-CA"/>
        </w:rPr>
        <w:t xml:space="preserve"> </w:t>
      </w:r>
      <w:r w:rsidRPr="000E4A6D">
        <w:rPr>
          <w:lang w:val="en-CA"/>
        </w:rPr>
        <w:t>brand</w:t>
      </w:r>
      <w:r w:rsidR="0096732D">
        <w:rPr>
          <w:lang w:val="en-CA"/>
        </w:rPr>
        <w:t xml:space="preserve"> </w:t>
      </w:r>
      <w:r w:rsidRPr="000E4A6D">
        <w:rPr>
          <w:lang w:val="en-CA"/>
        </w:rPr>
        <w:t>had</w:t>
      </w:r>
      <w:r w:rsidR="0096732D">
        <w:rPr>
          <w:lang w:val="en-CA"/>
        </w:rPr>
        <w:t xml:space="preserve"> </w:t>
      </w:r>
      <w:r w:rsidRPr="000E4A6D">
        <w:rPr>
          <w:lang w:val="en-CA"/>
        </w:rPr>
        <w:t>done</w:t>
      </w:r>
      <w:r w:rsidR="0096732D">
        <w:rPr>
          <w:lang w:val="en-CA"/>
        </w:rPr>
        <w:t xml:space="preserve"> </w:t>
      </w:r>
      <w:r w:rsidR="006434A1" w:rsidRPr="000E4A6D">
        <w:rPr>
          <w:lang w:val="en-CA"/>
        </w:rPr>
        <w:t>before</w:t>
      </w:r>
      <w:r w:rsidR="0096732D">
        <w:rPr>
          <w:lang w:val="en-CA"/>
        </w:rPr>
        <w:t xml:space="preserve"> </w:t>
      </w:r>
      <w:r w:rsidR="006434A1" w:rsidRPr="000E4A6D">
        <w:rPr>
          <w:lang w:val="en-CA"/>
        </w:rPr>
        <w:t>the</w:t>
      </w:r>
      <w:r w:rsidR="0096732D">
        <w:rPr>
          <w:lang w:val="en-CA"/>
        </w:rPr>
        <w:t xml:space="preserve"> </w:t>
      </w:r>
      <w:r w:rsidRPr="000E4A6D">
        <w:rPr>
          <w:lang w:val="en-CA"/>
        </w:rPr>
        <w:t>pandemic</w:t>
      </w:r>
      <w:r w:rsidR="0096732D">
        <w:rPr>
          <w:lang w:val="en-CA"/>
        </w:rPr>
        <w:t xml:space="preserve"> </w:t>
      </w:r>
      <w:r w:rsidRPr="000E4A6D">
        <w:rPr>
          <w:lang w:val="en-CA"/>
        </w:rPr>
        <w:t>and</w:t>
      </w:r>
      <w:r w:rsidR="0096732D">
        <w:rPr>
          <w:lang w:val="en-CA"/>
        </w:rPr>
        <w:t xml:space="preserve"> </w:t>
      </w:r>
      <w:r w:rsidRPr="000E4A6D">
        <w:rPr>
          <w:lang w:val="en-CA"/>
        </w:rPr>
        <w:t>what</w:t>
      </w:r>
      <w:r w:rsidR="0096732D">
        <w:rPr>
          <w:lang w:val="en-CA"/>
        </w:rPr>
        <w:t xml:space="preserve"> </w:t>
      </w:r>
      <w:r w:rsidRPr="000E4A6D">
        <w:rPr>
          <w:lang w:val="en-CA"/>
        </w:rPr>
        <w:t>it</w:t>
      </w:r>
      <w:r w:rsidR="0096732D">
        <w:rPr>
          <w:lang w:val="en-CA"/>
        </w:rPr>
        <w:t xml:space="preserve"> </w:t>
      </w:r>
      <w:r w:rsidRPr="000E4A6D">
        <w:rPr>
          <w:lang w:val="en-CA"/>
        </w:rPr>
        <w:t>had</w:t>
      </w:r>
      <w:r w:rsidR="0096732D">
        <w:rPr>
          <w:lang w:val="en-CA"/>
        </w:rPr>
        <w:t xml:space="preserve"> </w:t>
      </w:r>
      <w:r w:rsidRPr="000E4A6D">
        <w:rPr>
          <w:lang w:val="en-CA"/>
        </w:rPr>
        <w:t>learn</w:t>
      </w:r>
      <w:r w:rsidR="00010ECD" w:rsidRPr="000E4A6D">
        <w:rPr>
          <w:lang w:val="en-CA"/>
        </w:rPr>
        <w:t>ed</w:t>
      </w:r>
      <w:r w:rsidR="0096732D">
        <w:rPr>
          <w:lang w:val="en-CA"/>
        </w:rPr>
        <w:t xml:space="preserve"> </w:t>
      </w:r>
      <w:r w:rsidRPr="000E4A6D">
        <w:rPr>
          <w:lang w:val="en-CA"/>
        </w:rPr>
        <w:t>during</w:t>
      </w:r>
      <w:r w:rsidR="0096732D">
        <w:rPr>
          <w:lang w:val="en-CA"/>
        </w:rPr>
        <w:t xml:space="preserve"> </w:t>
      </w:r>
      <w:r w:rsidR="003B1E88" w:rsidRPr="000E4A6D">
        <w:rPr>
          <w:lang w:val="en-CA"/>
        </w:rPr>
        <w:t>the</w:t>
      </w:r>
      <w:r w:rsidR="0096732D">
        <w:rPr>
          <w:lang w:val="en-CA"/>
        </w:rPr>
        <w:t xml:space="preserve"> </w:t>
      </w:r>
      <w:r w:rsidR="003B1E88" w:rsidRPr="000E4A6D">
        <w:rPr>
          <w:lang w:val="en-CA"/>
        </w:rPr>
        <w:t>crisis</w:t>
      </w:r>
      <w:r w:rsidRPr="000E4A6D">
        <w:rPr>
          <w:lang w:val="en-CA"/>
        </w:rPr>
        <w:t>,</w:t>
      </w:r>
      <w:r w:rsidR="0096732D">
        <w:rPr>
          <w:lang w:val="en-CA"/>
        </w:rPr>
        <w:t xml:space="preserve"> </w:t>
      </w:r>
      <w:r w:rsidRPr="000E4A6D">
        <w:rPr>
          <w:lang w:val="en-CA"/>
        </w:rPr>
        <w:t>it</w:t>
      </w:r>
      <w:r w:rsidR="0096732D">
        <w:rPr>
          <w:lang w:val="en-CA"/>
        </w:rPr>
        <w:t xml:space="preserve"> </w:t>
      </w:r>
      <w:r w:rsidRPr="000E4A6D">
        <w:rPr>
          <w:lang w:val="en-CA"/>
        </w:rPr>
        <w:t>was</w:t>
      </w:r>
      <w:r w:rsidR="0096732D">
        <w:rPr>
          <w:lang w:val="en-CA"/>
        </w:rPr>
        <w:t xml:space="preserve"> </w:t>
      </w:r>
      <w:r w:rsidRPr="000E4A6D">
        <w:rPr>
          <w:lang w:val="en-CA"/>
        </w:rPr>
        <w:t>time</w:t>
      </w:r>
      <w:r w:rsidR="0096732D">
        <w:rPr>
          <w:lang w:val="en-CA"/>
        </w:rPr>
        <w:t xml:space="preserve"> </w:t>
      </w:r>
      <w:r w:rsidRPr="000E4A6D">
        <w:rPr>
          <w:lang w:val="en-CA"/>
        </w:rPr>
        <w:t>to</w:t>
      </w:r>
      <w:r w:rsidR="0096732D">
        <w:rPr>
          <w:lang w:val="en-CA"/>
        </w:rPr>
        <w:t xml:space="preserve"> </w:t>
      </w:r>
      <w:r w:rsidRPr="000E4A6D">
        <w:rPr>
          <w:lang w:val="en-CA"/>
        </w:rPr>
        <w:t>give</w:t>
      </w:r>
      <w:r w:rsidR="0096732D">
        <w:rPr>
          <w:lang w:val="en-CA"/>
        </w:rPr>
        <w:t xml:space="preserve"> </w:t>
      </w:r>
      <w:r w:rsidRPr="000E4A6D">
        <w:rPr>
          <w:lang w:val="en-CA"/>
        </w:rPr>
        <w:t>shape</w:t>
      </w:r>
      <w:r w:rsidR="0096732D">
        <w:rPr>
          <w:lang w:val="en-CA"/>
        </w:rPr>
        <w:t xml:space="preserve"> </w:t>
      </w:r>
      <w:r w:rsidRPr="000E4A6D">
        <w:rPr>
          <w:lang w:val="en-CA"/>
        </w:rPr>
        <w:t>to</w:t>
      </w:r>
      <w:r w:rsidR="0096732D">
        <w:rPr>
          <w:lang w:val="en-CA"/>
        </w:rPr>
        <w:t xml:space="preserve"> </w:t>
      </w:r>
      <w:r w:rsidRPr="000E4A6D">
        <w:rPr>
          <w:lang w:val="en-CA"/>
        </w:rPr>
        <w:t>the</w:t>
      </w:r>
      <w:r w:rsidR="0096732D">
        <w:rPr>
          <w:lang w:val="en-CA"/>
        </w:rPr>
        <w:t xml:space="preserve"> </w:t>
      </w:r>
      <w:r w:rsidRPr="000E4A6D">
        <w:rPr>
          <w:lang w:val="en-CA"/>
        </w:rPr>
        <w:t>future.</w:t>
      </w:r>
      <w:r w:rsidR="0096732D">
        <w:rPr>
          <w:lang w:val="en-CA"/>
        </w:rPr>
        <w:t xml:space="preserve"> </w:t>
      </w:r>
      <w:r w:rsidR="000129EF" w:rsidRPr="000E4A6D">
        <w:rPr>
          <w:lang w:val="en-CA"/>
        </w:rPr>
        <w:t>Roy</w:t>
      </w:r>
      <w:r w:rsidR="0096732D">
        <w:rPr>
          <w:lang w:val="en-CA"/>
        </w:rPr>
        <w:t xml:space="preserve"> </w:t>
      </w:r>
      <w:r w:rsidRPr="000E4A6D">
        <w:rPr>
          <w:lang w:val="en-CA"/>
        </w:rPr>
        <w:t>had</w:t>
      </w:r>
      <w:r w:rsidR="0096732D">
        <w:rPr>
          <w:lang w:val="en-CA"/>
        </w:rPr>
        <w:t xml:space="preserve"> </w:t>
      </w:r>
      <w:r w:rsidR="000129EF" w:rsidRPr="000E4A6D">
        <w:rPr>
          <w:lang w:val="en-CA"/>
        </w:rPr>
        <w:t>two</w:t>
      </w:r>
      <w:r w:rsidR="0096732D">
        <w:rPr>
          <w:lang w:val="en-CA"/>
        </w:rPr>
        <w:t xml:space="preserve"> </w:t>
      </w:r>
      <w:r w:rsidRPr="000E4A6D">
        <w:rPr>
          <w:lang w:val="en-CA"/>
        </w:rPr>
        <w:t>weeks</w:t>
      </w:r>
      <w:r w:rsidR="0096732D">
        <w:rPr>
          <w:lang w:val="en-CA"/>
        </w:rPr>
        <w:t xml:space="preserve"> </w:t>
      </w:r>
      <w:r w:rsidRPr="000E4A6D">
        <w:rPr>
          <w:lang w:val="en-CA"/>
        </w:rPr>
        <w:t>to</w:t>
      </w:r>
      <w:r w:rsidR="0096732D">
        <w:rPr>
          <w:lang w:val="en-CA"/>
        </w:rPr>
        <w:t xml:space="preserve"> </w:t>
      </w:r>
      <w:r w:rsidR="00AD056B" w:rsidRPr="000E4A6D">
        <w:rPr>
          <w:lang w:val="en-CA"/>
        </w:rPr>
        <w:t>(</w:t>
      </w:r>
      <w:r w:rsidR="00325DF0">
        <w:rPr>
          <w:lang w:val="en-CA"/>
        </w:rPr>
        <w:t>1</w:t>
      </w:r>
      <w:r w:rsidR="00AD056B" w:rsidRPr="000E4A6D">
        <w:rPr>
          <w:lang w:val="en-CA"/>
        </w:rPr>
        <w:t>)</w:t>
      </w:r>
      <w:r w:rsidR="0096732D">
        <w:rPr>
          <w:lang w:val="en-CA"/>
        </w:rPr>
        <w:t xml:space="preserve"> </w:t>
      </w:r>
      <w:r w:rsidRPr="000E4A6D">
        <w:rPr>
          <w:lang w:val="en-CA"/>
        </w:rPr>
        <w:t>put</w:t>
      </w:r>
      <w:r w:rsidR="0096732D">
        <w:rPr>
          <w:lang w:val="en-CA"/>
        </w:rPr>
        <w:t xml:space="preserve"> </w:t>
      </w:r>
      <w:r w:rsidRPr="000E4A6D">
        <w:rPr>
          <w:lang w:val="en-CA"/>
        </w:rPr>
        <w:t>together</w:t>
      </w:r>
      <w:r w:rsidR="0096732D">
        <w:rPr>
          <w:lang w:val="en-CA"/>
        </w:rPr>
        <w:t xml:space="preserve"> </w:t>
      </w:r>
      <w:r w:rsidRPr="000E4A6D">
        <w:rPr>
          <w:lang w:val="en-CA"/>
        </w:rPr>
        <w:t>her</w:t>
      </w:r>
      <w:r w:rsidR="0096732D">
        <w:rPr>
          <w:lang w:val="en-CA"/>
        </w:rPr>
        <w:t xml:space="preserve"> </w:t>
      </w:r>
      <w:r w:rsidRPr="000E4A6D">
        <w:rPr>
          <w:lang w:val="en-CA"/>
        </w:rPr>
        <w:t>marketing</w:t>
      </w:r>
      <w:r w:rsidR="0096732D">
        <w:rPr>
          <w:lang w:val="en-CA"/>
        </w:rPr>
        <w:t xml:space="preserve"> </w:t>
      </w:r>
      <w:r w:rsidRPr="000E4A6D">
        <w:rPr>
          <w:lang w:val="en-CA"/>
        </w:rPr>
        <w:t>allocation</w:t>
      </w:r>
      <w:r w:rsidR="0096732D">
        <w:rPr>
          <w:lang w:val="en-CA"/>
        </w:rPr>
        <w:t xml:space="preserve"> </w:t>
      </w:r>
      <w:r w:rsidRPr="000E4A6D">
        <w:rPr>
          <w:lang w:val="en-CA"/>
        </w:rPr>
        <w:t>proposal,</w:t>
      </w:r>
      <w:r w:rsidR="0096732D">
        <w:rPr>
          <w:lang w:val="en-CA"/>
        </w:rPr>
        <w:t xml:space="preserve"> </w:t>
      </w:r>
      <w:r w:rsidR="00AD056B" w:rsidRPr="000E4A6D">
        <w:rPr>
          <w:lang w:val="en-CA"/>
        </w:rPr>
        <w:t>(</w:t>
      </w:r>
      <w:r w:rsidR="00325DF0">
        <w:rPr>
          <w:lang w:val="en-CA"/>
        </w:rPr>
        <w:t>2</w:t>
      </w:r>
      <w:r w:rsidR="00AD056B" w:rsidRPr="000E4A6D">
        <w:rPr>
          <w:lang w:val="en-CA"/>
        </w:rPr>
        <w:t>)</w:t>
      </w:r>
      <w:r w:rsidR="0096732D">
        <w:rPr>
          <w:lang w:val="en-CA"/>
        </w:rPr>
        <w:t xml:space="preserve"> </w:t>
      </w:r>
      <w:r w:rsidR="000129EF" w:rsidRPr="000E4A6D">
        <w:rPr>
          <w:lang w:val="en-CA"/>
        </w:rPr>
        <w:t>align</w:t>
      </w:r>
      <w:r w:rsidR="0096732D">
        <w:rPr>
          <w:lang w:val="en-CA"/>
        </w:rPr>
        <w:t xml:space="preserve"> </w:t>
      </w:r>
      <w:r w:rsidRPr="000E4A6D">
        <w:rPr>
          <w:lang w:val="en-CA"/>
        </w:rPr>
        <w:t>country</w:t>
      </w:r>
      <w:r w:rsidR="0096732D">
        <w:rPr>
          <w:lang w:val="en-CA"/>
        </w:rPr>
        <w:t xml:space="preserve"> </w:t>
      </w:r>
      <w:r w:rsidRPr="000E4A6D">
        <w:rPr>
          <w:lang w:val="en-CA"/>
        </w:rPr>
        <w:t>sales</w:t>
      </w:r>
      <w:r w:rsidR="0096732D">
        <w:rPr>
          <w:lang w:val="en-CA"/>
        </w:rPr>
        <w:t xml:space="preserve"> </w:t>
      </w:r>
      <w:r w:rsidRPr="000E4A6D">
        <w:rPr>
          <w:lang w:val="en-CA"/>
        </w:rPr>
        <w:t>and</w:t>
      </w:r>
      <w:r w:rsidR="0096732D">
        <w:rPr>
          <w:lang w:val="en-CA"/>
        </w:rPr>
        <w:t xml:space="preserve"> </w:t>
      </w:r>
      <w:r w:rsidRPr="000E4A6D">
        <w:rPr>
          <w:lang w:val="en-CA"/>
        </w:rPr>
        <w:t>marketing</w:t>
      </w:r>
      <w:r w:rsidR="0096732D">
        <w:rPr>
          <w:lang w:val="en-CA"/>
        </w:rPr>
        <w:t xml:space="preserve"> </w:t>
      </w:r>
      <w:r w:rsidRPr="000E4A6D">
        <w:rPr>
          <w:lang w:val="en-CA"/>
        </w:rPr>
        <w:t>stakeholders</w:t>
      </w:r>
      <w:r w:rsidR="000129EF" w:rsidRPr="000E4A6D">
        <w:rPr>
          <w:lang w:val="en-CA"/>
        </w:rPr>
        <w:t>,</w:t>
      </w:r>
      <w:r w:rsidR="0096732D">
        <w:rPr>
          <w:lang w:val="en-CA"/>
        </w:rPr>
        <w:t xml:space="preserve"> </w:t>
      </w:r>
      <w:r w:rsidRPr="000E4A6D">
        <w:rPr>
          <w:lang w:val="en-CA"/>
        </w:rPr>
        <w:t>and</w:t>
      </w:r>
      <w:r w:rsidR="0096732D">
        <w:rPr>
          <w:lang w:val="en-CA"/>
        </w:rPr>
        <w:t xml:space="preserve"> </w:t>
      </w:r>
      <w:r w:rsidR="00AD056B" w:rsidRPr="000E4A6D">
        <w:rPr>
          <w:lang w:val="en-CA"/>
        </w:rPr>
        <w:t>(</w:t>
      </w:r>
      <w:r w:rsidR="00325DF0">
        <w:rPr>
          <w:lang w:val="en-CA"/>
        </w:rPr>
        <w:t>3</w:t>
      </w:r>
      <w:r w:rsidR="00AD056B" w:rsidRPr="000E4A6D">
        <w:rPr>
          <w:lang w:val="en-CA"/>
        </w:rPr>
        <w:t>)</w:t>
      </w:r>
      <w:r w:rsidR="0096732D">
        <w:rPr>
          <w:lang w:val="en-CA"/>
        </w:rPr>
        <w:t xml:space="preserve"> </w:t>
      </w:r>
      <w:r w:rsidRPr="000E4A6D">
        <w:rPr>
          <w:lang w:val="en-CA"/>
        </w:rPr>
        <w:t>present</w:t>
      </w:r>
      <w:r w:rsidR="0096732D">
        <w:rPr>
          <w:lang w:val="en-CA"/>
        </w:rPr>
        <w:t xml:space="preserve"> </w:t>
      </w:r>
      <w:r w:rsidR="000129EF" w:rsidRPr="000E4A6D">
        <w:rPr>
          <w:lang w:val="en-CA"/>
        </w:rPr>
        <w:t>her</w:t>
      </w:r>
      <w:r w:rsidR="0096732D">
        <w:rPr>
          <w:lang w:val="en-CA"/>
        </w:rPr>
        <w:t xml:space="preserve"> </w:t>
      </w:r>
      <w:r w:rsidR="000129EF" w:rsidRPr="000E4A6D">
        <w:rPr>
          <w:lang w:val="en-CA"/>
        </w:rPr>
        <w:t>proposal</w:t>
      </w:r>
      <w:r w:rsidR="0096732D">
        <w:rPr>
          <w:lang w:val="en-CA"/>
        </w:rPr>
        <w:t xml:space="preserve"> </w:t>
      </w:r>
      <w:r w:rsidR="000129EF" w:rsidRPr="000E4A6D">
        <w:rPr>
          <w:lang w:val="en-CA"/>
        </w:rPr>
        <w:t>to</w:t>
      </w:r>
      <w:r w:rsidR="0096732D">
        <w:rPr>
          <w:lang w:val="en-CA"/>
        </w:rPr>
        <w:t xml:space="preserve"> </w:t>
      </w:r>
      <w:r w:rsidR="000129EF" w:rsidRPr="000E4A6D">
        <w:rPr>
          <w:lang w:val="en-CA"/>
        </w:rPr>
        <w:t>the</w:t>
      </w:r>
      <w:r w:rsidR="0096732D">
        <w:rPr>
          <w:lang w:val="en-CA"/>
        </w:rPr>
        <w:t xml:space="preserve"> </w:t>
      </w:r>
      <w:r w:rsidRPr="000E4A6D">
        <w:rPr>
          <w:lang w:val="en-CA"/>
        </w:rPr>
        <w:t>global</w:t>
      </w:r>
      <w:r w:rsidR="0096732D">
        <w:rPr>
          <w:lang w:val="en-CA"/>
        </w:rPr>
        <w:t xml:space="preserve"> </w:t>
      </w:r>
      <w:r w:rsidRPr="000E4A6D">
        <w:rPr>
          <w:lang w:val="en-CA"/>
        </w:rPr>
        <w:t>team</w:t>
      </w:r>
      <w:r w:rsidR="0096732D">
        <w:rPr>
          <w:lang w:val="en-CA"/>
        </w:rPr>
        <w:t xml:space="preserve"> </w:t>
      </w:r>
      <w:r w:rsidRPr="000E4A6D">
        <w:rPr>
          <w:lang w:val="en-CA"/>
        </w:rPr>
        <w:t>for</w:t>
      </w:r>
      <w:r w:rsidR="0096732D">
        <w:rPr>
          <w:lang w:val="en-CA"/>
        </w:rPr>
        <w:t xml:space="preserve"> </w:t>
      </w:r>
      <w:r w:rsidR="003B5DAC" w:rsidRPr="000E4A6D">
        <w:rPr>
          <w:lang w:val="en-CA"/>
        </w:rPr>
        <w:t>sign</w:t>
      </w:r>
      <w:r w:rsidR="003B5DAC">
        <w:rPr>
          <w:lang w:val="en-CA"/>
        </w:rPr>
        <w:t>-</w:t>
      </w:r>
      <w:r w:rsidRPr="000E4A6D">
        <w:rPr>
          <w:lang w:val="en-CA"/>
        </w:rPr>
        <w:t>off.</w:t>
      </w:r>
      <w:r w:rsidR="0096732D">
        <w:rPr>
          <w:lang w:val="en-CA"/>
        </w:rPr>
        <w:t xml:space="preserve"> </w:t>
      </w:r>
      <w:r w:rsidR="00DB3CFB" w:rsidRPr="000E4A6D">
        <w:rPr>
          <w:lang w:val="en-CA"/>
        </w:rPr>
        <w:t>According</w:t>
      </w:r>
      <w:r w:rsidR="0096732D">
        <w:rPr>
          <w:lang w:val="en-CA"/>
        </w:rPr>
        <w:t xml:space="preserve"> </w:t>
      </w:r>
      <w:r w:rsidR="00DB3CFB" w:rsidRPr="000E4A6D">
        <w:rPr>
          <w:lang w:val="en-CA"/>
        </w:rPr>
        <w:t>to</w:t>
      </w:r>
      <w:r w:rsidR="0096732D">
        <w:rPr>
          <w:lang w:val="en-CA"/>
        </w:rPr>
        <w:t xml:space="preserve"> </w:t>
      </w:r>
      <w:r w:rsidR="00DB3CFB" w:rsidRPr="000E4A6D">
        <w:rPr>
          <w:lang w:val="en-CA"/>
        </w:rPr>
        <w:t>her</w:t>
      </w:r>
      <w:r w:rsidR="0096732D">
        <w:rPr>
          <w:lang w:val="en-CA"/>
        </w:rPr>
        <w:t xml:space="preserve"> </w:t>
      </w:r>
      <w:r w:rsidR="00DB3CFB" w:rsidRPr="000E4A6D">
        <w:rPr>
          <w:lang w:val="en-CA"/>
        </w:rPr>
        <w:t>calculations,</w:t>
      </w:r>
      <w:r w:rsidR="0096732D">
        <w:rPr>
          <w:lang w:val="en-CA"/>
        </w:rPr>
        <w:t xml:space="preserve"> </w:t>
      </w:r>
      <w:r w:rsidRPr="000E4A6D">
        <w:rPr>
          <w:lang w:val="en-CA"/>
        </w:rPr>
        <w:t>the</w:t>
      </w:r>
      <w:r w:rsidR="0096732D">
        <w:rPr>
          <w:lang w:val="en-CA"/>
        </w:rPr>
        <w:t xml:space="preserve"> </w:t>
      </w:r>
      <w:r w:rsidRPr="000E4A6D">
        <w:rPr>
          <w:lang w:val="en-CA"/>
        </w:rPr>
        <w:t>minimum</w:t>
      </w:r>
      <w:r w:rsidR="0096732D">
        <w:rPr>
          <w:lang w:val="en-CA"/>
        </w:rPr>
        <w:t xml:space="preserve"> </w:t>
      </w:r>
      <w:r w:rsidRPr="000E4A6D">
        <w:rPr>
          <w:lang w:val="en-CA"/>
        </w:rPr>
        <w:t>marketing</w:t>
      </w:r>
      <w:r w:rsidR="0096732D">
        <w:rPr>
          <w:lang w:val="en-CA"/>
        </w:rPr>
        <w:t xml:space="preserve"> </w:t>
      </w:r>
      <w:r w:rsidRPr="000E4A6D">
        <w:rPr>
          <w:lang w:val="en-CA"/>
        </w:rPr>
        <w:t>budget</w:t>
      </w:r>
      <w:r w:rsidR="0096732D">
        <w:rPr>
          <w:lang w:val="en-CA"/>
        </w:rPr>
        <w:t xml:space="preserve"> </w:t>
      </w:r>
      <w:r w:rsidRPr="000E4A6D">
        <w:rPr>
          <w:lang w:val="en-CA"/>
        </w:rPr>
        <w:t>needed</w:t>
      </w:r>
      <w:r w:rsidR="0096732D">
        <w:rPr>
          <w:lang w:val="en-CA"/>
        </w:rPr>
        <w:t xml:space="preserve"> </w:t>
      </w:r>
      <w:r w:rsidRPr="000E4A6D">
        <w:rPr>
          <w:lang w:val="en-CA"/>
        </w:rPr>
        <w:t>to</w:t>
      </w:r>
      <w:r w:rsidR="0096732D">
        <w:rPr>
          <w:lang w:val="en-CA"/>
        </w:rPr>
        <w:t xml:space="preserve"> </w:t>
      </w:r>
      <w:r w:rsidRPr="000E4A6D">
        <w:rPr>
          <w:lang w:val="en-CA"/>
        </w:rPr>
        <w:t>meet</w:t>
      </w:r>
      <w:r w:rsidR="0096732D">
        <w:rPr>
          <w:lang w:val="en-CA"/>
        </w:rPr>
        <w:t xml:space="preserve"> </w:t>
      </w:r>
      <w:r w:rsidRPr="000E4A6D">
        <w:rPr>
          <w:lang w:val="en-CA"/>
        </w:rPr>
        <w:t>reach,</w:t>
      </w:r>
      <w:r w:rsidR="0096732D">
        <w:rPr>
          <w:lang w:val="en-CA"/>
        </w:rPr>
        <w:t xml:space="preserve"> </w:t>
      </w:r>
      <w:r w:rsidRPr="000E4A6D">
        <w:rPr>
          <w:lang w:val="en-CA"/>
        </w:rPr>
        <w:t>CTR</w:t>
      </w:r>
      <w:r w:rsidR="00DB3CFB" w:rsidRPr="000E4A6D">
        <w:rPr>
          <w:lang w:val="en-CA"/>
        </w:rPr>
        <w:t>,</w:t>
      </w:r>
      <w:r w:rsidR="0096732D">
        <w:rPr>
          <w:lang w:val="en-CA"/>
        </w:rPr>
        <w:t xml:space="preserve"> </w:t>
      </w:r>
      <w:r w:rsidRPr="000E4A6D">
        <w:rPr>
          <w:lang w:val="en-CA"/>
        </w:rPr>
        <w:t>and</w:t>
      </w:r>
      <w:r w:rsidR="0096732D">
        <w:rPr>
          <w:lang w:val="en-CA"/>
        </w:rPr>
        <w:t xml:space="preserve"> </w:t>
      </w:r>
      <w:r w:rsidRPr="000E4A6D">
        <w:rPr>
          <w:lang w:val="en-CA"/>
        </w:rPr>
        <w:t>conversion</w:t>
      </w:r>
      <w:r w:rsidR="0096732D">
        <w:rPr>
          <w:lang w:val="en-CA"/>
        </w:rPr>
        <w:t xml:space="preserve"> </w:t>
      </w:r>
      <w:r w:rsidRPr="000E4A6D">
        <w:rPr>
          <w:lang w:val="en-CA"/>
        </w:rPr>
        <w:t>KPIs</w:t>
      </w:r>
      <w:r w:rsidR="0096732D">
        <w:rPr>
          <w:lang w:val="en-CA"/>
        </w:rPr>
        <w:t xml:space="preserve"> </w:t>
      </w:r>
      <w:r w:rsidRPr="000E4A6D">
        <w:rPr>
          <w:lang w:val="en-CA"/>
        </w:rPr>
        <w:t>was</w:t>
      </w:r>
      <w:r w:rsidR="0096732D">
        <w:rPr>
          <w:lang w:val="en-CA"/>
        </w:rPr>
        <w:t xml:space="preserve"> </w:t>
      </w:r>
      <w:r w:rsidRPr="000E4A6D">
        <w:rPr>
          <w:lang w:val="en-CA"/>
        </w:rPr>
        <w:t>€19</w:t>
      </w:r>
      <w:r w:rsidR="0096732D">
        <w:rPr>
          <w:lang w:val="en-CA"/>
        </w:rPr>
        <w:t xml:space="preserve"> </w:t>
      </w:r>
      <w:r w:rsidRPr="000E4A6D">
        <w:rPr>
          <w:lang w:val="en-CA"/>
        </w:rPr>
        <w:t>million</w:t>
      </w:r>
      <w:r w:rsidR="0096732D">
        <w:rPr>
          <w:lang w:val="en-CA"/>
        </w:rPr>
        <w:t xml:space="preserve"> </w:t>
      </w:r>
      <w:r w:rsidR="00DB3CFB" w:rsidRPr="000E4A6D">
        <w:rPr>
          <w:lang w:val="en-CA"/>
        </w:rPr>
        <w:t>(</w:t>
      </w:r>
      <w:r w:rsidR="00ED13E5" w:rsidRPr="000E4A6D">
        <w:rPr>
          <w:lang w:val="en-CA"/>
        </w:rPr>
        <w:t>see</w:t>
      </w:r>
      <w:r w:rsidR="0096732D">
        <w:rPr>
          <w:lang w:val="en-CA"/>
        </w:rPr>
        <w:t xml:space="preserve"> </w:t>
      </w:r>
      <w:r w:rsidR="00DB3CFB" w:rsidRPr="000E4A6D">
        <w:rPr>
          <w:lang w:val="en-CA"/>
        </w:rPr>
        <w:t>Exhibit</w:t>
      </w:r>
      <w:r w:rsidR="0096732D">
        <w:rPr>
          <w:lang w:val="en-CA"/>
        </w:rPr>
        <w:t xml:space="preserve"> </w:t>
      </w:r>
      <w:r w:rsidR="00DB3CFB" w:rsidRPr="000E4A6D">
        <w:rPr>
          <w:lang w:val="en-CA"/>
        </w:rPr>
        <w:t>8)</w:t>
      </w:r>
      <w:r w:rsidRPr="000E4A6D">
        <w:rPr>
          <w:lang w:val="en-CA"/>
        </w:rPr>
        <w:t>.</w:t>
      </w:r>
      <w:r w:rsidR="0096732D">
        <w:rPr>
          <w:lang w:val="en-CA"/>
        </w:rPr>
        <w:t xml:space="preserve"> </w:t>
      </w:r>
      <w:r w:rsidRPr="000E4A6D">
        <w:rPr>
          <w:lang w:val="en-CA"/>
        </w:rPr>
        <w:t>However,</w:t>
      </w:r>
      <w:r w:rsidR="0096732D">
        <w:rPr>
          <w:lang w:val="en-CA"/>
        </w:rPr>
        <w:t xml:space="preserve"> </w:t>
      </w:r>
      <w:r w:rsidRPr="000E4A6D">
        <w:rPr>
          <w:lang w:val="en-CA"/>
        </w:rPr>
        <w:t>EMESAA</w:t>
      </w:r>
      <w:r w:rsidR="00ED13E5" w:rsidRPr="000E4A6D">
        <w:rPr>
          <w:lang w:val="en-CA"/>
        </w:rPr>
        <w:t>’s</w:t>
      </w:r>
      <w:r w:rsidR="0096732D">
        <w:rPr>
          <w:lang w:val="en-CA"/>
        </w:rPr>
        <w:t xml:space="preserve"> </w:t>
      </w:r>
      <w:r w:rsidRPr="000E4A6D">
        <w:rPr>
          <w:lang w:val="en-CA"/>
        </w:rPr>
        <w:t>budgets</w:t>
      </w:r>
      <w:r w:rsidR="0096732D">
        <w:rPr>
          <w:lang w:val="en-CA"/>
        </w:rPr>
        <w:t xml:space="preserve"> </w:t>
      </w:r>
      <w:r w:rsidRPr="000E4A6D">
        <w:rPr>
          <w:lang w:val="en-CA"/>
        </w:rPr>
        <w:t>had</w:t>
      </w:r>
      <w:r w:rsidR="0096732D">
        <w:rPr>
          <w:lang w:val="en-CA"/>
        </w:rPr>
        <w:t xml:space="preserve"> </w:t>
      </w:r>
      <w:r w:rsidRPr="000E4A6D">
        <w:rPr>
          <w:lang w:val="en-CA"/>
        </w:rPr>
        <w:t>been</w:t>
      </w:r>
      <w:r w:rsidR="0096732D">
        <w:rPr>
          <w:lang w:val="en-CA"/>
        </w:rPr>
        <w:t xml:space="preserve"> </w:t>
      </w:r>
      <w:r w:rsidRPr="000E4A6D">
        <w:rPr>
          <w:lang w:val="en-CA"/>
        </w:rPr>
        <w:t>slashed</w:t>
      </w:r>
      <w:r w:rsidR="0096732D">
        <w:rPr>
          <w:lang w:val="en-CA"/>
        </w:rPr>
        <w:t xml:space="preserve"> </w:t>
      </w:r>
      <w:r w:rsidRPr="000E4A6D">
        <w:rPr>
          <w:lang w:val="en-CA"/>
        </w:rPr>
        <w:t>by</w:t>
      </w:r>
      <w:r w:rsidR="0096732D">
        <w:rPr>
          <w:lang w:val="en-CA"/>
        </w:rPr>
        <w:t xml:space="preserve"> </w:t>
      </w:r>
      <w:r w:rsidRPr="000E4A6D">
        <w:rPr>
          <w:lang w:val="en-CA"/>
        </w:rPr>
        <w:t>the</w:t>
      </w:r>
      <w:r w:rsidR="0096732D">
        <w:rPr>
          <w:lang w:val="en-CA"/>
        </w:rPr>
        <w:t xml:space="preserve"> </w:t>
      </w:r>
      <w:r w:rsidR="00EE13E9" w:rsidRPr="000E4A6D">
        <w:rPr>
          <w:lang w:val="en-CA"/>
        </w:rPr>
        <w:t>Fitzie</w:t>
      </w:r>
      <w:r w:rsidR="0096732D">
        <w:rPr>
          <w:lang w:val="en-CA"/>
        </w:rPr>
        <w:t xml:space="preserve"> </w:t>
      </w:r>
      <w:r w:rsidRPr="000E4A6D">
        <w:rPr>
          <w:lang w:val="en-CA"/>
        </w:rPr>
        <w:t>global</w:t>
      </w:r>
      <w:r w:rsidR="0096732D">
        <w:rPr>
          <w:lang w:val="en-CA"/>
        </w:rPr>
        <w:t xml:space="preserve"> </w:t>
      </w:r>
      <w:r w:rsidRPr="000E4A6D">
        <w:rPr>
          <w:lang w:val="en-CA"/>
        </w:rPr>
        <w:t>team</w:t>
      </w:r>
      <w:r w:rsidR="0096732D">
        <w:rPr>
          <w:lang w:val="en-CA"/>
        </w:rPr>
        <w:t xml:space="preserve"> </w:t>
      </w:r>
      <w:r w:rsidRPr="000E4A6D">
        <w:rPr>
          <w:lang w:val="en-CA"/>
        </w:rPr>
        <w:t>to</w:t>
      </w:r>
      <w:r w:rsidR="0096732D">
        <w:rPr>
          <w:lang w:val="en-CA"/>
        </w:rPr>
        <w:t xml:space="preserve"> </w:t>
      </w:r>
      <w:r w:rsidRPr="000E4A6D">
        <w:rPr>
          <w:lang w:val="en-CA"/>
        </w:rPr>
        <w:t>€14.1</w:t>
      </w:r>
      <w:r w:rsidR="0096732D">
        <w:rPr>
          <w:lang w:val="en-CA"/>
        </w:rPr>
        <w:t xml:space="preserve"> </w:t>
      </w:r>
      <w:r w:rsidRPr="000E4A6D">
        <w:rPr>
          <w:lang w:val="en-CA"/>
        </w:rPr>
        <w:t>million</w:t>
      </w:r>
      <w:r w:rsidR="0096732D">
        <w:rPr>
          <w:lang w:val="en-CA"/>
        </w:rPr>
        <w:t xml:space="preserve"> </w:t>
      </w:r>
      <w:r w:rsidRPr="000E4A6D">
        <w:rPr>
          <w:lang w:val="en-CA"/>
        </w:rPr>
        <w:t>for</w:t>
      </w:r>
      <w:r w:rsidR="0096732D">
        <w:rPr>
          <w:lang w:val="en-CA"/>
        </w:rPr>
        <w:t xml:space="preserve"> </w:t>
      </w:r>
      <w:r w:rsidRPr="000E4A6D">
        <w:rPr>
          <w:lang w:val="en-CA"/>
        </w:rPr>
        <w:t>2021.</w:t>
      </w:r>
      <w:r w:rsidR="0096732D">
        <w:rPr>
          <w:lang w:val="en-CA"/>
        </w:rPr>
        <w:t xml:space="preserve"> </w:t>
      </w:r>
      <w:r w:rsidRPr="000E4A6D">
        <w:rPr>
          <w:lang w:val="en-CA"/>
        </w:rPr>
        <w:t>This</w:t>
      </w:r>
      <w:r w:rsidR="0096732D">
        <w:rPr>
          <w:lang w:val="en-CA"/>
        </w:rPr>
        <w:t xml:space="preserve"> </w:t>
      </w:r>
      <w:r w:rsidRPr="000E4A6D">
        <w:rPr>
          <w:lang w:val="en-CA"/>
        </w:rPr>
        <w:t>meant</w:t>
      </w:r>
      <w:r w:rsidR="0096732D">
        <w:rPr>
          <w:lang w:val="en-CA"/>
        </w:rPr>
        <w:t xml:space="preserve"> </w:t>
      </w:r>
      <w:r w:rsidR="004B384A" w:rsidRPr="000E4A6D">
        <w:rPr>
          <w:lang w:val="en-CA"/>
        </w:rPr>
        <w:t>that</w:t>
      </w:r>
      <w:r w:rsidR="0096732D">
        <w:rPr>
          <w:lang w:val="en-CA"/>
        </w:rPr>
        <w:t xml:space="preserve"> </w:t>
      </w:r>
      <w:r w:rsidRPr="000E4A6D">
        <w:rPr>
          <w:lang w:val="en-CA"/>
        </w:rPr>
        <w:t>marketing</w:t>
      </w:r>
      <w:r w:rsidR="0096732D">
        <w:rPr>
          <w:lang w:val="en-CA"/>
        </w:rPr>
        <w:t xml:space="preserve"> </w:t>
      </w:r>
      <w:r w:rsidRPr="000E4A6D">
        <w:rPr>
          <w:lang w:val="en-CA"/>
        </w:rPr>
        <w:t>now</w:t>
      </w:r>
      <w:r w:rsidR="0096732D">
        <w:rPr>
          <w:lang w:val="en-CA"/>
        </w:rPr>
        <w:t xml:space="preserve"> </w:t>
      </w:r>
      <w:r w:rsidRPr="000E4A6D">
        <w:rPr>
          <w:lang w:val="en-CA"/>
        </w:rPr>
        <w:t>had</w:t>
      </w:r>
      <w:r w:rsidR="0096732D">
        <w:rPr>
          <w:lang w:val="en-CA"/>
        </w:rPr>
        <w:t xml:space="preserve"> </w:t>
      </w:r>
      <w:r w:rsidRPr="000E4A6D">
        <w:rPr>
          <w:lang w:val="en-CA"/>
        </w:rPr>
        <w:t>only</w:t>
      </w:r>
      <w:r w:rsidR="0096732D">
        <w:rPr>
          <w:lang w:val="en-CA"/>
        </w:rPr>
        <w:t xml:space="preserve"> </w:t>
      </w:r>
      <w:r w:rsidR="004B384A" w:rsidRPr="000E4A6D">
        <w:rPr>
          <w:lang w:val="en-CA"/>
        </w:rPr>
        <w:t>a</w:t>
      </w:r>
      <w:r w:rsidR="0096732D">
        <w:rPr>
          <w:lang w:val="en-CA"/>
        </w:rPr>
        <w:t xml:space="preserve"> </w:t>
      </w:r>
      <w:r w:rsidRPr="000E4A6D">
        <w:rPr>
          <w:lang w:val="en-CA"/>
        </w:rPr>
        <w:t>5.3</w:t>
      </w:r>
      <w:r w:rsidR="0096732D">
        <w:rPr>
          <w:lang w:val="en-CA"/>
        </w:rPr>
        <w:t xml:space="preserve"> </w:t>
      </w:r>
      <w:r w:rsidR="004B384A" w:rsidRPr="000E4A6D">
        <w:rPr>
          <w:lang w:val="en-CA"/>
        </w:rPr>
        <w:t>per</w:t>
      </w:r>
      <w:r w:rsidR="0096732D">
        <w:rPr>
          <w:lang w:val="en-CA"/>
        </w:rPr>
        <w:t xml:space="preserve"> </w:t>
      </w:r>
      <w:r w:rsidR="004B384A" w:rsidRPr="000E4A6D">
        <w:rPr>
          <w:lang w:val="en-CA"/>
        </w:rPr>
        <w:t>cent</w:t>
      </w:r>
      <w:r w:rsidR="0096732D">
        <w:rPr>
          <w:lang w:val="en-CA"/>
        </w:rPr>
        <w:t xml:space="preserve"> </w:t>
      </w:r>
      <w:r w:rsidR="00AD056B" w:rsidRPr="000E4A6D">
        <w:rPr>
          <w:lang w:val="en-CA"/>
        </w:rPr>
        <w:t>marketing-spend-to-sales</w:t>
      </w:r>
      <w:r w:rsidR="0096732D">
        <w:rPr>
          <w:lang w:val="en-CA"/>
        </w:rPr>
        <w:t xml:space="preserve"> </w:t>
      </w:r>
      <w:r w:rsidRPr="000E4A6D">
        <w:rPr>
          <w:lang w:val="en-CA"/>
        </w:rPr>
        <w:t>ratio</w:t>
      </w:r>
      <w:r w:rsidR="0096732D">
        <w:rPr>
          <w:lang w:val="en-CA"/>
        </w:rPr>
        <w:t xml:space="preserve"> </w:t>
      </w:r>
      <w:r w:rsidRPr="000E4A6D">
        <w:rPr>
          <w:lang w:val="en-CA"/>
        </w:rPr>
        <w:t>to</w:t>
      </w:r>
      <w:r w:rsidR="0096732D">
        <w:rPr>
          <w:lang w:val="en-CA"/>
        </w:rPr>
        <w:t xml:space="preserve"> </w:t>
      </w:r>
      <w:r w:rsidRPr="000E4A6D">
        <w:rPr>
          <w:lang w:val="en-CA"/>
        </w:rPr>
        <w:t>deliver</w:t>
      </w:r>
      <w:r w:rsidR="0096732D">
        <w:rPr>
          <w:lang w:val="en-CA"/>
        </w:rPr>
        <w:t xml:space="preserve"> </w:t>
      </w:r>
      <w:r w:rsidRPr="000E4A6D">
        <w:rPr>
          <w:lang w:val="en-CA"/>
        </w:rPr>
        <w:t>on</w:t>
      </w:r>
      <w:r w:rsidR="0096732D">
        <w:rPr>
          <w:lang w:val="en-CA"/>
        </w:rPr>
        <w:t xml:space="preserve"> </w:t>
      </w:r>
      <w:r w:rsidRPr="000E4A6D">
        <w:rPr>
          <w:lang w:val="en-CA"/>
        </w:rPr>
        <w:t>target</w:t>
      </w:r>
      <w:r w:rsidR="0096732D">
        <w:rPr>
          <w:lang w:val="en-CA"/>
        </w:rPr>
        <w:t xml:space="preserve"> </w:t>
      </w:r>
      <w:r w:rsidRPr="000E4A6D">
        <w:rPr>
          <w:lang w:val="en-CA"/>
        </w:rPr>
        <w:t>KPIs,</w:t>
      </w:r>
      <w:r w:rsidR="0096732D">
        <w:rPr>
          <w:lang w:val="en-CA"/>
        </w:rPr>
        <w:t xml:space="preserve"> </w:t>
      </w:r>
      <w:r w:rsidRPr="000E4A6D">
        <w:rPr>
          <w:lang w:val="en-CA"/>
        </w:rPr>
        <w:t>as</w:t>
      </w:r>
      <w:r w:rsidR="0096732D">
        <w:rPr>
          <w:lang w:val="en-CA"/>
        </w:rPr>
        <w:t xml:space="preserve"> </w:t>
      </w:r>
      <w:r w:rsidRPr="000E4A6D">
        <w:rPr>
          <w:lang w:val="en-CA"/>
        </w:rPr>
        <w:t>opposed</w:t>
      </w:r>
      <w:r w:rsidR="0096732D">
        <w:rPr>
          <w:lang w:val="en-CA"/>
        </w:rPr>
        <w:t xml:space="preserve"> </w:t>
      </w:r>
      <w:r w:rsidRPr="000E4A6D">
        <w:rPr>
          <w:lang w:val="en-CA"/>
        </w:rPr>
        <w:t>to</w:t>
      </w:r>
      <w:r w:rsidR="0096732D">
        <w:rPr>
          <w:lang w:val="en-CA"/>
        </w:rPr>
        <w:t xml:space="preserve"> </w:t>
      </w:r>
      <w:r w:rsidR="002C0032">
        <w:rPr>
          <w:lang w:val="en-CA"/>
        </w:rPr>
        <w:t>an</w:t>
      </w:r>
      <w:r w:rsidR="0096732D">
        <w:rPr>
          <w:lang w:val="en-CA"/>
        </w:rPr>
        <w:t xml:space="preserve"> </w:t>
      </w:r>
      <w:r w:rsidRPr="000E4A6D">
        <w:rPr>
          <w:lang w:val="en-CA"/>
        </w:rPr>
        <w:t>8.3</w:t>
      </w:r>
      <w:r w:rsidR="0096732D">
        <w:rPr>
          <w:lang w:val="en-CA"/>
        </w:rPr>
        <w:t xml:space="preserve"> </w:t>
      </w:r>
      <w:r w:rsidR="000B3114" w:rsidRPr="000E4A6D">
        <w:rPr>
          <w:lang w:val="en-CA"/>
        </w:rPr>
        <w:t>per</w:t>
      </w:r>
      <w:r w:rsidR="0096732D">
        <w:rPr>
          <w:lang w:val="en-CA"/>
        </w:rPr>
        <w:t xml:space="preserve"> </w:t>
      </w:r>
      <w:r w:rsidR="000B3114" w:rsidRPr="000E4A6D">
        <w:rPr>
          <w:lang w:val="en-CA"/>
        </w:rPr>
        <w:t>cent</w:t>
      </w:r>
      <w:r w:rsidR="0096732D">
        <w:rPr>
          <w:lang w:val="en-CA"/>
        </w:rPr>
        <w:t xml:space="preserve"> </w:t>
      </w:r>
      <w:r w:rsidR="009C701B" w:rsidRPr="000E4A6D">
        <w:rPr>
          <w:lang w:val="en-CA"/>
        </w:rPr>
        <w:t>r</w:t>
      </w:r>
      <w:r w:rsidR="007F3DBE" w:rsidRPr="000E4A6D">
        <w:rPr>
          <w:lang w:val="en-CA"/>
        </w:rPr>
        <w:t>atio</w:t>
      </w:r>
      <w:r w:rsidR="0096732D">
        <w:rPr>
          <w:lang w:val="en-CA"/>
        </w:rPr>
        <w:t xml:space="preserve"> </w:t>
      </w:r>
      <w:r w:rsidRPr="000E4A6D">
        <w:rPr>
          <w:lang w:val="en-CA"/>
        </w:rPr>
        <w:t>in</w:t>
      </w:r>
      <w:r w:rsidR="0096732D">
        <w:rPr>
          <w:lang w:val="en-CA"/>
        </w:rPr>
        <w:t xml:space="preserve"> </w:t>
      </w:r>
      <w:r w:rsidRPr="000E4A6D">
        <w:rPr>
          <w:lang w:val="en-CA"/>
        </w:rPr>
        <w:t>2019</w:t>
      </w:r>
      <w:r w:rsidR="0096732D">
        <w:rPr>
          <w:lang w:val="en-CA"/>
        </w:rPr>
        <w:t xml:space="preserve"> </w:t>
      </w:r>
      <w:r w:rsidRPr="000E4A6D">
        <w:rPr>
          <w:lang w:val="en-CA"/>
        </w:rPr>
        <w:t>and</w:t>
      </w:r>
      <w:r w:rsidR="0096732D">
        <w:rPr>
          <w:lang w:val="en-CA"/>
        </w:rPr>
        <w:t xml:space="preserve"> </w:t>
      </w:r>
      <w:r w:rsidR="00537465" w:rsidRPr="000E4A6D">
        <w:rPr>
          <w:lang w:val="en-CA"/>
        </w:rPr>
        <w:t>a</w:t>
      </w:r>
      <w:r w:rsidR="0096732D">
        <w:rPr>
          <w:lang w:val="en-CA"/>
        </w:rPr>
        <w:t xml:space="preserve"> </w:t>
      </w:r>
      <w:r w:rsidRPr="000E4A6D">
        <w:rPr>
          <w:lang w:val="en-CA"/>
        </w:rPr>
        <w:t>7.5</w:t>
      </w:r>
      <w:r w:rsidR="0096732D">
        <w:rPr>
          <w:lang w:val="en-CA"/>
        </w:rPr>
        <w:t xml:space="preserve"> </w:t>
      </w:r>
      <w:r w:rsidR="000B3114" w:rsidRPr="000E4A6D">
        <w:rPr>
          <w:lang w:val="en-CA"/>
        </w:rPr>
        <w:t>per</w:t>
      </w:r>
      <w:r w:rsidR="0096732D">
        <w:rPr>
          <w:lang w:val="en-CA"/>
        </w:rPr>
        <w:t xml:space="preserve"> </w:t>
      </w:r>
      <w:r w:rsidR="000B3114" w:rsidRPr="000E4A6D">
        <w:rPr>
          <w:lang w:val="en-CA"/>
        </w:rPr>
        <w:t>cent</w:t>
      </w:r>
      <w:r w:rsidR="0096732D">
        <w:rPr>
          <w:lang w:val="en-CA"/>
        </w:rPr>
        <w:t xml:space="preserve"> </w:t>
      </w:r>
      <w:r w:rsidR="00537465" w:rsidRPr="000E4A6D">
        <w:rPr>
          <w:lang w:val="en-CA"/>
        </w:rPr>
        <w:t>ratio</w:t>
      </w:r>
      <w:r w:rsidR="0096732D">
        <w:rPr>
          <w:lang w:val="en-CA"/>
        </w:rPr>
        <w:t xml:space="preserve"> </w:t>
      </w:r>
      <w:r w:rsidRPr="000E4A6D">
        <w:rPr>
          <w:lang w:val="en-CA"/>
        </w:rPr>
        <w:t>in</w:t>
      </w:r>
      <w:r w:rsidR="0096732D">
        <w:rPr>
          <w:lang w:val="en-CA"/>
        </w:rPr>
        <w:t xml:space="preserve"> </w:t>
      </w:r>
      <w:r w:rsidRPr="000E4A6D">
        <w:rPr>
          <w:lang w:val="en-CA"/>
        </w:rPr>
        <w:t>2020.</w:t>
      </w:r>
      <w:r w:rsidR="0096732D">
        <w:rPr>
          <w:lang w:val="en-CA"/>
        </w:rPr>
        <w:t xml:space="preserve"> </w:t>
      </w:r>
      <w:r w:rsidR="004767C1" w:rsidRPr="000E4A6D">
        <w:rPr>
          <w:lang w:val="en-CA"/>
        </w:rPr>
        <w:t>As</w:t>
      </w:r>
      <w:r w:rsidR="0096732D">
        <w:rPr>
          <w:lang w:val="en-CA"/>
        </w:rPr>
        <w:t xml:space="preserve"> </w:t>
      </w:r>
      <w:r w:rsidR="004767C1" w:rsidRPr="000E4A6D">
        <w:rPr>
          <w:lang w:val="en-CA"/>
        </w:rPr>
        <w:t>such</w:t>
      </w:r>
      <w:r w:rsidRPr="000E4A6D">
        <w:rPr>
          <w:lang w:val="en-CA"/>
        </w:rPr>
        <w:t>,</w:t>
      </w:r>
      <w:r w:rsidR="0096732D">
        <w:rPr>
          <w:lang w:val="en-CA"/>
        </w:rPr>
        <w:t xml:space="preserve"> </w:t>
      </w:r>
      <w:r w:rsidRPr="000E4A6D">
        <w:rPr>
          <w:lang w:val="en-CA"/>
        </w:rPr>
        <w:t>serious</w:t>
      </w:r>
      <w:r w:rsidR="0096732D">
        <w:rPr>
          <w:lang w:val="en-CA"/>
        </w:rPr>
        <w:t xml:space="preserve"> </w:t>
      </w:r>
      <w:r w:rsidRPr="000E4A6D">
        <w:rPr>
          <w:lang w:val="en-CA"/>
        </w:rPr>
        <w:t>reconsideration</w:t>
      </w:r>
      <w:r w:rsidR="0096732D">
        <w:rPr>
          <w:lang w:val="en-CA"/>
        </w:rPr>
        <w:t xml:space="preserve"> </w:t>
      </w:r>
      <w:r w:rsidRPr="000E4A6D">
        <w:rPr>
          <w:lang w:val="en-CA"/>
        </w:rPr>
        <w:t>and</w:t>
      </w:r>
      <w:r w:rsidR="0096732D">
        <w:rPr>
          <w:lang w:val="en-CA"/>
        </w:rPr>
        <w:t xml:space="preserve"> </w:t>
      </w:r>
      <w:r w:rsidR="004767C1" w:rsidRPr="000E4A6D">
        <w:rPr>
          <w:lang w:val="en-CA"/>
        </w:rPr>
        <w:t>reprioritization</w:t>
      </w:r>
      <w:r w:rsidR="0096732D">
        <w:rPr>
          <w:lang w:val="en-CA"/>
        </w:rPr>
        <w:t xml:space="preserve"> </w:t>
      </w:r>
      <w:r w:rsidRPr="000E4A6D">
        <w:rPr>
          <w:lang w:val="en-CA"/>
        </w:rPr>
        <w:t>of</w:t>
      </w:r>
      <w:r w:rsidR="0096732D">
        <w:rPr>
          <w:lang w:val="en-CA"/>
        </w:rPr>
        <w:t xml:space="preserve"> </w:t>
      </w:r>
      <w:r w:rsidRPr="000E4A6D">
        <w:rPr>
          <w:lang w:val="en-CA"/>
        </w:rPr>
        <w:t>advertising</w:t>
      </w:r>
      <w:r w:rsidR="0096732D">
        <w:rPr>
          <w:lang w:val="en-CA"/>
        </w:rPr>
        <w:t xml:space="preserve"> </w:t>
      </w:r>
      <w:r w:rsidRPr="000E4A6D">
        <w:rPr>
          <w:lang w:val="en-CA"/>
        </w:rPr>
        <w:t>budgets</w:t>
      </w:r>
      <w:r w:rsidR="0096732D">
        <w:rPr>
          <w:lang w:val="en-CA"/>
        </w:rPr>
        <w:t xml:space="preserve"> </w:t>
      </w:r>
      <w:r w:rsidRPr="000E4A6D">
        <w:rPr>
          <w:lang w:val="en-CA"/>
        </w:rPr>
        <w:t>was</w:t>
      </w:r>
      <w:r w:rsidR="0096732D">
        <w:rPr>
          <w:lang w:val="en-CA"/>
        </w:rPr>
        <w:t xml:space="preserve"> </w:t>
      </w:r>
      <w:r w:rsidRPr="000E4A6D">
        <w:rPr>
          <w:lang w:val="en-CA"/>
        </w:rPr>
        <w:t>needed</w:t>
      </w:r>
      <w:r w:rsidR="0096732D">
        <w:rPr>
          <w:lang w:val="en-CA"/>
        </w:rPr>
        <w:t xml:space="preserve"> </w:t>
      </w:r>
      <w:r w:rsidR="002C0032">
        <w:rPr>
          <w:lang w:val="en-CA"/>
        </w:rPr>
        <w:t>in</w:t>
      </w:r>
      <w:r w:rsidR="0096732D">
        <w:rPr>
          <w:lang w:val="en-CA"/>
        </w:rPr>
        <w:t xml:space="preserve"> </w:t>
      </w:r>
      <w:r w:rsidR="002C0032">
        <w:rPr>
          <w:lang w:val="en-CA"/>
        </w:rPr>
        <w:t>order</w:t>
      </w:r>
      <w:r w:rsidR="0096732D">
        <w:rPr>
          <w:lang w:val="en-CA"/>
        </w:rPr>
        <w:t xml:space="preserve"> </w:t>
      </w:r>
      <w:r w:rsidR="002B31E3" w:rsidRPr="000E4A6D">
        <w:rPr>
          <w:lang w:val="en-CA"/>
        </w:rPr>
        <w:t>to</w:t>
      </w:r>
      <w:r w:rsidR="0096732D">
        <w:rPr>
          <w:lang w:val="en-CA"/>
        </w:rPr>
        <w:t xml:space="preserve"> </w:t>
      </w:r>
      <w:r w:rsidRPr="000E4A6D">
        <w:rPr>
          <w:lang w:val="en-CA"/>
        </w:rPr>
        <w:t>maximize</w:t>
      </w:r>
      <w:r w:rsidR="0096732D">
        <w:rPr>
          <w:lang w:val="en-CA"/>
        </w:rPr>
        <w:t xml:space="preserve"> </w:t>
      </w:r>
      <w:r w:rsidRPr="000E4A6D">
        <w:rPr>
          <w:lang w:val="en-CA"/>
        </w:rPr>
        <w:t>the</w:t>
      </w:r>
      <w:r w:rsidR="0096732D">
        <w:rPr>
          <w:lang w:val="en-CA"/>
        </w:rPr>
        <w:t xml:space="preserve"> </w:t>
      </w:r>
      <w:r w:rsidRPr="000E4A6D">
        <w:rPr>
          <w:lang w:val="en-CA"/>
        </w:rPr>
        <w:t>impact</w:t>
      </w:r>
      <w:r w:rsidR="0096732D">
        <w:rPr>
          <w:lang w:val="en-CA"/>
        </w:rPr>
        <w:t xml:space="preserve"> </w:t>
      </w:r>
      <w:r w:rsidRPr="000E4A6D">
        <w:rPr>
          <w:lang w:val="en-CA"/>
        </w:rPr>
        <w:t>to</w:t>
      </w:r>
      <w:r w:rsidR="0096732D">
        <w:rPr>
          <w:lang w:val="en-CA"/>
        </w:rPr>
        <w:t xml:space="preserve"> </w:t>
      </w:r>
      <w:r w:rsidRPr="000E4A6D">
        <w:rPr>
          <w:lang w:val="en-CA"/>
        </w:rPr>
        <w:t>the</w:t>
      </w:r>
      <w:r w:rsidR="0096732D">
        <w:rPr>
          <w:lang w:val="en-CA"/>
        </w:rPr>
        <w:t xml:space="preserve"> </w:t>
      </w:r>
      <w:r w:rsidRPr="000E4A6D">
        <w:rPr>
          <w:lang w:val="en-CA"/>
        </w:rPr>
        <w:t>business.</w:t>
      </w:r>
    </w:p>
    <w:p w14:paraId="2CD49CFB" w14:textId="77777777" w:rsidR="00012277" w:rsidRPr="000E4A6D" w:rsidRDefault="00012277" w:rsidP="00012277">
      <w:pPr>
        <w:pStyle w:val="BodyTextMain"/>
        <w:rPr>
          <w:lang w:val="en-CA"/>
        </w:rPr>
      </w:pPr>
    </w:p>
    <w:p w14:paraId="423BFDF8" w14:textId="2F4B1206" w:rsidR="00012277" w:rsidRPr="000E4A6D" w:rsidRDefault="00012277" w:rsidP="00012277">
      <w:pPr>
        <w:pStyle w:val="BodyTextMain"/>
        <w:rPr>
          <w:lang w:val="en-CA"/>
        </w:rPr>
      </w:pPr>
      <w:r w:rsidRPr="000E4A6D">
        <w:rPr>
          <w:lang w:val="en-CA"/>
        </w:rPr>
        <w:t>To</w:t>
      </w:r>
      <w:r w:rsidR="0096732D">
        <w:rPr>
          <w:lang w:val="en-CA"/>
        </w:rPr>
        <w:t xml:space="preserve"> </w:t>
      </w:r>
      <w:r w:rsidRPr="000E4A6D">
        <w:rPr>
          <w:lang w:val="en-CA"/>
        </w:rPr>
        <w:t>complicate</w:t>
      </w:r>
      <w:r w:rsidR="0096732D">
        <w:rPr>
          <w:lang w:val="en-CA"/>
        </w:rPr>
        <w:t xml:space="preserve"> </w:t>
      </w:r>
      <w:r w:rsidRPr="000E4A6D">
        <w:rPr>
          <w:lang w:val="en-CA"/>
        </w:rPr>
        <w:t>matters</w:t>
      </w:r>
      <w:r w:rsidR="0096732D">
        <w:rPr>
          <w:lang w:val="en-CA"/>
        </w:rPr>
        <w:t xml:space="preserve"> </w:t>
      </w:r>
      <w:r w:rsidRPr="000E4A6D">
        <w:rPr>
          <w:lang w:val="en-CA"/>
        </w:rPr>
        <w:t>further,</w:t>
      </w:r>
      <w:r w:rsidR="0096732D">
        <w:rPr>
          <w:lang w:val="en-CA"/>
        </w:rPr>
        <w:t xml:space="preserve"> </w:t>
      </w:r>
      <w:r w:rsidRPr="000E4A6D">
        <w:rPr>
          <w:lang w:val="en-CA"/>
        </w:rPr>
        <w:t>consumer</w:t>
      </w:r>
      <w:r w:rsidR="0096732D">
        <w:rPr>
          <w:lang w:val="en-CA"/>
        </w:rPr>
        <w:t xml:space="preserve"> </w:t>
      </w:r>
      <w:r w:rsidRPr="000E4A6D">
        <w:rPr>
          <w:lang w:val="en-CA"/>
        </w:rPr>
        <w:t>behaviour</w:t>
      </w:r>
      <w:r w:rsidR="0096732D">
        <w:rPr>
          <w:lang w:val="en-CA"/>
        </w:rPr>
        <w:t xml:space="preserve"> </w:t>
      </w:r>
      <w:r w:rsidRPr="000E4A6D">
        <w:rPr>
          <w:lang w:val="en-CA"/>
        </w:rPr>
        <w:t>and</w:t>
      </w:r>
      <w:r w:rsidR="0096732D">
        <w:rPr>
          <w:lang w:val="en-CA"/>
        </w:rPr>
        <w:t xml:space="preserve"> </w:t>
      </w:r>
      <w:r w:rsidRPr="000E4A6D">
        <w:rPr>
          <w:lang w:val="en-CA"/>
        </w:rPr>
        <w:t>media</w:t>
      </w:r>
      <w:r w:rsidR="0096732D">
        <w:rPr>
          <w:lang w:val="en-CA"/>
        </w:rPr>
        <w:t xml:space="preserve"> </w:t>
      </w:r>
      <w:r w:rsidRPr="000E4A6D">
        <w:rPr>
          <w:lang w:val="en-CA"/>
        </w:rPr>
        <w:t>consumption</w:t>
      </w:r>
      <w:r w:rsidR="0096732D">
        <w:rPr>
          <w:lang w:val="en-CA"/>
        </w:rPr>
        <w:t xml:space="preserve"> </w:t>
      </w:r>
      <w:r w:rsidRPr="000E4A6D">
        <w:rPr>
          <w:lang w:val="en-CA"/>
        </w:rPr>
        <w:t>had</w:t>
      </w:r>
      <w:r w:rsidR="0096732D">
        <w:rPr>
          <w:lang w:val="en-CA"/>
        </w:rPr>
        <w:t xml:space="preserve"> </w:t>
      </w:r>
      <w:r w:rsidRPr="000E4A6D">
        <w:rPr>
          <w:lang w:val="en-CA"/>
        </w:rPr>
        <w:t>changed</w:t>
      </w:r>
      <w:r w:rsidR="0096732D">
        <w:rPr>
          <w:lang w:val="en-CA"/>
        </w:rPr>
        <w:t xml:space="preserve"> </w:t>
      </w:r>
      <w:r w:rsidRPr="000E4A6D">
        <w:rPr>
          <w:lang w:val="en-CA"/>
        </w:rPr>
        <w:t>substantially</w:t>
      </w:r>
      <w:r w:rsidR="0096732D">
        <w:rPr>
          <w:lang w:val="en-CA"/>
        </w:rPr>
        <w:t xml:space="preserve"> </w:t>
      </w:r>
      <w:r w:rsidRPr="000E4A6D">
        <w:rPr>
          <w:lang w:val="en-CA"/>
        </w:rPr>
        <w:t>during</w:t>
      </w:r>
      <w:r w:rsidR="0096732D">
        <w:rPr>
          <w:lang w:val="en-CA"/>
        </w:rPr>
        <w:t xml:space="preserve"> </w:t>
      </w:r>
      <w:r w:rsidRPr="000E4A6D">
        <w:rPr>
          <w:lang w:val="en-CA"/>
        </w:rPr>
        <w:t>the</w:t>
      </w:r>
      <w:r w:rsidR="0096732D">
        <w:rPr>
          <w:lang w:val="en-CA"/>
        </w:rPr>
        <w:t xml:space="preserve"> </w:t>
      </w:r>
      <w:r w:rsidRPr="000E4A6D">
        <w:rPr>
          <w:lang w:val="en-CA"/>
        </w:rPr>
        <w:t>C</w:t>
      </w:r>
      <w:r w:rsidR="00325DF0">
        <w:rPr>
          <w:lang w:val="en-CA"/>
        </w:rPr>
        <w:t>OVID</w:t>
      </w:r>
      <w:r w:rsidRPr="000E4A6D">
        <w:rPr>
          <w:lang w:val="en-CA"/>
        </w:rPr>
        <w:t>-19</w:t>
      </w:r>
      <w:r w:rsidR="0096732D">
        <w:rPr>
          <w:lang w:val="en-CA"/>
        </w:rPr>
        <w:t xml:space="preserve"> </w:t>
      </w:r>
      <w:r w:rsidRPr="000E4A6D">
        <w:rPr>
          <w:lang w:val="en-CA"/>
        </w:rPr>
        <w:t>pandemic</w:t>
      </w:r>
      <w:r w:rsidR="00FA3022" w:rsidRPr="000E4A6D">
        <w:rPr>
          <w:lang w:val="en-CA"/>
        </w:rPr>
        <w:t>;</w:t>
      </w:r>
      <w:r w:rsidR="0096732D">
        <w:rPr>
          <w:lang w:val="en-CA"/>
        </w:rPr>
        <w:t xml:space="preserve"> </w:t>
      </w:r>
      <w:r w:rsidRPr="000E4A6D">
        <w:rPr>
          <w:lang w:val="en-CA"/>
        </w:rPr>
        <w:t>hence</w:t>
      </w:r>
      <w:r w:rsidR="00FA3022" w:rsidRPr="000E4A6D">
        <w:rPr>
          <w:lang w:val="en-CA"/>
        </w:rPr>
        <w:t>,</w:t>
      </w:r>
      <w:r w:rsidR="0096732D">
        <w:rPr>
          <w:lang w:val="en-CA"/>
        </w:rPr>
        <w:t xml:space="preserve"> </w:t>
      </w:r>
      <w:r w:rsidRPr="000E4A6D">
        <w:rPr>
          <w:lang w:val="en-CA"/>
        </w:rPr>
        <w:t>the</w:t>
      </w:r>
      <w:r w:rsidR="0096732D">
        <w:rPr>
          <w:lang w:val="en-CA"/>
        </w:rPr>
        <w:t xml:space="preserve"> </w:t>
      </w:r>
      <w:r w:rsidRPr="000E4A6D">
        <w:rPr>
          <w:lang w:val="en-CA"/>
        </w:rPr>
        <w:t>plan</w:t>
      </w:r>
      <w:r w:rsidR="0096732D">
        <w:rPr>
          <w:lang w:val="en-CA"/>
        </w:rPr>
        <w:t xml:space="preserve"> </w:t>
      </w:r>
      <w:r w:rsidRPr="000E4A6D">
        <w:rPr>
          <w:lang w:val="en-CA"/>
        </w:rPr>
        <w:t>for</w:t>
      </w:r>
      <w:r w:rsidR="0096732D">
        <w:rPr>
          <w:lang w:val="en-CA"/>
        </w:rPr>
        <w:t xml:space="preserve"> </w:t>
      </w:r>
      <w:r w:rsidRPr="000E4A6D">
        <w:rPr>
          <w:lang w:val="en-CA"/>
        </w:rPr>
        <w:t>2021</w:t>
      </w:r>
      <w:r w:rsidR="0096732D">
        <w:rPr>
          <w:lang w:val="en-CA"/>
        </w:rPr>
        <w:t xml:space="preserve"> </w:t>
      </w:r>
      <w:r w:rsidRPr="000E4A6D">
        <w:rPr>
          <w:lang w:val="en-CA"/>
        </w:rPr>
        <w:t>had</w:t>
      </w:r>
      <w:r w:rsidR="0096732D">
        <w:rPr>
          <w:lang w:val="en-CA"/>
        </w:rPr>
        <w:t xml:space="preserve"> </w:t>
      </w:r>
      <w:r w:rsidRPr="000E4A6D">
        <w:rPr>
          <w:lang w:val="en-CA"/>
        </w:rPr>
        <w:t>to</w:t>
      </w:r>
      <w:r w:rsidR="0096732D">
        <w:rPr>
          <w:lang w:val="en-CA"/>
        </w:rPr>
        <w:t xml:space="preserve"> </w:t>
      </w:r>
      <w:r w:rsidRPr="000E4A6D">
        <w:rPr>
          <w:lang w:val="en-CA"/>
        </w:rPr>
        <w:t>account</w:t>
      </w:r>
      <w:r w:rsidR="0096732D">
        <w:rPr>
          <w:lang w:val="en-CA"/>
        </w:rPr>
        <w:t xml:space="preserve"> </w:t>
      </w:r>
      <w:r w:rsidRPr="000E4A6D">
        <w:rPr>
          <w:lang w:val="en-CA"/>
        </w:rPr>
        <w:t>for</w:t>
      </w:r>
      <w:r w:rsidR="0096732D">
        <w:rPr>
          <w:lang w:val="en-CA"/>
        </w:rPr>
        <w:t xml:space="preserve"> </w:t>
      </w:r>
      <w:r w:rsidR="00FA3022" w:rsidRPr="000E4A6D">
        <w:rPr>
          <w:lang w:val="en-CA"/>
        </w:rPr>
        <w:t>these</w:t>
      </w:r>
      <w:r w:rsidR="0096732D">
        <w:rPr>
          <w:lang w:val="en-CA"/>
        </w:rPr>
        <w:t xml:space="preserve"> </w:t>
      </w:r>
      <w:r w:rsidR="00FA3022" w:rsidRPr="000E4A6D">
        <w:rPr>
          <w:lang w:val="en-CA"/>
        </w:rPr>
        <w:t>changes</w:t>
      </w:r>
      <w:r w:rsidRPr="000E4A6D">
        <w:rPr>
          <w:lang w:val="en-CA"/>
        </w:rPr>
        <w:t>.</w:t>
      </w:r>
      <w:r w:rsidR="0096732D">
        <w:rPr>
          <w:lang w:val="en-CA"/>
        </w:rPr>
        <w:t xml:space="preserve"> </w:t>
      </w:r>
      <w:r w:rsidR="003162A9" w:rsidRPr="000E4A6D">
        <w:rPr>
          <w:lang w:val="en-CA"/>
        </w:rPr>
        <w:t>Research</w:t>
      </w:r>
      <w:r w:rsidR="0096732D">
        <w:rPr>
          <w:lang w:val="en-CA"/>
        </w:rPr>
        <w:t xml:space="preserve"> </w:t>
      </w:r>
      <w:r w:rsidR="003162A9" w:rsidRPr="000E4A6D">
        <w:rPr>
          <w:lang w:val="en-CA"/>
        </w:rPr>
        <w:t>conducted</w:t>
      </w:r>
      <w:r w:rsidR="0096732D">
        <w:rPr>
          <w:lang w:val="en-CA"/>
        </w:rPr>
        <w:t xml:space="preserve"> </w:t>
      </w:r>
      <w:r w:rsidR="003162A9" w:rsidRPr="000E4A6D">
        <w:rPr>
          <w:lang w:val="en-CA"/>
        </w:rPr>
        <w:t>by</w:t>
      </w:r>
      <w:r w:rsidR="0096732D">
        <w:rPr>
          <w:lang w:val="en-CA"/>
        </w:rPr>
        <w:t xml:space="preserve"> </w:t>
      </w:r>
      <w:r w:rsidRPr="000E4A6D">
        <w:rPr>
          <w:lang w:val="en-CA"/>
        </w:rPr>
        <w:t>McKinsey</w:t>
      </w:r>
      <w:r w:rsidR="0096732D">
        <w:rPr>
          <w:lang w:val="en-CA"/>
        </w:rPr>
        <w:t xml:space="preserve"> </w:t>
      </w:r>
      <w:r w:rsidR="003162A9" w:rsidRPr="000E4A6D">
        <w:rPr>
          <w:lang w:val="en-CA"/>
        </w:rPr>
        <w:t>&amp;</w:t>
      </w:r>
      <w:r w:rsidR="0096732D">
        <w:rPr>
          <w:lang w:val="en-CA"/>
        </w:rPr>
        <w:t xml:space="preserve"> </w:t>
      </w:r>
      <w:r w:rsidR="003162A9" w:rsidRPr="000E4A6D">
        <w:rPr>
          <w:lang w:val="en-CA"/>
        </w:rPr>
        <w:t>Company</w:t>
      </w:r>
      <w:r w:rsidR="0096732D">
        <w:rPr>
          <w:lang w:val="en-CA"/>
        </w:rPr>
        <w:t xml:space="preserve"> </w:t>
      </w:r>
      <w:r w:rsidRPr="000E4A6D">
        <w:rPr>
          <w:lang w:val="en-CA"/>
        </w:rPr>
        <w:t>found</w:t>
      </w:r>
      <w:r w:rsidR="0096732D">
        <w:rPr>
          <w:lang w:val="en-CA"/>
        </w:rPr>
        <w:t xml:space="preserve"> </w:t>
      </w:r>
      <w:r w:rsidRPr="000E4A6D">
        <w:rPr>
          <w:lang w:val="en-CA"/>
        </w:rPr>
        <w:t>that</w:t>
      </w:r>
      <w:r w:rsidR="0096732D">
        <w:rPr>
          <w:lang w:val="en-CA"/>
        </w:rPr>
        <w:t xml:space="preserve"> </w:t>
      </w:r>
      <w:r w:rsidR="003162A9" w:rsidRPr="000E4A6D">
        <w:rPr>
          <w:bCs/>
          <w:lang w:val="en-CA"/>
        </w:rPr>
        <w:t>C</w:t>
      </w:r>
      <w:r w:rsidR="00325DF0">
        <w:rPr>
          <w:bCs/>
          <w:lang w:val="en-CA"/>
        </w:rPr>
        <w:t>OVID</w:t>
      </w:r>
      <w:r w:rsidR="003162A9" w:rsidRPr="000E4A6D">
        <w:rPr>
          <w:bCs/>
          <w:lang w:val="en-CA"/>
        </w:rPr>
        <w:t>-19</w:t>
      </w:r>
      <w:r w:rsidR="0096732D">
        <w:rPr>
          <w:bCs/>
          <w:lang w:val="en-CA"/>
        </w:rPr>
        <w:t xml:space="preserve"> </w:t>
      </w:r>
      <w:r w:rsidRPr="000E4A6D">
        <w:rPr>
          <w:bCs/>
          <w:lang w:val="en-CA"/>
        </w:rPr>
        <w:t>had</w:t>
      </w:r>
      <w:r w:rsidR="0096732D">
        <w:rPr>
          <w:bCs/>
          <w:lang w:val="en-CA"/>
        </w:rPr>
        <w:t xml:space="preserve"> </w:t>
      </w:r>
      <w:r w:rsidRPr="000E4A6D">
        <w:rPr>
          <w:bCs/>
          <w:lang w:val="en-CA"/>
        </w:rPr>
        <w:t>changed</w:t>
      </w:r>
      <w:r w:rsidR="0096732D">
        <w:rPr>
          <w:bCs/>
          <w:lang w:val="en-CA"/>
        </w:rPr>
        <w:t xml:space="preserve"> </w:t>
      </w:r>
      <w:r w:rsidRPr="000E4A6D">
        <w:rPr>
          <w:bCs/>
          <w:lang w:val="en-CA"/>
        </w:rPr>
        <w:t>consumer</w:t>
      </w:r>
      <w:r w:rsidR="0096732D">
        <w:rPr>
          <w:bCs/>
          <w:lang w:val="en-CA"/>
        </w:rPr>
        <w:t xml:space="preserve"> </w:t>
      </w:r>
      <w:r w:rsidRPr="000E4A6D">
        <w:rPr>
          <w:bCs/>
          <w:lang w:val="en-CA"/>
        </w:rPr>
        <w:t>behaviour</w:t>
      </w:r>
      <w:r w:rsidR="0096732D">
        <w:rPr>
          <w:bCs/>
          <w:lang w:val="en-CA"/>
        </w:rPr>
        <w:t xml:space="preserve"> </w:t>
      </w:r>
      <w:r w:rsidRPr="000E4A6D">
        <w:rPr>
          <w:bCs/>
          <w:lang w:val="en-CA"/>
        </w:rPr>
        <w:t>in</w:t>
      </w:r>
      <w:r w:rsidR="0096732D">
        <w:rPr>
          <w:bCs/>
          <w:lang w:val="en-CA"/>
        </w:rPr>
        <w:t xml:space="preserve"> </w:t>
      </w:r>
      <w:r w:rsidRPr="000E4A6D">
        <w:rPr>
          <w:bCs/>
          <w:lang w:val="en-CA"/>
        </w:rPr>
        <w:t>multiple</w:t>
      </w:r>
      <w:r w:rsidR="0096732D">
        <w:rPr>
          <w:bCs/>
          <w:lang w:val="en-CA"/>
        </w:rPr>
        <w:t xml:space="preserve"> </w:t>
      </w:r>
      <w:r w:rsidRPr="000E4A6D">
        <w:rPr>
          <w:bCs/>
          <w:lang w:val="en-CA"/>
        </w:rPr>
        <w:t>ways</w:t>
      </w:r>
      <w:r w:rsidR="00786A44" w:rsidRPr="000E4A6D">
        <w:rPr>
          <w:bCs/>
          <w:lang w:val="en-CA"/>
        </w:rPr>
        <w:t>:</w:t>
      </w:r>
      <w:r w:rsidR="003162A9" w:rsidRPr="000E4A6D">
        <w:rPr>
          <w:rStyle w:val="FootnoteReference"/>
          <w:lang w:val="en-CA"/>
        </w:rPr>
        <w:footnoteReference w:id="9"/>
      </w:r>
      <w:r w:rsidR="0096732D">
        <w:rPr>
          <w:bCs/>
          <w:lang w:val="en-CA"/>
        </w:rPr>
        <w:t xml:space="preserve"> </w:t>
      </w:r>
      <w:r w:rsidRPr="000E4A6D">
        <w:rPr>
          <w:bCs/>
          <w:lang w:val="en-CA"/>
        </w:rPr>
        <w:t>Consumer</w:t>
      </w:r>
      <w:r w:rsidR="0096732D">
        <w:rPr>
          <w:bCs/>
          <w:lang w:val="en-CA"/>
        </w:rPr>
        <w:t xml:space="preserve"> </w:t>
      </w:r>
      <w:r w:rsidRPr="000E4A6D">
        <w:rPr>
          <w:bCs/>
          <w:lang w:val="en-CA"/>
        </w:rPr>
        <w:t>sentiment</w:t>
      </w:r>
      <w:r w:rsidR="0096732D">
        <w:rPr>
          <w:bCs/>
          <w:lang w:val="en-CA"/>
        </w:rPr>
        <w:t xml:space="preserve"> </w:t>
      </w:r>
      <w:r w:rsidRPr="000E4A6D">
        <w:rPr>
          <w:bCs/>
          <w:lang w:val="en-CA"/>
        </w:rPr>
        <w:t>was</w:t>
      </w:r>
      <w:r w:rsidR="0096732D">
        <w:rPr>
          <w:bCs/>
          <w:lang w:val="en-CA"/>
        </w:rPr>
        <w:t xml:space="preserve"> </w:t>
      </w:r>
      <w:r w:rsidRPr="000E4A6D">
        <w:rPr>
          <w:bCs/>
          <w:lang w:val="en-CA"/>
        </w:rPr>
        <w:t>at</w:t>
      </w:r>
      <w:r w:rsidR="0096732D">
        <w:rPr>
          <w:bCs/>
          <w:lang w:val="en-CA"/>
        </w:rPr>
        <w:t xml:space="preserve"> </w:t>
      </w:r>
      <w:r w:rsidRPr="000E4A6D">
        <w:rPr>
          <w:bCs/>
          <w:lang w:val="en-CA"/>
        </w:rPr>
        <w:t>an</w:t>
      </w:r>
      <w:r w:rsidR="0096732D">
        <w:rPr>
          <w:bCs/>
          <w:lang w:val="en-CA"/>
        </w:rPr>
        <w:t xml:space="preserve"> </w:t>
      </w:r>
      <w:r w:rsidR="00786A44" w:rsidRPr="000E4A6D">
        <w:rPr>
          <w:bCs/>
          <w:lang w:val="en-CA"/>
        </w:rPr>
        <w:t>all-time</w:t>
      </w:r>
      <w:r w:rsidR="0096732D">
        <w:rPr>
          <w:bCs/>
          <w:lang w:val="en-CA"/>
        </w:rPr>
        <w:t xml:space="preserve"> </w:t>
      </w:r>
      <w:r w:rsidRPr="000E4A6D">
        <w:rPr>
          <w:bCs/>
          <w:lang w:val="en-CA"/>
        </w:rPr>
        <w:t>low.</w:t>
      </w:r>
      <w:r w:rsidR="0096732D">
        <w:rPr>
          <w:bCs/>
          <w:lang w:val="en-CA"/>
        </w:rPr>
        <w:t xml:space="preserve"> </w:t>
      </w:r>
      <w:r w:rsidRPr="000E4A6D">
        <w:rPr>
          <w:bCs/>
          <w:lang w:val="en-CA"/>
        </w:rPr>
        <w:t>Consumers</w:t>
      </w:r>
      <w:r w:rsidR="0096732D">
        <w:rPr>
          <w:bCs/>
          <w:lang w:val="en-CA"/>
        </w:rPr>
        <w:t xml:space="preserve"> </w:t>
      </w:r>
      <w:r w:rsidRPr="000E4A6D">
        <w:rPr>
          <w:bCs/>
          <w:lang w:val="en-CA"/>
        </w:rPr>
        <w:t>were</w:t>
      </w:r>
      <w:r w:rsidR="0096732D">
        <w:rPr>
          <w:bCs/>
          <w:lang w:val="en-CA"/>
        </w:rPr>
        <w:t xml:space="preserve"> </w:t>
      </w:r>
      <w:r w:rsidRPr="000E4A6D">
        <w:rPr>
          <w:bCs/>
          <w:lang w:val="en-CA"/>
        </w:rPr>
        <w:t>pessimistic</w:t>
      </w:r>
      <w:r w:rsidR="0096732D">
        <w:rPr>
          <w:bCs/>
          <w:lang w:val="en-CA"/>
        </w:rPr>
        <w:t xml:space="preserve"> </w:t>
      </w:r>
      <w:r w:rsidRPr="000E4A6D">
        <w:rPr>
          <w:bCs/>
          <w:lang w:val="en-CA"/>
        </w:rPr>
        <w:t>about</w:t>
      </w:r>
      <w:r w:rsidR="0096732D">
        <w:rPr>
          <w:bCs/>
          <w:lang w:val="en-CA"/>
        </w:rPr>
        <w:t xml:space="preserve"> </w:t>
      </w:r>
      <w:r w:rsidRPr="000E4A6D">
        <w:rPr>
          <w:bCs/>
          <w:lang w:val="en-CA"/>
        </w:rPr>
        <w:t>economic</w:t>
      </w:r>
      <w:r w:rsidR="0096732D">
        <w:rPr>
          <w:bCs/>
          <w:lang w:val="en-CA"/>
        </w:rPr>
        <w:t xml:space="preserve"> </w:t>
      </w:r>
      <w:r w:rsidRPr="000E4A6D">
        <w:rPr>
          <w:bCs/>
          <w:lang w:val="en-CA"/>
        </w:rPr>
        <w:t>recovery</w:t>
      </w:r>
      <w:r w:rsidR="00AD10AD" w:rsidRPr="000E4A6D">
        <w:rPr>
          <w:bCs/>
          <w:lang w:val="en-CA"/>
        </w:rPr>
        <w:t>,</w:t>
      </w:r>
      <w:r w:rsidR="0096732D">
        <w:rPr>
          <w:bCs/>
          <w:lang w:val="en-CA"/>
        </w:rPr>
        <w:t xml:space="preserve"> </w:t>
      </w:r>
      <w:r w:rsidRPr="000E4A6D">
        <w:rPr>
          <w:bCs/>
          <w:lang w:val="en-CA"/>
        </w:rPr>
        <w:t>more</w:t>
      </w:r>
      <w:r w:rsidR="0096732D">
        <w:rPr>
          <w:bCs/>
          <w:lang w:val="en-CA"/>
        </w:rPr>
        <w:t xml:space="preserve"> </w:t>
      </w:r>
      <w:r w:rsidRPr="000E4A6D">
        <w:rPr>
          <w:bCs/>
          <w:lang w:val="en-CA"/>
        </w:rPr>
        <w:t>mindful</w:t>
      </w:r>
      <w:r w:rsidR="0096732D">
        <w:rPr>
          <w:bCs/>
          <w:lang w:val="en-CA"/>
        </w:rPr>
        <w:t xml:space="preserve"> </w:t>
      </w:r>
      <w:r w:rsidRPr="000E4A6D">
        <w:rPr>
          <w:bCs/>
          <w:lang w:val="en-CA"/>
        </w:rPr>
        <w:t>of</w:t>
      </w:r>
      <w:r w:rsidR="0096732D">
        <w:rPr>
          <w:bCs/>
          <w:lang w:val="en-CA"/>
        </w:rPr>
        <w:t xml:space="preserve"> </w:t>
      </w:r>
      <w:r w:rsidRPr="000E4A6D">
        <w:rPr>
          <w:bCs/>
          <w:lang w:val="en-CA"/>
        </w:rPr>
        <w:t>their</w:t>
      </w:r>
      <w:r w:rsidR="0096732D">
        <w:rPr>
          <w:bCs/>
          <w:lang w:val="en-CA"/>
        </w:rPr>
        <w:t xml:space="preserve"> </w:t>
      </w:r>
      <w:r w:rsidRPr="000E4A6D">
        <w:rPr>
          <w:bCs/>
          <w:lang w:val="en-CA"/>
        </w:rPr>
        <w:t>spending</w:t>
      </w:r>
      <w:r w:rsidR="00AD10AD" w:rsidRPr="000E4A6D">
        <w:rPr>
          <w:bCs/>
          <w:lang w:val="en-CA"/>
        </w:rPr>
        <w:t>,</w:t>
      </w:r>
      <w:r w:rsidR="0096732D">
        <w:rPr>
          <w:bCs/>
          <w:lang w:val="en-CA"/>
        </w:rPr>
        <w:t xml:space="preserve"> </w:t>
      </w:r>
      <w:r w:rsidRPr="000E4A6D">
        <w:rPr>
          <w:bCs/>
          <w:lang w:val="en-CA"/>
        </w:rPr>
        <w:t>and</w:t>
      </w:r>
      <w:r w:rsidR="0096732D">
        <w:rPr>
          <w:bCs/>
          <w:lang w:val="en-CA"/>
        </w:rPr>
        <w:t xml:space="preserve"> </w:t>
      </w:r>
      <w:r w:rsidRPr="000E4A6D">
        <w:rPr>
          <w:bCs/>
          <w:lang w:val="en-CA"/>
        </w:rPr>
        <w:t>trading</w:t>
      </w:r>
      <w:r w:rsidR="0096732D">
        <w:rPr>
          <w:bCs/>
          <w:lang w:val="en-CA"/>
        </w:rPr>
        <w:t xml:space="preserve"> </w:t>
      </w:r>
      <w:r w:rsidRPr="000E4A6D">
        <w:rPr>
          <w:bCs/>
          <w:lang w:val="en-CA"/>
        </w:rPr>
        <w:t>down.</w:t>
      </w:r>
      <w:r w:rsidR="0096732D">
        <w:rPr>
          <w:bCs/>
          <w:lang w:val="en-CA"/>
        </w:rPr>
        <w:t xml:space="preserve"> </w:t>
      </w:r>
      <w:r w:rsidRPr="000E4A6D">
        <w:rPr>
          <w:bCs/>
          <w:lang w:val="en-CA"/>
        </w:rPr>
        <w:t>They</w:t>
      </w:r>
      <w:r w:rsidR="0096732D">
        <w:rPr>
          <w:bCs/>
          <w:lang w:val="en-CA"/>
        </w:rPr>
        <w:t xml:space="preserve"> </w:t>
      </w:r>
      <w:r w:rsidR="002C0032">
        <w:rPr>
          <w:bCs/>
          <w:lang w:val="en-CA"/>
        </w:rPr>
        <w:t>had</w:t>
      </w:r>
      <w:r w:rsidR="0096732D">
        <w:rPr>
          <w:bCs/>
          <w:lang w:val="en-CA"/>
        </w:rPr>
        <w:t xml:space="preserve"> </w:t>
      </w:r>
      <w:r w:rsidRPr="000E4A6D">
        <w:rPr>
          <w:lang w:val="en-CA"/>
        </w:rPr>
        <w:t>restricted</w:t>
      </w:r>
      <w:r w:rsidR="0096732D">
        <w:rPr>
          <w:lang w:val="en-CA"/>
        </w:rPr>
        <w:t xml:space="preserve"> </w:t>
      </w:r>
      <w:r w:rsidRPr="000E4A6D">
        <w:rPr>
          <w:lang w:val="en-CA"/>
        </w:rPr>
        <w:t>their</w:t>
      </w:r>
      <w:r w:rsidR="0096732D">
        <w:rPr>
          <w:lang w:val="en-CA"/>
        </w:rPr>
        <w:t xml:space="preserve"> </w:t>
      </w:r>
      <w:r w:rsidRPr="000E4A6D">
        <w:rPr>
          <w:lang w:val="en-CA"/>
        </w:rPr>
        <w:t>spending</w:t>
      </w:r>
      <w:r w:rsidR="0096732D">
        <w:rPr>
          <w:lang w:val="en-CA"/>
        </w:rPr>
        <w:t xml:space="preserve"> </w:t>
      </w:r>
      <w:r w:rsidRPr="000E4A6D">
        <w:rPr>
          <w:lang w:val="en-CA"/>
        </w:rPr>
        <w:t>largely</w:t>
      </w:r>
      <w:r w:rsidR="0096732D">
        <w:rPr>
          <w:lang w:val="en-CA"/>
        </w:rPr>
        <w:t xml:space="preserve"> </w:t>
      </w:r>
      <w:r w:rsidRPr="000E4A6D">
        <w:rPr>
          <w:lang w:val="en-CA"/>
        </w:rPr>
        <w:t>to</w:t>
      </w:r>
      <w:r w:rsidR="0096732D">
        <w:rPr>
          <w:lang w:val="en-CA"/>
        </w:rPr>
        <w:t xml:space="preserve"> </w:t>
      </w:r>
      <w:r w:rsidRPr="000E4A6D">
        <w:rPr>
          <w:lang w:val="en-CA"/>
        </w:rPr>
        <w:t>essentials,</w:t>
      </w:r>
      <w:r w:rsidR="0096732D">
        <w:rPr>
          <w:lang w:val="en-CA"/>
        </w:rPr>
        <w:t xml:space="preserve"> </w:t>
      </w:r>
      <w:r w:rsidRPr="000E4A6D">
        <w:rPr>
          <w:lang w:val="en-CA"/>
        </w:rPr>
        <w:t>such</w:t>
      </w:r>
      <w:r w:rsidR="0096732D">
        <w:rPr>
          <w:lang w:val="en-CA"/>
        </w:rPr>
        <w:t xml:space="preserve"> </w:t>
      </w:r>
      <w:r w:rsidRPr="000E4A6D">
        <w:rPr>
          <w:lang w:val="en-CA"/>
        </w:rPr>
        <w:t>as</w:t>
      </w:r>
      <w:r w:rsidR="0096732D">
        <w:rPr>
          <w:lang w:val="en-CA"/>
        </w:rPr>
        <w:t xml:space="preserve"> </w:t>
      </w:r>
      <w:r w:rsidRPr="000E4A6D">
        <w:rPr>
          <w:lang w:val="en-CA"/>
        </w:rPr>
        <w:t>grocery</w:t>
      </w:r>
      <w:r w:rsidR="0096732D">
        <w:rPr>
          <w:lang w:val="en-CA"/>
        </w:rPr>
        <w:t xml:space="preserve"> </w:t>
      </w:r>
      <w:r w:rsidRPr="000E4A6D">
        <w:rPr>
          <w:lang w:val="en-CA"/>
        </w:rPr>
        <w:t>and</w:t>
      </w:r>
      <w:r w:rsidR="0096732D">
        <w:rPr>
          <w:lang w:val="en-CA"/>
        </w:rPr>
        <w:t xml:space="preserve"> </w:t>
      </w:r>
      <w:r w:rsidRPr="000E4A6D">
        <w:rPr>
          <w:lang w:val="en-CA"/>
        </w:rPr>
        <w:t>household</w:t>
      </w:r>
      <w:r w:rsidR="0096732D">
        <w:rPr>
          <w:lang w:val="en-CA"/>
        </w:rPr>
        <w:t xml:space="preserve"> </w:t>
      </w:r>
      <w:r w:rsidRPr="000E4A6D">
        <w:rPr>
          <w:lang w:val="en-CA"/>
        </w:rPr>
        <w:t>supplies,</w:t>
      </w:r>
      <w:r w:rsidR="0096732D">
        <w:rPr>
          <w:lang w:val="en-CA"/>
        </w:rPr>
        <w:t xml:space="preserve"> </w:t>
      </w:r>
      <w:r w:rsidRPr="000E4A6D">
        <w:rPr>
          <w:lang w:val="en-CA"/>
        </w:rPr>
        <w:t>and</w:t>
      </w:r>
      <w:r w:rsidR="0096732D">
        <w:rPr>
          <w:lang w:val="en-CA"/>
        </w:rPr>
        <w:t xml:space="preserve"> </w:t>
      </w:r>
      <w:r w:rsidR="009A108A" w:rsidRPr="000E4A6D">
        <w:rPr>
          <w:lang w:val="en-CA"/>
        </w:rPr>
        <w:t>had</w:t>
      </w:r>
      <w:r w:rsidR="0096732D">
        <w:rPr>
          <w:lang w:val="en-CA"/>
        </w:rPr>
        <w:t xml:space="preserve"> </w:t>
      </w:r>
      <w:r w:rsidRPr="000E4A6D">
        <w:rPr>
          <w:lang w:val="en-CA"/>
        </w:rPr>
        <w:t>cut</w:t>
      </w:r>
      <w:r w:rsidR="0096732D">
        <w:rPr>
          <w:lang w:val="en-CA"/>
        </w:rPr>
        <w:t xml:space="preserve"> </w:t>
      </w:r>
      <w:r w:rsidRPr="000E4A6D">
        <w:rPr>
          <w:lang w:val="en-CA"/>
        </w:rPr>
        <w:t>back</w:t>
      </w:r>
      <w:r w:rsidR="0096732D">
        <w:rPr>
          <w:lang w:val="en-CA"/>
        </w:rPr>
        <w:t xml:space="preserve"> </w:t>
      </w:r>
      <w:r w:rsidRPr="000E4A6D">
        <w:rPr>
          <w:lang w:val="en-CA"/>
        </w:rPr>
        <w:t>on</w:t>
      </w:r>
      <w:r w:rsidR="0096732D">
        <w:rPr>
          <w:lang w:val="en-CA"/>
        </w:rPr>
        <w:t xml:space="preserve"> </w:t>
      </w:r>
      <w:r w:rsidRPr="000E4A6D">
        <w:rPr>
          <w:lang w:val="en-CA"/>
        </w:rPr>
        <w:t>discretionary</w:t>
      </w:r>
      <w:r w:rsidR="0096732D">
        <w:rPr>
          <w:lang w:val="en-CA"/>
        </w:rPr>
        <w:t xml:space="preserve"> </w:t>
      </w:r>
      <w:r w:rsidRPr="000E4A6D">
        <w:rPr>
          <w:lang w:val="en-CA"/>
        </w:rPr>
        <w:t>categories.</w:t>
      </w:r>
      <w:r w:rsidR="0096732D">
        <w:rPr>
          <w:bCs/>
          <w:lang w:val="en-CA"/>
        </w:rPr>
        <w:t xml:space="preserve"> </w:t>
      </w:r>
      <w:r w:rsidRPr="000E4A6D">
        <w:rPr>
          <w:bCs/>
          <w:lang w:val="en-CA"/>
        </w:rPr>
        <w:t>Less</w:t>
      </w:r>
      <w:r w:rsidR="0096732D">
        <w:rPr>
          <w:bCs/>
          <w:lang w:val="en-CA"/>
        </w:rPr>
        <w:t xml:space="preserve"> </w:t>
      </w:r>
      <w:r w:rsidRPr="000E4A6D">
        <w:rPr>
          <w:bCs/>
          <w:lang w:val="en-CA"/>
        </w:rPr>
        <w:t>than</w:t>
      </w:r>
      <w:r w:rsidR="0096732D">
        <w:rPr>
          <w:bCs/>
          <w:lang w:val="en-CA"/>
        </w:rPr>
        <w:t xml:space="preserve"> </w:t>
      </w:r>
      <w:r w:rsidRPr="000E4A6D">
        <w:rPr>
          <w:lang w:val="en-CA"/>
        </w:rPr>
        <w:t>30</w:t>
      </w:r>
      <w:r w:rsidR="0096732D">
        <w:rPr>
          <w:lang w:val="en-CA"/>
        </w:rPr>
        <w:t xml:space="preserve"> </w:t>
      </w:r>
      <w:r w:rsidR="00B83AE9" w:rsidRPr="000E4A6D">
        <w:rPr>
          <w:lang w:val="en-CA"/>
        </w:rPr>
        <w:t>per</w:t>
      </w:r>
      <w:r w:rsidR="0096732D">
        <w:rPr>
          <w:lang w:val="en-CA"/>
        </w:rPr>
        <w:t xml:space="preserve"> </w:t>
      </w:r>
      <w:r w:rsidR="00B83AE9" w:rsidRPr="000E4A6D">
        <w:rPr>
          <w:lang w:val="en-CA"/>
        </w:rPr>
        <w:t>cent</w:t>
      </w:r>
      <w:r w:rsidR="0096732D">
        <w:rPr>
          <w:lang w:val="en-CA"/>
        </w:rPr>
        <w:t xml:space="preserve"> </w:t>
      </w:r>
      <w:r w:rsidRPr="000E4A6D">
        <w:rPr>
          <w:lang w:val="en-CA"/>
        </w:rPr>
        <w:t>of</w:t>
      </w:r>
      <w:r w:rsidR="0096732D">
        <w:rPr>
          <w:lang w:val="en-CA"/>
        </w:rPr>
        <w:t xml:space="preserve"> </w:t>
      </w:r>
      <w:r w:rsidRPr="000E4A6D">
        <w:rPr>
          <w:lang w:val="en-CA"/>
        </w:rPr>
        <w:t>consumers</w:t>
      </w:r>
      <w:r w:rsidR="0096732D">
        <w:rPr>
          <w:lang w:val="en-CA"/>
        </w:rPr>
        <w:t xml:space="preserve"> </w:t>
      </w:r>
      <w:r w:rsidRPr="000E4A6D">
        <w:rPr>
          <w:lang w:val="en-CA"/>
        </w:rPr>
        <w:t>were</w:t>
      </w:r>
      <w:r w:rsidR="0096732D">
        <w:rPr>
          <w:lang w:val="en-CA"/>
        </w:rPr>
        <w:t xml:space="preserve"> </w:t>
      </w:r>
      <w:r w:rsidRPr="000E4A6D">
        <w:rPr>
          <w:lang w:val="en-CA"/>
        </w:rPr>
        <w:t>comfortable</w:t>
      </w:r>
      <w:r w:rsidR="0096732D">
        <w:rPr>
          <w:lang w:val="en-CA"/>
        </w:rPr>
        <w:t xml:space="preserve"> </w:t>
      </w:r>
      <w:r w:rsidR="00173213" w:rsidRPr="000E4A6D">
        <w:rPr>
          <w:lang w:val="en-CA"/>
        </w:rPr>
        <w:t>leaving</w:t>
      </w:r>
      <w:r w:rsidR="0096732D">
        <w:rPr>
          <w:lang w:val="en-CA"/>
        </w:rPr>
        <w:t xml:space="preserve"> </w:t>
      </w:r>
      <w:r w:rsidRPr="000E4A6D">
        <w:rPr>
          <w:lang w:val="en-CA"/>
        </w:rPr>
        <w:t>home.</w:t>
      </w:r>
      <w:r w:rsidR="0096732D">
        <w:rPr>
          <w:lang w:val="en-CA"/>
        </w:rPr>
        <w:t xml:space="preserve"> </w:t>
      </w:r>
      <w:r w:rsidRPr="000E4A6D">
        <w:rPr>
          <w:lang w:val="en-CA"/>
        </w:rPr>
        <w:t>Consumers</w:t>
      </w:r>
      <w:r w:rsidR="0096732D">
        <w:rPr>
          <w:lang w:val="en-CA"/>
        </w:rPr>
        <w:t xml:space="preserve"> </w:t>
      </w:r>
      <w:r w:rsidRPr="000E4A6D">
        <w:rPr>
          <w:lang w:val="en-CA"/>
        </w:rPr>
        <w:t>that</w:t>
      </w:r>
      <w:r w:rsidR="0096732D">
        <w:rPr>
          <w:lang w:val="en-CA"/>
        </w:rPr>
        <w:t xml:space="preserve"> </w:t>
      </w:r>
      <w:r w:rsidRPr="000E4A6D">
        <w:rPr>
          <w:lang w:val="en-CA"/>
        </w:rPr>
        <w:t>were</w:t>
      </w:r>
      <w:r w:rsidR="0096732D">
        <w:rPr>
          <w:lang w:val="en-CA"/>
        </w:rPr>
        <w:t xml:space="preserve"> </w:t>
      </w:r>
      <w:r w:rsidRPr="000E4A6D">
        <w:rPr>
          <w:lang w:val="en-CA"/>
        </w:rPr>
        <w:t>going</w:t>
      </w:r>
      <w:r w:rsidR="0096732D">
        <w:rPr>
          <w:lang w:val="en-CA"/>
        </w:rPr>
        <w:t xml:space="preserve"> </w:t>
      </w:r>
      <w:r w:rsidRPr="000E4A6D">
        <w:rPr>
          <w:lang w:val="en-CA"/>
        </w:rPr>
        <w:t>out</w:t>
      </w:r>
      <w:r w:rsidR="0096732D">
        <w:rPr>
          <w:lang w:val="en-CA"/>
        </w:rPr>
        <w:t xml:space="preserve"> </w:t>
      </w:r>
      <w:r w:rsidRPr="000E4A6D">
        <w:rPr>
          <w:lang w:val="en-CA"/>
        </w:rPr>
        <w:t>were</w:t>
      </w:r>
      <w:r w:rsidR="0096732D">
        <w:rPr>
          <w:lang w:val="en-CA"/>
        </w:rPr>
        <w:t xml:space="preserve"> </w:t>
      </w:r>
      <w:r w:rsidRPr="000E4A6D">
        <w:rPr>
          <w:lang w:val="en-CA"/>
        </w:rPr>
        <w:t>mainly</w:t>
      </w:r>
      <w:r w:rsidR="0096732D">
        <w:rPr>
          <w:lang w:val="en-CA"/>
        </w:rPr>
        <w:t xml:space="preserve"> </w:t>
      </w:r>
      <w:r w:rsidRPr="000E4A6D">
        <w:rPr>
          <w:lang w:val="en-CA"/>
        </w:rPr>
        <w:t>doing</w:t>
      </w:r>
      <w:r w:rsidR="0096732D">
        <w:rPr>
          <w:lang w:val="en-CA"/>
        </w:rPr>
        <w:t xml:space="preserve"> </w:t>
      </w:r>
      <w:r w:rsidRPr="000E4A6D">
        <w:rPr>
          <w:lang w:val="en-CA"/>
        </w:rPr>
        <w:t>chores</w:t>
      </w:r>
      <w:r w:rsidR="0096732D">
        <w:rPr>
          <w:lang w:val="en-CA"/>
        </w:rPr>
        <w:t xml:space="preserve"> </w:t>
      </w:r>
      <w:r w:rsidR="004209FB" w:rsidRPr="000E4A6D">
        <w:rPr>
          <w:lang w:val="en-CA"/>
        </w:rPr>
        <w:t>such</w:t>
      </w:r>
      <w:r w:rsidR="0096732D">
        <w:rPr>
          <w:lang w:val="en-CA"/>
        </w:rPr>
        <w:t xml:space="preserve"> </w:t>
      </w:r>
      <w:r w:rsidR="004209FB" w:rsidRPr="000E4A6D">
        <w:rPr>
          <w:lang w:val="en-CA"/>
        </w:rPr>
        <w:t>as</w:t>
      </w:r>
      <w:r w:rsidR="0096732D">
        <w:rPr>
          <w:lang w:val="en-CA"/>
        </w:rPr>
        <w:t xml:space="preserve"> </w:t>
      </w:r>
      <w:r w:rsidRPr="000E4A6D">
        <w:rPr>
          <w:lang w:val="en-CA"/>
        </w:rPr>
        <w:t>grocery</w:t>
      </w:r>
      <w:r w:rsidR="0096732D">
        <w:rPr>
          <w:lang w:val="en-CA"/>
        </w:rPr>
        <w:t xml:space="preserve"> </w:t>
      </w:r>
      <w:r w:rsidRPr="000E4A6D">
        <w:rPr>
          <w:lang w:val="en-CA"/>
        </w:rPr>
        <w:t>shopping</w:t>
      </w:r>
      <w:r w:rsidR="0096732D">
        <w:rPr>
          <w:lang w:val="en-CA"/>
        </w:rPr>
        <w:t xml:space="preserve"> </w:t>
      </w:r>
      <w:r w:rsidR="00B532ED" w:rsidRPr="000E4A6D">
        <w:rPr>
          <w:lang w:val="en-CA"/>
        </w:rPr>
        <w:t>or</w:t>
      </w:r>
      <w:r w:rsidR="007B06BC" w:rsidRPr="000E4A6D">
        <w:rPr>
          <w:lang w:val="en-CA"/>
        </w:rPr>
        <w:t>,</w:t>
      </w:r>
      <w:r w:rsidR="0096732D">
        <w:rPr>
          <w:lang w:val="en-CA"/>
        </w:rPr>
        <w:t xml:space="preserve"> </w:t>
      </w:r>
      <w:r w:rsidRPr="000E4A6D">
        <w:rPr>
          <w:lang w:val="en-CA"/>
        </w:rPr>
        <w:t>sometimes</w:t>
      </w:r>
      <w:r w:rsidR="007B06BC" w:rsidRPr="000E4A6D">
        <w:rPr>
          <w:lang w:val="en-CA"/>
        </w:rPr>
        <w:t>,</w:t>
      </w:r>
      <w:r w:rsidR="0096732D">
        <w:rPr>
          <w:lang w:val="en-CA"/>
        </w:rPr>
        <w:t xml:space="preserve"> </w:t>
      </w:r>
      <w:r w:rsidRPr="000E4A6D">
        <w:rPr>
          <w:lang w:val="en-CA"/>
        </w:rPr>
        <w:t>socializing</w:t>
      </w:r>
      <w:r w:rsidR="0096732D">
        <w:rPr>
          <w:lang w:val="en-CA"/>
        </w:rPr>
        <w:t xml:space="preserve"> </w:t>
      </w:r>
      <w:r w:rsidRPr="000E4A6D">
        <w:rPr>
          <w:lang w:val="en-CA"/>
        </w:rPr>
        <w:t>with</w:t>
      </w:r>
      <w:r w:rsidR="0096732D">
        <w:rPr>
          <w:lang w:val="en-CA"/>
        </w:rPr>
        <w:t xml:space="preserve"> </w:t>
      </w:r>
      <w:r w:rsidRPr="000E4A6D">
        <w:rPr>
          <w:lang w:val="en-CA"/>
        </w:rPr>
        <w:t>friends</w:t>
      </w:r>
      <w:r w:rsidR="007B06BC" w:rsidRPr="000E4A6D">
        <w:rPr>
          <w:lang w:val="en-CA"/>
        </w:rPr>
        <w:t>;</w:t>
      </w:r>
      <w:r w:rsidR="0096732D">
        <w:rPr>
          <w:lang w:val="en-CA"/>
        </w:rPr>
        <w:t xml:space="preserve"> </w:t>
      </w:r>
      <w:r w:rsidR="007B06BC" w:rsidRPr="000E4A6D">
        <w:rPr>
          <w:lang w:val="en-CA"/>
        </w:rPr>
        <w:t>however,</w:t>
      </w:r>
      <w:r w:rsidR="0096732D">
        <w:rPr>
          <w:lang w:val="en-CA"/>
        </w:rPr>
        <w:t xml:space="preserve"> </w:t>
      </w:r>
      <w:r w:rsidR="007B06BC" w:rsidRPr="000E4A6D">
        <w:rPr>
          <w:lang w:val="en-CA"/>
        </w:rPr>
        <w:t>they</w:t>
      </w:r>
      <w:r w:rsidR="0096732D">
        <w:rPr>
          <w:lang w:val="en-CA"/>
        </w:rPr>
        <w:t xml:space="preserve"> </w:t>
      </w:r>
      <w:r w:rsidRPr="000E4A6D">
        <w:rPr>
          <w:lang w:val="en-CA"/>
        </w:rPr>
        <w:t>were</w:t>
      </w:r>
      <w:r w:rsidR="0096732D">
        <w:rPr>
          <w:lang w:val="en-CA"/>
        </w:rPr>
        <w:t xml:space="preserve"> </w:t>
      </w:r>
      <w:r w:rsidRPr="000E4A6D">
        <w:rPr>
          <w:lang w:val="en-CA"/>
        </w:rPr>
        <w:t>staying</w:t>
      </w:r>
      <w:r w:rsidR="0096732D">
        <w:rPr>
          <w:lang w:val="en-CA"/>
        </w:rPr>
        <w:t xml:space="preserve"> </w:t>
      </w:r>
      <w:r w:rsidRPr="000E4A6D">
        <w:rPr>
          <w:lang w:val="en-CA"/>
        </w:rPr>
        <w:t>away</w:t>
      </w:r>
      <w:r w:rsidR="0096732D">
        <w:rPr>
          <w:lang w:val="en-CA"/>
        </w:rPr>
        <w:t xml:space="preserve"> </w:t>
      </w:r>
      <w:r w:rsidRPr="000E4A6D">
        <w:rPr>
          <w:lang w:val="en-CA"/>
        </w:rPr>
        <w:t>from</w:t>
      </w:r>
      <w:r w:rsidR="0096732D">
        <w:rPr>
          <w:lang w:val="en-CA"/>
        </w:rPr>
        <w:t xml:space="preserve"> </w:t>
      </w:r>
      <w:r w:rsidRPr="000E4A6D">
        <w:rPr>
          <w:lang w:val="en-CA"/>
        </w:rPr>
        <w:t>travel</w:t>
      </w:r>
      <w:r w:rsidR="0096732D">
        <w:rPr>
          <w:lang w:val="en-CA"/>
        </w:rPr>
        <w:t xml:space="preserve"> </w:t>
      </w:r>
      <w:r w:rsidRPr="000E4A6D">
        <w:rPr>
          <w:lang w:val="en-CA"/>
        </w:rPr>
        <w:t>and</w:t>
      </w:r>
      <w:r w:rsidR="0096732D">
        <w:rPr>
          <w:lang w:val="en-CA"/>
        </w:rPr>
        <w:t xml:space="preserve"> </w:t>
      </w:r>
      <w:r w:rsidRPr="000E4A6D">
        <w:rPr>
          <w:lang w:val="en-CA"/>
        </w:rPr>
        <w:t>crowded</w:t>
      </w:r>
      <w:r w:rsidR="0096732D">
        <w:rPr>
          <w:lang w:val="en-CA"/>
        </w:rPr>
        <w:t xml:space="preserve"> </w:t>
      </w:r>
      <w:r w:rsidRPr="000E4A6D">
        <w:rPr>
          <w:lang w:val="en-CA"/>
        </w:rPr>
        <w:t>spaces.</w:t>
      </w:r>
      <w:r w:rsidR="0096732D">
        <w:rPr>
          <w:lang w:val="en-CA"/>
        </w:rPr>
        <w:t xml:space="preserve"> </w:t>
      </w:r>
      <w:r w:rsidRPr="000E4A6D">
        <w:rPr>
          <w:lang w:val="en-CA"/>
        </w:rPr>
        <w:t>Digital</w:t>
      </w:r>
      <w:r w:rsidR="0096732D">
        <w:rPr>
          <w:lang w:val="en-CA"/>
        </w:rPr>
        <w:t xml:space="preserve"> </w:t>
      </w:r>
      <w:r w:rsidRPr="000E4A6D">
        <w:rPr>
          <w:lang w:val="en-CA"/>
        </w:rPr>
        <w:t>and</w:t>
      </w:r>
      <w:r w:rsidR="0096732D">
        <w:rPr>
          <w:lang w:val="en-CA"/>
        </w:rPr>
        <w:t xml:space="preserve"> </w:t>
      </w:r>
      <w:r w:rsidR="00174736" w:rsidRPr="000E4A6D">
        <w:rPr>
          <w:lang w:val="en-CA"/>
        </w:rPr>
        <w:t>low-contact</w:t>
      </w:r>
      <w:r w:rsidR="0096732D">
        <w:rPr>
          <w:lang w:val="en-CA"/>
        </w:rPr>
        <w:t xml:space="preserve"> </w:t>
      </w:r>
      <w:r w:rsidRPr="000E4A6D">
        <w:rPr>
          <w:lang w:val="en-CA"/>
        </w:rPr>
        <w:t>services</w:t>
      </w:r>
      <w:r w:rsidR="0096732D">
        <w:rPr>
          <w:lang w:val="en-CA"/>
        </w:rPr>
        <w:t xml:space="preserve"> </w:t>
      </w:r>
      <w:r w:rsidRPr="000E4A6D">
        <w:rPr>
          <w:lang w:val="en-CA"/>
        </w:rPr>
        <w:t>were</w:t>
      </w:r>
      <w:r w:rsidR="0096732D">
        <w:rPr>
          <w:lang w:val="en-CA"/>
        </w:rPr>
        <w:t xml:space="preserve"> </w:t>
      </w:r>
      <w:r w:rsidRPr="000E4A6D">
        <w:rPr>
          <w:lang w:val="en-CA"/>
        </w:rPr>
        <w:t>gaining</w:t>
      </w:r>
      <w:r w:rsidR="0096732D">
        <w:rPr>
          <w:lang w:val="en-CA"/>
        </w:rPr>
        <w:t xml:space="preserve"> </w:t>
      </w:r>
      <w:r w:rsidRPr="000E4A6D">
        <w:rPr>
          <w:lang w:val="en-CA"/>
        </w:rPr>
        <w:t>traction,</w:t>
      </w:r>
      <w:r w:rsidR="0096732D">
        <w:rPr>
          <w:lang w:val="en-CA"/>
        </w:rPr>
        <w:t xml:space="preserve"> </w:t>
      </w:r>
      <w:r w:rsidR="000D543D" w:rsidRPr="000E4A6D">
        <w:rPr>
          <w:lang w:val="en-CA"/>
        </w:rPr>
        <w:t>as</w:t>
      </w:r>
      <w:r w:rsidR="0096732D">
        <w:rPr>
          <w:lang w:val="en-CA"/>
        </w:rPr>
        <w:t xml:space="preserve"> </w:t>
      </w:r>
      <w:r w:rsidRPr="000E4A6D">
        <w:rPr>
          <w:lang w:val="en-CA"/>
        </w:rPr>
        <w:t>was</w:t>
      </w:r>
      <w:r w:rsidR="0096732D">
        <w:rPr>
          <w:lang w:val="en-CA"/>
        </w:rPr>
        <w:t xml:space="preserve"> </w:t>
      </w:r>
      <w:r w:rsidRPr="000E4A6D">
        <w:rPr>
          <w:lang w:val="en-CA"/>
        </w:rPr>
        <w:t>the</w:t>
      </w:r>
      <w:r w:rsidR="0096732D">
        <w:rPr>
          <w:lang w:val="en-CA"/>
        </w:rPr>
        <w:t xml:space="preserve"> </w:t>
      </w:r>
      <w:r w:rsidRPr="000E4A6D">
        <w:rPr>
          <w:lang w:val="en-CA"/>
        </w:rPr>
        <w:t>demand</w:t>
      </w:r>
      <w:r w:rsidR="0096732D">
        <w:rPr>
          <w:lang w:val="en-CA"/>
        </w:rPr>
        <w:t xml:space="preserve"> </w:t>
      </w:r>
      <w:r w:rsidRPr="000E4A6D">
        <w:rPr>
          <w:lang w:val="en-CA"/>
        </w:rPr>
        <w:t>for</w:t>
      </w:r>
      <w:r w:rsidR="0096732D">
        <w:rPr>
          <w:lang w:val="en-CA"/>
        </w:rPr>
        <w:t xml:space="preserve"> </w:t>
      </w:r>
      <w:r w:rsidRPr="000E4A6D">
        <w:rPr>
          <w:lang w:val="en-CA"/>
        </w:rPr>
        <w:t>trusted</w:t>
      </w:r>
      <w:r w:rsidR="0096732D">
        <w:rPr>
          <w:lang w:val="en-CA"/>
        </w:rPr>
        <w:t xml:space="preserve"> </w:t>
      </w:r>
      <w:r w:rsidRPr="000E4A6D">
        <w:rPr>
          <w:lang w:val="en-CA"/>
        </w:rPr>
        <w:t>brands.</w:t>
      </w:r>
      <w:r w:rsidR="0096732D">
        <w:rPr>
          <w:lang w:val="en-CA"/>
        </w:rPr>
        <w:t xml:space="preserve"> </w:t>
      </w:r>
      <w:r w:rsidRPr="000E4A6D">
        <w:rPr>
          <w:lang w:val="en-CA"/>
        </w:rPr>
        <w:t>If</w:t>
      </w:r>
      <w:r w:rsidR="0096732D">
        <w:rPr>
          <w:lang w:val="en-CA"/>
        </w:rPr>
        <w:t xml:space="preserve"> </w:t>
      </w:r>
      <w:r w:rsidR="00B9171C" w:rsidRPr="000E4A6D">
        <w:rPr>
          <w:lang w:val="en-CA"/>
        </w:rPr>
        <w:t>consumers</w:t>
      </w:r>
      <w:r w:rsidR="0096732D">
        <w:rPr>
          <w:lang w:val="en-CA"/>
        </w:rPr>
        <w:t xml:space="preserve"> </w:t>
      </w:r>
      <w:r w:rsidR="00B9171C" w:rsidRPr="000E4A6D">
        <w:rPr>
          <w:lang w:val="en-CA"/>
        </w:rPr>
        <w:t>could</w:t>
      </w:r>
      <w:r w:rsidR="0096732D">
        <w:rPr>
          <w:lang w:val="en-CA"/>
        </w:rPr>
        <w:t xml:space="preserve"> </w:t>
      </w:r>
      <w:r w:rsidR="00B9171C" w:rsidRPr="000E4A6D">
        <w:rPr>
          <w:lang w:val="en-CA"/>
        </w:rPr>
        <w:t>not</w:t>
      </w:r>
      <w:r w:rsidR="0096732D">
        <w:rPr>
          <w:lang w:val="en-CA"/>
        </w:rPr>
        <w:t xml:space="preserve"> </w:t>
      </w:r>
      <w:r w:rsidRPr="000E4A6D">
        <w:rPr>
          <w:lang w:val="en-CA"/>
        </w:rPr>
        <w:t>find</w:t>
      </w:r>
      <w:r w:rsidR="0096732D">
        <w:rPr>
          <w:lang w:val="en-CA"/>
        </w:rPr>
        <w:t xml:space="preserve"> </w:t>
      </w:r>
      <w:r w:rsidRPr="000E4A6D">
        <w:rPr>
          <w:lang w:val="en-CA"/>
        </w:rPr>
        <w:t>their</w:t>
      </w:r>
      <w:r w:rsidR="0096732D">
        <w:rPr>
          <w:lang w:val="en-CA"/>
        </w:rPr>
        <w:t xml:space="preserve"> </w:t>
      </w:r>
      <w:r w:rsidRPr="000E4A6D">
        <w:rPr>
          <w:lang w:val="en-CA"/>
        </w:rPr>
        <w:t>preferred</w:t>
      </w:r>
      <w:r w:rsidR="0096732D">
        <w:rPr>
          <w:lang w:val="en-CA"/>
        </w:rPr>
        <w:t xml:space="preserve"> </w:t>
      </w:r>
      <w:r w:rsidRPr="000E4A6D">
        <w:rPr>
          <w:lang w:val="en-CA"/>
        </w:rPr>
        <w:t>product</w:t>
      </w:r>
      <w:r w:rsidR="0096732D">
        <w:rPr>
          <w:lang w:val="en-CA"/>
        </w:rPr>
        <w:t xml:space="preserve"> </w:t>
      </w:r>
      <w:r w:rsidRPr="000E4A6D">
        <w:rPr>
          <w:lang w:val="en-CA"/>
        </w:rPr>
        <w:t>at</w:t>
      </w:r>
      <w:r w:rsidR="0096732D">
        <w:rPr>
          <w:lang w:val="en-CA"/>
        </w:rPr>
        <w:t xml:space="preserve"> </w:t>
      </w:r>
      <w:r w:rsidRPr="000E4A6D">
        <w:rPr>
          <w:lang w:val="en-CA"/>
        </w:rPr>
        <w:t>their</w:t>
      </w:r>
      <w:r w:rsidR="0096732D">
        <w:rPr>
          <w:lang w:val="en-CA"/>
        </w:rPr>
        <w:t xml:space="preserve"> </w:t>
      </w:r>
      <w:r w:rsidRPr="000E4A6D">
        <w:rPr>
          <w:lang w:val="en-CA"/>
        </w:rPr>
        <w:t>preferred</w:t>
      </w:r>
      <w:r w:rsidR="0096732D">
        <w:rPr>
          <w:lang w:val="en-CA"/>
        </w:rPr>
        <w:t xml:space="preserve"> </w:t>
      </w:r>
      <w:r w:rsidRPr="000E4A6D">
        <w:rPr>
          <w:lang w:val="en-CA"/>
        </w:rPr>
        <w:t>retailer,</w:t>
      </w:r>
      <w:r w:rsidR="0096732D">
        <w:rPr>
          <w:lang w:val="en-CA"/>
        </w:rPr>
        <w:t xml:space="preserve"> </w:t>
      </w:r>
      <w:r w:rsidRPr="000E4A6D">
        <w:rPr>
          <w:lang w:val="en-CA"/>
        </w:rPr>
        <w:t>then</w:t>
      </w:r>
      <w:r w:rsidR="0096732D">
        <w:rPr>
          <w:lang w:val="en-CA"/>
        </w:rPr>
        <w:t xml:space="preserve"> </w:t>
      </w:r>
      <w:r w:rsidRPr="000E4A6D">
        <w:rPr>
          <w:lang w:val="en-CA"/>
        </w:rPr>
        <w:t>they</w:t>
      </w:r>
      <w:r w:rsidR="0096732D">
        <w:rPr>
          <w:lang w:val="en-CA"/>
        </w:rPr>
        <w:t xml:space="preserve"> </w:t>
      </w:r>
      <w:r w:rsidRPr="000E4A6D">
        <w:rPr>
          <w:lang w:val="en-CA"/>
        </w:rPr>
        <w:t>were</w:t>
      </w:r>
      <w:r w:rsidR="0096732D">
        <w:rPr>
          <w:lang w:val="en-CA"/>
        </w:rPr>
        <w:t xml:space="preserve"> </w:t>
      </w:r>
      <w:r w:rsidRPr="000E4A6D">
        <w:rPr>
          <w:lang w:val="en-CA"/>
        </w:rPr>
        <w:t>ready</w:t>
      </w:r>
      <w:r w:rsidR="0096732D">
        <w:rPr>
          <w:lang w:val="en-CA"/>
        </w:rPr>
        <w:t xml:space="preserve"> </w:t>
      </w:r>
      <w:r w:rsidRPr="000E4A6D">
        <w:rPr>
          <w:lang w:val="en-CA"/>
        </w:rPr>
        <w:t>to</w:t>
      </w:r>
      <w:r w:rsidR="0096732D">
        <w:rPr>
          <w:lang w:val="en-CA"/>
        </w:rPr>
        <w:t xml:space="preserve"> </w:t>
      </w:r>
      <w:r w:rsidRPr="000E4A6D">
        <w:rPr>
          <w:lang w:val="en-CA"/>
        </w:rPr>
        <w:t>try</w:t>
      </w:r>
      <w:r w:rsidR="0096732D">
        <w:rPr>
          <w:lang w:val="en-CA"/>
        </w:rPr>
        <w:t xml:space="preserve"> </w:t>
      </w:r>
      <w:r w:rsidRPr="000E4A6D">
        <w:rPr>
          <w:lang w:val="en-CA"/>
        </w:rPr>
        <w:t>alternate</w:t>
      </w:r>
      <w:r w:rsidR="0096732D">
        <w:rPr>
          <w:lang w:val="en-CA"/>
        </w:rPr>
        <w:t xml:space="preserve"> </w:t>
      </w:r>
      <w:r w:rsidRPr="000E4A6D">
        <w:rPr>
          <w:lang w:val="en-CA"/>
        </w:rPr>
        <w:t>brands</w:t>
      </w:r>
      <w:r w:rsidR="0096732D">
        <w:rPr>
          <w:lang w:val="en-CA"/>
        </w:rPr>
        <w:t xml:space="preserve"> </w:t>
      </w:r>
      <w:r w:rsidRPr="000E4A6D">
        <w:rPr>
          <w:lang w:val="en-CA"/>
        </w:rPr>
        <w:t>and</w:t>
      </w:r>
      <w:r w:rsidR="0096732D">
        <w:rPr>
          <w:lang w:val="en-CA"/>
        </w:rPr>
        <w:t xml:space="preserve"> </w:t>
      </w:r>
      <w:r w:rsidRPr="000E4A6D">
        <w:rPr>
          <w:lang w:val="en-CA"/>
        </w:rPr>
        <w:t>outlets.</w:t>
      </w:r>
      <w:r w:rsidR="0096732D">
        <w:rPr>
          <w:lang w:val="en-CA"/>
        </w:rPr>
        <w:t xml:space="preserve"> </w:t>
      </w:r>
      <w:r w:rsidRPr="000E4A6D">
        <w:rPr>
          <w:lang w:val="en-CA"/>
        </w:rPr>
        <w:t>Value</w:t>
      </w:r>
      <w:r w:rsidR="0096732D">
        <w:rPr>
          <w:lang w:val="en-CA"/>
        </w:rPr>
        <w:t xml:space="preserve"> </w:t>
      </w:r>
      <w:r w:rsidRPr="000E4A6D">
        <w:rPr>
          <w:lang w:val="en-CA"/>
        </w:rPr>
        <w:t>was</w:t>
      </w:r>
      <w:r w:rsidR="0096732D">
        <w:rPr>
          <w:lang w:val="en-CA"/>
        </w:rPr>
        <w:t xml:space="preserve"> </w:t>
      </w:r>
      <w:r w:rsidRPr="000E4A6D">
        <w:rPr>
          <w:lang w:val="en-CA"/>
        </w:rPr>
        <w:t>increasingly</w:t>
      </w:r>
      <w:r w:rsidR="0096732D">
        <w:rPr>
          <w:lang w:val="en-CA"/>
        </w:rPr>
        <w:t xml:space="preserve"> </w:t>
      </w:r>
      <w:r w:rsidRPr="000E4A6D">
        <w:rPr>
          <w:lang w:val="en-CA"/>
        </w:rPr>
        <w:t>important</w:t>
      </w:r>
      <w:r w:rsidR="0096732D">
        <w:rPr>
          <w:lang w:val="en-CA"/>
        </w:rPr>
        <w:t xml:space="preserve"> </w:t>
      </w:r>
      <w:r w:rsidRPr="000E4A6D">
        <w:rPr>
          <w:lang w:val="en-CA"/>
        </w:rPr>
        <w:t>for</w:t>
      </w:r>
      <w:r w:rsidR="0096732D">
        <w:rPr>
          <w:lang w:val="en-CA"/>
        </w:rPr>
        <w:t xml:space="preserve"> </w:t>
      </w:r>
      <w:r w:rsidRPr="000E4A6D">
        <w:rPr>
          <w:lang w:val="en-CA"/>
        </w:rPr>
        <w:t>consumers</w:t>
      </w:r>
      <w:r w:rsidR="0096732D">
        <w:rPr>
          <w:lang w:val="en-CA"/>
        </w:rPr>
        <w:t xml:space="preserve"> </w:t>
      </w:r>
      <w:r w:rsidRPr="000E4A6D">
        <w:rPr>
          <w:lang w:val="en-CA"/>
        </w:rPr>
        <w:t>who</w:t>
      </w:r>
      <w:r w:rsidR="0096732D">
        <w:rPr>
          <w:lang w:val="en-CA"/>
        </w:rPr>
        <w:t xml:space="preserve"> </w:t>
      </w:r>
      <w:r w:rsidRPr="000E4A6D">
        <w:rPr>
          <w:lang w:val="en-CA"/>
        </w:rPr>
        <w:t>were</w:t>
      </w:r>
      <w:r w:rsidR="0096732D">
        <w:rPr>
          <w:lang w:val="en-CA"/>
        </w:rPr>
        <w:t xml:space="preserve"> </w:t>
      </w:r>
      <w:r w:rsidRPr="000E4A6D">
        <w:rPr>
          <w:lang w:val="en-CA"/>
        </w:rPr>
        <w:t>trying</w:t>
      </w:r>
      <w:r w:rsidR="0096732D">
        <w:rPr>
          <w:lang w:val="en-CA"/>
        </w:rPr>
        <w:t xml:space="preserve"> </w:t>
      </w:r>
      <w:r w:rsidRPr="000E4A6D">
        <w:rPr>
          <w:lang w:val="en-CA"/>
        </w:rPr>
        <w:t>out</w:t>
      </w:r>
      <w:r w:rsidR="0096732D">
        <w:rPr>
          <w:lang w:val="en-CA"/>
        </w:rPr>
        <w:t xml:space="preserve"> </w:t>
      </w:r>
      <w:r w:rsidRPr="000E4A6D">
        <w:rPr>
          <w:lang w:val="en-CA"/>
        </w:rPr>
        <w:t>a</w:t>
      </w:r>
      <w:r w:rsidR="0096732D">
        <w:rPr>
          <w:lang w:val="en-CA"/>
        </w:rPr>
        <w:t xml:space="preserve"> </w:t>
      </w:r>
      <w:r w:rsidRPr="000E4A6D">
        <w:rPr>
          <w:lang w:val="en-CA"/>
        </w:rPr>
        <w:t>new</w:t>
      </w:r>
      <w:r w:rsidR="0096732D">
        <w:rPr>
          <w:lang w:val="en-CA"/>
        </w:rPr>
        <w:t xml:space="preserve"> </w:t>
      </w:r>
      <w:r w:rsidRPr="000E4A6D">
        <w:rPr>
          <w:lang w:val="en-CA"/>
        </w:rPr>
        <w:t>brand</w:t>
      </w:r>
      <w:r w:rsidR="0096732D">
        <w:rPr>
          <w:lang w:val="en-CA"/>
        </w:rPr>
        <w:t xml:space="preserve"> </w:t>
      </w:r>
      <w:r w:rsidRPr="000E4A6D">
        <w:rPr>
          <w:lang w:val="en-CA"/>
        </w:rPr>
        <w:t>or</w:t>
      </w:r>
      <w:r w:rsidR="0096732D">
        <w:rPr>
          <w:lang w:val="en-CA"/>
        </w:rPr>
        <w:t xml:space="preserve"> </w:t>
      </w:r>
      <w:r w:rsidRPr="000E4A6D">
        <w:rPr>
          <w:lang w:val="en-CA"/>
        </w:rPr>
        <w:t>retailer.</w:t>
      </w:r>
      <w:r w:rsidR="0096732D">
        <w:rPr>
          <w:lang w:val="en-CA"/>
        </w:rPr>
        <w:t xml:space="preserve"> </w:t>
      </w:r>
      <w:r w:rsidRPr="000E4A6D">
        <w:rPr>
          <w:lang w:val="en-CA"/>
        </w:rPr>
        <w:t>While</w:t>
      </w:r>
      <w:r w:rsidR="0096732D">
        <w:rPr>
          <w:lang w:val="en-CA"/>
        </w:rPr>
        <w:t xml:space="preserve"> </w:t>
      </w:r>
      <w:r w:rsidRPr="000E4A6D">
        <w:rPr>
          <w:lang w:val="en-CA"/>
        </w:rPr>
        <w:t>the</w:t>
      </w:r>
      <w:r w:rsidR="0096732D">
        <w:rPr>
          <w:lang w:val="en-CA"/>
        </w:rPr>
        <w:t xml:space="preserve"> </w:t>
      </w:r>
      <w:r w:rsidRPr="000E4A6D">
        <w:rPr>
          <w:lang w:val="en-CA"/>
        </w:rPr>
        <w:t>above</w:t>
      </w:r>
      <w:r w:rsidR="0096732D">
        <w:rPr>
          <w:lang w:val="en-CA"/>
        </w:rPr>
        <w:t xml:space="preserve"> </w:t>
      </w:r>
      <w:r w:rsidRPr="000E4A6D">
        <w:rPr>
          <w:lang w:val="en-CA"/>
        </w:rPr>
        <w:t>consumer</w:t>
      </w:r>
      <w:r w:rsidR="0096732D">
        <w:rPr>
          <w:lang w:val="en-CA"/>
        </w:rPr>
        <w:t xml:space="preserve"> </w:t>
      </w:r>
      <w:r w:rsidRPr="000E4A6D">
        <w:rPr>
          <w:lang w:val="en-CA"/>
        </w:rPr>
        <w:t>behaviour</w:t>
      </w:r>
      <w:r w:rsidR="0096732D">
        <w:rPr>
          <w:lang w:val="en-CA"/>
        </w:rPr>
        <w:t xml:space="preserve"> </w:t>
      </w:r>
      <w:r w:rsidRPr="000E4A6D">
        <w:rPr>
          <w:lang w:val="en-CA"/>
        </w:rPr>
        <w:t>trends</w:t>
      </w:r>
      <w:r w:rsidR="0096732D">
        <w:rPr>
          <w:lang w:val="en-CA"/>
        </w:rPr>
        <w:t xml:space="preserve"> </w:t>
      </w:r>
      <w:r w:rsidRPr="000E4A6D">
        <w:rPr>
          <w:lang w:val="en-CA"/>
        </w:rPr>
        <w:t>were</w:t>
      </w:r>
      <w:r w:rsidR="0096732D">
        <w:rPr>
          <w:lang w:val="en-CA"/>
        </w:rPr>
        <w:t xml:space="preserve"> </w:t>
      </w:r>
      <w:r w:rsidRPr="000E4A6D">
        <w:rPr>
          <w:lang w:val="en-CA"/>
        </w:rPr>
        <w:t>generally</w:t>
      </w:r>
      <w:r w:rsidR="0096732D">
        <w:rPr>
          <w:lang w:val="en-CA"/>
        </w:rPr>
        <w:t xml:space="preserve"> </w:t>
      </w:r>
      <w:r w:rsidRPr="000E4A6D">
        <w:rPr>
          <w:lang w:val="en-CA"/>
        </w:rPr>
        <w:t>consistent</w:t>
      </w:r>
      <w:r w:rsidR="0096732D">
        <w:rPr>
          <w:lang w:val="en-CA"/>
        </w:rPr>
        <w:t xml:space="preserve"> </w:t>
      </w:r>
      <w:r w:rsidRPr="000E4A6D">
        <w:rPr>
          <w:lang w:val="en-CA"/>
        </w:rPr>
        <w:t>globally,</w:t>
      </w:r>
      <w:r w:rsidR="0096732D">
        <w:rPr>
          <w:lang w:val="en-CA"/>
        </w:rPr>
        <w:t xml:space="preserve"> </w:t>
      </w:r>
      <w:r w:rsidRPr="000E4A6D">
        <w:rPr>
          <w:lang w:val="en-CA"/>
        </w:rPr>
        <w:t>there</w:t>
      </w:r>
      <w:r w:rsidR="0096732D">
        <w:rPr>
          <w:lang w:val="en-CA"/>
        </w:rPr>
        <w:t xml:space="preserve"> </w:t>
      </w:r>
      <w:r w:rsidRPr="000E4A6D">
        <w:rPr>
          <w:lang w:val="en-CA"/>
        </w:rPr>
        <w:t>were</w:t>
      </w:r>
      <w:r w:rsidR="0096732D">
        <w:rPr>
          <w:lang w:val="en-CA"/>
        </w:rPr>
        <w:t xml:space="preserve"> </w:t>
      </w:r>
      <w:r w:rsidRPr="000E4A6D">
        <w:rPr>
          <w:lang w:val="en-CA"/>
        </w:rPr>
        <w:t>some</w:t>
      </w:r>
      <w:r w:rsidR="0096732D">
        <w:rPr>
          <w:lang w:val="en-CA"/>
        </w:rPr>
        <w:t xml:space="preserve"> </w:t>
      </w:r>
      <w:r w:rsidRPr="000E4A6D">
        <w:rPr>
          <w:lang w:val="en-CA"/>
        </w:rPr>
        <w:t>variations</w:t>
      </w:r>
      <w:r w:rsidR="0096732D">
        <w:rPr>
          <w:lang w:val="en-CA"/>
        </w:rPr>
        <w:t xml:space="preserve"> </w:t>
      </w:r>
      <w:r w:rsidRPr="000E4A6D">
        <w:rPr>
          <w:lang w:val="en-CA"/>
        </w:rPr>
        <w:t>across</w:t>
      </w:r>
      <w:r w:rsidR="0096732D">
        <w:rPr>
          <w:lang w:val="en-CA"/>
        </w:rPr>
        <w:t xml:space="preserve"> </w:t>
      </w:r>
      <w:r w:rsidRPr="000E4A6D">
        <w:rPr>
          <w:lang w:val="en-CA"/>
        </w:rPr>
        <w:t>different</w:t>
      </w:r>
      <w:r w:rsidR="0096732D">
        <w:rPr>
          <w:lang w:val="en-CA"/>
        </w:rPr>
        <w:t xml:space="preserve"> </w:t>
      </w:r>
      <w:r w:rsidRPr="000E4A6D">
        <w:rPr>
          <w:lang w:val="en-CA"/>
        </w:rPr>
        <w:t>countries.</w:t>
      </w:r>
    </w:p>
    <w:p w14:paraId="128AF088" w14:textId="739713E2" w:rsidR="00012277" w:rsidRPr="000E4A6D" w:rsidRDefault="00012277" w:rsidP="00012277">
      <w:pPr>
        <w:pStyle w:val="BodyTextMain"/>
        <w:rPr>
          <w:lang w:val="en-CA"/>
        </w:rPr>
      </w:pPr>
    </w:p>
    <w:p w14:paraId="05E2C8FB" w14:textId="77777777" w:rsidR="00012277" w:rsidRPr="000E4A6D" w:rsidRDefault="00012277" w:rsidP="00012277">
      <w:pPr>
        <w:pStyle w:val="BodyTextMain"/>
        <w:rPr>
          <w:lang w:val="en-CA"/>
        </w:rPr>
      </w:pPr>
    </w:p>
    <w:p w14:paraId="773A5849" w14:textId="2A31982D" w:rsidR="00012277" w:rsidRPr="000E4A6D" w:rsidRDefault="00FB0C44" w:rsidP="00012277">
      <w:pPr>
        <w:pStyle w:val="Casehead2"/>
        <w:rPr>
          <w:lang w:val="en-CA"/>
        </w:rPr>
      </w:pPr>
      <w:r w:rsidRPr="000E4A6D">
        <w:rPr>
          <w:lang w:val="en-CA"/>
        </w:rPr>
        <w:t>Options</w:t>
      </w:r>
    </w:p>
    <w:p w14:paraId="373851C2" w14:textId="77777777" w:rsidR="00012277" w:rsidRPr="000E4A6D" w:rsidRDefault="00012277" w:rsidP="00012277">
      <w:pPr>
        <w:pStyle w:val="BodyTextMain"/>
        <w:rPr>
          <w:lang w:val="en-CA"/>
        </w:rPr>
      </w:pPr>
    </w:p>
    <w:p w14:paraId="1459E248" w14:textId="26AF9647" w:rsidR="00012277" w:rsidRPr="000E4A6D" w:rsidRDefault="00012277" w:rsidP="00012277">
      <w:pPr>
        <w:pStyle w:val="BodyTextMain"/>
        <w:rPr>
          <w:lang w:val="en-CA"/>
        </w:rPr>
      </w:pPr>
      <w:r w:rsidRPr="000E4A6D">
        <w:rPr>
          <w:lang w:val="en-CA"/>
        </w:rPr>
        <w:t>Based</w:t>
      </w:r>
      <w:r w:rsidR="0096732D">
        <w:rPr>
          <w:lang w:val="en-CA"/>
        </w:rPr>
        <w:t xml:space="preserve"> </w:t>
      </w:r>
      <w:r w:rsidRPr="000E4A6D">
        <w:rPr>
          <w:lang w:val="en-CA"/>
        </w:rPr>
        <w:t>on</w:t>
      </w:r>
      <w:r w:rsidR="0096732D">
        <w:rPr>
          <w:lang w:val="en-CA"/>
        </w:rPr>
        <w:t xml:space="preserve"> </w:t>
      </w:r>
      <w:r w:rsidRPr="000E4A6D">
        <w:rPr>
          <w:lang w:val="en-CA"/>
        </w:rPr>
        <w:t>the</w:t>
      </w:r>
      <w:r w:rsidR="0096732D">
        <w:rPr>
          <w:lang w:val="en-CA"/>
        </w:rPr>
        <w:t xml:space="preserve"> </w:t>
      </w:r>
      <w:r w:rsidRPr="000E4A6D">
        <w:rPr>
          <w:lang w:val="en-CA"/>
        </w:rPr>
        <w:t>reports</w:t>
      </w:r>
      <w:r w:rsidR="0096732D">
        <w:rPr>
          <w:lang w:val="en-CA"/>
        </w:rPr>
        <w:t xml:space="preserve"> </w:t>
      </w:r>
      <w:r w:rsidRPr="000E4A6D">
        <w:rPr>
          <w:lang w:val="en-CA"/>
        </w:rPr>
        <w:t>about</w:t>
      </w:r>
      <w:r w:rsidR="0096732D">
        <w:rPr>
          <w:lang w:val="en-CA"/>
        </w:rPr>
        <w:t xml:space="preserve"> </w:t>
      </w:r>
      <w:r w:rsidRPr="000E4A6D">
        <w:rPr>
          <w:lang w:val="en-CA"/>
        </w:rPr>
        <w:t>changes</w:t>
      </w:r>
      <w:r w:rsidR="0096732D">
        <w:rPr>
          <w:lang w:val="en-CA"/>
        </w:rPr>
        <w:t xml:space="preserve"> </w:t>
      </w:r>
      <w:r w:rsidRPr="000E4A6D">
        <w:rPr>
          <w:lang w:val="en-CA"/>
        </w:rPr>
        <w:t>in</w:t>
      </w:r>
      <w:r w:rsidR="0096732D">
        <w:rPr>
          <w:lang w:val="en-CA"/>
        </w:rPr>
        <w:t xml:space="preserve"> </w:t>
      </w:r>
      <w:r w:rsidRPr="000E4A6D">
        <w:rPr>
          <w:lang w:val="en-CA"/>
        </w:rPr>
        <w:t>consumer</w:t>
      </w:r>
      <w:r w:rsidR="0096732D">
        <w:rPr>
          <w:lang w:val="en-CA"/>
        </w:rPr>
        <w:t xml:space="preserve"> </w:t>
      </w:r>
      <w:r w:rsidRPr="000E4A6D">
        <w:rPr>
          <w:lang w:val="en-CA"/>
        </w:rPr>
        <w:t>behaviour</w:t>
      </w:r>
      <w:r w:rsidR="0096732D">
        <w:rPr>
          <w:lang w:val="en-CA"/>
        </w:rPr>
        <w:t xml:space="preserve"> </w:t>
      </w:r>
      <w:r w:rsidRPr="000E4A6D">
        <w:rPr>
          <w:lang w:val="en-CA"/>
        </w:rPr>
        <w:t>as</w:t>
      </w:r>
      <w:r w:rsidR="0096732D">
        <w:rPr>
          <w:lang w:val="en-CA"/>
        </w:rPr>
        <w:t xml:space="preserve"> </w:t>
      </w:r>
      <w:r w:rsidRPr="000E4A6D">
        <w:rPr>
          <w:lang w:val="en-CA"/>
        </w:rPr>
        <w:t>well</w:t>
      </w:r>
      <w:r w:rsidR="0096732D">
        <w:rPr>
          <w:lang w:val="en-CA"/>
        </w:rPr>
        <w:t xml:space="preserve"> </w:t>
      </w:r>
      <w:r w:rsidRPr="000E4A6D">
        <w:rPr>
          <w:lang w:val="en-CA"/>
        </w:rPr>
        <w:t>as</w:t>
      </w:r>
      <w:r w:rsidR="0096732D">
        <w:rPr>
          <w:lang w:val="en-CA"/>
        </w:rPr>
        <w:t xml:space="preserve"> </w:t>
      </w:r>
      <w:r w:rsidRPr="000E4A6D">
        <w:rPr>
          <w:lang w:val="en-CA"/>
        </w:rPr>
        <w:t>discussions</w:t>
      </w:r>
      <w:r w:rsidR="0096732D">
        <w:rPr>
          <w:lang w:val="en-CA"/>
        </w:rPr>
        <w:t xml:space="preserve"> </w:t>
      </w:r>
      <w:r w:rsidRPr="000E4A6D">
        <w:rPr>
          <w:lang w:val="en-CA"/>
        </w:rPr>
        <w:t>with</w:t>
      </w:r>
      <w:r w:rsidR="0096732D">
        <w:rPr>
          <w:lang w:val="en-CA"/>
        </w:rPr>
        <w:t xml:space="preserve"> </w:t>
      </w:r>
      <w:r w:rsidRPr="000E4A6D">
        <w:rPr>
          <w:lang w:val="en-CA"/>
        </w:rPr>
        <w:t>sales</w:t>
      </w:r>
      <w:r w:rsidR="0096732D">
        <w:rPr>
          <w:lang w:val="en-CA"/>
        </w:rPr>
        <w:t xml:space="preserve"> </w:t>
      </w:r>
      <w:r w:rsidRPr="000E4A6D">
        <w:rPr>
          <w:lang w:val="en-CA"/>
        </w:rPr>
        <w:t>channel</w:t>
      </w:r>
      <w:r w:rsidR="0096732D">
        <w:rPr>
          <w:lang w:val="en-CA"/>
        </w:rPr>
        <w:t xml:space="preserve"> </w:t>
      </w:r>
      <w:r w:rsidRPr="000E4A6D">
        <w:rPr>
          <w:lang w:val="en-CA"/>
        </w:rPr>
        <w:t>teams</w:t>
      </w:r>
      <w:r w:rsidR="0096732D">
        <w:rPr>
          <w:lang w:val="en-CA"/>
        </w:rPr>
        <w:t xml:space="preserve"> </w:t>
      </w:r>
      <w:r w:rsidRPr="000E4A6D">
        <w:rPr>
          <w:lang w:val="en-CA"/>
        </w:rPr>
        <w:t>and</w:t>
      </w:r>
      <w:r w:rsidR="0096732D">
        <w:rPr>
          <w:lang w:val="en-CA"/>
        </w:rPr>
        <w:t xml:space="preserve"> </w:t>
      </w:r>
      <w:r w:rsidRPr="000E4A6D">
        <w:rPr>
          <w:lang w:val="en-CA"/>
        </w:rPr>
        <w:t>country</w:t>
      </w:r>
      <w:r w:rsidR="0096732D">
        <w:rPr>
          <w:lang w:val="en-CA"/>
        </w:rPr>
        <w:t xml:space="preserve"> </w:t>
      </w:r>
      <w:r w:rsidRPr="000E4A6D">
        <w:rPr>
          <w:lang w:val="en-CA"/>
        </w:rPr>
        <w:t>marketing</w:t>
      </w:r>
      <w:r w:rsidR="0096732D">
        <w:rPr>
          <w:lang w:val="en-CA"/>
        </w:rPr>
        <w:t xml:space="preserve"> </w:t>
      </w:r>
      <w:r w:rsidRPr="000E4A6D">
        <w:rPr>
          <w:lang w:val="en-CA"/>
        </w:rPr>
        <w:t>teams,</w:t>
      </w:r>
      <w:r w:rsidR="0096732D">
        <w:rPr>
          <w:lang w:val="en-CA"/>
        </w:rPr>
        <w:t xml:space="preserve"> </w:t>
      </w:r>
      <w:r w:rsidR="00C95712" w:rsidRPr="000E4A6D">
        <w:rPr>
          <w:lang w:val="en-CA"/>
        </w:rPr>
        <w:t>Roy</w:t>
      </w:r>
      <w:r w:rsidR="0096732D">
        <w:rPr>
          <w:lang w:val="en-CA"/>
        </w:rPr>
        <w:t xml:space="preserve"> </w:t>
      </w:r>
      <w:r w:rsidRPr="000E4A6D">
        <w:rPr>
          <w:lang w:val="en-CA"/>
        </w:rPr>
        <w:t>finally</w:t>
      </w:r>
      <w:r w:rsidR="0096732D">
        <w:rPr>
          <w:lang w:val="en-CA"/>
        </w:rPr>
        <w:t xml:space="preserve"> </w:t>
      </w:r>
      <w:r w:rsidRPr="000E4A6D">
        <w:rPr>
          <w:lang w:val="en-CA"/>
        </w:rPr>
        <w:t>arrived</w:t>
      </w:r>
      <w:r w:rsidR="0096732D">
        <w:rPr>
          <w:lang w:val="en-CA"/>
        </w:rPr>
        <w:t xml:space="preserve"> </w:t>
      </w:r>
      <w:r w:rsidRPr="000E4A6D">
        <w:rPr>
          <w:lang w:val="en-CA"/>
        </w:rPr>
        <w:t>at</w:t>
      </w:r>
      <w:r w:rsidR="0096732D">
        <w:rPr>
          <w:lang w:val="en-CA"/>
        </w:rPr>
        <w:t xml:space="preserve"> </w:t>
      </w:r>
      <w:r w:rsidRPr="000E4A6D">
        <w:rPr>
          <w:lang w:val="en-CA"/>
        </w:rPr>
        <w:t>several</w:t>
      </w:r>
      <w:r w:rsidR="0096732D">
        <w:rPr>
          <w:lang w:val="en-CA"/>
        </w:rPr>
        <w:t xml:space="preserve"> </w:t>
      </w:r>
      <w:r w:rsidRPr="000E4A6D">
        <w:rPr>
          <w:lang w:val="en-CA"/>
        </w:rPr>
        <w:t>broad</w:t>
      </w:r>
      <w:r w:rsidR="0096732D">
        <w:rPr>
          <w:lang w:val="en-CA"/>
        </w:rPr>
        <w:t xml:space="preserve"> </w:t>
      </w:r>
      <w:r w:rsidRPr="000E4A6D">
        <w:rPr>
          <w:lang w:val="en-CA"/>
        </w:rPr>
        <w:t>options</w:t>
      </w:r>
      <w:r w:rsidR="0096732D">
        <w:rPr>
          <w:lang w:val="en-CA"/>
        </w:rPr>
        <w:t xml:space="preserve"> </w:t>
      </w:r>
      <w:r w:rsidRPr="000E4A6D">
        <w:rPr>
          <w:lang w:val="en-CA"/>
        </w:rPr>
        <w:t>regarding</w:t>
      </w:r>
      <w:r w:rsidR="0096732D">
        <w:rPr>
          <w:lang w:val="en-CA"/>
        </w:rPr>
        <w:t xml:space="preserve"> </w:t>
      </w:r>
      <w:r w:rsidRPr="000E4A6D">
        <w:rPr>
          <w:lang w:val="en-CA"/>
        </w:rPr>
        <w:t>her</w:t>
      </w:r>
      <w:r w:rsidR="0096732D">
        <w:rPr>
          <w:lang w:val="en-CA"/>
        </w:rPr>
        <w:t xml:space="preserve"> </w:t>
      </w:r>
      <w:r w:rsidRPr="000E4A6D">
        <w:rPr>
          <w:lang w:val="en-CA"/>
        </w:rPr>
        <w:t>plan</w:t>
      </w:r>
      <w:r w:rsidR="0096732D">
        <w:rPr>
          <w:lang w:val="en-CA"/>
        </w:rPr>
        <w:t xml:space="preserve"> </w:t>
      </w:r>
      <w:r w:rsidRPr="000E4A6D">
        <w:rPr>
          <w:lang w:val="en-CA"/>
        </w:rPr>
        <w:t>for</w:t>
      </w:r>
      <w:r w:rsidR="0096732D">
        <w:rPr>
          <w:lang w:val="en-CA"/>
        </w:rPr>
        <w:t xml:space="preserve"> </w:t>
      </w:r>
      <w:r w:rsidRPr="000E4A6D">
        <w:rPr>
          <w:lang w:val="en-CA"/>
        </w:rPr>
        <w:t>2021.</w:t>
      </w:r>
    </w:p>
    <w:p w14:paraId="574A9E13" w14:textId="04E3AD3D" w:rsidR="00012277" w:rsidRPr="000E4A6D" w:rsidRDefault="00012277" w:rsidP="00012277">
      <w:pPr>
        <w:pStyle w:val="BodyTextMain"/>
        <w:rPr>
          <w:lang w:val="en-CA"/>
        </w:rPr>
      </w:pPr>
    </w:p>
    <w:p w14:paraId="7102006E" w14:textId="77777777" w:rsidR="002C0032" w:rsidRDefault="002C0032" w:rsidP="00012277">
      <w:pPr>
        <w:pStyle w:val="BodyTextMain"/>
        <w:rPr>
          <w:bCs/>
          <w:u w:val="single"/>
          <w:lang w:val="en-CA"/>
        </w:rPr>
      </w:pPr>
    </w:p>
    <w:p w14:paraId="0AF0AE70" w14:textId="57EDC905" w:rsidR="002A7035" w:rsidRPr="000E4A6D" w:rsidRDefault="002A7035" w:rsidP="00012277">
      <w:pPr>
        <w:pStyle w:val="BodyTextMain"/>
        <w:rPr>
          <w:bCs/>
          <w:u w:val="single"/>
          <w:lang w:val="en-CA"/>
        </w:rPr>
      </w:pPr>
      <w:r w:rsidRPr="000E4A6D">
        <w:rPr>
          <w:bCs/>
          <w:u w:val="single"/>
          <w:lang w:val="en-CA"/>
        </w:rPr>
        <w:t>Option</w:t>
      </w:r>
      <w:r w:rsidR="0096732D">
        <w:rPr>
          <w:bCs/>
          <w:u w:val="single"/>
          <w:lang w:val="en-CA"/>
        </w:rPr>
        <w:t xml:space="preserve"> </w:t>
      </w:r>
      <w:r w:rsidRPr="000E4A6D">
        <w:rPr>
          <w:bCs/>
          <w:u w:val="single"/>
          <w:lang w:val="en-CA"/>
        </w:rPr>
        <w:t>1</w:t>
      </w:r>
    </w:p>
    <w:p w14:paraId="6CD6BB7D" w14:textId="77777777" w:rsidR="002A7035" w:rsidRPr="000E4A6D" w:rsidRDefault="002A7035" w:rsidP="00012277">
      <w:pPr>
        <w:pStyle w:val="BodyTextMain"/>
        <w:rPr>
          <w:lang w:val="en-CA"/>
        </w:rPr>
      </w:pPr>
    </w:p>
    <w:p w14:paraId="649F2866" w14:textId="7DFE727A" w:rsidR="00012277" w:rsidRPr="000E4A6D" w:rsidRDefault="00D60407" w:rsidP="00012277">
      <w:pPr>
        <w:pStyle w:val="BodyTextMain"/>
        <w:rPr>
          <w:lang w:val="en-CA"/>
        </w:rPr>
      </w:pPr>
      <w:r w:rsidRPr="000E4A6D">
        <w:rPr>
          <w:bCs/>
          <w:lang w:val="en-CA"/>
        </w:rPr>
        <w:t>The</w:t>
      </w:r>
      <w:r w:rsidR="0096732D">
        <w:rPr>
          <w:bCs/>
          <w:lang w:val="en-CA"/>
        </w:rPr>
        <w:t xml:space="preserve"> </w:t>
      </w:r>
      <w:r w:rsidRPr="000E4A6D">
        <w:rPr>
          <w:bCs/>
          <w:lang w:val="en-CA"/>
        </w:rPr>
        <w:t>first</w:t>
      </w:r>
      <w:r w:rsidR="0096732D">
        <w:rPr>
          <w:bCs/>
          <w:lang w:val="en-CA"/>
        </w:rPr>
        <w:t xml:space="preserve"> </w:t>
      </w:r>
      <w:r w:rsidRPr="000E4A6D">
        <w:rPr>
          <w:bCs/>
          <w:lang w:val="en-CA"/>
        </w:rPr>
        <w:t>option</w:t>
      </w:r>
      <w:r w:rsidR="0096732D">
        <w:rPr>
          <w:bCs/>
          <w:lang w:val="en-CA"/>
        </w:rPr>
        <w:t xml:space="preserve"> </w:t>
      </w:r>
      <w:r w:rsidRPr="000E4A6D">
        <w:rPr>
          <w:bCs/>
          <w:lang w:val="en-CA"/>
        </w:rPr>
        <w:t>was</w:t>
      </w:r>
      <w:r w:rsidR="0096732D">
        <w:rPr>
          <w:bCs/>
          <w:lang w:val="en-CA"/>
        </w:rPr>
        <w:t xml:space="preserve"> </w:t>
      </w:r>
      <w:r w:rsidR="00EA693E" w:rsidRPr="000E4A6D">
        <w:rPr>
          <w:bCs/>
          <w:lang w:val="en-CA"/>
        </w:rPr>
        <w:t>to</w:t>
      </w:r>
      <w:r w:rsidR="0096732D">
        <w:rPr>
          <w:bCs/>
          <w:lang w:val="en-CA"/>
        </w:rPr>
        <w:t xml:space="preserve"> </w:t>
      </w:r>
      <w:r w:rsidR="00EA693E" w:rsidRPr="000E4A6D">
        <w:rPr>
          <w:bCs/>
          <w:lang w:val="en-CA"/>
        </w:rPr>
        <w:t>proportionately</w:t>
      </w:r>
      <w:r w:rsidR="0096732D">
        <w:rPr>
          <w:bCs/>
          <w:lang w:val="en-CA"/>
        </w:rPr>
        <w:t xml:space="preserve"> </w:t>
      </w:r>
      <w:r w:rsidR="00EA693E" w:rsidRPr="000E4A6D">
        <w:rPr>
          <w:bCs/>
          <w:lang w:val="en-CA"/>
        </w:rPr>
        <w:t>allocate</w:t>
      </w:r>
      <w:r w:rsidR="0096732D">
        <w:rPr>
          <w:bCs/>
          <w:lang w:val="en-CA"/>
        </w:rPr>
        <w:t xml:space="preserve"> </w:t>
      </w:r>
      <w:r w:rsidR="00AE6526" w:rsidRPr="000E4A6D">
        <w:rPr>
          <w:bCs/>
          <w:lang w:val="en-CA"/>
        </w:rPr>
        <w:t>the</w:t>
      </w:r>
      <w:r w:rsidR="0096732D">
        <w:rPr>
          <w:bCs/>
          <w:lang w:val="en-CA"/>
        </w:rPr>
        <w:t xml:space="preserve"> </w:t>
      </w:r>
      <w:r w:rsidR="00012277" w:rsidRPr="000E4A6D">
        <w:rPr>
          <w:bCs/>
          <w:lang w:val="en-CA"/>
        </w:rPr>
        <w:t>marketing</w:t>
      </w:r>
      <w:r w:rsidR="0096732D">
        <w:rPr>
          <w:bCs/>
          <w:lang w:val="en-CA"/>
        </w:rPr>
        <w:t xml:space="preserve"> </w:t>
      </w:r>
      <w:r w:rsidR="00012277" w:rsidRPr="000E4A6D">
        <w:rPr>
          <w:bCs/>
          <w:lang w:val="en-CA"/>
        </w:rPr>
        <w:t>budget</w:t>
      </w:r>
      <w:r w:rsidR="0096732D">
        <w:rPr>
          <w:bCs/>
          <w:lang w:val="en-CA"/>
        </w:rPr>
        <w:t xml:space="preserve"> </w:t>
      </w:r>
      <w:r w:rsidR="00012277" w:rsidRPr="000E4A6D">
        <w:rPr>
          <w:bCs/>
          <w:lang w:val="en-CA"/>
        </w:rPr>
        <w:t>to</w:t>
      </w:r>
      <w:r w:rsidR="0096732D">
        <w:rPr>
          <w:bCs/>
          <w:lang w:val="en-CA"/>
        </w:rPr>
        <w:t xml:space="preserve"> </w:t>
      </w:r>
      <w:r w:rsidR="00012277" w:rsidRPr="000E4A6D">
        <w:rPr>
          <w:bCs/>
          <w:lang w:val="en-CA"/>
        </w:rPr>
        <w:t>each</w:t>
      </w:r>
      <w:r w:rsidR="0096732D">
        <w:rPr>
          <w:bCs/>
          <w:lang w:val="en-CA"/>
        </w:rPr>
        <w:t xml:space="preserve"> </w:t>
      </w:r>
      <w:r w:rsidR="00012277" w:rsidRPr="000E4A6D">
        <w:rPr>
          <w:bCs/>
          <w:lang w:val="en-CA"/>
        </w:rPr>
        <w:t>country</w:t>
      </w:r>
      <w:r w:rsidR="0096732D">
        <w:rPr>
          <w:lang w:val="en-CA"/>
        </w:rPr>
        <w:t xml:space="preserve"> </w:t>
      </w:r>
      <w:r w:rsidR="00012277" w:rsidRPr="000E4A6D">
        <w:rPr>
          <w:lang w:val="en-CA"/>
        </w:rPr>
        <w:t>based</w:t>
      </w:r>
      <w:r w:rsidR="0096732D">
        <w:rPr>
          <w:lang w:val="en-CA"/>
        </w:rPr>
        <w:t xml:space="preserve"> </w:t>
      </w:r>
      <w:r w:rsidR="00012277" w:rsidRPr="000E4A6D">
        <w:rPr>
          <w:lang w:val="en-CA"/>
        </w:rPr>
        <w:t>on</w:t>
      </w:r>
      <w:r w:rsidR="0096732D">
        <w:rPr>
          <w:lang w:val="en-CA"/>
        </w:rPr>
        <w:t xml:space="preserve"> </w:t>
      </w:r>
      <w:r w:rsidR="00CF6DB7" w:rsidRPr="000E4A6D">
        <w:rPr>
          <w:lang w:val="en-CA"/>
        </w:rPr>
        <w:t>the</w:t>
      </w:r>
      <w:r w:rsidR="0096732D">
        <w:rPr>
          <w:lang w:val="en-CA"/>
        </w:rPr>
        <w:t xml:space="preserve"> </w:t>
      </w:r>
      <w:r w:rsidR="00CF6DB7" w:rsidRPr="000E4A6D">
        <w:rPr>
          <w:lang w:val="en-CA"/>
        </w:rPr>
        <w:t>countries’</w:t>
      </w:r>
      <w:r w:rsidR="0096732D">
        <w:rPr>
          <w:lang w:val="en-CA"/>
        </w:rPr>
        <w:t xml:space="preserve"> </w:t>
      </w:r>
      <w:r w:rsidR="00012277" w:rsidRPr="000E4A6D">
        <w:rPr>
          <w:lang w:val="en-CA"/>
        </w:rPr>
        <w:t>sales</w:t>
      </w:r>
      <w:r w:rsidR="0096732D">
        <w:rPr>
          <w:lang w:val="en-CA"/>
        </w:rPr>
        <w:t xml:space="preserve"> </w:t>
      </w:r>
      <w:r w:rsidR="00012277" w:rsidRPr="000E4A6D">
        <w:rPr>
          <w:lang w:val="en-CA"/>
        </w:rPr>
        <w:t>target</w:t>
      </w:r>
      <w:r w:rsidR="0096732D">
        <w:rPr>
          <w:lang w:val="en-CA"/>
        </w:rPr>
        <w:t xml:space="preserve"> </w:t>
      </w:r>
      <w:r w:rsidR="00012277" w:rsidRPr="000E4A6D">
        <w:rPr>
          <w:lang w:val="en-CA"/>
        </w:rPr>
        <w:t>for</w:t>
      </w:r>
      <w:r w:rsidR="0096732D">
        <w:rPr>
          <w:lang w:val="en-CA"/>
        </w:rPr>
        <w:t xml:space="preserve"> </w:t>
      </w:r>
      <w:r w:rsidR="00012277" w:rsidRPr="000E4A6D">
        <w:rPr>
          <w:lang w:val="en-CA"/>
        </w:rPr>
        <w:t>2021,</w:t>
      </w:r>
      <w:r w:rsidR="0096732D">
        <w:rPr>
          <w:lang w:val="en-CA"/>
        </w:rPr>
        <w:t xml:space="preserve"> </w:t>
      </w:r>
      <w:r w:rsidR="00012277" w:rsidRPr="000E4A6D">
        <w:rPr>
          <w:lang w:val="en-CA"/>
        </w:rPr>
        <w:t>with</w:t>
      </w:r>
      <w:r w:rsidR="0096732D">
        <w:rPr>
          <w:lang w:val="en-CA"/>
        </w:rPr>
        <w:t xml:space="preserve"> </w:t>
      </w:r>
      <w:r w:rsidR="00012277" w:rsidRPr="000E4A6D">
        <w:rPr>
          <w:lang w:val="en-CA"/>
        </w:rPr>
        <w:t>limited</w:t>
      </w:r>
      <w:r w:rsidR="0096732D">
        <w:rPr>
          <w:lang w:val="en-CA"/>
        </w:rPr>
        <w:t xml:space="preserve"> </w:t>
      </w:r>
      <w:r w:rsidR="0030300E" w:rsidRPr="000E4A6D">
        <w:rPr>
          <w:lang w:val="en-CA"/>
        </w:rPr>
        <w:t>full-funnel</w:t>
      </w:r>
      <w:r w:rsidR="0096732D">
        <w:rPr>
          <w:lang w:val="en-CA"/>
        </w:rPr>
        <w:t xml:space="preserve"> </w:t>
      </w:r>
      <w:r w:rsidR="00012277" w:rsidRPr="000E4A6D">
        <w:rPr>
          <w:lang w:val="en-CA"/>
        </w:rPr>
        <w:t>activation.</w:t>
      </w:r>
      <w:r w:rsidR="0096732D">
        <w:rPr>
          <w:lang w:val="en-CA"/>
        </w:rPr>
        <w:t xml:space="preserve"> </w:t>
      </w:r>
      <w:r w:rsidR="00012277" w:rsidRPr="000E4A6D">
        <w:rPr>
          <w:lang w:val="en-CA"/>
        </w:rPr>
        <w:t>The</w:t>
      </w:r>
      <w:r w:rsidR="0096732D">
        <w:rPr>
          <w:lang w:val="en-CA"/>
        </w:rPr>
        <w:t xml:space="preserve"> </w:t>
      </w:r>
      <w:r w:rsidR="00012277" w:rsidRPr="000E4A6D">
        <w:rPr>
          <w:lang w:val="en-CA"/>
        </w:rPr>
        <w:t>idea</w:t>
      </w:r>
      <w:r w:rsidR="0096732D">
        <w:rPr>
          <w:lang w:val="en-CA"/>
        </w:rPr>
        <w:t xml:space="preserve"> </w:t>
      </w:r>
      <w:r w:rsidR="00012277" w:rsidRPr="000E4A6D">
        <w:rPr>
          <w:lang w:val="en-CA"/>
        </w:rPr>
        <w:t>was</w:t>
      </w:r>
      <w:r w:rsidR="0096732D">
        <w:rPr>
          <w:lang w:val="en-CA"/>
        </w:rPr>
        <w:t xml:space="preserve"> </w:t>
      </w:r>
      <w:r w:rsidR="00012277" w:rsidRPr="000E4A6D">
        <w:rPr>
          <w:lang w:val="en-CA"/>
        </w:rPr>
        <w:t>to</w:t>
      </w:r>
      <w:r w:rsidR="0096732D">
        <w:rPr>
          <w:lang w:val="en-CA"/>
        </w:rPr>
        <w:t xml:space="preserve"> </w:t>
      </w:r>
      <w:r w:rsidR="00012277" w:rsidRPr="000E4A6D">
        <w:rPr>
          <w:lang w:val="en-CA"/>
        </w:rPr>
        <w:t>allocate</w:t>
      </w:r>
      <w:r w:rsidR="0096732D">
        <w:rPr>
          <w:lang w:val="en-CA"/>
        </w:rPr>
        <w:t xml:space="preserve"> </w:t>
      </w:r>
      <w:r w:rsidR="0030300E" w:rsidRPr="000E4A6D">
        <w:rPr>
          <w:lang w:val="en-CA"/>
        </w:rPr>
        <w:t>the</w:t>
      </w:r>
      <w:r w:rsidR="0096732D">
        <w:rPr>
          <w:lang w:val="en-CA"/>
        </w:rPr>
        <w:t xml:space="preserve"> </w:t>
      </w:r>
      <w:r w:rsidR="00012277" w:rsidRPr="000E4A6D">
        <w:rPr>
          <w:lang w:val="en-CA"/>
        </w:rPr>
        <w:t>available</w:t>
      </w:r>
      <w:r w:rsidR="0096732D">
        <w:rPr>
          <w:lang w:val="en-CA"/>
        </w:rPr>
        <w:t xml:space="preserve"> </w:t>
      </w:r>
      <w:r w:rsidR="00012277" w:rsidRPr="000E4A6D">
        <w:rPr>
          <w:lang w:val="en-CA"/>
        </w:rPr>
        <w:t>budget</w:t>
      </w:r>
      <w:r w:rsidR="0096732D">
        <w:rPr>
          <w:lang w:val="en-CA"/>
        </w:rPr>
        <w:t xml:space="preserve"> </w:t>
      </w:r>
      <w:r w:rsidR="0030300E" w:rsidRPr="000E4A6D">
        <w:rPr>
          <w:lang w:val="en-CA"/>
        </w:rPr>
        <w:t>in</w:t>
      </w:r>
      <w:r w:rsidR="0096732D">
        <w:rPr>
          <w:lang w:val="en-CA"/>
        </w:rPr>
        <w:t xml:space="preserve"> </w:t>
      </w:r>
      <w:r w:rsidR="0030300E" w:rsidRPr="000E4A6D">
        <w:rPr>
          <w:lang w:val="en-CA"/>
        </w:rPr>
        <w:t>a</w:t>
      </w:r>
      <w:r w:rsidR="0096732D">
        <w:rPr>
          <w:lang w:val="en-CA"/>
        </w:rPr>
        <w:t xml:space="preserve"> </w:t>
      </w:r>
      <w:r w:rsidR="0030300E" w:rsidRPr="000E4A6D">
        <w:rPr>
          <w:lang w:val="en-CA"/>
        </w:rPr>
        <w:lastRenderedPageBreak/>
        <w:t>way</w:t>
      </w:r>
      <w:r w:rsidR="0096732D">
        <w:rPr>
          <w:lang w:val="en-CA"/>
        </w:rPr>
        <w:t xml:space="preserve"> </w:t>
      </w:r>
      <w:r w:rsidR="0030300E" w:rsidRPr="000E4A6D">
        <w:rPr>
          <w:lang w:val="en-CA"/>
        </w:rPr>
        <w:t>that</w:t>
      </w:r>
      <w:r w:rsidR="0096732D">
        <w:rPr>
          <w:lang w:val="en-CA"/>
        </w:rPr>
        <w:t xml:space="preserve"> </w:t>
      </w:r>
      <w:r w:rsidR="0030300E" w:rsidRPr="000E4A6D">
        <w:rPr>
          <w:lang w:val="en-CA"/>
        </w:rPr>
        <w:t>was</w:t>
      </w:r>
      <w:r w:rsidR="0096732D">
        <w:rPr>
          <w:lang w:val="en-CA"/>
        </w:rPr>
        <w:t xml:space="preserve"> </w:t>
      </w:r>
      <w:r w:rsidR="00012277" w:rsidRPr="000E4A6D">
        <w:rPr>
          <w:lang w:val="en-CA"/>
        </w:rPr>
        <w:t>proportionate</w:t>
      </w:r>
      <w:r w:rsidR="0096732D">
        <w:rPr>
          <w:lang w:val="en-CA"/>
        </w:rPr>
        <w:t xml:space="preserve"> </w:t>
      </w:r>
      <w:r w:rsidR="00012277" w:rsidRPr="000E4A6D">
        <w:rPr>
          <w:lang w:val="en-CA"/>
        </w:rPr>
        <w:t>to</w:t>
      </w:r>
      <w:r w:rsidR="0096732D">
        <w:rPr>
          <w:lang w:val="en-CA"/>
        </w:rPr>
        <w:t xml:space="preserve"> </w:t>
      </w:r>
      <w:r w:rsidR="00012277" w:rsidRPr="000E4A6D">
        <w:rPr>
          <w:lang w:val="en-CA"/>
        </w:rPr>
        <w:t>the</w:t>
      </w:r>
      <w:r w:rsidR="0096732D">
        <w:rPr>
          <w:lang w:val="en-CA"/>
        </w:rPr>
        <w:t xml:space="preserve"> </w:t>
      </w:r>
      <w:r w:rsidR="00012277" w:rsidRPr="000E4A6D">
        <w:rPr>
          <w:lang w:val="en-CA"/>
        </w:rPr>
        <w:t>revised</w:t>
      </w:r>
      <w:r w:rsidR="0096732D">
        <w:rPr>
          <w:lang w:val="en-CA"/>
        </w:rPr>
        <w:t xml:space="preserve"> </w:t>
      </w:r>
      <w:r w:rsidR="00012277" w:rsidRPr="000E4A6D">
        <w:rPr>
          <w:lang w:val="en-CA"/>
        </w:rPr>
        <w:t>revenue</w:t>
      </w:r>
      <w:r w:rsidR="0096732D">
        <w:rPr>
          <w:lang w:val="en-CA"/>
        </w:rPr>
        <w:t xml:space="preserve"> </w:t>
      </w:r>
      <w:r w:rsidR="00012277" w:rsidRPr="000E4A6D">
        <w:rPr>
          <w:lang w:val="en-CA"/>
        </w:rPr>
        <w:t>forecast</w:t>
      </w:r>
      <w:r w:rsidR="0096732D">
        <w:rPr>
          <w:lang w:val="en-CA"/>
        </w:rPr>
        <w:t xml:space="preserve"> </w:t>
      </w:r>
      <w:r w:rsidR="00012277" w:rsidRPr="000E4A6D">
        <w:rPr>
          <w:lang w:val="en-CA"/>
        </w:rPr>
        <w:t>of</w:t>
      </w:r>
      <w:r w:rsidR="0096732D">
        <w:rPr>
          <w:lang w:val="en-CA"/>
        </w:rPr>
        <w:t xml:space="preserve"> </w:t>
      </w:r>
      <w:r w:rsidR="00012277" w:rsidRPr="000E4A6D">
        <w:rPr>
          <w:lang w:val="en-CA"/>
        </w:rPr>
        <w:t>each</w:t>
      </w:r>
      <w:r w:rsidR="0096732D">
        <w:rPr>
          <w:lang w:val="en-CA"/>
        </w:rPr>
        <w:t xml:space="preserve"> </w:t>
      </w:r>
      <w:r w:rsidR="00012277" w:rsidRPr="000E4A6D">
        <w:rPr>
          <w:lang w:val="en-CA"/>
        </w:rPr>
        <w:t>of</w:t>
      </w:r>
      <w:r w:rsidR="0096732D">
        <w:rPr>
          <w:lang w:val="en-CA"/>
        </w:rPr>
        <w:t xml:space="preserve"> </w:t>
      </w:r>
      <w:r w:rsidR="00012277" w:rsidRPr="000E4A6D">
        <w:rPr>
          <w:lang w:val="en-CA"/>
        </w:rPr>
        <w:t>the</w:t>
      </w:r>
      <w:r w:rsidR="0096732D">
        <w:rPr>
          <w:lang w:val="en-CA"/>
        </w:rPr>
        <w:t xml:space="preserve"> </w:t>
      </w:r>
      <w:r w:rsidR="00012277" w:rsidRPr="000E4A6D">
        <w:rPr>
          <w:lang w:val="en-CA"/>
        </w:rPr>
        <w:t>markets.</w:t>
      </w:r>
      <w:r w:rsidR="0096732D">
        <w:rPr>
          <w:lang w:val="en-CA"/>
        </w:rPr>
        <w:t xml:space="preserve"> </w:t>
      </w:r>
      <w:r w:rsidR="00012277" w:rsidRPr="000E4A6D">
        <w:rPr>
          <w:lang w:val="en-CA"/>
        </w:rPr>
        <w:t>Since</w:t>
      </w:r>
      <w:r w:rsidR="0096732D">
        <w:rPr>
          <w:lang w:val="en-CA"/>
        </w:rPr>
        <w:t xml:space="preserve"> </w:t>
      </w:r>
      <w:r w:rsidR="00012277" w:rsidRPr="000E4A6D">
        <w:rPr>
          <w:lang w:val="en-CA"/>
        </w:rPr>
        <w:t>the</w:t>
      </w:r>
      <w:r w:rsidR="0096732D">
        <w:rPr>
          <w:lang w:val="en-CA"/>
        </w:rPr>
        <w:t xml:space="preserve"> </w:t>
      </w:r>
      <w:r w:rsidR="0030300E" w:rsidRPr="000E4A6D">
        <w:rPr>
          <w:lang w:val="en-CA"/>
        </w:rPr>
        <w:t>marketing-to-sales</w:t>
      </w:r>
      <w:r w:rsidR="0096732D">
        <w:rPr>
          <w:lang w:val="en-CA"/>
        </w:rPr>
        <w:t xml:space="preserve"> </w:t>
      </w:r>
      <w:r w:rsidR="0030300E" w:rsidRPr="000E4A6D">
        <w:rPr>
          <w:lang w:val="en-CA"/>
        </w:rPr>
        <w:t>ratio</w:t>
      </w:r>
      <w:r w:rsidR="0096732D">
        <w:rPr>
          <w:lang w:val="en-CA"/>
        </w:rPr>
        <w:t xml:space="preserve"> </w:t>
      </w:r>
      <w:r w:rsidR="00012277" w:rsidRPr="000E4A6D">
        <w:rPr>
          <w:lang w:val="en-CA"/>
        </w:rPr>
        <w:t>had</w:t>
      </w:r>
      <w:r w:rsidR="0096732D">
        <w:rPr>
          <w:lang w:val="en-CA"/>
        </w:rPr>
        <w:t xml:space="preserve"> </w:t>
      </w:r>
      <w:r w:rsidR="00012277" w:rsidRPr="000E4A6D">
        <w:rPr>
          <w:lang w:val="en-CA"/>
        </w:rPr>
        <w:t>reduced</w:t>
      </w:r>
      <w:r w:rsidR="0096732D">
        <w:rPr>
          <w:lang w:val="en-CA"/>
        </w:rPr>
        <w:t xml:space="preserve"> </w:t>
      </w:r>
      <w:r w:rsidR="00012277" w:rsidRPr="000E4A6D">
        <w:rPr>
          <w:lang w:val="en-CA"/>
        </w:rPr>
        <w:t>significantly,</w:t>
      </w:r>
      <w:r w:rsidR="0096732D">
        <w:rPr>
          <w:lang w:val="en-CA"/>
        </w:rPr>
        <w:t xml:space="preserve"> </w:t>
      </w:r>
      <w:r w:rsidR="000D543D" w:rsidRPr="000E4A6D">
        <w:rPr>
          <w:lang w:val="en-CA"/>
        </w:rPr>
        <w:t>upper</w:t>
      </w:r>
      <w:r w:rsidR="0030300E" w:rsidRPr="000E4A6D">
        <w:rPr>
          <w:lang w:val="en-CA"/>
        </w:rPr>
        <w:t>-funnel</w:t>
      </w:r>
      <w:r w:rsidR="0096732D">
        <w:rPr>
          <w:lang w:val="en-CA"/>
        </w:rPr>
        <w:t xml:space="preserve"> </w:t>
      </w:r>
      <w:r w:rsidR="00012277" w:rsidRPr="000E4A6D">
        <w:rPr>
          <w:lang w:val="en-CA"/>
        </w:rPr>
        <w:t>awareness</w:t>
      </w:r>
      <w:r w:rsidR="0096732D">
        <w:rPr>
          <w:lang w:val="en-CA"/>
        </w:rPr>
        <w:t xml:space="preserve"> </w:t>
      </w:r>
      <w:r w:rsidR="00012277" w:rsidRPr="000E4A6D">
        <w:rPr>
          <w:lang w:val="en-CA"/>
        </w:rPr>
        <w:t>initiatives</w:t>
      </w:r>
      <w:r w:rsidR="0096732D">
        <w:rPr>
          <w:lang w:val="en-CA"/>
        </w:rPr>
        <w:t xml:space="preserve"> </w:t>
      </w:r>
      <w:r w:rsidR="0030300E" w:rsidRPr="000E4A6D">
        <w:rPr>
          <w:lang w:val="en-CA"/>
        </w:rPr>
        <w:t>had</w:t>
      </w:r>
      <w:r w:rsidR="0096732D">
        <w:rPr>
          <w:lang w:val="en-CA"/>
        </w:rPr>
        <w:t xml:space="preserve"> </w:t>
      </w:r>
      <w:r w:rsidR="0030300E" w:rsidRPr="000E4A6D">
        <w:rPr>
          <w:lang w:val="en-CA"/>
        </w:rPr>
        <w:t>to</w:t>
      </w:r>
      <w:r w:rsidR="0096732D">
        <w:rPr>
          <w:lang w:val="en-CA"/>
        </w:rPr>
        <w:t xml:space="preserve"> </w:t>
      </w:r>
      <w:r w:rsidR="0030300E" w:rsidRPr="000E4A6D">
        <w:rPr>
          <w:lang w:val="en-CA"/>
        </w:rPr>
        <w:t>be</w:t>
      </w:r>
      <w:r w:rsidR="0096732D">
        <w:rPr>
          <w:lang w:val="en-CA"/>
        </w:rPr>
        <w:t xml:space="preserve"> </w:t>
      </w:r>
      <w:r w:rsidR="0030300E" w:rsidRPr="000E4A6D">
        <w:rPr>
          <w:lang w:val="en-CA"/>
        </w:rPr>
        <w:t>limited</w:t>
      </w:r>
      <w:r w:rsidR="0096732D">
        <w:rPr>
          <w:lang w:val="en-CA"/>
        </w:rPr>
        <w:t xml:space="preserve"> </w:t>
      </w:r>
      <w:r w:rsidR="00012277" w:rsidRPr="000E4A6D">
        <w:rPr>
          <w:lang w:val="en-CA"/>
        </w:rPr>
        <w:t>and</w:t>
      </w:r>
      <w:r w:rsidR="0096732D">
        <w:rPr>
          <w:lang w:val="en-CA"/>
        </w:rPr>
        <w:t xml:space="preserve"> </w:t>
      </w:r>
      <w:r w:rsidR="007D1438" w:rsidRPr="000E4A6D">
        <w:rPr>
          <w:lang w:val="en-CA"/>
        </w:rPr>
        <w:t>the</w:t>
      </w:r>
      <w:r w:rsidR="0096732D">
        <w:rPr>
          <w:lang w:val="en-CA"/>
        </w:rPr>
        <w:t xml:space="preserve"> </w:t>
      </w:r>
      <w:r w:rsidR="007D1438" w:rsidRPr="000E4A6D">
        <w:rPr>
          <w:lang w:val="en-CA"/>
        </w:rPr>
        <w:t>consumer-reach</w:t>
      </w:r>
      <w:r w:rsidR="0096732D">
        <w:rPr>
          <w:lang w:val="en-CA"/>
        </w:rPr>
        <w:t xml:space="preserve"> </w:t>
      </w:r>
      <w:r w:rsidR="007D1438" w:rsidRPr="000E4A6D">
        <w:rPr>
          <w:lang w:val="en-CA"/>
        </w:rPr>
        <w:t>targets</w:t>
      </w:r>
      <w:r w:rsidR="0096732D">
        <w:rPr>
          <w:lang w:val="en-CA"/>
        </w:rPr>
        <w:t xml:space="preserve"> </w:t>
      </w:r>
      <w:r w:rsidR="00012277" w:rsidRPr="000E4A6D">
        <w:rPr>
          <w:lang w:val="en-CA"/>
        </w:rPr>
        <w:t>commensurately</w:t>
      </w:r>
      <w:r w:rsidR="0096732D">
        <w:rPr>
          <w:lang w:val="en-CA"/>
        </w:rPr>
        <w:t xml:space="preserve"> </w:t>
      </w:r>
      <w:r w:rsidR="007D1438" w:rsidRPr="000E4A6D">
        <w:rPr>
          <w:lang w:val="en-CA"/>
        </w:rPr>
        <w:t>reduced</w:t>
      </w:r>
      <w:r w:rsidR="0096732D">
        <w:rPr>
          <w:lang w:val="en-CA"/>
        </w:rPr>
        <w:t xml:space="preserve"> </w:t>
      </w:r>
      <w:r w:rsidR="00012277" w:rsidRPr="000E4A6D">
        <w:rPr>
          <w:lang w:val="en-CA"/>
        </w:rPr>
        <w:t>to</w:t>
      </w:r>
      <w:r w:rsidR="0096732D">
        <w:rPr>
          <w:lang w:val="en-CA"/>
        </w:rPr>
        <w:t xml:space="preserve"> </w:t>
      </w:r>
      <w:r w:rsidR="00012277" w:rsidRPr="000E4A6D">
        <w:rPr>
          <w:lang w:val="en-CA"/>
        </w:rPr>
        <w:t>only</w:t>
      </w:r>
      <w:r w:rsidR="0096732D">
        <w:rPr>
          <w:lang w:val="en-CA"/>
        </w:rPr>
        <w:t xml:space="preserve"> </w:t>
      </w:r>
      <w:r w:rsidR="00012277" w:rsidRPr="000E4A6D">
        <w:rPr>
          <w:lang w:val="en-CA"/>
        </w:rPr>
        <w:t>30</w:t>
      </w:r>
      <w:r w:rsidR="0096732D">
        <w:rPr>
          <w:lang w:val="en-CA"/>
        </w:rPr>
        <w:t xml:space="preserve"> </w:t>
      </w:r>
      <w:r w:rsidR="00DC16A4" w:rsidRPr="000E4A6D">
        <w:rPr>
          <w:lang w:val="en-CA"/>
        </w:rPr>
        <w:t>per</w:t>
      </w:r>
      <w:r w:rsidR="0096732D">
        <w:rPr>
          <w:lang w:val="en-CA"/>
        </w:rPr>
        <w:t xml:space="preserve"> </w:t>
      </w:r>
      <w:r w:rsidR="00DC16A4" w:rsidRPr="000E4A6D">
        <w:rPr>
          <w:lang w:val="en-CA"/>
        </w:rPr>
        <w:t>cent</w:t>
      </w:r>
      <w:r w:rsidR="00012277" w:rsidRPr="000E4A6D">
        <w:rPr>
          <w:lang w:val="en-CA"/>
        </w:rPr>
        <w:t>.</w:t>
      </w:r>
      <w:r w:rsidR="0096732D">
        <w:rPr>
          <w:lang w:val="en-CA"/>
        </w:rPr>
        <w:t xml:space="preserve"> </w:t>
      </w:r>
      <w:r w:rsidR="00383D93" w:rsidRPr="000E4A6D">
        <w:rPr>
          <w:lang w:val="en-CA"/>
        </w:rPr>
        <w:t>The</w:t>
      </w:r>
      <w:r w:rsidR="0096732D">
        <w:rPr>
          <w:lang w:val="en-CA"/>
        </w:rPr>
        <w:t xml:space="preserve"> </w:t>
      </w:r>
      <w:r w:rsidR="00012277" w:rsidRPr="000E4A6D">
        <w:rPr>
          <w:lang w:val="en-CA"/>
        </w:rPr>
        <w:t>media</w:t>
      </w:r>
      <w:r w:rsidR="0096732D">
        <w:rPr>
          <w:lang w:val="en-CA"/>
        </w:rPr>
        <w:t xml:space="preserve"> </w:t>
      </w:r>
      <w:r w:rsidR="00012277" w:rsidRPr="000E4A6D">
        <w:rPr>
          <w:lang w:val="en-CA"/>
        </w:rPr>
        <w:t>mix</w:t>
      </w:r>
      <w:r w:rsidR="0096732D">
        <w:rPr>
          <w:lang w:val="en-CA"/>
        </w:rPr>
        <w:t xml:space="preserve"> </w:t>
      </w:r>
      <w:r w:rsidR="00383D93" w:rsidRPr="000E4A6D">
        <w:rPr>
          <w:lang w:val="en-CA"/>
        </w:rPr>
        <w:t>would</w:t>
      </w:r>
      <w:r w:rsidR="0096732D">
        <w:rPr>
          <w:lang w:val="en-CA"/>
        </w:rPr>
        <w:t xml:space="preserve"> </w:t>
      </w:r>
      <w:r w:rsidR="00383D93" w:rsidRPr="000E4A6D">
        <w:rPr>
          <w:lang w:val="en-CA"/>
        </w:rPr>
        <w:t>be</w:t>
      </w:r>
      <w:r w:rsidR="0096732D">
        <w:rPr>
          <w:lang w:val="en-CA"/>
        </w:rPr>
        <w:t xml:space="preserve"> </w:t>
      </w:r>
      <w:r w:rsidR="00383D93" w:rsidRPr="000E4A6D">
        <w:rPr>
          <w:lang w:val="en-CA"/>
        </w:rPr>
        <w:t>changed</w:t>
      </w:r>
      <w:r w:rsidR="0096732D">
        <w:rPr>
          <w:lang w:val="en-CA"/>
        </w:rPr>
        <w:t xml:space="preserve"> </w:t>
      </w:r>
      <w:r w:rsidR="00012277" w:rsidRPr="000E4A6D">
        <w:rPr>
          <w:lang w:val="en-CA"/>
        </w:rPr>
        <w:t>to</w:t>
      </w:r>
      <w:r w:rsidR="0096732D">
        <w:rPr>
          <w:lang w:val="en-CA"/>
        </w:rPr>
        <w:t xml:space="preserve"> </w:t>
      </w:r>
      <w:r w:rsidR="00383D93" w:rsidRPr="000E4A6D">
        <w:rPr>
          <w:lang w:val="en-CA"/>
        </w:rPr>
        <w:t>provide</w:t>
      </w:r>
      <w:r w:rsidR="0096732D">
        <w:rPr>
          <w:lang w:val="en-CA"/>
        </w:rPr>
        <w:t xml:space="preserve"> </w:t>
      </w:r>
      <w:r w:rsidR="00012277" w:rsidRPr="000E4A6D">
        <w:rPr>
          <w:lang w:val="en-CA"/>
        </w:rPr>
        <w:t>more</w:t>
      </w:r>
      <w:r w:rsidR="0096732D">
        <w:rPr>
          <w:lang w:val="en-CA"/>
        </w:rPr>
        <w:t xml:space="preserve"> </w:t>
      </w:r>
      <w:r w:rsidR="00012277" w:rsidRPr="000E4A6D">
        <w:rPr>
          <w:lang w:val="en-CA"/>
        </w:rPr>
        <w:t>emphasis</w:t>
      </w:r>
      <w:r w:rsidR="0096732D">
        <w:rPr>
          <w:lang w:val="en-CA"/>
        </w:rPr>
        <w:t xml:space="preserve"> </w:t>
      </w:r>
      <w:r w:rsidR="00012277" w:rsidRPr="000E4A6D">
        <w:rPr>
          <w:lang w:val="en-CA"/>
        </w:rPr>
        <w:t>on</w:t>
      </w:r>
      <w:r w:rsidR="0096732D">
        <w:rPr>
          <w:lang w:val="en-CA"/>
        </w:rPr>
        <w:t xml:space="preserve"> </w:t>
      </w:r>
      <w:r w:rsidR="00012277" w:rsidRPr="000E4A6D">
        <w:rPr>
          <w:lang w:val="en-CA"/>
        </w:rPr>
        <w:t>social</w:t>
      </w:r>
      <w:r w:rsidR="0096732D">
        <w:rPr>
          <w:lang w:val="en-CA"/>
        </w:rPr>
        <w:t xml:space="preserve"> </w:t>
      </w:r>
      <w:r w:rsidR="00012277" w:rsidRPr="000E4A6D">
        <w:rPr>
          <w:lang w:val="en-CA"/>
        </w:rPr>
        <w:t>and</w:t>
      </w:r>
      <w:r w:rsidR="0096732D">
        <w:rPr>
          <w:lang w:val="en-CA"/>
        </w:rPr>
        <w:t xml:space="preserve"> </w:t>
      </w:r>
      <w:r w:rsidR="00012277" w:rsidRPr="000E4A6D">
        <w:rPr>
          <w:lang w:val="en-CA"/>
        </w:rPr>
        <w:t>digital</w:t>
      </w:r>
      <w:r w:rsidR="0096732D">
        <w:rPr>
          <w:lang w:val="en-CA"/>
        </w:rPr>
        <w:t xml:space="preserve"> </w:t>
      </w:r>
      <w:r w:rsidR="00012277" w:rsidRPr="000E4A6D">
        <w:rPr>
          <w:lang w:val="en-CA"/>
        </w:rPr>
        <w:t>initiatives</w:t>
      </w:r>
      <w:r w:rsidR="0096732D">
        <w:rPr>
          <w:lang w:val="en-CA"/>
        </w:rPr>
        <w:t xml:space="preserve"> </w:t>
      </w:r>
      <w:r w:rsidR="000D543D" w:rsidRPr="000E4A6D">
        <w:rPr>
          <w:lang w:val="en-CA"/>
        </w:rPr>
        <w:t>as</w:t>
      </w:r>
      <w:r w:rsidR="0096732D">
        <w:rPr>
          <w:lang w:val="en-CA"/>
        </w:rPr>
        <w:t xml:space="preserve"> </w:t>
      </w:r>
      <w:r w:rsidR="000D543D" w:rsidRPr="000E4A6D">
        <w:rPr>
          <w:lang w:val="en-CA"/>
        </w:rPr>
        <w:t>opposed</w:t>
      </w:r>
      <w:r w:rsidR="0096732D">
        <w:rPr>
          <w:lang w:val="en-CA"/>
        </w:rPr>
        <w:t xml:space="preserve"> </w:t>
      </w:r>
      <w:r w:rsidR="000D543D" w:rsidRPr="000E4A6D">
        <w:rPr>
          <w:lang w:val="en-CA"/>
        </w:rPr>
        <w:t>to</w:t>
      </w:r>
      <w:r w:rsidR="0096732D">
        <w:rPr>
          <w:lang w:val="en-CA"/>
        </w:rPr>
        <w:t xml:space="preserve"> </w:t>
      </w:r>
      <w:r w:rsidR="00012277" w:rsidRPr="000E4A6D">
        <w:rPr>
          <w:lang w:val="en-CA"/>
        </w:rPr>
        <w:t>outdoor</w:t>
      </w:r>
      <w:r w:rsidR="0096732D">
        <w:rPr>
          <w:lang w:val="en-CA"/>
        </w:rPr>
        <w:t xml:space="preserve"> </w:t>
      </w:r>
      <w:r w:rsidR="00012277" w:rsidRPr="000E4A6D">
        <w:rPr>
          <w:lang w:val="en-CA"/>
        </w:rPr>
        <w:t>events.</w:t>
      </w:r>
      <w:r w:rsidR="0096732D">
        <w:rPr>
          <w:lang w:val="en-CA"/>
        </w:rPr>
        <w:t xml:space="preserve"> </w:t>
      </w:r>
      <w:r w:rsidR="00012277" w:rsidRPr="000E4A6D">
        <w:rPr>
          <w:lang w:val="en-CA"/>
        </w:rPr>
        <w:t>However,</w:t>
      </w:r>
      <w:r w:rsidR="0096732D">
        <w:rPr>
          <w:lang w:val="en-CA"/>
        </w:rPr>
        <w:t xml:space="preserve"> </w:t>
      </w:r>
      <w:r w:rsidR="00012277" w:rsidRPr="000E4A6D">
        <w:rPr>
          <w:lang w:val="en-CA"/>
        </w:rPr>
        <w:t>when</w:t>
      </w:r>
      <w:r w:rsidR="0096732D">
        <w:rPr>
          <w:lang w:val="en-CA"/>
        </w:rPr>
        <w:t xml:space="preserve"> </w:t>
      </w:r>
      <w:r w:rsidR="00012277" w:rsidRPr="000E4A6D">
        <w:rPr>
          <w:lang w:val="en-CA"/>
        </w:rPr>
        <w:t>presented</w:t>
      </w:r>
      <w:r w:rsidR="0096732D">
        <w:rPr>
          <w:lang w:val="en-CA"/>
        </w:rPr>
        <w:t xml:space="preserve"> </w:t>
      </w:r>
      <w:r w:rsidR="00012277" w:rsidRPr="000E4A6D">
        <w:rPr>
          <w:lang w:val="en-CA"/>
        </w:rPr>
        <w:t>with</w:t>
      </w:r>
      <w:r w:rsidR="0096732D">
        <w:rPr>
          <w:lang w:val="en-CA"/>
        </w:rPr>
        <w:t xml:space="preserve"> </w:t>
      </w:r>
      <w:r w:rsidR="00012277" w:rsidRPr="000E4A6D">
        <w:rPr>
          <w:lang w:val="en-CA"/>
        </w:rPr>
        <w:t>this</w:t>
      </w:r>
      <w:r w:rsidR="0096732D">
        <w:rPr>
          <w:lang w:val="en-CA"/>
        </w:rPr>
        <w:t xml:space="preserve"> </w:t>
      </w:r>
      <w:r w:rsidR="00012277" w:rsidRPr="000E4A6D">
        <w:rPr>
          <w:lang w:val="en-CA"/>
        </w:rPr>
        <w:t>option,</w:t>
      </w:r>
      <w:r w:rsidR="0096732D">
        <w:rPr>
          <w:lang w:val="en-CA"/>
        </w:rPr>
        <w:t xml:space="preserve"> </w:t>
      </w:r>
      <w:r w:rsidR="00012277" w:rsidRPr="000E4A6D">
        <w:rPr>
          <w:lang w:val="en-CA"/>
        </w:rPr>
        <w:t>the</w:t>
      </w:r>
      <w:r w:rsidR="0096732D">
        <w:rPr>
          <w:lang w:val="en-CA"/>
        </w:rPr>
        <w:t xml:space="preserve"> </w:t>
      </w:r>
      <w:r w:rsidR="00012277" w:rsidRPr="000E4A6D">
        <w:rPr>
          <w:lang w:val="en-CA"/>
        </w:rPr>
        <w:t>sales</w:t>
      </w:r>
      <w:r w:rsidR="0096732D">
        <w:rPr>
          <w:lang w:val="en-CA"/>
        </w:rPr>
        <w:t xml:space="preserve"> </w:t>
      </w:r>
      <w:r w:rsidR="00012277" w:rsidRPr="000E4A6D">
        <w:rPr>
          <w:lang w:val="en-CA"/>
        </w:rPr>
        <w:t>teams</w:t>
      </w:r>
      <w:r w:rsidR="0096732D">
        <w:rPr>
          <w:lang w:val="en-CA"/>
        </w:rPr>
        <w:t xml:space="preserve"> </w:t>
      </w:r>
      <w:r w:rsidR="00012277" w:rsidRPr="000E4A6D">
        <w:rPr>
          <w:lang w:val="en-CA"/>
        </w:rPr>
        <w:t>were</w:t>
      </w:r>
      <w:r w:rsidR="0096732D">
        <w:rPr>
          <w:lang w:val="en-CA"/>
        </w:rPr>
        <w:t xml:space="preserve"> </w:t>
      </w:r>
      <w:r w:rsidR="00012277" w:rsidRPr="000E4A6D">
        <w:rPr>
          <w:lang w:val="en-CA"/>
        </w:rPr>
        <w:t>ready</w:t>
      </w:r>
      <w:r w:rsidR="0096732D">
        <w:rPr>
          <w:lang w:val="en-CA"/>
        </w:rPr>
        <w:t xml:space="preserve"> </w:t>
      </w:r>
      <w:r w:rsidR="00012277" w:rsidRPr="000E4A6D">
        <w:rPr>
          <w:lang w:val="en-CA"/>
        </w:rPr>
        <w:t>to</w:t>
      </w:r>
      <w:r w:rsidR="0096732D">
        <w:rPr>
          <w:lang w:val="en-CA"/>
        </w:rPr>
        <w:t xml:space="preserve"> </w:t>
      </w:r>
      <w:r w:rsidR="00012277" w:rsidRPr="000E4A6D">
        <w:rPr>
          <w:lang w:val="en-CA"/>
        </w:rPr>
        <w:t>commit</w:t>
      </w:r>
      <w:r w:rsidR="0096732D">
        <w:rPr>
          <w:lang w:val="en-CA"/>
        </w:rPr>
        <w:t xml:space="preserve"> </w:t>
      </w:r>
      <w:r w:rsidR="002060F4" w:rsidRPr="000E4A6D">
        <w:rPr>
          <w:lang w:val="en-CA"/>
        </w:rPr>
        <w:t>to</w:t>
      </w:r>
      <w:r w:rsidR="0096732D">
        <w:rPr>
          <w:lang w:val="en-CA"/>
        </w:rPr>
        <w:t xml:space="preserve"> </w:t>
      </w:r>
      <w:r w:rsidR="002060F4" w:rsidRPr="000E4A6D">
        <w:rPr>
          <w:lang w:val="en-CA"/>
        </w:rPr>
        <w:t>sales</w:t>
      </w:r>
      <w:r w:rsidR="0096732D">
        <w:rPr>
          <w:lang w:val="en-CA"/>
        </w:rPr>
        <w:t xml:space="preserve"> </w:t>
      </w:r>
      <w:r w:rsidR="00012277" w:rsidRPr="000E4A6D">
        <w:rPr>
          <w:lang w:val="en-CA"/>
        </w:rPr>
        <w:t>of</w:t>
      </w:r>
      <w:r w:rsidR="0096732D">
        <w:rPr>
          <w:lang w:val="en-CA"/>
        </w:rPr>
        <w:t xml:space="preserve"> </w:t>
      </w:r>
      <w:r w:rsidR="00012277" w:rsidRPr="000E4A6D">
        <w:rPr>
          <w:lang w:val="en-CA"/>
        </w:rPr>
        <w:t>only</w:t>
      </w:r>
      <w:r w:rsidR="0096732D">
        <w:rPr>
          <w:lang w:val="en-CA"/>
        </w:rPr>
        <w:t xml:space="preserve"> </w:t>
      </w:r>
      <w:r w:rsidR="00012277" w:rsidRPr="000E4A6D">
        <w:rPr>
          <w:lang w:val="en-CA"/>
        </w:rPr>
        <w:t>€224</w:t>
      </w:r>
      <w:r w:rsidR="0096732D">
        <w:rPr>
          <w:lang w:val="en-CA"/>
        </w:rPr>
        <w:t xml:space="preserve"> </w:t>
      </w:r>
      <w:r w:rsidR="00012277" w:rsidRPr="000E4A6D">
        <w:rPr>
          <w:lang w:val="en-CA"/>
        </w:rPr>
        <w:t>million.</w:t>
      </w:r>
    </w:p>
    <w:p w14:paraId="1162FE76" w14:textId="47B11166" w:rsidR="00012277" w:rsidRPr="004131B5" w:rsidRDefault="00012277" w:rsidP="00012277">
      <w:pPr>
        <w:pStyle w:val="BodyTextMain"/>
        <w:rPr>
          <w:sz w:val="14"/>
          <w:szCs w:val="14"/>
          <w:highlight w:val="yellow"/>
          <w:lang w:val="en-CA"/>
        </w:rPr>
      </w:pPr>
    </w:p>
    <w:p w14:paraId="6EF54E51" w14:textId="77777777" w:rsidR="004A3110" w:rsidRPr="004131B5" w:rsidRDefault="004A3110" w:rsidP="00012277">
      <w:pPr>
        <w:pStyle w:val="BodyTextMain"/>
        <w:rPr>
          <w:sz w:val="14"/>
          <w:szCs w:val="14"/>
          <w:highlight w:val="yellow"/>
          <w:lang w:val="en-CA"/>
        </w:rPr>
      </w:pPr>
    </w:p>
    <w:p w14:paraId="338E1A07" w14:textId="6C792EF2" w:rsidR="004A3110" w:rsidRPr="000E4A6D" w:rsidRDefault="00012277" w:rsidP="00012277">
      <w:pPr>
        <w:pStyle w:val="BodyTextMain"/>
        <w:rPr>
          <w:bCs/>
          <w:u w:val="single"/>
          <w:lang w:val="en-CA"/>
        </w:rPr>
      </w:pPr>
      <w:r w:rsidRPr="000E4A6D">
        <w:rPr>
          <w:bCs/>
          <w:u w:val="single"/>
          <w:lang w:val="en-CA"/>
        </w:rPr>
        <w:t>Option</w:t>
      </w:r>
      <w:r w:rsidR="0096732D">
        <w:rPr>
          <w:bCs/>
          <w:u w:val="single"/>
          <w:lang w:val="en-CA"/>
        </w:rPr>
        <w:t xml:space="preserve"> </w:t>
      </w:r>
      <w:r w:rsidRPr="000E4A6D">
        <w:rPr>
          <w:bCs/>
          <w:u w:val="single"/>
          <w:lang w:val="en-CA"/>
        </w:rPr>
        <w:t>2</w:t>
      </w:r>
    </w:p>
    <w:p w14:paraId="45397101" w14:textId="77777777" w:rsidR="004A3110" w:rsidRPr="004131B5" w:rsidRDefault="004A3110" w:rsidP="00012277">
      <w:pPr>
        <w:pStyle w:val="BodyTextMain"/>
        <w:rPr>
          <w:sz w:val="14"/>
          <w:szCs w:val="14"/>
          <w:lang w:val="en-CA"/>
        </w:rPr>
      </w:pPr>
    </w:p>
    <w:p w14:paraId="48DDC7AA" w14:textId="424FD63B" w:rsidR="00012277" w:rsidRPr="000E4A6D" w:rsidRDefault="000A6ECD" w:rsidP="00012277">
      <w:pPr>
        <w:pStyle w:val="BodyTextMain"/>
        <w:rPr>
          <w:lang w:val="en-CA"/>
        </w:rPr>
      </w:pPr>
      <w:r w:rsidRPr="000E4A6D">
        <w:rPr>
          <w:bCs/>
          <w:lang w:val="en-CA"/>
        </w:rPr>
        <w:t>As</w:t>
      </w:r>
      <w:r w:rsidR="0096732D">
        <w:rPr>
          <w:bCs/>
          <w:lang w:val="en-CA"/>
        </w:rPr>
        <w:t xml:space="preserve"> </w:t>
      </w:r>
      <w:r w:rsidRPr="000E4A6D">
        <w:rPr>
          <w:bCs/>
          <w:lang w:val="en-CA"/>
        </w:rPr>
        <w:t>above,</w:t>
      </w:r>
      <w:r w:rsidR="0096732D">
        <w:rPr>
          <w:bCs/>
          <w:lang w:val="en-CA"/>
        </w:rPr>
        <w:t xml:space="preserve"> </w:t>
      </w:r>
      <w:r w:rsidRPr="000E4A6D">
        <w:rPr>
          <w:bCs/>
          <w:lang w:val="en-CA"/>
        </w:rPr>
        <w:t>the</w:t>
      </w:r>
      <w:r w:rsidR="0096732D">
        <w:rPr>
          <w:bCs/>
          <w:lang w:val="en-CA"/>
        </w:rPr>
        <w:t xml:space="preserve"> </w:t>
      </w:r>
      <w:r w:rsidR="00CF6DB7" w:rsidRPr="000E4A6D">
        <w:rPr>
          <w:bCs/>
          <w:lang w:val="en-CA"/>
        </w:rPr>
        <w:t>second</w:t>
      </w:r>
      <w:r w:rsidR="0096732D">
        <w:rPr>
          <w:bCs/>
          <w:lang w:val="en-CA"/>
        </w:rPr>
        <w:t xml:space="preserve"> </w:t>
      </w:r>
      <w:r w:rsidR="00CF6DB7" w:rsidRPr="000E4A6D">
        <w:rPr>
          <w:bCs/>
          <w:lang w:val="en-CA"/>
        </w:rPr>
        <w:t>option</w:t>
      </w:r>
      <w:r w:rsidR="0096732D">
        <w:rPr>
          <w:bCs/>
          <w:lang w:val="en-CA"/>
        </w:rPr>
        <w:t xml:space="preserve"> </w:t>
      </w:r>
      <w:r w:rsidR="00CF6DB7" w:rsidRPr="000E4A6D">
        <w:rPr>
          <w:bCs/>
          <w:lang w:val="en-CA"/>
        </w:rPr>
        <w:t>was</w:t>
      </w:r>
      <w:r w:rsidR="0096732D">
        <w:rPr>
          <w:bCs/>
          <w:lang w:val="en-CA"/>
        </w:rPr>
        <w:t xml:space="preserve"> </w:t>
      </w:r>
      <w:r w:rsidR="00CF6DB7" w:rsidRPr="000E4A6D">
        <w:rPr>
          <w:bCs/>
          <w:lang w:val="en-CA"/>
        </w:rPr>
        <w:t>to</w:t>
      </w:r>
      <w:r w:rsidR="0096732D">
        <w:rPr>
          <w:bCs/>
          <w:lang w:val="en-CA"/>
        </w:rPr>
        <w:t xml:space="preserve"> </w:t>
      </w:r>
      <w:r w:rsidR="00CF6DB7" w:rsidRPr="000E4A6D">
        <w:rPr>
          <w:bCs/>
          <w:lang w:val="en-CA"/>
        </w:rPr>
        <w:t>proportionately</w:t>
      </w:r>
      <w:r w:rsidR="0096732D">
        <w:rPr>
          <w:bCs/>
          <w:lang w:val="en-CA"/>
        </w:rPr>
        <w:t xml:space="preserve"> </w:t>
      </w:r>
      <w:r w:rsidR="00CF6DB7" w:rsidRPr="000E4A6D">
        <w:rPr>
          <w:bCs/>
          <w:lang w:val="en-CA"/>
        </w:rPr>
        <w:t>allocate</w:t>
      </w:r>
      <w:r w:rsidR="0096732D">
        <w:rPr>
          <w:lang w:val="en-CA"/>
        </w:rPr>
        <w:t xml:space="preserve"> </w:t>
      </w:r>
      <w:r w:rsidR="00CF6DB7" w:rsidRPr="000E4A6D">
        <w:rPr>
          <w:lang w:val="en-CA"/>
        </w:rPr>
        <w:t>the</w:t>
      </w:r>
      <w:r w:rsidR="0096732D">
        <w:rPr>
          <w:lang w:val="en-CA"/>
        </w:rPr>
        <w:t xml:space="preserve"> </w:t>
      </w:r>
      <w:r w:rsidR="00CF6DB7" w:rsidRPr="000E4A6D">
        <w:rPr>
          <w:lang w:val="en-CA"/>
        </w:rPr>
        <w:t>marketing</w:t>
      </w:r>
      <w:r w:rsidR="0096732D">
        <w:rPr>
          <w:lang w:val="en-CA"/>
        </w:rPr>
        <w:t xml:space="preserve"> </w:t>
      </w:r>
      <w:r w:rsidR="00CF6DB7" w:rsidRPr="000E4A6D">
        <w:rPr>
          <w:lang w:val="en-CA"/>
        </w:rPr>
        <w:t>budget</w:t>
      </w:r>
      <w:r w:rsidR="0096732D">
        <w:rPr>
          <w:lang w:val="en-CA"/>
        </w:rPr>
        <w:t xml:space="preserve"> </w:t>
      </w:r>
      <w:r w:rsidR="00012277" w:rsidRPr="000E4A6D">
        <w:rPr>
          <w:lang w:val="en-CA"/>
        </w:rPr>
        <w:t>to</w:t>
      </w:r>
      <w:r w:rsidR="0096732D">
        <w:rPr>
          <w:lang w:val="en-CA"/>
        </w:rPr>
        <w:t xml:space="preserve"> </w:t>
      </w:r>
      <w:r w:rsidR="00012277" w:rsidRPr="000E4A6D">
        <w:rPr>
          <w:lang w:val="en-CA"/>
        </w:rPr>
        <w:t>each</w:t>
      </w:r>
      <w:r w:rsidR="0096732D">
        <w:rPr>
          <w:lang w:val="en-CA"/>
        </w:rPr>
        <w:t xml:space="preserve"> </w:t>
      </w:r>
      <w:r w:rsidR="00012277" w:rsidRPr="000E4A6D">
        <w:rPr>
          <w:lang w:val="en-CA"/>
        </w:rPr>
        <w:t>country</w:t>
      </w:r>
      <w:r w:rsidR="0096732D">
        <w:rPr>
          <w:lang w:val="en-CA"/>
        </w:rPr>
        <w:t xml:space="preserve"> </w:t>
      </w:r>
      <w:r w:rsidR="00012277" w:rsidRPr="000E4A6D">
        <w:rPr>
          <w:lang w:val="en-CA"/>
        </w:rPr>
        <w:t>based</w:t>
      </w:r>
      <w:r w:rsidR="0096732D">
        <w:rPr>
          <w:lang w:val="en-CA"/>
        </w:rPr>
        <w:t xml:space="preserve"> </w:t>
      </w:r>
      <w:r w:rsidR="00012277" w:rsidRPr="000E4A6D">
        <w:rPr>
          <w:lang w:val="en-CA"/>
        </w:rPr>
        <w:t>on</w:t>
      </w:r>
      <w:r w:rsidR="0096732D">
        <w:rPr>
          <w:lang w:val="en-CA"/>
        </w:rPr>
        <w:t xml:space="preserve"> </w:t>
      </w:r>
      <w:r w:rsidR="00CF6DB7" w:rsidRPr="000E4A6D">
        <w:rPr>
          <w:lang w:val="en-CA"/>
        </w:rPr>
        <w:t>the</w:t>
      </w:r>
      <w:r w:rsidR="0096732D">
        <w:rPr>
          <w:lang w:val="en-CA"/>
        </w:rPr>
        <w:t xml:space="preserve"> </w:t>
      </w:r>
      <w:r w:rsidR="00CF6DB7" w:rsidRPr="000E4A6D">
        <w:rPr>
          <w:lang w:val="en-CA"/>
        </w:rPr>
        <w:t>countries’</w:t>
      </w:r>
      <w:r w:rsidR="0096732D">
        <w:rPr>
          <w:lang w:val="en-CA"/>
        </w:rPr>
        <w:t xml:space="preserve"> </w:t>
      </w:r>
      <w:r w:rsidR="00012277" w:rsidRPr="000E4A6D">
        <w:rPr>
          <w:lang w:val="en-CA"/>
        </w:rPr>
        <w:t>sales</w:t>
      </w:r>
      <w:r w:rsidR="0096732D">
        <w:rPr>
          <w:lang w:val="en-CA"/>
        </w:rPr>
        <w:t xml:space="preserve"> </w:t>
      </w:r>
      <w:r w:rsidR="00CF6DB7" w:rsidRPr="000E4A6D">
        <w:rPr>
          <w:lang w:val="en-CA"/>
        </w:rPr>
        <w:t>targets</w:t>
      </w:r>
      <w:r w:rsidR="0096732D">
        <w:rPr>
          <w:lang w:val="en-CA"/>
        </w:rPr>
        <w:t xml:space="preserve"> </w:t>
      </w:r>
      <w:r w:rsidR="00012277" w:rsidRPr="000E4A6D">
        <w:rPr>
          <w:lang w:val="en-CA"/>
        </w:rPr>
        <w:t>for</w:t>
      </w:r>
      <w:r w:rsidR="0096732D">
        <w:rPr>
          <w:lang w:val="en-CA"/>
        </w:rPr>
        <w:t xml:space="preserve"> </w:t>
      </w:r>
      <w:r w:rsidR="00012277" w:rsidRPr="000E4A6D">
        <w:rPr>
          <w:lang w:val="en-CA"/>
        </w:rPr>
        <w:t>2021</w:t>
      </w:r>
      <w:r w:rsidR="00201200" w:rsidRPr="000E4A6D">
        <w:rPr>
          <w:lang w:val="en-CA"/>
        </w:rPr>
        <w:t>;</w:t>
      </w:r>
      <w:r w:rsidR="0096732D">
        <w:rPr>
          <w:lang w:val="en-CA"/>
        </w:rPr>
        <w:t xml:space="preserve"> </w:t>
      </w:r>
      <w:r w:rsidR="00201200" w:rsidRPr="000E4A6D">
        <w:rPr>
          <w:lang w:val="en-CA"/>
        </w:rPr>
        <w:t>however,</w:t>
      </w:r>
      <w:r w:rsidR="0096732D">
        <w:rPr>
          <w:lang w:val="en-CA"/>
        </w:rPr>
        <w:t xml:space="preserve"> </w:t>
      </w:r>
      <w:r w:rsidR="00012277" w:rsidRPr="000E4A6D">
        <w:rPr>
          <w:lang w:val="en-CA"/>
        </w:rPr>
        <w:t>the</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strategy</w:t>
      </w:r>
      <w:r w:rsidR="0096732D">
        <w:rPr>
          <w:lang w:val="en-CA"/>
        </w:rPr>
        <w:t xml:space="preserve"> </w:t>
      </w:r>
      <w:r w:rsidR="00167878" w:rsidRPr="000E4A6D">
        <w:rPr>
          <w:lang w:val="en-CA"/>
        </w:rPr>
        <w:t>would</w:t>
      </w:r>
      <w:r w:rsidR="0096732D">
        <w:rPr>
          <w:lang w:val="en-CA"/>
        </w:rPr>
        <w:t xml:space="preserve"> </w:t>
      </w:r>
      <w:r w:rsidR="00167878" w:rsidRPr="000E4A6D">
        <w:rPr>
          <w:lang w:val="en-CA"/>
        </w:rPr>
        <w:t>be</w:t>
      </w:r>
      <w:r w:rsidR="0096732D">
        <w:rPr>
          <w:lang w:val="en-CA"/>
        </w:rPr>
        <w:t xml:space="preserve"> </w:t>
      </w:r>
      <w:r w:rsidR="00167878" w:rsidRPr="000E4A6D">
        <w:rPr>
          <w:lang w:val="en-CA"/>
        </w:rPr>
        <w:t>revamped</w:t>
      </w:r>
      <w:r w:rsidR="0096732D">
        <w:rPr>
          <w:lang w:val="en-CA"/>
        </w:rPr>
        <w:t xml:space="preserve"> </w:t>
      </w:r>
      <w:r w:rsidR="00012277" w:rsidRPr="000E4A6D">
        <w:rPr>
          <w:lang w:val="en-CA"/>
        </w:rPr>
        <w:t>by</w:t>
      </w:r>
      <w:r w:rsidR="0096732D">
        <w:rPr>
          <w:lang w:val="en-CA"/>
        </w:rPr>
        <w:t xml:space="preserve"> </w:t>
      </w:r>
      <w:r w:rsidR="00012277" w:rsidRPr="000E4A6D">
        <w:rPr>
          <w:lang w:val="en-CA"/>
        </w:rPr>
        <w:t>focusing</w:t>
      </w:r>
      <w:r w:rsidR="0096732D">
        <w:rPr>
          <w:lang w:val="en-CA"/>
        </w:rPr>
        <w:t xml:space="preserve"> </w:t>
      </w:r>
      <w:r w:rsidR="00012277" w:rsidRPr="000E4A6D">
        <w:rPr>
          <w:lang w:val="en-CA"/>
        </w:rPr>
        <w:t>on</w:t>
      </w:r>
      <w:r w:rsidR="0096732D">
        <w:rPr>
          <w:lang w:val="en-CA"/>
        </w:rPr>
        <w:t xml:space="preserve"> </w:t>
      </w:r>
      <w:r w:rsidR="00012277" w:rsidRPr="000E4A6D">
        <w:rPr>
          <w:lang w:val="en-CA"/>
        </w:rPr>
        <w:t>commercial</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(non-icon</w:t>
      </w:r>
      <w:r w:rsidR="00C242DC">
        <w:rPr>
          <w:lang w:val="en-CA"/>
        </w:rPr>
        <w:t>ic</w:t>
      </w:r>
      <w:r w:rsidR="0096732D">
        <w:rPr>
          <w:lang w:val="en-CA"/>
        </w:rPr>
        <w:t xml:space="preserve"> </w:t>
      </w:r>
      <w:r w:rsidR="00C242DC">
        <w:rPr>
          <w:lang w:val="en-CA"/>
        </w:rPr>
        <w:t>product</w:t>
      </w:r>
      <w:r w:rsidR="00012277" w:rsidRPr="000E4A6D">
        <w:rPr>
          <w:lang w:val="en-CA"/>
        </w:rPr>
        <w:t>s).</w:t>
      </w:r>
      <w:r w:rsidR="0096732D">
        <w:rPr>
          <w:lang w:val="en-CA"/>
        </w:rPr>
        <w:t xml:space="preserve"> </w:t>
      </w:r>
      <w:r w:rsidR="00012277" w:rsidRPr="000E4A6D">
        <w:rPr>
          <w:lang w:val="en-CA"/>
        </w:rPr>
        <w:t>For</w:t>
      </w:r>
      <w:r w:rsidR="0096732D">
        <w:rPr>
          <w:lang w:val="en-CA"/>
        </w:rPr>
        <w:t xml:space="preserve"> </w:t>
      </w:r>
      <w:r w:rsidR="00012277" w:rsidRPr="000E4A6D">
        <w:rPr>
          <w:lang w:val="en-CA"/>
        </w:rPr>
        <w:t>all</w:t>
      </w:r>
      <w:r w:rsidR="0096732D">
        <w:rPr>
          <w:lang w:val="en-CA"/>
        </w:rPr>
        <w:t xml:space="preserve"> </w:t>
      </w:r>
      <w:r w:rsidR="00012277" w:rsidRPr="000E4A6D">
        <w:rPr>
          <w:lang w:val="en-CA"/>
        </w:rPr>
        <w:t>markets,</w:t>
      </w:r>
      <w:r w:rsidR="0096732D">
        <w:rPr>
          <w:lang w:val="en-CA"/>
        </w:rPr>
        <w:t xml:space="preserve"> </w:t>
      </w:r>
      <w:r w:rsidRPr="000E4A6D">
        <w:rPr>
          <w:lang w:val="en-CA"/>
        </w:rPr>
        <w:t>investment</w:t>
      </w:r>
      <w:r w:rsidR="0096732D">
        <w:rPr>
          <w:lang w:val="en-CA"/>
        </w:rPr>
        <w:t xml:space="preserve"> </w:t>
      </w:r>
      <w:r w:rsidRPr="000E4A6D">
        <w:rPr>
          <w:lang w:val="en-CA"/>
        </w:rPr>
        <w:t>in</w:t>
      </w:r>
      <w:r w:rsidR="0096732D">
        <w:rPr>
          <w:lang w:val="en-CA"/>
        </w:rPr>
        <w:t xml:space="preserve"> </w:t>
      </w:r>
      <w:r w:rsidRPr="000E4A6D">
        <w:rPr>
          <w:lang w:val="en-CA"/>
        </w:rPr>
        <w:t>upper</w:t>
      </w:r>
      <w:r w:rsidR="00CA2C4C" w:rsidRPr="000E4A6D">
        <w:rPr>
          <w:lang w:val="en-CA"/>
        </w:rPr>
        <w:t>-funnel</w:t>
      </w:r>
      <w:r w:rsidR="0096732D">
        <w:rPr>
          <w:lang w:val="en-CA"/>
        </w:rPr>
        <w:t xml:space="preserve"> </w:t>
      </w:r>
      <w:r w:rsidR="00012277" w:rsidRPr="000E4A6D">
        <w:rPr>
          <w:lang w:val="en-CA"/>
        </w:rPr>
        <w:t>awareness</w:t>
      </w:r>
      <w:r w:rsidR="0096732D">
        <w:rPr>
          <w:lang w:val="en-CA"/>
        </w:rPr>
        <w:t xml:space="preserve"> </w:t>
      </w:r>
      <w:r w:rsidR="00CA2C4C" w:rsidRPr="000E4A6D">
        <w:rPr>
          <w:lang w:val="en-CA"/>
        </w:rPr>
        <w:t>would</w:t>
      </w:r>
      <w:r w:rsidR="0096732D">
        <w:rPr>
          <w:lang w:val="en-CA"/>
        </w:rPr>
        <w:t xml:space="preserve"> </w:t>
      </w:r>
      <w:r w:rsidR="00CA2C4C" w:rsidRPr="000E4A6D">
        <w:rPr>
          <w:lang w:val="en-CA"/>
        </w:rPr>
        <w:t>be</w:t>
      </w:r>
      <w:r w:rsidR="0096732D">
        <w:rPr>
          <w:lang w:val="en-CA"/>
        </w:rPr>
        <w:t xml:space="preserve"> </w:t>
      </w:r>
      <w:r w:rsidR="00CA2C4C" w:rsidRPr="000E4A6D">
        <w:rPr>
          <w:lang w:val="en-CA"/>
        </w:rPr>
        <w:t>pulled</w:t>
      </w:r>
      <w:r w:rsidR="0096732D">
        <w:rPr>
          <w:lang w:val="en-CA"/>
        </w:rPr>
        <w:t xml:space="preserve"> </w:t>
      </w:r>
      <w:r w:rsidR="00CA2C4C" w:rsidRPr="000E4A6D">
        <w:rPr>
          <w:lang w:val="en-CA"/>
        </w:rPr>
        <w:t>back</w:t>
      </w:r>
      <w:r w:rsidR="0096732D">
        <w:rPr>
          <w:lang w:val="en-CA"/>
        </w:rPr>
        <w:t xml:space="preserve"> </w:t>
      </w:r>
      <w:r w:rsidR="00012277" w:rsidRPr="000E4A6D">
        <w:rPr>
          <w:lang w:val="en-CA"/>
        </w:rPr>
        <w:t>and</w:t>
      </w:r>
      <w:r w:rsidR="0096732D">
        <w:rPr>
          <w:lang w:val="en-CA"/>
        </w:rPr>
        <w:t xml:space="preserve"> </w:t>
      </w:r>
      <w:r w:rsidR="00CA2C4C" w:rsidRPr="000E4A6D">
        <w:rPr>
          <w:lang w:val="en-CA"/>
        </w:rPr>
        <w:t>reallocated</w:t>
      </w:r>
      <w:r w:rsidR="0096732D">
        <w:rPr>
          <w:lang w:val="en-CA"/>
        </w:rPr>
        <w:t xml:space="preserve"> </w:t>
      </w:r>
      <w:r w:rsidR="00012277" w:rsidRPr="000E4A6D">
        <w:rPr>
          <w:lang w:val="en-CA"/>
        </w:rPr>
        <w:t>to</w:t>
      </w:r>
      <w:r w:rsidR="0096732D">
        <w:rPr>
          <w:lang w:val="en-CA"/>
        </w:rPr>
        <w:t xml:space="preserve"> </w:t>
      </w:r>
      <w:r w:rsidR="00012277" w:rsidRPr="000E4A6D">
        <w:rPr>
          <w:lang w:val="en-CA"/>
        </w:rPr>
        <w:t>driving</w:t>
      </w:r>
      <w:r w:rsidR="0096732D">
        <w:rPr>
          <w:lang w:val="en-CA"/>
        </w:rPr>
        <w:t xml:space="preserve"> </w:t>
      </w:r>
      <w:r w:rsidR="00012277" w:rsidRPr="000E4A6D">
        <w:rPr>
          <w:lang w:val="en-CA"/>
        </w:rPr>
        <w:t>consideration</w:t>
      </w:r>
      <w:r w:rsidR="0096732D">
        <w:rPr>
          <w:lang w:val="en-CA"/>
        </w:rPr>
        <w:t xml:space="preserve"> </w:t>
      </w:r>
      <w:r w:rsidR="00012277" w:rsidRPr="000E4A6D">
        <w:rPr>
          <w:lang w:val="en-CA"/>
        </w:rPr>
        <w:t>and</w:t>
      </w:r>
      <w:r w:rsidR="0096732D">
        <w:rPr>
          <w:lang w:val="en-CA"/>
        </w:rPr>
        <w:t xml:space="preserve"> </w:t>
      </w:r>
      <w:r w:rsidR="00012277" w:rsidRPr="000E4A6D">
        <w:rPr>
          <w:lang w:val="en-CA"/>
        </w:rPr>
        <w:t>purchase.</w:t>
      </w:r>
      <w:r w:rsidR="0096732D">
        <w:rPr>
          <w:lang w:val="en-CA"/>
        </w:rPr>
        <w:t xml:space="preserve"> </w:t>
      </w:r>
      <w:r w:rsidR="00012277" w:rsidRPr="000E4A6D">
        <w:rPr>
          <w:lang w:val="en-CA"/>
        </w:rPr>
        <w:t>The</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budget</w:t>
      </w:r>
      <w:r w:rsidR="0096732D">
        <w:rPr>
          <w:lang w:val="en-CA"/>
        </w:rPr>
        <w:t xml:space="preserve"> </w:t>
      </w:r>
      <w:r w:rsidR="00535388" w:rsidRPr="000E4A6D">
        <w:rPr>
          <w:lang w:val="en-CA"/>
        </w:rPr>
        <w:t>would</w:t>
      </w:r>
      <w:r w:rsidR="0096732D">
        <w:rPr>
          <w:lang w:val="en-CA"/>
        </w:rPr>
        <w:t xml:space="preserve"> </w:t>
      </w:r>
      <w:r w:rsidR="00012277" w:rsidRPr="000E4A6D">
        <w:rPr>
          <w:lang w:val="en-CA"/>
        </w:rPr>
        <w:t>be</w:t>
      </w:r>
      <w:r w:rsidR="0096732D">
        <w:rPr>
          <w:lang w:val="en-CA"/>
        </w:rPr>
        <w:t xml:space="preserve"> </w:t>
      </w:r>
      <w:r w:rsidR="00012277" w:rsidRPr="000E4A6D">
        <w:rPr>
          <w:lang w:val="en-CA"/>
        </w:rPr>
        <w:t>pulled</w:t>
      </w:r>
      <w:r w:rsidR="0096732D">
        <w:rPr>
          <w:lang w:val="en-CA"/>
        </w:rPr>
        <w:t xml:space="preserve"> </w:t>
      </w:r>
      <w:r w:rsidR="00012277" w:rsidRPr="000E4A6D">
        <w:rPr>
          <w:lang w:val="en-CA"/>
        </w:rPr>
        <w:t>out</w:t>
      </w:r>
      <w:r w:rsidR="0096732D">
        <w:rPr>
          <w:lang w:val="en-CA"/>
        </w:rPr>
        <w:t xml:space="preserve"> </w:t>
      </w:r>
      <w:r w:rsidR="00012277" w:rsidRPr="000E4A6D">
        <w:rPr>
          <w:lang w:val="en-CA"/>
        </w:rPr>
        <w:t>of</w:t>
      </w:r>
      <w:r w:rsidR="0096732D">
        <w:rPr>
          <w:lang w:val="en-CA"/>
        </w:rPr>
        <w:t xml:space="preserve"> </w:t>
      </w:r>
      <w:r w:rsidR="0054207D" w:rsidRPr="000E4A6D">
        <w:rPr>
          <w:lang w:val="en-CA"/>
        </w:rPr>
        <w:t>the</w:t>
      </w:r>
      <w:r w:rsidR="0096732D">
        <w:rPr>
          <w:lang w:val="en-CA"/>
        </w:rPr>
        <w:t xml:space="preserve"> </w:t>
      </w:r>
      <w:r w:rsidRPr="000E4A6D">
        <w:rPr>
          <w:lang w:val="en-CA"/>
        </w:rPr>
        <w:t>upper</w:t>
      </w:r>
      <w:r w:rsidR="0096732D">
        <w:rPr>
          <w:lang w:val="en-CA"/>
        </w:rPr>
        <w:t xml:space="preserve"> </w:t>
      </w:r>
      <w:r w:rsidR="00012277" w:rsidRPr="000E4A6D">
        <w:rPr>
          <w:lang w:val="en-CA"/>
        </w:rPr>
        <w:t>funnel</w:t>
      </w:r>
      <w:r w:rsidR="0096732D">
        <w:rPr>
          <w:lang w:val="en-CA"/>
        </w:rPr>
        <w:t xml:space="preserve"> </w:t>
      </w:r>
      <w:r w:rsidR="00012277" w:rsidRPr="000E4A6D">
        <w:rPr>
          <w:lang w:val="en-CA"/>
        </w:rPr>
        <w:t>and</w:t>
      </w:r>
      <w:r w:rsidR="0096732D">
        <w:rPr>
          <w:lang w:val="en-CA"/>
        </w:rPr>
        <w:t xml:space="preserve"> </w:t>
      </w:r>
      <w:r w:rsidR="00012277" w:rsidRPr="000E4A6D">
        <w:rPr>
          <w:lang w:val="en-CA"/>
        </w:rPr>
        <w:t>reallocated</w:t>
      </w:r>
      <w:r w:rsidR="0096732D">
        <w:rPr>
          <w:lang w:val="en-CA"/>
        </w:rPr>
        <w:t xml:space="preserve"> </w:t>
      </w:r>
      <w:r w:rsidR="00012277" w:rsidRPr="000E4A6D">
        <w:rPr>
          <w:lang w:val="en-CA"/>
        </w:rPr>
        <w:t>to</w:t>
      </w:r>
      <w:r w:rsidR="0096732D">
        <w:rPr>
          <w:lang w:val="en-CA"/>
        </w:rPr>
        <w:t xml:space="preserve"> </w:t>
      </w:r>
      <w:r w:rsidR="00404E07" w:rsidRPr="000E4A6D">
        <w:rPr>
          <w:lang w:val="en-CA"/>
        </w:rPr>
        <w:t>mid-</w:t>
      </w:r>
      <w:r w:rsidR="0096732D">
        <w:rPr>
          <w:lang w:val="en-CA"/>
        </w:rPr>
        <w:t xml:space="preserve"> </w:t>
      </w:r>
      <w:r w:rsidR="00404E07" w:rsidRPr="000E4A6D">
        <w:rPr>
          <w:lang w:val="en-CA"/>
        </w:rPr>
        <w:t>and</w:t>
      </w:r>
      <w:r w:rsidR="0096732D">
        <w:rPr>
          <w:lang w:val="en-CA"/>
        </w:rPr>
        <w:t xml:space="preserve"> </w:t>
      </w:r>
      <w:r w:rsidR="00010ECD" w:rsidRPr="000E4A6D">
        <w:rPr>
          <w:lang w:val="en-CA"/>
        </w:rPr>
        <w:t>lower</w:t>
      </w:r>
      <w:r w:rsidR="00404E07" w:rsidRPr="000E4A6D">
        <w:rPr>
          <w:lang w:val="en-CA"/>
        </w:rPr>
        <w:t>-funnel</w:t>
      </w:r>
      <w:r w:rsidR="0096732D">
        <w:rPr>
          <w:lang w:val="en-CA"/>
        </w:rPr>
        <w:t xml:space="preserve"> </w:t>
      </w:r>
      <w:r w:rsidR="00012277" w:rsidRPr="000E4A6D">
        <w:rPr>
          <w:lang w:val="en-CA"/>
        </w:rPr>
        <w:t>initiatives</w:t>
      </w:r>
      <w:r w:rsidR="0096732D">
        <w:rPr>
          <w:lang w:val="en-CA"/>
        </w:rPr>
        <w:t xml:space="preserve"> </w:t>
      </w:r>
      <w:r w:rsidR="00012277" w:rsidRPr="000E4A6D">
        <w:rPr>
          <w:lang w:val="en-CA"/>
        </w:rPr>
        <w:t>to</w:t>
      </w:r>
      <w:r w:rsidR="0096732D">
        <w:rPr>
          <w:lang w:val="en-CA"/>
        </w:rPr>
        <w:t xml:space="preserve"> </w:t>
      </w:r>
      <w:r w:rsidR="00012277" w:rsidRPr="000E4A6D">
        <w:rPr>
          <w:lang w:val="en-CA"/>
        </w:rPr>
        <w:t>increase</w:t>
      </w:r>
      <w:r w:rsidR="0096732D">
        <w:rPr>
          <w:lang w:val="en-CA"/>
        </w:rPr>
        <w:t xml:space="preserve"> </w:t>
      </w:r>
      <w:r w:rsidR="00012277" w:rsidRPr="000E4A6D">
        <w:rPr>
          <w:lang w:val="en-CA"/>
        </w:rPr>
        <w:t>consideration</w:t>
      </w:r>
      <w:r w:rsidR="0096732D">
        <w:rPr>
          <w:lang w:val="en-CA"/>
        </w:rPr>
        <w:t xml:space="preserve"> </w:t>
      </w:r>
      <w:r w:rsidR="00012277" w:rsidRPr="000E4A6D">
        <w:rPr>
          <w:lang w:val="en-CA"/>
        </w:rPr>
        <w:t>and</w:t>
      </w:r>
      <w:r w:rsidR="0096732D">
        <w:rPr>
          <w:lang w:val="en-CA"/>
        </w:rPr>
        <w:t xml:space="preserve"> </w:t>
      </w:r>
      <w:r w:rsidR="00012277" w:rsidRPr="000E4A6D">
        <w:rPr>
          <w:lang w:val="en-CA"/>
        </w:rPr>
        <w:t>purchase</w:t>
      </w:r>
      <w:r w:rsidR="0096732D">
        <w:rPr>
          <w:lang w:val="en-CA"/>
        </w:rPr>
        <w:t xml:space="preserve"> </w:t>
      </w:r>
      <w:r w:rsidR="00F703E9" w:rsidRPr="000E4A6D">
        <w:rPr>
          <w:lang w:val="en-CA"/>
        </w:rPr>
        <w:t>among</w:t>
      </w:r>
      <w:r w:rsidR="0096732D">
        <w:rPr>
          <w:lang w:val="en-CA"/>
        </w:rPr>
        <w:t xml:space="preserve"> </w:t>
      </w:r>
      <w:r w:rsidR="00F703E9" w:rsidRPr="000E4A6D">
        <w:rPr>
          <w:lang w:val="en-CA"/>
        </w:rPr>
        <w:t>the</w:t>
      </w:r>
      <w:r w:rsidR="0096732D">
        <w:rPr>
          <w:lang w:val="en-CA"/>
        </w:rPr>
        <w:t xml:space="preserve"> </w:t>
      </w:r>
      <w:r w:rsidR="00012277" w:rsidRPr="000E4A6D">
        <w:rPr>
          <w:lang w:val="en-CA"/>
        </w:rPr>
        <w:t>existing</w:t>
      </w:r>
      <w:r w:rsidR="0096732D">
        <w:rPr>
          <w:lang w:val="en-CA"/>
        </w:rPr>
        <w:t xml:space="preserve"> </w:t>
      </w:r>
      <w:r w:rsidR="00012277" w:rsidRPr="000E4A6D">
        <w:rPr>
          <w:lang w:val="en-CA"/>
        </w:rPr>
        <w:t>user</w:t>
      </w:r>
      <w:r w:rsidR="0096732D">
        <w:rPr>
          <w:lang w:val="en-CA"/>
        </w:rPr>
        <w:t xml:space="preserve"> </w:t>
      </w:r>
      <w:r w:rsidR="00012277" w:rsidRPr="000E4A6D">
        <w:rPr>
          <w:lang w:val="en-CA"/>
        </w:rPr>
        <w:t>base</w:t>
      </w:r>
      <w:r w:rsidR="0096732D">
        <w:rPr>
          <w:lang w:val="en-CA"/>
        </w:rPr>
        <w:t xml:space="preserve"> </w:t>
      </w:r>
      <w:r w:rsidR="00012277" w:rsidRPr="000E4A6D">
        <w:rPr>
          <w:lang w:val="en-CA"/>
        </w:rPr>
        <w:t>with</w:t>
      </w:r>
      <w:r w:rsidR="0096732D">
        <w:rPr>
          <w:lang w:val="en-CA"/>
        </w:rPr>
        <w:t xml:space="preserve"> </w:t>
      </w:r>
      <w:r w:rsidR="00012277" w:rsidRPr="000E4A6D">
        <w:rPr>
          <w:lang w:val="en-CA"/>
        </w:rPr>
        <w:t>the</w:t>
      </w:r>
      <w:r w:rsidR="0096732D">
        <w:rPr>
          <w:lang w:val="en-CA"/>
        </w:rPr>
        <w:t xml:space="preserve"> </w:t>
      </w:r>
      <w:r w:rsidR="00012277" w:rsidRPr="000E4A6D">
        <w:rPr>
          <w:lang w:val="en-CA"/>
        </w:rPr>
        <w:t>help</w:t>
      </w:r>
      <w:r w:rsidR="0096732D">
        <w:rPr>
          <w:lang w:val="en-CA"/>
        </w:rPr>
        <w:t xml:space="preserve"> </w:t>
      </w:r>
      <w:r w:rsidR="00012277" w:rsidRPr="000E4A6D">
        <w:rPr>
          <w:lang w:val="en-CA"/>
        </w:rPr>
        <w:t>of</w:t>
      </w:r>
      <w:r w:rsidR="0096732D">
        <w:rPr>
          <w:lang w:val="en-CA"/>
        </w:rPr>
        <w:t xml:space="preserve"> </w:t>
      </w:r>
      <w:r w:rsidR="00012277" w:rsidRPr="000E4A6D">
        <w:rPr>
          <w:lang w:val="en-CA"/>
        </w:rPr>
        <w:t>discounts.</w:t>
      </w:r>
      <w:r w:rsidR="0096732D">
        <w:rPr>
          <w:lang w:val="en-CA"/>
        </w:rPr>
        <w:t xml:space="preserve"> </w:t>
      </w:r>
      <w:r w:rsidR="00310764" w:rsidRPr="000E4A6D">
        <w:rPr>
          <w:lang w:val="en-CA"/>
        </w:rPr>
        <w:t>A</w:t>
      </w:r>
      <w:r w:rsidR="0096732D">
        <w:rPr>
          <w:lang w:val="en-CA"/>
        </w:rPr>
        <w:t xml:space="preserve"> </w:t>
      </w:r>
      <w:r w:rsidR="00310764" w:rsidRPr="000E4A6D">
        <w:rPr>
          <w:lang w:val="en-CA"/>
        </w:rPr>
        <w:t>continuous</w:t>
      </w:r>
      <w:r w:rsidR="0096732D">
        <w:rPr>
          <w:lang w:val="en-CA"/>
        </w:rPr>
        <w:t xml:space="preserve"> </w:t>
      </w:r>
      <w:r w:rsidR="00012277" w:rsidRPr="000E4A6D">
        <w:rPr>
          <w:lang w:val="en-CA"/>
        </w:rPr>
        <w:t>stream</w:t>
      </w:r>
      <w:r w:rsidR="0096732D">
        <w:rPr>
          <w:lang w:val="en-CA"/>
        </w:rPr>
        <w:t xml:space="preserve"> </w:t>
      </w:r>
      <w:r w:rsidR="00012277" w:rsidRPr="000E4A6D">
        <w:rPr>
          <w:lang w:val="en-CA"/>
        </w:rPr>
        <w:t>of</w:t>
      </w:r>
      <w:r w:rsidR="0096732D">
        <w:rPr>
          <w:lang w:val="en-CA"/>
        </w:rPr>
        <w:t xml:space="preserve"> </w:t>
      </w:r>
      <w:r w:rsidR="00012277" w:rsidRPr="000E4A6D">
        <w:rPr>
          <w:lang w:val="en-CA"/>
        </w:rPr>
        <w:t>new</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stories</w:t>
      </w:r>
      <w:r w:rsidR="0096732D">
        <w:rPr>
          <w:lang w:val="en-CA"/>
        </w:rPr>
        <w:t xml:space="preserve"> </w:t>
      </w:r>
      <w:r w:rsidR="00012277" w:rsidRPr="000E4A6D">
        <w:rPr>
          <w:lang w:val="en-CA"/>
        </w:rPr>
        <w:t>would</w:t>
      </w:r>
      <w:r w:rsidR="0096732D">
        <w:rPr>
          <w:lang w:val="en-CA"/>
        </w:rPr>
        <w:t xml:space="preserve"> </w:t>
      </w:r>
      <w:r w:rsidR="00012277" w:rsidRPr="000E4A6D">
        <w:rPr>
          <w:lang w:val="en-CA"/>
        </w:rPr>
        <w:t>be</w:t>
      </w:r>
      <w:r w:rsidR="0096732D">
        <w:rPr>
          <w:lang w:val="en-CA"/>
        </w:rPr>
        <w:t xml:space="preserve"> </w:t>
      </w:r>
      <w:r w:rsidR="00012277" w:rsidRPr="000E4A6D">
        <w:rPr>
          <w:lang w:val="en-CA"/>
        </w:rPr>
        <w:t>delivered</w:t>
      </w:r>
      <w:r w:rsidR="0096732D">
        <w:rPr>
          <w:lang w:val="en-CA"/>
        </w:rPr>
        <w:t xml:space="preserve"> </w:t>
      </w:r>
      <w:r w:rsidR="00012277" w:rsidRPr="000E4A6D">
        <w:rPr>
          <w:lang w:val="en-CA"/>
        </w:rPr>
        <w:t>through</w:t>
      </w:r>
      <w:r w:rsidR="0096732D">
        <w:rPr>
          <w:lang w:val="en-CA"/>
        </w:rPr>
        <w:t xml:space="preserve"> </w:t>
      </w:r>
      <w:r w:rsidR="00012277" w:rsidRPr="000E4A6D">
        <w:rPr>
          <w:lang w:val="en-CA"/>
        </w:rPr>
        <w:t>retail</w:t>
      </w:r>
      <w:r w:rsidR="003E7139" w:rsidRPr="000E4A6D">
        <w:rPr>
          <w:lang w:val="en-CA"/>
        </w:rPr>
        <w:t>,</w:t>
      </w:r>
      <w:r w:rsidR="0096732D">
        <w:rPr>
          <w:lang w:val="en-CA"/>
        </w:rPr>
        <w:t xml:space="preserve"> </w:t>
      </w:r>
      <w:r w:rsidR="00012277" w:rsidRPr="000E4A6D">
        <w:rPr>
          <w:lang w:val="en-CA"/>
        </w:rPr>
        <w:t>digital</w:t>
      </w:r>
      <w:r w:rsidR="003E7139" w:rsidRPr="000E4A6D">
        <w:rPr>
          <w:lang w:val="en-CA"/>
        </w:rPr>
        <w:t>,</w:t>
      </w:r>
      <w:r w:rsidR="0096732D">
        <w:rPr>
          <w:lang w:val="en-CA"/>
        </w:rPr>
        <w:t xml:space="preserve"> </w:t>
      </w:r>
      <w:r w:rsidR="00012277" w:rsidRPr="000E4A6D">
        <w:rPr>
          <w:lang w:val="en-CA"/>
        </w:rPr>
        <w:t>social</w:t>
      </w:r>
      <w:r w:rsidR="003E7139" w:rsidRPr="000E4A6D">
        <w:rPr>
          <w:lang w:val="en-CA"/>
        </w:rPr>
        <w:t>,</w:t>
      </w:r>
      <w:r w:rsidR="0096732D">
        <w:rPr>
          <w:lang w:val="en-CA"/>
        </w:rPr>
        <w:t xml:space="preserve"> </w:t>
      </w:r>
      <w:r w:rsidR="003E7139" w:rsidRPr="000E4A6D">
        <w:rPr>
          <w:lang w:val="en-CA"/>
        </w:rPr>
        <w:t>and</w:t>
      </w:r>
      <w:r w:rsidR="0096732D">
        <w:rPr>
          <w:lang w:val="en-CA"/>
        </w:rPr>
        <w:t xml:space="preserve"> </w:t>
      </w:r>
      <w:r w:rsidR="00012277" w:rsidRPr="000E4A6D">
        <w:rPr>
          <w:lang w:val="en-CA"/>
        </w:rPr>
        <w:t>e-commerce</w:t>
      </w:r>
      <w:r w:rsidR="0096732D">
        <w:rPr>
          <w:lang w:val="en-CA"/>
        </w:rPr>
        <w:t xml:space="preserve"> </w:t>
      </w:r>
      <w:r w:rsidR="00012277" w:rsidRPr="000E4A6D">
        <w:rPr>
          <w:lang w:val="en-CA"/>
        </w:rPr>
        <w:t>platforms</w:t>
      </w:r>
      <w:r w:rsidR="0096732D">
        <w:rPr>
          <w:lang w:val="en-CA"/>
        </w:rPr>
        <w:t xml:space="preserve"> </w:t>
      </w:r>
      <w:r w:rsidR="00012277" w:rsidRPr="000E4A6D">
        <w:rPr>
          <w:lang w:val="en-CA"/>
        </w:rPr>
        <w:t>to</w:t>
      </w:r>
      <w:r w:rsidR="0096732D">
        <w:rPr>
          <w:lang w:val="en-CA"/>
        </w:rPr>
        <w:t xml:space="preserve"> </w:t>
      </w:r>
      <w:r w:rsidR="00012277" w:rsidRPr="000E4A6D">
        <w:rPr>
          <w:lang w:val="en-CA"/>
        </w:rPr>
        <w:t>communicate</w:t>
      </w:r>
      <w:r w:rsidR="0096732D">
        <w:rPr>
          <w:lang w:val="en-CA"/>
        </w:rPr>
        <w:t xml:space="preserve"> </w:t>
      </w:r>
      <w:r w:rsidR="00012277" w:rsidRPr="000E4A6D">
        <w:rPr>
          <w:lang w:val="en-CA"/>
        </w:rPr>
        <w:t>product</w:t>
      </w:r>
      <w:r w:rsidR="0096732D">
        <w:rPr>
          <w:lang w:val="en-CA"/>
        </w:rPr>
        <w:t xml:space="preserve"> </w:t>
      </w:r>
      <w:r w:rsidR="00012277" w:rsidRPr="000E4A6D">
        <w:rPr>
          <w:lang w:val="en-CA"/>
        </w:rPr>
        <w:t>benefits</w:t>
      </w:r>
      <w:r w:rsidR="00060CF8" w:rsidRPr="000E4A6D">
        <w:rPr>
          <w:lang w:val="en-CA"/>
        </w:rPr>
        <w:t>,</w:t>
      </w:r>
      <w:r w:rsidR="0096732D">
        <w:rPr>
          <w:lang w:val="en-CA"/>
        </w:rPr>
        <w:t xml:space="preserve"> </w:t>
      </w:r>
      <w:r w:rsidR="00060CF8" w:rsidRPr="000E4A6D">
        <w:rPr>
          <w:lang w:val="en-CA"/>
        </w:rPr>
        <w:t>with</w:t>
      </w:r>
      <w:r w:rsidR="0096732D">
        <w:rPr>
          <w:lang w:val="en-CA"/>
        </w:rPr>
        <w:t xml:space="preserve"> </w:t>
      </w:r>
      <w:r w:rsidR="00012277" w:rsidRPr="000E4A6D">
        <w:rPr>
          <w:lang w:val="en-CA"/>
        </w:rPr>
        <w:t>emphasis</w:t>
      </w:r>
      <w:r w:rsidR="0096732D">
        <w:rPr>
          <w:lang w:val="en-CA"/>
        </w:rPr>
        <w:t xml:space="preserve"> </w:t>
      </w:r>
      <w:r w:rsidR="00012277" w:rsidRPr="000E4A6D">
        <w:rPr>
          <w:lang w:val="en-CA"/>
        </w:rPr>
        <w:t>on</w:t>
      </w:r>
      <w:r w:rsidR="0096732D">
        <w:rPr>
          <w:lang w:val="en-CA"/>
        </w:rPr>
        <w:t xml:space="preserve"> </w:t>
      </w:r>
      <w:r w:rsidR="00012277" w:rsidRPr="000E4A6D">
        <w:rPr>
          <w:lang w:val="en-CA"/>
        </w:rPr>
        <w:t>promotions</w:t>
      </w:r>
      <w:r w:rsidR="0096732D">
        <w:rPr>
          <w:lang w:val="en-CA"/>
        </w:rPr>
        <w:t xml:space="preserve"> </w:t>
      </w:r>
      <w:r w:rsidR="00060CF8" w:rsidRPr="000E4A6D">
        <w:rPr>
          <w:lang w:val="en-CA"/>
        </w:rPr>
        <w:t>and</w:t>
      </w:r>
      <w:r w:rsidR="0096732D">
        <w:rPr>
          <w:lang w:val="en-CA"/>
        </w:rPr>
        <w:t xml:space="preserve"> </w:t>
      </w:r>
      <w:r w:rsidR="00566F16" w:rsidRPr="000E4A6D">
        <w:rPr>
          <w:lang w:val="en-CA"/>
        </w:rPr>
        <w:t>discount-related</w:t>
      </w:r>
      <w:r w:rsidR="0096732D">
        <w:rPr>
          <w:lang w:val="en-CA"/>
        </w:rPr>
        <w:t xml:space="preserve"> </w:t>
      </w:r>
      <w:r w:rsidR="00566F16" w:rsidRPr="000E4A6D">
        <w:rPr>
          <w:lang w:val="en-CA"/>
        </w:rPr>
        <w:t>selling</w:t>
      </w:r>
      <w:r w:rsidR="00012277" w:rsidRPr="000E4A6D">
        <w:rPr>
          <w:lang w:val="en-CA"/>
        </w:rPr>
        <w:t>.</w:t>
      </w:r>
      <w:r w:rsidR="0096732D">
        <w:rPr>
          <w:lang w:val="en-CA"/>
        </w:rPr>
        <w:t xml:space="preserve"> </w:t>
      </w:r>
      <w:r w:rsidR="008A2456" w:rsidRPr="000E4A6D">
        <w:rPr>
          <w:lang w:val="en-CA"/>
        </w:rPr>
        <w:t>The</w:t>
      </w:r>
      <w:r w:rsidR="0096732D">
        <w:rPr>
          <w:lang w:val="en-CA"/>
        </w:rPr>
        <w:t xml:space="preserve"> </w:t>
      </w:r>
      <w:r w:rsidR="008A2456" w:rsidRPr="000E4A6D">
        <w:rPr>
          <w:lang w:val="en-CA"/>
        </w:rPr>
        <w:t>sales</w:t>
      </w:r>
      <w:r w:rsidR="0096732D">
        <w:rPr>
          <w:lang w:val="en-CA"/>
        </w:rPr>
        <w:t xml:space="preserve"> </w:t>
      </w:r>
      <w:r w:rsidR="00012277" w:rsidRPr="000E4A6D">
        <w:rPr>
          <w:lang w:val="en-CA"/>
        </w:rPr>
        <w:t>channel</w:t>
      </w:r>
      <w:r w:rsidR="0096732D">
        <w:rPr>
          <w:lang w:val="en-CA"/>
        </w:rPr>
        <w:t xml:space="preserve"> </w:t>
      </w:r>
      <w:r w:rsidR="00012277" w:rsidRPr="000E4A6D">
        <w:rPr>
          <w:lang w:val="en-CA"/>
        </w:rPr>
        <w:t>teams</w:t>
      </w:r>
      <w:r w:rsidR="0096732D">
        <w:rPr>
          <w:lang w:val="en-CA"/>
        </w:rPr>
        <w:t xml:space="preserve"> </w:t>
      </w:r>
      <w:r w:rsidR="00012277" w:rsidRPr="000E4A6D">
        <w:rPr>
          <w:lang w:val="en-CA"/>
        </w:rPr>
        <w:t>felt</w:t>
      </w:r>
      <w:r w:rsidR="0096732D">
        <w:rPr>
          <w:lang w:val="en-CA"/>
        </w:rPr>
        <w:t xml:space="preserve"> </w:t>
      </w:r>
      <w:r w:rsidR="008A2456" w:rsidRPr="000E4A6D">
        <w:rPr>
          <w:lang w:val="en-CA"/>
        </w:rPr>
        <w:t>that</w:t>
      </w:r>
      <w:r w:rsidR="0096732D">
        <w:rPr>
          <w:lang w:val="en-CA"/>
        </w:rPr>
        <w:t xml:space="preserve"> </w:t>
      </w:r>
      <w:r w:rsidR="00012277" w:rsidRPr="000E4A6D">
        <w:rPr>
          <w:lang w:val="en-CA"/>
        </w:rPr>
        <w:t>this</w:t>
      </w:r>
      <w:r w:rsidR="0096732D">
        <w:rPr>
          <w:lang w:val="en-CA"/>
        </w:rPr>
        <w:t xml:space="preserve"> </w:t>
      </w:r>
      <w:r w:rsidR="00012277" w:rsidRPr="000E4A6D">
        <w:rPr>
          <w:lang w:val="en-CA"/>
        </w:rPr>
        <w:t>equipped</w:t>
      </w:r>
      <w:r w:rsidR="0096732D">
        <w:rPr>
          <w:lang w:val="en-CA"/>
        </w:rPr>
        <w:t xml:space="preserve"> </w:t>
      </w:r>
      <w:r w:rsidR="00012277" w:rsidRPr="000E4A6D">
        <w:rPr>
          <w:lang w:val="en-CA"/>
        </w:rPr>
        <w:t>them</w:t>
      </w:r>
      <w:r w:rsidR="0096732D">
        <w:rPr>
          <w:lang w:val="en-CA"/>
        </w:rPr>
        <w:t xml:space="preserve"> </w:t>
      </w:r>
      <w:r w:rsidR="00012277" w:rsidRPr="000E4A6D">
        <w:rPr>
          <w:lang w:val="en-CA"/>
        </w:rPr>
        <w:t>to</w:t>
      </w:r>
      <w:r w:rsidR="0096732D">
        <w:rPr>
          <w:lang w:val="en-CA"/>
        </w:rPr>
        <w:t xml:space="preserve"> </w:t>
      </w:r>
      <w:r w:rsidR="00012277" w:rsidRPr="000E4A6D">
        <w:rPr>
          <w:lang w:val="en-CA"/>
        </w:rPr>
        <w:t>deliver</w:t>
      </w:r>
      <w:r w:rsidR="0096732D">
        <w:rPr>
          <w:lang w:val="en-CA"/>
        </w:rPr>
        <w:t xml:space="preserve"> </w:t>
      </w:r>
      <w:r w:rsidR="00012277" w:rsidRPr="000E4A6D">
        <w:rPr>
          <w:lang w:val="en-CA"/>
        </w:rPr>
        <w:t>target</w:t>
      </w:r>
      <w:r w:rsidR="0096732D">
        <w:rPr>
          <w:lang w:val="en-CA"/>
        </w:rPr>
        <w:t xml:space="preserve"> </w:t>
      </w:r>
      <w:r w:rsidR="00AC3EB8" w:rsidRPr="000E4A6D">
        <w:rPr>
          <w:lang w:val="en-CA"/>
        </w:rPr>
        <w:t>sales</w:t>
      </w:r>
      <w:r w:rsidR="0096732D">
        <w:rPr>
          <w:lang w:val="en-CA"/>
        </w:rPr>
        <w:t xml:space="preserve"> </w:t>
      </w:r>
      <w:r w:rsidR="00012277" w:rsidRPr="000E4A6D">
        <w:rPr>
          <w:lang w:val="en-CA"/>
        </w:rPr>
        <w:t>of</w:t>
      </w:r>
      <w:r w:rsidR="0096732D">
        <w:rPr>
          <w:lang w:val="en-CA"/>
        </w:rPr>
        <w:t xml:space="preserve"> </w:t>
      </w:r>
      <w:r w:rsidR="00012277" w:rsidRPr="000E4A6D">
        <w:rPr>
          <w:lang w:val="en-CA"/>
        </w:rPr>
        <w:t>€265</w:t>
      </w:r>
      <w:r w:rsidR="0096732D">
        <w:rPr>
          <w:lang w:val="en-CA"/>
        </w:rPr>
        <w:t xml:space="preserve"> </w:t>
      </w:r>
      <w:r w:rsidR="00012277" w:rsidRPr="000E4A6D">
        <w:rPr>
          <w:lang w:val="en-CA"/>
        </w:rPr>
        <w:t>million.</w:t>
      </w:r>
    </w:p>
    <w:p w14:paraId="37C6746F" w14:textId="267EBC7E" w:rsidR="00012277" w:rsidRPr="004131B5" w:rsidRDefault="00012277" w:rsidP="00012277">
      <w:pPr>
        <w:pStyle w:val="BodyTextMain"/>
        <w:rPr>
          <w:sz w:val="14"/>
          <w:szCs w:val="14"/>
          <w:highlight w:val="yellow"/>
          <w:lang w:val="en-CA"/>
        </w:rPr>
      </w:pPr>
    </w:p>
    <w:p w14:paraId="67120344" w14:textId="77777777" w:rsidR="00B67C9F" w:rsidRPr="004131B5" w:rsidRDefault="00B67C9F" w:rsidP="00012277">
      <w:pPr>
        <w:pStyle w:val="BodyTextMain"/>
        <w:rPr>
          <w:sz w:val="14"/>
          <w:szCs w:val="14"/>
          <w:highlight w:val="yellow"/>
          <w:lang w:val="en-CA"/>
        </w:rPr>
      </w:pPr>
    </w:p>
    <w:p w14:paraId="55CA727C" w14:textId="55FA0174" w:rsidR="00B67C9F" w:rsidRPr="000E4A6D" w:rsidRDefault="00012277" w:rsidP="00012277">
      <w:pPr>
        <w:pStyle w:val="BodyTextMain"/>
        <w:rPr>
          <w:bCs/>
          <w:u w:val="single"/>
          <w:lang w:val="en-CA"/>
        </w:rPr>
      </w:pPr>
      <w:r w:rsidRPr="000E4A6D">
        <w:rPr>
          <w:bCs/>
          <w:u w:val="single"/>
          <w:lang w:val="en-CA"/>
        </w:rPr>
        <w:t>Option</w:t>
      </w:r>
      <w:r w:rsidR="0096732D">
        <w:rPr>
          <w:bCs/>
          <w:u w:val="single"/>
          <w:lang w:val="en-CA"/>
        </w:rPr>
        <w:t xml:space="preserve"> </w:t>
      </w:r>
      <w:r w:rsidRPr="000E4A6D">
        <w:rPr>
          <w:bCs/>
          <w:u w:val="single"/>
          <w:lang w:val="en-CA"/>
        </w:rPr>
        <w:t>3</w:t>
      </w:r>
    </w:p>
    <w:p w14:paraId="00CBE57A" w14:textId="77777777" w:rsidR="00B67C9F" w:rsidRPr="004131B5" w:rsidRDefault="00B67C9F" w:rsidP="00012277">
      <w:pPr>
        <w:pStyle w:val="BodyTextMain"/>
        <w:rPr>
          <w:sz w:val="14"/>
          <w:szCs w:val="14"/>
          <w:lang w:val="en-CA"/>
        </w:rPr>
      </w:pPr>
    </w:p>
    <w:p w14:paraId="7F41B333" w14:textId="0D51CA95" w:rsidR="00012277" w:rsidRPr="000E4A6D" w:rsidRDefault="00B67C9F" w:rsidP="00012277">
      <w:pPr>
        <w:pStyle w:val="BodyTextMain"/>
        <w:rPr>
          <w:lang w:val="en-CA"/>
        </w:rPr>
      </w:pPr>
      <w:r w:rsidRPr="000E4A6D">
        <w:rPr>
          <w:bCs/>
          <w:lang w:val="en-CA"/>
        </w:rPr>
        <w:t>The</w:t>
      </w:r>
      <w:r w:rsidR="0096732D">
        <w:rPr>
          <w:bCs/>
          <w:lang w:val="en-CA"/>
        </w:rPr>
        <w:t xml:space="preserve"> </w:t>
      </w:r>
      <w:r w:rsidRPr="000E4A6D">
        <w:rPr>
          <w:bCs/>
          <w:lang w:val="en-CA"/>
        </w:rPr>
        <w:t>third</w:t>
      </w:r>
      <w:r w:rsidR="0096732D">
        <w:rPr>
          <w:bCs/>
          <w:lang w:val="en-CA"/>
        </w:rPr>
        <w:t xml:space="preserve"> </w:t>
      </w:r>
      <w:r w:rsidRPr="000E4A6D">
        <w:rPr>
          <w:bCs/>
          <w:lang w:val="en-CA"/>
        </w:rPr>
        <w:t>option</w:t>
      </w:r>
      <w:r w:rsidR="0096732D">
        <w:rPr>
          <w:bCs/>
          <w:lang w:val="en-CA"/>
        </w:rPr>
        <w:t xml:space="preserve"> </w:t>
      </w:r>
      <w:r w:rsidRPr="000E4A6D">
        <w:rPr>
          <w:bCs/>
          <w:lang w:val="en-CA"/>
        </w:rPr>
        <w:t>was</w:t>
      </w:r>
      <w:r w:rsidR="0096732D">
        <w:rPr>
          <w:bCs/>
          <w:lang w:val="en-CA"/>
        </w:rPr>
        <w:t xml:space="preserve"> </w:t>
      </w:r>
      <w:r w:rsidRPr="000E4A6D">
        <w:rPr>
          <w:bCs/>
          <w:lang w:val="en-CA"/>
        </w:rPr>
        <w:t>to</w:t>
      </w:r>
      <w:r w:rsidR="0096732D">
        <w:rPr>
          <w:bCs/>
          <w:lang w:val="en-CA"/>
        </w:rPr>
        <w:t xml:space="preserve"> </w:t>
      </w:r>
      <w:r w:rsidRPr="000E4A6D">
        <w:rPr>
          <w:bCs/>
          <w:lang w:val="en-CA"/>
        </w:rPr>
        <w:t>allocate</w:t>
      </w:r>
      <w:r w:rsidR="0096732D">
        <w:rPr>
          <w:bCs/>
          <w:lang w:val="en-CA"/>
        </w:rPr>
        <w:t xml:space="preserve"> </w:t>
      </w:r>
      <w:r w:rsidR="00012277" w:rsidRPr="000E4A6D">
        <w:rPr>
          <w:bCs/>
          <w:lang w:val="en-CA"/>
        </w:rPr>
        <w:t>funds</w:t>
      </w:r>
      <w:r w:rsidR="0096732D">
        <w:rPr>
          <w:lang w:val="en-CA"/>
        </w:rPr>
        <w:t xml:space="preserve"> </w:t>
      </w:r>
      <w:r w:rsidR="00012277" w:rsidRPr="000E4A6D">
        <w:rPr>
          <w:lang w:val="en-CA"/>
        </w:rPr>
        <w:t>as</w:t>
      </w:r>
      <w:r w:rsidR="0096732D">
        <w:rPr>
          <w:lang w:val="en-CA"/>
        </w:rPr>
        <w:t xml:space="preserve"> </w:t>
      </w:r>
      <w:r w:rsidR="00012277" w:rsidRPr="000E4A6D">
        <w:rPr>
          <w:lang w:val="en-CA"/>
        </w:rPr>
        <w:t>per</w:t>
      </w:r>
      <w:r w:rsidR="0096732D">
        <w:rPr>
          <w:lang w:val="en-CA"/>
        </w:rPr>
        <w:t xml:space="preserve"> </w:t>
      </w:r>
      <w:r w:rsidRPr="000E4A6D">
        <w:rPr>
          <w:lang w:val="en-CA"/>
        </w:rPr>
        <w:t>the</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KPIs</w:t>
      </w:r>
      <w:r w:rsidR="0096732D">
        <w:rPr>
          <w:lang w:val="en-CA"/>
        </w:rPr>
        <w:t xml:space="preserve"> </w:t>
      </w:r>
      <w:r w:rsidR="00012277" w:rsidRPr="000E4A6D">
        <w:rPr>
          <w:lang w:val="en-CA"/>
        </w:rPr>
        <w:t>and</w:t>
      </w:r>
      <w:r w:rsidR="0096732D">
        <w:rPr>
          <w:lang w:val="en-CA"/>
        </w:rPr>
        <w:t xml:space="preserve"> </w:t>
      </w:r>
      <w:r w:rsidR="00012277" w:rsidRPr="000E4A6D">
        <w:rPr>
          <w:lang w:val="en-CA"/>
        </w:rPr>
        <w:t>sales</w:t>
      </w:r>
      <w:r w:rsidR="0096732D">
        <w:rPr>
          <w:lang w:val="en-CA"/>
        </w:rPr>
        <w:t xml:space="preserve"> </w:t>
      </w:r>
      <w:r w:rsidR="00012277" w:rsidRPr="000E4A6D">
        <w:rPr>
          <w:lang w:val="en-CA"/>
        </w:rPr>
        <w:t>recovery</w:t>
      </w:r>
      <w:r w:rsidR="0096732D">
        <w:rPr>
          <w:lang w:val="en-CA"/>
        </w:rPr>
        <w:t xml:space="preserve"> </w:t>
      </w:r>
      <w:r w:rsidR="00012277" w:rsidRPr="000E4A6D">
        <w:rPr>
          <w:lang w:val="en-CA"/>
        </w:rPr>
        <w:t>potential</w:t>
      </w:r>
      <w:r w:rsidR="0096732D">
        <w:rPr>
          <w:lang w:val="en-CA"/>
        </w:rPr>
        <w:t xml:space="preserve"> </w:t>
      </w:r>
      <w:r w:rsidR="00012277" w:rsidRPr="000E4A6D">
        <w:rPr>
          <w:lang w:val="en-CA"/>
        </w:rPr>
        <w:t>of</w:t>
      </w:r>
      <w:r w:rsidR="0096732D">
        <w:rPr>
          <w:lang w:val="en-CA"/>
        </w:rPr>
        <w:t xml:space="preserve"> </w:t>
      </w:r>
      <w:r w:rsidR="00012277" w:rsidRPr="000E4A6D">
        <w:rPr>
          <w:lang w:val="en-CA"/>
        </w:rPr>
        <w:t>2021</w:t>
      </w:r>
      <w:r w:rsidR="0096732D">
        <w:rPr>
          <w:lang w:val="en-CA"/>
        </w:rPr>
        <w:t xml:space="preserve"> </w:t>
      </w:r>
      <w:r w:rsidR="00012277" w:rsidRPr="000E4A6D">
        <w:rPr>
          <w:lang w:val="en-CA"/>
        </w:rPr>
        <w:t>(projected</w:t>
      </w:r>
      <w:r w:rsidR="0096732D">
        <w:rPr>
          <w:lang w:val="en-CA"/>
        </w:rPr>
        <w:t xml:space="preserve"> </w:t>
      </w:r>
      <w:r w:rsidR="00012277" w:rsidRPr="000E4A6D">
        <w:rPr>
          <w:lang w:val="en-CA"/>
        </w:rPr>
        <w:t>incremental</w:t>
      </w:r>
      <w:r w:rsidR="0096732D">
        <w:rPr>
          <w:lang w:val="en-CA"/>
        </w:rPr>
        <w:t xml:space="preserve"> </w:t>
      </w:r>
      <w:r w:rsidR="00012277" w:rsidRPr="000E4A6D">
        <w:rPr>
          <w:lang w:val="en-CA"/>
        </w:rPr>
        <w:t>sales</w:t>
      </w:r>
      <w:r w:rsidR="0096732D">
        <w:rPr>
          <w:lang w:val="en-CA"/>
        </w:rPr>
        <w:t xml:space="preserve"> </w:t>
      </w:r>
      <w:r w:rsidR="00012277" w:rsidRPr="000E4A6D">
        <w:rPr>
          <w:lang w:val="en-CA"/>
        </w:rPr>
        <w:t>over</w:t>
      </w:r>
      <w:r w:rsidR="0096732D">
        <w:rPr>
          <w:lang w:val="en-CA"/>
        </w:rPr>
        <w:t xml:space="preserve"> </w:t>
      </w:r>
      <w:r w:rsidR="00012277" w:rsidRPr="000E4A6D">
        <w:rPr>
          <w:lang w:val="en-CA"/>
        </w:rPr>
        <w:t>2020).</w:t>
      </w:r>
      <w:r w:rsidR="0096732D">
        <w:rPr>
          <w:lang w:val="en-CA"/>
        </w:rPr>
        <w:t xml:space="preserve"> </w:t>
      </w:r>
      <w:r w:rsidR="00800FF4" w:rsidRPr="000E4A6D">
        <w:rPr>
          <w:lang w:val="en-CA"/>
        </w:rPr>
        <w:t>This</w:t>
      </w:r>
      <w:r w:rsidR="0096732D">
        <w:rPr>
          <w:lang w:val="en-CA"/>
        </w:rPr>
        <w:t xml:space="preserve"> </w:t>
      </w:r>
      <w:r w:rsidR="00012277" w:rsidRPr="000E4A6D">
        <w:rPr>
          <w:lang w:val="en-CA"/>
        </w:rPr>
        <w:t>would</w:t>
      </w:r>
      <w:r w:rsidR="0096732D">
        <w:rPr>
          <w:lang w:val="en-CA"/>
        </w:rPr>
        <w:t xml:space="preserve"> </w:t>
      </w:r>
      <w:r w:rsidR="00012277" w:rsidRPr="000E4A6D">
        <w:rPr>
          <w:lang w:val="en-CA"/>
        </w:rPr>
        <w:t>essentially</w:t>
      </w:r>
      <w:r w:rsidR="0096732D">
        <w:rPr>
          <w:lang w:val="en-CA"/>
        </w:rPr>
        <w:t xml:space="preserve"> </w:t>
      </w:r>
      <w:r w:rsidR="00012277" w:rsidRPr="000E4A6D">
        <w:rPr>
          <w:lang w:val="en-CA"/>
        </w:rPr>
        <w:t>include</w:t>
      </w:r>
      <w:r w:rsidR="0096732D">
        <w:rPr>
          <w:lang w:val="en-CA"/>
        </w:rPr>
        <w:t xml:space="preserve"> </w:t>
      </w:r>
      <w:r w:rsidR="00012277" w:rsidRPr="000E4A6D">
        <w:rPr>
          <w:lang w:val="en-CA"/>
        </w:rPr>
        <w:t>changes</w:t>
      </w:r>
      <w:r w:rsidR="0096732D">
        <w:rPr>
          <w:lang w:val="en-CA"/>
        </w:rPr>
        <w:t xml:space="preserve"> </w:t>
      </w:r>
      <w:r w:rsidR="00800FF4" w:rsidRPr="000E4A6D">
        <w:rPr>
          <w:lang w:val="en-CA"/>
        </w:rPr>
        <w:t>such</w:t>
      </w:r>
      <w:r w:rsidR="0096732D">
        <w:rPr>
          <w:lang w:val="en-CA"/>
        </w:rPr>
        <w:t xml:space="preserve"> </w:t>
      </w:r>
      <w:r w:rsidR="00800FF4" w:rsidRPr="000E4A6D">
        <w:rPr>
          <w:lang w:val="en-CA"/>
        </w:rPr>
        <w:t>as</w:t>
      </w:r>
      <w:r w:rsidR="0096732D">
        <w:rPr>
          <w:lang w:val="en-CA"/>
        </w:rPr>
        <w:t xml:space="preserve"> </w:t>
      </w:r>
      <w:r w:rsidR="00012277" w:rsidRPr="000E4A6D">
        <w:rPr>
          <w:lang w:val="en-CA"/>
        </w:rPr>
        <w:t>driving</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icon</w:t>
      </w:r>
      <w:r w:rsidR="0096732D">
        <w:rPr>
          <w:lang w:val="en-CA"/>
        </w:rPr>
        <w:t xml:space="preserve"> </w:t>
      </w:r>
      <w:r w:rsidR="00012277" w:rsidRPr="000E4A6D">
        <w:rPr>
          <w:lang w:val="en-CA"/>
        </w:rPr>
        <w:t>products</w:t>
      </w:r>
      <w:r w:rsidR="0096732D">
        <w:rPr>
          <w:lang w:val="en-CA"/>
        </w:rPr>
        <w:t xml:space="preserve"> </w:t>
      </w:r>
      <w:r w:rsidR="00012277" w:rsidRPr="000E4A6D">
        <w:rPr>
          <w:lang w:val="en-CA"/>
        </w:rPr>
        <w:t>and</w:t>
      </w:r>
      <w:r w:rsidR="0096732D">
        <w:rPr>
          <w:lang w:val="en-CA"/>
        </w:rPr>
        <w:t xml:space="preserve"> </w:t>
      </w:r>
      <w:r w:rsidR="00E10F73" w:rsidRPr="000E4A6D">
        <w:rPr>
          <w:lang w:val="en-CA"/>
        </w:rPr>
        <w:t>withdrawing</w:t>
      </w:r>
      <w:r w:rsidR="0096732D">
        <w:rPr>
          <w:lang w:val="en-CA"/>
        </w:rPr>
        <w:t xml:space="preserve"> </w:t>
      </w:r>
      <w:r w:rsidR="00012277" w:rsidRPr="000E4A6D">
        <w:rPr>
          <w:lang w:val="en-CA"/>
        </w:rPr>
        <w:t>completely</w:t>
      </w:r>
      <w:r w:rsidR="0096732D">
        <w:rPr>
          <w:lang w:val="en-CA"/>
        </w:rPr>
        <w:t xml:space="preserve"> </w:t>
      </w:r>
      <w:r w:rsidR="00012277" w:rsidRPr="000E4A6D">
        <w:rPr>
          <w:lang w:val="en-CA"/>
        </w:rPr>
        <w:t>from</w:t>
      </w:r>
      <w:r w:rsidR="0096732D">
        <w:rPr>
          <w:lang w:val="en-CA"/>
        </w:rPr>
        <w:t xml:space="preserve"> </w:t>
      </w:r>
      <w:r w:rsidR="00012277" w:rsidRPr="000E4A6D">
        <w:rPr>
          <w:lang w:val="en-CA"/>
        </w:rPr>
        <w:t>lifestyle</w:t>
      </w:r>
      <w:r w:rsidR="0096732D">
        <w:rPr>
          <w:lang w:val="en-CA"/>
        </w:rPr>
        <w:t xml:space="preserve"> </w:t>
      </w:r>
      <w:r w:rsidR="00012277" w:rsidRPr="000E4A6D">
        <w:rPr>
          <w:lang w:val="en-CA"/>
        </w:rPr>
        <w:t>icons.</w:t>
      </w:r>
      <w:r w:rsidR="0096732D">
        <w:rPr>
          <w:lang w:val="en-CA"/>
        </w:rPr>
        <w:t xml:space="preserve"> </w:t>
      </w:r>
      <w:r w:rsidR="00EE7E3B" w:rsidRPr="000E4A6D">
        <w:rPr>
          <w:lang w:val="en-CA"/>
        </w:rPr>
        <w:t>Media</w:t>
      </w:r>
      <w:r w:rsidR="0096732D">
        <w:rPr>
          <w:lang w:val="en-CA"/>
        </w:rPr>
        <w:t xml:space="preserve"> </w:t>
      </w:r>
      <w:r w:rsidR="00012277" w:rsidRPr="000E4A6D">
        <w:rPr>
          <w:lang w:val="en-CA"/>
        </w:rPr>
        <w:t>spends</w:t>
      </w:r>
      <w:r w:rsidR="0096732D">
        <w:rPr>
          <w:lang w:val="en-CA"/>
        </w:rPr>
        <w:t xml:space="preserve"> </w:t>
      </w:r>
      <w:r w:rsidR="00012277" w:rsidRPr="000E4A6D">
        <w:rPr>
          <w:lang w:val="en-CA"/>
        </w:rPr>
        <w:t>for</w:t>
      </w:r>
      <w:r w:rsidR="0096732D">
        <w:rPr>
          <w:lang w:val="en-CA"/>
        </w:rPr>
        <w:t xml:space="preserve"> </w:t>
      </w:r>
      <w:r w:rsidR="00012277" w:rsidRPr="000E4A6D">
        <w:rPr>
          <w:lang w:val="en-CA"/>
        </w:rPr>
        <w:t>digital</w:t>
      </w:r>
      <w:r w:rsidR="0096732D">
        <w:rPr>
          <w:lang w:val="en-CA"/>
        </w:rPr>
        <w:t xml:space="preserve"> </w:t>
      </w:r>
      <w:r w:rsidR="00012277" w:rsidRPr="000E4A6D">
        <w:rPr>
          <w:lang w:val="en-CA"/>
        </w:rPr>
        <w:t>formats</w:t>
      </w:r>
      <w:r w:rsidR="0096732D">
        <w:rPr>
          <w:lang w:val="en-CA"/>
        </w:rPr>
        <w:t xml:space="preserve"> </w:t>
      </w:r>
      <w:r w:rsidR="00012277" w:rsidRPr="000E4A6D">
        <w:rPr>
          <w:lang w:val="en-CA"/>
        </w:rPr>
        <w:t>across</w:t>
      </w:r>
      <w:r w:rsidR="0096732D">
        <w:rPr>
          <w:lang w:val="en-CA"/>
        </w:rPr>
        <w:t xml:space="preserve"> </w:t>
      </w:r>
      <w:r w:rsidR="00E3787F" w:rsidRPr="000E4A6D">
        <w:rPr>
          <w:lang w:val="en-CA"/>
        </w:rPr>
        <w:t>the</w:t>
      </w:r>
      <w:r w:rsidR="0096732D">
        <w:rPr>
          <w:lang w:val="en-CA"/>
        </w:rPr>
        <w:t xml:space="preserve"> </w:t>
      </w:r>
      <w:r w:rsidR="00012277" w:rsidRPr="000E4A6D">
        <w:rPr>
          <w:lang w:val="en-CA"/>
        </w:rPr>
        <w:t>entire</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funnel</w:t>
      </w:r>
      <w:r w:rsidR="0096732D">
        <w:rPr>
          <w:lang w:val="en-CA"/>
        </w:rPr>
        <w:t xml:space="preserve"> </w:t>
      </w:r>
      <w:r w:rsidR="00012277" w:rsidRPr="000E4A6D">
        <w:rPr>
          <w:lang w:val="en-CA"/>
        </w:rPr>
        <w:t>(</w:t>
      </w:r>
      <w:r w:rsidR="00E3787F" w:rsidRPr="000E4A6D">
        <w:rPr>
          <w:lang w:val="en-CA"/>
        </w:rPr>
        <w:t>upper,</w:t>
      </w:r>
      <w:r w:rsidR="0096732D">
        <w:rPr>
          <w:lang w:val="en-CA"/>
        </w:rPr>
        <w:t xml:space="preserve"> </w:t>
      </w:r>
      <w:r w:rsidR="00E3787F" w:rsidRPr="000E4A6D">
        <w:rPr>
          <w:lang w:val="en-CA"/>
        </w:rPr>
        <w:t>middle,</w:t>
      </w:r>
      <w:r w:rsidR="0096732D">
        <w:rPr>
          <w:lang w:val="en-CA"/>
        </w:rPr>
        <w:t xml:space="preserve"> </w:t>
      </w:r>
      <w:r w:rsidR="00E3787F" w:rsidRPr="000E4A6D">
        <w:rPr>
          <w:lang w:val="en-CA"/>
        </w:rPr>
        <w:t>and</w:t>
      </w:r>
      <w:r w:rsidR="0096732D">
        <w:rPr>
          <w:lang w:val="en-CA"/>
        </w:rPr>
        <w:t xml:space="preserve"> </w:t>
      </w:r>
      <w:r w:rsidR="00E3787F" w:rsidRPr="000E4A6D">
        <w:rPr>
          <w:lang w:val="en-CA"/>
        </w:rPr>
        <w:t>lower</w:t>
      </w:r>
      <w:r w:rsidR="00012277" w:rsidRPr="000E4A6D">
        <w:rPr>
          <w:lang w:val="en-CA"/>
        </w:rPr>
        <w:t>)</w:t>
      </w:r>
      <w:r w:rsidR="0096732D">
        <w:rPr>
          <w:lang w:val="en-CA"/>
        </w:rPr>
        <w:t xml:space="preserve"> </w:t>
      </w:r>
      <w:r w:rsidR="00EE7E3B" w:rsidRPr="000E4A6D">
        <w:rPr>
          <w:lang w:val="en-CA"/>
        </w:rPr>
        <w:t>would</w:t>
      </w:r>
      <w:r w:rsidR="0096732D">
        <w:rPr>
          <w:lang w:val="en-CA"/>
        </w:rPr>
        <w:t xml:space="preserve"> </w:t>
      </w:r>
      <w:r w:rsidR="00EE7E3B" w:rsidRPr="000E4A6D">
        <w:rPr>
          <w:lang w:val="en-CA"/>
        </w:rPr>
        <w:t>be</w:t>
      </w:r>
      <w:r w:rsidR="0096732D">
        <w:rPr>
          <w:lang w:val="en-CA"/>
        </w:rPr>
        <w:t xml:space="preserve"> </w:t>
      </w:r>
      <w:r w:rsidR="00EE7E3B" w:rsidRPr="000E4A6D">
        <w:rPr>
          <w:lang w:val="en-CA"/>
        </w:rPr>
        <w:t>increased</w:t>
      </w:r>
      <w:r w:rsidR="0096732D">
        <w:rPr>
          <w:lang w:val="en-CA"/>
        </w:rPr>
        <w:t xml:space="preserve"> </w:t>
      </w:r>
      <w:r w:rsidR="00012277" w:rsidRPr="000E4A6D">
        <w:rPr>
          <w:lang w:val="en-CA"/>
        </w:rPr>
        <w:t>for</w:t>
      </w:r>
      <w:r w:rsidR="0096732D">
        <w:rPr>
          <w:lang w:val="en-CA"/>
        </w:rPr>
        <w:t xml:space="preserve"> </w:t>
      </w:r>
      <w:r w:rsidR="00012277" w:rsidRPr="000E4A6D">
        <w:rPr>
          <w:lang w:val="en-CA"/>
        </w:rPr>
        <w:t>markets</w:t>
      </w:r>
      <w:r w:rsidR="0096732D">
        <w:rPr>
          <w:lang w:val="en-CA"/>
        </w:rPr>
        <w:t xml:space="preserve"> </w:t>
      </w:r>
      <w:r w:rsidR="00012277" w:rsidRPr="000E4A6D">
        <w:rPr>
          <w:lang w:val="en-CA"/>
        </w:rPr>
        <w:t>with</w:t>
      </w:r>
      <w:r w:rsidR="0096732D">
        <w:rPr>
          <w:lang w:val="en-CA"/>
        </w:rPr>
        <w:t xml:space="preserve"> </w:t>
      </w:r>
      <w:r w:rsidR="00012277" w:rsidRPr="000E4A6D">
        <w:rPr>
          <w:lang w:val="en-CA"/>
        </w:rPr>
        <w:t>high</w:t>
      </w:r>
      <w:r w:rsidR="0096732D">
        <w:rPr>
          <w:lang w:val="en-CA"/>
        </w:rPr>
        <w:t xml:space="preserve"> </w:t>
      </w:r>
      <w:r w:rsidR="00012277" w:rsidRPr="000E4A6D">
        <w:rPr>
          <w:lang w:val="en-CA"/>
        </w:rPr>
        <w:t>allocation.</w:t>
      </w:r>
      <w:r w:rsidR="0096732D">
        <w:rPr>
          <w:lang w:val="en-CA"/>
        </w:rPr>
        <w:t xml:space="preserve"> </w:t>
      </w:r>
      <w:r w:rsidR="00012277" w:rsidRPr="000E4A6D">
        <w:rPr>
          <w:lang w:val="en-CA"/>
        </w:rPr>
        <w:t>For</w:t>
      </w:r>
      <w:r w:rsidR="0096732D">
        <w:rPr>
          <w:lang w:val="en-CA"/>
        </w:rPr>
        <w:t xml:space="preserve"> </w:t>
      </w:r>
      <w:r w:rsidR="00012277" w:rsidRPr="000E4A6D">
        <w:rPr>
          <w:lang w:val="en-CA"/>
        </w:rPr>
        <w:t>markets</w:t>
      </w:r>
      <w:r w:rsidR="0096732D">
        <w:rPr>
          <w:lang w:val="en-CA"/>
        </w:rPr>
        <w:t xml:space="preserve"> </w:t>
      </w:r>
      <w:r w:rsidR="00012277" w:rsidRPr="000E4A6D">
        <w:rPr>
          <w:lang w:val="en-CA"/>
        </w:rPr>
        <w:t>with</w:t>
      </w:r>
      <w:r w:rsidR="0096732D">
        <w:rPr>
          <w:lang w:val="en-CA"/>
        </w:rPr>
        <w:t xml:space="preserve"> </w:t>
      </w:r>
      <w:r w:rsidR="00012277" w:rsidRPr="000E4A6D">
        <w:rPr>
          <w:lang w:val="en-CA"/>
        </w:rPr>
        <w:t>low</w:t>
      </w:r>
      <w:r w:rsidR="0096732D">
        <w:rPr>
          <w:lang w:val="en-CA"/>
        </w:rPr>
        <w:t xml:space="preserve"> </w:t>
      </w:r>
      <w:r w:rsidR="00012277" w:rsidRPr="000E4A6D">
        <w:rPr>
          <w:lang w:val="en-CA"/>
        </w:rPr>
        <w:t>allocation,</w:t>
      </w:r>
      <w:r w:rsidR="0096732D">
        <w:rPr>
          <w:lang w:val="en-CA"/>
        </w:rPr>
        <w:t xml:space="preserve"> </w:t>
      </w:r>
      <w:r w:rsidR="00012277" w:rsidRPr="000E4A6D">
        <w:rPr>
          <w:lang w:val="en-CA"/>
        </w:rPr>
        <w:t>awareness</w:t>
      </w:r>
      <w:r w:rsidR="0096732D">
        <w:rPr>
          <w:lang w:val="en-CA"/>
        </w:rPr>
        <w:t xml:space="preserve"> </w:t>
      </w:r>
      <w:r w:rsidR="00012277" w:rsidRPr="000E4A6D">
        <w:rPr>
          <w:lang w:val="en-CA"/>
        </w:rPr>
        <w:t>marketing</w:t>
      </w:r>
      <w:r w:rsidR="0096732D">
        <w:rPr>
          <w:lang w:val="en-CA"/>
        </w:rPr>
        <w:t xml:space="preserve"> </w:t>
      </w:r>
      <w:r w:rsidR="004D684F" w:rsidRPr="000E4A6D">
        <w:rPr>
          <w:lang w:val="en-CA"/>
        </w:rPr>
        <w:t>would</w:t>
      </w:r>
      <w:r w:rsidR="0096732D">
        <w:rPr>
          <w:lang w:val="en-CA"/>
        </w:rPr>
        <w:t xml:space="preserve"> </w:t>
      </w:r>
      <w:r w:rsidR="004D684F" w:rsidRPr="000E4A6D">
        <w:rPr>
          <w:lang w:val="en-CA"/>
        </w:rPr>
        <w:t>be</w:t>
      </w:r>
      <w:r w:rsidR="0096732D">
        <w:rPr>
          <w:lang w:val="en-CA"/>
        </w:rPr>
        <w:t xml:space="preserve"> </w:t>
      </w:r>
      <w:r w:rsidR="004D684F" w:rsidRPr="000E4A6D">
        <w:rPr>
          <w:lang w:val="en-CA"/>
        </w:rPr>
        <w:t>withdrawn</w:t>
      </w:r>
      <w:r w:rsidR="0096732D">
        <w:rPr>
          <w:lang w:val="en-CA"/>
        </w:rPr>
        <w:t xml:space="preserve"> </w:t>
      </w:r>
      <w:r w:rsidR="00012277" w:rsidRPr="000E4A6D">
        <w:rPr>
          <w:lang w:val="en-CA"/>
        </w:rPr>
        <w:t>and</w:t>
      </w:r>
      <w:r w:rsidR="0096732D">
        <w:rPr>
          <w:lang w:val="en-CA"/>
        </w:rPr>
        <w:t xml:space="preserve"> </w:t>
      </w:r>
      <w:r w:rsidR="004D684F" w:rsidRPr="000E4A6D">
        <w:rPr>
          <w:lang w:val="en-CA"/>
        </w:rPr>
        <w:t>spent</w:t>
      </w:r>
      <w:r w:rsidR="0096732D">
        <w:rPr>
          <w:lang w:val="en-CA"/>
        </w:rPr>
        <w:t xml:space="preserve"> </w:t>
      </w:r>
      <w:r w:rsidR="00012277" w:rsidRPr="000E4A6D">
        <w:rPr>
          <w:lang w:val="en-CA"/>
        </w:rPr>
        <w:t>only</w:t>
      </w:r>
      <w:r w:rsidR="0096732D">
        <w:rPr>
          <w:lang w:val="en-CA"/>
        </w:rPr>
        <w:t xml:space="preserve"> </w:t>
      </w:r>
      <w:r w:rsidR="00012277" w:rsidRPr="000E4A6D">
        <w:rPr>
          <w:lang w:val="en-CA"/>
        </w:rPr>
        <w:t>on</w:t>
      </w:r>
      <w:r w:rsidR="0096732D">
        <w:rPr>
          <w:lang w:val="en-CA"/>
        </w:rPr>
        <w:t xml:space="preserve"> </w:t>
      </w:r>
      <w:r w:rsidR="00012277" w:rsidRPr="000E4A6D">
        <w:rPr>
          <w:lang w:val="en-CA"/>
        </w:rPr>
        <w:t>consideration</w:t>
      </w:r>
      <w:r w:rsidR="0096732D">
        <w:rPr>
          <w:lang w:val="en-CA"/>
        </w:rPr>
        <w:t xml:space="preserve"> </w:t>
      </w:r>
      <w:r w:rsidR="00012277" w:rsidRPr="000E4A6D">
        <w:rPr>
          <w:lang w:val="en-CA"/>
        </w:rPr>
        <w:t>and</w:t>
      </w:r>
      <w:r w:rsidR="0096732D">
        <w:rPr>
          <w:lang w:val="en-CA"/>
        </w:rPr>
        <w:t xml:space="preserve"> </w:t>
      </w:r>
      <w:r w:rsidR="00012277" w:rsidRPr="000E4A6D">
        <w:rPr>
          <w:lang w:val="en-CA"/>
        </w:rPr>
        <w:t>purchase</w:t>
      </w:r>
      <w:r w:rsidR="0096732D">
        <w:rPr>
          <w:lang w:val="en-CA"/>
        </w:rPr>
        <w:t xml:space="preserve"> </w:t>
      </w:r>
      <w:r w:rsidR="00012277" w:rsidRPr="000E4A6D">
        <w:rPr>
          <w:lang w:val="en-CA"/>
        </w:rPr>
        <w:t>(</w:t>
      </w:r>
      <w:r w:rsidR="00CA2738" w:rsidRPr="000E4A6D">
        <w:rPr>
          <w:lang w:val="en-CA"/>
        </w:rPr>
        <w:t>middle</w:t>
      </w:r>
      <w:r w:rsidR="0096732D">
        <w:rPr>
          <w:lang w:val="en-CA"/>
        </w:rPr>
        <w:t xml:space="preserve"> </w:t>
      </w:r>
      <w:r w:rsidR="00CA2738" w:rsidRPr="000E4A6D">
        <w:rPr>
          <w:lang w:val="en-CA"/>
        </w:rPr>
        <w:t>and</w:t>
      </w:r>
      <w:r w:rsidR="0096732D">
        <w:rPr>
          <w:lang w:val="en-CA"/>
        </w:rPr>
        <w:t xml:space="preserve"> </w:t>
      </w:r>
      <w:r w:rsidR="00CA2738" w:rsidRPr="000E4A6D">
        <w:rPr>
          <w:lang w:val="en-CA"/>
        </w:rPr>
        <w:t>lower</w:t>
      </w:r>
      <w:r w:rsidR="0096732D">
        <w:rPr>
          <w:lang w:val="en-CA"/>
        </w:rPr>
        <w:t xml:space="preserve"> </w:t>
      </w:r>
      <w:r w:rsidR="009E534D" w:rsidRPr="000E4A6D">
        <w:rPr>
          <w:lang w:val="en-CA"/>
        </w:rPr>
        <w:t>funnel</w:t>
      </w:r>
      <w:r w:rsidR="00012277" w:rsidRPr="000E4A6D">
        <w:rPr>
          <w:lang w:val="en-CA"/>
        </w:rPr>
        <w:t>)</w:t>
      </w:r>
      <w:r w:rsidR="0096732D">
        <w:rPr>
          <w:lang w:val="en-CA"/>
        </w:rPr>
        <w:t xml:space="preserve"> </w:t>
      </w:r>
      <w:r w:rsidR="00012277" w:rsidRPr="000E4A6D">
        <w:rPr>
          <w:lang w:val="en-CA"/>
        </w:rPr>
        <w:t>to</w:t>
      </w:r>
      <w:r w:rsidR="0096732D">
        <w:rPr>
          <w:lang w:val="en-CA"/>
        </w:rPr>
        <w:t xml:space="preserve"> </w:t>
      </w:r>
      <w:r w:rsidR="00012277" w:rsidRPr="000E4A6D">
        <w:rPr>
          <w:lang w:val="en-CA"/>
        </w:rPr>
        <w:t>drive</w:t>
      </w:r>
      <w:r w:rsidR="0096732D">
        <w:rPr>
          <w:lang w:val="en-CA"/>
        </w:rPr>
        <w:t xml:space="preserve"> </w:t>
      </w:r>
      <w:r w:rsidR="00012277" w:rsidRPr="000E4A6D">
        <w:rPr>
          <w:lang w:val="en-CA"/>
        </w:rPr>
        <w:t>sports</w:t>
      </w:r>
      <w:r w:rsidR="0096732D">
        <w:rPr>
          <w:lang w:val="en-CA"/>
        </w:rPr>
        <w:t xml:space="preserve"> </w:t>
      </w:r>
      <w:r w:rsidR="00012277" w:rsidRPr="000E4A6D">
        <w:rPr>
          <w:lang w:val="en-CA"/>
        </w:rPr>
        <w:t>icons.</w:t>
      </w:r>
      <w:r w:rsidR="0096732D">
        <w:rPr>
          <w:lang w:val="en-CA"/>
        </w:rPr>
        <w:t xml:space="preserve"> </w:t>
      </w:r>
      <w:r w:rsidR="008518ED" w:rsidRPr="000E4A6D">
        <w:rPr>
          <w:lang w:val="en-CA"/>
        </w:rPr>
        <w:t>For</w:t>
      </w:r>
      <w:r w:rsidR="0096732D">
        <w:rPr>
          <w:lang w:val="en-CA"/>
        </w:rPr>
        <w:t xml:space="preserve"> </w:t>
      </w:r>
      <w:r w:rsidR="008518ED" w:rsidRPr="000E4A6D">
        <w:rPr>
          <w:lang w:val="en-CA"/>
        </w:rPr>
        <w:t>this</w:t>
      </w:r>
      <w:r w:rsidR="0096732D">
        <w:rPr>
          <w:lang w:val="en-CA"/>
        </w:rPr>
        <w:t xml:space="preserve"> </w:t>
      </w:r>
      <w:r w:rsidR="008518ED" w:rsidRPr="000E4A6D">
        <w:rPr>
          <w:lang w:val="en-CA"/>
        </w:rPr>
        <w:t>option,</w:t>
      </w:r>
      <w:r w:rsidR="0096732D">
        <w:rPr>
          <w:lang w:val="en-CA"/>
        </w:rPr>
        <w:t xml:space="preserve"> </w:t>
      </w:r>
      <w:r w:rsidR="008518ED" w:rsidRPr="000E4A6D">
        <w:rPr>
          <w:lang w:val="en-CA"/>
        </w:rPr>
        <w:t>the</w:t>
      </w:r>
      <w:r w:rsidR="0096732D">
        <w:rPr>
          <w:lang w:val="en-CA"/>
        </w:rPr>
        <w:t xml:space="preserve"> </w:t>
      </w:r>
      <w:r w:rsidR="00856D93" w:rsidRPr="000E4A6D">
        <w:rPr>
          <w:lang w:val="en-CA"/>
        </w:rPr>
        <w:t>sales</w:t>
      </w:r>
      <w:r w:rsidR="0096732D">
        <w:rPr>
          <w:lang w:val="en-CA"/>
        </w:rPr>
        <w:t xml:space="preserve"> </w:t>
      </w:r>
      <w:r w:rsidR="00856D93" w:rsidRPr="000E4A6D">
        <w:rPr>
          <w:lang w:val="en-CA"/>
        </w:rPr>
        <w:t>teams</w:t>
      </w:r>
      <w:r w:rsidR="008A3D6E" w:rsidRPr="000E4A6D">
        <w:rPr>
          <w:lang w:val="en-CA"/>
        </w:rPr>
        <w:t>’</w:t>
      </w:r>
      <w:r w:rsidR="0096732D">
        <w:rPr>
          <w:lang w:val="en-CA"/>
        </w:rPr>
        <w:t xml:space="preserve"> </w:t>
      </w:r>
      <w:r w:rsidR="00856D93" w:rsidRPr="000E4A6D">
        <w:rPr>
          <w:lang w:val="en-CA"/>
        </w:rPr>
        <w:t>sales</w:t>
      </w:r>
      <w:r w:rsidR="0096732D">
        <w:rPr>
          <w:lang w:val="en-CA"/>
        </w:rPr>
        <w:t xml:space="preserve"> </w:t>
      </w:r>
      <w:r w:rsidR="00856D93" w:rsidRPr="000E4A6D">
        <w:rPr>
          <w:lang w:val="en-CA"/>
        </w:rPr>
        <w:t>commitment</w:t>
      </w:r>
      <w:r w:rsidR="0096732D">
        <w:rPr>
          <w:lang w:val="en-CA"/>
        </w:rPr>
        <w:t xml:space="preserve"> </w:t>
      </w:r>
      <w:r w:rsidR="00856D93" w:rsidRPr="000E4A6D">
        <w:rPr>
          <w:lang w:val="en-CA"/>
        </w:rPr>
        <w:t>added</w:t>
      </w:r>
      <w:r w:rsidR="0096732D">
        <w:rPr>
          <w:lang w:val="en-CA"/>
        </w:rPr>
        <w:t xml:space="preserve"> </w:t>
      </w:r>
      <w:r w:rsidR="00856D93" w:rsidRPr="000E4A6D">
        <w:rPr>
          <w:lang w:val="en-CA"/>
        </w:rPr>
        <w:t>up</w:t>
      </w:r>
      <w:r w:rsidR="0096732D">
        <w:rPr>
          <w:lang w:val="en-CA"/>
        </w:rPr>
        <w:t xml:space="preserve"> </w:t>
      </w:r>
      <w:r w:rsidR="00856D93" w:rsidRPr="000E4A6D">
        <w:rPr>
          <w:lang w:val="en-CA"/>
        </w:rPr>
        <w:t>to</w:t>
      </w:r>
      <w:r w:rsidR="0096732D">
        <w:rPr>
          <w:lang w:val="en-CA"/>
        </w:rPr>
        <w:t xml:space="preserve"> </w:t>
      </w:r>
      <w:r w:rsidR="00856D93" w:rsidRPr="000E4A6D">
        <w:rPr>
          <w:lang w:val="en-CA"/>
        </w:rPr>
        <w:t>€240</w:t>
      </w:r>
      <w:r w:rsidR="0096732D">
        <w:rPr>
          <w:lang w:val="en-CA"/>
        </w:rPr>
        <w:t xml:space="preserve"> </w:t>
      </w:r>
      <w:r w:rsidR="00856D93" w:rsidRPr="000E4A6D">
        <w:rPr>
          <w:lang w:val="en-CA"/>
        </w:rPr>
        <w:t>million.</w:t>
      </w:r>
    </w:p>
    <w:p w14:paraId="2C08A693" w14:textId="77777777" w:rsidR="00012277" w:rsidRPr="004131B5" w:rsidRDefault="00012277" w:rsidP="00012277">
      <w:pPr>
        <w:pStyle w:val="BodyTextMain"/>
        <w:rPr>
          <w:sz w:val="14"/>
          <w:szCs w:val="14"/>
          <w:lang w:val="en-CA"/>
        </w:rPr>
      </w:pPr>
    </w:p>
    <w:p w14:paraId="793BC802" w14:textId="0F47A027" w:rsidR="00012277" w:rsidRPr="000E4A6D" w:rsidRDefault="00012277" w:rsidP="003133DC">
      <w:pPr>
        <w:pStyle w:val="BodyTextMain"/>
        <w:rPr>
          <w:lang w:val="en-CA"/>
        </w:rPr>
      </w:pPr>
      <w:r w:rsidRPr="000E4A6D">
        <w:rPr>
          <w:lang w:val="en-CA"/>
        </w:rPr>
        <w:t>Taking</w:t>
      </w:r>
      <w:r w:rsidR="0096732D">
        <w:rPr>
          <w:lang w:val="en-CA"/>
        </w:rPr>
        <w:t xml:space="preserve"> </w:t>
      </w:r>
      <w:r w:rsidRPr="000E4A6D">
        <w:rPr>
          <w:lang w:val="en-CA"/>
        </w:rPr>
        <w:t>these</w:t>
      </w:r>
      <w:r w:rsidR="0096732D">
        <w:rPr>
          <w:lang w:val="en-CA"/>
        </w:rPr>
        <w:t xml:space="preserve"> </w:t>
      </w:r>
      <w:r w:rsidRPr="000E4A6D">
        <w:rPr>
          <w:lang w:val="en-CA"/>
        </w:rPr>
        <w:t>parameters</w:t>
      </w:r>
      <w:r w:rsidR="0096732D">
        <w:rPr>
          <w:lang w:val="en-CA"/>
        </w:rPr>
        <w:t xml:space="preserve"> </w:t>
      </w:r>
      <w:r w:rsidRPr="000E4A6D">
        <w:rPr>
          <w:lang w:val="en-CA"/>
        </w:rPr>
        <w:t>into</w:t>
      </w:r>
      <w:r w:rsidR="0096732D">
        <w:rPr>
          <w:lang w:val="en-CA"/>
        </w:rPr>
        <w:t xml:space="preserve"> </w:t>
      </w:r>
      <w:r w:rsidRPr="000E4A6D">
        <w:rPr>
          <w:lang w:val="en-CA"/>
        </w:rPr>
        <w:t>consideration</w:t>
      </w:r>
      <w:r w:rsidR="00B91C44" w:rsidRPr="000E4A6D">
        <w:rPr>
          <w:lang w:val="en-CA"/>
        </w:rPr>
        <w:t>,</w:t>
      </w:r>
      <w:r w:rsidR="0096732D">
        <w:rPr>
          <w:lang w:val="en-CA"/>
        </w:rPr>
        <w:t xml:space="preserve"> </w:t>
      </w:r>
      <w:r w:rsidR="00B91C44" w:rsidRPr="000E4A6D">
        <w:rPr>
          <w:lang w:val="en-CA"/>
        </w:rPr>
        <w:t>Roy</w:t>
      </w:r>
      <w:r w:rsidR="0096732D">
        <w:rPr>
          <w:lang w:val="en-CA"/>
        </w:rPr>
        <w:t xml:space="preserve"> </w:t>
      </w:r>
      <w:r w:rsidR="00B91C44" w:rsidRPr="000E4A6D">
        <w:rPr>
          <w:lang w:val="en-CA"/>
        </w:rPr>
        <w:t>e</w:t>
      </w:r>
      <w:r w:rsidRPr="000E4A6D">
        <w:rPr>
          <w:lang w:val="en-CA"/>
        </w:rPr>
        <w:t>valuated</w:t>
      </w:r>
      <w:r w:rsidR="0096732D">
        <w:rPr>
          <w:lang w:val="en-CA"/>
        </w:rPr>
        <w:t xml:space="preserve"> </w:t>
      </w:r>
      <w:r w:rsidRPr="000E4A6D">
        <w:rPr>
          <w:lang w:val="en-CA"/>
        </w:rPr>
        <w:t>the</w:t>
      </w:r>
      <w:r w:rsidR="0096732D">
        <w:rPr>
          <w:lang w:val="en-CA"/>
        </w:rPr>
        <w:t xml:space="preserve"> </w:t>
      </w:r>
      <w:r w:rsidRPr="000E4A6D">
        <w:rPr>
          <w:lang w:val="en-CA"/>
        </w:rPr>
        <w:t>different</w:t>
      </w:r>
      <w:r w:rsidR="0096732D">
        <w:rPr>
          <w:lang w:val="en-CA"/>
        </w:rPr>
        <w:t xml:space="preserve"> </w:t>
      </w:r>
      <w:r w:rsidRPr="000E4A6D">
        <w:rPr>
          <w:lang w:val="en-CA"/>
        </w:rPr>
        <w:t>markets</w:t>
      </w:r>
      <w:r w:rsidR="0096732D">
        <w:rPr>
          <w:lang w:val="en-CA"/>
        </w:rPr>
        <w:t xml:space="preserve"> </w:t>
      </w:r>
      <w:r w:rsidRPr="000E4A6D">
        <w:rPr>
          <w:lang w:val="en-CA"/>
        </w:rPr>
        <w:t>and</w:t>
      </w:r>
      <w:r w:rsidR="0096732D">
        <w:rPr>
          <w:lang w:val="en-CA"/>
        </w:rPr>
        <w:t xml:space="preserve"> </w:t>
      </w:r>
      <w:r w:rsidRPr="000E4A6D">
        <w:rPr>
          <w:lang w:val="en-CA"/>
        </w:rPr>
        <w:t>prepared</w:t>
      </w:r>
      <w:r w:rsidR="0096732D">
        <w:rPr>
          <w:lang w:val="en-CA"/>
        </w:rPr>
        <w:t xml:space="preserve"> </w:t>
      </w:r>
      <w:r w:rsidRPr="000E4A6D">
        <w:rPr>
          <w:lang w:val="en-CA"/>
        </w:rPr>
        <w:t>an</w:t>
      </w:r>
      <w:r w:rsidR="0096732D">
        <w:rPr>
          <w:lang w:val="en-CA"/>
        </w:rPr>
        <w:t xml:space="preserve"> </w:t>
      </w:r>
      <w:r w:rsidRPr="000E4A6D">
        <w:rPr>
          <w:lang w:val="en-CA"/>
        </w:rPr>
        <w:t>allocation</w:t>
      </w:r>
      <w:r w:rsidR="0096732D">
        <w:rPr>
          <w:lang w:val="en-CA"/>
        </w:rPr>
        <w:t xml:space="preserve"> </w:t>
      </w:r>
      <w:r w:rsidRPr="000E4A6D">
        <w:rPr>
          <w:lang w:val="en-CA"/>
        </w:rPr>
        <w:t>(see</w:t>
      </w:r>
      <w:r w:rsidR="0096732D">
        <w:rPr>
          <w:lang w:val="en-CA"/>
        </w:rPr>
        <w:t xml:space="preserve"> </w:t>
      </w:r>
      <w:r w:rsidR="002422ED" w:rsidRPr="000E4A6D">
        <w:rPr>
          <w:lang w:val="en-CA"/>
        </w:rPr>
        <w:t>Exhibit</w:t>
      </w:r>
      <w:r w:rsidR="0096732D">
        <w:rPr>
          <w:lang w:val="en-CA"/>
        </w:rPr>
        <w:t xml:space="preserve"> </w:t>
      </w:r>
      <w:r w:rsidRPr="000E4A6D">
        <w:rPr>
          <w:lang w:val="en-CA"/>
        </w:rPr>
        <w:t>9).</w:t>
      </w:r>
      <w:r w:rsidR="0096732D">
        <w:rPr>
          <w:lang w:val="en-CA"/>
        </w:rPr>
        <w:t xml:space="preserve"> </w:t>
      </w:r>
      <w:r w:rsidR="003133DC" w:rsidRPr="000E4A6D">
        <w:rPr>
          <w:lang w:val="en-CA"/>
        </w:rPr>
        <w:t>Roy</w:t>
      </w:r>
      <w:r w:rsidR="0096732D">
        <w:rPr>
          <w:lang w:val="en-CA"/>
        </w:rPr>
        <w:t xml:space="preserve"> </w:t>
      </w:r>
      <w:r w:rsidRPr="000E4A6D">
        <w:rPr>
          <w:lang w:val="en-CA"/>
        </w:rPr>
        <w:t>asked</w:t>
      </w:r>
      <w:r w:rsidR="0096732D">
        <w:rPr>
          <w:lang w:val="en-CA"/>
        </w:rPr>
        <w:t xml:space="preserve"> </w:t>
      </w:r>
      <w:r w:rsidRPr="000E4A6D">
        <w:rPr>
          <w:lang w:val="en-CA"/>
        </w:rPr>
        <w:t>her</w:t>
      </w:r>
      <w:r w:rsidR="0096732D">
        <w:rPr>
          <w:lang w:val="en-CA"/>
        </w:rPr>
        <w:t xml:space="preserve"> </w:t>
      </w:r>
      <w:r w:rsidRPr="000E4A6D">
        <w:rPr>
          <w:lang w:val="en-CA"/>
        </w:rPr>
        <w:t>brand</w:t>
      </w:r>
      <w:r w:rsidR="0096732D">
        <w:rPr>
          <w:lang w:val="en-CA"/>
        </w:rPr>
        <w:t xml:space="preserve"> </w:t>
      </w:r>
      <w:r w:rsidRPr="000E4A6D">
        <w:rPr>
          <w:lang w:val="en-CA"/>
        </w:rPr>
        <w:t>health</w:t>
      </w:r>
      <w:r w:rsidR="0096732D">
        <w:rPr>
          <w:lang w:val="en-CA"/>
        </w:rPr>
        <w:t xml:space="preserve"> </w:t>
      </w:r>
      <w:r w:rsidRPr="000E4A6D">
        <w:rPr>
          <w:lang w:val="en-CA"/>
        </w:rPr>
        <w:t>tracking</w:t>
      </w:r>
      <w:r w:rsidR="0096732D">
        <w:rPr>
          <w:lang w:val="en-CA"/>
        </w:rPr>
        <w:t xml:space="preserve"> </w:t>
      </w:r>
      <w:r w:rsidRPr="000E4A6D">
        <w:rPr>
          <w:lang w:val="en-CA"/>
        </w:rPr>
        <w:t>team</w:t>
      </w:r>
      <w:r w:rsidR="0096732D">
        <w:rPr>
          <w:lang w:val="en-CA"/>
        </w:rPr>
        <w:t xml:space="preserve"> </w:t>
      </w:r>
      <w:r w:rsidRPr="000E4A6D">
        <w:rPr>
          <w:lang w:val="en-CA"/>
        </w:rPr>
        <w:t>to</w:t>
      </w:r>
      <w:r w:rsidR="0096732D">
        <w:rPr>
          <w:lang w:val="en-CA"/>
        </w:rPr>
        <w:t xml:space="preserve"> </w:t>
      </w:r>
      <w:r w:rsidRPr="000E4A6D">
        <w:rPr>
          <w:lang w:val="en-CA"/>
        </w:rPr>
        <w:t>run</w:t>
      </w:r>
      <w:r w:rsidR="0096732D">
        <w:rPr>
          <w:lang w:val="en-CA"/>
        </w:rPr>
        <w:t xml:space="preserve"> </w:t>
      </w:r>
      <w:r w:rsidRPr="000E4A6D">
        <w:rPr>
          <w:lang w:val="en-CA"/>
        </w:rPr>
        <w:t>a</w:t>
      </w:r>
      <w:r w:rsidR="0096732D">
        <w:rPr>
          <w:lang w:val="en-CA"/>
        </w:rPr>
        <w:t xml:space="preserve"> </w:t>
      </w:r>
      <w:r w:rsidRPr="000E4A6D">
        <w:rPr>
          <w:lang w:val="en-CA"/>
        </w:rPr>
        <w:t>simulation</w:t>
      </w:r>
      <w:r w:rsidR="0096732D">
        <w:rPr>
          <w:lang w:val="en-CA"/>
        </w:rPr>
        <w:t xml:space="preserve"> </w:t>
      </w:r>
      <w:r w:rsidRPr="000E4A6D">
        <w:rPr>
          <w:lang w:val="en-CA"/>
        </w:rPr>
        <w:t>on</w:t>
      </w:r>
      <w:r w:rsidR="0096732D">
        <w:rPr>
          <w:lang w:val="en-CA"/>
        </w:rPr>
        <w:t xml:space="preserve"> </w:t>
      </w:r>
      <w:r w:rsidRPr="000E4A6D">
        <w:rPr>
          <w:lang w:val="en-CA"/>
        </w:rPr>
        <w:t>all</w:t>
      </w:r>
      <w:r w:rsidR="0096732D">
        <w:rPr>
          <w:lang w:val="en-CA"/>
        </w:rPr>
        <w:t xml:space="preserve"> </w:t>
      </w:r>
      <w:r w:rsidR="001742D3" w:rsidRPr="000E4A6D">
        <w:rPr>
          <w:lang w:val="en-CA"/>
        </w:rPr>
        <w:t>three</w:t>
      </w:r>
      <w:r w:rsidR="0096732D">
        <w:rPr>
          <w:lang w:val="en-CA"/>
        </w:rPr>
        <w:t xml:space="preserve"> </w:t>
      </w:r>
      <w:r w:rsidRPr="000E4A6D">
        <w:rPr>
          <w:lang w:val="en-CA"/>
        </w:rPr>
        <w:t>options,</w:t>
      </w:r>
      <w:r w:rsidR="0096732D">
        <w:rPr>
          <w:lang w:val="en-CA"/>
        </w:rPr>
        <w:t xml:space="preserve"> </w:t>
      </w:r>
      <w:r w:rsidRPr="000E4A6D">
        <w:rPr>
          <w:lang w:val="en-CA"/>
        </w:rPr>
        <w:t>which</w:t>
      </w:r>
      <w:r w:rsidR="0096732D">
        <w:rPr>
          <w:lang w:val="en-CA"/>
        </w:rPr>
        <w:t xml:space="preserve"> </w:t>
      </w:r>
      <w:r w:rsidR="001742D3" w:rsidRPr="000E4A6D">
        <w:rPr>
          <w:lang w:val="en-CA"/>
        </w:rPr>
        <w:t>provided</w:t>
      </w:r>
      <w:r w:rsidR="0096732D">
        <w:rPr>
          <w:lang w:val="en-CA"/>
        </w:rPr>
        <w:t xml:space="preserve"> </w:t>
      </w:r>
      <w:r w:rsidRPr="000E4A6D">
        <w:rPr>
          <w:lang w:val="en-CA"/>
        </w:rPr>
        <w:t>NPS</w:t>
      </w:r>
      <w:r w:rsidR="0096732D">
        <w:rPr>
          <w:lang w:val="en-CA"/>
        </w:rPr>
        <w:t xml:space="preserve"> </w:t>
      </w:r>
      <w:r w:rsidRPr="000E4A6D">
        <w:rPr>
          <w:lang w:val="en-CA"/>
        </w:rPr>
        <w:t>extrapolation.</w:t>
      </w:r>
      <w:r w:rsidR="0096732D">
        <w:rPr>
          <w:lang w:val="en-CA"/>
        </w:rPr>
        <w:t xml:space="preserve"> </w:t>
      </w:r>
      <w:r w:rsidRPr="000E4A6D">
        <w:rPr>
          <w:lang w:val="en-CA"/>
        </w:rPr>
        <w:t>As</w:t>
      </w:r>
      <w:r w:rsidR="0096732D">
        <w:rPr>
          <w:lang w:val="en-CA"/>
        </w:rPr>
        <w:t xml:space="preserve"> </w:t>
      </w:r>
      <w:r w:rsidRPr="000E4A6D">
        <w:rPr>
          <w:lang w:val="en-CA"/>
        </w:rPr>
        <w:t>per</w:t>
      </w:r>
      <w:r w:rsidR="0096732D">
        <w:rPr>
          <w:lang w:val="en-CA"/>
        </w:rPr>
        <w:t xml:space="preserve"> </w:t>
      </w:r>
      <w:r w:rsidRPr="000E4A6D">
        <w:rPr>
          <w:lang w:val="en-CA"/>
        </w:rPr>
        <w:t>the</w:t>
      </w:r>
      <w:r w:rsidR="0096732D">
        <w:rPr>
          <w:lang w:val="en-CA"/>
        </w:rPr>
        <w:t xml:space="preserve"> </w:t>
      </w:r>
      <w:r w:rsidRPr="000E4A6D">
        <w:rPr>
          <w:lang w:val="en-CA"/>
        </w:rPr>
        <w:t>simulation</w:t>
      </w:r>
      <w:r w:rsidR="00E23FE5" w:rsidRPr="000E4A6D">
        <w:rPr>
          <w:lang w:val="en-CA"/>
        </w:rPr>
        <w:t>,</w:t>
      </w:r>
      <w:r w:rsidR="0096732D">
        <w:rPr>
          <w:lang w:val="en-CA"/>
        </w:rPr>
        <w:t xml:space="preserve"> </w:t>
      </w:r>
      <w:r w:rsidRPr="000E4A6D">
        <w:rPr>
          <w:lang w:val="en-CA"/>
        </w:rPr>
        <w:t>option</w:t>
      </w:r>
      <w:r w:rsidR="0096732D">
        <w:rPr>
          <w:lang w:val="en-CA"/>
        </w:rPr>
        <w:t xml:space="preserve"> </w:t>
      </w:r>
      <w:r w:rsidRPr="000E4A6D">
        <w:rPr>
          <w:lang w:val="en-CA"/>
        </w:rPr>
        <w:t>1</w:t>
      </w:r>
      <w:r w:rsidR="0096732D">
        <w:rPr>
          <w:lang w:val="en-CA"/>
        </w:rPr>
        <w:t xml:space="preserve"> </w:t>
      </w:r>
      <w:r w:rsidRPr="000E4A6D">
        <w:rPr>
          <w:lang w:val="en-CA"/>
        </w:rPr>
        <w:t>was</w:t>
      </w:r>
      <w:r w:rsidR="0096732D">
        <w:rPr>
          <w:lang w:val="en-CA"/>
        </w:rPr>
        <w:t xml:space="preserve"> </w:t>
      </w:r>
      <w:r w:rsidRPr="000E4A6D">
        <w:rPr>
          <w:lang w:val="en-CA"/>
        </w:rPr>
        <w:t>most</w:t>
      </w:r>
      <w:r w:rsidR="0096732D">
        <w:rPr>
          <w:lang w:val="en-CA"/>
        </w:rPr>
        <w:t xml:space="preserve"> </w:t>
      </w:r>
      <w:r w:rsidRPr="000E4A6D">
        <w:rPr>
          <w:lang w:val="en-CA"/>
        </w:rPr>
        <w:t>conducive</w:t>
      </w:r>
      <w:r w:rsidR="0096732D">
        <w:rPr>
          <w:lang w:val="en-CA"/>
        </w:rPr>
        <w:t xml:space="preserve"> </w:t>
      </w:r>
      <w:r w:rsidRPr="000E4A6D">
        <w:rPr>
          <w:lang w:val="en-CA"/>
        </w:rPr>
        <w:t>to</w:t>
      </w:r>
      <w:r w:rsidR="0096732D">
        <w:rPr>
          <w:lang w:val="en-CA"/>
        </w:rPr>
        <w:t xml:space="preserve"> </w:t>
      </w:r>
      <w:r w:rsidRPr="000E4A6D">
        <w:rPr>
          <w:lang w:val="en-CA"/>
        </w:rPr>
        <w:t>keeping</w:t>
      </w:r>
      <w:r w:rsidR="0096732D">
        <w:rPr>
          <w:lang w:val="en-CA"/>
        </w:rPr>
        <w:t xml:space="preserve"> </w:t>
      </w:r>
      <w:r w:rsidRPr="000E4A6D">
        <w:rPr>
          <w:lang w:val="en-CA"/>
        </w:rPr>
        <w:t>brand</w:t>
      </w:r>
      <w:r w:rsidR="0096732D">
        <w:rPr>
          <w:lang w:val="en-CA"/>
        </w:rPr>
        <w:t xml:space="preserve"> </w:t>
      </w:r>
      <w:r w:rsidRPr="000E4A6D">
        <w:rPr>
          <w:lang w:val="en-CA"/>
        </w:rPr>
        <w:t>equity</w:t>
      </w:r>
      <w:r w:rsidR="0096732D">
        <w:rPr>
          <w:lang w:val="en-CA"/>
        </w:rPr>
        <w:t xml:space="preserve"> </w:t>
      </w:r>
      <w:r w:rsidRPr="000E4A6D">
        <w:rPr>
          <w:lang w:val="en-CA"/>
        </w:rPr>
        <w:t>intact</w:t>
      </w:r>
      <w:r w:rsidR="00E23FE5" w:rsidRPr="000E4A6D">
        <w:rPr>
          <w:lang w:val="en-CA"/>
        </w:rPr>
        <w:t>,</w:t>
      </w:r>
      <w:r w:rsidR="0096732D">
        <w:rPr>
          <w:lang w:val="en-CA"/>
        </w:rPr>
        <w:t xml:space="preserve"> </w:t>
      </w:r>
      <w:r w:rsidRPr="000E4A6D">
        <w:rPr>
          <w:lang w:val="en-CA"/>
        </w:rPr>
        <w:t>which</w:t>
      </w:r>
      <w:r w:rsidR="00765167" w:rsidRPr="000E4A6D">
        <w:rPr>
          <w:lang w:val="en-CA"/>
        </w:rPr>
        <w:t>,</w:t>
      </w:r>
      <w:r w:rsidR="0096732D">
        <w:rPr>
          <w:lang w:val="en-CA"/>
        </w:rPr>
        <w:t xml:space="preserve"> </w:t>
      </w:r>
      <w:r w:rsidR="00765167" w:rsidRPr="000E4A6D">
        <w:rPr>
          <w:lang w:val="en-CA"/>
        </w:rPr>
        <w:t>along</w:t>
      </w:r>
      <w:r w:rsidR="0096732D">
        <w:rPr>
          <w:lang w:val="en-CA"/>
        </w:rPr>
        <w:t xml:space="preserve"> </w:t>
      </w:r>
      <w:r w:rsidR="00765167" w:rsidRPr="000E4A6D">
        <w:rPr>
          <w:lang w:val="en-CA"/>
        </w:rPr>
        <w:t>with</w:t>
      </w:r>
      <w:r w:rsidR="0096732D">
        <w:rPr>
          <w:lang w:val="en-CA"/>
        </w:rPr>
        <w:t xml:space="preserve"> </w:t>
      </w:r>
      <w:r w:rsidR="00765167" w:rsidRPr="000E4A6D">
        <w:rPr>
          <w:lang w:val="en-CA"/>
        </w:rPr>
        <w:t>sales</w:t>
      </w:r>
      <w:r w:rsidR="0096732D">
        <w:rPr>
          <w:lang w:val="en-CA"/>
        </w:rPr>
        <w:t xml:space="preserve"> </w:t>
      </w:r>
      <w:r w:rsidR="00765167" w:rsidRPr="000E4A6D">
        <w:rPr>
          <w:lang w:val="en-CA"/>
        </w:rPr>
        <w:t>achievement,</w:t>
      </w:r>
      <w:r w:rsidR="0096732D">
        <w:rPr>
          <w:lang w:val="en-CA"/>
        </w:rPr>
        <w:t xml:space="preserve"> </w:t>
      </w:r>
      <w:r w:rsidRPr="000E4A6D">
        <w:rPr>
          <w:lang w:val="en-CA"/>
        </w:rPr>
        <w:t>was</w:t>
      </w:r>
      <w:r w:rsidR="0096732D">
        <w:rPr>
          <w:lang w:val="en-CA"/>
        </w:rPr>
        <w:t xml:space="preserve"> </w:t>
      </w:r>
      <w:r w:rsidRPr="000E4A6D">
        <w:rPr>
          <w:lang w:val="en-CA"/>
        </w:rPr>
        <w:t>a</w:t>
      </w:r>
      <w:r w:rsidR="0096732D">
        <w:rPr>
          <w:lang w:val="en-CA"/>
        </w:rPr>
        <w:t xml:space="preserve"> </w:t>
      </w:r>
      <w:r w:rsidRPr="000E4A6D">
        <w:rPr>
          <w:lang w:val="en-CA"/>
        </w:rPr>
        <w:t>KPI</w:t>
      </w:r>
      <w:r w:rsidR="0096732D">
        <w:rPr>
          <w:lang w:val="en-CA"/>
        </w:rPr>
        <w:t xml:space="preserve"> </w:t>
      </w:r>
      <w:r w:rsidRPr="000E4A6D">
        <w:rPr>
          <w:lang w:val="en-CA"/>
        </w:rPr>
        <w:t>for</w:t>
      </w:r>
      <w:r w:rsidR="0096732D">
        <w:rPr>
          <w:lang w:val="en-CA"/>
        </w:rPr>
        <w:t xml:space="preserve"> </w:t>
      </w:r>
      <w:r w:rsidRPr="000E4A6D">
        <w:rPr>
          <w:lang w:val="en-CA"/>
        </w:rPr>
        <w:t>gauging</w:t>
      </w:r>
      <w:r w:rsidR="0096732D">
        <w:rPr>
          <w:lang w:val="en-CA"/>
        </w:rPr>
        <w:t xml:space="preserve"> </w:t>
      </w:r>
      <w:r w:rsidR="00E23FE5" w:rsidRPr="000E4A6D">
        <w:rPr>
          <w:lang w:val="en-CA"/>
        </w:rPr>
        <w:t>the</w:t>
      </w:r>
      <w:r w:rsidR="0096732D">
        <w:rPr>
          <w:lang w:val="en-CA"/>
        </w:rPr>
        <w:t xml:space="preserve"> </w:t>
      </w:r>
      <w:r w:rsidRPr="000E4A6D">
        <w:rPr>
          <w:lang w:val="en-CA"/>
        </w:rPr>
        <w:t>performance</w:t>
      </w:r>
      <w:r w:rsidR="0096732D">
        <w:rPr>
          <w:lang w:val="en-CA"/>
        </w:rPr>
        <w:t xml:space="preserve"> </w:t>
      </w:r>
      <w:r w:rsidRPr="000E4A6D">
        <w:rPr>
          <w:lang w:val="en-CA"/>
        </w:rPr>
        <w:t>of</w:t>
      </w:r>
      <w:r w:rsidR="0096732D">
        <w:rPr>
          <w:lang w:val="en-CA"/>
        </w:rPr>
        <w:t xml:space="preserve"> </w:t>
      </w:r>
      <w:r w:rsidR="00E23FE5" w:rsidRPr="000E4A6D">
        <w:rPr>
          <w:lang w:val="en-CA"/>
        </w:rPr>
        <w:t>the</w:t>
      </w:r>
      <w:r w:rsidR="0096732D">
        <w:rPr>
          <w:lang w:val="en-CA"/>
        </w:rPr>
        <w:t xml:space="preserve"> </w:t>
      </w:r>
      <w:r w:rsidRPr="000E4A6D">
        <w:rPr>
          <w:lang w:val="en-CA"/>
        </w:rPr>
        <w:t>marketing</w:t>
      </w:r>
      <w:r w:rsidR="0096732D">
        <w:rPr>
          <w:lang w:val="en-CA"/>
        </w:rPr>
        <w:t xml:space="preserve"> </w:t>
      </w:r>
      <w:r w:rsidRPr="000E4A6D">
        <w:rPr>
          <w:lang w:val="en-CA"/>
        </w:rPr>
        <w:t>team</w:t>
      </w:r>
      <w:r w:rsidR="00E86926" w:rsidRPr="000E4A6D">
        <w:rPr>
          <w:lang w:val="en-CA"/>
        </w:rPr>
        <w:t>;</w:t>
      </w:r>
      <w:r w:rsidR="0096732D">
        <w:rPr>
          <w:lang w:val="en-CA"/>
        </w:rPr>
        <w:t xml:space="preserve"> </w:t>
      </w:r>
      <w:r w:rsidR="00E86926" w:rsidRPr="000E4A6D">
        <w:rPr>
          <w:lang w:val="en-CA"/>
        </w:rPr>
        <w:t>however,</w:t>
      </w:r>
      <w:r w:rsidR="0096732D">
        <w:rPr>
          <w:lang w:val="en-CA"/>
        </w:rPr>
        <w:t xml:space="preserve"> </w:t>
      </w:r>
      <w:r w:rsidRPr="000E4A6D">
        <w:rPr>
          <w:lang w:val="en-CA"/>
        </w:rPr>
        <w:t>this</w:t>
      </w:r>
      <w:r w:rsidR="0096732D">
        <w:rPr>
          <w:lang w:val="en-CA"/>
        </w:rPr>
        <w:t xml:space="preserve"> </w:t>
      </w:r>
      <w:r w:rsidRPr="000E4A6D">
        <w:rPr>
          <w:lang w:val="en-CA"/>
        </w:rPr>
        <w:t>option</w:t>
      </w:r>
      <w:r w:rsidR="0096732D">
        <w:rPr>
          <w:lang w:val="en-CA"/>
        </w:rPr>
        <w:t xml:space="preserve"> </w:t>
      </w:r>
      <w:r w:rsidRPr="000E4A6D">
        <w:rPr>
          <w:lang w:val="en-CA"/>
        </w:rPr>
        <w:t>was</w:t>
      </w:r>
      <w:r w:rsidR="0096732D">
        <w:rPr>
          <w:lang w:val="en-CA"/>
        </w:rPr>
        <w:t xml:space="preserve"> </w:t>
      </w:r>
      <w:r w:rsidRPr="000E4A6D">
        <w:rPr>
          <w:lang w:val="en-CA"/>
        </w:rPr>
        <w:t>least</w:t>
      </w:r>
      <w:r w:rsidR="0096732D">
        <w:rPr>
          <w:lang w:val="en-CA"/>
        </w:rPr>
        <w:t xml:space="preserve"> </w:t>
      </w:r>
      <w:r w:rsidRPr="000E4A6D">
        <w:rPr>
          <w:lang w:val="en-CA"/>
        </w:rPr>
        <w:t>conducive</w:t>
      </w:r>
      <w:r w:rsidR="0096732D">
        <w:rPr>
          <w:lang w:val="en-CA"/>
        </w:rPr>
        <w:t xml:space="preserve"> </w:t>
      </w:r>
      <w:r w:rsidRPr="000E4A6D">
        <w:rPr>
          <w:lang w:val="en-CA"/>
        </w:rPr>
        <w:t>to</w:t>
      </w:r>
      <w:r w:rsidR="0096732D">
        <w:rPr>
          <w:lang w:val="en-CA"/>
        </w:rPr>
        <w:t xml:space="preserve"> </w:t>
      </w:r>
      <w:r w:rsidR="004B5C8F" w:rsidRPr="000E4A6D">
        <w:rPr>
          <w:lang w:val="en-CA"/>
        </w:rPr>
        <w:t>delivering</w:t>
      </w:r>
      <w:r w:rsidR="0096732D">
        <w:rPr>
          <w:lang w:val="en-CA"/>
        </w:rPr>
        <w:t xml:space="preserve"> </w:t>
      </w:r>
      <w:r w:rsidRPr="000E4A6D">
        <w:rPr>
          <w:lang w:val="en-CA"/>
        </w:rPr>
        <w:t>business</w:t>
      </w:r>
      <w:r w:rsidR="0096732D">
        <w:rPr>
          <w:lang w:val="en-CA"/>
        </w:rPr>
        <w:t xml:space="preserve"> </w:t>
      </w:r>
      <w:r w:rsidRPr="000E4A6D">
        <w:rPr>
          <w:lang w:val="en-CA"/>
        </w:rPr>
        <w:t>targets</w:t>
      </w:r>
      <w:r w:rsidR="0096732D">
        <w:rPr>
          <w:lang w:val="en-CA"/>
        </w:rPr>
        <w:t xml:space="preserve"> </w:t>
      </w:r>
      <w:r w:rsidRPr="000E4A6D">
        <w:rPr>
          <w:lang w:val="en-CA"/>
        </w:rPr>
        <w:t>for</w:t>
      </w:r>
      <w:r w:rsidR="0096732D">
        <w:rPr>
          <w:lang w:val="en-CA"/>
        </w:rPr>
        <w:t xml:space="preserve"> </w:t>
      </w:r>
      <w:r w:rsidR="00D86C9F" w:rsidRPr="000E4A6D">
        <w:rPr>
          <w:lang w:val="en-CA"/>
        </w:rPr>
        <w:t>the</w:t>
      </w:r>
      <w:r w:rsidR="0096732D">
        <w:rPr>
          <w:lang w:val="en-CA"/>
        </w:rPr>
        <w:t xml:space="preserve"> </w:t>
      </w:r>
      <w:r w:rsidRPr="000E4A6D">
        <w:rPr>
          <w:lang w:val="en-CA"/>
        </w:rPr>
        <w:t>sales</w:t>
      </w:r>
      <w:r w:rsidR="0096732D">
        <w:rPr>
          <w:lang w:val="en-CA"/>
        </w:rPr>
        <w:t xml:space="preserve"> </w:t>
      </w:r>
      <w:r w:rsidRPr="000E4A6D">
        <w:rPr>
          <w:lang w:val="en-CA"/>
        </w:rPr>
        <w:t>team</w:t>
      </w:r>
      <w:r w:rsidR="0096732D">
        <w:rPr>
          <w:lang w:val="en-CA"/>
        </w:rPr>
        <w:t xml:space="preserve"> </w:t>
      </w:r>
      <w:r w:rsidR="00E23FE5" w:rsidRPr="000E4A6D">
        <w:rPr>
          <w:lang w:val="en-CA"/>
        </w:rPr>
        <w:t>(see</w:t>
      </w:r>
      <w:r w:rsidR="0096732D">
        <w:rPr>
          <w:lang w:val="en-CA"/>
        </w:rPr>
        <w:t xml:space="preserve"> </w:t>
      </w:r>
      <w:r w:rsidR="00E23FE5" w:rsidRPr="000E4A6D">
        <w:rPr>
          <w:lang w:val="en-CA"/>
        </w:rPr>
        <w:t>Exhibit</w:t>
      </w:r>
      <w:r w:rsidR="0096732D">
        <w:rPr>
          <w:lang w:val="en-CA"/>
        </w:rPr>
        <w:t xml:space="preserve"> </w:t>
      </w:r>
      <w:r w:rsidR="00E23FE5" w:rsidRPr="000E4A6D">
        <w:rPr>
          <w:lang w:val="en-CA"/>
        </w:rPr>
        <w:t>10)</w:t>
      </w:r>
      <w:r w:rsidRPr="000E4A6D">
        <w:rPr>
          <w:lang w:val="en-CA"/>
        </w:rPr>
        <w:t>.</w:t>
      </w:r>
    </w:p>
    <w:p w14:paraId="234DE015" w14:textId="77777777" w:rsidR="00D86C9F" w:rsidRPr="004131B5" w:rsidRDefault="00D86C9F" w:rsidP="00FD3850">
      <w:pPr>
        <w:pStyle w:val="BodyTextMain"/>
        <w:rPr>
          <w:sz w:val="14"/>
          <w:szCs w:val="14"/>
          <w:lang w:val="en-CA"/>
        </w:rPr>
      </w:pPr>
    </w:p>
    <w:p w14:paraId="0574E439" w14:textId="05051E04" w:rsidR="00012277" w:rsidRPr="000E4A6D" w:rsidRDefault="00081535" w:rsidP="00012277">
      <w:pPr>
        <w:pStyle w:val="BodyTextMain"/>
        <w:rPr>
          <w:lang w:val="en-CA"/>
        </w:rPr>
      </w:pPr>
      <w:r w:rsidRPr="000E4A6D">
        <w:rPr>
          <w:lang w:val="en-CA"/>
        </w:rPr>
        <w:t>Each</w:t>
      </w:r>
      <w:r w:rsidR="0096732D">
        <w:rPr>
          <w:lang w:val="en-CA"/>
        </w:rPr>
        <w:t xml:space="preserve"> </w:t>
      </w:r>
      <w:r w:rsidR="00012277" w:rsidRPr="000E4A6D">
        <w:rPr>
          <w:lang w:val="en-CA"/>
        </w:rPr>
        <w:t>of</w:t>
      </w:r>
      <w:r w:rsidR="0096732D">
        <w:rPr>
          <w:lang w:val="en-CA"/>
        </w:rPr>
        <w:t xml:space="preserve"> </w:t>
      </w:r>
      <w:r w:rsidR="00012277" w:rsidRPr="000E4A6D">
        <w:rPr>
          <w:lang w:val="en-CA"/>
        </w:rPr>
        <w:t>the</w:t>
      </w:r>
      <w:r w:rsidR="0096732D">
        <w:rPr>
          <w:lang w:val="en-CA"/>
        </w:rPr>
        <w:t xml:space="preserve"> </w:t>
      </w:r>
      <w:r w:rsidR="00012277" w:rsidRPr="000E4A6D">
        <w:rPr>
          <w:lang w:val="en-CA"/>
        </w:rPr>
        <w:t>country</w:t>
      </w:r>
      <w:r w:rsidR="0096732D">
        <w:rPr>
          <w:lang w:val="en-CA"/>
        </w:rPr>
        <w:t xml:space="preserve"> </w:t>
      </w:r>
      <w:r w:rsidR="00012277" w:rsidRPr="000E4A6D">
        <w:rPr>
          <w:lang w:val="en-CA"/>
        </w:rPr>
        <w:t>sales</w:t>
      </w:r>
      <w:r w:rsidR="0096732D">
        <w:rPr>
          <w:lang w:val="en-CA"/>
        </w:rPr>
        <w:t xml:space="preserve"> </w:t>
      </w:r>
      <w:r w:rsidR="00012277" w:rsidRPr="000E4A6D">
        <w:rPr>
          <w:lang w:val="en-CA"/>
        </w:rPr>
        <w:t>and</w:t>
      </w:r>
      <w:r w:rsidR="0096732D">
        <w:rPr>
          <w:lang w:val="en-CA"/>
        </w:rPr>
        <w:t xml:space="preserve"> </w:t>
      </w:r>
      <w:r w:rsidR="00012277" w:rsidRPr="000E4A6D">
        <w:rPr>
          <w:lang w:val="en-CA"/>
        </w:rPr>
        <w:t>marketing</w:t>
      </w:r>
      <w:r w:rsidR="0096732D">
        <w:rPr>
          <w:lang w:val="en-CA"/>
        </w:rPr>
        <w:t xml:space="preserve"> </w:t>
      </w:r>
      <w:r w:rsidR="00012277" w:rsidRPr="000E4A6D">
        <w:rPr>
          <w:lang w:val="en-CA"/>
        </w:rPr>
        <w:t>teams</w:t>
      </w:r>
      <w:r w:rsidR="0096732D">
        <w:rPr>
          <w:lang w:val="en-CA"/>
        </w:rPr>
        <w:t xml:space="preserve"> </w:t>
      </w:r>
      <w:r w:rsidRPr="000E4A6D">
        <w:rPr>
          <w:lang w:val="en-CA"/>
        </w:rPr>
        <w:t>needed</w:t>
      </w:r>
      <w:r w:rsidR="0096732D">
        <w:rPr>
          <w:lang w:val="en-CA"/>
        </w:rPr>
        <w:t xml:space="preserve"> </w:t>
      </w:r>
      <w:r w:rsidRPr="000E4A6D">
        <w:rPr>
          <w:lang w:val="en-CA"/>
        </w:rPr>
        <w:t>to</w:t>
      </w:r>
      <w:r w:rsidR="0096732D">
        <w:rPr>
          <w:lang w:val="en-CA"/>
        </w:rPr>
        <w:t xml:space="preserve"> </w:t>
      </w:r>
      <w:r w:rsidRPr="000E4A6D">
        <w:rPr>
          <w:lang w:val="en-CA"/>
        </w:rPr>
        <w:t>sign</w:t>
      </w:r>
      <w:r w:rsidR="0096732D">
        <w:rPr>
          <w:lang w:val="en-CA"/>
        </w:rPr>
        <w:t xml:space="preserve"> </w:t>
      </w:r>
      <w:r w:rsidRPr="000E4A6D">
        <w:rPr>
          <w:lang w:val="en-CA"/>
        </w:rPr>
        <w:t>off</w:t>
      </w:r>
      <w:r w:rsidR="0096732D">
        <w:rPr>
          <w:lang w:val="en-CA"/>
        </w:rPr>
        <w:t xml:space="preserve"> </w:t>
      </w:r>
      <w:r w:rsidRPr="000E4A6D">
        <w:rPr>
          <w:lang w:val="en-CA"/>
        </w:rPr>
        <w:t>on</w:t>
      </w:r>
      <w:r w:rsidR="0096732D">
        <w:rPr>
          <w:lang w:val="en-CA"/>
        </w:rPr>
        <w:t xml:space="preserve"> </w:t>
      </w:r>
      <w:r w:rsidRPr="000E4A6D">
        <w:rPr>
          <w:lang w:val="en-CA"/>
        </w:rPr>
        <w:t>the</w:t>
      </w:r>
      <w:r w:rsidR="0096732D">
        <w:rPr>
          <w:lang w:val="en-CA"/>
        </w:rPr>
        <w:t xml:space="preserve"> </w:t>
      </w:r>
      <w:r w:rsidRPr="000E4A6D">
        <w:rPr>
          <w:lang w:val="en-CA"/>
        </w:rPr>
        <w:t>plans</w:t>
      </w:r>
      <w:r w:rsidR="00012277" w:rsidRPr="000E4A6D">
        <w:rPr>
          <w:lang w:val="en-CA"/>
        </w:rPr>
        <w:t>.</w:t>
      </w:r>
      <w:r w:rsidR="0096732D">
        <w:rPr>
          <w:lang w:val="en-CA"/>
        </w:rPr>
        <w:t xml:space="preserve"> </w:t>
      </w:r>
      <w:r w:rsidR="00012277" w:rsidRPr="000E4A6D">
        <w:rPr>
          <w:lang w:val="en-CA"/>
        </w:rPr>
        <w:t>Also,</w:t>
      </w:r>
      <w:r w:rsidR="0096732D">
        <w:rPr>
          <w:lang w:val="en-CA"/>
        </w:rPr>
        <w:t xml:space="preserve"> </w:t>
      </w:r>
      <w:r w:rsidR="00012277" w:rsidRPr="000E4A6D">
        <w:rPr>
          <w:lang w:val="en-CA"/>
        </w:rPr>
        <w:t>it</w:t>
      </w:r>
      <w:r w:rsidR="0096732D">
        <w:rPr>
          <w:lang w:val="en-CA"/>
        </w:rPr>
        <w:t xml:space="preserve"> </w:t>
      </w:r>
      <w:r w:rsidR="00012277" w:rsidRPr="000E4A6D">
        <w:rPr>
          <w:lang w:val="en-CA"/>
        </w:rPr>
        <w:t>was</w:t>
      </w:r>
      <w:r w:rsidR="0096732D">
        <w:rPr>
          <w:lang w:val="en-CA"/>
        </w:rPr>
        <w:t xml:space="preserve"> </w:t>
      </w:r>
      <w:r w:rsidR="00012277" w:rsidRPr="000E4A6D">
        <w:rPr>
          <w:lang w:val="en-CA"/>
        </w:rPr>
        <w:t>important</w:t>
      </w:r>
      <w:r w:rsidR="0096732D">
        <w:rPr>
          <w:lang w:val="en-CA"/>
        </w:rPr>
        <w:t xml:space="preserve"> </w:t>
      </w:r>
      <w:r w:rsidR="00012277" w:rsidRPr="000E4A6D">
        <w:rPr>
          <w:lang w:val="en-CA"/>
        </w:rPr>
        <w:t>that</w:t>
      </w:r>
      <w:r w:rsidR="0096732D">
        <w:rPr>
          <w:lang w:val="en-CA"/>
        </w:rPr>
        <w:t xml:space="preserve"> </w:t>
      </w:r>
      <w:r w:rsidR="00012277" w:rsidRPr="000E4A6D">
        <w:rPr>
          <w:lang w:val="en-CA"/>
        </w:rPr>
        <w:t>each</w:t>
      </w:r>
      <w:r w:rsidR="0096732D">
        <w:rPr>
          <w:lang w:val="en-CA"/>
        </w:rPr>
        <w:t xml:space="preserve"> </w:t>
      </w:r>
      <w:r w:rsidR="00012277" w:rsidRPr="000E4A6D">
        <w:rPr>
          <w:lang w:val="en-CA"/>
        </w:rPr>
        <w:t>and</w:t>
      </w:r>
      <w:r w:rsidR="0096732D">
        <w:rPr>
          <w:lang w:val="en-CA"/>
        </w:rPr>
        <w:t xml:space="preserve"> </w:t>
      </w:r>
      <w:r w:rsidR="00012277" w:rsidRPr="000E4A6D">
        <w:rPr>
          <w:lang w:val="en-CA"/>
        </w:rPr>
        <w:t>every</w:t>
      </w:r>
      <w:r w:rsidR="0096732D">
        <w:rPr>
          <w:lang w:val="en-CA"/>
        </w:rPr>
        <w:t xml:space="preserve"> </w:t>
      </w:r>
      <w:r w:rsidR="00012277" w:rsidRPr="000E4A6D">
        <w:rPr>
          <w:lang w:val="en-CA"/>
        </w:rPr>
        <w:t>team</w:t>
      </w:r>
      <w:r w:rsidR="0096732D">
        <w:rPr>
          <w:lang w:val="en-CA"/>
        </w:rPr>
        <w:t xml:space="preserve"> </w:t>
      </w:r>
      <w:r w:rsidR="00012277" w:rsidRPr="000E4A6D">
        <w:rPr>
          <w:lang w:val="en-CA"/>
        </w:rPr>
        <w:t>in</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was</w:t>
      </w:r>
      <w:r w:rsidR="0096732D">
        <w:rPr>
          <w:lang w:val="en-CA"/>
        </w:rPr>
        <w:t xml:space="preserve"> </w:t>
      </w:r>
      <w:r w:rsidR="00012277" w:rsidRPr="000E4A6D">
        <w:rPr>
          <w:lang w:val="en-CA"/>
        </w:rPr>
        <w:t>convinced</w:t>
      </w:r>
      <w:r w:rsidR="0096732D">
        <w:rPr>
          <w:lang w:val="en-CA"/>
        </w:rPr>
        <w:t xml:space="preserve"> </w:t>
      </w:r>
      <w:r w:rsidR="00012277" w:rsidRPr="000E4A6D">
        <w:rPr>
          <w:lang w:val="en-CA"/>
        </w:rPr>
        <w:t>about</w:t>
      </w:r>
      <w:r w:rsidR="0096732D">
        <w:rPr>
          <w:lang w:val="en-CA"/>
        </w:rPr>
        <w:t xml:space="preserve"> </w:t>
      </w:r>
      <w:r w:rsidR="00012277" w:rsidRPr="000E4A6D">
        <w:rPr>
          <w:lang w:val="en-CA"/>
        </w:rPr>
        <w:t>the</w:t>
      </w:r>
      <w:r w:rsidR="0096732D">
        <w:rPr>
          <w:lang w:val="en-CA"/>
        </w:rPr>
        <w:t xml:space="preserve"> </w:t>
      </w:r>
      <w:r w:rsidR="00012277" w:rsidRPr="000E4A6D">
        <w:rPr>
          <w:lang w:val="en-CA"/>
        </w:rPr>
        <w:t>allocation</w:t>
      </w:r>
      <w:r w:rsidR="0096732D">
        <w:rPr>
          <w:lang w:val="en-CA"/>
        </w:rPr>
        <w:t xml:space="preserve"> </w:t>
      </w:r>
      <w:r w:rsidR="00012277" w:rsidRPr="000E4A6D">
        <w:rPr>
          <w:lang w:val="en-CA"/>
        </w:rPr>
        <w:t>and</w:t>
      </w:r>
      <w:r w:rsidR="0096732D">
        <w:rPr>
          <w:lang w:val="en-CA"/>
        </w:rPr>
        <w:t xml:space="preserve"> </w:t>
      </w:r>
      <w:r w:rsidR="00C242DC">
        <w:rPr>
          <w:lang w:val="en-CA"/>
        </w:rPr>
        <w:t>was</w:t>
      </w:r>
      <w:r w:rsidR="0096732D">
        <w:rPr>
          <w:lang w:val="en-CA"/>
        </w:rPr>
        <w:t xml:space="preserve"> </w:t>
      </w:r>
      <w:r w:rsidR="00012277" w:rsidRPr="000E4A6D">
        <w:rPr>
          <w:lang w:val="en-CA"/>
        </w:rPr>
        <w:t>motivated</w:t>
      </w:r>
      <w:r w:rsidR="0096732D">
        <w:rPr>
          <w:lang w:val="en-CA"/>
        </w:rPr>
        <w:t xml:space="preserve"> </w:t>
      </w:r>
      <w:r w:rsidR="00012277" w:rsidRPr="000E4A6D">
        <w:rPr>
          <w:lang w:val="en-CA"/>
        </w:rPr>
        <w:t>to</w:t>
      </w:r>
      <w:r w:rsidR="0096732D">
        <w:rPr>
          <w:lang w:val="en-CA"/>
        </w:rPr>
        <w:t xml:space="preserve"> </w:t>
      </w:r>
      <w:r w:rsidR="00012277" w:rsidRPr="000E4A6D">
        <w:rPr>
          <w:lang w:val="en-CA"/>
        </w:rPr>
        <w:t>perform.</w:t>
      </w:r>
      <w:r w:rsidR="0096732D">
        <w:rPr>
          <w:lang w:val="en-CA"/>
        </w:rPr>
        <w:t xml:space="preserve"> </w:t>
      </w:r>
      <w:r w:rsidR="00D546ED" w:rsidRPr="000E4A6D">
        <w:rPr>
          <w:lang w:val="en-CA"/>
        </w:rPr>
        <w:t>As</w:t>
      </w:r>
      <w:r w:rsidR="0096732D">
        <w:rPr>
          <w:lang w:val="en-CA"/>
        </w:rPr>
        <w:t xml:space="preserve"> </w:t>
      </w:r>
      <w:r w:rsidR="00D546ED" w:rsidRPr="000E4A6D">
        <w:rPr>
          <w:lang w:val="en-CA"/>
        </w:rPr>
        <w:t>such</w:t>
      </w:r>
      <w:r w:rsidR="00012277" w:rsidRPr="000E4A6D">
        <w:rPr>
          <w:lang w:val="en-CA"/>
        </w:rPr>
        <w:t>,</w:t>
      </w:r>
      <w:r w:rsidR="0096732D">
        <w:rPr>
          <w:lang w:val="en-CA"/>
        </w:rPr>
        <w:t xml:space="preserve"> </w:t>
      </w:r>
      <w:r w:rsidR="00D546ED" w:rsidRPr="000E4A6D">
        <w:rPr>
          <w:lang w:val="en-CA"/>
        </w:rPr>
        <w:t>Roy’s</w:t>
      </w:r>
      <w:r w:rsidR="0096732D">
        <w:rPr>
          <w:lang w:val="en-CA"/>
        </w:rPr>
        <w:t xml:space="preserve"> </w:t>
      </w:r>
      <w:r w:rsidR="00012277" w:rsidRPr="000E4A6D">
        <w:rPr>
          <w:lang w:val="en-CA"/>
        </w:rPr>
        <w:t>choice</w:t>
      </w:r>
      <w:r w:rsidR="0096732D">
        <w:rPr>
          <w:lang w:val="en-CA"/>
        </w:rPr>
        <w:t xml:space="preserve"> </w:t>
      </w:r>
      <w:r w:rsidR="00012277" w:rsidRPr="000E4A6D">
        <w:rPr>
          <w:lang w:val="en-CA"/>
        </w:rPr>
        <w:t>had</w:t>
      </w:r>
      <w:r w:rsidR="0096732D">
        <w:rPr>
          <w:lang w:val="en-CA"/>
        </w:rPr>
        <w:t xml:space="preserve"> </w:t>
      </w:r>
      <w:r w:rsidR="00012277" w:rsidRPr="000E4A6D">
        <w:rPr>
          <w:lang w:val="en-CA"/>
        </w:rPr>
        <w:t>to</w:t>
      </w:r>
      <w:r w:rsidR="0096732D">
        <w:rPr>
          <w:lang w:val="en-CA"/>
        </w:rPr>
        <w:t xml:space="preserve"> </w:t>
      </w:r>
      <w:r w:rsidR="00012277" w:rsidRPr="000E4A6D">
        <w:rPr>
          <w:lang w:val="en-CA"/>
        </w:rPr>
        <w:t>factor</w:t>
      </w:r>
      <w:r w:rsidR="0096732D">
        <w:rPr>
          <w:lang w:val="en-CA"/>
        </w:rPr>
        <w:t xml:space="preserve"> </w:t>
      </w:r>
      <w:r w:rsidR="00012277" w:rsidRPr="000E4A6D">
        <w:rPr>
          <w:lang w:val="en-CA"/>
        </w:rPr>
        <w:t>in</w:t>
      </w:r>
      <w:r w:rsidR="0096732D">
        <w:rPr>
          <w:lang w:val="en-CA"/>
        </w:rPr>
        <w:t xml:space="preserve"> </w:t>
      </w:r>
      <w:r w:rsidR="00D546ED" w:rsidRPr="000E4A6D">
        <w:rPr>
          <w:lang w:val="en-CA"/>
        </w:rPr>
        <w:t>(</w:t>
      </w:r>
      <w:r w:rsidR="00C242DC">
        <w:rPr>
          <w:lang w:val="en-CA"/>
        </w:rPr>
        <w:t>1</w:t>
      </w:r>
      <w:r w:rsidR="00D546ED" w:rsidRPr="000E4A6D">
        <w:rPr>
          <w:lang w:val="en-CA"/>
        </w:rPr>
        <w:t>)</w:t>
      </w:r>
      <w:r w:rsidR="0096732D">
        <w:rPr>
          <w:lang w:val="en-CA"/>
        </w:rPr>
        <w:t xml:space="preserve"> </w:t>
      </w:r>
      <w:r w:rsidR="00012277" w:rsidRPr="000E4A6D">
        <w:rPr>
          <w:lang w:val="en-CA"/>
        </w:rPr>
        <w:t>the</w:t>
      </w:r>
      <w:r w:rsidR="0096732D">
        <w:rPr>
          <w:lang w:val="en-CA"/>
        </w:rPr>
        <w:t xml:space="preserve"> </w:t>
      </w:r>
      <w:r w:rsidR="00012277" w:rsidRPr="000E4A6D">
        <w:rPr>
          <w:lang w:val="en-CA"/>
        </w:rPr>
        <w:t>possibility</w:t>
      </w:r>
      <w:r w:rsidR="0096732D">
        <w:rPr>
          <w:lang w:val="en-CA"/>
        </w:rPr>
        <w:t xml:space="preserve"> </w:t>
      </w:r>
      <w:r w:rsidR="00012277" w:rsidRPr="000E4A6D">
        <w:rPr>
          <w:lang w:val="en-CA"/>
        </w:rPr>
        <w:t>of</w:t>
      </w:r>
      <w:r w:rsidR="0096732D">
        <w:rPr>
          <w:lang w:val="en-CA"/>
        </w:rPr>
        <w:t xml:space="preserve"> </w:t>
      </w:r>
      <w:r w:rsidR="00012277" w:rsidRPr="000E4A6D">
        <w:rPr>
          <w:lang w:val="en-CA"/>
        </w:rPr>
        <w:t>closing</w:t>
      </w:r>
      <w:r w:rsidR="0096732D">
        <w:rPr>
          <w:lang w:val="en-CA"/>
        </w:rPr>
        <w:t xml:space="preserve"> </w:t>
      </w:r>
      <w:r w:rsidR="00012277" w:rsidRPr="000E4A6D">
        <w:rPr>
          <w:lang w:val="en-CA"/>
        </w:rPr>
        <w:t>the</w:t>
      </w:r>
      <w:r w:rsidR="0096732D">
        <w:rPr>
          <w:lang w:val="en-CA"/>
        </w:rPr>
        <w:t xml:space="preserve"> </w:t>
      </w:r>
      <w:r w:rsidR="00012277" w:rsidRPr="000E4A6D">
        <w:rPr>
          <w:lang w:val="en-CA"/>
        </w:rPr>
        <w:t>negotiation</w:t>
      </w:r>
      <w:r w:rsidR="0096732D">
        <w:rPr>
          <w:lang w:val="en-CA"/>
        </w:rPr>
        <w:t xml:space="preserve"> </w:t>
      </w:r>
      <w:r w:rsidR="00012277" w:rsidRPr="000E4A6D">
        <w:rPr>
          <w:lang w:val="en-CA"/>
        </w:rPr>
        <w:t>with</w:t>
      </w:r>
      <w:r w:rsidR="0096732D">
        <w:rPr>
          <w:lang w:val="en-CA"/>
        </w:rPr>
        <w:t xml:space="preserve"> </w:t>
      </w:r>
      <w:r w:rsidR="00012277" w:rsidRPr="000E4A6D">
        <w:rPr>
          <w:lang w:val="en-CA"/>
        </w:rPr>
        <w:t>the</w:t>
      </w:r>
      <w:r w:rsidR="0096732D">
        <w:rPr>
          <w:lang w:val="en-CA"/>
        </w:rPr>
        <w:t xml:space="preserve"> </w:t>
      </w:r>
      <w:r w:rsidR="00012277" w:rsidRPr="000E4A6D">
        <w:rPr>
          <w:lang w:val="en-CA"/>
        </w:rPr>
        <w:t>country</w:t>
      </w:r>
      <w:r w:rsidR="0096732D">
        <w:rPr>
          <w:lang w:val="en-CA"/>
        </w:rPr>
        <w:t xml:space="preserve"> </w:t>
      </w:r>
      <w:r w:rsidR="00012277" w:rsidRPr="000E4A6D">
        <w:rPr>
          <w:lang w:val="en-CA"/>
        </w:rPr>
        <w:t>teams,</w:t>
      </w:r>
      <w:r w:rsidR="0096732D">
        <w:rPr>
          <w:lang w:val="en-CA"/>
        </w:rPr>
        <w:t xml:space="preserve"> </w:t>
      </w:r>
      <w:r w:rsidR="0091253E" w:rsidRPr="000E4A6D">
        <w:rPr>
          <w:lang w:val="en-CA"/>
        </w:rPr>
        <w:t>(</w:t>
      </w:r>
      <w:r w:rsidR="00C242DC">
        <w:rPr>
          <w:lang w:val="en-CA"/>
        </w:rPr>
        <w:t>2</w:t>
      </w:r>
      <w:r w:rsidR="0091253E" w:rsidRPr="000E4A6D">
        <w:rPr>
          <w:lang w:val="en-CA"/>
        </w:rPr>
        <w:t>)</w:t>
      </w:r>
      <w:r w:rsidR="0096732D">
        <w:rPr>
          <w:lang w:val="en-CA"/>
        </w:rPr>
        <w:t xml:space="preserve"> </w:t>
      </w:r>
      <w:r w:rsidR="00012277" w:rsidRPr="000E4A6D">
        <w:rPr>
          <w:lang w:val="en-CA"/>
        </w:rPr>
        <w:t>ease</w:t>
      </w:r>
      <w:r w:rsidR="0096732D">
        <w:rPr>
          <w:lang w:val="en-CA"/>
        </w:rPr>
        <w:t xml:space="preserve"> </w:t>
      </w:r>
      <w:r w:rsidR="00012277" w:rsidRPr="000E4A6D">
        <w:rPr>
          <w:lang w:val="en-CA"/>
        </w:rPr>
        <w:t>of</w:t>
      </w:r>
      <w:r w:rsidR="0096732D">
        <w:rPr>
          <w:lang w:val="en-CA"/>
        </w:rPr>
        <w:t xml:space="preserve"> </w:t>
      </w:r>
      <w:r w:rsidR="00012277" w:rsidRPr="000E4A6D">
        <w:rPr>
          <w:lang w:val="en-CA"/>
        </w:rPr>
        <w:t>implementation</w:t>
      </w:r>
      <w:r w:rsidR="0096732D">
        <w:rPr>
          <w:lang w:val="en-CA"/>
        </w:rPr>
        <w:t xml:space="preserve"> </w:t>
      </w:r>
      <w:r w:rsidR="00012277" w:rsidRPr="000E4A6D">
        <w:rPr>
          <w:lang w:val="en-CA"/>
        </w:rPr>
        <w:t>on</w:t>
      </w:r>
      <w:r w:rsidR="0096732D">
        <w:rPr>
          <w:lang w:val="en-CA"/>
        </w:rPr>
        <w:t xml:space="preserve"> </w:t>
      </w:r>
      <w:r w:rsidR="00012277" w:rsidRPr="000E4A6D">
        <w:rPr>
          <w:lang w:val="en-CA"/>
        </w:rPr>
        <w:t>the</w:t>
      </w:r>
      <w:r w:rsidR="0096732D">
        <w:rPr>
          <w:lang w:val="en-CA"/>
        </w:rPr>
        <w:t xml:space="preserve"> </w:t>
      </w:r>
      <w:r w:rsidR="00012277" w:rsidRPr="000E4A6D">
        <w:rPr>
          <w:lang w:val="en-CA"/>
        </w:rPr>
        <w:t>ground,</w:t>
      </w:r>
      <w:r w:rsidR="0096732D">
        <w:rPr>
          <w:lang w:val="en-CA"/>
        </w:rPr>
        <w:t xml:space="preserve"> </w:t>
      </w:r>
      <w:r w:rsidR="0091253E" w:rsidRPr="000E4A6D">
        <w:rPr>
          <w:lang w:val="en-CA"/>
        </w:rPr>
        <w:t>(</w:t>
      </w:r>
      <w:r w:rsidR="00C242DC">
        <w:rPr>
          <w:lang w:val="en-CA"/>
        </w:rPr>
        <w:t>3</w:t>
      </w:r>
      <w:r w:rsidR="0091253E" w:rsidRPr="000E4A6D">
        <w:rPr>
          <w:lang w:val="en-CA"/>
        </w:rPr>
        <w:t>)</w:t>
      </w:r>
      <w:r w:rsidR="0096732D">
        <w:rPr>
          <w:lang w:val="en-CA"/>
        </w:rPr>
        <w:t xml:space="preserve"> </w:t>
      </w:r>
      <w:r w:rsidR="00012277" w:rsidRPr="000E4A6D">
        <w:rPr>
          <w:lang w:val="en-CA"/>
        </w:rPr>
        <w:t>motivation</w:t>
      </w:r>
      <w:r w:rsidR="0096732D">
        <w:rPr>
          <w:lang w:val="en-CA"/>
        </w:rPr>
        <w:t xml:space="preserve"> </w:t>
      </w:r>
      <w:r w:rsidR="00012277" w:rsidRPr="000E4A6D">
        <w:rPr>
          <w:lang w:val="en-CA"/>
        </w:rPr>
        <w:t>of</w:t>
      </w:r>
      <w:r w:rsidR="0096732D">
        <w:rPr>
          <w:lang w:val="en-CA"/>
        </w:rPr>
        <w:t xml:space="preserve"> </w:t>
      </w:r>
      <w:r w:rsidR="00012277" w:rsidRPr="000E4A6D">
        <w:rPr>
          <w:lang w:val="en-CA"/>
        </w:rPr>
        <w:t>the</w:t>
      </w:r>
      <w:r w:rsidR="0096732D">
        <w:rPr>
          <w:lang w:val="en-CA"/>
        </w:rPr>
        <w:t xml:space="preserve"> </w:t>
      </w:r>
      <w:r w:rsidR="00012277" w:rsidRPr="000E4A6D">
        <w:rPr>
          <w:lang w:val="en-CA"/>
        </w:rPr>
        <w:t>team,</w:t>
      </w:r>
      <w:r w:rsidR="0096732D">
        <w:rPr>
          <w:lang w:val="en-CA"/>
        </w:rPr>
        <w:t xml:space="preserve"> </w:t>
      </w:r>
      <w:r w:rsidR="0091253E" w:rsidRPr="000E4A6D">
        <w:rPr>
          <w:lang w:val="en-CA"/>
        </w:rPr>
        <w:t>and</w:t>
      </w:r>
      <w:r w:rsidR="0096732D">
        <w:rPr>
          <w:lang w:val="en-CA"/>
        </w:rPr>
        <w:t xml:space="preserve"> </w:t>
      </w:r>
      <w:r w:rsidR="0091253E" w:rsidRPr="000E4A6D">
        <w:rPr>
          <w:lang w:val="en-CA"/>
        </w:rPr>
        <w:t>(</w:t>
      </w:r>
      <w:r w:rsidR="00C242DC">
        <w:rPr>
          <w:lang w:val="en-CA"/>
        </w:rPr>
        <w:t>4</w:t>
      </w:r>
      <w:r w:rsidR="0091253E" w:rsidRPr="000E4A6D">
        <w:rPr>
          <w:lang w:val="en-CA"/>
        </w:rPr>
        <w:t>)</w:t>
      </w:r>
      <w:r w:rsidR="0096732D">
        <w:rPr>
          <w:lang w:val="en-CA"/>
        </w:rPr>
        <w:t xml:space="preserve"> </w:t>
      </w:r>
      <w:r w:rsidR="00012277" w:rsidRPr="000E4A6D">
        <w:rPr>
          <w:lang w:val="en-CA"/>
        </w:rPr>
        <w:t>short</w:t>
      </w:r>
      <w:r w:rsidR="0091253E" w:rsidRPr="000E4A6D">
        <w:rPr>
          <w:lang w:val="en-CA"/>
        </w:rPr>
        <w:t>-</w:t>
      </w:r>
      <w:r w:rsidR="0096732D">
        <w:rPr>
          <w:lang w:val="en-CA"/>
        </w:rPr>
        <w:t xml:space="preserve"> </w:t>
      </w:r>
      <w:r w:rsidR="00012277" w:rsidRPr="000E4A6D">
        <w:rPr>
          <w:lang w:val="en-CA"/>
        </w:rPr>
        <w:t>and</w:t>
      </w:r>
      <w:r w:rsidR="0096732D">
        <w:rPr>
          <w:lang w:val="en-CA"/>
        </w:rPr>
        <w:t xml:space="preserve"> </w:t>
      </w:r>
      <w:r w:rsidR="0091253E" w:rsidRPr="000E4A6D">
        <w:rPr>
          <w:lang w:val="en-CA"/>
        </w:rPr>
        <w:t>long-term</w:t>
      </w:r>
      <w:r w:rsidR="0096732D">
        <w:rPr>
          <w:lang w:val="en-CA"/>
        </w:rPr>
        <w:t xml:space="preserve"> </w:t>
      </w:r>
      <w:r w:rsidR="00012277" w:rsidRPr="000E4A6D">
        <w:rPr>
          <w:lang w:val="en-CA"/>
        </w:rPr>
        <w:t>business</w:t>
      </w:r>
      <w:r w:rsidR="0096732D">
        <w:rPr>
          <w:lang w:val="en-CA"/>
        </w:rPr>
        <w:t xml:space="preserve"> </w:t>
      </w:r>
      <w:r w:rsidR="00012277" w:rsidRPr="000E4A6D">
        <w:rPr>
          <w:lang w:val="en-CA"/>
        </w:rPr>
        <w:t>results.</w:t>
      </w:r>
      <w:r w:rsidR="0096732D">
        <w:rPr>
          <w:lang w:val="en-CA"/>
        </w:rPr>
        <w:t xml:space="preserve"> </w:t>
      </w:r>
      <w:r w:rsidR="00012277" w:rsidRPr="000E4A6D">
        <w:rPr>
          <w:lang w:val="en-CA"/>
        </w:rPr>
        <w:t>She</w:t>
      </w:r>
      <w:r w:rsidR="0096732D">
        <w:rPr>
          <w:lang w:val="en-CA"/>
        </w:rPr>
        <w:t xml:space="preserve"> </w:t>
      </w:r>
      <w:r w:rsidR="00012277" w:rsidRPr="000E4A6D">
        <w:rPr>
          <w:lang w:val="en-CA"/>
        </w:rPr>
        <w:t>was</w:t>
      </w:r>
      <w:r w:rsidR="0096732D">
        <w:rPr>
          <w:lang w:val="en-CA"/>
        </w:rPr>
        <w:t xml:space="preserve"> </w:t>
      </w:r>
      <w:r w:rsidR="00012277" w:rsidRPr="000E4A6D">
        <w:rPr>
          <w:lang w:val="en-CA"/>
        </w:rPr>
        <w:t>also</w:t>
      </w:r>
      <w:r w:rsidR="0096732D">
        <w:rPr>
          <w:lang w:val="en-CA"/>
        </w:rPr>
        <w:t xml:space="preserve"> </w:t>
      </w:r>
      <w:r w:rsidR="00012277" w:rsidRPr="000E4A6D">
        <w:rPr>
          <w:lang w:val="en-CA"/>
        </w:rPr>
        <w:t>concerned</w:t>
      </w:r>
      <w:r w:rsidR="0096732D">
        <w:rPr>
          <w:lang w:val="en-CA"/>
        </w:rPr>
        <w:t xml:space="preserve"> </w:t>
      </w:r>
      <w:r w:rsidR="00012277" w:rsidRPr="000E4A6D">
        <w:rPr>
          <w:lang w:val="en-CA"/>
        </w:rPr>
        <w:t>that</w:t>
      </w:r>
      <w:r w:rsidR="0096732D">
        <w:rPr>
          <w:lang w:val="en-CA"/>
        </w:rPr>
        <w:t xml:space="preserve"> </w:t>
      </w:r>
      <w:r w:rsidR="00272F49" w:rsidRPr="000E4A6D">
        <w:rPr>
          <w:lang w:val="en-CA"/>
        </w:rPr>
        <w:t>if</w:t>
      </w:r>
      <w:r w:rsidR="0096732D">
        <w:rPr>
          <w:lang w:val="en-CA"/>
        </w:rPr>
        <w:t xml:space="preserve"> </w:t>
      </w:r>
      <w:r w:rsidR="00272F49" w:rsidRPr="000E4A6D">
        <w:rPr>
          <w:lang w:val="en-CA"/>
        </w:rPr>
        <w:t>her</w:t>
      </w:r>
      <w:r w:rsidR="0096732D">
        <w:rPr>
          <w:lang w:val="en-CA"/>
        </w:rPr>
        <w:t xml:space="preserve"> </w:t>
      </w:r>
      <w:r w:rsidR="00012277" w:rsidRPr="000E4A6D">
        <w:rPr>
          <w:lang w:val="en-CA"/>
        </w:rPr>
        <w:t>proposal</w:t>
      </w:r>
      <w:r w:rsidR="0096732D">
        <w:rPr>
          <w:lang w:val="en-CA"/>
        </w:rPr>
        <w:t xml:space="preserve"> </w:t>
      </w:r>
      <w:r w:rsidR="00012277" w:rsidRPr="000E4A6D">
        <w:rPr>
          <w:lang w:val="en-CA"/>
        </w:rPr>
        <w:t>plan</w:t>
      </w:r>
      <w:r w:rsidR="0096732D">
        <w:rPr>
          <w:lang w:val="en-CA"/>
        </w:rPr>
        <w:t xml:space="preserve"> </w:t>
      </w:r>
      <w:r w:rsidR="00272F49" w:rsidRPr="000E4A6D">
        <w:rPr>
          <w:lang w:val="en-CA"/>
        </w:rPr>
        <w:t>did</w:t>
      </w:r>
      <w:r w:rsidR="0096732D">
        <w:rPr>
          <w:lang w:val="en-CA"/>
        </w:rPr>
        <w:t xml:space="preserve"> </w:t>
      </w:r>
      <w:r w:rsidR="00272F49" w:rsidRPr="000E4A6D">
        <w:rPr>
          <w:lang w:val="en-CA"/>
        </w:rPr>
        <w:t>not</w:t>
      </w:r>
      <w:r w:rsidR="0096732D">
        <w:rPr>
          <w:lang w:val="en-CA"/>
        </w:rPr>
        <w:t xml:space="preserve"> </w:t>
      </w:r>
      <w:r w:rsidR="00272F49" w:rsidRPr="000E4A6D">
        <w:rPr>
          <w:lang w:val="en-CA"/>
        </w:rPr>
        <w:t>land</w:t>
      </w:r>
      <w:r w:rsidR="0096732D">
        <w:rPr>
          <w:lang w:val="en-CA"/>
        </w:rPr>
        <w:t xml:space="preserve"> </w:t>
      </w:r>
      <w:r w:rsidR="00012277" w:rsidRPr="000E4A6D">
        <w:rPr>
          <w:lang w:val="en-CA"/>
        </w:rPr>
        <w:t>well</w:t>
      </w:r>
      <w:r w:rsidR="0096732D">
        <w:rPr>
          <w:lang w:val="en-CA"/>
        </w:rPr>
        <w:t xml:space="preserve"> </w:t>
      </w:r>
      <w:r w:rsidR="00012277" w:rsidRPr="000E4A6D">
        <w:rPr>
          <w:lang w:val="en-CA"/>
        </w:rPr>
        <w:t>with</w:t>
      </w:r>
      <w:r w:rsidR="0096732D">
        <w:rPr>
          <w:lang w:val="en-CA"/>
        </w:rPr>
        <w:t xml:space="preserve"> </w:t>
      </w:r>
      <w:r w:rsidR="00B853B8" w:rsidRPr="000E4A6D">
        <w:rPr>
          <w:lang w:val="en-CA"/>
        </w:rPr>
        <w:t>the</w:t>
      </w:r>
      <w:r w:rsidR="0096732D">
        <w:rPr>
          <w:lang w:val="en-CA"/>
        </w:rPr>
        <w:t xml:space="preserve"> </w:t>
      </w:r>
      <w:r w:rsidR="00012277" w:rsidRPr="000E4A6D">
        <w:rPr>
          <w:lang w:val="en-CA"/>
        </w:rPr>
        <w:t>global</w:t>
      </w:r>
      <w:r w:rsidR="0096732D">
        <w:rPr>
          <w:lang w:val="en-CA"/>
        </w:rPr>
        <w:t xml:space="preserve"> </w:t>
      </w:r>
      <w:r w:rsidR="00012277" w:rsidRPr="000E4A6D">
        <w:rPr>
          <w:lang w:val="en-CA"/>
        </w:rPr>
        <w:t>team,</w:t>
      </w:r>
      <w:r w:rsidR="0096732D">
        <w:rPr>
          <w:lang w:val="en-CA"/>
        </w:rPr>
        <w:t xml:space="preserve"> </w:t>
      </w:r>
      <w:r w:rsidR="00C242DC">
        <w:rPr>
          <w:lang w:val="en-CA"/>
        </w:rPr>
        <w:t>they</w:t>
      </w:r>
      <w:r w:rsidR="0096732D">
        <w:rPr>
          <w:lang w:val="en-CA"/>
        </w:rPr>
        <w:t xml:space="preserve"> </w:t>
      </w:r>
      <w:r w:rsidR="00012277" w:rsidRPr="000E4A6D">
        <w:rPr>
          <w:lang w:val="en-CA"/>
        </w:rPr>
        <w:t>would</w:t>
      </w:r>
      <w:r w:rsidR="0096732D">
        <w:rPr>
          <w:lang w:val="en-CA"/>
        </w:rPr>
        <w:t xml:space="preserve"> </w:t>
      </w:r>
      <w:r w:rsidR="00012277" w:rsidRPr="000E4A6D">
        <w:rPr>
          <w:lang w:val="en-CA"/>
        </w:rPr>
        <w:t>cut</w:t>
      </w:r>
      <w:r w:rsidR="0096732D">
        <w:rPr>
          <w:lang w:val="en-CA"/>
        </w:rPr>
        <w:t xml:space="preserve"> </w:t>
      </w:r>
      <w:r w:rsidR="00012277" w:rsidRPr="000E4A6D">
        <w:rPr>
          <w:lang w:val="en-CA"/>
        </w:rPr>
        <w:t>the</w:t>
      </w:r>
      <w:r w:rsidR="0096732D">
        <w:rPr>
          <w:lang w:val="en-CA"/>
        </w:rPr>
        <w:t xml:space="preserve"> </w:t>
      </w:r>
      <w:r w:rsidR="00012277" w:rsidRPr="000E4A6D">
        <w:rPr>
          <w:lang w:val="en-CA"/>
        </w:rPr>
        <w:t>budgets</w:t>
      </w:r>
      <w:r w:rsidR="0096732D">
        <w:rPr>
          <w:lang w:val="en-CA"/>
        </w:rPr>
        <w:t xml:space="preserve"> </w:t>
      </w:r>
      <w:r w:rsidR="00012277" w:rsidRPr="000E4A6D">
        <w:rPr>
          <w:lang w:val="en-CA"/>
        </w:rPr>
        <w:t>further</w:t>
      </w:r>
      <w:r w:rsidR="0096732D">
        <w:rPr>
          <w:lang w:val="en-CA"/>
        </w:rPr>
        <w:t xml:space="preserve"> </w:t>
      </w:r>
      <w:r w:rsidR="00012277" w:rsidRPr="000E4A6D">
        <w:rPr>
          <w:lang w:val="en-CA"/>
        </w:rPr>
        <w:t>and</w:t>
      </w:r>
      <w:r w:rsidR="0096732D">
        <w:rPr>
          <w:lang w:val="en-CA"/>
        </w:rPr>
        <w:t xml:space="preserve"> </w:t>
      </w:r>
      <w:r w:rsidR="00012277" w:rsidRPr="000E4A6D">
        <w:rPr>
          <w:lang w:val="en-CA"/>
        </w:rPr>
        <w:t>reallocate</w:t>
      </w:r>
      <w:r w:rsidR="0096732D">
        <w:rPr>
          <w:lang w:val="en-CA"/>
        </w:rPr>
        <w:t xml:space="preserve"> </w:t>
      </w:r>
      <w:r w:rsidR="00012277" w:rsidRPr="000E4A6D">
        <w:rPr>
          <w:lang w:val="en-CA"/>
        </w:rPr>
        <w:t>them</w:t>
      </w:r>
      <w:r w:rsidR="0096732D">
        <w:rPr>
          <w:lang w:val="en-CA"/>
        </w:rPr>
        <w:t xml:space="preserve"> </w:t>
      </w:r>
      <w:r w:rsidR="00012277" w:rsidRPr="000E4A6D">
        <w:rPr>
          <w:lang w:val="en-CA"/>
        </w:rPr>
        <w:t>to</w:t>
      </w:r>
      <w:r w:rsidR="0096732D">
        <w:rPr>
          <w:lang w:val="en-CA"/>
        </w:rPr>
        <w:t xml:space="preserve"> </w:t>
      </w:r>
      <w:r w:rsidR="00012277" w:rsidRPr="000E4A6D">
        <w:rPr>
          <w:lang w:val="en-CA"/>
        </w:rPr>
        <w:t>other</w:t>
      </w:r>
      <w:r w:rsidR="0096732D">
        <w:rPr>
          <w:lang w:val="en-CA"/>
        </w:rPr>
        <w:t xml:space="preserve"> </w:t>
      </w:r>
      <w:r w:rsidR="00012277" w:rsidRPr="000E4A6D">
        <w:rPr>
          <w:lang w:val="en-CA"/>
        </w:rPr>
        <w:t>regions.</w:t>
      </w:r>
    </w:p>
    <w:p w14:paraId="1163EC17" w14:textId="77777777" w:rsidR="00012277" w:rsidRPr="004131B5" w:rsidRDefault="00012277" w:rsidP="00012277">
      <w:pPr>
        <w:pStyle w:val="BodyTextMain"/>
        <w:rPr>
          <w:sz w:val="14"/>
          <w:szCs w:val="14"/>
          <w:lang w:val="en-CA"/>
        </w:rPr>
      </w:pPr>
    </w:p>
    <w:p w14:paraId="70641CF8" w14:textId="107CA827" w:rsidR="00012277" w:rsidRDefault="00012277" w:rsidP="00012277">
      <w:pPr>
        <w:pStyle w:val="BodyTextMain"/>
        <w:rPr>
          <w:spacing w:val="-2"/>
          <w:lang w:val="en-CA"/>
        </w:rPr>
      </w:pPr>
      <w:r w:rsidRPr="003C48D2">
        <w:rPr>
          <w:spacing w:val="-2"/>
          <w:lang w:val="en-CA"/>
        </w:rPr>
        <w:t>The</w:t>
      </w:r>
      <w:r w:rsidR="0096732D" w:rsidRPr="003C48D2">
        <w:rPr>
          <w:spacing w:val="-2"/>
          <w:lang w:val="en-CA"/>
        </w:rPr>
        <w:t xml:space="preserve"> </w:t>
      </w:r>
      <w:r w:rsidRPr="003C48D2">
        <w:rPr>
          <w:spacing w:val="-2"/>
          <w:lang w:val="en-CA"/>
        </w:rPr>
        <w:t>pandemic</w:t>
      </w:r>
      <w:r w:rsidR="0096732D" w:rsidRPr="003C48D2">
        <w:rPr>
          <w:spacing w:val="-2"/>
          <w:lang w:val="en-CA"/>
        </w:rPr>
        <w:t xml:space="preserve"> </w:t>
      </w:r>
      <w:r w:rsidRPr="003C48D2">
        <w:rPr>
          <w:spacing w:val="-2"/>
          <w:lang w:val="en-CA"/>
        </w:rPr>
        <w:t>made</w:t>
      </w:r>
      <w:r w:rsidR="0096732D" w:rsidRPr="003C48D2">
        <w:rPr>
          <w:spacing w:val="-2"/>
          <w:lang w:val="en-CA"/>
        </w:rPr>
        <w:t xml:space="preserve"> </w:t>
      </w:r>
      <w:r w:rsidRPr="003C48D2">
        <w:rPr>
          <w:spacing w:val="-2"/>
          <w:lang w:val="en-CA"/>
        </w:rPr>
        <w:t>projecting</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future</w:t>
      </w:r>
      <w:r w:rsidR="0096732D" w:rsidRPr="003C48D2">
        <w:rPr>
          <w:spacing w:val="-2"/>
          <w:lang w:val="en-CA"/>
        </w:rPr>
        <w:t xml:space="preserve"> </w:t>
      </w:r>
      <w:r w:rsidRPr="003C48D2">
        <w:rPr>
          <w:spacing w:val="-2"/>
          <w:lang w:val="en-CA"/>
        </w:rPr>
        <w:t>a</w:t>
      </w:r>
      <w:r w:rsidR="0096732D" w:rsidRPr="003C48D2">
        <w:rPr>
          <w:spacing w:val="-2"/>
          <w:lang w:val="en-CA"/>
        </w:rPr>
        <w:t xml:space="preserve"> </w:t>
      </w:r>
      <w:r w:rsidRPr="003C48D2">
        <w:rPr>
          <w:spacing w:val="-2"/>
          <w:lang w:val="en-CA"/>
        </w:rPr>
        <w:t>very</w:t>
      </w:r>
      <w:r w:rsidR="0096732D" w:rsidRPr="003C48D2">
        <w:rPr>
          <w:spacing w:val="-2"/>
          <w:lang w:val="en-CA"/>
        </w:rPr>
        <w:t xml:space="preserve"> </w:t>
      </w:r>
      <w:r w:rsidRPr="003C48D2">
        <w:rPr>
          <w:spacing w:val="-2"/>
          <w:lang w:val="en-CA"/>
        </w:rPr>
        <w:t>difficult</w:t>
      </w:r>
      <w:r w:rsidR="0096732D" w:rsidRPr="003C48D2">
        <w:rPr>
          <w:spacing w:val="-2"/>
          <w:lang w:val="en-CA"/>
        </w:rPr>
        <w:t xml:space="preserve"> </w:t>
      </w:r>
      <w:r w:rsidRPr="003C48D2">
        <w:rPr>
          <w:spacing w:val="-2"/>
          <w:lang w:val="en-CA"/>
        </w:rPr>
        <w:t>task</w:t>
      </w:r>
      <w:r w:rsidR="0096732D" w:rsidRPr="003C48D2">
        <w:rPr>
          <w:spacing w:val="-2"/>
          <w:lang w:val="en-CA"/>
        </w:rPr>
        <w:t xml:space="preserve"> </w:t>
      </w:r>
      <w:r w:rsidRPr="003C48D2">
        <w:rPr>
          <w:spacing w:val="-2"/>
          <w:lang w:val="en-CA"/>
        </w:rPr>
        <w:t>with</w:t>
      </w:r>
      <w:r w:rsidR="0096732D" w:rsidRPr="003C48D2">
        <w:rPr>
          <w:spacing w:val="-2"/>
          <w:lang w:val="en-CA"/>
        </w:rPr>
        <w:t xml:space="preserve"> </w:t>
      </w:r>
      <w:r w:rsidR="00C242DC" w:rsidRPr="003C48D2">
        <w:rPr>
          <w:spacing w:val="-2"/>
          <w:lang w:val="en-CA"/>
        </w:rPr>
        <w:t>many</w:t>
      </w:r>
      <w:r w:rsidR="0096732D" w:rsidRPr="003C48D2">
        <w:rPr>
          <w:spacing w:val="-2"/>
          <w:lang w:val="en-CA"/>
        </w:rPr>
        <w:t xml:space="preserve"> </w:t>
      </w:r>
      <w:r w:rsidRPr="003C48D2">
        <w:rPr>
          <w:spacing w:val="-2"/>
          <w:lang w:val="en-CA"/>
        </w:rPr>
        <w:t>unknowns.</w:t>
      </w:r>
      <w:r w:rsidR="0096732D" w:rsidRPr="003C48D2">
        <w:rPr>
          <w:spacing w:val="-2"/>
          <w:lang w:val="en-CA"/>
        </w:rPr>
        <w:t xml:space="preserve"> </w:t>
      </w:r>
      <w:r w:rsidR="00F64C64" w:rsidRPr="003C48D2">
        <w:rPr>
          <w:spacing w:val="-2"/>
          <w:lang w:val="en-CA"/>
        </w:rPr>
        <w:t>Roy</w:t>
      </w:r>
      <w:r w:rsidR="0096732D" w:rsidRPr="003C48D2">
        <w:rPr>
          <w:spacing w:val="-2"/>
          <w:lang w:val="en-CA"/>
        </w:rPr>
        <w:t xml:space="preserve"> </w:t>
      </w:r>
      <w:r w:rsidRPr="003C48D2">
        <w:rPr>
          <w:spacing w:val="-2"/>
          <w:lang w:val="en-CA"/>
        </w:rPr>
        <w:t>even</w:t>
      </w:r>
      <w:r w:rsidR="0096732D" w:rsidRPr="003C48D2">
        <w:rPr>
          <w:spacing w:val="-2"/>
          <w:lang w:val="en-CA"/>
        </w:rPr>
        <w:t xml:space="preserve"> </w:t>
      </w:r>
      <w:r w:rsidR="00F64C64" w:rsidRPr="003C48D2">
        <w:rPr>
          <w:spacing w:val="-2"/>
          <w:lang w:val="en-CA"/>
        </w:rPr>
        <w:t>contemplated</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option</w:t>
      </w:r>
      <w:r w:rsidR="0096732D" w:rsidRPr="003C48D2">
        <w:rPr>
          <w:spacing w:val="-2"/>
          <w:lang w:val="en-CA"/>
        </w:rPr>
        <w:t xml:space="preserve"> </w:t>
      </w:r>
      <w:r w:rsidRPr="003C48D2">
        <w:rPr>
          <w:spacing w:val="-2"/>
          <w:lang w:val="en-CA"/>
        </w:rPr>
        <w:t>of</w:t>
      </w:r>
      <w:r w:rsidR="0096732D" w:rsidRPr="003C48D2">
        <w:rPr>
          <w:spacing w:val="-2"/>
          <w:lang w:val="en-CA"/>
        </w:rPr>
        <w:t xml:space="preserve"> </w:t>
      </w:r>
      <w:r w:rsidRPr="003C48D2">
        <w:rPr>
          <w:spacing w:val="-2"/>
          <w:lang w:val="en-CA"/>
        </w:rPr>
        <w:t>allocating</w:t>
      </w:r>
      <w:r w:rsidR="0096732D" w:rsidRPr="003C48D2">
        <w:rPr>
          <w:spacing w:val="-2"/>
          <w:lang w:val="en-CA"/>
        </w:rPr>
        <w:t xml:space="preserve"> </w:t>
      </w:r>
      <w:r w:rsidR="00A66CFA" w:rsidRPr="003C48D2">
        <w:rPr>
          <w:spacing w:val="-2"/>
          <w:lang w:val="en-CA"/>
        </w:rPr>
        <w:t>the</w:t>
      </w:r>
      <w:r w:rsidR="0096732D" w:rsidRPr="003C48D2">
        <w:rPr>
          <w:spacing w:val="-2"/>
          <w:lang w:val="en-CA"/>
        </w:rPr>
        <w:t xml:space="preserve"> </w:t>
      </w:r>
      <w:r w:rsidRPr="003C48D2">
        <w:rPr>
          <w:spacing w:val="-2"/>
          <w:lang w:val="en-CA"/>
        </w:rPr>
        <w:t>2021</w:t>
      </w:r>
      <w:r w:rsidR="0096732D" w:rsidRPr="003C48D2">
        <w:rPr>
          <w:spacing w:val="-2"/>
          <w:lang w:val="en-CA"/>
        </w:rPr>
        <w:t xml:space="preserve"> </w:t>
      </w:r>
      <w:r w:rsidRPr="003C48D2">
        <w:rPr>
          <w:spacing w:val="-2"/>
          <w:lang w:val="en-CA"/>
        </w:rPr>
        <w:t>budget</w:t>
      </w:r>
      <w:r w:rsidR="0096732D" w:rsidRPr="003C48D2">
        <w:rPr>
          <w:spacing w:val="-2"/>
          <w:lang w:val="en-CA"/>
        </w:rPr>
        <w:t xml:space="preserve"> </w:t>
      </w:r>
      <w:r w:rsidRPr="003C48D2">
        <w:rPr>
          <w:spacing w:val="-2"/>
          <w:lang w:val="en-CA"/>
        </w:rPr>
        <w:t>exactly</w:t>
      </w:r>
      <w:r w:rsidR="0096732D" w:rsidRPr="003C48D2">
        <w:rPr>
          <w:spacing w:val="-2"/>
          <w:lang w:val="en-CA"/>
        </w:rPr>
        <w:t xml:space="preserve"> </w:t>
      </w:r>
      <w:r w:rsidRPr="003C48D2">
        <w:rPr>
          <w:spacing w:val="-2"/>
          <w:lang w:val="en-CA"/>
        </w:rPr>
        <w:t>as</w:t>
      </w:r>
      <w:r w:rsidR="0096732D" w:rsidRPr="003C48D2">
        <w:rPr>
          <w:spacing w:val="-2"/>
          <w:lang w:val="en-CA"/>
        </w:rPr>
        <w:t xml:space="preserve"> </w:t>
      </w:r>
      <w:r w:rsidR="00A66CFA" w:rsidRPr="003C48D2">
        <w:rPr>
          <w:spacing w:val="-2"/>
          <w:lang w:val="en-CA"/>
        </w:rPr>
        <w:t>it</w:t>
      </w:r>
      <w:r w:rsidR="0096732D" w:rsidRPr="003C48D2">
        <w:rPr>
          <w:spacing w:val="-2"/>
          <w:lang w:val="en-CA"/>
        </w:rPr>
        <w:t xml:space="preserve"> </w:t>
      </w:r>
      <w:r w:rsidR="00A66CFA" w:rsidRPr="003C48D2">
        <w:rPr>
          <w:spacing w:val="-2"/>
          <w:lang w:val="en-CA"/>
        </w:rPr>
        <w:t>had</w:t>
      </w:r>
      <w:r w:rsidR="0096732D" w:rsidRPr="003C48D2">
        <w:rPr>
          <w:spacing w:val="-2"/>
          <w:lang w:val="en-CA"/>
        </w:rPr>
        <w:t xml:space="preserve"> </w:t>
      </w:r>
      <w:r w:rsidR="00A66CFA" w:rsidRPr="003C48D2">
        <w:rPr>
          <w:spacing w:val="-2"/>
          <w:lang w:val="en-CA"/>
        </w:rPr>
        <w:t>been</w:t>
      </w:r>
      <w:r w:rsidR="0096732D" w:rsidRPr="003C48D2">
        <w:rPr>
          <w:spacing w:val="-2"/>
          <w:lang w:val="en-CA"/>
        </w:rPr>
        <w:t xml:space="preserve"> </w:t>
      </w:r>
      <w:r w:rsidRPr="003C48D2">
        <w:rPr>
          <w:spacing w:val="-2"/>
          <w:lang w:val="en-CA"/>
        </w:rPr>
        <w:t>allocated</w:t>
      </w:r>
      <w:r w:rsidR="0096732D" w:rsidRPr="003C48D2">
        <w:rPr>
          <w:spacing w:val="-2"/>
          <w:lang w:val="en-CA"/>
        </w:rPr>
        <w:t xml:space="preserve"> </w:t>
      </w:r>
      <w:r w:rsidRPr="003C48D2">
        <w:rPr>
          <w:spacing w:val="-2"/>
          <w:lang w:val="en-CA"/>
        </w:rPr>
        <w:t>in</w:t>
      </w:r>
      <w:r w:rsidR="0096732D" w:rsidRPr="003C48D2">
        <w:rPr>
          <w:spacing w:val="-2"/>
          <w:lang w:val="en-CA"/>
        </w:rPr>
        <w:t xml:space="preserve"> </w:t>
      </w:r>
      <w:r w:rsidRPr="003C48D2">
        <w:rPr>
          <w:spacing w:val="-2"/>
          <w:lang w:val="en-CA"/>
        </w:rPr>
        <w:t>2020</w:t>
      </w:r>
      <w:r w:rsidR="0096732D" w:rsidRPr="003C48D2">
        <w:rPr>
          <w:spacing w:val="-2"/>
          <w:lang w:val="en-CA"/>
        </w:rPr>
        <w:t xml:space="preserve"> </w:t>
      </w:r>
      <w:r w:rsidRPr="003C48D2">
        <w:rPr>
          <w:spacing w:val="-2"/>
          <w:lang w:val="en-CA"/>
        </w:rPr>
        <w:t>and</w:t>
      </w:r>
      <w:r w:rsidR="0096732D" w:rsidRPr="003C48D2">
        <w:rPr>
          <w:spacing w:val="-2"/>
          <w:lang w:val="en-CA"/>
        </w:rPr>
        <w:t xml:space="preserve"> </w:t>
      </w:r>
      <w:r w:rsidR="00537A6D" w:rsidRPr="003C48D2">
        <w:rPr>
          <w:spacing w:val="-2"/>
          <w:lang w:val="en-CA"/>
        </w:rPr>
        <w:t>then</w:t>
      </w:r>
      <w:r w:rsidR="0096732D" w:rsidRPr="003C48D2">
        <w:rPr>
          <w:spacing w:val="-2"/>
          <w:lang w:val="en-CA"/>
        </w:rPr>
        <w:t xml:space="preserve"> </w:t>
      </w:r>
      <w:r w:rsidR="00537A6D" w:rsidRPr="003C48D2">
        <w:rPr>
          <w:spacing w:val="-2"/>
          <w:lang w:val="en-CA"/>
        </w:rPr>
        <w:t>letting</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country</w:t>
      </w:r>
      <w:r w:rsidR="0096732D" w:rsidRPr="003C48D2">
        <w:rPr>
          <w:spacing w:val="-2"/>
          <w:lang w:val="en-CA"/>
        </w:rPr>
        <w:t xml:space="preserve"> </w:t>
      </w:r>
      <w:r w:rsidRPr="003C48D2">
        <w:rPr>
          <w:spacing w:val="-2"/>
          <w:lang w:val="en-CA"/>
        </w:rPr>
        <w:t>marketing</w:t>
      </w:r>
      <w:r w:rsidR="0096732D" w:rsidRPr="003C48D2">
        <w:rPr>
          <w:spacing w:val="-2"/>
          <w:lang w:val="en-CA"/>
        </w:rPr>
        <w:t xml:space="preserve"> </w:t>
      </w:r>
      <w:r w:rsidRPr="003C48D2">
        <w:rPr>
          <w:spacing w:val="-2"/>
          <w:lang w:val="en-CA"/>
        </w:rPr>
        <w:t>directors</w:t>
      </w:r>
      <w:r w:rsidR="0096732D" w:rsidRPr="003C48D2">
        <w:rPr>
          <w:spacing w:val="-2"/>
          <w:lang w:val="en-CA"/>
        </w:rPr>
        <w:t xml:space="preserve"> </w:t>
      </w:r>
      <w:r w:rsidRPr="003C48D2">
        <w:rPr>
          <w:spacing w:val="-2"/>
          <w:lang w:val="en-CA"/>
        </w:rPr>
        <w:t>decide</w:t>
      </w:r>
      <w:r w:rsidR="0096732D" w:rsidRPr="003C48D2">
        <w:rPr>
          <w:spacing w:val="-2"/>
          <w:lang w:val="en-CA"/>
        </w:rPr>
        <w:t xml:space="preserve"> </w:t>
      </w:r>
      <w:r w:rsidRPr="003C48D2">
        <w:rPr>
          <w:spacing w:val="-2"/>
          <w:lang w:val="en-CA"/>
        </w:rPr>
        <w:t>on</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most</w:t>
      </w:r>
      <w:r w:rsidR="0096732D" w:rsidRPr="003C48D2">
        <w:rPr>
          <w:spacing w:val="-2"/>
          <w:lang w:val="en-CA"/>
        </w:rPr>
        <w:t xml:space="preserve"> </w:t>
      </w:r>
      <w:r w:rsidRPr="003C48D2">
        <w:rPr>
          <w:spacing w:val="-2"/>
          <w:lang w:val="en-CA"/>
        </w:rPr>
        <w:t>effective</w:t>
      </w:r>
      <w:r w:rsidR="0096732D" w:rsidRPr="003C48D2">
        <w:rPr>
          <w:spacing w:val="-2"/>
          <w:lang w:val="en-CA"/>
        </w:rPr>
        <w:t xml:space="preserve"> </w:t>
      </w:r>
      <w:r w:rsidRPr="003C48D2">
        <w:rPr>
          <w:spacing w:val="-2"/>
          <w:lang w:val="en-CA"/>
        </w:rPr>
        <w:t>utilization.</w:t>
      </w:r>
      <w:r w:rsidR="0096732D" w:rsidRPr="003C48D2">
        <w:rPr>
          <w:spacing w:val="-2"/>
          <w:lang w:val="en-CA"/>
        </w:rPr>
        <w:t xml:space="preserve"> </w:t>
      </w:r>
      <w:r w:rsidRPr="003C48D2">
        <w:rPr>
          <w:spacing w:val="-2"/>
          <w:lang w:val="en-CA"/>
        </w:rPr>
        <w:t>This</w:t>
      </w:r>
      <w:r w:rsidR="0096732D" w:rsidRPr="003C48D2">
        <w:rPr>
          <w:spacing w:val="-2"/>
          <w:lang w:val="en-CA"/>
        </w:rPr>
        <w:t xml:space="preserve"> </w:t>
      </w:r>
      <w:r w:rsidRPr="003C48D2">
        <w:rPr>
          <w:spacing w:val="-2"/>
          <w:lang w:val="en-CA"/>
        </w:rPr>
        <w:t>would</w:t>
      </w:r>
      <w:r w:rsidR="0096732D" w:rsidRPr="003C48D2">
        <w:rPr>
          <w:spacing w:val="-2"/>
          <w:lang w:val="en-CA"/>
        </w:rPr>
        <w:t xml:space="preserve"> </w:t>
      </w:r>
      <w:r w:rsidRPr="003C48D2">
        <w:rPr>
          <w:spacing w:val="-2"/>
          <w:lang w:val="en-CA"/>
        </w:rPr>
        <w:t>be</w:t>
      </w:r>
      <w:r w:rsidR="0096732D" w:rsidRPr="003C48D2">
        <w:rPr>
          <w:spacing w:val="-2"/>
          <w:lang w:val="en-CA"/>
        </w:rPr>
        <w:t xml:space="preserve"> </w:t>
      </w:r>
      <w:r w:rsidRPr="003C48D2">
        <w:rPr>
          <w:spacing w:val="-2"/>
          <w:lang w:val="en-CA"/>
        </w:rPr>
        <w:t>relatively</w:t>
      </w:r>
      <w:r w:rsidR="0096732D" w:rsidRPr="003C48D2">
        <w:rPr>
          <w:spacing w:val="-2"/>
          <w:lang w:val="en-CA"/>
        </w:rPr>
        <w:t xml:space="preserve"> </w:t>
      </w:r>
      <w:r w:rsidRPr="003C48D2">
        <w:rPr>
          <w:spacing w:val="-2"/>
          <w:lang w:val="en-CA"/>
        </w:rPr>
        <w:t>easy</w:t>
      </w:r>
      <w:r w:rsidR="0096732D" w:rsidRPr="003C48D2">
        <w:rPr>
          <w:spacing w:val="-2"/>
          <w:lang w:val="en-CA"/>
        </w:rPr>
        <w:t xml:space="preserve"> </w:t>
      </w:r>
      <w:r w:rsidRPr="003C48D2">
        <w:rPr>
          <w:spacing w:val="-2"/>
          <w:lang w:val="en-CA"/>
        </w:rPr>
        <w:t>to</w:t>
      </w:r>
      <w:r w:rsidR="0096732D" w:rsidRPr="003C48D2">
        <w:rPr>
          <w:spacing w:val="-2"/>
          <w:lang w:val="en-CA"/>
        </w:rPr>
        <w:t xml:space="preserve"> </w:t>
      </w:r>
      <w:r w:rsidRPr="003C48D2">
        <w:rPr>
          <w:spacing w:val="-2"/>
          <w:lang w:val="en-CA"/>
        </w:rPr>
        <w:t>implement,</w:t>
      </w:r>
      <w:r w:rsidR="0096732D" w:rsidRPr="003C48D2">
        <w:rPr>
          <w:spacing w:val="-2"/>
          <w:lang w:val="en-CA"/>
        </w:rPr>
        <w:t xml:space="preserve"> </w:t>
      </w:r>
      <w:r w:rsidRPr="003C48D2">
        <w:rPr>
          <w:spacing w:val="-2"/>
          <w:lang w:val="en-CA"/>
        </w:rPr>
        <w:t>and</w:t>
      </w:r>
      <w:r w:rsidR="0096732D" w:rsidRPr="003C48D2">
        <w:rPr>
          <w:spacing w:val="-2"/>
          <w:lang w:val="en-CA"/>
        </w:rPr>
        <w:t xml:space="preserve"> </w:t>
      </w:r>
      <w:r w:rsidRPr="003C48D2">
        <w:rPr>
          <w:spacing w:val="-2"/>
          <w:lang w:val="en-CA"/>
        </w:rPr>
        <w:t>each</w:t>
      </w:r>
      <w:r w:rsidR="0096732D" w:rsidRPr="003C48D2">
        <w:rPr>
          <w:spacing w:val="-2"/>
          <w:lang w:val="en-CA"/>
        </w:rPr>
        <w:t xml:space="preserve"> </w:t>
      </w:r>
      <w:r w:rsidRPr="003C48D2">
        <w:rPr>
          <w:spacing w:val="-2"/>
          <w:lang w:val="en-CA"/>
        </w:rPr>
        <w:t>country</w:t>
      </w:r>
      <w:r w:rsidR="0096732D" w:rsidRPr="003C48D2">
        <w:rPr>
          <w:spacing w:val="-2"/>
          <w:lang w:val="en-CA"/>
        </w:rPr>
        <w:t xml:space="preserve"> </w:t>
      </w:r>
      <w:r w:rsidRPr="003C48D2">
        <w:rPr>
          <w:spacing w:val="-2"/>
          <w:lang w:val="en-CA"/>
        </w:rPr>
        <w:t>would</w:t>
      </w:r>
      <w:r w:rsidR="0096732D" w:rsidRPr="003C48D2">
        <w:rPr>
          <w:spacing w:val="-2"/>
          <w:lang w:val="en-CA"/>
        </w:rPr>
        <w:t xml:space="preserve"> </w:t>
      </w:r>
      <w:r w:rsidRPr="003C48D2">
        <w:rPr>
          <w:spacing w:val="-2"/>
          <w:lang w:val="en-CA"/>
        </w:rPr>
        <w:t>take</w:t>
      </w:r>
      <w:r w:rsidR="0096732D" w:rsidRPr="003C48D2">
        <w:rPr>
          <w:spacing w:val="-2"/>
          <w:lang w:val="en-CA"/>
        </w:rPr>
        <w:t xml:space="preserve"> </w:t>
      </w:r>
      <w:r w:rsidRPr="003C48D2">
        <w:rPr>
          <w:spacing w:val="-2"/>
          <w:lang w:val="en-CA"/>
        </w:rPr>
        <w:t>care</w:t>
      </w:r>
      <w:r w:rsidR="0096732D" w:rsidRPr="003C48D2">
        <w:rPr>
          <w:spacing w:val="-2"/>
          <w:lang w:val="en-CA"/>
        </w:rPr>
        <w:t xml:space="preserve"> </w:t>
      </w:r>
      <w:r w:rsidRPr="003C48D2">
        <w:rPr>
          <w:spacing w:val="-2"/>
          <w:lang w:val="en-CA"/>
        </w:rPr>
        <w:t>of</w:t>
      </w:r>
      <w:r w:rsidR="0096732D" w:rsidRPr="003C48D2">
        <w:rPr>
          <w:spacing w:val="-2"/>
          <w:lang w:val="en-CA"/>
        </w:rPr>
        <w:t xml:space="preserve"> </w:t>
      </w:r>
      <w:r w:rsidR="00C242DC" w:rsidRPr="003C48D2">
        <w:rPr>
          <w:spacing w:val="-2"/>
          <w:lang w:val="en-CA"/>
        </w:rPr>
        <w:t>its</w:t>
      </w:r>
      <w:r w:rsidR="0096732D" w:rsidRPr="003C48D2">
        <w:rPr>
          <w:spacing w:val="-2"/>
          <w:lang w:val="en-CA"/>
        </w:rPr>
        <w:t xml:space="preserve"> </w:t>
      </w:r>
      <w:r w:rsidR="008A23B9" w:rsidRPr="003C48D2">
        <w:rPr>
          <w:spacing w:val="-2"/>
          <w:lang w:val="en-CA"/>
        </w:rPr>
        <w:t>local-level</w:t>
      </w:r>
      <w:r w:rsidR="0096732D" w:rsidRPr="003C48D2">
        <w:rPr>
          <w:spacing w:val="-2"/>
          <w:lang w:val="en-CA"/>
        </w:rPr>
        <w:t xml:space="preserve"> </w:t>
      </w:r>
      <w:r w:rsidRPr="003C48D2">
        <w:rPr>
          <w:spacing w:val="-2"/>
          <w:lang w:val="en-CA"/>
        </w:rPr>
        <w:t>optimization,</w:t>
      </w:r>
      <w:r w:rsidR="0096732D" w:rsidRPr="003C48D2">
        <w:rPr>
          <w:spacing w:val="-2"/>
          <w:lang w:val="en-CA"/>
        </w:rPr>
        <w:t xml:space="preserve"> </w:t>
      </w:r>
      <w:r w:rsidRPr="003C48D2">
        <w:rPr>
          <w:spacing w:val="-2"/>
          <w:lang w:val="en-CA"/>
        </w:rPr>
        <w:t>given</w:t>
      </w:r>
      <w:r w:rsidR="0096732D" w:rsidRPr="003C48D2">
        <w:rPr>
          <w:spacing w:val="-2"/>
          <w:lang w:val="en-CA"/>
        </w:rPr>
        <w:t xml:space="preserve"> </w:t>
      </w:r>
      <w:r w:rsidR="00C242DC" w:rsidRPr="003C48D2">
        <w:rPr>
          <w:spacing w:val="-2"/>
          <w:lang w:val="en-CA"/>
        </w:rPr>
        <w:t>its</w:t>
      </w:r>
      <w:r w:rsidR="0096732D" w:rsidRPr="003C48D2">
        <w:rPr>
          <w:spacing w:val="-2"/>
          <w:lang w:val="en-CA"/>
        </w:rPr>
        <w:t xml:space="preserve"> </w:t>
      </w:r>
      <w:r w:rsidRPr="003C48D2">
        <w:rPr>
          <w:spacing w:val="-2"/>
          <w:lang w:val="en-CA"/>
        </w:rPr>
        <w:t>own</w:t>
      </w:r>
      <w:r w:rsidR="0096732D" w:rsidRPr="003C48D2">
        <w:rPr>
          <w:spacing w:val="-2"/>
          <w:lang w:val="en-CA"/>
        </w:rPr>
        <w:t xml:space="preserve"> </w:t>
      </w:r>
      <w:r w:rsidRPr="003C48D2">
        <w:rPr>
          <w:spacing w:val="-2"/>
          <w:lang w:val="en-CA"/>
        </w:rPr>
        <w:t>market</w:t>
      </w:r>
      <w:r w:rsidR="0096732D" w:rsidRPr="003C48D2">
        <w:rPr>
          <w:spacing w:val="-2"/>
          <w:lang w:val="en-CA"/>
        </w:rPr>
        <w:t xml:space="preserve"> </w:t>
      </w:r>
      <w:r w:rsidRPr="003C48D2">
        <w:rPr>
          <w:spacing w:val="-2"/>
          <w:lang w:val="en-CA"/>
        </w:rPr>
        <w:t>realities</w:t>
      </w:r>
      <w:r w:rsidR="0096732D" w:rsidRPr="003C48D2">
        <w:rPr>
          <w:spacing w:val="-2"/>
          <w:lang w:val="en-CA"/>
        </w:rPr>
        <w:t xml:space="preserve"> </w:t>
      </w:r>
      <w:r w:rsidRPr="003C48D2">
        <w:rPr>
          <w:spacing w:val="-2"/>
          <w:lang w:val="en-CA"/>
        </w:rPr>
        <w:t>as</w:t>
      </w:r>
      <w:r w:rsidR="0096732D" w:rsidRPr="003C48D2">
        <w:rPr>
          <w:spacing w:val="-2"/>
          <w:lang w:val="en-CA"/>
        </w:rPr>
        <w:t xml:space="preserve"> </w:t>
      </w:r>
      <w:r w:rsidRPr="003C48D2">
        <w:rPr>
          <w:spacing w:val="-2"/>
          <w:lang w:val="en-CA"/>
        </w:rPr>
        <w:t>they</w:t>
      </w:r>
      <w:r w:rsidR="0096732D" w:rsidRPr="003C48D2">
        <w:rPr>
          <w:spacing w:val="-2"/>
          <w:lang w:val="en-CA"/>
        </w:rPr>
        <w:t xml:space="preserve"> </w:t>
      </w:r>
      <w:r w:rsidRPr="003C48D2">
        <w:rPr>
          <w:spacing w:val="-2"/>
          <w:lang w:val="en-CA"/>
        </w:rPr>
        <w:t>emerged.</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regional</w:t>
      </w:r>
      <w:r w:rsidR="0096732D" w:rsidRPr="003C48D2">
        <w:rPr>
          <w:spacing w:val="-2"/>
          <w:lang w:val="en-CA"/>
        </w:rPr>
        <w:t xml:space="preserve"> </w:t>
      </w:r>
      <w:r w:rsidRPr="003C48D2">
        <w:rPr>
          <w:spacing w:val="-2"/>
          <w:lang w:val="en-CA"/>
        </w:rPr>
        <w:t>marketing</w:t>
      </w:r>
      <w:r w:rsidR="0096732D" w:rsidRPr="003C48D2">
        <w:rPr>
          <w:spacing w:val="-2"/>
          <w:lang w:val="en-CA"/>
        </w:rPr>
        <w:t xml:space="preserve"> </w:t>
      </w:r>
      <w:r w:rsidRPr="003C48D2">
        <w:rPr>
          <w:spacing w:val="-2"/>
          <w:lang w:val="en-CA"/>
        </w:rPr>
        <w:t>team</w:t>
      </w:r>
      <w:r w:rsidR="0096732D" w:rsidRPr="003C48D2">
        <w:rPr>
          <w:spacing w:val="-2"/>
          <w:lang w:val="en-CA"/>
        </w:rPr>
        <w:t xml:space="preserve"> </w:t>
      </w:r>
      <w:r w:rsidRPr="003C48D2">
        <w:rPr>
          <w:spacing w:val="-2"/>
          <w:lang w:val="en-CA"/>
        </w:rPr>
        <w:t>could</w:t>
      </w:r>
      <w:r w:rsidR="0096732D" w:rsidRPr="003C48D2">
        <w:rPr>
          <w:spacing w:val="-2"/>
          <w:lang w:val="en-CA"/>
        </w:rPr>
        <w:t xml:space="preserve"> </w:t>
      </w:r>
      <w:r w:rsidRPr="003C48D2">
        <w:rPr>
          <w:spacing w:val="-2"/>
          <w:lang w:val="en-CA"/>
        </w:rPr>
        <w:t>help</w:t>
      </w:r>
      <w:r w:rsidR="0096732D" w:rsidRPr="003C48D2">
        <w:rPr>
          <w:spacing w:val="-2"/>
          <w:lang w:val="en-CA"/>
        </w:rPr>
        <w:t xml:space="preserve"> </w:t>
      </w:r>
      <w:r w:rsidRPr="003C48D2">
        <w:rPr>
          <w:spacing w:val="-2"/>
          <w:lang w:val="en-CA"/>
        </w:rPr>
        <w:t>each</w:t>
      </w:r>
      <w:r w:rsidR="0096732D" w:rsidRPr="003C48D2">
        <w:rPr>
          <w:spacing w:val="-2"/>
          <w:lang w:val="en-CA"/>
        </w:rPr>
        <w:t xml:space="preserve"> </w:t>
      </w:r>
      <w:r w:rsidRPr="003C48D2">
        <w:rPr>
          <w:spacing w:val="-2"/>
          <w:lang w:val="en-CA"/>
        </w:rPr>
        <w:t>country</w:t>
      </w:r>
      <w:r w:rsidR="0096732D" w:rsidRPr="003C48D2">
        <w:rPr>
          <w:spacing w:val="-2"/>
          <w:lang w:val="en-CA"/>
        </w:rPr>
        <w:t xml:space="preserve"> </w:t>
      </w:r>
      <w:r w:rsidRPr="003C48D2">
        <w:rPr>
          <w:spacing w:val="-2"/>
          <w:lang w:val="en-CA"/>
        </w:rPr>
        <w:t>with</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necessary</w:t>
      </w:r>
      <w:r w:rsidR="0096732D" w:rsidRPr="003C48D2">
        <w:rPr>
          <w:spacing w:val="-2"/>
          <w:lang w:val="en-CA"/>
        </w:rPr>
        <w:t xml:space="preserve"> </w:t>
      </w:r>
      <w:r w:rsidRPr="003C48D2">
        <w:rPr>
          <w:spacing w:val="-2"/>
          <w:lang w:val="en-CA"/>
        </w:rPr>
        <w:t>support</w:t>
      </w:r>
      <w:r w:rsidR="0096732D" w:rsidRPr="003C48D2">
        <w:rPr>
          <w:spacing w:val="-2"/>
          <w:lang w:val="en-CA"/>
        </w:rPr>
        <w:t xml:space="preserve"> </w:t>
      </w:r>
      <w:r w:rsidRPr="003C48D2">
        <w:rPr>
          <w:spacing w:val="-2"/>
          <w:lang w:val="en-CA"/>
        </w:rPr>
        <w:t>for</w:t>
      </w:r>
      <w:r w:rsidR="0096732D" w:rsidRPr="003C48D2">
        <w:rPr>
          <w:spacing w:val="-2"/>
          <w:lang w:val="en-CA"/>
        </w:rPr>
        <w:t xml:space="preserve"> </w:t>
      </w:r>
      <w:r w:rsidR="004E7CDE" w:rsidRPr="003C48D2">
        <w:rPr>
          <w:spacing w:val="-2"/>
          <w:lang w:val="en-CA"/>
        </w:rPr>
        <w:t>executing</w:t>
      </w:r>
      <w:r w:rsidR="0096732D" w:rsidRPr="003C48D2">
        <w:rPr>
          <w:spacing w:val="-2"/>
          <w:lang w:val="en-CA"/>
        </w:rPr>
        <w:t xml:space="preserve"> </w:t>
      </w:r>
      <w:r w:rsidR="00C242DC" w:rsidRPr="003C48D2">
        <w:rPr>
          <w:spacing w:val="-2"/>
          <w:lang w:val="en-CA"/>
        </w:rPr>
        <w:t>its</w:t>
      </w:r>
      <w:r w:rsidR="0096732D" w:rsidRPr="003C48D2">
        <w:rPr>
          <w:spacing w:val="-2"/>
          <w:lang w:val="en-CA"/>
        </w:rPr>
        <w:t xml:space="preserve"> </w:t>
      </w:r>
      <w:r w:rsidRPr="003C48D2">
        <w:rPr>
          <w:spacing w:val="-2"/>
          <w:lang w:val="en-CA"/>
        </w:rPr>
        <w:t>plans,</w:t>
      </w:r>
      <w:r w:rsidR="0096732D" w:rsidRPr="003C48D2">
        <w:rPr>
          <w:spacing w:val="-2"/>
          <w:lang w:val="en-CA"/>
        </w:rPr>
        <w:t xml:space="preserve"> </w:t>
      </w:r>
      <w:r w:rsidRPr="003C48D2">
        <w:rPr>
          <w:spacing w:val="-2"/>
          <w:lang w:val="en-CA"/>
        </w:rPr>
        <w:t>thereby</w:t>
      </w:r>
      <w:r w:rsidR="0096732D" w:rsidRPr="003C48D2">
        <w:rPr>
          <w:spacing w:val="-2"/>
          <w:lang w:val="en-CA"/>
        </w:rPr>
        <w:t xml:space="preserve"> </w:t>
      </w:r>
      <w:r w:rsidR="00270174" w:rsidRPr="003C48D2">
        <w:rPr>
          <w:spacing w:val="-2"/>
          <w:lang w:val="en-CA"/>
        </w:rPr>
        <w:t>maximizing</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00C242DC" w:rsidRPr="003C48D2">
        <w:rPr>
          <w:spacing w:val="-2"/>
          <w:lang w:val="en-CA"/>
        </w:rPr>
        <w:t>country’s</w:t>
      </w:r>
      <w:r w:rsidR="0096732D" w:rsidRPr="003C48D2">
        <w:rPr>
          <w:spacing w:val="-2"/>
          <w:lang w:val="en-CA"/>
        </w:rPr>
        <w:t xml:space="preserve"> </w:t>
      </w:r>
      <w:r w:rsidRPr="003C48D2">
        <w:rPr>
          <w:spacing w:val="-2"/>
          <w:lang w:val="en-CA"/>
        </w:rPr>
        <w:t>capabilities.</w:t>
      </w:r>
      <w:r w:rsidR="0096732D" w:rsidRPr="003C48D2">
        <w:rPr>
          <w:spacing w:val="-2"/>
          <w:lang w:val="en-CA"/>
        </w:rPr>
        <w:t xml:space="preserve"> </w:t>
      </w:r>
      <w:r w:rsidRPr="003C48D2">
        <w:rPr>
          <w:spacing w:val="-2"/>
          <w:lang w:val="en-CA"/>
        </w:rPr>
        <w:t>In</w:t>
      </w:r>
      <w:r w:rsidR="0096732D" w:rsidRPr="003C48D2">
        <w:rPr>
          <w:spacing w:val="-2"/>
          <w:lang w:val="en-CA"/>
        </w:rPr>
        <w:t xml:space="preserve"> </w:t>
      </w:r>
      <w:r w:rsidRPr="003C48D2">
        <w:rPr>
          <w:spacing w:val="-2"/>
          <w:lang w:val="en-CA"/>
        </w:rPr>
        <w:t>this</w:t>
      </w:r>
      <w:r w:rsidR="0096732D" w:rsidRPr="003C48D2">
        <w:rPr>
          <w:spacing w:val="-2"/>
          <w:lang w:val="en-CA"/>
        </w:rPr>
        <w:t xml:space="preserve"> </w:t>
      </w:r>
      <w:r w:rsidRPr="003C48D2">
        <w:rPr>
          <w:spacing w:val="-2"/>
          <w:lang w:val="en-CA"/>
        </w:rPr>
        <w:t>plan,</w:t>
      </w:r>
      <w:r w:rsidR="0096732D" w:rsidRPr="003C48D2">
        <w:rPr>
          <w:spacing w:val="-2"/>
          <w:lang w:val="en-CA"/>
        </w:rPr>
        <w:t xml:space="preserve"> </w:t>
      </w:r>
      <w:r w:rsidRPr="003C48D2">
        <w:rPr>
          <w:spacing w:val="-2"/>
          <w:lang w:val="en-CA"/>
        </w:rPr>
        <w:t>the</w:t>
      </w:r>
      <w:r w:rsidR="0096732D" w:rsidRPr="003C48D2">
        <w:rPr>
          <w:spacing w:val="-2"/>
          <w:lang w:val="en-CA"/>
        </w:rPr>
        <w:t xml:space="preserve"> </w:t>
      </w:r>
      <w:r w:rsidRPr="003C48D2">
        <w:rPr>
          <w:spacing w:val="-2"/>
          <w:lang w:val="en-CA"/>
        </w:rPr>
        <w:t>country</w:t>
      </w:r>
      <w:r w:rsidR="0096732D" w:rsidRPr="003C48D2">
        <w:rPr>
          <w:spacing w:val="-2"/>
          <w:lang w:val="en-CA"/>
        </w:rPr>
        <w:t xml:space="preserve"> </w:t>
      </w:r>
      <w:r w:rsidRPr="003C48D2">
        <w:rPr>
          <w:spacing w:val="-2"/>
          <w:lang w:val="en-CA"/>
        </w:rPr>
        <w:t>sales</w:t>
      </w:r>
      <w:r w:rsidR="0096732D" w:rsidRPr="003C48D2">
        <w:rPr>
          <w:spacing w:val="-2"/>
          <w:lang w:val="en-CA"/>
        </w:rPr>
        <w:t xml:space="preserve"> </w:t>
      </w:r>
      <w:r w:rsidRPr="003C48D2">
        <w:rPr>
          <w:spacing w:val="-2"/>
          <w:lang w:val="en-CA"/>
        </w:rPr>
        <w:t>and</w:t>
      </w:r>
      <w:r w:rsidR="0096732D" w:rsidRPr="003C48D2">
        <w:rPr>
          <w:spacing w:val="-2"/>
          <w:lang w:val="en-CA"/>
        </w:rPr>
        <w:t xml:space="preserve"> </w:t>
      </w:r>
      <w:r w:rsidRPr="003C48D2">
        <w:rPr>
          <w:spacing w:val="-2"/>
          <w:lang w:val="en-CA"/>
        </w:rPr>
        <w:t>marketing</w:t>
      </w:r>
      <w:r w:rsidR="0096732D" w:rsidRPr="003C48D2">
        <w:rPr>
          <w:spacing w:val="-2"/>
          <w:lang w:val="en-CA"/>
        </w:rPr>
        <w:t xml:space="preserve"> </w:t>
      </w:r>
      <w:r w:rsidR="003F2E9E" w:rsidRPr="003C48D2">
        <w:rPr>
          <w:spacing w:val="-2"/>
          <w:lang w:val="en-CA"/>
        </w:rPr>
        <w:t>teams</w:t>
      </w:r>
      <w:r w:rsidR="0096732D" w:rsidRPr="003C48D2">
        <w:rPr>
          <w:spacing w:val="-2"/>
          <w:lang w:val="en-CA"/>
        </w:rPr>
        <w:t xml:space="preserve"> </w:t>
      </w:r>
      <w:r w:rsidRPr="003C48D2">
        <w:rPr>
          <w:spacing w:val="-2"/>
          <w:lang w:val="en-CA"/>
        </w:rPr>
        <w:t>would</w:t>
      </w:r>
      <w:r w:rsidR="0096732D" w:rsidRPr="003C48D2">
        <w:rPr>
          <w:spacing w:val="-2"/>
          <w:lang w:val="en-CA"/>
        </w:rPr>
        <w:t xml:space="preserve"> </w:t>
      </w:r>
      <w:r w:rsidRPr="003C48D2">
        <w:rPr>
          <w:spacing w:val="-2"/>
          <w:lang w:val="en-CA"/>
        </w:rPr>
        <w:t>not</w:t>
      </w:r>
      <w:r w:rsidR="0096732D" w:rsidRPr="003C48D2">
        <w:rPr>
          <w:spacing w:val="-2"/>
          <w:lang w:val="en-CA"/>
        </w:rPr>
        <w:t xml:space="preserve"> </w:t>
      </w:r>
      <w:r w:rsidRPr="003C48D2">
        <w:rPr>
          <w:spacing w:val="-2"/>
          <w:lang w:val="en-CA"/>
        </w:rPr>
        <w:t>be</w:t>
      </w:r>
      <w:r w:rsidR="0096732D" w:rsidRPr="003C48D2">
        <w:rPr>
          <w:spacing w:val="-2"/>
          <w:lang w:val="en-CA"/>
        </w:rPr>
        <w:t xml:space="preserve"> </w:t>
      </w:r>
      <w:r w:rsidRPr="003C48D2">
        <w:rPr>
          <w:spacing w:val="-2"/>
          <w:lang w:val="en-CA"/>
        </w:rPr>
        <w:t>asked</w:t>
      </w:r>
      <w:r w:rsidR="0096732D" w:rsidRPr="003C48D2">
        <w:rPr>
          <w:spacing w:val="-2"/>
          <w:lang w:val="en-CA"/>
        </w:rPr>
        <w:t xml:space="preserve"> </w:t>
      </w:r>
      <w:r w:rsidRPr="003C48D2">
        <w:rPr>
          <w:spacing w:val="-2"/>
          <w:lang w:val="en-CA"/>
        </w:rPr>
        <w:t>for</w:t>
      </w:r>
      <w:r w:rsidR="0096732D" w:rsidRPr="003C48D2">
        <w:rPr>
          <w:spacing w:val="-2"/>
          <w:lang w:val="en-CA"/>
        </w:rPr>
        <w:t xml:space="preserve"> </w:t>
      </w:r>
      <w:r w:rsidRPr="003C48D2">
        <w:rPr>
          <w:spacing w:val="-2"/>
          <w:lang w:val="en-CA"/>
        </w:rPr>
        <w:t>any</w:t>
      </w:r>
      <w:r w:rsidR="0096732D" w:rsidRPr="003C48D2">
        <w:rPr>
          <w:spacing w:val="-2"/>
          <w:lang w:val="en-CA"/>
        </w:rPr>
        <w:t xml:space="preserve"> </w:t>
      </w:r>
      <w:r w:rsidRPr="003C48D2">
        <w:rPr>
          <w:spacing w:val="-2"/>
          <w:lang w:val="en-CA"/>
        </w:rPr>
        <w:t>commitment</w:t>
      </w:r>
      <w:r w:rsidR="0096732D" w:rsidRPr="003C48D2">
        <w:rPr>
          <w:spacing w:val="-2"/>
          <w:lang w:val="en-CA"/>
        </w:rPr>
        <w:t xml:space="preserve"> </w:t>
      </w:r>
      <w:r w:rsidRPr="003C48D2">
        <w:rPr>
          <w:spacing w:val="-2"/>
          <w:lang w:val="en-CA"/>
        </w:rPr>
        <w:t>to</w:t>
      </w:r>
      <w:r w:rsidR="0096732D" w:rsidRPr="003C48D2">
        <w:rPr>
          <w:spacing w:val="-2"/>
          <w:lang w:val="en-CA"/>
        </w:rPr>
        <w:t xml:space="preserve"> </w:t>
      </w:r>
      <w:r w:rsidRPr="003C48D2">
        <w:rPr>
          <w:spacing w:val="-2"/>
          <w:lang w:val="en-CA"/>
        </w:rPr>
        <w:t>sales</w:t>
      </w:r>
      <w:r w:rsidR="0096732D" w:rsidRPr="003C48D2">
        <w:rPr>
          <w:spacing w:val="-2"/>
          <w:lang w:val="en-CA"/>
        </w:rPr>
        <w:t xml:space="preserve"> </w:t>
      </w:r>
      <w:r w:rsidRPr="003C48D2">
        <w:rPr>
          <w:spacing w:val="-2"/>
          <w:lang w:val="en-CA"/>
        </w:rPr>
        <w:t>figures</w:t>
      </w:r>
      <w:r w:rsidR="0096732D" w:rsidRPr="003C48D2">
        <w:rPr>
          <w:spacing w:val="-2"/>
          <w:lang w:val="en-CA"/>
        </w:rPr>
        <w:t xml:space="preserve"> </w:t>
      </w:r>
      <w:r w:rsidRPr="003C48D2">
        <w:rPr>
          <w:spacing w:val="-2"/>
          <w:lang w:val="en-CA"/>
        </w:rPr>
        <w:t>but</w:t>
      </w:r>
      <w:r w:rsidR="0096732D" w:rsidRPr="003C48D2">
        <w:rPr>
          <w:spacing w:val="-2"/>
          <w:lang w:val="en-CA"/>
        </w:rPr>
        <w:t xml:space="preserve"> </w:t>
      </w:r>
      <w:r w:rsidRPr="003C48D2">
        <w:rPr>
          <w:spacing w:val="-2"/>
          <w:lang w:val="en-CA"/>
        </w:rPr>
        <w:t>would</w:t>
      </w:r>
      <w:r w:rsidR="0096732D" w:rsidRPr="003C48D2">
        <w:rPr>
          <w:spacing w:val="-2"/>
          <w:lang w:val="en-CA"/>
        </w:rPr>
        <w:t xml:space="preserve"> </w:t>
      </w:r>
      <w:r w:rsidRPr="003C48D2">
        <w:rPr>
          <w:spacing w:val="-2"/>
          <w:lang w:val="en-CA"/>
        </w:rPr>
        <w:t>be</w:t>
      </w:r>
      <w:r w:rsidR="0096732D" w:rsidRPr="003C48D2">
        <w:rPr>
          <w:spacing w:val="-2"/>
          <w:lang w:val="en-CA"/>
        </w:rPr>
        <w:t xml:space="preserve"> </w:t>
      </w:r>
      <w:r w:rsidRPr="003C48D2">
        <w:rPr>
          <w:spacing w:val="-2"/>
          <w:lang w:val="en-CA"/>
        </w:rPr>
        <w:t>expected</w:t>
      </w:r>
      <w:r w:rsidR="0096732D" w:rsidRPr="003C48D2">
        <w:rPr>
          <w:spacing w:val="-2"/>
          <w:lang w:val="en-CA"/>
        </w:rPr>
        <w:t xml:space="preserve"> </w:t>
      </w:r>
      <w:r w:rsidRPr="003C48D2">
        <w:rPr>
          <w:spacing w:val="-2"/>
          <w:lang w:val="en-CA"/>
        </w:rPr>
        <w:t>to</w:t>
      </w:r>
      <w:r w:rsidR="0096732D" w:rsidRPr="003C48D2">
        <w:rPr>
          <w:spacing w:val="-2"/>
          <w:lang w:val="en-CA"/>
        </w:rPr>
        <w:t xml:space="preserve"> </w:t>
      </w:r>
      <w:r w:rsidRPr="003C48D2">
        <w:rPr>
          <w:spacing w:val="-2"/>
          <w:lang w:val="en-CA"/>
        </w:rPr>
        <w:t>meet</w:t>
      </w:r>
      <w:r w:rsidR="0096732D" w:rsidRPr="003C48D2">
        <w:rPr>
          <w:spacing w:val="-2"/>
          <w:lang w:val="en-CA"/>
        </w:rPr>
        <w:t xml:space="preserve"> </w:t>
      </w:r>
      <w:r w:rsidRPr="003C48D2">
        <w:rPr>
          <w:spacing w:val="-2"/>
          <w:lang w:val="en-CA"/>
        </w:rPr>
        <w:t>their</w:t>
      </w:r>
      <w:r w:rsidR="0096732D" w:rsidRPr="003C48D2">
        <w:rPr>
          <w:spacing w:val="-2"/>
          <w:lang w:val="en-CA"/>
        </w:rPr>
        <w:t xml:space="preserve"> </w:t>
      </w:r>
      <w:r w:rsidRPr="003C48D2">
        <w:rPr>
          <w:spacing w:val="-2"/>
          <w:lang w:val="en-CA"/>
        </w:rPr>
        <w:t>targeted</w:t>
      </w:r>
      <w:r w:rsidR="0096732D" w:rsidRPr="003C48D2">
        <w:rPr>
          <w:spacing w:val="-2"/>
          <w:lang w:val="en-CA"/>
        </w:rPr>
        <w:t xml:space="preserve"> </w:t>
      </w:r>
      <w:r w:rsidRPr="003C48D2">
        <w:rPr>
          <w:spacing w:val="-2"/>
          <w:lang w:val="en-CA"/>
        </w:rPr>
        <w:t>sales</w:t>
      </w:r>
      <w:r w:rsidR="0096732D" w:rsidRPr="003C48D2">
        <w:rPr>
          <w:spacing w:val="-2"/>
          <w:lang w:val="en-CA"/>
        </w:rPr>
        <w:t xml:space="preserve"> </w:t>
      </w:r>
      <w:r w:rsidRPr="003C48D2">
        <w:rPr>
          <w:spacing w:val="-2"/>
          <w:lang w:val="en-CA"/>
        </w:rPr>
        <w:t>in</w:t>
      </w:r>
      <w:r w:rsidR="0096732D" w:rsidRPr="003C48D2">
        <w:rPr>
          <w:spacing w:val="-2"/>
          <w:lang w:val="en-CA"/>
        </w:rPr>
        <w:t xml:space="preserve"> </w:t>
      </w:r>
      <w:r w:rsidRPr="003C48D2">
        <w:rPr>
          <w:spacing w:val="-2"/>
          <w:lang w:val="en-CA"/>
        </w:rPr>
        <w:t>2021.</w:t>
      </w:r>
    </w:p>
    <w:p w14:paraId="59EA2F80" w14:textId="77777777" w:rsidR="00012277" w:rsidRPr="004131B5" w:rsidRDefault="00012277" w:rsidP="00012277">
      <w:pPr>
        <w:pStyle w:val="BodyTextMain"/>
        <w:rPr>
          <w:sz w:val="14"/>
          <w:szCs w:val="14"/>
          <w:lang w:val="en-CA"/>
        </w:rPr>
      </w:pPr>
    </w:p>
    <w:p w14:paraId="0DFDED75" w14:textId="4DF6CF54" w:rsidR="00012277" w:rsidRPr="004131B5" w:rsidRDefault="006B6885" w:rsidP="004131B5">
      <w:pPr>
        <w:pStyle w:val="BodyTextMain"/>
        <w:rPr>
          <w:lang w:val="en-CA"/>
        </w:rPr>
      </w:pPr>
      <w:r w:rsidRPr="000E4A6D">
        <w:rPr>
          <w:lang w:val="en-CA"/>
        </w:rPr>
        <w:t>Roy</w:t>
      </w:r>
      <w:r w:rsidR="0096732D">
        <w:rPr>
          <w:lang w:val="en-CA"/>
        </w:rPr>
        <w:t xml:space="preserve"> </w:t>
      </w:r>
      <w:r w:rsidR="00012277" w:rsidRPr="000E4A6D">
        <w:rPr>
          <w:lang w:val="en-CA"/>
        </w:rPr>
        <w:t>was</w:t>
      </w:r>
      <w:r w:rsidR="0096732D">
        <w:rPr>
          <w:lang w:val="en-CA"/>
        </w:rPr>
        <w:t xml:space="preserve"> </w:t>
      </w:r>
      <w:r w:rsidRPr="000E4A6D">
        <w:rPr>
          <w:lang w:val="en-CA"/>
        </w:rPr>
        <w:t>hard-pressed</w:t>
      </w:r>
      <w:r w:rsidR="0096732D">
        <w:rPr>
          <w:lang w:val="en-CA"/>
        </w:rPr>
        <w:t xml:space="preserve"> </w:t>
      </w:r>
      <w:r w:rsidR="00012277" w:rsidRPr="000E4A6D">
        <w:rPr>
          <w:lang w:val="en-CA"/>
        </w:rPr>
        <w:t>for</w:t>
      </w:r>
      <w:r w:rsidR="0096732D">
        <w:rPr>
          <w:lang w:val="en-CA"/>
        </w:rPr>
        <w:t xml:space="preserve"> </w:t>
      </w:r>
      <w:r w:rsidR="00012277" w:rsidRPr="000E4A6D">
        <w:rPr>
          <w:lang w:val="en-CA"/>
        </w:rPr>
        <w:t>time</w:t>
      </w:r>
      <w:r w:rsidR="0096732D">
        <w:rPr>
          <w:lang w:val="en-CA"/>
        </w:rPr>
        <w:t xml:space="preserve"> </w:t>
      </w:r>
      <w:r w:rsidR="00992FAF" w:rsidRPr="000E4A6D">
        <w:rPr>
          <w:lang w:val="en-CA"/>
        </w:rPr>
        <w:t>and</w:t>
      </w:r>
      <w:r w:rsidR="0096732D">
        <w:rPr>
          <w:lang w:val="en-CA"/>
        </w:rPr>
        <w:t xml:space="preserve"> </w:t>
      </w:r>
      <w:r w:rsidR="00992FAF" w:rsidRPr="000E4A6D">
        <w:rPr>
          <w:lang w:val="en-CA"/>
        </w:rPr>
        <w:t>had</w:t>
      </w:r>
      <w:r w:rsidR="0096732D">
        <w:rPr>
          <w:lang w:val="en-CA"/>
        </w:rPr>
        <w:t xml:space="preserve"> </w:t>
      </w:r>
      <w:r w:rsidR="00012277" w:rsidRPr="000E4A6D">
        <w:rPr>
          <w:lang w:val="en-CA"/>
        </w:rPr>
        <w:t>to</w:t>
      </w:r>
      <w:r w:rsidR="0096732D">
        <w:rPr>
          <w:lang w:val="en-CA"/>
        </w:rPr>
        <w:t xml:space="preserve"> </w:t>
      </w:r>
      <w:r w:rsidR="00012277" w:rsidRPr="000E4A6D">
        <w:rPr>
          <w:lang w:val="en-CA"/>
        </w:rPr>
        <w:t>quickly</w:t>
      </w:r>
      <w:r w:rsidR="0096732D">
        <w:rPr>
          <w:lang w:val="en-CA"/>
        </w:rPr>
        <w:t xml:space="preserve"> </w:t>
      </w:r>
      <w:r w:rsidR="00012277" w:rsidRPr="000E4A6D">
        <w:rPr>
          <w:lang w:val="en-CA"/>
        </w:rPr>
        <w:t>decide</w:t>
      </w:r>
      <w:r w:rsidR="0096732D">
        <w:rPr>
          <w:lang w:val="en-CA"/>
        </w:rPr>
        <w:t xml:space="preserve"> </w:t>
      </w:r>
      <w:r w:rsidR="00012277" w:rsidRPr="000E4A6D">
        <w:rPr>
          <w:lang w:val="en-CA"/>
        </w:rPr>
        <w:t>on</w:t>
      </w:r>
      <w:r w:rsidR="0096732D">
        <w:rPr>
          <w:lang w:val="en-CA"/>
        </w:rPr>
        <w:t xml:space="preserve"> </w:t>
      </w:r>
      <w:r w:rsidR="00012277" w:rsidRPr="000E4A6D">
        <w:rPr>
          <w:lang w:val="en-CA"/>
        </w:rPr>
        <w:t>the</w:t>
      </w:r>
      <w:r w:rsidR="0096732D">
        <w:rPr>
          <w:lang w:val="en-CA"/>
        </w:rPr>
        <w:t xml:space="preserve"> </w:t>
      </w:r>
      <w:r w:rsidR="00012277" w:rsidRPr="000E4A6D">
        <w:rPr>
          <w:lang w:val="en-CA"/>
        </w:rPr>
        <w:t>best</w:t>
      </w:r>
      <w:r w:rsidR="0096732D">
        <w:rPr>
          <w:lang w:val="en-CA"/>
        </w:rPr>
        <w:t xml:space="preserve"> </w:t>
      </w:r>
      <w:r w:rsidR="00012277" w:rsidRPr="000E4A6D">
        <w:rPr>
          <w:lang w:val="en-CA"/>
        </w:rPr>
        <w:t>way</w:t>
      </w:r>
      <w:r w:rsidR="0096732D">
        <w:rPr>
          <w:lang w:val="en-CA"/>
        </w:rPr>
        <w:t xml:space="preserve"> </w:t>
      </w:r>
      <w:r w:rsidR="00012277" w:rsidRPr="000E4A6D">
        <w:rPr>
          <w:lang w:val="en-CA"/>
        </w:rPr>
        <w:t>forward</w:t>
      </w:r>
      <w:r w:rsidR="0096732D">
        <w:rPr>
          <w:lang w:val="en-CA"/>
        </w:rPr>
        <w:t xml:space="preserve"> </w:t>
      </w:r>
      <w:r w:rsidR="00012277" w:rsidRPr="000E4A6D">
        <w:rPr>
          <w:lang w:val="en-CA"/>
        </w:rPr>
        <w:t>for</w:t>
      </w:r>
      <w:r w:rsidR="0096732D">
        <w:rPr>
          <w:lang w:val="en-CA"/>
        </w:rPr>
        <w:t xml:space="preserve"> </w:t>
      </w:r>
      <w:r w:rsidR="00012277" w:rsidRPr="000E4A6D">
        <w:rPr>
          <w:lang w:val="en-CA"/>
        </w:rPr>
        <w:t>ensuring</w:t>
      </w:r>
      <w:r w:rsidR="0096732D">
        <w:rPr>
          <w:lang w:val="en-CA"/>
        </w:rPr>
        <w:t xml:space="preserve"> </w:t>
      </w:r>
      <w:r w:rsidR="00012277" w:rsidRPr="000E4A6D">
        <w:rPr>
          <w:lang w:val="en-CA"/>
        </w:rPr>
        <w:t>the</w:t>
      </w:r>
      <w:r w:rsidR="0096732D">
        <w:rPr>
          <w:lang w:val="en-CA"/>
        </w:rPr>
        <w:t xml:space="preserve"> </w:t>
      </w:r>
      <w:r w:rsidR="00566EAE" w:rsidRPr="000E4A6D">
        <w:rPr>
          <w:lang w:val="en-CA"/>
        </w:rPr>
        <w:t>short-</w:t>
      </w:r>
      <w:r w:rsidR="0096732D">
        <w:rPr>
          <w:lang w:val="en-CA"/>
        </w:rPr>
        <w:t xml:space="preserve"> </w:t>
      </w:r>
      <w:r w:rsidR="00566EAE" w:rsidRPr="000E4A6D">
        <w:rPr>
          <w:lang w:val="en-CA"/>
        </w:rPr>
        <w:t>and</w:t>
      </w:r>
      <w:r w:rsidR="0096732D">
        <w:rPr>
          <w:lang w:val="en-CA"/>
        </w:rPr>
        <w:t xml:space="preserve"> </w:t>
      </w:r>
      <w:r w:rsidR="00566EAE" w:rsidRPr="000E4A6D">
        <w:rPr>
          <w:lang w:val="en-CA"/>
        </w:rPr>
        <w:t>long-term</w:t>
      </w:r>
      <w:r w:rsidR="0096732D">
        <w:rPr>
          <w:lang w:val="en-CA"/>
        </w:rPr>
        <w:t xml:space="preserve"> </w:t>
      </w:r>
      <w:r w:rsidR="00012277" w:rsidRPr="000E4A6D">
        <w:rPr>
          <w:lang w:val="en-CA"/>
        </w:rPr>
        <w:t>performance</w:t>
      </w:r>
      <w:r w:rsidR="0096732D">
        <w:rPr>
          <w:lang w:val="en-CA"/>
        </w:rPr>
        <w:t xml:space="preserve"> </w:t>
      </w:r>
      <w:r w:rsidR="00012277" w:rsidRPr="000E4A6D">
        <w:rPr>
          <w:lang w:val="en-CA"/>
        </w:rPr>
        <w:t>of</w:t>
      </w:r>
      <w:r w:rsidR="0096732D">
        <w:rPr>
          <w:lang w:val="en-CA"/>
        </w:rPr>
        <w:t xml:space="preserve"> </w:t>
      </w:r>
      <w:r w:rsidR="00012277" w:rsidRPr="000E4A6D">
        <w:rPr>
          <w:lang w:val="en-CA"/>
        </w:rPr>
        <w:t>EMESAA,</w:t>
      </w:r>
      <w:r w:rsidR="0096732D">
        <w:rPr>
          <w:lang w:val="en-CA"/>
        </w:rPr>
        <w:t xml:space="preserve"> </w:t>
      </w:r>
      <w:r w:rsidR="00012277" w:rsidRPr="000E4A6D">
        <w:rPr>
          <w:lang w:val="en-CA"/>
        </w:rPr>
        <w:t>the</w:t>
      </w:r>
      <w:r w:rsidR="0096732D">
        <w:rPr>
          <w:lang w:val="en-CA"/>
        </w:rPr>
        <w:t xml:space="preserve"> </w:t>
      </w:r>
      <w:r w:rsidR="00012277" w:rsidRPr="000E4A6D">
        <w:rPr>
          <w:lang w:val="en-CA"/>
        </w:rPr>
        <w:t>constituent</w:t>
      </w:r>
      <w:r w:rsidR="0096732D">
        <w:rPr>
          <w:lang w:val="en-CA"/>
        </w:rPr>
        <w:t xml:space="preserve"> </w:t>
      </w:r>
      <w:r w:rsidR="00012277" w:rsidRPr="000E4A6D">
        <w:rPr>
          <w:lang w:val="en-CA"/>
        </w:rPr>
        <w:t>countries,</w:t>
      </w:r>
      <w:r w:rsidR="0096732D">
        <w:rPr>
          <w:lang w:val="en-CA"/>
        </w:rPr>
        <w:t xml:space="preserve"> </w:t>
      </w:r>
      <w:r w:rsidR="00012277" w:rsidRPr="000E4A6D">
        <w:rPr>
          <w:lang w:val="en-CA"/>
        </w:rPr>
        <w:t>and</w:t>
      </w:r>
      <w:r w:rsidR="0096732D">
        <w:rPr>
          <w:lang w:val="en-CA"/>
        </w:rPr>
        <w:t xml:space="preserve"> </w:t>
      </w:r>
      <w:r w:rsidR="00012277" w:rsidRPr="000E4A6D">
        <w:rPr>
          <w:lang w:val="en-CA"/>
        </w:rPr>
        <w:t>her</w:t>
      </w:r>
      <w:r w:rsidR="0096732D">
        <w:rPr>
          <w:lang w:val="en-CA"/>
        </w:rPr>
        <w:t xml:space="preserve"> </w:t>
      </w:r>
      <w:r w:rsidR="00012277" w:rsidRPr="000E4A6D">
        <w:rPr>
          <w:lang w:val="en-CA"/>
        </w:rPr>
        <w:t>own</w:t>
      </w:r>
      <w:r w:rsidR="0096732D">
        <w:rPr>
          <w:lang w:val="en-CA"/>
        </w:rPr>
        <w:t xml:space="preserve"> </w:t>
      </w:r>
      <w:r w:rsidR="00012277" w:rsidRPr="000E4A6D">
        <w:rPr>
          <w:lang w:val="en-CA"/>
        </w:rPr>
        <w:t>team.</w:t>
      </w:r>
      <w:r w:rsidR="00012277" w:rsidRPr="000E4A6D">
        <w:rPr>
          <w:sz w:val="24"/>
          <w:szCs w:val="24"/>
          <w:lang w:val="en-CA"/>
        </w:rPr>
        <w:br w:type="page"/>
      </w:r>
    </w:p>
    <w:p w14:paraId="04C69DFD" w14:textId="2BACCB52" w:rsidR="00012277" w:rsidRPr="000E4A6D" w:rsidRDefault="00012277" w:rsidP="00012277">
      <w:pPr>
        <w:pStyle w:val="ExhibitHeading"/>
        <w:rPr>
          <w:lang w:val="en-CA"/>
        </w:rPr>
      </w:pPr>
      <w:r w:rsidRPr="000E4A6D">
        <w:rPr>
          <w:lang w:val="en-CA"/>
        </w:rPr>
        <w:lastRenderedPageBreak/>
        <w:t>EXHIBIT</w:t>
      </w:r>
      <w:r w:rsidR="0096732D">
        <w:rPr>
          <w:lang w:val="en-CA"/>
        </w:rPr>
        <w:t xml:space="preserve"> </w:t>
      </w:r>
      <w:r w:rsidRPr="000E4A6D">
        <w:rPr>
          <w:lang w:val="en-CA"/>
        </w:rPr>
        <w:t>1:</w:t>
      </w:r>
      <w:r w:rsidR="0096732D">
        <w:rPr>
          <w:lang w:val="en-CA"/>
        </w:rPr>
        <w:t xml:space="preserve"> </w:t>
      </w:r>
      <w:r w:rsidR="00DE6A8C" w:rsidRPr="000E4A6D">
        <w:rPr>
          <w:lang w:val="en-CA"/>
        </w:rPr>
        <w:t>NPS</w:t>
      </w:r>
      <w:r w:rsidR="0096732D">
        <w:rPr>
          <w:lang w:val="en-CA"/>
        </w:rPr>
        <w:t xml:space="preserve"> </w:t>
      </w:r>
      <w:r w:rsidR="00FB35AA" w:rsidRPr="000E4A6D">
        <w:rPr>
          <w:lang w:val="en-CA"/>
        </w:rPr>
        <w:t>of</w:t>
      </w:r>
      <w:r w:rsidR="0096732D">
        <w:rPr>
          <w:lang w:val="en-CA"/>
        </w:rPr>
        <w:t xml:space="preserve"> </w:t>
      </w:r>
      <w:r w:rsidR="008275AD" w:rsidRPr="000E4A6D">
        <w:rPr>
          <w:lang w:val="en-CA"/>
        </w:rPr>
        <w:t>competitors</w:t>
      </w:r>
    </w:p>
    <w:p w14:paraId="49361F78" w14:textId="77777777" w:rsidR="00012277" w:rsidRPr="000E4A6D" w:rsidRDefault="00012277" w:rsidP="00012277">
      <w:pPr>
        <w:pStyle w:val="ExhibitText"/>
        <w:rPr>
          <w:lang w:val="en-CA"/>
        </w:rPr>
      </w:pPr>
    </w:p>
    <w:tbl>
      <w:tblPr>
        <w:tblStyle w:val="TableGrid"/>
        <w:tblW w:w="9241" w:type="dxa"/>
        <w:tblLook w:val="04A0" w:firstRow="1" w:lastRow="0" w:firstColumn="1" w:lastColumn="0" w:noHBand="0" w:noVBand="1"/>
      </w:tblPr>
      <w:tblGrid>
        <w:gridCol w:w="1712"/>
        <w:gridCol w:w="1254"/>
        <w:gridCol w:w="1254"/>
        <w:gridCol w:w="1254"/>
        <w:gridCol w:w="1254"/>
        <w:gridCol w:w="1254"/>
        <w:gridCol w:w="1259"/>
      </w:tblGrid>
      <w:tr w:rsidR="00012277" w:rsidRPr="000E4A6D" w14:paraId="1D028A33" w14:textId="77777777" w:rsidTr="00441381">
        <w:trPr>
          <w:trHeight w:val="288"/>
        </w:trPr>
        <w:tc>
          <w:tcPr>
            <w:tcW w:w="1712" w:type="dxa"/>
            <w:vAlign w:val="center"/>
            <w:hideMark/>
          </w:tcPr>
          <w:p w14:paraId="52A7B811" w14:textId="7BE41B9F" w:rsidR="00012277" w:rsidRPr="000E4A6D" w:rsidRDefault="00012277" w:rsidP="00E362D3">
            <w:pPr>
              <w:jc w:val="center"/>
              <w:rPr>
                <w:rFonts w:ascii="Arial" w:hAnsi="Arial" w:cs="Arial"/>
                <w:b/>
                <w:lang w:val="en-CA"/>
              </w:rPr>
            </w:pPr>
            <w:r w:rsidRPr="000E4A6D">
              <w:rPr>
                <w:rFonts w:ascii="Arial" w:hAnsi="Arial" w:cs="Arial"/>
                <w:b/>
                <w:lang w:val="en-CA"/>
              </w:rPr>
              <w:t>Brand</w:t>
            </w:r>
            <w:r w:rsidR="0096732D">
              <w:rPr>
                <w:rFonts w:ascii="Arial" w:hAnsi="Arial" w:cs="Arial"/>
                <w:b/>
                <w:lang w:val="en-CA"/>
              </w:rPr>
              <w:t xml:space="preserve"> </w:t>
            </w:r>
            <w:r w:rsidRPr="000E4A6D">
              <w:rPr>
                <w:rFonts w:ascii="Arial" w:hAnsi="Arial" w:cs="Arial"/>
                <w:b/>
                <w:lang w:val="en-CA"/>
              </w:rPr>
              <w:t>Name</w:t>
            </w:r>
          </w:p>
        </w:tc>
        <w:tc>
          <w:tcPr>
            <w:tcW w:w="1254" w:type="dxa"/>
            <w:vAlign w:val="center"/>
            <w:hideMark/>
          </w:tcPr>
          <w:p w14:paraId="074D571F" w14:textId="3E8B767B" w:rsidR="00012277" w:rsidRPr="000E4A6D" w:rsidRDefault="00012277" w:rsidP="007C2500">
            <w:pPr>
              <w:jc w:val="center"/>
              <w:rPr>
                <w:rFonts w:ascii="Arial" w:hAnsi="Arial" w:cs="Arial"/>
                <w:b/>
                <w:lang w:val="en-CA"/>
              </w:rPr>
            </w:pPr>
            <w:r w:rsidRPr="000E4A6D">
              <w:rPr>
                <w:rFonts w:ascii="Arial" w:hAnsi="Arial" w:cs="Arial"/>
                <w:b/>
                <w:lang w:val="en-CA"/>
              </w:rPr>
              <w:t>Q4</w:t>
            </w:r>
            <w:r w:rsidR="0096732D">
              <w:rPr>
                <w:rFonts w:ascii="Arial" w:hAnsi="Arial" w:cs="Arial"/>
                <w:b/>
                <w:lang w:val="en-CA"/>
              </w:rPr>
              <w:t xml:space="preserve"> </w:t>
            </w:r>
            <w:r w:rsidRPr="000E4A6D">
              <w:rPr>
                <w:rFonts w:ascii="Arial" w:hAnsi="Arial" w:cs="Arial"/>
                <w:b/>
                <w:lang w:val="en-CA"/>
              </w:rPr>
              <w:t>2018</w:t>
            </w:r>
          </w:p>
        </w:tc>
        <w:tc>
          <w:tcPr>
            <w:tcW w:w="1254" w:type="dxa"/>
            <w:vAlign w:val="center"/>
            <w:hideMark/>
          </w:tcPr>
          <w:p w14:paraId="3D13E5CD" w14:textId="33FFC90B" w:rsidR="00012277" w:rsidRPr="000E4A6D" w:rsidRDefault="00012277">
            <w:pPr>
              <w:jc w:val="center"/>
              <w:rPr>
                <w:rFonts w:ascii="Arial" w:hAnsi="Arial" w:cs="Arial"/>
                <w:b/>
                <w:lang w:val="en-CA"/>
              </w:rPr>
            </w:pPr>
            <w:r w:rsidRPr="000E4A6D">
              <w:rPr>
                <w:rFonts w:ascii="Arial" w:hAnsi="Arial" w:cs="Arial"/>
                <w:b/>
                <w:lang w:val="en-CA"/>
              </w:rPr>
              <w:t>Q1</w:t>
            </w:r>
            <w:r w:rsidR="0096732D">
              <w:rPr>
                <w:rFonts w:ascii="Arial" w:hAnsi="Arial" w:cs="Arial"/>
                <w:b/>
                <w:lang w:val="en-CA"/>
              </w:rPr>
              <w:t xml:space="preserve"> </w:t>
            </w:r>
            <w:r w:rsidRPr="000E4A6D">
              <w:rPr>
                <w:rFonts w:ascii="Arial" w:hAnsi="Arial" w:cs="Arial"/>
                <w:b/>
                <w:lang w:val="en-CA"/>
              </w:rPr>
              <w:t>2019</w:t>
            </w:r>
          </w:p>
        </w:tc>
        <w:tc>
          <w:tcPr>
            <w:tcW w:w="1254" w:type="dxa"/>
            <w:vAlign w:val="center"/>
            <w:hideMark/>
          </w:tcPr>
          <w:p w14:paraId="3F63C363" w14:textId="39878BC7" w:rsidR="00012277" w:rsidRPr="000E4A6D" w:rsidRDefault="00012277">
            <w:pPr>
              <w:jc w:val="center"/>
              <w:rPr>
                <w:rFonts w:ascii="Arial" w:hAnsi="Arial" w:cs="Arial"/>
                <w:b/>
                <w:lang w:val="en-CA"/>
              </w:rPr>
            </w:pPr>
            <w:r w:rsidRPr="000E4A6D">
              <w:rPr>
                <w:rFonts w:ascii="Arial" w:hAnsi="Arial" w:cs="Arial"/>
                <w:b/>
                <w:lang w:val="en-CA"/>
              </w:rPr>
              <w:t>Q2</w:t>
            </w:r>
            <w:r w:rsidR="0096732D">
              <w:rPr>
                <w:rFonts w:ascii="Arial" w:hAnsi="Arial" w:cs="Arial"/>
                <w:b/>
                <w:lang w:val="en-CA"/>
              </w:rPr>
              <w:t xml:space="preserve"> </w:t>
            </w:r>
            <w:r w:rsidRPr="000E4A6D">
              <w:rPr>
                <w:rFonts w:ascii="Arial" w:hAnsi="Arial" w:cs="Arial"/>
                <w:b/>
                <w:lang w:val="en-CA"/>
              </w:rPr>
              <w:t>2019</w:t>
            </w:r>
          </w:p>
        </w:tc>
        <w:tc>
          <w:tcPr>
            <w:tcW w:w="1254" w:type="dxa"/>
            <w:vAlign w:val="center"/>
            <w:hideMark/>
          </w:tcPr>
          <w:p w14:paraId="714B859A" w14:textId="3D3D3608" w:rsidR="00012277" w:rsidRPr="000E4A6D" w:rsidRDefault="00012277">
            <w:pPr>
              <w:jc w:val="center"/>
              <w:rPr>
                <w:rFonts w:ascii="Arial" w:hAnsi="Arial" w:cs="Arial"/>
                <w:b/>
                <w:lang w:val="en-CA"/>
              </w:rPr>
            </w:pPr>
            <w:r w:rsidRPr="000E4A6D">
              <w:rPr>
                <w:rFonts w:ascii="Arial" w:hAnsi="Arial" w:cs="Arial"/>
                <w:b/>
                <w:lang w:val="en-CA"/>
              </w:rPr>
              <w:t>Q3</w:t>
            </w:r>
            <w:r w:rsidR="0096732D">
              <w:rPr>
                <w:rFonts w:ascii="Arial" w:hAnsi="Arial" w:cs="Arial"/>
                <w:b/>
                <w:lang w:val="en-CA"/>
              </w:rPr>
              <w:t xml:space="preserve"> </w:t>
            </w:r>
            <w:r w:rsidRPr="000E4A6D">
              <w:rPr>
                <w:rFonts w:ascii="Arial" w:hAnsi="Arial" w:cs="Arial"/>
                <w:b/>
                <w:lang w:val="en-CA"/>
              </w:rPr>
              <w:t>2019</w:t>
            </w:r>
          </w:p>
        </w:tc>
        <w:tc>
          <w:tcPr>
            <w:tcW w:w="1254" w:type="dxa"/>
            <w:vAlign w:val="center"/>
            <w:hideMark/>
          </w:tcPr>
          <w:p w14:paraId="79516093" w14:textId="115B9CB4" w:rsidR="00012277" w:rsidRPr="000E4A6D" w:rsidRDefault="00012277">
            <w:pPr>
              <w:jc w:val="center"/>
              <w:rPr>
                <w:rFonts w:ascii="Arial" w:hAnsi="Arial" w:cs="Arial"/>
                <w:b/>
                <w:lang w:val="en-CA"/>
              </w:rPr>
            </w:pPr>
            <w:r w:rsidRPr="000E4A6D">
              <w:rPr>
                <w:rFonts w:ascii="Arial" w:hAnsi="Arial" w:cs="Arial"/>
                <w:b/>
                <w:lang w:val="en-CA"/>
              </w:rPr>
              <w:t>Q4</w:t>
            </w:r>
            <w:r w:rsidR="0096732D">
              <w:rPr>
                <w:rFonts w:ascii="Arial" w:hAnsi="Arial" w:cs="Arial"/>
                <w:b/>
                <w:lang w:val="en-CA"/>
              </w:rPr>
              <w:t xml:space="preserve"> </w:t>
            </w:r>
            <w:r w:rsidRPr="000E4A6D">
              <w:rPr>
                <w:rFonts w:ascii="Arial" w:hAnsi="Arial" w:cs="Arial"/>
                <w:b/>
                <w:lang w:val="en-CA"/>
              </w:rPr>
              <w:t>2019</w:t>
            </w:r>
          </w:p>
        </w:tc>
        <w:tc>
          <w:tcPr>
            <w:tcW w:w="1259" w:type="dxa"/>
            <w:vAlign w:val="center"/>
            <w:hideMark/>
          </w:tcPr>
          <w:p w14:paraId="41F2DC84" w14:textId="068BE80B" w:rsidR="00012277" w:rsidRPr="000E4A6D" w:rsidRDefault="00012277">
            <w:pPr>
              <w:jc w:val="center"/>
              <w:rPr>
                <w:rFonts w:ascii="Arial" w:hAnsi="Arial" w:cs="Arial"/>
                <w:b/>
                <w:lang w:val="en-CA"/>
              </w:rPr>
            </w:pPr>
            <w:r w:rsidRPr="000E4A6D">
              <w:rPr>
                <w:rFonts w:ascii="Arial" w:hAnsi="Arial" w:cs="Arial"/>
                <w:b/>
                <w:lang w:val="en-CA"/>
              </w:rPr>
              <w:t>Q1</w:t>
            </w:r>
            <w:r w:rsidR="0096732D">
              <w:rPr>
                <w:rFonts w:ascii="Arial" w:hAnsi="Arial" w:cs="Arial"/>
                <w:b/>
                <w:lang w:val="en-CA"/>
              </w:rPr>
              <w:t xml:space="preserve"> </w:t>
            </w:r>
            <w:r w:rsidRPr="000E4A6D">
              <w:rPr>
                <w:rFonts w:ascii="Arial" w:hAnsi="Arial" w:cs="Arial"/>
                <w:b/>
                <w:lang w:val="en-CA"/>
              </w:rPr>
              <w:t>2020</w:t>
            </w:r>
          </w:p>
        </w:tc>
      </w:tr>
      <w:tr w:rsidR="00012277" w:rsidRPr="000E4A6D" w14:paraId="237402BF" w14:textId="77777777" w:rsidTr="00441381">
        <w:trPr>
          <w:trHeight w:val="288"/>
        </w:trPr>
        <w:tc>
          <w:tcPr>
            <w:tcW w:w="1712" w:type="dxa"/>
            <w:vAlign w:val="center"/>
            <w:hideMark/>
          </w:tcPr>
          <w:p w14:paraId="057C7CA1" w14:textId="77777777" w:rsidR="00012277" w:rsidRPr="000E4A6D" w:rsidRDefault="00012277" w:rsidP="00441381">
            <w:pPr>
              <w:rPr>
                <w:rFonts w:ascii="Arial" w:hAnsi="Arial" w:cs="Arial"/>
                <w:bCs/>
                <w:lang w:val="en-CA"/>
              </w:rPr>
            </w:pPr>
            <w:r w:rsidRPr="000E4A6D">
              <w:rPr>
                <w:rFonts w:ascii="Arial" w:hAnsi="Arial" w:cs="Arial"/>
                <w:bCs/>
                <w:lang w:val="en-CA"/>
              </w:rPr>
              <w:t>Alohomora</w:t>
            </w:r>
          </w:p>
        </w:tc>
        <w:tc>
          <w:tcPr>
            <w:tcW w:w="1254" w:type="dxa"/>
            <w:vAlign w:val="center"/>
            <w:hideMark/>
          </w:tcPr>
          <w:p w14:paraId="13C5E583" w14:textId="77777777" w:rsidR="00012277" w:rsidRPr="000E4A6D" w:rsidRDefault="00012277" w:rsidP="00441381">
            <w:pPr>
              <w:jc w:val="right"/>
              <w:rPr>
                <w:rFonts w:ascii="Arial" w:hAnsi="Arial" w:cs="Arial"/>
                <w:lang w:val="en-CA"/>
              </w:rPr>
            </w:pPr>
            <w:r w:rsidRPr="000E4A6D">
              <w:rPr>
                <w:rFonts w:ascii="Arial" w:hAnsi="Arial" w:cs="Arial"/>
                <w:lang w:val="en-CA"/>
              </w:rPr>
              <w:t>72</w:t>
            </w:r>
          </w:p>
        </w:tc>
        <w:tc>
          <w:tcPr>
            <w:tcW w:w="1254" w:type="dxa"/>
            <w:vAlign w:val="center"/>
            <w:hideMark/>
          </w:tcPr>
          <w:p w14:paraId="2A028ED5" w14:textId="77777777" w:rsidR="00012277" w:rsidRPr="000E4A6D" w:rsidRDefault="00012277" w:rsidP="00441381">
            <w:pPr>
              <w:jc w:val="right"/>
              <w:rPr>
                <w:rFonts w:ascii="Arial" w:hAnsi="Arial" w:cs="Arial"/>
                <w:lang w:val="en-CA"/>
              </w:rPr>
            </w:pPr>
            <w:r w:rsidRPr="000E4A6D">
              <w:rPr>
                <w:rFonts w:ascii="Arial" w:hAnsi="Arial" w:cs="Arial"/>
                <w:lang w:val="en-CA"/>
              </w:rPr>
              <w:t>66</w:t>
            </w:r>
          </w:p>
        </w:tc>
        <w:tc>
          <w:tcPr>
            <w:tcW w:w="1254" w:type="dxa"/>
            <w:noWrap/>
            <w:vAlign w:val="center"/>
            <w:hideMark/>
          </w:tcPr>
          <w:p w14:paraId="3F2E5CB8" w14:textId="77777777" w:rsidR="00012277" w:rsidRPr="000E4A6D" w:rsidRDefault="00012277" w:rsidP="00441381">
            <w:pPr>
              <w:jc w:val="right"/>
              <w:rPr>
                <w:rFonts w:ascii="Arial" w:hAnsi="Arial" w:cs="Arial"/>
                <w:lang w:val="en-CA"/>
              </w:rPr>
            </w:pPr>
            <w:r w:rsidRPr="000E4A6D">
              <w:rPr>
                <w:rFonts w:ascii="Arial" w:hAnsi="Arial" w:cs="Arial"/>
                <w:lang w:val="en-CA"/>
              </w:rPr>
              <w:t>68</w:t>
            </w:r>
          </w:p>
        </w:tc>
        <w:tc>
          <w:tcPr>
            <w:tcW w:w="1254" w:type="dxa"/>
            <w:noWrap/>
            <w:vAlign w:val="center"/>
            <w:hideMark/>
          </w:tcPr>
          <w:p w14:paraId="70A7C26D" w14:textId="77777777" w:rsidR="00012277" w:rsidRPr="000E4A6D" w:rsidRDefault="00012277" w:rsidP="00441381">
            <w:pPr>
              <w:jc w:val="right"/>
              <w:rPr>
                <w:rFonts w:ascii="Arial" w:hAnsi="Arial" w:cs="Arial"/>
                <w:lang w:val="en-CA"/>
              </w:rPr>
            </w:pPr>
            <w:r w:rsidRPr="000E4A6D">
              <w:rPr>
                <w:rFonts w:ascii="Arial" w:hAnsi="Arial" w:cs="Arial"/>
                <w:lang w:val="en-CA"/>
              </w:rPr>
              <w:t>66</w:t>
            </w:r>
          </w:p>
        </w:tc>
        <w:tc>
          <w:tcPr>
            <w:tcW w:w="1254" w:type="dxa"/>
            <w:noWrap/>
            <w:vAlign w:val="center"/>
            <w:hideMark/>
          </w:tcPr>
          <w:p w14:paraId="6EDAC9A7" w14:textId="77777777" w:rsidR="00012277" w:rsidRPr="000E4A6D" w:rsidRDefault="00012277" w:rsidP="00441381">
            <w:pPr>
              <w:jc w:val="right"/>
              <w:rPr>
                <w:rFonts w:ascii="Arial" w:hAnsi="Arial" w:cs="Arial"/>
                <w:lang w:val="en-CA"/>
              </w:rPr>
            </w:pPr>
            <w:r w:rsidRPr="000E4A6D">
              <w:rPr>
                <w:rFonts w:ascii="Arial" w:hAnsi="Arial" w:cs="Arial"/>
                <w:lang w:val="en-CA"/>
              </w:rPr>
              <w:t>69</w:t>
            </w:r>
          </w:p>
        </w:tc>
        <w:tc>
          <w:tcPr>
            <w:tcW w:w="1259" w:type="dxa"/>
            <w:noWrap/>
            <w:vAlign w:val="center"/>
            <w:hideMark/>
          </w:tcPr>
          <w:p w14:paraId="5A7707D3" w14:textId="77777777" w:rsidR="00012277" w:rsidRPr="000E4A6D" w:rsidRDefault="00012277" w:rsidP="00441381">
            <w:pPr>
              <w:jc w:val="right"/>
              <w:rPr>
                <w:rFonts w:ascii="Arial" w:hAnsi="Arial" w:cs="Arial"/>
                <w:lang w:val="en-CA"/>
              </w:rPr>
            </w:pPr>
            <w:r w:rsidRPr="000E4A6D">
              <w:rPr>
                <w:rFonts w:ascii="Arial" w:hAnsi="Arial" w:cs="Arial"/>
                <w:lang w:val="en-CA"/>
              </w:rPr>
              <w:t>67</w:t>
            </w:r>
          </w:p>
        </w:tc>
      </w:tr>
      <w:tr w:rsidR="00012277" w:rsidRPr="000E4A6D" w14:paraId="22232C90" w14:textId="77777777" w:rsidTr="00441381">
        <w:trPr>
          <w:trHeight w:val="288"/>
        </w:trPr>
        <w:tc>
          <w:tcPr>
            <w:tcW w:w="1712" w:type="dxa"/>
            <w:vAlign w:val="center"/>
            <w:hideMark/>
          </w:tcPr>
          <w:p w14:paraId="349A0BBD" w14:textId="77777777" w:rsidR="00012277" w:rsidRPr="000E4A6D" w:rsidRDefault="00012277" w:rsidP="00441381">
            <w:pPr>
              <w:rPr>
                <w:rFonts w:ascii="Arial" w:hAnsi="Arial" w:cs="Arial"/>
                <w:bCs/>
                <w:lang w:val="en-CA"/>
              </w:rPr>
            </w:pPr>
            <w:r w:rsidRPr="000E4A6D">
              <w:rPr>
                <w:rFonts w:ascii="Arial" w:hAnsi="Arial" w:cs="Arial"/>
                <w:bCs/>
                <w:lang w:val="en-CA"/>
              </w:rPr>
              <w:t>Natter</w:t>
            </w:r>
          </w:p>
        </w:tc>
        <w:tc>
          <w:tcPr>
            <w:tcW w:w="1254" w:type="dxa"/>
            <w:vAlign w:val="center"/>
            <w:hideMark/>
          </w:tcPr>
          <w:p w14:paraId="14C12DE6" w14:textId="77777777" w:rsidR="00012277" w:rsidRPr="000E4A6D" w:rsidRDefault="00012277" w:rsidP="00441381">
            <w:pPr>
              <w:jc w:val="right"/>
              <w:rPr>
                <w:rFonts w:ascii="Arial" w:hAnsi="Arial" w:cs="Arial"/>
                <w:lang w:val="en-CA"/>
              </w:rPr>
            </w:pPr>
            <w:r w:rsidRPr="000E4A6D">
              <w:rPr>
                <w:rFonts w:ascii="Arial" w:hAnsi="Arial" w:cs="Arial"/>
                <w:lang w:val="en-CA"/>
              </w:rPr>
              <w:t>66</w:t>
            </w:r>
          </w:p>
        </w:tc>
        <w:tc>
          <w:tcPr>
            <w:tcW w:w="1254" w:type="dxa"/>
            <w:vAlign w:val="center"/>
            <w:hideMark/>
          </w:tcPr>
          <w:p w14:paraId="520A9B08" w14:textId="77777777" w:rsidR="00012277" w:rsidRPr="000E4A6D" w:rsidRDefault="00012277" w:rsidP="00441381">
            <w:pPr>
              <w:jc w:val="right"/>
              <w:rPr>
                <w:rFonts w:ascii="Arial" w:hAnsi="Arial" w:cs="Arial"/>
                <w:lang w:val="en-CA"/>
              </w:rPr>
            </w:pPr>
            <w:r w:rsidRPr="000E4A6D">
              <w:rPr>
                <w:rFonts w:ascii="Arial" w:hAnsi="Arial" w:cs="Arial"/>
                <w:lang w:val="en-CA"/>
              </w:rPr>
              <w:t>58</w:t>
            </w:r>
          </w:p>
        </w:tc>
        <w:tc>
          <w:tcPr>
            <w:tcW w:w="1254" w:type="dxa"/>
            <w:noWrap/>
            <w:vAlign w:val="center"/>
            <w:hideMark/>
          </w:tcPr>
          <w:p w14:paraId="7BEA70DF" w14:textId="77777777" w:rsidR="00012277" w:rsidRPr="000E4A6D" w:rsidRDefault="00012277" w:rsidP="00441381">
            <w:pPr>
              <w:jc w:val="right"/>
              <w:rPr>
                <w:rFonts w:ascii="Arial" w:hAnsi="Arial" w:cs="Arial"/>
                <w:lang w:val="en-CA"/>
              </w:rPr>
            </w:pPr>
            <w:r w:rsidRPr="000E4A6D">
              <w:rPr>
                <w:rFonts w:ascii="Arial" w:hAnsi="Arial" w:cs="Arial"/>
                <w:lang w:val="en-CA"/>
              </w:rPr>
              <w:t>62</w:t>
            </w:r>
          </w:p>
        </w:tc>
        <w:tc>
          <w:tcPr>
            <w:tcW w:w="1254" w:type="dxa"/>
            <w:noWrap/>
            <w:vAlign w:val="center"/>
            <w:hideMark/>
          </w:tcPr>
          <w:p w14:paraId="6BF91B96" w14:textId="77777777" w:rsidR="00012277" w:rsidRPr="000E4A6D" w:rsidRDefault="00012277" w:rsidP="00441381">
            <w:pPr>
              <w:jc w:val="right"/>
              <w:rPr>
                <w:rFonts w:ascii="Arial" w:hAnsi="Arial" w:cs="Arial"/>
                <w:lang w:val="en-CA"/>
              </w:rPr>
            </w:pPr>
            <w:r w:rsidRPr="000E4A6D">
              <w:rPr>
                <w:rFonts w:ascii="Arial" w:hAnsi="Arial" w:cs="Arial"/>
                <w:lang w:val="en-CA"/>
              </w:rPr>
              <w:t>64</w:t>
            </w:r>
          </w:p>
        </w:tc>
        <w:tc>
          <w:tcPr>
            <w:tcW w:w="1254" w:type="dxa"/>
            <w:noWrap/>
            <w:vAlign w:val="center"/>
            <w:hideMark/>
          </w:tcPr>
          <w:p w14:paraId="4EA43E01" w14:textId="77777777" w:rsidR="00012277" w:rsidRPr="000E4A6D" w:rsidRDefault="00012277" w:rsidP="00441381">
            <w:pPr>
              <w:jc w:val="right"/>
              <w:rPr>
                <w:rFonts w:ascii="Arial" w:hAnsi="Arial" w:cs="Arial"/>
                <w:lang w:val="en-CA"/>
              </w:rPr>
            </w:pPr>
            <w:r w:rsidRPr="000E4A6D">
              <w:rPr>
                <w:rFonts w:ascii="Arial" w:hAnsi="Arial" w:cs="Arial"/>
                <w:lang w:val="en-CA"/>
              </w:rPr>
              <w:t>64</w:t>
            </w:r>
          </w:p>
        </w:tc>
        <w:tc>
          <w:tcPr>
            <w:tcW w:w="1259" w:type="dxa"/>
            <w:noWrap/>
            <w:vAlign w:val="center"/>
            <w:hideMark/>
          </w:tcPr>
          <w:p w14:paraId="0DEB9797" w14:textId="77777777" w:rsidR="00012277" w:rsidRPr="000E4A6D" w:rsidRDefault="00012277" w:rsidP="00441381">
            <w:pPr>
              <w:jc w:val="right"/>
              <w:rPr>
                <w:rFonts w:ascii="Arial" w:hAnsi="Arial" w:cs="Arial"/>
                <w:lang w:val="en-CA"/>
              </w:rPr>
            </w:pPr>
            <w:r w:rsidRPr="000E4A6D">
              <w:rPr>
                <w:rFonts w:ascii="Arial" w:hAnsi="Arial" w:cs="Arial"/>
                <w:lang w:val="en-CA"/>
              </w:rPr>
              <w:t>64</w:t>
            </w:r>
          </w:p>
        </w:tc>
      </w:tr>
      <w:tr w:rsidR="00012277" w:rsidRPr="000E4A6D" w14:paraId="0EAC06CC" w14:textId="77777777" w:rsidTr="00441381">
        <w:trPr>
          <w:trHeight w:val="288"/>
        </w:trPr>
        <w:tc>
          <w:tcPr>
            <w:tcW w:w="1712" w:type="dxa"/>
            <w:vAlign w:val="center"/>
            <w:hideMark/>
          </w:tcPr>
          <w:p w14:paraId="3A714656" w14:textId="4E5CACDB" w:rsidR="00012277" w:rsidRPr="000E4A6D" w:rsidRDefault="00EE13E9" w:rsidP="00441381">
            <w:pPr>
              <w:rPr>
                <w:rFonts w:ascii="Arial" w:hAnsi="Arial" w:cs="Arial"/>
                <w:bCs/>
                <w:lang w:val="en-CA"/>
              </w:rPr>
            </w:pPr>
            <w:r w:rsidRPr="000E4A6D">
              <w:rPr>
                <w:rFonts w:ascii="Arial" w:hAnsi="Arial" w:cs="Arial"/>
                <w:bCs/>
                <w:lang w:val="en-CA"/>
              </w:rPr>
              <w:t>Fitzie</w:t>
            </w:r>
          </w:p>
        </w:tc>
        <w:tc>
          <w:tcPr>
            <w:tcW w:w="1254" w:type="dxa"/>
            <w:vAlign w:val="center"/>
            <w:hideMark/>
          </w:tcPr>
          <w:p w14:paraId="26A429A9" w14:textId="77777777" w:rsidR="00012277" w:rsidRPr="000E4A6D" w:rsidRDefault="00012277" w:rsidP="00441381">
            <w:pPr>
              <w:jc w:val="right"/>
              <w:rPr>
                <w:rFonts w:ascii="Arial" w:hAnsi="Arial" w:cs="Arial"/>
                <w:lang w:val="en-CA"/>
              </w:rPr>
            </w:pPr>
            <w:r w:rsidRPr="000E4A6D">
              <w:rPr>
                <w:rFonts w:ascii="Arial" w:hAnsi="Arial" w:cs="Arial"/>
                <w:lang w:val="en-CA"/>
              </w:rPr>
              <w:t>46</w:t>
            </w:r>
          </w:p>
        </w:tc>
        <w:tc>
          <w:tcPr>
            <w:tcW w:w="1254" w:type="dxa"/>
            <w:vAlign w:val="center"/>
            <w:hideMark/>
          </w:tcPr>
          <w:p w14:paraId="02DEF8C3"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4" w:type="dxa"/>
            <w:noWrap/>
            <w:vAlign w:val="center"/>
            <w:hideMark/>
          </w:tcPr>
          <w:p w14:paraId="3EFA0571" w14:textId="77777777" w:rsidR="00012277" w:rsidRPr="000E4A6D" w:rsidRDefault="00012277" w:rsidP="00441381">
            <w:pPr>
              <w:jc w:val="right"/>
              <w:rPr>
                <w:rFonts w:ascii="Arial" w:hAnsi="Arial" w:cs="Arial"/>
                <w:lang w:val="en-CA"/>
              </w:rPr>
            </w:pPr>
            <w:r w:rsidRPr="000E4A6D">
              <w:rPr>
                <w:rFonts w:ascii="Arial" w:hAnsi="Arial" w:cs="Arial"/>
                <w:lang w:val="en-CA"/>
              </w:rPr>
              <w:t>46</w:t>
            </w:r>
          </w:p>
        </w:tc>
        <w:tc>
          <w:tcPr>
            <w:tcW w:w="1254" w:type="dxa"/>
            <w:noWrap/>
            <w:vAlign w:val="center"/>
            <w:hideMark/>
          </w:tcPr>
          <w:p w14:paraId="18AF872A"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4" w:type="dxa"/>
            <w:noWrap/>
            <w:vAlign w:val="center"/>
            <w:hideMark/>
          </w:tcPr>
          <w:p w14:paraId="20E108D6"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9" w:type="dxa"/>
            <w:noWrap/>
            <w:vAlign w:val="center"/>
            <w:hideMark/>
          </w:tcPr>
          <w:p w14:paraId="741CC485" w14:textId="77777777" w:rsidR="00012277" w:rsidRPr="000E4A6D" w:rsidRDefault="00012277" w:rsidP="00441381">
            <w:pPr>
              <w:jc w:val="right"/>
              <w:rPr>
                <w:rFonts w:ascii="Arial" w:hAnsi="Arial" w:cs="Arial"/>
                <w:lang w:val="en-CA"/>
              </w:rPr>
            </w:pPr>
            <w:r w:rsidRPr="000E4A6D">
              <w:rPr>
                <w:rFonts w:ascii="Arial" w:hAnsi="Arial" w:cs="Arial"/>
                <w:lang w:val="en-CA"/>
              </w:rPr>
              <w:t>48</w:t>
            </w:r>
          </w:p>
        </w:tc>
      </w:tr>
    </w:tbl>
    <w:p w14:paraId="788D89E9" w14:textId="77777777" w:rsidR="00012277" w:rsidRPr="000E4A6D" w:rsidRDefault="00012277" w:rsidP="00012277">
      <w:pPr>
        <w:pStyle w:val="ExhibitText"/>
        <w:rPr>
          <w:lang w:val="en-CA"/>
        </w:rPr>
      </w:pPr>
    </w:p>
    <w:p w14:paraId="68F0AC9F" w14:textId="495CFAF5" w:rsidR="00012277" w:rsidRPr="000E4A6D" w:rsidRDefault="00354A0E" w:rsidP="00012277">
      <w:pPr>
        <w:pStyle w:val="ExhibitText"/>
        <w:jc w:val="center"/>
        <w:rPr>
          <w:b/>
          <w:lang w:val="en-CA"/>
        </w:rPr>
      </w:pPr>
      <w:r w:rsidRPr="000E4A6D">
        <w:rPr>
          <w:b/>
          <w:lang w:val="en-CA"/>
        </w:rPr>
        <w:t>NPS</w:t>
      </w:r>
      <w:r w:rsidR="0096732D">
        <w:rPr>
          <w:b/>
          <w:lang w:val="en-CA"/>
        </w:rPr>
        <w:t xml:space="preserve"> </w:t>
      </w:r>
      <w:r w:rsidR="00445249" w:rsidRPr="000E4A6D">
        <w:rPr>
          <w:b/>
          <w:lang w:val="en-CA"/>
        </w:rPr>
        <w:t>of</w:t>
      </w:r>
      <w:r w:rsidR="0096732D">
        <w:rPr>
          <w:b/>
          <w:lang w:val="en-CA"/>
        </w:rPr>
        <w:t xml:space="preserve"> </w:t>
      </w:r>
      <w:r w:rsidR="00EE13E9" w:rsidRPr="000E4A6D">
        <w:rPr>
          <w:b/>
          <w:lang w:val="en-CA"/>
        </w:rPr>
        <w:t>Fitzie</w:t>
      </w:r>
      <w:r w:rsidR="0096732D">
        <w:rPr>
          <w:b/>
          <w:lang w:val="en-CA"/>
        </w:rPr>
        <w:t xml:space="preserve"> </w:t>
      </w:r>
      <w:r w:rsidR="00445249" w:rsidRPr="000E4A6D">
        <w:rPr>
          <w:b/>
          <w:lang w:val="en-CA"/>
        </w:rPr>
        <w:t>across</w:t>
      </w:r>
      <w:r w:rsidR="0096732D">
        <w:rPr>
          <w:b/>
          <w:lang w:val="en-CA"/>
        </w:rPr>
        <w:t xml:space="preserve"> </w:t>
      </w:r>
      <w:r w:rsidR="00445249" w:rsidRPr="000E4A6D">
        <w:rPr>
          <w:b/>
          <w:lang w:val="en-CA"/>
        </w:rPr>
        <w:t>Different</w:t>
      </w:r>
      <w:r w:rsidR="0096732D">
        <w:rPr>
          <w:b/>
          <w:lang w:val="en-CA"/>
        </w:rPr>
        <w:t xml:space="preserve"> </w:t>
      </w:r>
      <w:r w:rsidR="00445249" w:rsidRPr="000E4A6D">
        <w:rPr>
          <w:b/>
          <w:lang w:val="en-CA"/>
        </w:rPr>
        <w:t>Age</w:t>
      </w:r>
      <w:r w:rsidR="0096732D">
        <w:rPr>
          <w:b/>
          <w:lang w:val="en-CA"/>
        </w:rPr>
        <w:t xml:space="preserve"> </w:t>
      </w:r>
      <w:r w:rsidR="00445249" w:rsidRPr="000E4A6D">
        <w:rPr>
          <w:b/>
          <w:lang w:val="en-CA"/>
        </w:rPr>
        <w:t>Groups</w:t>
      </w:r>
    </w:p>
    <w:p w14:paraId="437E18DD" w14:textId="77777777" w:rsidR="00012277" w:rsidRPr="000E4A6D" w:rsidRDefault="00012277" w:rsidP="00012277">
      <w:pPr>
        <w:pStyle w:val="ExhibitText"/>
        <w:jc w:val="center"/>
        <w:rPr>
          <w:b/>
          <w:lang w:val="en-CA"/>
        </w:rPr>
      </w:pPr>
    </w:p>
    <w:tbl>
      <w:tblPr>
        <w:tblStyle w:val="TableGrid"/>
        <w:tblW w:w="9241" w:type="dxa"/>
        <w:tblLook w:val="04A0" w:firstRow="1" w:lastRow="0" w:firstColumn="1" w:lastColumn="0" w:noHBand="0" w:noVBand="1"/>
      </w:tblPr>
      <w:tblGrid>
        <w:gridCol w:w="1712"/>
        <w:gridCol w:w="1254"/>
        <w:gridCol w:w="1254"/>
        <w:gridCol w:w="1254"/>
        <w:gridCol w:w="1254"/>
        <w:gridCol w:w="1254"/>
        <w:gridCol w:w="1259"/>
      </w:tblGrid>
      <w:tr w:rsidR="00012277" w:rsidRPr="000E4A6D" w14:paraId="6B0400CE" w14:textId="77777777" w:rsidTr="00441381">
        <w:trPr>
          <w:trHeight w:val="288"/>
        </w:trPr>
        <w:tc>
          <w:tcPr>
            <w:tcW w:w="1712" w:type="dxa"/>
            <w:vAlign w:val="center"/>
          </w:tcPr>
          <w:p w14:paraId="741B4F10" w14:textId="1E00D48C" w:rsidR="00012277" w:rsidRPr="000E4A6D" w:rsidRDefault="00012277" w:rsidP="00E362D3">
            <w:pPr>
              <w:jc w:val="center"/>
              <w:rPr>
                <w:rFonts w:ascii="Arial" w:hAnsi="Arial" w:cs="Arial"/>
                <w:b/>
                <w:lang w:val="en-CA"/>
              </w:rPr>
            </w:pPr>
            <w:r w:rsidRPr="000E4A6D">
              <w:rPr>
                <w:rFonts w:ascii="Arial" w:hAnsi="Arial" w:cs="Arial"/>
                <w:b/>
                <w:lang w:val="en-CA"/>
              </w:rPr>
              <w:t>Age</w:t>
            </w:r>
            <w:r w:rsidR="0096732D">
              <w:rPr>
                <w:rFonts w:ascii="Arial" w:hAnsi="Arial" w:cs="Arial"/>
                <w:b/>
                <w:lang w:val="en-CA"/>
              </w:rPr>
              <w:t xml:space="preserve"> </w:t>
            </w:r>
            <w:r w:rsidR="00102AA8" w:rsidRPr="000E4A6D">
              <w:rPr>
                <w:rFonts w:ascii="Arial" w:hAnsi="Arial" w:cs="Arial"/>
                <w:b/>
                <w:lang w:val="en-CA"/>
              </w:rPr>
              <w:t>(Years)</w:t>
            </w:r>
          </w:p>
        </w:tc>
        <w:tc>
          <w:tcPr>
            <w:tcW w:w="1254" w:type="dxa"/>
            <w:vAlign w:val="center"/>
          </w:tcPr>
          <w:p w14:paraId="56B509F4" w14:textId="4D9C3BAE" w:rsidR="00012277" w:rsidRPr="000E4A6D" w:rsidRDefault="00012277">
            <w:pPr>
              <w:jc w:val="center"/>
              <w:rPr>
                <w:rFonts w:ascii="Arial" w:hAnsi="Arial" w:cs="Arial"/>
                <w:b/>
                <w:lang w:val="en-CA"/>
              </w:rPr>
            </w:pPr>
            <w:r w:rsidRPr="000E4A6D">
              <w:rPr>
                <w:rFonts w:ascii="Arial" w:hAnsi="Arial" w:cs="Arial"/>
                <w:b/>
                <w:lang w:val="en-CA"/>
              </w:rPr>
              <w:t>Q4</w:t>
            </w:r>
            <w:r w:rsidR="0096732D">
              <w:rPr>
                <w:rFonts w:ascii="Arial" w:hAnsi="Arial" w:cs="Arial"/>
                <w:b/>
                <w:lang w:val="en-CA"/>
              </w:rPr>
              <w:t xml:space="preserve"> </w:t>
            </w:r>
            <w:r w:rsidRPr="000E4A6D">
              <w:rPr>
                <w:rFonts w:ascii="Arial" w:hAnsi="Arial" w:cs="Arial"/>
                <w:b/>
                <w:lang w:val="en-CA"/>
              </w:rPr>
              <w:t>2018</w:t>
            </w:r>
          </w:p>
        </w:tc>
        <w:tc>
          <w:tcPr>
            <w:tcW w:w="1254" w:type="dxa"/>
            <w:vAlign w:val="center"/>
          </w:tcPr>
          <w:p w14:paraId="7A4BBA44" w14:textId="0D57BC5A" w:rsidR="00012277" w:rsidRPr="000E4A6D" w:rsidRDefault="00012277">
            <w:pPr>
              <w:jc w:val="center"/>
              <w:rPr>
                <w:rFonts w:ascii="Arial" w:hAnsi="Arial" w:cs="Arial"/>
                <w:b/>
                <w:lang w:val="en-CA"/>
              </w:rPr>
            </w:pPr>
            <w:r w:rsidRPr="000E4A6D">
              <w:rPr>
                <w:rFonts w:ascii="Arial" w:hAnsi="Arial" w:cs="Arial"/>
                <w:b/>
                <w:lang w:val="en-CA"/>
              </w:rPr>
              <w:t>Q1</w:t>
            </w:r>
            <w:r w:rsidR="0096732D">
              <w:rPr>
                <w:rFonts w:ascii="Arial" w:hAnsi="Arial" w:cs="Arial"/>
                <w:b/>
                <w:lang w:val="en-CA"/>
              </w:rPr>
              <w:t xml:space="preserve"> </w:t>
            </w:r>
            <w:r w:rsidRPr="000E4A6D">
              <w:rPr>
                <w:rFonts w:ascii="Arial" w:hAnsi="Arial" w:cs="Arial"/>
                <w:b/>
                <w:lang w:val="en-CA"/>
              </w:rPr>
              <w:t>2019</w:t>
            </w:r>
          </w:p>
        </w:tc>
        <w:tc>
          <w:tcPr>
            <w:tcW w:w="1254" w:type="dxa"/>
            <w:noWrap/>
            <w:vAlign w:val="center"/>
          </w:tcPr>
          <w:p w14:paraId="4635C0BC" w14:textId="5C599F27" w:rsidR="00012277" w:rsidRPr="000E4A6D" w:rsidRDefault="00012277">
            <w:pPr>
              <w:jc w:val="center"/>
              <w:rPr>
                <w:rFonts w:ascii="Arial" w:hAnsi="Arial" w:cs="Arial"/>
                <w:b/>
                <w:lang w:val="en-CA"/>
              </w:rPr>
            </w:pPr>
            <w:r w:rsidRPr="000E4A6D">
              <w:rPr>
                <w:rFonts w:ascii="Arial" w:hAnsi="Arial" w:cs="Arial"/>
                <w:b/>
                <w:lang w:val="en-CA"/>
              </w:rPr>
              <w:t>Q2</w:t>
            </w:r>
            <w:r w:rsidR="0096732D">
              <w:rPr>
                <w:rFonts w:ascii="Arial" w:hAnsi="Arial" w:cs="Arial"/>
                <w:b/>
                <w:lang w:val="en-CA"/>
              </w:rPr>
              <w:t xml:space="preserve"> </w:t>
            </w:r>
            <w:r w:rsidRPr="000E4A6D">
              <w:rPr>
                <w:rFonts w:ascii="Arial" w:hAnsi="Arial" w:cs="Arial"/>
                <w:b/>
                <w:lang w:val="en-CA"/>
              </w:rPr>
              <w:t>2019</w:t>
            </w:r>
          </w:p>
        </w:tc>
        <w:tc>
          <w:tcPr>
            <w:tcW w:w="1254" w:type="dxa"/>
            <w:noWrap/>
            <w:vAlign w:val="center"/>
          </w:tcPr>
          <w:p w14:paraId="172FB3DB" w14:textId="06B98BBF" w:rsidR="00012277" w:rsidRPr="000E4A6D" w:rsidRDefault="00012277">
            <w:pPr>
              <w:jc w:val="center"/>
              <w:rPr>
                <w:rFonts w:ascii="Arial" w:hAnsi="Arial" w:cs="Arial"/>
                <w:b/>
                <w:lang w:val="en-CA"/>
              </w:rPr>
            </w:pPr>
            <w:r w:rsidRPr="000E4A6D">
              <w:rPr>
                <w:rFonts w:ascii="Arial" w:hAnsi="Arial" w:cs="Arial"/>
                <w:b/>
                <w:lang w:val="en-CA"/>
              </w:rPr>
              <w:t>Q3</w:t>
            </w:r>
            <w:r w:rsidR="0096732D">
              <w:rPr>
                <w:rFonts w:ascii="Arial" w:hAnsi="Arial" w:cs="Arial"/>
                <w:b/>
                <w:lang w:val="en-CA"/>
              </w:rPr>
              <w:t xml:space="preserve"> </w:t>
            </w:r>
            <w:r w:rsidRPr="000E4A6D">
              <w:rPr>
                <w:rFonts w:ascii="Arial" w:hAnsi="Arial" w:cs="Arial"/>
                <w:b/>
                <w:lang w:val="en-CA"/>
              </w:rPr>
              <w:t>2019</w:t>
            </w:r>
          </w:p>
        </w:tc>
        <w:tc>
          <w:tcPr>
            <w:tcW w:w="1254" w:type="dxa"/>
            <w:noWrap/>
            <w:vAlign w:val="center"/>
          </w:tcPr>
          <w:p w14:paraId="1C139DF2" w14:textId="11BB7334" w:rsidR="00012277" w:rsidRPr="000E4A6D" w:rsidRDefault="00012277">
            <w:pPr>
              <w:jc w:val="center"/>
              <w:rPr>
                <w:rFonts w:ascii="Arial" w:hAnsi="Arial" w:cs="Arial"/>
                <w:b/>
                <w:lang w:val="en-CA"/>
              </w:rPr>
            </w:pPr>
            <w:r w:rsidRPr="000E4A6D">
              <w:rPr>
                <w:rFonts w:ascii="Arial" w:hAnsi="Arial" w:cs="Arial"/>
                <w:b/>
                <w:lang w:val="en-CA"/>
              </w:rPr>
              <w:t>Q4</w:t>
            </w:r>
            <w:r w:rsidR="0096732D">
              <w:rPr>
                <w:rFonts w:ascii="Arial" w:hAnsi="Arial" w:cs="Arial"/>
                <w:b/>
                <w:lang w:val="en-CA"/>
              </w:rPr>
              <w:t xml:space="preserve"> </w:t>
            </w:r>
            <w:r w:rsidRPr="000E4A6D">
              <w:rPr>
                <w:rFonts w:ascii="Arial" w:hAnsi="Arial" w:cs="Arial"/>
                <w:b/>
                <w:lang w:val="en-CA"/>
              </w:rPr>
              <w:t>2019</w:t>
            </w:r>
          </w:p>
        </w:tc>
        <w:tc>
          <w:tcPr>
            <w:tcW w:w="1259" w:type="dxa"/>
            <w:noWrap/>
            <w:vAlign w:val="center"/>
          </w:tcPr>
          <w:p w14:paraId="379F0809" w14:textId="1C011A0B" w:rsidR="00012277" w:rsidRPr="000E4A6D" w:rsidRDefault="00012277">
            <w:pPr>
              <w:jc w:val="center"/>
              <w:rPr>
                <w:rFonts w:ascii="Arial" w:hAnsi="Arial" w:cs="Arial"/>
                <w:b/>
                <w:lang w:val="en-CA"/>
              </w:rPr>
            </w:pPr>
            <w:r w:rsidRPr="000E4A6D">
              <w:rPr>
                <w:rFonts w:ascii="Arial" w:hAnsi="Arial" w:cs="Arial"/>
                <w:b/>
                <w:lang w:val="en-CA"/>
              </w:rPr>
              <w:t>Q1</w:t>
            </w:r>
            <w:r w:rsidR="0096732D">
              <w:rPr>
                <w:rFonts w:ascii="Arial" w:hAnsi="Arial" w:cs="Arial"/>
                <w:b/>
                <w:lang w:val="en-CA"/>
              </w:rPr>
              <w:t xml:space="preserve"> </w:t>
            </w:r>
            <w:r w:rsidRPr="000E4A6D">
              <w:rPr>
                <w:rFonts w:ascii="Arial" w:hAnsi="Arial" w:cs="Arial"/>
                <w:b/>
                <w:lang w:val="en-CA"/>
              </w:rPr>
              <w:t>2020</w:t>
            </w:r>
          </w:p>
        </w:tc>
      </w:tr>
      <w:tr w:rsidR="00012277" w:rsidRPr="000E4A6D" w14:paraId="2432CCE4" w14:textId="77777777" w:rsidTr="00441381">
        <w:trPr>
          <w:trHeight w:val="288"/>
        </w:trPr>
        <w:tc>
          <w:tcPr>
            <w:tcW w:w="1712" w:type="dxa"/>
            <w:vAlign w:val="center"/>
          </w:tcPr>
          <w:p w14:paraId="139FE03D" w14:textId="32D3B22B" w:rsidR="00012277" w:rsidRPr="000E4A6D" w:rsidRDefault="00012277" w:rsidP="00441381">
            <w:pPr>
              <w:rPr>
                <w:rFonts w:ascii="Arial" w:hAnsi="Arial" w:cs="Arial"/>
                <w:bCs/>
                <w:lang w:val="en-CA"/>
              </w:rPr>
            </w:pPr>
            <w:r w:rsidRPr="000E4A6D">
              <w:rPr>
                <w:rFonts w:ascii="Arial" w:hAnsi="Arial" w:cs="Arial"/>
                <w:bCs/>
                <w:lang w:val="en-CA"/>
              </w:rPr>
              <w:t>14</w:t>
            </w:r>
            <w:r w:rsidR="00102AA8" w:rsidRPr="000E4A6D">
              <w:rPr>
                <w:rFonts w:ascii="Arial" w:hAnsi="Arial" w:cs="Arial"/>
                <w:bCs/>
                <w:lang w:val="en-CA"/>
              </w:rPr>
              <w:t>–</w:t>
            </w:r>
            <w:r w:rsidRPr="000E4A6D">
              <w:rPr>
                <w:rFonts w:ascii="Arial" w:hAnsi="Arial" w:cs="Arial"/>
                <w:bCs/>
                <w:lang w:val="en-CA"/>
              </w:rPr>
              <w:t>18</w:t>
            </w:r>
          </w:p>
        </w:tc>
        <w:tc>
          <w:tcPr>
            <w:tcW w:w="1254" w:type="dxa"/>
            <w:vAlign w:val="center"/>
          </w:tcPr>
          <w:p w14:paraId="776A524F" w14:textId="77777777" w:rsidR="00012277" w:rsidRPr="000E4A6D" w:rsidRDefault="00012277" w:rsidP="00441381">
            <w:pPr>
              <w:jc w:val="right"/>
              <w:rPr>
                <w:rFonts w:ascii="Arial" w:hAnsi="Arial" w:cs="Arial"/>
                <w:lang w:val="en-CA"/>
              </w:rPr>
            </w:pPr>
            <w:r w:rsidRPr="000E4A6D">
              <w:rPr>
                <w:rFonts w:ascii="Arial" w:hAnsi="Arial" w:cs="Arial"/>
                <w:lang w:val="en-CA"/>
              </w:rPr>
              <w:t>46</w:t>
            </w:r>
          </w:p>
        </w:tc>
        <w:tc>
          <w:tcPr>
            <w:tcW w:w="1254" w:type="dxa"/>
            <w:vAlign w:val="center"/>
          </w:tcPr>
          <w:p w14:paraId="44E48BD9"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4" w:type="dxa"/>
            <w:noWrap/>
            <w:vAlign w:val="center"/>
          </w:tcPr>
          <w:p w14:paraId="0ED5D415" w14:textId="77777777" w:rsidR="00012277" w:rsidRPr="000E4A6D" w:rsidRDefault="00012277" w:rsidP="00441381">
            <w:pPr>
              <w:jc w:val="right"/>
              <w:rPr>
                <w:rFonts w:ascii="Arial" w:hAnsi="Arial" w:cs="Arial"/>
                <w:lang w:val="en-CA"/>
              </w:rPr>
            </w:pPr>
            <w:r w:rsidRPr="000E4A6D">
              <w:rPr>
                <w:rFonts w:ascii="Arial" w:hAnsi="Arial" w:cs="Arial"/>
                <w:lang w:val="en-CA"/>
              </w:rPr>
              <w:t>44</w:t>
            </w:r>
          </w:p>
        </w:tc>
        <w:tc>
          <w:tcPr>
            <w:tcW w:w="1254" w:type="dxa"/>
            <w:noWrap/>
            <w:vAlign w:val="center"/>
          </w:tcPr>
          <w:p w14:paraId="3C35F1B6" w14:textId="77777777" w:rsidR="00012277" w:rsidRPr="000E4A6D" w:rsidRDefault="00012277" w:rsidP="00441381">
            <w:pPr>
              <w:jc w:val="right"/>
              <w:rPr>
                <w:rFonts w:ascii="Arial" w:hAnsi="Arial" w:cs="Arial"/>
                <w:lang w:val="en-CA"/>
              </w:rPr>
            </w:pPr>
            <w:r w:rsidRPr="000E4A6D">
              <w:rPr>
                <w:rFonts w:ascii="Arial" w:hAnsi="Arial" w:cs="Arial"/>
                <w:lang w:val="en-CA"/>
              </w:rPr>
              <w:t>46</w:t>
            </w:r>
          </w:p>
        </w:tc>
        <w:tc>
          <w:tcPr>
            <w:tcW w:w="1254" w:type="dxa"/>
            <w:noWrap/>
            <w:vAlign w:val="center"/>
          </w:tcPr>
          <w:p w14:paraId="7C86A2EA" w14:textId="77777777" w:rsidR="00012277" w:rsidRPr="000E4A6D" w:rsidRDefault="00012277" w:rsidP="00441381">
            <w:pPr>
              <w:jc w:val="right"/>
              <w:rPr>
                <w:rFonts w:ascii="Arial" w:hAnsi="Arial" w:cs="Arial"/>
                <w:lang w:val="en-CA"/>
              </w:rPr>
            </w:pPr>
            <w:r w:rsidRPr="000E4A6D">
              <w:rPr>
                <w:rFonts w:ascii="Arial" w:hAnsi="Arial" w:cs="Arial"/>
                <w:lang w:val="en-CA"/>
              </w:rPr>
              <w:t>43</w:t>
            </w:r>
          </w:p>
        </w:tc>
        <w:tc>
          <w:tcPr>
            <w:tcW w:w="1259" w:type="dxa"/>
            <w:noWrap/>
            <w:vAlign w:val="center"/>
          </w:tcPr>
          <w:p w14:paraId="5424D601" w14:textId="77777777" w:rsidR="00012277" w:rsidRPr="000E4A6D" w:rsidRDefault="00012277" w:rsidP="00441381">
            <w:pPr>
              <w:jc w:val="right"/>
              <w:rPr>
                <w:rFonts w:ascii="Arial" w:hAnsi="Arial" w:cs="Arial"/>
                <w:lang w:val="en-CA"/>
              </w:rPr>
            </w:pPr>
            <w:r w:rsidRPr="000E4A6D">
              <w:rPr>
                <w:rFonts w:ascii="Arial" w:hAnsi="Arial" w:cs="Arial"/>
                <w:lang w:val="en-CA"/>
              </w:rPr>
              <w:t>44</w:t>
            </w:r>
          </w:p>
        </w:tc>
      </w:tr>
      <w:tr w:rsidR="00012277" w:rsidRPr="000E4A6D" w14:paraId="0736EDC0" w14:textId="77777777" w:rsidTr="00441381">
        <w:trPr>
          <w:trHeight w:val="288"/>
        </w:trPr>
        <w:tc>
          <w:tcPr>
            <w:tcW w:w="1712" w:type="dxa"/>
            <w:vAlign w:val="center"/>
          </w:tcPr>
          <w:p w14:paraId="4BEB0937" w14:textId="7E66E3EC" w:rsidR="00012277" w:rsidRPr="000E4A6D" w:rsidRDefault="00012277" w:rsidP="00441381">
            <w:pPr>
              <w:rPr>
                <w:rFonts w:ascii="Arial" w:hAnsi="Arial" w:cs="Arial"/>
                <w:bCs/>
                <w:lang w:val="en-CA"/>
              </w:rPr>
            </w:pPr>
            <w:r w:rsidRPr="000E4A6D">
              <w:rPr>
                <w:rFonts w:ascii="Arial" w:hAnsi="Arial" w:cs="Arial"/>
                <w:bCs/>
                <w:lang w:val="en-CA"/>
              </w:rPr>
              <w:t>18</w:t>
            </w:r>
            <w:r w:rsidR="00102AA8" w:rsidRPr="000E4A6D">
              <w:rPr>
                <w:rFonts w:ascii="Arial" w:hAnsi="Arial" w:cs="Arial"/>
                <w:bCs/>
                <w:lang w:val="en-CA"/>
              </w:rPr>
              <w:t>–</w:t>
            </w:r>
            <w:r w:rsidRPr="000E4A6D">
              <w:rPr>
                <w:rFonts w:ascii="Arial" w:hAnsi="Arial" w:cs="Arial"/>
                <w:bCs/>
                <w:lang w:val="en-CA"/>
              </w:rPr>
              <w:t>25</w:t>
            </w:r>
          </w:p>
        </w:tc>
        <w:tc>
          <w:tcPr>
            <w:tcW w:w="1254" w:type="dxa"/>
            <w:vAlign w:val="center"/>
          </w:tcPr>
          <w:p w14:paraId="12CD5A46" w14:textId="77777777" w:rsidR="00012277" w:rsidRPr="000E4A6D" w:rsidRDefault="00012277" w:rsidP="00441381">
            <w:pPr>
              <w:jc w:val="right"/>
              <w:rPr>
                <w:rFonts w:ascii="Arial" w:hAnsi="Arial" w:cs="Arial"/>
                <w:lang w:val="en-CA"/>
              </w:rPr>
            </w:pPr>
            <w:r w:rsidRPr="000E4A6D">
              <w:rPr>
                <w:rFonts w:ascii="Arial" w:hAnsi="Arial" w:cs="Arial"/>
                <w:lang w:val="en-CA"/>
              </w:rPr>
              <w:t>48</w:t>
            </w:r>
          </w:p>
        </w:tc>
        <w:tc>
          <w:tcPr>
            <w:tcW w:w="1254" w:type="dxa"/>
            <w:vAlign w:val="center"/>
          </w:tcPr>
          <w:p w14:paraId="6B0CFA5B"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4" w:type="dxa"/>
            <w:noWrap/>
            <w:vAlign w:val="center"/>
          </w:tcPr>
          <w:p w14:paraId="6BED6779" w14:textId="77777777" w:rsidR="00012277" w:rsidRPr="000E4A6D" w:rsidRDefault="00012277" w:rsidP="00441381">
            <w:pPr>
              <w:jc w:val="right"/>
              <w:rPr>
                <w:rFonts w:ascii="Arial" w:hAnsi="Arial" w:cs="Arial"/>
                <w:lang w:val="en-CA"/>
              </w:rPr>
            </w:pPr>
            <w:r w:rsidRPr="000E4A6D">
              <w:rPr>
                <w:rFonts w:ascii="Arial" w:hAnsi="Arial" w:cs="Arial"/>
                <w:lang w:val="en-CA"/>
              </w:rPr>
              <w:t>48</w:t>
            </w:r>
          </w:p>
        </w:tc>
        <w:tc>
          <w:tcPr>
            <w:tcW w:w="1254" w:type="dxa"/>
            <w:noWrap/>
            <w:vAlign w:val="center"/>
          </w:tcPr>
          <w:p w14:paraId="0DA774E3" w14:textId="77777777" w:rsidR="00012277" w:rsidRPr="000E4A6D" w:rsidRDefault="00012277" w:rsidP="00441381">
            <w:pPr>
              <w:jc w:val="right"/>
              <w:rPr>
                <w:rFonts w:ascii="Arial" w:hAnsi="Arial" w:cs="Arial"/>
                <w:lang w:val="en-CA"/>
              </w:rPr>
            </w:pPr>
            <w:r w:rsidRPr="000E4A6D">
              <w:rPr>
                <w:rFonts w:ascii="Arial" w:hAnsi="Arial" w:cs="Arial"/>
                <w:lang w:val="en-CA"/>
              </w:rPr>
              <w:t>55</w:t>
            </w:r>
          </w:p>
        </w:tc>
        <w:tc>
          <w:tcPr>
            <w:tcW w:w="1254" w:type="dxa"/>
            <w:noWrap/>
            <w:vAlign w:val="center"/>
          </w:tcPr>
          <w:p w14:paraId="6C3BD98A" w14:textId="77777777" w:rsidR="00012277" w:rsidRPr="000E4A6D" w:rsidRDefault="00012277" w:rsidP="00441381">
            <w:pPr>
              <w:jc w:val="right"/>
              <w:rPr>
                <w:rFonts w:ascii="Arial" w:hAnsi="Arial" w:cs="Arial"/>
                <w:lang w:val="en-CA"/>
              </w:rPr>
            </w:pPr>
            <w:r w:rsidRPr="000E4A6D">
              <w:rPr>
                <w:rFonts w:ascii="Arial" w:hAnsi="Arial" w:cs="Arial"/>
                <w:lang w:val="en-CA"/>
              </w:rPr>
              <w:t>53</w:t>
            </w:r>
          </w:p>
        </w:tc>
        <w:tc>
          <w:tcPr>
            <w:tcW w:w="1259" w:type="dxa"/>
            <w:noWrap/>
            <w:vAlign w:val="center"/>
          </w:tcPr>
          <w:p w14:paraId="4F15825C" w14:textId="77777777" w:rsidR="00012277" w:rsidRPr="000E4A6D" w:rsidRDefault="00012277" w:rsidP="00441381">
            <w:pPr>
              <w:jc w:val="right"/>
              <w:rPr>
                <w:rFonts w:ascii="Arial" w:hAnsi="Arial" w:cs="Arial"/>
                <w:lang w:val="en-CA"/>
              </w:rPr>
            </w:pPr>
            <w:r w:rsidRPr="000E4A6D">
              <w:rPr>
                <w:rFonts w:ascii="Arial" w:hAnsi="Arial" w:cs="Arial"/>
                <w:lang w:val="en-CA"/>
              </w:rPr>
              <w:t>53</w:t>
            </w:r>
          </w:p>
        </w:tc>
      </w:tr>
      <w:tr w:rsidR="00012277" w:rsidRPr="000E4A6D" w14:paraId="3B5FCEF4" w14:textId="77777777" w:rsidTr="00441381">
        <w:trPr>
          <w:trHeight w:val="288"/>
        </w:trPr>
        <w:tc>
          <w:tcPr>
            <w:tcW w:w="1712" w:type="dxa"/>
            <w:vAlign w:val="center"/>
          </w:tcPr>
          <w:p w14:paraId="614B888F" w14:textId="4C42DFCD" w:rsidR="00012277" w:rsidRPr="000E4A6D" w:rsidRDefault="00012277" w:rsidP="00441381">
            <w:pPr>
              <w:rPr>
                <w:rFonts w:ascii="Arial" w:hAnsi="Arial" w:cs="Arial"/>
                <w:bCs/>
                <w:lang w:val="en-CA"/>
              </w:rPr>
            </w:pPr>
            <w:r w:rsidRPr="000E4A6D">
              <w:rPr>
                <w:rFonts w:ascii="Arial" w:hAnsi="Arial" w:cs="Arial"/>
                <w:bCs/>
                <w:lang w:val="en-CA"/>
              </w:rPr>
              <w:t>26</w:t>
            </w:r>
            <w:r w:rsidR="00102AA8" w:rsidRPr="000E4A6D">
              <w:rPr>
                <w:rFonts w:ascii="Arial" w:hAnsi="Arial" w:cs="Arial"/>
                <w:bCs/>
                <w:lang w:val="en-CA"/>
              </w:rPr>
              <w:t>–</w:t>
            </w:r>
            <w:r w:rsidRPr="000E4A6D">
              <w:rPr>
                <w:rFonts w:ascii="Arial" w:hAnsi="Arial" w:cs="Arial"/>
                <w:bCs/>
                <w:lang w:val="en-CA"/>
              </w:rPr>
              <w:t>34</w:t>
            </w:r>
          </w:p>
        </w:tc>
        <w:tc>
          <w:tcPr>
            <w:tcW w:w="1254" w:type="dxa"/>
            <w:vAlign w:val="center"/>
          </w:tcPr>
          <w:p w14:paraId="29C2BD6D" w14:textId="77777777" w:rsidR="00012277" w:rsidRPr="000E4A6D" w:rsidRDefault="00012277" w:rsidP="00441381">
            <w:pPr>
              <w:jc w:val="right"/>
              <w:rPr>
                <w:rFonts w:ascii="Arial" w:hAnsi="Arial" w:cs="Arial"/>
                <w:lang w:val="en-CA"/>
              </w:rPr>
            </w:pPr>
            <w:r w:rsidRPr="000E4A6D">
              <w:rPr>
                <w:rFonts w:ascii="Arial" w:hAnsi="Arial" w:cs="Arial"/>
                <w:lang w:val="en-CA"/>
              </w:rPr>
              <w:t>37</w:t>
            </w:r>
          </w:p>
        </w:tc>
        <w:tc>
          <w:tcPr>
            <w:tcW w:w="1254" w:type="dxa"/>
            <w:vAlign w:val="center"/>
          </w:tcPr>
          <w:p w14:paraId="2EE9D285" w14:textId="77777777" w:rsidR="00012277" w:rsidRPr="000E4A6D" w:rsidRDefault="00012277" w:rsidP="00441381">
            <w:pPr>
              <w:jc w:val="right"/>
              <w:rPr>
                <w:rFonts w:ascii="Arial" w:hAnsi="Arial" w:cs="Arial"/>
                <w:lang w:val="en-CA"/>
              </w:rPr>
            </w:pPr>
            <w:r w:rsidRPr="000E4A6D">
              <w:rPr>
                <w:rFonts w:ascii="Arial" w:hAnsi="Arial" w:cs="Arial"/>
                <w:lang w:val="en-CA"/>
              </w:rPr>
              <w:t>39</w:t>
            </w:r>
          </w:p>
        </w:tc>
        <w:tc>
          <w:tcPr>
            <w:tcW w:w="1254" w:type="dxa"/>
            <w:noWrap/>
            <w:vAlign w:val="center"/>
          </w:tcPr>
          <w:p w14:paraId="5B3DFC93" w14:textId="77777777" w:rsidR="00012277" w:rsidRPr="000E4A6D" w:rsidRDefault="00012277" w:rsidP="00441381">
            <w:pPr>
              <w:jc w:val="right"/>
              <w:rPr>
                <w:rFonts w:ascii="Arial" w:hAnsi="Arial" w:cs="Arial"/>
                <w:lang w:val="en-CA"/>
              </w:rPr>
            </w:pPr>
            <w:r w:rsidRPr="000E4A6D">
              <w:rPr>
                <w:rFonts w:ascii="Arial" w:hAnsi="Arial" w:cs="Arial"/>
                <w:lang w:val="en-CA"/>
              </w:rPr>
              <w:t>37</w:t>
            </w:r>
          </w:p>
        </w:tc>
        <w:tc>
          <w:tcPr>
            <w:tcW w:w="1254" w:type="dxa"/>
            <w:noWrap/>
            <w:vAlign w:val="center"/>
          </w:tcPr>
          <w:p w14:paraId="740F7F72" w14:textId="77777777" w:rsidR="00012277" w:rsidRPr="000E4A6D" w:rsidRDefault="00012277" w:rsidP="00441381">
            <w:pPr>
              <w:jc w:val="right"/>
              <w:rPr>
                <w:rFonts w:ascii="Arial" w:hAnsi="Arial" w:cs="Arial"/>
                <w:lang w:val="en-CA"/>
              </w:rPr>
            </w:pPr>
            <w:r w:rsidRPr="000E4A6D">
              <w:rPr>
                <w:rFonts w:ascii="Arial" w:hAnsi="Arial" w:cs="Arial"/>
                <w:lang w:val="en-CA"/>
              </w:rPr>
              <w:t>23</w:t>
            </w:r>
          </w:p>
        </w:tc>
        <w:tc>
          <w:tcPr>
            <w:tcW w:w="1254" w:type="dxa"/>
            <w:noWrap/>
            <w:vAlign w:val="center"/>
          </w:tcPr>
          <w:p w14:paraId="119935C6" w14:textId="77777777" w:rsidR="00012277" w:rsidRPr="000E4A6D" w:rsidRDefault="00012277" w:rsidP="00441381">
            <w:pPr>
              <w:jc w:val="right"/>
              <w:rPr>
                <w:rFonts w:ascii="Arial" w:hAnsi="Arial" w:cs="Arial"/>
                <w:lang w:val="en-CA"/>
              </w:rPr>
            </w:pPr>
            <w:r w:rsidRPr="000E4A6D">
              <w:rPr>
                <w:rFonts w:ascii="Arial" w:hAnsi="Arial" w:cs="Arial"/>
                <w:lang w:val="en-CA"/>
              </w:rPr>
              <w:t>28</w:t>
            </w:r>
          </w:p>
        </w:tc>
        <w:tc>
          <w:tcPr>
            <w:tcW w:w="1259" w:type="dxa"/>
            <w:noWrap/>
            <w:vAlign w:val="center"/>
          </w:tcPr>
          <w:p w14:paraId="3DB09C0F" w14:textId="77777777" w:rsidR="00012277" w:rsidRPr="000E4A6D" w:rsidRDefault="00012277" w:rsidP="00441381">
            <w:pPr>
              <w:jc w:val="right"/>
              <w:rPr>
                <w:rFonts w:ascii="Arial" w:hAnsi="Arial" w:cs="Arial"/>
                <w:lang w:val="en-CA"/>
              </w:rPr>
            </w:pPr>
            <w:r w:rsidRPr="000E4A6D">
              <w:rPr>
                <w:rFonts w:ascii="Arial" w:hAnsi="Arial" w:cs="Arial"/>
                <w:lang w:val="en-CA"/>
              </w:rPr>
              <w:t>24</w:t>
            </w:r>
          </w:p>
        </w:tc>
      </w:tr>
      <w:tr w:rsidR="00012277" w:rsidRPr="000E4A6D" w14:paraId="674613E2" w14:textId="77777777" w:rsidTr="00441381">
        <w:trPr>
          <w:trHeight w:val="288"/>
        </w:trPr>
        <w:tc>
          <w:tcPr>
            <w:tcW w:w="1712" w:type="dxa"/>
            <w:noWrap/>
            <w:vAlign w:val="center"/>
            <w:hideMark/>
          </w:tcPr>
          <w:p w14:paraId="659348DF" w14:textId="3C909A1C" w:rsidR="00012277" w:rsidRPr="000E4A6D" w:rsidRDefault="00012277" w:rsidP="00441381">
            <w:pPr>
              <w:rPr>
                <w:rFonts w:ascii="Arial" w:hAnsi="Arial" w:cs="Arial"/>
                <w:bCs/>
                <w:lang w:val="en-CA"/>
              </w:rPr>
            </w:pPr>
            <w:r w:rsidRPr="000E4A6D">
              <w:rPr>
                <w:rFonts w:ascii="Arial" w:hAnsi="Arial" w:cs="Arial"/>
                <w:bCs/>
                <w:lang w:val="en-CA"/>
              </w:rPr>
              <w:t>34</w:t>
            </w:r>
            <w:r w:rsidR="00102AA8" w:rsidRPr="000E4A6D">
              <w:rPr>
                <w:rFonts w:ascii="Arial" w:hAnsi="Arial" w:cs="Arial"/>
                <w:bCs/>
                <w:lang w:val="en-CA"/>
              </w:rPr>
              <w:t>–</w:t>
            </w:r>
            <w:r w:rsidRPr="000E4A6D">
              <w:rPr>
                <w:rFonts w:ascii="Arial" w:hAnsi="Arial" w:cs="Arial"/>
                <w:bCs/>
                <w:lang w:val="en-CA"/>
              </w:rPr>
              <w:t>55</w:t>
            </w:r>
          </w:p>
        </w:tc>
        <w:tc>
          <w:tcPr>
            <w:tcW w:w="1254" w:type="dxa"/>
            <w:noWrap/>
            <w:vAlign w:val="center"/>
          </w:tcPr>
          <w:p w14:paraId="5E5F71DF" w14:textId="77777777" w:rsidR="00012277" w:rsidRPr="000E4A6D" w:rsidRDefault="00012277" w:rsidP="00441381">
            <w:pPr>
              <w:jc w:val="right"/>
              <w:rPr>
                <w:rFonts w:ascii="Arial" w:hAnsi="Arial" w:cs="Arial"/>
                <w:lang w:val="en-CA"/>
              </w:rPr>
            </w:pPr>
            <w:r w:rsidRPr="000E4A6D">
              <w:rPr>
                <w:rFonts w:ascii="Arial" w:hAnsi="Arial" w:cs="Arial"/>
                <w:lang w:val="en-CA"/>
              </w:rPr>
              <w:t>46</w:t>
            </w:r>
          </w:p>
        </w:tc>
        <w:tc>
          <w:tcPr>
            <w:tcW w:w="1254" w:type="dxa"/>
            <w:noWrap/>
            <w:vAlign w:val="center"/>
          </w:tcPr>
          <w:p w14:paraId="0EA05035"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4" w:type="dxa"/>
            <w:noWrap/>
            <w:vAlign w:val="center"/>
          </w:tcPr>
          <w:p w14:paraId="3731ACB7" w14:textId="77777777" w:rsidR="00012277" w:rsidRPr="000E4A6D" w:rsidRDefault="00012277" w:rsidP="00441381">
            <w:pPr>
              <w:jc w:val="right"/>
              <w:rPr>
                <w:rFonts w:ascii="Arial" w:hAnsi="Arial" w:cs="Arial"/>
                <w:lang w:val="en-CA"/>
              </w:rPr>
            </w:pPr>
            <w:r w:rsidRPr="000E4A6D">
              <w:rPr>
                <w:rFonts w:ascii="Arial" w:hAnsi="Arial" w:cs="Arial"/>
                <w:lang w:val="en-CA"/>
              </w:rPr>
              <w:t>47</w:t>
            </w:r>
          </w:p>
        </w:tc>
        <w:tc>
          <w:tcPr>
            <w:tcW w:w="1254" w:type="dxa"/>
            <w:noWrap/>
            <w:vAlign w:val="center"/>
          </w:tcPr>
          <w:p w14:paraId="07BBA972" w14:textId="77777777" w:rsidR="00012277" w:rsidRPr="000E4A6D" w:rsidRDefault="00012277" w:rsidP="00441381">
            <w:pPr>
              <w:jc w:val="right"/>
              <w:rPr>
                <w:rFonts w:ascii="Arial" w:hAnsi="Arial" w:cs="Arial"/>
                <w:lang w:val="en-CA"/>
              </w:rPr>
            </w:pPr>
            <w:r w:rsidRPr="000E4A6D">
              <w:rPr>
                <w:rFonts w:ascii="Arial" w:hAnsi="Arial" w:cs="Arial"/>
                <w:lang w:val="en-CA"/>
              </w:rPr>
              <w:t>43</w:t>
            </w:r>
          </w:p>
        </w:tc>
        <w:tc>
          <w:tcPr>
            <w:tcW w:w="1254" w:type="dxa"/>
            <w:noWrap/>
            <w:vAlign w:val="center"/>
          </w:tcPr>
          <w:p w14:paraId="45604066" w14:textId="77777777" w:rsidR="00012277" w:rsidRPr="000E4A6D" w:rsidRDefault="00012277" w:rsidP="00441381">
            <w:pPr>
              <w:jc w:val="right"/>
              <w:rPr>
                <w:rFonts w:ascii="Arial" w:hAnsi="Arial" w:cs="Arial"/>
                <w:lang w:val="en-CA"/>
              </w:rPr>
            </w:pPr>
            <w:r w:rsidRPr="000E4A6D">
              <w:rPr>
                <w:rFonts w:ascii="Arial" w:hAnsi="Arial" w:cs="Arial"/>
                <w:lang w:val="en-CA"/>
              </w:rPr>
              <w:t>45</w:t>
            </w:r>
          </w:p>
        </w:tc>
        <w:tc>
          <w:tcPr>
            <w:tcW w:w="1259" w:type="dxa"/>
            <w:noWrap/>
            <w:vAlign w:val="center"/>
          </w:tcPr>
          <w:p w14:paraId="1893558F" w14:textId="77777777" w:rsidR="00012277" w:rsidRPr="000E4A6D" w:rsidRDefault="00012277" w:rsidP="00441381">
            <w:pPr>
              <w:jc w:val="right"/>
              <w:rPr>
                <w:rFonts w:ascii="Arial" w:hAnsi="Arial" w:cs="Arial"/>
                <w:lang w:val="en-CA"/>
              </w:rPr>
            </w:pPr>
            <w:r w:rsidRPr="000E4A6D">
              <w:rPr>
                <w:rFonts w:ascii="Arial" w:hAnsi="Arial" w:cs="Arial"/>
                <w:lang w:val="en-CA"/>
              </w:rPr>
              <w:t>46</w:t>
            </w:r>
          </w:p>
        </w:tc>
      </w:tr>
    </w:tbl>
    <w:p w14:paraId="4A78D6DE" w14:textId="77777777" w:rsidR="00012277" w:rsidRPr="000E4A6D" w:rsidRDefault="00012277" w:rsidP="00012277">
      <w:pPr>
        <w:pStyle w:val="ExhibitText"/>
        <w:rPr>
          <w:lang w:val="en-CA"/>
        </w:rPr>
      </w:pPr>
    </w:p>
    <w:p w14:paraId="6A004DFA" w14:textId="3ED26D61" w:rsidR="00012277" w:rsidRPr="000E4A6D" w:rsidRDefault="00B54349" w:rsidP="00E362D3">
      <w:pPr>
        <w:jc w:val="both"/>
        <w:rPr>
          <w:rFonts w:ascii="Arial" w:hAnsi="Arial" w:cs="Arial"/>
          <w:lang w:val="en-CA"/>
        </w:rPr>
      </w:pPr>
      <w:r w:rsidRPr="000E4A6D">
        <w:rPr>
          <w:rFonts w:ascii="Arial" w:hAnsi="Arial" w:cs="Arial"/>
          <w:lang w:val="en-CA"/>
        </w:rPr>
        <w:t>NPS</w:t>
      </w:r>
      <w:r w:rsidR="0096732D">
        <w:rPr>
          <w:rFonts w:ascii="Arial" w:hAnsi="Arial" w:cs="Arial"/>
          <w:lang w:val="en-CA"/>
        </w:rPr>
        <w:t xml:space="preserve"> </w:t>
      </w:r>
      <w:r w:rsidR="00790844" w:rsidRPr="000E4A6D">
        <w:rPr>
          <w:rFonts w:ascii="Arial" w:hAnsi="Arial" w:cs="Arial"/>
          <w:lang w:val="en-CA"/>
        </w:rPr>
        <w:t>was</w:t>
      </w:r>
      <w:r w:rsidR="0096732D">
        <w:rPr>
          <w:rFonts w:ascii="Arial" w:hAnsi="Arial" w:cs="Arial"/>
          <w:lang w:val="en-CA"/>
        </w:rPr>
        <w:t xml:space="preserve"> </w:t>
      </w:r>
      <w:r w:rsidR="00012277" w:rsidRPr="000E4A6D">
        <w:rPr>
          <w:rFonts w:ascii="Arial" w:hAnsi="Arial" w:cs="Arial"/>
          <w:lang w:val="en-CA"/>
        </w:rPr>
        <w:t>the</w:t>
      </w:r>
      <w:r w:rsidR="0096732D">
        <w:rPr>
          <w:rFonts w:ascii="Arial" w:hAnsi="Arial" w:cs="Arial"/>
          <w:lang w:val="en-CA"/>
        </w:rPr>
        <w:t xml:space="preserve"> </w:t>
      </w:r>
      <w:r w:rsidR="00012277" w:rsidRPr="000E4A6D">
        <w:rPr>
          <w:rFonts w:ascii="Arial" w:hAnsi="Arial" w:cs="Arial"/>
          <w:lang w:val="en-CA"/>
        </w:rPr>
        <w:t>percentage</w:t>
      </w:r>
      <w:r w:rsidR="0096732D">
        <w:rPr>
          <w:rFonts w:ascii="Arial" w:hAnsi="Arial" w:cs="Arial"/>
          <w:lang w:val="en-CA"/>
        </w:rPr>
        <w:t xml:space="preserve"> </w:t>
      </w:r>
      <w:r w:rsidR="00012277" w:rsidRPr="000E4A6D">
        <w:rPr>
          <w:rFonts w:ascii="Arial" w:hAnsi="Arial" w:cs="Arial"/>
          <w:lang w:val="en-CA"/>
        </w:rPr>
        <w:t>of</w:t>
      </w:r>
      <w:r w:rsidR="0096732D">
        <w:rPr>
          <w:rFonts w:ascii="Arial" w:hAnsi="Arial" w:cs="Arial"/>
          <w:lang w:val="en-CA"/>
        </w:rPr>
        <w:t xml:space="preserve"> </w:t>
      </w:r>
      <w:r w:rsidR="00012277" w:rsidRPr="000E4A6D">
        <w:rPr>
          <w:rFonts w:ascii="Arial" w:hAnsi="Arial" w:cs="Arial"/>
          <w:lang w:val="en-CA"/>
        </w:rPr>
        <w:t>consumers</w:t>
      </w:r>
      <w:r w:rsidR="0096732D">
        <w:rPr>
          <w:rFonts w:ascii="Arial" w:hAnsi="Arial" w:cs="Arial"/>
          <w:lang w:val="en-CA"/>
        </w:rPr>
        <w:t xml:space="preserve"> </w:t>
      </w:r>
      <w:r w:rsidR="00012277" w:rsidRPr="000E4A6D">
        <w:rPr>
          <w:rFonts w:ascii="Arial" w:hAnsi="Arial" w:cs="Arial"/>
          <w:lang w:val="en-CA"/>
        </w:rPr>
        <w:t>with</w:t>
      </w:r>
      <w:r w:rsidR="0096732D">
        <w:rPr>
          <w:rFonts w:ascii="Arial" w:hAnsi="Arial" w:cs="Arial"/>
          <w:lang w:val="en-CA"/>
        </w:rPr>
        <w:t xml:space="preserve"> </w:t>
      </w:r>
      <w:r w:rsidR="00790844" w:rsidRPr="000E4A6D">
        <w:rPr>
          <w:rFonts w:ascii="Arial" w:hAnsi="Arial" w:cs="Arial"/>
          <w:lang w:val="en-CA"/>
        </w:rPr>
        <w:t>a</w:t>
      </w:r>
      <w:r w:rsidR="0096732D">
        <w:rPr>
          <w:rFonts w:ascii="Arial" w:hAnsi="Arial" w:cs="Arial"/>
          <w:lang w:val="en-CA"/>
        </w:rPr>
        <w:t xml:space="preserve"> </w:t>
      </w:r>
      <w:r w:rsidR="00012277" w:rsidRPr="000E4A6D">
        <w:rPr>
          <w:rFonts w:ascii="Arial" w:hAnsi="Arial" w:cs="Arial"/>
          <w:lang w:val="en-CA"/>
        </w:rPr>
        <w:t>high</w:t>
      </w:r>
      <w:r w:rsidR="0096732D">
        <w:rPr>
          <w:rFonts w:ascii="Arial" w:hAnsi="Arial" w:cs="Arial"/>
          <w:lang w:val="en-CA"/>
        </w:rPr>
        <w:t xml:space="preserve"> </w:t>
      </w:r>
      <w:r w:rsidR="00012277" w:rsidRPr="000E4A6D">
        <w:rPr>
          <w:rFonts w:ascii="Arial" w:hAnsi="Arial" w:cs="Arial"/>
          <w:lang w:val="en-CA"/>
        </w:rPr>
        <w:t>likelihood</w:t>
      </w:r>
      <w:r w:rsidR="0096732D">
        <w:rPr>
          <w:rFonts w:ascii="Arial" w:hAnsi="Arial" w:cs="Arial"/>
          <w:lang w:val="en-CA"/>
        </w:rPr>
        <w:t xml:space="preserve"> </w:t>
      </w:r>
      <w:r w:rsidR="00012277" w:rsidRPr="000E4A6D">
        <w:rPr>
          <w:rFonts w:ascii="Arial" w:hAnsi="Arial" w:cs="Arial"/>
          <w:lang w:val="en-CA"/>
        </w:rPr>
        <w:t>to</w:t>
      </w:r>
      <w:r w:rsidR="0096732D">
        <w:rPr>
          <w:rFonts w:ascii="Arial" w:hAnsi="Arial" w:cs="Arial"/>
          <w:lang w:val="en-CA"/>
        </w:rPr>
        <w:t xml:space="preserve"> </w:t>
      </w:r>
      <w:r w:rsidR="00012277" w:rsidRPr="000E4A6D">
        <w:rPr>
          <w:rFonts w:ascii="Arial" w:hAnsi="Arial" w:cs="Arial"/>
          <w:lang w:val="en-CA"/>
        </w:rPr>
        <w:t>recommend</w:t>
      </w:r>
      <w:r w:rsidR="0096732D">
        <w:rPr>
          <w:rFonts w:ascii="Arial" w:hAnsi="Arial" w:cs="Arial"/>
          <w:lang w:val="en-CA"/>
        </w:rPr>
        <w:t xml:space="preserve"> </w:t>
      </w:r>
      <w:r w:rsidR="00012277" w:rsidRPr="000E4A6D">
        <w:rPr>
          <w:rFonts w:ascii="Arial" w:hAnsi="Arial" w:cs="Arial"/>
          <w:lang w:val="en-CA"/>
        </w:rPr>
        <w:t>the</w:t>
      </w:r>
      <w:r w:rsidR="0096732D">
        <w:rPr>
          <w:rFonts w:ascii="Arial" w:hAnsi="Arial" w:cs="Arial"/>
          <w:lang w:val="en-CA"/>
        </w:rPr>
        <w:t xml:space="preserve"> </w:t>
      </w:r>
      <w:r w:rsidR="00012277" w:rsidRPr="000E4A6D">
        <w:rPr>
          <w:rFonts w:ascii="Arial" w:hAnsi="Arial" w:cs="Arial"/>
          <w:lang w:val="en-CA"/>
        </w:rPr>
        <w:t>brand</w:t>
      </w:r>
      <w:r w:rsidR="0096732D">
        <w:rPr>
          <w:rFonts w:ascii="Arial" w:hAnsi="Arial" w:cs="Arial"/>
          <w:lang w:val="en-CA"/>
        </w:rPr>
        <w:t xml:space="preserve"> </w:t>
      </w:r>
      <w:r w:rsidR="00012277" w:rsidRPr="000E4A6D">
        <w:rPr>
          <w:rFonts w:ascii="Arial" w:hAnsi="Arial" w:cs="Arial"/>
          <w:lang w:val="en-CA"/>
        </w:rPr>
        <w:t>(i.e.</w:t>
      </w:r>
      <w:r w:rsidR="0096732D">
        <w:rPr>
          <w:rFonts w:ascii="Arial" w:hAnsi="Arial" w:cs="Arial"/>
          <w:lang w:val="en-CA"/>
        </w:rPr>
        <w:t xml:space="preserve"> </w:t>
      </w:r>
      <w:r w:rsidR="00864938" w:rsidRPr="000E4A6D">
        <w:rPr>
          <w:rFonts w:ascii="Arial" w:hAnsi="Arial" w:cs="Arial"/>
          <w:lang w:val="en-CA"/>
        </w:rPr>
        <w:t>promoters</w:t>
      </w:r>
      <w:r w:rsidR="0096732D">
        <w:rPr>
          <w:rFonts w:ascii="Arial" w:hAnsi="Arial" w:cs="Arial"/>
          <w:lang w:val="en-CA"/>
        </w:rPr>
        <w:t xml:space="preserve"> </w:t>
      </w:r>
      <w:r w:rsidR="00864938" w:rsidRPr="000E4A6D">
        <w:rPr>
          <w:rFonts w:ascii="Arial" w:hAnsi="Arial" w:cs="Arial"/>
          <w:lang w:val="en-CA"/>
        </w:rPr>
        <w:t>that</w:t>
      </w:r>
      <w:r w:rsidR="0096732D">
        <w:rPr>
          <w:rFonts w:ascii="Arial" w:hAnsi="Arial" w:cs="Arial"/>
          <w:lang w:val="en-CA"/>
        </w:rPr>
        <w:t xml:space="preserve"> </w:t>
      </w:r>
      <w:r w:rsidR="00864938" w:rsidRPr="000E4A6D">
        <w:rPr>
          <w:rFonts w:ascii="Arial" w:hAnsi="Arial" w:cs="Arial"/>
          <w:lang w:val="en-CA"/>
        </w:rPr>
        <w:t>scored</w:t>
      </w:r>
      <w:r w:rsidR="0096732D">
        <w:rPr>
          <w:rFonts w:ascii="Arial" w:hAnsi="Arial" w:cs="Arial"/>
          <w:lang w:val="en-CA"/>
        </w:rPr>
        <w:t xml:space="preserve"> </w:t>
      </w:r>
      <w:r w:rsidR="00864938" w:rsidRPr="000E4A6D">
        <w:rPr>
          <w:rFonts w:ascii="Arial" w:hAnsi="Arial" w:cs="Arial"/>
          <w:lang w:val="en-CA"/>
        </w:rPr>
        <w:t>between</w:t>
      </w:r>
      <w:r w:rsidR="0096732D">
        <w:rPr>
          <w:rFonts w:ascii="Arial" w:hAnsi="Arial" w:cs="Arial"/>
          <w:lang w:val="en-CA"/>
        </w:rPr>
        <w:t xml:space="preserve"> </w:t>
      </w:r>
      <w:r w:rsidR="00012277" w:rsidRPr="000E4A6D">
        <w:rPr>
          <w:rFonts w:ascii="Arial" w:hAnsi="Arial" w:cs="Arial"/>
          <w:lang w:val="en-CA"/>
        </w:rPr>
        <w:t>9</w:t>
      </w:r>
      <w:r w:rsidR="0096732D">
        <w:rPr>
          <w:rFonts w:ascii="Arial" w:hAnsi="Arial" w:cs="Arial"/>
          <w:lang w:val="en-CA"/>
        </w:rPr>
        <w:t xml:space="preserve"> </w:t>
      </w:r>
      <w:r w:rsidR="00864938" w:rsidRPr="000E4A6D">
        <w:rPr>
          <w:rFonts w:ascii="Arial" w:hAnsi="Arial" w:cs="Arial"/>
          <w:lang w:val="en-CA"/>
        </w:rPr>
        <w:t>and</w:t>
      </w:r>
      <w:r w:rsidR="0096732D">
        <w:rPr>
          <w:rFonts w:ascii="Arial" w:hAnsi="Arial" w:cs="Arial"/>
          <w:lang w:val="en-CA"/>
        </w:rPr>
        <w:t xml:space="preserve"> </w:t>
      </w:r>
      <w:r w:rsidR="00012277" w:rsidRPr="000E4A6D">
        <w:rPr>
          <w:rFonts w:ascii="Arial" w:hAnsi="Arial" w:cs="Arial"/>
          <w:lang w:val="en-CA"/>
        </w:rPr>
        <w:t>10</w:t>
      </w:r>
      <w:r w:rsidR="0096732D">
        <w:rPr>
          <w:rFonts w:ascii="Arial" w:hAnsi="Arial" w:cs="Arial"/>
          <w:lang w:val="en-CA"/>
        </w:rPr>
        <w:t xml:space="preserve"> </w:t>
      </w:r>
      <w:r w:rsidR="00012277" w:rsidRPr="000E4A6D">
        <w:rPr>
          <w:rFonts w:ascii="Arial" w:hAnsi="Arial" w:cs="Arial"/>
          <w:lang w:val="en-CA"/>
        </w:rPr>
        <w:t>on</w:t>
      </w:r>
      <w:r w:rsidR="0096732D">
        <w:rPr>
          <w:rFonts w:ascii="Arial" w:hAnsi="Arial" w:cs="Arial"/>
          <w:lang w:val="en-CA"/>
        </w:rPr>
        <w:t xml:space="preserve"> </w:t>
      </w:r>
      <w:r w:rsidR="00012277" w:rsidRPr="000E4A6D">
        <w:rPr>
          <w:rFonts w:ascii="Arial" w:hAnsi="Arial" w:cs="Arial"/>
          <w:lang w:val="en-CA"/>
        </w:rPr>
        <w:t>a</w:t>
      </w:r>
      <w:r w:rsidR="0096732D">
        <w:rPr>
          <w:rFonts w:ascii="Arial" w:hAnsi="Arial" w:cs="Arial"/>
          <w:lang w:val="en-CA"/>
        </w:rPr>
        <w:t xml:space="preserve"> </w:t>
      </w:r>
      <w:r w:rsidR="00012277" w:rsidRPr="000E4A6D">
        <w:rPr>
          <w:rFonts w:ascii="Arial" w:hAnsi="Arial" w:cs="Arial"/>
          <w:lang w:val="en-CA"/>
        </w:rPr>
        <w:t>scale</w:t>
      </w:r>
      <w:r w:rsidR="0096732D">
        <w:rPr>
          <w:rFonts w:ascii="Arial" w:hAnsi="Arial" w:cs="Arial"/>
          <w:lang w:val="en-CA"/>
        </w:rPr>
        <w:t xml:space="preserve"> </w:t>
      </w:r>
      <w:r w:rsidR="00012277" w:rsidRPr="000E4A6D">
        <w:rPr>
          <w:rFonts w:ascii="Arial" w:hAnsi="Arial" w:cs="Arial"/>
          <w:lang w:val="en-CA"/>
        </w:rPr>
        <w:t>of</w:t>
      </w:r>
      <w:r w:rsidR="0096732D">
        <w:rPr>
          <w:rFonts w:ascii="Arial" w:hAnsi="Arial" w:cs="Arial"/>
          <w:lang w:val="en-CA"/>
        </w:rPr>
        <w:t xml:space="preserve"> </w:t>
      </w:r>
      <w:r w:rsidR="00012277" w:rsidRPr="000E4A6D">
        <w:rPr>
          <w:rFonts w:ascii="Arial" w:hAnsi="Arial" w:cs="Arial"/>
          <w:lang w:val="en-CA"/>
        </w:rPr>
        <w:t>0</w:t>
      </w:r>
      <w:r w:rsidR="00864938" w:rsidRPr="000E4A6D">
        <w:rPr>
          <w:rFonts w:ascii="Arial" w:hAnsi="Arial" w:cs="Arial"/>
          <w:lang w:val="en-CA"/>
        </w:rPr>
        <w:t>–</w:t>
      </w:r>
      <w:r w:rsidR="00012277" w:rsidRPr="000E4A6D">
        <w:rPr>
          <w:rFonts w:ascii="Arial" w:hAnsi="Arial" w:cs="Arial"/>
          <w:lang w:val="en-CA"/>
        </w:rPr>
        <w:t>10)</w:t>
      </w:r>
      <w:r w:rsidR="0096732D">
        <w:rPr>
          <w:rFonts w:ascii="Arial" w:hAnsi="Arial" w:cs="Arial"/>
          <w:lang w:val="en-CA"/>
        </w:rPr>
        <w:t xml:space="preserve"> </w:t>
      </w:r>
      <w:r w:rsidR="00012277" w:rsidRPr="000E4A6D">
        <w:rPr>
          <w:rFonts w:ascii="Arial" w:hAnsi="Arial" w:cs="Arial"/>
          <w:lang w:val="en-CA"/>
        </w:rPr>
        <w:t>minus</w:t>
      </w:r>
      <w:r w:rsidR="0096732D">
        <w:rPr>
          <w:rFonts w:ascii="Arial" w:hAnsi="Arial" w:cs="Arial"/>
          <w:lang w:val="en-CA"/>
        </w:rPr>
        <w:t xml:space="preserve"> </w:t>
      </w:r>
      <w:r w:rsidR="00012277" w:rsidRPr="000E4A6D">
        <w:rPr>
          <w:rFonts w:ascii="Arial" w:hAnsi="Arial" w:cs="Arial"/>
          <w:lang w:val="en-CA"/>
        </w:rPr>
        <w:t>the</w:t>
      </w:r>
      <w:r w:rsidR="0096732D">
        <w:rPr>
          <w:rFonts w:ascii="Arial" w:hAnsi="Arial" w:cs="Arial"/>
          <w:lang w:val="en-CA"/>
        </w:rPr>
        <w:t xml:space="preserve"> </w:t>
      </w:r>
      <w:r w:rsidR="00012277" w:rsidRPr="000E4A6D">
        <w:rPr>
          <w:rFonts w:ascii="Arial" w:hAnsi="Arial" w:cs="Arial"/>
          <w:lang w:val="en-CA"/>
        </w:rPr>
        <w:t>percentage</w:t>
      </w:r>
      <w:r w:rsidR="0096732D">
        <w:rPr>
          <w:rFonts w:ascii="Arial" w:hAnsi="Arial" w:cs="Arial"/>
          <w:lang w:val="en-CA"/>
        </w:rPr>
        <w:t xml:space="preserve"> </w:t>
      </w:r>
      <w:r w:rsidR="00790844" w:rsidRPr="000E4A6D">
        <w:rPr>
          <w:rFonts w:ascii="Arial" w:hAnsi="Arial" w:cs="Arial"/>
          <w:lang w:val="en-CA"/>
        </w:rPr>
        <w:t>of</w:t>
      </w:r>
      <w:r w:rsidR="0096732D">
        <w:rPr>
          <w:rFonts w:ascii="Arial" w:hAnsi="Arial" w:cs="Arial"/>
          <w:lang w:val="en-CA"/>
        </w:rPr>
        <w:t xml:space="preserve"> </w:t>
      </w:r>
      <w:r w:rsidR="00790844" w:rsidRPr="000E4A6D">
        <w:rPr>
          <w:rFonts w:ascii="Arial" w:hAnsi="Arial" w:cs="Arial"/>
          <w:lang w:val="en-CA"/>
        </w:rPr>
        <w:t>consumers</w:t>
      </w:r>
      <w:r w:rsidR="0096732D">
        <w:rPr>
          <w:rFonts w:ascii="Arial" w:hAnsi="Arial" w:cs="Arial"/>
          <w:lang w:val="en-CA"/>
        </w:rPr>
        <w:t xml:space="preserve"> </w:t>
      </w:r>
      <w:r w:rsidR="00790844" w:rsidRPr="000E4A6D">
        <w:rPr>
          <w:rFonts w:ascii="Arial" w:hAnsi="Arial" w:cs="Arial"/>
          <w:lang w:val="en-CA"/>
        </w:rPr>
        <w:t>with</w:t>
      </w:r>
      <w:r w:rsidR="0096732D">
        <w:rPr>
          <w:rFonts w:ascii="Arial" w:hAnsi="Arial" w:cs="Arial"/>
          <w:lang w:val="en-CA"/>
        </w:rPr>
        <w:t xml:space="preserve"> </w:t>
      </w:r>
      <w:r w:rsidR="00790844" w:rsidRPr="000E4A6D">
        <w:rPr>
          <w:rFonts w:ascii="Arial" w:hAnsi="Arial" w:cs="Arial"/>
          <w:lang w:val="en-CA"/>
        </w:rPr>
        <w:t>a</w:t>
      </w:r>
      <w:r w:rsidR="0096732D">
        <w:rPr>
          <w:rFonts w:ascii="Arial" w:hAnsi="Arial" w:cs="Arial"/>
          <w:lang w:val="en-CA"/>
        </w:rPr>
        <w:t xml:space="preserve"> </w:t>
      </w:r>
      <w:r w:rsidR="00012277" w:rsidRPr="000E4A6D">
        <w:rPr>
          <w:rFonts w:ascii="Arial" w:hAnsi="Arial" w:cs="Arial"/>
          <w:lang w:val="en-CA"/>
        </w:rPr>
        <w:t>low</w:t>
      </w:r>
      <w:r w:rsidR="0096732D">
        <w:rPr>
          <w:rFonts w:ascii="Arial" w:hAnsi="Arial" w:cs="Arial"/>
          <w:lang w:val="en-CA"/>
        </w:rPr>
        <w:t xml:space="preserve"> </w:t>
      </w:r>
      <w:r w:rsidR="00012277" w:rsidRPr="000E4A6D">
        <w:rPr>
          <w:rFonts w:ascii="Arial" w:hAnsi="Arial" w:cs="Arial"/>
          <w:lang w:val="en-CA"/>
        </w:rPr>
        <w:t>likelihood</w:t>
      </w:r>
      <w:r w:rsidR="0096732D">
        <w:rPr>
          <w:rFonts w:ascii="Arial" w:hAnsi="Arial" w:cs="Arial"/>
          <w:lang w:val="en-CA"/>
        </w:rPr>
        <w:t xml:space="preserve"> </w:t>
      </w:r>
      <w:r w:rsidR="00012277" w:rsidRPr="000E4A6D">
        <w:rPr>
          <w:rFonts w:ascii="Arial" w:hAnsi="Arial" w:cs="Arial"/>
          <w:lang w:val="en-CA"/>
        </w:rPr>
        <w:t>to</w:t>
      </w:r>
      <w:r w:rsidR="0096732D">
        <w:rPr>
          <w:rFonts w:ascii="Arial" w:hAnsi="Arial" w:cs="Arial"/>
          <w:lang w:val="en-CA"/>
        </w:rPr>
        <w:t xml:space="preserve"> </w:t>
      </w:r>
      <w:r w:rsidR="00012277" w:rsidRPr="000E4A6D">
        <w:rPr>
          <w:rFonts w:ascii="Arial" w:hAnsi="Arial" w:cs="Arial"/>
          <w:lang w:val="en-CA"/>
        </w:rPr>
        <w:t>recommend</w:t>
      </w:r>
      <w:r w:rsidR="0096732D">
        <w:rPr>
          <w:rFonts w:ascii="Arial" w:hAnsi="Arial" w:cs="Arial"/>
          <w:lang w:val="en-CA"/>
        </w:rPr>
        <w:t xml:space="preserve"> </w:t>
      </w:r>
      <w:r w:rsidR="00012277" w:rsidRPr="000E4A6D">
        <w:rPr>
          <w:rFonts w:ascii="Arial" w:hAnsi="Arial" w:cs="Arial"/>
          <w:lang w:val="en-CA"/>
        </w:rPr>
        <w:t>the</w:t>
      </w:r>
      <w:r w:rsidR="0096732D">
        <w:rPr>
          <w:rFonts w:ascii="Arial" w:hAnsi="Arial" w:cs="Arial"/>
          <w:lang w:val="en-CA"/>
        </w:rPr>
        <w:t xml:space="preserve"> </w:t>
      </w:r>
      <w:r w:rsidR="00012277" w:rsidRPr="000E4A6D">
        <w:rPr>
          <w:rFonts w:ascii="Arial" w:hAnsi="Arial" w:cs="Arial"/>
          <w:lang w:val="en-CA"/>
        </w:rPr>
        <w:t>brand</w:t>
      </w:r>
      <w:r w:rsidR="0096732D">
        <w:rPr>
          <w:rFonts w:ascii="Arial" w:hAnsi="Arial" w:cs="Arial"/>
          <w:lang w:val="en-CA"/>
        </w:rPr>
        <w:t xml:space="preserve"> </w:t>
      </w:r>
      <w:r w:rsidR="00012277" w:rsidRPr="000E4A6D">
        <w:rPr>
          <w:rFonts w:ascii="Arial" w:hAnsi="Arial" w:cs="Arial"/>
          <w:lang w:val="en-CA"/>
        </w:rPr>
        <w:t>(</w:t>
      </w:r>
      <w:r w:rsidR="00B404DD" w:rsidRPr="000E4A6D">
        <w:rPr>
          <w:rFonts w:ascii="Arial" w:hAnsi="Arial" w:cs="Arial"/>
          <w:lang w:val="en-CA"/>
        </w:rPr>
        <w:t>i.e.,</w:t>
      </w:r>
      <w:r w:rsidR="0096732D">
        <w:rPr>
          <w:rFonts w:ascii="Arial" w:hAnsi="Arial" w:cs="Arial"/>
          <w:lang w:val="en-CA"/>
        </w:rPr>
        <w:t xml:space="preserve"> </w:t>
      </w:r>
      <w:r w:rsidR="00B404DD" w:rsidRPr="000E4A6D">
        <w:rPr>
          <w:rFonts w:ascii="Arial" w:hAnsi="Arial" w:cs="Arial"/>
          <w:lang w:val="en-CA"/>
        </w:rPr>
        <w:t>detractors</w:t>
      </w:r>
      <w:r w:rsidR="0096732D">
        <w:rPr>
          <w:rFonts w:ascii="Arial" w:hAnsi="Arial" w:cs="Arial"/>
          <w:lang w:val="en-CA"/>
        </w:rPr>
        <w:t xml:space="preserve"> </w:t>
      </w:r>
      <w:r w:rsidR="00012277" w:rsidRPr="000E4A6D">
        <w:rPr>
          <w:rFonts w:ascii="Arial" w:hAnsi="Arial" w:cs="Arial"/>
          <w:lang w:val="en-CA"/>
        </w:rPr>
        <w:t>that</w:t>
      </w:r>
      <w:r w:rsidR="0096732D">
        <w:rPr>
          <w:rFonts w:ascii="Arial" w:hAnsi="Arial" w:cs="Arial"/>
          <w:lang w:val="en-CA"/>
        </w:rPr>
        <w:t xml:space="preserve"> </w:t>
      </w:r>
      <w:r w:rsidR="003F2E9E" w:rsidRPr="000E4A6D">
        <w:rPr>
          <w:rFonts w:ascii="Arial" w:hAnsi="Arial" w:cs="Arial"/>
          <w:lang w:val="en-CA"/>
        </w:rPr>
        <w:t>scored</w:t>
      </w:r>
      <w:r w:rsidR="0096732D">
        <w:rPr>
          <w:rFonts w:ascii="Arial" w:hAnsi="Arial" w:cs="Arial"/>
          <w:lang w:val="en-CA"/>
        </w:rPr>
        <w:t xml:space="preserve"> </w:t>
      </w:r>
      <w:r w:rsidR="00012277" w:rsidRPr="000E4A6D">
        <w:rPr>
          <w:rFonts w:ascii="Arial" w:hAnsi="Arial" w:cs="Arial"/>
          <w:lang w:val="en-CA"/>
        </w:rPr>
        <w:t>the</w:t>
      </w:r>
      <w:r w:rsidR="0096732D">
        <w:rPr>
          <w:rFonts w:ascii="Arial" w:hAnsi="Arial" w:cs="Arial"/>
          <w:lang w:val="en-CA"/>
        </w:rPr>
        <w:t xml:space="preserve"> </w:t>
      </w:r>
      <w:r w:rsidR="00012277" w:rsidRPr="000E4A6D">
        <w:rPr>
          <w:rFonts w:ascii="Arial" w:hAnsi="Arial" w:cs="Arial"/>
          <w:lang w:val="en-CA"/>
        </w:rPr>
        <w:t>brand</w:t>
      </w:r>
      <w:r w:rsidR="0096732D">
        <w:rPr>
          <w:rFonts w:ascii="Arial" w:hAnsi="Arial" w:cs="Arial"/>
          <w:lang w:val="en-CA"/>
        </w:rPr>
        <w:t xml:space="preserve"> </w:t>
      </w:r>
      <w:r w:rsidR="00012277" w:rsidRPr="000E4A6D">
        <w:rPr>
          <w:rFonts w:ascii="Arial" w:hAnsi="Arial" w:cs="Arial"/>
          <w:lang w:val="en-CA"/>
        </w:rPr>
        <w:t>lower).</w:t>
      </w:r>
    </w:p>
    <w:p w14:paraId="66C2DE1A" w14:textId="77777777" w:rsidR="00864938" w:rsidRPr="000E4A6D" w:rsidRDefault="00864938" w:rsidP="00012277">
      <w:pPr>
        <w:rPr>
          <w:rFonts w:ascii="Arial" w:hAnsi="Arial" w:cs="Arial"/>
          <w:lang w:val="en-CA"/>
        </w:rPr>
      </w:pPr>
    </w:p>
    <w:p w14:paraId="30557A48" w14:textId="79001911" w:rsidR="00EA20A3" w:rsidRPr="000E4A6D" w:rsidRDefault="00012277" w:rsidP="00E362D3">
      <w:pPr>
        <w:jc w:val="both"/>
        <w:rPr>
          <w:rFonts w:ascii="Arial" w:hAnsi="Arial" w:cs="Arial"/>
          <w:lang w:val="en-CA"/>
        </w:rPr>
      </w:pPr>
      <w:r w:rsidRPr="000E4A6D">
        <w:rPr>
          <w:rFonts w:ascii="Arial" w:hAnsi="Arial" w:cs="Arial"/>
          <w:lang w:val="en-CA"/>
        </w:rPr>
        <w:t>NPS</w:t>
      </w:r>
      <w:r w:rsidR="0096732D">
        <w:rPr>
          <w:rFonts w:ascii="Arial" w:hAnsi="Arial" w:cs="Arial"/>
          <w:lang w:val="en-CA"/>
        </w:rPr>
        <w:t xml:space="preserve"> </w:t>
      </w:r>
      <w:r w:rsidR="00EA20A3" w:rsidRPr="000E4A6D">
        <w:rPr>
          <w:rFonts w:ascii="Arial" w:hAnsi="Arial" w:cs="Arial"/>
          <w:lang w:val="en-CA"/>
        </w:rPr>
        <w:t>gap</w:t>
      </w:r>
      <w:r w:rsidR="0096732D">
        <w:rPr>
          <w:rFonts w:ascii="Arial" w:hAnsi="Arial" w:cs="Arial"/>
          <w:lang w:val="en-CA"/>
        </w:rPr>
        <w:t xml:space="preserve"> </w:t>
      </w:r>
      <w:r w:rsidR="00EA20A3" w:rsidRPr="000E4A6D">
        <w:rPr>
          <w:rFonts w:ascii="Arial" w:hAnsi="Arial" w:cs="Arial"/>
          <w:lang w:val="en-CA"/>
        </w:rPr>
        <w:t>to</w:t>
      </w:r>
      <w:r w:rsidR="0096732D">
        <w:rPr>
          <w:rFonts w:ascii="Arial" w:hAnsi="Arial" w:cs="Arial"/>
          <w:lang w:val="en-CA"/>
        </w:rPr>
        <w:t xml:space="preserve"> </w:t>
      </w:r>
      <w:r w:rsidR="00EA20A3" w:rsidRPr="000E4A6D">
        <w:rPr>
          <w:rFonts w:ascii="Arial" w:hAnsi="Arial" w:cs="Arial"/>
          <w:lang w:val="en-CA"/>
        </w:rPr>
        <w:t>competition</w:t>
      </w:r>
      <w:r w:rsidRPr="000E4A6D">
        <w:rPr>
          <w:rFonts w:ascii="Arial" w:hAnsi="Arial" w:cs="Arial"/>
          <w:lang w:val="en-CA"/>
        </w:rPr>
        <w:t>:</w:t>
      </w:r>
      <w:r w:rsidR="0096732D">
        <w:rPr>
          <w:rFonts w:ascii="Arial" w:hAnsi="Arial" w:cs="Arial"/>
          <w:lang w:val="en-CA"/>
        </w:rPr>
        <w:t xml:space="preserve"> </w:t>
      </w:r>
      <w:r w:rsidR="00EE13E9" w:rsidRPr="000E4A6D">
        <w:rPr>
          <w:rFonts w:ascii="Arial" w:hAnsi="Arial" w:cs="Arial"/>
          <w:lang w:val="en-CA"/>
        </w:rPr>
        <w:t>Fitzie</w:t>
      </w:r>
      <w:r w:rsidRPr="000E4A6D">
        <w:rPr>
          <w:rFonts w:ascii="Arial" w:hAnsi="Arial" w:cs="Arial"/>
          <w:lang w:val="en-CA"/>
        </w:rPr>
        <w:t>’s</w:t>
      </w:r>
      <w:r w:rsidR="0096732D">
        <w:rPr>
          <w:rFonts w:ascii="Arial" w:hAnsi="Arial" w:cs="Arial"/>
          <w:lang w:val="en-CA"/>
        </w:rPr>
        <w:t xml:space="preserve"> </w:t>
      </w:r>
      <w:r w:rsidRPr="000E4A6D">
        <w:rPr>
          <w:rFonts w:ascii="Arial" w:hAnsi="Arial" w:cs="Arial"/>
          <w:lang w:val="en-CA"/>
        </w:rPr>
        <w:t>NPS</w:t>
      </w:r>
      <w:r w:rsidR="0096732D">
        <w:rPr>
          <w:rFonts w:ascii="Arial" w:hAnsi="Arial" w:cs="Arial"/>
          <w:lang w:val="en-CA"/>
        </w:rPr>
        <w:t xml:space="preserve"> </w:t>
      </w:r>
      <w:r w:rsidRPr="000E4A6D">
        <w:rPr>
          <w:rFonts w:ascii="Arial" w:hAnsi="Arial" w:cs="Arial"/>
          <w:lang w:val="en-CA"/>
        </w:rPr>
        <w:t>value</w:t>
      </w:r>
      <w:r w:rsidR="0096732D">
        <w:rPr>
          <w:rFonts w:ascii="Arial" w:hAnsi="Arial" w:cs="Arial"/>
          <w:lang w:val="en-CA"/>
        </w:rPr>
        <w:t xml:space="preserve"> </w:t>
      </w:r>
      <w:r w:rsidR="004B5A33" w:rsidRPr="000E4A6D">
        <w:rPr>
          <w:rFonts w:ascii="Arial" w:hAnsi="Arial" w:cs="Arial"/>
          <w:lang w:val="en-CA"/>
        </w:rPr>
        <w:t>versus</w:t>
      </w:r>
      <w:r w:rsidR="0096732D">
        <w:rPr>
          <w:rFonts w:ascii="Arial" w:hAnsi="Arial" w:cs="Arial"/>
          <w:lang w:val="en-CA"/>
        </w:rPr>
        <w:t xml:space="preserve"> </w:t>
      </w:r>
      <w:r w:rsidR="004B5A33" w:rsidRPr="000E4A6D">
        <w:rPr>
          <w:rFonts w:ascii="Arial" w:hAnsi="Arial" w:cs="Arial"/>
          <w:lang w:val="en-CA"/>
        </w:rPr>
        <w:t>the</w:t>
      </w:r>
      <w:r w:rsidR="0096732D">
        <w:rPr>
          <w:rFonts w:ascii="Arial" w:hAnsi="Arial" w:cs="Arial"/>
          <w:lang w:val="en-CA"/>
        </w:rPr>
        <w:t xml:space="preserve"> </w:t>
      </w:r>
      <w:r w:rsidRPr="000E4A6D">
        <w:rPr>
          <w:rFonts w:ascii="Arial" w:hAnsi="Arial" w:cs="Arial"/>
          <w:lang w:val="en-CA"/>
        </w:rPr>
        <w:t>average</w:t>
      </w:r>
      <w:r w:rsidR="0096732D">
        <w:rPr>
          <w:rFonts w:ascii="Arial" w:hAnsi="Arial" w:cs="Arial"/>
          <w:lang w:val="en-CA"/>
        </w:rPr>
        <w:t xml:space="preserve"> </w:t>
      </w:r>
      <w:r w:rsidRPr="000E4A6D">
        <w:rPr>
          <w:rFonts w:ascii="Arial" w:hAnsi="Arial" w:cs="Arial"/>
          <w:lang w:val="en-CA"/>
        </w:rPr>
        <w:t>arithmetic</w:t>
      </w:r>
      <w:r w:rsidR="0096732D">
        <w:rPr>
          <w:rFonts w:ascii="Arial" w:hAnsi="Arial" w:cs="Arial"/>
          <w:lang w:val="en-CA"/>
        </w:rPr>
        <w:t xml:space="preserve"> </w:t>
      </w:r>
      <w:r w:rsidRPr="000E4A6D">
        <w:rPr>
          <w:rFonts w:ascii="Arial" w:hAnsi="Arial" w:cs="Arial"/>
          <w:lang w:val="en-CA"/>
        </w:rPr>
        <w:t>mean</w:t>
      </w:r>
      <w:r w:rsidR="0096732D">
        <w:rPr>
          <w:rFonts w:ascii="Arial" w:hAnsi="Arial" w:cs="Arial"/>
          <w:lang w:val="en-CA"/>
        </w:rPr>
        <w:t xml:space="preserve"> </w:t>
      </w:r>
      <w:r w:rsidRPr="000E4A6D">
        <w:rPr>
          <w:rFonts w:ascii="Arial" w:hAnsi="Arial" w:cs="Arial"/>
          <w:lang w:val="en-CA"/>
        </w:rPr>
        <w:t>of</w:t>
      </w:r>
      <w:r w:rsidR="0096732D">
        <w:rPr>
          <w:rFonts w:ascii="Arial" w:hAnsi="Arial" w:cs="Arial"/>
          <w:lang w:val="en-CA"/>
        </w:rPr>
        <w:t xml:space="preserve"> </w:t>
      </w:r>
      <w:r w:rsidRPr="000E4A6D">
        <w:rPr>
          <w:rFonts w:ascii="Arial" w:hAnsi="Arial" w:cs="Arial"/>
          <w:lang w:val="en-CA"/>
        </w:rPr>
        <w:t>competitor</w:t>
      </w:r>
      <w:r w:rsidR="0096732D">
        <w:rPr>
          <w:rFonts w:ascii="Arial" w:hAnsi="Arial" w:cs="Arial"/>
          <w:lang w:val="en-CA"/>
        </w:rPr>
        <w:t xml:space="preserve"> </w:t>
      </w:r>
      <w:r w:rsidRPr="000E4A6D">
        <w:rPr>
          <w:rFonts w:ascii="Arial" w:hAnsi="Arial" w:cs="Arial"/>
          <w:lang w:val="en-CA"/>
        </w:rPr>
        <w:t>NPS</w:t>
      </w:r>
      <w:r w:rsidR="0096732D">
        <w:rPr>
          <w:rFonts w:ascii="Arial" w:hAnsi="Arial" w:cs="Arial"/>
          <w:lang w:val="en-CA"/>
        </w:rPr>
        <w:t xml:space="preserve"> </w:t>
      </w:r>
      <w:r w:rsidRPr="000E4A6D">
        <w:rPr>
          <w:rFonts w:ascii="Arial" w:hAnsi="Arial" w:cs="Arial"/>
          <w:lang w:val="en-CA"/>
        </w:rPr>
        <w:t>value</w:t>
      </w:r>
      <w:r w:rsidR="0096732D">
        <w:rPr>
          <w:rFonts w:ascii="Arial" w:hAnsi="Arial" w:cs="Arial"/>
          <w:lang w:val="en-CA"/>
        </w:rPr>
        <w:t xml:space="preserve"> </w:t>
      </w:r>
      <w:r w:rsidRPr="000E4A6D">
        <w:rPr>
          <w:rFonts w:ascii="Arial" w:hAnsi="Arial" w:cs="Arial"/>
          <w:lang w:val="en-CA"/>
        </w:rPr>
        <w:t>for</w:t>
      </w:r>
      <w:r w:rsidR="0096732D">
        <w:rPr>
          <w:rFonts w:ascii="Arial" w:hAnsi="Arial" w:cs="Arial"/>
          <w:lang w:val="en-CA"/>
        </w:rPr>
        <w:t xml:space="preserve"> </w:t>
      </w:r>
      <w:r w:rsidRPr="000E4A6D">
        <w:rPr>
          <w:rFonts w:ascii="Arial" w:hAnsi="Arial" w:cs="Arial"/>
          <w:lang w:val="en-CA"/>
        </w:rPr>
        <w:t>each</w:t>
      </w:r>
      <w:r w:rsidR="0096732D">
        <w:rPr>
          <w:rFonts w:ascii="Arial" w:hAnsi="Arial" w:cs="Arial"/>
          <w:lang w:val="en-CA"/>
        </w:rPr>
        <w:t xml:space="preserve"> </w:t>
      </w:r>
      <w:r w:rsidRPr="000E4A6D">
        <w:rPr>
          <w:rFonts w:ascii="Arial" w:hAnsi="Arial" w:cs="Arial"/>
          <w:lang w:val="en-CA"/>
        </w:rPr>
        <w:t>quarter</w:t>
      </w:r>
      <w:r w:rsidR="0096732D">
        <w:rPr>
          <w:rFonts w:ascii="Arial" w:hAnsi="Arial" w:cs="Arial"/>
          <w:lang w:val="en-CA"/>
        </w:rPr>
        <w:t xml:space="preserve"> </w:t>
      </w:r>
      <w:r w:rsidR="00C242DC">
        <w:rPr>
          <w:rFonts w:ascii="Arial" w:hAnsi="Arial" w:cs="Arial"/>
          <w:lang w:val="en-CA"/>
        </w:rPr>
        <w:t>was</w:t>
      </w:r>
      <w:r w:rsidR="0096732D">
        <w:rPr>
          <w:rFonts w:ascii="Arial" w:hAnsi="Arial" w:cs="Arial"/>
          <w:lang w:val="en-CA"/>
        </w:rPr>
        <w:t xml:space="preserve"> </w:t>
      </w:r>
      <w:r w:rsidRPr="000E4A6D">
        <w:rPr>
          <w:rFonts w:ascii="Arial" w:hAnsi="Arial" w:cs="Arial"/>
          <w:lang w:val="en-CA"/>
        </w:rPr>
        <w:t>used</w:t>
      </w:r>
      <w:r w:rsidR="0096732D">
        <w:rPr>
          <w:rFonts w:ascii="Arial" w:hAnsi="Arial" w:cs="Arial"/>
          <w:lang w:val="en-CA"/>
        </w:rPr>
        <w:t xml:space="preserve"> </w:t>
      </w:r>
      <w:r w:rsidRPr="000E4A6D">
        <w:rPr>
          <w:rFonts w:ascii="Arial" w:hAnsi="Arial" w:cs="Arial"/>
          <w:lang w:val="en-CA"/>
        </w:rPr>
        <w:t>to</w:t>
      </w:r>
      <w:r w:rsidR="0096732D">
        <w:rPr>
          <w:rFonts w:ascii="Arial" w:hAnsi="Arial" w:cs="Arial"/>
          <w:lang w:val="en-CA"/>
        </w:rPr>
        <w:t xml:space="preserve"> </w:t>
      </w:r>
      <w:r w:rsidRPr="000E4A6D">
        <w:rPr>
          <w:rFonts w:ascii="Arial" w:hAnsi="Arial" w:cs="Arial"/>
          <w:lang w:val="en-CA"/>
        </w:rPr>
        <w:t>compute</w:t>
      </w:r>
      <w:r w:rsidR="0096732D">
        <w:rPr>
          <w:rFonts w:ascii="Arial" w:hAnsi="Arial" w:cs="Arial"/>
          <w:lang w:val="en-CA"/>
        </w:rPr>
        <w:t xml:space="preserve"> </w:t>
      </w:r>
      <w:r w:rsidRPr="000E4A6D">
        <w:rPr>
          <w:rFonts w:ascii="Arial" w:hAnsi="Arial" w:cs="Arial"/>
          <w:lang w:val="en-CA"/>
        </w:rPr>
        <w:t>NPS</w:t>
      </w:r>
      <w:r w:rsidR="0096732D">
        <w:rPr>
          <w:rFonts w:ascii="Arial" w:hAnsi="Arial" w:cs="Arial"/>
          <w:lang w:val="en-CA"/>
        </w:rPr>
        <w:t xml:space="preserve"> </w:t>
      </w:r>
      <w:r w:rsidR="00EA6041" w:rsidRPr="000E4A6D">
        <w:rPr>
          <w:rFonts w:ascii="Arial" w:hAnsi="Arial" w:cs="Arial"/>
          <w:lang w:val="en-CA"/>
        </w:rPr>
        <w:t>gap</w:t>
      </w:r>
      <w:r w:rsidR="0096732D">
        <w:rPr>
          <w:rFonts w:ascii="Arial" w:hAnsi="Arial" w:cs="Arial"/>
          <w:lang w:val="en-CA"/>
        </w:rPr>
        <w:t xml:space="preserve"> </w:t>
      </w:r>
      <w:r w:rsidRPr="000E4A6D">
        <w:rPr>
          <w:rFonts w:ascii="Arial" w:hAnsi="Arial" w:cs="Arial"/>
          <w:lang w:val="en-CA"/>
        </w:rPr>
        <w:t>to</w:t>
      </w:r>
      <w:r w:rsidR="0096732D">
        <w:rPr>
          <w:rFonts w:ascii="Arial" w:hAnsi="Arial" w:cs="Arial"/>
          <w:lang w:val="en-CA"/>
        </w:rPr>
        <w:t xml:space="preserve"> </w:t>
      </w:r>
      <w:r w:rsidR="00EA6041" w:rsidRPr="000E4A6D">
        <w:rPr>
          <w:rFonts w:ascii="Arial" w:hAnsi="Arial" w:cs="Arial"/>
          <w:lang w:val="en-CA"/>
        </w:rPr>
        <w:t>competition</w:t>
      </w:r>
      <w:r w:rsidR="00864938" w:rsidRPr="000E4A6D">
        <w:rPr>
          <w:rFonts w:ascii="Arial" w:hAnsi="Arial" w:cs="Arial"/>
          <w:lang w:val="en-CA"/>
        </w:rPr>
        <w:t>.</w:t>
      </w:r>
    </w:p>
    <w:p w14:paraId="28BC6EFA" w14:textId="76BC09CF" w:rsidR="00012277" w:rsidRPr="000E4A6D" w:rsidRDefault="0096732D" w:rsidP="00E362D3">
      <w:pPr>
        <w:jc w:val="both"/>
        <w:rPr>
          <w:rFonts w:ascii="Arial" w:hAnsi="Arial" w:cs="Arial"/>
          <w:lang w:val="en-CA"/>
        </w:rPr>
      </w:pPr>
      <w:r>
        <w:rPr>
          <w:rFonts w:ascii="Arial" w:hAnsi="Arial" w:cs="Arial"/>
          <w:lang w:val="en-CA"/>
        </w:rPr>
        <w:t xml:space="preserve"> </w:t>
      </w:r>
    </w:p>
    <w:p w14:paraId="5FFA29A9" w14:textId="1FF8E4EE" w:rsidR="00012277" w:rsidRPr="000E4A6D" w:rsidRDefault="00012277" w:rsidP="00E362D3">
      <w:pPr>
        <w:jc w:val="both"/>
        <w:rPr>
          <w:rFonts w:ascii="Arial" w:hAnsi="Arial" w:cs="Arial"/>
          <w:lang w:val="en-CA"/>
        </w:rPr>
      </w:pPr>
      <w:r w:rsidRPr="000E4A6D">
        <w:rPr>
          <w:rFonts w:ascii="Arial" w:hAnsi="Arial" w:cs="Arial"/>
          <w:lang w:val="en-CA"/>
        </w:rPr>
        <w:t>Consumers</w:t>
      </w:r>
      <w:r w:rsidR="0096732D">
        <w:rPr>
          <w:rFonts w:ascii="Arial" w:hAnsi="Arial" w:cs="Arial"/>
          <w:lang w:val="en-CA"/>
        </w:rPr>
        <w:t xml:space="preserve"> </w:t>
      </w:r>
      <w:r w:rsidR="004F3A7E" w:rsidRPr="000E4A6D">
        <w:rPr>
          <w:rFonts w:ascii="Arial" w:hAnsi="Arial" w:cs="Arial"/>
          <w:lang w:val="en-CA"/>
        </w:rPr>
        <w:t>surveyed</w:t>
      </w:r>
      <w:r w:rsidRPr="000E4A6D">
        <w:rPr>
          <w:rFonts w:ascii="Arial" w:hAnsi="Arial" w:cs="Arial"/>
          <w:lang w:val="en-CA"/>
        </w:rPr>
        <w:t>:</w:t>
      </w:r>
      <w:r w:rsidR="0096732D">
        <w:rPr>
          <w:rFonts w:ascii="Arial" w:hAnsi="Arial" w:cs="Arial"/>
          <w:lang w:val="en-CA"/>
        </w:rPr>
        <w:t xml:space="preserve"> </w:t>
      </w:r>
      <w:r w:rsidR="004F3A7E" w:rsidRPr="000E4A6D">
        <w:rPr>
          <w:rFonts w:ascii="Arial" w:hAnsi="Arial" w:cs="Arial"/>
          <w:lang w:val="en-CA"/>
        </w:rPr>
        <w:t>A</w:t>
      </w:r>
      <w:r w:rsidR="0096732D">
        <w:rPr>
          <w:rFonts w:ascii="Arial" w:hAnsi="Arial" w:cs="Arial"/>
          <w:lang w:val="en-CA"/>
        </w:rPr>
        <w:t xml:space="preserve"> </w:t>
      </w:r>
      <w:r w:rsidR="004F3A7E" w:rsidRPr="000E4A6D">
        <w:rPr>
          <w:rFonts w:ascii="Arial" w:hAnsi="Arial" w:cs="Arial"/>
          <w:lang w:val="en-CA"/>
        </w:rPr>
        <w:t>total</w:t>
      </w:r>
      <w:r w:rsidR="0096732D">
        <w:rPr>
          <w:rFonts w:ascii="Arial" w:hAnsi="Arial" w:cs="Arial"/>
          <w:lang w:val="en-CA"/>
        </w:rPr>
        <w:t xml:space="preserve"> </w:t>
      </w:r>
      <w:r w:rsidR="004F3A7E" w:rsidRPr="000E4A6D">
        <w:rPr>
          <w:rFonts w:ascii="Arial" w:hAnsi="Arial" w:cs="Arial"/>
          <w:lang w:val="en-CA"/>
        </w:rPr>
        <w:t>of</w:t>
      </w:r>
      <w:r w:rsidR="0096732D">
        <w:rPr>
          <w:rFonts w:ascii="Arial" w:hAnsi="Arial" w:cs="Arial"/>
          <w:lang w:val="en-CA"/>
        </w:rPr>
        <w:t xml:space="preserve"> </w:t>
      </w:r>
      <w:r w:rsidRPr="000E4A6D">
        <w:rPr>
          <w:rFonts w:ascii="Arial" w:hAnsi="Arial" w:cs="Arial"/>
          <w:lang w:val="en-CA"/>
        </w:rPr>
        <w:t>105,470</w:t>
      </w:r>
      <w:r w:rsidR="0096732D">
        <w:rPr>
          <w:rFonts w:ascii="Arial" w:hAnsi="Arial" w:cs="Arial"/>
          <w:lang w:val="en-CA"/>
        </w:rPr>
        <w:t xml:space="preserve"> </w:t>
      </w:r>
      <w:r w:rsidRPr="000E4A6D">
        <w:rPr>
          <w:rFonts w:ascii="Arial" w:hAnsi="Arial" w:cs="Arial"/>
          <w:lang w:val="en-CA"/>
        </w:rPr>
        <w:t>consumers</w:t>
      </w:r>
      <w:r w:rsidR="0096732D">
        <w:rPr>
          <w:rFonts w:ascii="Arial" w:hAnsi="Arial" w:cs="Arial"/>
          <w:lang w:val="en-CA"/>
        </w:rPr>
        <w:t xml:space="preserve"> </w:t>
      </w:r>
      <w:r w:rsidR="004F3A7E" w:rsidRPr="000E4A6D">
        <w:rPr>
          <w:rFonts w:ascii="Arial" w:hAnsi="Arial" w:cs="Arial"/>
          <w:lang w:val="en-CA"/>
        </w:rPr>
        <w:t>(</w:t>
      </w:r>
      <w:r w:rsidRPr="000E4A6D">
        <w:rPr>
          <w:rFonts w:ascii="Arial" w:hAnsi="Arial" w:cs="Arial"/>
          <w:lang w:val="en-CA"/>
        </w:rPr>
        <w:t>50%</w:t>
      </w:r>
      <w:r w:rsidR="0096732D">
        <w:rPr>
          <w:rFonts w:ascii="Arial" w:hAnsi="Arial" w:cs="Arial"/>
          <w:lang w:val="en-CA"/>
        </w:rPr>
        <w:t xml:space="preserve"> </w:t>
      </w:r>
      <w:r w:rsidRPr="000E4A6D">
        <w:rPr>
          <w:rFonts w:ascii="Arial" w:hAnsi="Arial" w:cs="Arial"/>
          <w:lang w:val="en-CA"/>
        </w:rPr>
        <w:t>men</w:t>
      </w:r>
      <w:r w:rsidR="0096732D">
        <w:rPr>
          <w:rFonts w:ascii="Arial" w:hAnsi="Arial" w:cs="Arial"/>
          <w:lang w:val="en-CA"/>
        </w:rPr>
        <w:t xml:space="preserve"> </w:t>
      </w:r>
      <w:r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50%</w:t>
      </w:r>
      <w:r w:rsidR="0096732D">
        <w:rPr>
          <w:rFonts w:ascii="Arial" w:hAnsi="Arial" w:cs="Arial"/>
          <w:lang w:val="en-CA"/>
        </w:rPr>
        <w:t xml:space="preserve"> </w:t>
      </w:r>
      <w:r w:rsidRPr="000E4A6D">
        <w:rPr>
          <w:rFonts w:ascii="Arial" w:hAnsi="Arial" w:cs="Arial"/>
          <w:lang w:val="en-CA"/>
        </w:rPr>
        <w:t>women</w:t>
      </w:r>
      <w:r w:rsidR="004F3A7E" w:rsidRPr="000E4A6D">
        <w:rPr>
          <w:rFonts w:ascii="Arial" w:hAnsi="Arial" w:cs="Arial"/>
          <w:lang w:val="en-CA"/>
        </w:rPr>
        <w:t>)</w:t>
      </w:r>
      <w:r w:rsidR="0096732D">
        <w:rPr>
          <w:rFonts w:ascii="Arial" w:hAnsi="Arial" w:cs="Arial"/>
          <w:lang w:val="en-CA"/>
        </w:rPr>
        <w:t xml:space="preserve"> </w:t>
      </w:r>
      <w:r w:rsidR="004F3A7E" w:rsidRPr="000E4A6D">
        <w:rPr>
          <w:rFonts w:ascii="Arial" w:hAnsi="Arial" w:cs="Arial"/>
          <w:lang w:val="en-CA"/>
        </w:rPr>
        <w:t>who</w:t>
      </w:r>
      <w:r w:rsidR="0096732D">
        <w:rPr>
          <w:rFonts w:ascii="Arial" w:hAnsi="Arial" w:cs="Arial"/>
          <w:lang w:val="en-CA"/>
        </w:rPr>
        <w:t xml:space="preserve"> </w:t>
      </w:r>
      <w:r w:rsidR="004F3A7E" w:rsidRPr="000E4A6D">
        <w:rPr>
          <w:rFonts w:ascii="Arial" w:hAnsi="Arial" w:cs="Arial"/>
          <w:lang w:val="en-CA"/>
        </w:rPr>
        <w:t>spent</w:t>
      </w:r>
      <w:r w:rsidR="0096732D">
        <w:rPr>
          <w:rFonts w:ascii="Arial" w:hAnsi="Arial" w:cs="Arial"/>
          <w:lang w:val="en-CA"/>
        </w:rPr>
        <w:t xml:space="preserve"> </w:t>
      </w:r>
      <w:r w:rsidRPr="000E4A6D">
        <w:rPr>
          <w:rFonts w:ascii="Arial" w:hAnsi="Arial" w:cs="Arial"/>
          <w:lang w:val="en-CA"/>
        </w:rPr>
        <w:t>€100+</w:t>
      </w:r>
      <w:r w:rsidR="0096732D">
        <w:rPr>
          <w:rFonts w:ascii="Arial" w:hAnsi="Arial" w:cs="Arial"/>
          <w:lang w:val="en-CA"/>
        </w:rPr>
        <w:t xml:space="preserve"> </w:t>
      </w:r>
      <w:r w:rsidRPr="000E4A6D">
        <w:rPr>
          <w:rFonts w:ascii="Arial" w:hAnsi="Arial" w:cs="Arial"/>
          <w:lang w:val="en-CA"/>
        </w:rPr>
        <w:t>(or</w:t>
      </w:r>
      <w:r w:rsidR="0096732D">
        <w:rPr>
          <w:rFonts w:ascii="Arial" w:hAnsi="Arial" w:cs="Arial"/>
          <w:lang w:val="en-CA"/>
        </w:rPr>
        <w:t xml:space="preserve"> </w:t>
      </w:r>
      <w:r w:rsidR="004F3A7E" w:rsidRPr="000E4A6D">
        <w:rPr>
          <w:rFonts w:ascii="Arial" w:hAnsi="Arial" w:cs="Arial"/>
          <w:lang w:val="en-CA"/>
        </w:rPr>
        <w:t>the</w:t>
      </w:r>
      <w:r w:rsidR="0096732D">
        <w:rPr>
          <w:rFonts w:ascii="Arial" w:hAnsi="Arial" w:cs="Arial"/>
          <w:lang w:val="en-CA"/>
        </w:rPr>
        <w:t xml:space="preserve"> </w:t>
      </w:r>
      <w:r w:rsidRPr="000E4A6D">
        <w:rPr>
          <w:rFonts w:ascii="Arial" w:hAnsi="Arial" w:cs="Arial"/>
          <w:lang w:val="en-CA"/>
        </w:rPr>
        <w:t>local</w:t>
      </w:r>
      <w:r w:rsidR="0096732D">
        <w:rPr>
          <w:rFonts w:ascii="Arial" w:hAnsi="Arial" w:cs="Arial"/>
          <w:lang w:val="en-CA"/>
        </w:rPr>
        <w:t xml:space="preserve"> </w:t>
      </w:r>
      <w:r w:rsidRPr="000E4A6D">
        <w:rPr>
          <w:rFonts w:ascii="Arial" w:hAnsi="Arial" w:cs="Arial"/>
          <w:lang w:val="en-CA"/>
        </w:rPr>
        <w:t>equivalent)</w:t>
      </w:r>
      <w:r w:rsidR="0096732D">
        <w:rPr>
          <w:rFonts w:ascii="Arial" w:hAnsi="Arial" w:cs="Arial"/>
          <w:lang w:val="en-CA"/>
        </w:rPr>
        <w:t xml:space="preserve"> </w:t>
      </w:r>
      <w:r w:rsidRPr="000E4A6D">
        <w:rPr>
          <w:rFonts w:ascii="Arial" w:hAnsi="Arial" w:cs="Arial"/>
          <w:lang w:val="en-CA"/>
        </w:rPr>
        <w:t>on</w:t>
      </w:r>
      <w:r w:rsidR="0096732D">
        <w:rPr>
          <w:rFonts w:ascii="Arial" w:hAnsi="Arial" w:cs="Arial"/>
          <w:lang w:val="en-CA"/>
        </w:rPr>
        <w:t xml:space="preserve"> </w:t>
      </w:r>
      <w:r w:rsidRPr="000E4A6D">
        <w:rPr>
          <w:rFonts w:ascii="Arial" w:hAnsi="Arial" w:cs="Arial"/>
          <w:lang w:val="en-CA"/>
        </w:rPr>
        <w:t>branded</w:t>
      </w:r>
      <w:r w:rsidR="0096732D">
        <w:rPr>
          <w:rFonts w:ascii="Arial" w:hAnsi="Arial" w:cs="Arial"/>
          <w:lang w:val="en-CA"/>
        </w:rPr>
        <w:t xml:space="preserve"> </w:t>
      </w:r>
      <w:r w:rsidRPr="000E4A6D">
        <w:rPr>
          <w:rFonts w:ascii="Arial" w:hAnsi="Arial" w:cs="Arial"/>
          <w:lang w:val="en-CA"/>
        </w:rPr>
        <w:t>athletic</w:t>
      </w:r>
      <w:r w:rsidR="0096732D">
        <w:rPr>
          <w:rFonts w:ascii="Arial" w:hAnsi="Arial" w:cs="Arial"/>
          <w:lang w:val="en-CA"/>
        </w:rPr>
        <w:t xml:space="preserve"> </w:t>
      </w:r>
      <w:r w:rsidRPr="000E4A6D">
        <w:rPr>
          <w:rFonts w:ascii="Arial" w:hAnsi="Arial" w:cs="Arial"/>
          <w:lang w:val="en-CA"/>
        </w:rPr>
        <w:t>footwear</w:t>
      </w:r>
      <w:r w:rsidR="0096732D">
        <w:rPr>
          <w:rFonts w:ascii="Arial" w:hAnsi="Arial" w:cs="Arial"/>
          <w:lang w:val="en-CA"/>
        </w:rPr>
        <w:t xml:space="preserve"> </w:t>
      </w:r>
      <w:r w:rsidRPr="000E4A6D">
        <w:rPr>
          <w:rFonts w:ascii="Arial" w:hAnsi="Arial" w:cs="Arial"/>
          <w:lang w:val="en-CA"/>
        </w:rPr>
        <w:t>and/or</w:t>
      </w:r>
      <w:r w:rsidR="0096732D">
        <w:rPr>
          <w:rFonts w:ascii="Arial" w:hAnsi="Arial" w:cs="Arial"/>
          <w:lang w:val="en-CA"/>
        </w:rPr>
        <w:t xml:space="preserve"> </w:t>
      </w:r>
      <w:r w:rsidRPr="000E4A6D">
        <w:rPr>
          <w:rFonts w:ascii="Arial" w:hAnsi="Arial" w:cs="Arial"/>
          <w:lang w:val="en-CA"/>
        </w:rPr>
        <w:t>apparel</w:t>
      </w:r>
      <w:r w:rsidR="0096732D">
        <w:rPr>
          <w:rFonts w:ascii="Arial" w:hAnsi="Arial" w:cs="Arial"/>
          <w:lang w:val="en-CA"/>
        </w:rPr>
        <w:t xml:space="preserve"> </w:t>
      </w:r>
      <w:r w:rsidRPr="000E4A6D">
        <w:rPr>
          <w:rFonts w:ascii="Arial" w:hAnsi="Arial" w:cs="Arial"/>
          <w:lang w:val="en-CA"/>
        </w:rPr>
        <w:t>per</w:t>
      </w:r>
      <w:r w:rsidR="0096732D">
        <w:rPr>
          <w:rFonts w:ascii="Arial" w:hAnsi="Arial" w:cs="Arial"/>
          <w:lang w:val="en-CA"/>
        </w:rPr>
        <w:t xml:space="preserve"> </w:t>
      </w:r>
      <w:r w:rsidRPr="000E4A6D">
        <w:rPr>
          <w:rFonts w:ascii="Arial" w:hAnsi="Arial" w:cs="Arial"/>
          <w:lang w:val="en-CA"/>
        </w:rPr>
        <w:t>year</w:t>
      </w:r>
      <w:r w:rsidR="0096732D">
        <w:rPr>
          <w:rFonts w:ascii="Arial" w:hAnsi="Arial" w:cs="Arial"/>
          <w:lang w:val="en-CA"/>
        </w:rPr>
        <w:t xml:space="preserve"> </w:t>
      </w:r>
      <w:r w:rsidR="004F3A7E" w:rsidRPr="000E4A6D">
        <w:rPr>
          <w:rFonts w:ascii="Arial" w:hAnsi="Arial" w:cs="Arial"/>
          <w:lang w:val="en-CA"/>
        </w:rPr>
        <w:t>were</w:t>
      </w:r>
      <w:r w:rsidR="0096732D">
        <w:rPr>
          <w:rFonts w:ascii="Arial" w:hAnsi="Arial" w:cs="Arial"/>
          <w:lang w:val="en-CA"/>
        </w:rPr>
        <w:t xml:space="preserve"> </w:t>
      </w:r>
      <w:r w:rsidR="004F3A7E" w:rsidRPr="000E4A6D">
        <w:rPr>
          <w:rFonts w:ascii="Arial" w:hAnsi="Arial" w:cs="Arial"/>
          <w:lang w:val="en-CA"/>
        </w:rPr>
        <w:t>surveyed</w:t>
      </w:r>
      <w:r w:rsidR="00D724F0" w:rsidRPr="000E4A6D">
        <w:rPr>
          <w:rFonts w:ascii="Arial" w:hAnsi="Arial" w:cs="Arial"/>
          <w:lang w:val="en-CA"/>
        </w:rPr>
        <w:t>.</w:t>
      </w:r>
    </w:p>
    <w:p w14:paraId="67B361A4" w14:textId="77777777" w:rsidR="006527EC" w:rsidRPr="000E4A6D" w:rsidRDefault="006527EC" w:rsidP="00E362D3">
      <w:pPr>
        <w:jc w:val="both"/>
        <w:rPr>
          <w:rFonts w:ascii="Arial" w:hAnsi="Arial" w:cs="Arial"/>
          <w:lang w:val="en-CA"/>
        </w:rPr>
      </w:pPr>
    </w:p>
    <w:p w14:paraId="1B1D251E" w14:textId="1B5411F9" w:rsidR="00012277" w:rsidRPr="000E4A6D" w:rsidRDefault="00012277" w:rsidP="00E362D3">
      <w:pPr>
        <w:jc w:val="both"/>
        <w:rPr>
          <w:rFonts w:ascii="Arial" w:hAnsi="Arial" w:cs="Arial"/>
          <w:lang w:val="en-CA"/>
        </w:rPr>
      </w:pPr>
      <w:r w:rsidRPr="000E4A6D">
        <w:rPr>
          <w:rFonts w:ascii="Arial" w:hAnsi="Arial" w:cs="Arial"/>
          <w:lang w:val="en-CA"/>
        </w:rPr>
        <w:t>Methodology:</w:t>
      </w:r>
      <w:r w:rsidR="0096732D">
        <w:rPr>
          <w:rFonts w:ascii="Arial" w:hAnsi="Arial" w:cs="Arial"/>
          <w:lang w:val="en-CA"/>
        </w:rPr>
        <w:t xml:space="preserve"> </w:t>
      </w:r>
      <w:r w:rsidRPr="000E4A6D">
        <w:rPr>
          <w:rFonts w:ascii="Arial" w:hAnsi="Arial" w:cs="Arial"/>
          <w:lang w:val="en-CA"/>
        </w:rPr>
        <w:t>Online</w:t>
      </w:r>
      <w:r w:rsidR="0096732D">
        <w:rPr>
          <w:rFonts w:ascii="Arial" w:hAnsi="Arial" w:cs="Arial"/>
          <w:lang w:val="en-CA"/>
        </w:rPr>
        <w:t xml:space="preserve"> </w:t>
      </w:r>
      <w:r w:rsidRPr="000E4A6D">
        <w:rPr>
          <w:rFonts w:ascii="Arial" w:hAnsi="Arial" w:cs="Arial"/>
          <w:lang w:val="en-CA"/>
        </w:rPr>
        <w:t>survey</w:t>
      </w:r>
      <w:r w:rsidR="0096732D">
        <w:rPr>
          <w:rFonts w:ascii="Arial" w:hAnsi="Arial" w:cs="Arial"/>
          <w:lang w:val="en-CA"/>
        </w:rPr>
        <w:t xml:space="preserve"> </w:t>
      </w:r>
      <w:r w:rsidR="006527EC" w:rsidRPr="000E4A6D">
        <w:rPr>
          <w:rFonts w:ascii="Arial" w:hAnsi="Arial" w:cs="Arial"/>
          <w:lang w:val="en-CA"/>
        </w:rPr>
        <w:t>conducted</w:t>
      </w:r>
      <w:r w:rsidR="0096732D">
        <w:rPr>
          <w:rFonts w:ascii="Arial" w:hAnsi="Arial" w:cs="Arial"/>
          <w:lang w:val="en-CA"/>
        </w:rPr>
        <w:t xml:space="preserve"> </w:t>
      </w:r>
      <w:r w:rsidRPr="000E4A6D">
        <w:rPr>
          <w:rFonts w:ascii="Arial" w:hAnsi="Arial" w:cs="Arial"/>
          <w:lang w:val="en-CA"/>
        </w:rPr>
        <w:t>across</w:t>
      </w:r>
      <w:r w:rsidR="0096732D">
        <w:rPr>
          <w:rFonts w:ascii="Arial" w:hAnsi="Arial" w:cs="Arial"/>
          <w:lang w:val="en-CA"/>
        </w:rPr>
        <w:t xml:space="preserve"> </w:t>
      </w:r>
      <w:r w:rsidRPr="000E4A6D">
        <w:rPr>
          <w:rFonts w:ascii="Arial" w:hAnsi="Arial" w:cs="Arial"/>
          <w:lang w:val="en-CA"/>
        </w:rPr>
        <w:t>key</w:t>
      </w:r>
      <w:r w:rsidR="0096732D">
        <w:rPr>
          <w:rFonts w:ascii="Arial" w:hAnsi="Arial" w:cs="Arial"/>
          <w:lang w:val="en-CA"/>
        </w:rPr>
        <w:t xml:space="preserve"> </w:t>
      </w:r>
      <w:r w:rsidRPr="000E4A6D">
        <w:rPr>
          <w:rFonts w:ascii="Arial" w:hAnsi="Arial" w:cs="Arial"/>
          <w:lang w:val="en-CA"/>
        </w:rPr>
        <w:t>EMESAA</w:t>
      </w:r>
      <w:r w:rsidR="0096732D">
        <w:rPr>
          <w:rFonts w:ascii="Arial" w:hAnsi="Arial" w:cs="Arial"/>
          <w:lang w:val="en-CA"/>
        </w:rPr>
        <w:t xml:space="preserve"> </w:t>
      </w:r>
      <w:r w:rsidRPr="000E4A6D">
        <w:rPr>
          <w:rFonts w:ascii="Arial" w:hAnsi="Arial" w:cs="Arial"/>
          <w:lang w:val="en-CA"/>
        </w:rPr>
        <w:t>regions:</w:t>
      </w:r>
      <w:r w:rsidR="0096732D">
        <w:rPr>
          <w:rFonts w:ascii="Arial" w:hAnsi="Arial" w:cs="Arial"/>
          <w:lang w:val="en-CA"/>
        </w:rPr>
        <w:t xml:space="preserve"> </w:t>
      </w:r>
      <w:r w:rsidRPr="000E4A6D">
        <w:rPr>
          <w:rFonts w:ascii="Arial" w:hAnsi="Arial" w:cs="Arial"/>
          <w:lang w:val="en-CA"/>
        </w:rPr>
        <w:t>Turkey,</w:t>
      </w:r>
      <w:r w:rsidR="0096732D">
        <w:rPr>
          <w:rFonts w:ascii="Arial" w:hAnsi="Arial" w:cs="Arial"/>
          <w:lang w:val="en-CA"/>
        </w:rPr>
        <w:t xml:space="preserve"> </w:t>
      </w:r>
      <w:r w:rsidRPr="000E4A6D">
        <w:rPr>
          <w:rFonts w:ascii="Arial" w:hAnsi="Arial" w:cs="Arial"/>
          <w:lang w:val="en-CA"/>
        </w:rPr>
        <w:t>India,</w:t>
      </w:r>
      <w:r w:rsidR="0096732D">
        <w:rPr>
          <w:rFonts w:ascii="Arial" w:hAnsi="Arial" w:cs="Arial"/>
          <w:lang w:val="en-CA"/>
        </w:rPr>
        <w:t xml:space="preserve"> </w:t>
      </w:r>
      <w:r w:rsidRPr="000E4A6D">
        <w:rPr>
          <w:rFonts w:ascii="Arial" w:hAnsi="Arial" w:cs="Arial"/>
          <w:lang w:val="en-CA"/>
        </w:rPr>
        <w:t>U</w:t>
      </w:r>
      <w:r w:rsidR="00C242DC">
        <w:rPr>
          <w:rFonts w:ascii="Arial" w:hAnsi="Arial" w:cs="Arial"/>
          <w:lang w:val="en-CA"/>
        </w:rPr>
        <w:t>nited</w:t>
      </w:r>
      <w:r w:rsidR="0096732D">
        <w:rPr>
          <w:rFonts w:ascii="Arial" w:hAnsi="Arial" w:cs="Arial"/>
          <w:lang w:val="en-CA"/>
        </w:rPr>
        <w:t xml:space="preserve"> </w:t>
      </w:r>
      <w:r w:rsidRPr="000E4A6D">
        <w:rPr>
          <w:rFonts w:ascii="Arial" w:hAnsi="Arial" w:cs="Arial"/>
          <w:lang w:val="en-CA"/>
        </w:rPr>
        <w:t>A</w:t>
      </w:r>
      <w:r w:rsidR="00C242DC">
        <w:rPr>
          <w:rFonts w:ascii="Arial" w:hAnsi="Arial" w:cs="Arial"/>
          <w:lang w:val="en-CA"/>
        </w:rPr>
        <w:t>rab</w:t>
      </w:r>
      <w:r w:rsidR="0096732D">
        <w:rPr>
          <w:rFonts w:ascii="Arial" w:hAnsi="Arial" w:cs="Arial"/>
          <w:lang w:val="en-CA"/>
        </w:rPr>
        <w:t xml:space="preserve"> </w:t>
      </w:r>
      <w:r w:rsidRPr="000E4A6D">
        <w:rPr>
          <w:rFonts w:ascii="Arial" w:hAnsi="Arial" w:cs="Arial"/>
          <w:lang w:val="en-CA"/>
        </w:rPr>
        <w:t>E</w:t>
      </w:r>
      <w:r w:rsidR="00C242DC">
        <w:rPr>
          <w:rFonts w:ascii="Arial" w:hAnsi="Arial" w:cs="Arial"/>
          <w:lang w:val="en-CA"/>
        </w:rPr>
        <w:t>mirates</w:t>
      </w:r>
      <w:r w:rsidRPr="000E4A6D">
        <w:rPr>
          <w:rFonts w:ascii="Arial" w:hAnsi="Arial" w:cs="Arial"/>
          <w:lang w:val="en-CA"/>
        </w:rPr>
        <w:t>,</w:t>
      </w:r>
      <w:r w:rsidR="0096732D">
        <w:rPr>
          <w:rFonts w:ascii="Arial" w:hAnsi="Arial" w:cs="Arial"/>
          <w:lang w:val="en-CA"/>
        </w:rPr>
        <w:t xml:space="preserve"> </w:t>
      </w:r>
      <w:r w:rsidRPr="000E4A6D">
        <w:rPr>
          <w:rFonts w:ascii="Arial" w:hAnsi="Arial" w:cs="Arial"/>
          <w:lang w:val="en-CA"/>
        </w:rPr>
        <w:t>Saudi</w:t>
      </w:r>
      <w:r w:rsidR="0096732D">
        <w:rPr>
          <w:rFonts w:ascii="Arial" w:hAnsi="Arial" w:cs="Arial"/>
          <w:lang w:val="en-CA"/>
        </w:rPr>
        <w:t xml:space="preserve"> </w:t>
      </w:r>
      <w:r w:rsidR="00411949" w:rsidRPr="000E4A6D">
        <w:rPr>
          <w:rFonts w:ascii="Arial" w:hAnsi="Arial" w:cs="Arial"/>
          <w:lang w:val="en-CA"/>
        </w:rPr>
        <w:t>Arabia</w:t>
      </w:r>
      <w:r w:rsidRPr="000E4A6D">
        <w:rPr>
          <w:rFonts w:ascii="Arial" w:hAnsi="Arial" w:cs="Arial"/>
          <w:lang w:val="en-CA"/>
        </w:rPr>
        <w:t>,</w:t>
      </w:r>
      <w:r w:rsidR="0096732D">
        <w:rPr>
          <w:rFonts w:ascii="Arial" w:hAnsi="Arial" w:cs="Arial"/>
          <w:lang w:val="en-CA"/>
        </w:rPr>
        <w:t xml:space="preserve"> </w:t>
      </w:r>
      <w:r w:rsidRPr="000E4A6D">
        <w:rPr>
          <w:rFonts w:ascii="Arial" w:hAnsi="Arial" w:cs="Arial"/>
          <w:lang w:val="en-CA"/>
        </w:rPr>
        <w:t>South</w:t>
      </w:r>
      <w:r w:rsidR="0096732D">
        <w:rPr>
          <w:rFonts w:ascii="Arial" w:hAnsi="Arial" w:cs="Arial"/>
          <w:lang w:val="en-CA"/>
        </w:rPr>
        <w:t xml:space="preserve"> </w:t>
      </w:r>
      <w:r w:rsidRPr="000E4A6D">
        <w:rPr>
          <w:rFonts w:ascii="Arial" w:hAnsi="Arial" w:cs="Arial"/>
          <w:lang w:val="en-CA"/>
        </w:rPr>
        <w:t>Africa,</w:t>
      </w:r>
      <w:r w:rsidR="0096732D">
        <w:rPr>
          <w:rFonts w:ascii="Arial" w:hAnsi="Arial" w:cs="Arial"/>
          <w:lang w:val="en-CA"/>
        </w:rPr>
        <w:t xml:space="preserve"> </w:t>
      </w:r>
      <w:r w:rsidR="00F26604"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Egypt</w:t>
      </w:r>
      <w:r w:rsidR="00F26604" w:rsidRPr="000E4A6D">
        <w:rPr>
          <w:rFonts w:ascii="Arial" w:hAnsi="Arial" w:cs="Arial"/>
          <w:lang w:val="en-CA"/>
        </w:rPr>
        <w:t>.</w:t>
      </w:r>
    </w:p>
    <w:p w14:paraId="020B414C" w14:textId="77777777" w:rsidR="00F26604" w:rsidRPr="000E4A6D" w:rsidRDefault="00F26604" w:rsidP="00012277">
      <w:pPr>
        <w:rPr>
          <w:rFonts w:ascii="Arial" w:hAnsi="Arial" w:cs="Arial"/>
          <w:lang w:val="en-CA"/>
        </w:rPr>
      </w:pPr>
    </w:p>
    <w:p w14:paraId="4825B8E1" w14:textId="18B772F7" w:rsidR="00012277" w:rsidRPr="000E4A6D" w:rsidRDefault="00F26604" w:rsidP="00012277">
      <w:pPr>
        <w:rPr>
          <w:rFonts w:ascii="Arial" w:hAnsi="Arial" w:cs="Arial"/>
          <w:lang w:val="en-CA"/>
        </w:rPr>
      </w:pPr>
      <w:r w:rsidRPr="000E4A6D">
        <w:rPr>
          <w:rFonts w:ascii="Arial" w:hAnsi="Arial" w:cs="Arial"/>
          <w:lang w:val="en-CA"/>
        </w:rPr>
        <w:t>The</w:t>
      </w:r>
      <w:r w:rsidR="0096732D">
        <w:rPr>
          <w:rFonts w:ascii="Arial" w:hAnsi="Arial" w:cs="Arial"/>
          <w:lang w:val="en-CA"/>
        </w:rPr>
        <w:t xml:space="preserve"> </w:t>
      </w:r>
      <w:r w:rsidRPr="000E4A6D">
        <w:rPr>
          <w:rFonts w:ascii="Arial" w:hAnsi="Arial" w:cs="Arial"/>
          <w:lang w:val="en-CA"/>
        </w:rPr>
        <w:t>top</w:t>
      </w:r>
      <w:r w:rsidR="0096732D">
        <w:rPr>
          <w:rFonts w:ascii="Arial" w:hAnsi="Arial" w:cs="Arial"/>
          <w:lang w:val="en-CA"/>
        </w:rPr>
        <w:t xml:space="preserve"> </w:t>
      </w:r>
      <w:r w:rsidR="00010ECD" w:rsidRPr="000E4A6D">
        <w:rPr>
          <w:rFonts w:ascii="Arial" w:hAnsi="Arial" w:cs="Arial"/>
          <w:lang w:val="en-CA"/>
        </w:rPr>
        <w:t>three</w:t>
      </w:r>
      <w:r w:rsidR="0096732D">
        <w:rPr>
          <w:rFonts w:ascii="Arial" w:hAnsi="Arial" w:cs="Arial"/>
          <w:lang w:val="en-CA"/>
        </w:rPr>
        <w:t xml:space="preserve"> </w:t>
      </w:r>
      <w:r w:rsidR="00012277" w:rsidRPr="000E4A6D">
        <w:rPr>
          <w:rFonts w:ascii="Arial" w:hAnsi="Arial" w:cs="Arial"/>
          <w:lang w:val="en-CA"/>
        </w:rPr>
        <w:t>areas</w:t>
      </w:r>
      <w:r w:rsidR="0096732D">
        <w:rPr>
          <w:rFonts w:ascii="Arial" w:hAnsi="Arial" w:cs="Arial"/>
          <w:lang w:val="en-CA"/>
        </w:rPr>
        <w:t xml:space="preserve"> </w:t>
      </w:r>
      <w:r w:rsidR="00012277" w:rsidRPr="000E4A6D">
        <w:rPr>
          <w:rFonts w:ascii="Arial" w:hAnsi="Arial" w:cs="Arial"/>
          <w:lang w:val="en-CA"/>
        </w:rPr>
        <w:t>of</w:t>
      </w:r>
      <w:r w:rsidR="0096732D">
        <w:rPr>
          <w:rFonts w:ascii="Arial" w:hAnsi="Arial" w:cs="Arial"/>
          <w:lang w:val="en-CA"/>
        </w:rPr>
        <w:t xml:space="preserve"> </w:t>
      </w:r>
      <w:r w:rsidR="00012277" w:rsidRPr="000E4A6D">
        <w:rPr>
          <w:rFonts w:ascii="Arial" w:hAnsi="Arial" w:cs="Arial"/>
          <w:lang w:val="en-CA"/>
        </w:rPr>
        <w:t>exploration</w:t>
      </w:r>
      <w:r w:rsidR="0096732D">
        <w:rPr>
          <w:rFonts w:ascii="Arial" w:hAnsi="Arial" w:cs="Arial"/>
          <w:lang w:val="en-CA"/>
        </w:rPr>
        <w:t xml:space="preserve"> </w:t>
      </w:r>
      <w:r w:rsidR="00012277" w:rsidRPr="000E4A6D">
        <w:rPr>
          <w:rFonts w:ascii="Arial" w:hAnsi="Arial" w:cs="Arial"/>
          <w:lang w:val="en-CA"/>
        </w:rPr>
        <w:t>using</w:t>
      </w:r>
      <w:r w:rsidR="0096732D">
        <w:rPr>
          <w:rFonts w:ascii="Arial" w:hAnsi="Arial" w:cs="Arial"/>
          <w:lang w:val="en-CA"/>
        </w:rPr>
        <w:t xml:space="preserve"> </w:t>
      </w:r>
      <w:r w:rsidR="00CA6EFF" w:rsidRPr="000E4A6D">
        <w:rPr>
          <w:rFonts w:ascii="Arial" w:hAnsi="Arial" w:cs="Arial"/>
          <w:lang w:val="en-CA"/>
        </w:rPr>
        <w:t>the</w:t>
      </w:r>
      <w:r w:rsidR="0096732D">
        <w:rPr>
          <w:rFonts w:ascii="Arial" w:hAnsi="Arial" w:cs="Arial"/>
          <w:lang w:val="en-CA"/>
        </w:rPr>
        <w:t xml:space="preserve"> </w:t>
      </w:r>
      <w:r w:rsidR="00012277" w:rsidRPr="000E4A6D">
        <w:rPr>
          <w:rFonts w:ascii="Arial" w:hAnsi="Arial" w:cs="Arial"/>
          <w:lang w:val="en-CA"/>
        </w:rPr>
        <w:t>NPS</w:t>
      </w:r>
      <w:r w:rsidR="0096732D">
        <w:rPr>
          <w:rFonts w:ascii="Arial" w:hAnsi="Arial" w:cs="Arial"/>
          <w:lang w:val="en-CA"/>
        </w:rPr>
        <w:t xml:space="preserve"> </w:t>
      </w:r>
      <w:r w:rsidR="00012277" w:rsidRPr="000E4A6D">
        <w:rPr>
          <w:rFonts w:ascii="Arial" w:hAnsi="Arial" w:cs="Arial"/>
          <w:lang w:val="en-CA"/>
        </w:rPr>
        <w:t>survey</w:t>
      </w:r>
      <w:r w:rsidR="00CA6EFF" w:rsidRPr="000E4A6D">
        <w:rPr>
          <w:rFonts w:ascii="Arial" w:hAnsi="Arial" w:cs="Arial"/>
          <w:lang w:val="en-CA"/>
        </w:rPr>
        <w:t>:</w:t>
      </w:r>
    </w:p>
    <w:p w14:paraId="497CA40E" w14:textId="77777777" w:rsidR="00CA6EFF" w:rsidRPr="000E4A6D" w:rsidRDefault="00CA6EFF" w:rsidP="00012277">
      <w:pPr>
        <w:rPr>
          <w:rFonts w:ascii="Arial" w:hAnsi="Arial" w:cs="Arial"/>
          <w:lang w:val="en-CA"/>
        </w:rPr>
      </w:pPr>
    </w:p>
    <w:p w14:paraId="6A32666E" w14:textId="6E21B440" w:rsidR="00012277" w:rsidRPr="000E4A6D" w:rsidRDefault="00CA6EFF" w:rsidP="00012277">
      <w:pPr>
        <w:pStyle w:val="Footnote"/>
        <w:numPr>
          <w:ilvl w:val="0"/>
          <w:numId w:val="29"/>
        </w:numPr>
        <w:rPr>
          <w:sz w:val="20"/>
          <w:szCs w:val="20"/>
          <w:lang w:val="en-CA"/>
        </w:rPr>
      </w:pPr>
      <w:r w:rsidRPr="000E4A6D">
        <w:rPr>
          <w:sz w:val="20"/>
          <w:szCs w:val="20"/>
          <w:lang w:val="en-CA"/>
        </w:rPr>
        <w:t>Gauging</w:t>
      </w:r>
      <w:r w:rsidR="0096732D">
        <w:rPr>
          <w:sz w:val="20"/>
          <w:szCs w:val="20"/>
          <w:lang w:val="en-CA"/>
        </w:rPr>
        <w:t xml:space="preserve"> </w:t>
      </w:r>
      <w:r w:rsidR="00012277" w:rsidRPr="000E4A6D">
        <w:rPr>
          <w:sz w:val="20"/>
          <w:szCs w:val="20"/>
          <w:lang w:val="en-CA"/>
        </w:rPr>
        <w:t>brand</w:t>
      </w:r>
      <w:r w:rsidR="0096732D">
        <w:rPr>
          <w:sz w:val="20"/>
          <w:szCs w:val="20"/>
          <w:lang w:val="en-CA"/>
        </w:rPr>
        <w:t xml:space="preserve"> </w:t>
      </w:r>
      <w:r w:rsidR="00012277" w:rsidRPr="000E4A6D">
        <w:rPr>
          <w:sz w:val="20"/>
          <w:szCs w:val="20"/>
          <w:lang w:val="en-CA"/>
        </w:rPr>
        <w:t>equity</w:t>
      </w:r>
      <w:r w:rsidR="0096732D">
        <w:rPr>
          <w:sz w:val="20"/>
          <w:szCs w:val="20"/>
          <w:lang w:val="en-CA"/>
        </w:rPr>
        <w:t xml:space="preserve"> </w:t>
      </w:r>
      <w:r w:rsidR="00012277" w:rsidRPr="000E4A6D">
        <w:rPr>
          <w:sz w:val="20"/>
          <w:szCs w:val="20"/>
          <w:lang w:val="en-CA"/>
        </w:rPr>
        <w:t>in</w:t>
      </w:r>
      <w:r w:rsidR="0096732D">
        <w:rPr>
          <w:sz w:val="20"/>
          <w:szCs w:val="20"/>
          <w:lang w:val="en-CA"/>
        </w:rPr>
        <w:t xml:space="preserve"> </w:t>
      </w:r>
      <w:r w:rsidR="00012277" w:rsidRPr="000E4A6D">
        <w:rPr>
          <w:sz w:val="20"/>
          <w:szCs w:val="20"/>
          <w:lang w:val="en-CA"/>
        </w:rPr>
        <w:t>the</w:t>
      </w:r>
      <w:r w:rsidR="0096732D">
        <w:rPr>
          <w:sz w:val="20"/>
          <w:szCs w:val="20"/>
          <w:lang w:val="en-CA"/>
        </w:rPr>
        <w:t xml:space="preserve"> </w:t>
      </w:r>
      <w:r w:rsidR="00012277" w:rsidRPr="000E4A6D">
        <w:rPr>
          <w:sz w:val="20"/>
          <w:szCs w:val="20"/>
          <w:lang w:val="en-CA"/>
        </w:rPr>
        <w:t>form</w:t>
      </w:r>
      <w:r w:rsidR="0096732D">
        <w:rPr>
          <w:sz w:val="20"/>
          <w:szCs w:val="20"/>
          <w:lang w:val="en-CA"/>
        </w:rPr>
        <w:t xml:space="preserve"> </w:t>
      </w:r>
      <w:r w:rsidR="00012277" w:rsidRPr="000E4A6D">
        <w:rPr>
          <w:sz w:val="20"/>
          <w:szCs w:val="20"/>
          <w:lang w:val="en-CA"/>
        </w:rPr>
        <w:t>of</w:t>
      </w:r>
      <w:r w:rsidR="0096732D">
        <w:rPr>
          <w:sz w:val="20"/>
          <w:szCs w:val="20"/>
          <w:lang w:val="en-CA"/>
        </w:rPr>
        <w:t xml:space="preserve"> </w:t>
      </w:r>
      <w:r w:rsidR="00012277" w:rsidRPr="000E4A6D">
        <w:rPr>
          <w:sz w:val="20"/>
          <w:szCs w:val="20"/>
          <w:lang w:val="en-CA"/>
        </w:rPr>
        <w:t>NPS</w:t>
      </w:r>
      <w:r w:rsidR="0096732D">
        <w:rPr>
          <w:sz w:val="20"/>
          <w:szCs w:val="20"/>
          <w:lang w:val="en-CA"/>
        </w:rPr>
        <w:t xml:space="preserve"> </w:t>
      </w:r>
      <w:r w:rsidR="00012277" w:rsidRPr="000E4A6D">
        <w:rPr>
          <w:sz w:val="20"/>
          <w:szCs w:val="20"/>
          <w:lang w:val="en-CA"/>
        </w:rPr>
        <w:t>as</w:t>
      </w:r>
      <w:r w:rsidR="0096732D">
        <w:rPr>
          <w:sz w:val="20"/>
          <w:szCs w:val="20"/>
          <w:lang w:val="en-CA"/>
        </w:rPr>
        <w:t xml:space="preserve"> </w:t>
      </w:r>
      <w:r w:rsidR="00FB59B6" w:rsidRPr="000E4A6D">
        <w:rPr>
          <w:sz w:val="20"/>
          <w:szCs w:val="20"/>
          <w:lang w:val="en-CA"/>
        </w:rPr>
        <w:t>a</w:t>
      </w:r>
      <w:r w:rsidR="0096732D">
        <w:rPr>
          <w:sz w:val="20"/>
          <w:szCs w:val="20"/>
          <w:lang w:val="en-CA"/>
        </w:rPr>
        <w:t xml:space="preserve"> </w:t>
      </w:r>
      <w:r w:rsidR="00012277" w:rsidRPr="000E4A6D">
        <w:rPr>
          <w:sz w:val="20"/>
          <w:szCs w:val="20"/>
          <w:lang w:val="en-CA"/>
        </w:rPr>
        <w:t>key</w:t>
      </w:r>
      <w:r w:rsidR="0096732D">
        <w:rPr>
          <w:sz w:val="20"/>
          <w:szCs w:val="20"/>
          <w:lang w:val="en-CA"/>
        </w:rPr>
        <w:t xml:space="preserve"> </w:t>
      </w:r>
      <w:r w:rsidR="00012277" w:rsidRPr="000E4A6D">
        <w:rPr>
          <w:sz w:val="20"/>
          <w:szCs w:val="20"/>
          <w:lang w:val="en-CA"/>
        </w:rPr>
        <w:t>performance</w:t>
      </w:r>
      <w:r w:rsidR="0096732D">
        <w:rPr>
          <w:sz w:val="20"/>
          <w:szCs w:val="20"/>
          <w:lang w:val="en-CA"/>
        </w:rPr>
        <w:t xml:space="preserve"> </w:t>
      </w:r>
      <w:r w:rsidR="00012277" w:rsidRPr="000E4A6D">
        <w:rPr>
          <w:sz w:val="20"/>
          <w:szCs w:val="20"/>
          <w:lang w:val="en-CA"/>
        </w:rPr>
        <w:t>indicator</w:t>
      </w:r>
      <w:r w:rsidR="00FB59B6" w:rsidRPr="000E4A6D">
        <w:rPr>
          <w:sz w:val="20"/>
          <w:szCs w:val="20"/>
          <w:lang w:val="en-CA"/>
        </w:rPr>
        <w:t>.</w:t>
      </w:r>
    </w:p>
    <w:p w14:paraId="2A9069DF" w14:textId="2FEBF462" w:rsidR="00012277" w:rsidRPr="000E4A6D" w:rsidRDefault="00FB59B6" w:rsidP="00012277">
      <w:pPr>
        <w:pStyle w:val="Footnote"/>
        <w:numPr>
          <w:ilvl w:val="0"/>
          <w:numId w:val="29"/>
        </w:numPr>
        <w:rPr>
          <w:sz w:val="20"/>
          <w:szCs w:val="20"/>
          <w:lang w:val="en-CA"/>
        </w:rPr>
      </w:pPr>
      <w:r w:rsidRPr="000E4A6D">
        <w:rPr>
          <w:sz w:val="20"/>
          <w:szCs w:val="20"/>
          <w:lang w:val="en-CA"/>
        </w:rPr>
        <w:t>Understanding</w:t>
      </w:r>
      <w:r w:rsidR="0096732D">
        <w:rPr>
          <w:sz w:val="20"/>
          <w:szCs w:val="20"/>
          <w:lang w:val="en-CA"/>
        </w:rPr>
        <w:t xml:space="preserve"> </w:t>
      </w:r>
      <w:r w:rsidR="00EE13E9" w:rsidRPr="000E4A6D">
        <w:rPr>
          <w:sz w:val="20"/>
          <w:szCs w:val="20"/>
          <w:lang w:val="en-CA"/>
        </w:rPr>
        <w:t>Fitzie</w:t>
      </w:r>
      <w:r w:rsidR="00012277" w:rsidRPr="000E4A6D">
        <w:rPr>
          <w:sz w:val="20"/>
          <w:szCs w:val="20"/>
          <w:lang w:val="en-CA"/>
        </w:rPr>
        <w:t>’s</w:t>
      </w:r>
      <w:r w:rsidR="0096732D">
        <w:rPr>
          <w:sz w:val="20"/>
          <w:szCs w:val="20"/>
          <w:lang w:val="en-CA"/>
        </w:rPr>
        <w:t xml:space="preserve"> </w:t>
      </w:r>
      <w:r w:rsidR="00012277" w:rsidRPr="000E4A6D">
        <w:rPr>
          <w:sz w:val="20"/>
          <w:szCs w:val="20"/>
          <w:lang w:val="en-CA"/>
        </w:rPr>
        <w:t>performance</w:t>
      </w:r>
      <w:r w:rsidR="0096732D">
        <w:rPr>
          <w:sz w:val="20"/>
          <w:szCs w:val="20"/>
          <w:lang w:val="en-CA"/>
        </w:rPr>
        <w:t xml:space="preserve"> </w:t>
      </w:r>
      <w:r w:rsidR="00012277" w:rsidRPr="000E4A6D">
        <w:rPr>
          <w:sz w:val="20"/>
          <w:szCs w:val="20"/>
          <w:lang w:val="en-CA"/>
        </w:rPr>
        <w:t>on</w:t>
      </w:r>
      <w:r w:rsidR="0096732D">
        <w:rPr>
          <w:sz w:val="20"/>
          <w:szCs w:val="20"/>
          <w:lang w:val="en-CA"/>
        </w:rPr>
        <w:t xml:space="preserve"> </w:t>
      </w:r>
      <w:r w:rsidR="00012277" w:rsidRPr="000E4A6D">
        <w:rPr>
          <w:sz w:val="20"/>
          <w:szCs w:val="20"/>
          <w:lang w:val="en-CA"/>
        </w:rPr>
        <w:t>most</w:t>
      </w:r>
      <w:r w:rsidR="0096732D">
        <w:rPr>
          <w:sz w:val="20"/>
          <w:szCs w:val="20"/>
          <w:lang w:val="en-CA"/>
        </w:rPr>
        <w:t xml:space="preserve"> </w:t>
      </w:r>
      <w:r w:rsidR="00012277" w:rsidRPr="000E4A6D">
        <w:rPr>
          <w:sz w:val="20"/>
          <w:szCs w:val="20"/>
          <w:lang w:val="en-CA"/>
        </w:rPr>
        <w:t>influential</w:t>
      </w:r>
      <w:r w:rsidR="0096732D">
        <w:rPr>
          <w:sz w:val="20"/>
          <w:szCs w:val="20"/>
          <w:lang w:val="en-CA"/>
        </w:rPr>
        <w:t xml:space="preserve"> </w:t>
      </w:r>
      <w:r w:rsidR="00012277" w:rsidRPr="000E4A6D">
        <w:rPr>
          <w:sz w:val="20"/>
          <w:szCs w:val="20"/>
          <w:lang w:val="en-CA"/>
        </w:rPr>
        <w:t>drivers</w:t>
      </w:r>
      <w:r w:rsidR="0096732D">
        <w:rPr>
          <w:sz w:val="20"/>
          <w:szCs w:val="20"/>
          <w:lang w:val="en-CA"/>
        </w:rPr>
        <w:t xml:space="preserve"> </w:t>
      </w:r>
      <w:r w:rsidRPr="000E4A6D">
        <w:rPr>
          <w:sz w:val="20"/>
          <w:szCs w:val="20"/>
          <w:lang w:val="en-CA"/>
        </w:rPr>
        <w:t>(</w:t>
      </w:r>
      <w:r w:rsidR="00A5338F" w:rsidRPr="000E4A6D">
        <w:rPr>
          <w:sz w:val="20"/>
          <w:szCs w:val="20"/>
          <w:lang w:val="en-CA"/>
        </w:rPr>
        <w:t>e.g.,</w:t>
      </w:r>
      <w:r w:rsidR="0096732D">
        <w:rPr>
          <w:sz w:val="20"/>
          <w:szCs w:val="20"/>
          <w:lang w:val="en-CA"/>
        </w:rPr>
        <w:t xml:space="preserve"> </w:t>
      </w:r>
      <w:r w:rsidRPr="000E4A6D">
        <w:rPr>
          <w:sz w:val="20"/>
          <w:szCs w:val="20"/>
          <w:lang w:val="en-CA"/>
        </w:rPr>
        <w:t>hip,</w:t>
      </w:r>
      <w:r w:rsidR="0096732D">
        <w:rPr>
          <w:sz w:val="20"/>
          <w:szCs w:val="20"/>
          <w:lang w:val="en-CA"/>
        </w:rPr>
        <w:t xml:space="preserve"> </w:t>
      </w:r>
      <w:r w:rsidRPr="000E4A6D">
        <w:rPr>
          <w:sz w:val="20"/>
          <w:szCs w:val="20"/>
          <w:lang w:val="en-CA"/>
        </w:rPr>
        <w:t>genuine,</w:t>
      </w:r>
      <w:r w:rsidR="0096732D">
        <w:rPr>
          <w:sz w:val="20"/>
          <w:szCs w:val="20"/>
          <w:lang w:val="en-CA"/>
        </w:rPr>
        <w:t xml:space="preserve"> </w:t>
      </w:r>
      <w:r w:rsidRPr="000E4A6D">
        <w:rPr>
          <w:sz w:val="20"/>
          <w:szCs w:val="20"/>
          <w:lang w:val="en-CA"/>
        </w:rPr>
        <w:t>innovative,</w:t>
      </w:r>
      <w:r w:rsidR="0096732D">
        <w:rPr>
          <w:sz w:val="20"/>
          <w:szCs w:val="20"/>
          <w:lang w:val="en-CA"/>
        </w:rPr>
        <w:t xml:space="preserve"> </w:t>
      </w:r>
      <w:r w:rsidRPr="000E4A6D">
        <w:rPr>
          <w:sz w:val="20"/>
          <w:szCs w:val="20"/>
          <w:lang w:val="en-CA"/>
        </w:rPr>
        <w:t>stylish,</w:t>
      </w:r>
      <w:r w:rsidR="0096732D">
        <w:rPr>
          <w:sz w:val="20"/>
          <w:szCs w:val="20"/>
          <w:lang w:val="en-CA"/>
        </w:rPr>
        <w:t xml:space="preserve"> </w:t>
      </w:r>
      <w:r w:rsidRPr="000E4A6D">
        <w:rPr>
          <w:sz w:val="20"/>
          <w:szCs w:val="20"/>
          <w:lang w:val="en-CA"/>
        </w:rPr>
        <w:t>cutting-edge</w:t>
      </w:r>
      <w:r w:rsidR="0096732D">
        <w:rPr>
          <w:sz w:val="20"/>
          <w:szCs w:val="20"/>
          <w:lang w:val="en-CA"/>
        </w:rPr>
        <w:t xml:space="preserve"> </w:t>
      </w:r>
      <w:r w:rsidRPr="000E4A6D">
        <w:rPr>
          <w:sz w:val="20"/>
          <w:szCs w:val="20"/>
          <w:lang w:val="en-CA"/>
        </w:rPr>
        <w:t>sports</w:t>
      </w:r>
      <w:r w:rsidR="0096732D">
        <w:rPr>
          <w:sz w:val="20"/>
          <w:szCs w:val="20"/>
          <w:lang w:val="en-CA"/>
        </w:rPr>
        <w:t xml:space="preserve"> </w:t>
      </w:r>
      <w:r w:rsidR="00010ECD" w:rsidRPr="000E4A6D">
        <w:rPr>
          <w:sz w:val="20"/>
          <w:szCs w:val="20"/>
          <w:lang w:val="en-CA"/>
        </w:rPr>
        <w:t>technology).</w:t>
      </w:r>
    </w:p>
    <w:p w14:paraId="013A56AC" w14:textId="1FDE2EC3" w:rsidR="00012277" w:rsidRPr="000E4A6D" w:rsidRDefault="007C7C2F" w:rsidP="00012277">
      <w:pPr>
        <w:pStyle w:val="Footnote"/>
        <w:numPr>
          <w:ilvl w:val="0"/>
          <w:numId w:val="29"/>
        </w:numPr>
        <w:rPr>
          <w:sz w:val="20"/>
          <w:szCs w:val="20"/>
          <w:lang w:val="en-CA"/>
        </w:rPr>
      </w:pPr>
      <w:r w:rsidRPr="000E4A6D">
        <w:rPr>
          <w:sz w:val="20"/>
          <w:szCs w:val="20"/>
          <w:lang w:val="en-CA"/>
        </w:rPr>
        <w:t>Examining</w:t>
      </w:r>
      <w:r w:rsidR="0096732D">
        <w:rPr>
          <w:sz w:val="20"/>
          <w:szCs w:val="20"/>
          <w:lang w:val="en-CA"/>
        </w:rPr>
        <w:t xml:space="preserve"> </w:t>
      </w:r>
      <w:r w:rsidRPr="000E4A6D">
        <w:rPr>
          <w:sz w:val="20"/>
          <w:szCs w:val="20"/>
          <w:lang w:val="en-CA"/>
        </w:rPr>
        <w:t>the</w:t>
      </w:r>
      <w:r w:rsidR="0096732D">
        <w:rPr>
          <w:sz w:val="20"/>
          <w:szCs w:val="20"/>
          <w:lang w:val="en-CA"/>
        </w:rPr>
        <w:t xml:space="preserve"> </w:t>
      </w:r>
      <w:r w:rsidRPr="000E4A6D">
        <w:rPr>
          <w:sz w:val="20"/>
          <w:szCs w:val="20"/>
          <w:lang w:val="en-CA"/>
        </w:rPr>
        <w:t>brand’s</w:t>
      </w:r>
      <w:r w:rsidR="0096732D">
        <w:rPr>
          <w:sz w:val="20"/>
          <w:szCs w:val="20"/>
          <w:lang w:val="en-CA"/>
        </w:rPr>
        <w:t xml:space="preserve"> </w:t>
      </w:r>
      <w:r w:rsidRPr="000E4A6D">
        <w:rPr>
          <w:sz w:val="20"/>
          <w:szCs w:val="20"/>
          <w:lang w:val="en-CA"/>
        </w:rPr>
        <w:t>health</w:t>
      </w:r>
      <w:r w:rsidR="0096732D">
        <w:rPr>
          <w:sz w:val="20"/>
          <w:szCs w:val="20"/>
          <w:lang w:val="en-CA"/>
        </w:rPr>
        <w:t xml:space="preserve"> </w:t>
      </w:r>
      <w:r w:rsidRPr="000E4A6D">
        <w:rPr>
          <w:sz w:val="20"/>
          <w:szCs w:val="20"/>
          <w:lang w:val="en-CA"/>
        </w:rPr>
        <w:t>in</w:t>
      </w:r>
      <w:r w:rsidR="0096732D">
        <w:rPr>
          <w:sz w:val="20"/>
          <w:szCs w:val="20"/>
          <w:lang w:val="en-CA"/>
        </w:rPr>
        <w:t xml:space="preserve"> </w:t>
      </w:r>
      <w:r w:rsidRPr="000E4A6D">
        <w:rPr>
          <w:sz w:val="20"/>
          <w:szCs w:val="20"/>
          <w:lang w:val="en-CA"/>
        </w:rPr>
        <w:t>relation</w:t>
      </w:r>
      <w:r w:rsidR="0096732D">
        <w:rPr>
          <w:sz w:val="20"/>
          <w:szCs w:val="20"/>
          <w:lang w:val="en-CA"/>
        </w:rPr>
        <w:t xml:space="preserve"> </w:t>
      </w:r>
      <w:r w:rsidRPr="000E4A6D">
        <w:rPr>
          <w:sz w:val="20"/>
          <w:szCs w:val="20"/>
          <w:lang w:val="en-CA"/>
        </w:rPr>
        <w:t>to</w:t>
      </w:r>
      <w:r w:rsidR="0096732D">
        <w:rPr>
          <w:sz w:val="20"/>
          <w:szCs w:val="20"/>
          <w:lang w:val="en-CA"/>
        </w:rPr>
        <w:t xml:space="preserve"> </w:t>
      </w:r>
      <w:r w:rsidR="003F2E9E" w:rsidRPr="000E4A6D">
        <w:rPr>
          <w:sz w:val="20"/>
          <w:szCs w:val="20"/>
          <w:lang w:val="en-CA"/>
        </w:rPr>
        <w:t>the</w:t>
      </w:r>
      <w:r w:rsidR="0096732D">
        <w:rPr>
          <w:sz w:val="20"/>
          <w:szCs w:val="20"/>
          <w:lang w:val="en-CA"/>
        </w:rPr>
        <w:t xml:space="preserve"> </w:t>
      </w:r>
      <w:r w:rsidR="00012277" w:rsidRPr="000E4A6D">
        <w:rPr>
          <w:sz w:val="20"/>
          <w:szCs w:val="20"/>
          <w:lang w:val="en-CA"/>
        </w:rPr>
        <w:t>competition</w:t>
      </w:r>
      <w:r w:rsidR="003D2C2C" w:rsidRPr="000E4A6D">
        <w:rPr>
          <w:sz w:val="20"/>
          <w:szCs w:val="20"/>
          <w:lang w:val="en-CA"/>
        </w:rPr>
        <w:t>.</w:t>
      </w:r>
    </w:p>
    <w:p w14:paraId="14A94178" w14:textId="3C416339" w:rsidR="003735CA" w:rsidRPr="000E4A6D" w:rsidRDefault="003735CA" w:rsidP="00012277">
      <w:pPr>
        <w:pStyle w:val="Footnote"/>
        <w:rPr>
          <w:lang w:val="en-CA"/>
        </w:rPr>
      </w:pPr>
    </w:p>
    <w:p w14:paraId="33885840" w14:textId="7981D53F" w:rsidR="003735CA" w:rsidRPr="000E4A6D" w:rsidRDefault="003735CA" w:rsidP="00012277">
      <w:pPr>
        <w:pStyle w:val="Footnote"/>
        <w:rPr>
          <w:lang w:val="en-CA"/>
        </w:rPr>
      </w:pPr>
      <w:r w:rsidRPr="000E4A6D">
        <w:rPr>
          <w:lang w:val="en-CA"/>
        </w:rPr>
        <w:t>Note:</w:t>
      </w:r>
      <w:r w:rsidR="0096732D">
        <w:rPr>
          <w:lang w:val="en-CA"/>
        </w:rPr>
        <w:t xml:space="preserve"> </w:t>
      </w:r>
      <w:r w:rsidR="00DE6A8C" w:rsidRPr="000E4A6D">
        <w:rPr>
          <w:lang w:val="en-CA"/>
        </w:rPr>
        <w:t>NPS</w:t>
      </w:r>
      <w:r w:rsidR="0096732D">
        <w:rPr>
          <w:lang w:val="en-CA"/>
        </w:rPr>
        <w:t xml:space="preserve"> </w:t>
      </w:r>
      <w:r w:rsidR="00DE6A8C" w:rsidRPr="000E4A6D">
        <w:rPr>
          <w:lang w:val="en-CA"/>
        </w:rPr>
        <w:t>=</w:t>
      </w:r>
      <w:r w:rsidR="0096732D">
        <w:rPr>
          <w:lang w:val="en-CA"/>
        </w:rPr>
        <w:t xml:space="preserve"> </w:t>
      </w:r>
      <w:r w:rsidR="00DE6A8C" w:rsidRPr="000E4A6D">
        <w:rPr>
          <w:lang w:val="en-CA"/>
        </w:rPr>
        <w:t>net</w:t>
      </w:r>
      <w:r w:rsidR="0096732D">
        <w:rPr>
          <w:lang w:val="en-CA"/>
        </w:rPr>
        <w:t xml:space="preserve"> </w:t>
      </w:r>
      <w:r w:rsidR="00DE6A8C" w:rsidRPr="000E4A6D">
        <w:rPr>
          <w:lang w:val="en-CA"/>
        </w:rPr>
        <w:t>promoter</w:t>
      </w:r>
      <w:r w:rsidR="0096732D">
        <w:rPr>
          <w:lang w:val="en-CA"/>
        </w:rPr>
        <w:t xml:space="preserve"> </w:t>
      </w:r>
      <w:r w:rsidR="00DE6A8C" w:rsidRPr="000E4A6D">
        <w:rPr>
          <w:lang w:val="en-CA"/>
        </w:rPr>
        <w:t>score;</w:t>
      </w:r>
      <w:r w:rsidR="0096732D">
        <w:rPr>
          <w:lang w:val="en-CA"/>
        </w:rPr>
        <w:t xml:space="preserve"> </w:t>
      </w:r>
      <w:r w:rsidRPr="000E4A6D">
        <w:rPr>
          <w:lang w:val="en-CA"/>
        </w:rPr>
        <w:t>Q</w:t>
      </w:r>
      <w:r w:rsidR="0096732D">
        <w:rPr>
          <w:lang w:val="en-CA"/>
        </w:rPr>
        <w:t xml:space="preserve"> </w:t>
      </w:r>
      <w:r w:rsidRPr="000E4A6D">
        <w:rPr>
          <w:lang w:val="en-CA"/>
        </w:rPr>
        <w:t>=</w:t>
      </w:r>
      <w:r w:rsidR="0096732D">
        <w:rPr>
          <w:lang w:val="en-CA"/>
        </w:rPr>
        <w:t xml:space="preserve"> </w:t>
      </w:r>
      <w:r w:rsidRPr="000E4A6D">
        <w:rPr>
          <w:lang w:val="en-CA"/>
        </w:rPr>
        <w:t>quarter;</w:t>
      </w:r>
      <w:r w:rsidR="0096732D">
        <w:rPr>
          <w:lang w:val="en-CA"/>
        </w:rPr>
        <w:t xml:space="preserve"> </w:t>
      </w:r>
      <w:r w:rsidR="00D724F0" w:rsidRPr="000E4A6D">
        <w:rPr>
          <w:lang w:val="en-CA"/>
        </w:rPr>
        <w:t>€</w:t>
      </w:r>
      <w:r w:rsidR="0096732D">
        <w:rPr>
          <w:lang w:val="en-CA"/>
        </w:rPr>
        <w:t xml:space="preserve"> </w:t>
      </w:r>
      <w:r w:rsidR="00D724F0" w:rsidRPr="000E4A6D">
        <w:rPr>
          <w:lang w:val="en-CA"/>
        </w:rPr>
        <w:t>=</w:t>
      </w:r>
      <w:r w:rsidR="0096732D">
        <w:rPr>
          <w:lang w:val="en-CA"/>
        </w:rPr>
        <w:t xml:space="preserve"> </w:t>
      </w:r>
      <w:r w:rsidR="00D724F0" w:rsidRPr="000E4A6D">
        <w:rPr>
          <w:lang w:val="en-CA"/>
        </w:rPr>
        <w:t>EUR</w:t>
      </w:r>
      <w:r w:rsidR="0096732D">
        <w:rPr>
          <w:lang w:val="en-CA"/>
        </w:rPr>
        <w:t xml:space="preserve"> </w:t>
      </w:r>
      <w:r w:rsidR="00D724F0" w:rsidRPr="000E4A6D">
        <w:rPr>
          <w:lang w:val="en-CA"/>
        </w:rPr>
        <w:t>=</w:t>
      </w:r>
      <w:r w:rsidR="0096732D">
        <w:rPr>
          <w:lang w:val="en-CA"/>
        </w:rPr>
        <w:t xml:space="preserve"> </w:t>
      </w:r>
      <w:r w:rsidR="00D724F0" w:rsidRPr="000E4A6D">
        <w:rPr>
          <w:lang w:val="en-CA"/>
        </w:rPr>
        <w:t>euro;</w:t>
      </w:r>
      <w:r w:rsidR="0096732D">
        <w:rPr>
          <w:lang w:val="en-CA"/>
        </w:rPr>
        <w:t xml:space="preserve"> </w:t>
      </w:r>
      <w:r w:rsidR="00D724F0" w:rsidRPr="000E4A6D">
        <w:rPr>
          <w:lang w:val="en-CA"/>
        </w:rPr>
        <w:t>US$1</w:t>
      </w:r>
      <w:r w:rsidR="0096732D">
        <w:rPr>
          <w:lang w:val="en-CA"/>
        </w:rPr>
        <w:t xml:space="preserve"> </w:t>
      </w:r>
      <w:r w:rsidR="00D724F0" w:rsidRPr="000E4A6D">
        <w:rPr>
          <w:lang w:val="en-CA"/>
        </w:rPr>
        <w:t>=</w:t>
      </w:r>
      <w:r w:rsidR="0096732D">
        <w:rPr>
          <w:lang w:val="en-CA"/>
        </w:rPr>
        <w:t xml:space="preserve"> </w:t>
      </w:r>
      <w:r w:rsidR="00D724F0" w:rsidRPr="000E4A6D">
        <w:rPr>
          <w:lang w:val="en-CA"/>
        </w:rPr>
        <w:t>€0.8990</w:t>
      </w:r>
      <w:r w:rsidR="0096732D">
        <w:rPr>
          <w:lang w:val="en-CA"/>
        </w:rPr>
        <w:t xml:space="preserve"> </w:t>
      </w:r>
      <w:r w:rsidR="00D724F0" w:rsidRPr="000E4A6D">
        <w:rPr>
          <w:lang w:val="en-CA"/>
        </w:rPr>
        <w:t>on</w:t>
      </w:r>
      <w:r w:rsidR="0096732D">
        <w:rPr>
          <w:lang w:val="en-CA"/>
        </w:rPr>
        <w:t xml:space="preserve"> </w:t>
      </w:r>
      <w:r w:rsidR="00D724F0" w:rsidRPr="000E4A6D">
        <w:rPr>
          <w:lang w:val="en-CA"/>
        </w:rPr>
        <w:t>June</w:t>
      </w:r>
      <w:r w:rsidR="0096732D">
        <w:rPr>
          <w:lang w:val="en-CA"/>
        </w:rPr>
        <w:t xml:space="preserve"> </w:t>
      </w:r>
      <w:r w:rsidR="00D724F0" w:rsidRPr="000E4A6D">
        <w:rPr>
          <w:lang w:val="en-CA"/>
        </w:rPr>
        <w:t>1,</w:t>
      </w:r>
      <w:r w:rsidR="0096732D">
        <w:rPr>
          <w:lang w:val="en-CA"/>
        </w:rPr>
        <w:t xml:space="preserve"> </w:t>
      </w:r>
      <w:r w:rsidR="00D724F0" w:rsidRPr="000E4A6D">
        <w:rPr>
          <w:lang w:val="en-CA"/>
        </w:rPr>
        <w:t>2020;</w:t>
      </w:r>
      <w:r w:rsidR="0096732D">
        <w:rPr>
          <w:lang w:val="en-CA"/>
        </w:rPr>
        <w:t xml:space="preserve"> </w:t>
      </w:r>
      <w:r w:rsidR="003630C5" w:rsidRPr="000E4A6D">
        <w:rPr>
          <w:lang w:val="en-CA"/>
        </w:rPr>
        <w:t>EMESAA</w:t>
      </w:r>
      <w:r w:rsidR="0096732D">
        <w:rPr>
          <w:lang w:val="en-CA"/>
        </w:rPr>
        <w:t xml:space="preserve"> </w:t>
      </w:r>
      <w:r w:rsidR="003630C5" w:rsidRPr="000E4A6D">
        <w:rPr>
          <w:lang w:val="en-CA"/>
        </w:rPr>
        <w:t>=</w:t>
      </w:r>
      <w:r w:rsidR="0096732D">
        <w:rPr>
          <w:lang w:val="en-CA"/>
        </w:rPr>
        <w:t xml:space="preserve"> </w:t>
      </w:r>
      <w:r w:rsidR="003630C5" w:rsidRPr="000E4A6D">
        <w:rPr>
          <w:lang w:val="en-CA"/>
        </w:rPr>
        <w:t>Eastern</w:t>
      </w:r>
      <w:r w:rsidR="0096732D">
        <w:rPr>
          <w:lang w:val="en-CA"/>
        </w:rPr>
        <w:t xml:space="preserve"> </w:t>
      </w:r>
      <w:r w:rsidR="003630C5" w:rsidRPr="000E4A6D">
        <w:rPr>
          <w:lang w:val="en-CA"/>
        </w:rPr>
        <w:t>Europe,</w:t>
      </w:r>
      <w:r w:rsidR="0096732D">
        <w:rPr>
          <w:lang w:val="en-CA"/>
        </w:rPr>
        <w:t xml:space="preserve"> </w:t>
      </w:r>
      <w:r w:rsidR="003630C5" w:rsidRPr="000E4A6D">
        <w:rPr>
          <w:lang w:val="en-CA"/>
        </w:rPr>
        <w:t>the</w:t>
      </w:r>
      <w:r w:rsidR="0096732D">
        <w:rPr>
          <w:lang w:val="en-CA"/>
        </w:rPr>
        <w:t xml:space="preserve"> </w:t>
      </w:r>
      <w:r w:rsidR="003630C5" w:rsidRPr="000E4A6D">
        <w:rPr>
          <w:lang w:val="en-CA"/>
        </w:rPr>
        <w:t>Middle</w:t>
      </w:r>
      <w:r w:rsidR="0096732D">
        <w:rPr>
          <w:lang w:val="en-CA"/>
        </w:rPr>
        <w:t xml:space="preserve"> </w:t>
      </w:r>
      <w:r w:rsidR="003630C5" w:rsidRPr="000E4A6D">
        <w:rPr>
          <w:lang w:val="en-CA"/>
        </w:rPr>
        <w:t>East,</w:t>
      </w:r>
      <w:r w:rsidR="0096732D">
        <w:rPr>
          <w:lang w:val="en-CA"/>
        </w:rPr>
        <w:t xml:space="preserve"> </w:t>
      </w:r>
      <w:r w:rsidR="003630C5" w:rsidRPr="000E4A6D">
        <w:rPr>
          <w:lang w:val="en-CA"/>
        </w:rPr>
        <w:t>South</w:t>
      </w:r>
      <w:r w:rsidR="0096732D">
        <w:rPr>
          <w:lang w:val="en-CA"/>
        </w:rPr>
        <w:t xml:space="preserve"> </w:t>
      </w:r>
      <w:r w:rsidR="003630C5" w:rsidRPr="000E4A6D">
        <w:rPr>
          <w:lang w:val="en-CA"/>
        </w:rPr>
        <w:t>Asia,</w:t>
      </w:r>
      <w:r w:rsidR="0096732D">
        <w:rPr>
          <w:lang w:val="en-CA"/>
        </w:rPr>
        <w:t xml:space="preserve"> </w:t>
      </w:r>
      <w:r w:rsidR="003630C5" w:rsidRPr="000E4A6D">
        <w:rPr>
          <w:lang w:val="en-CA"/>
        </w:rPr>
        <w:t>and</w:t>
      </w:r>
      <w:r w:rsidR="0096732D">
        <w:rPr>
          <w:lang w:val="en-CA"/>
        </w:rPr>
        <w:t xml:space="preserve"> </w:t>
      </w:r>
      <w:r w:rsidR="003630C5" w:rsidRPr="000E4A6D">
        <w:rPr>
          <w:lang w:val="en-CA"/>
        </w:rPr>
        <w:t>Africa</w:t>
      </w:r>
      <w:r w:rsidR="00F07A62">
        <w:rPr>
          <w:lang w:val="en-CA"/>
        </w:rPr>
        <w:t>.</w:t>
      </w:r>
    </w:p>
    <w:p w14:paraId="361BC2FA" w14:textId="21DEF34B" w:rsidR="00012277" w:rsidRPr="000E4A6D" w:rsidRDefault="00012277" w:rsidP="00012277">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5B018B" w:rsidRPr="000E4A6D">
        <w:rPr>
          <w:lang w:val="en-CA"/>
        </w:rPr>
        <w:t>data</w:t>
      </w:r>
      <w:r w:rsidRPr="000E4A6D">
        <w:rPr>
          <w:lang w:val="en-CA"/>
        </w:rPr>
        <w:t>.</w:t>
      </w:r>
    </w:p>
    <w:p w14:paraId="6213B707" w14:textId="77777777" w:rsidR="00012277" w:rsidRPr="000E4A6D" w:rsidRDefault="00012277" w:rsidP="00012277">
      <w:pPr>
        <w:pStyle w:val="ExhibitText"/>
        <w:rPr>
          <w:lang w:val="en-CA"/>
        </w:rPr>
      </w:pPr>
    </w:p>
    <w:p w14:paraId="23F5D20D" w14:textId="77777777" w:rsidR="00012277" w:rsidRPr="000E4A6D" w:rsidRDefault="00012277" w:rsidP="00012277">
      <w:pPr>
        <w:pStyle w:val="ExhibitText"/>
        <w:rPr>
          <w:lang w:val="en-CA"/>
        </w:rPr>
      </w:pPr>
    </w:p>
    <w:p w14:paraId="67684DD2" w14:textId="77777777" w:rsidR="009D718E" w:rsidRPr="000E4A6D" w:rsidRDefault="009D718E">
      <w:pPr>
        <w:spacing w:after="200" w:line="276" w:lineRule="auto"/>
        <w:rPr>
          <w:rFonts w:ascii="Arial" w:hAnsi="Arial" w:cs="Arial"/>
          <w:b/>
          <w:caps/>
          <w:lang w:val="en-CA"/>
        </w:rPr>
      </w:pPr>
      <w:r w:rsidRPr="000E4A6D">
        <w:rPr>
          <w:lang w:val="en-CA"/>
        </w:rPr>
        <w:br w:type="page"/>
      </w:r>
    </w:p>
    <w:p w14:paraId="2887FAEA" w14:textId="242C315C" w:rsidR="00012277" w:rsidRPr="000E4A6D" w:rsidRDefault="00012277" w:rsidP="00012277">
      <w:pPr>
        <w:pStyle w:val="ExhibitHeading"/>
        <w:rPr>
          <w:lang w:val="en-CA"/>
        </w:rPr>
      </w:pPr>
      <w:r w:rsidRPr="000E4A6D">
        <w:rPr>
          <w:lang w:val="en-CA"/>
        </w:rPr>
        <w:lastRenderedPageBreak/>
        <w:t>EXHIBIT</w:t>
      </w:r>
      <w:r w:rsidR="0096732D">
        <w:rPr>
          <w:lang w:val="en-CA"/>
        </w:rPr>
        <w:t xml:space="preserve"> </w:t>
      </w:r>
      <w:r w:rsidRPr="000E4A6D">
        <w:rPr>
          <w:lang w:val="en-CA"/>
        </w:rPr>
        <w:t>2:</w:t>
      </w:r>
      <w:r w:rsidR="0096732D">
        <w:rPr>
          <w:lang w:val="en-CA"/>
        </w:rPr>
        <w:t xml:space="preserve"> </w:t>
      </w:r>
      <w:r w:rsidRPr="000E4A6D">
        <w:rPr>
          <w:lang w:val="en-CA"/>
        </w:rPr>
        <w:t>SALES</w:t>
      </w:r>
      <w:r w:rsidR="0096732D">
        <w:rPr>
          <w:lang w:val="en-CA"/>
        </w:rPr>
        <w:t xml:space="preserve"> </w:t>
      </w:r>
      <w:r w:rsidRPr="000E4A6D">
        <w:rPr>
          <w:lang w:val="en-CA"/>
        </w:rPr>
        <w:t>AND</w:t>
      </w:r>
      <w:r w:rsidR="0096732D">
        <w:rPr>
          <w:lang w:val="en-CA"/>
        </w:rPr>
        <w:t xml:space="preserve"> </w:t>
      </w:r>
      <w:r w:rsidRPr="000E4A6D">
        <w:rPr>
          <w:lang w:val="en-CA"/>
        </w:rPr>
        <w:t>MARKETING</w:t>
      </w:r>
      <w:r w:rsidR="0096732D">
        <w:rPr>
          <w:lang w:val="en-CA"/>
        </w:rPr>
        <w:t xml:space="preserve"> </w:t>
      </w:r>
      <w:r w:rsidRPr="000E4A6D">
        <w:rPr>
          <w:lang w:val="en-CA"/>
        </w:rPr>
        <w:t>BUDGETS</w:t>
      </w:r>
      <w:r w:rsidR="0096732D">
        <w:rPr>
          <w:lang w:val="en-CA"/>
        </w:rPr>
        <w:t xml:space="preserve"> </w:t>
      </w:r>
      <w:r w:rsidR="009D718E" w:rsidRPr="000E4A6D">
        <w:rPr>
          <w:lang w:val="en-CA"/>
        </w:rPr>
        <w:t>(€</w:t>
      </w:r>
      <w:r w:rsidR="0096732D">
        <w:rPr>
          <w:lang w:val="en-CA"/>
        </w:rPr>
        <w:t xml:space="preserve"> </w:t>
      </w:r>
      <w:r w:rsidR="009D718E" w:rsidRPr="000E4A6D">
        <w:rPr>
          <w:lang w:val="en-CA"/>
        </w:rPr>
        <w:t>Millions)</w:t>
      </w:r>
    </w:p>
    <w:p w14:paraId="62D23FD9" w14:textId="77777777" w:rsidR="00012277" w:rsidRPr="000E4A6D" w:rsidRDefault="00012277" w:rsidP="00012277">
      <w:pPr>
        <w:pStyle w:val="ExhibitText"/>
        <w:rPr>
          <w:lang w:val="en-CA"/>
        </w:rPr>
      </w:pPr>
    </w:p>
    <w:tbl>
      <w:tblPr>
        <w:tblStyle w:val="TableGrid"/>
        <w:tblW w:w="9072" w:type="dxa"/>
        <w:jc w:val="center"/>
        <w:tblLook w:val="04A0" w:firstRow="1" w:lastRow="0" w:firstColumn="1" w:lastColumn="0" w:noHBand="0" w:noVBand="1"/>
      </w:tblPr>
      <w:tblGrid>
        <w:gridCol w:w="4678"/>
        <w:gridCol w:w="2126"/>
        <w:gridCol w:w="2268"/>
      </w:tblGrid>
      <w:tr w:rsidR="00012277" w:rsidRPr="000E4A6D" w14:paraId="04AC3B1B" w14:textId="77777777" w:rsidTr="003C48D2">
        <w:trPr>
          <w:trHeight w:val="804"/>
          <w:jc w:val="center"/>
        </w:trPr>
        <w:tc>
          <w:tcPr>
            <w:tcW w:w="4678" w:type="dxa"/>
            <w:vAlign w:val="center"/>
            <w:hideMark/>
          </w:tcPr>
          <w:p w14:paraId="03B1B3B6" w14:textId="7A7732CE" w:rsidR="00012277" w:rsidRPr="000E4A6D" w:rsidRDefault="007D1FDB" w:rsidP="00E362D3">
            <w:pPr>
              <w:jc w:val="center"/>
              <w:rPr>
                <w:rFonts w:ascii="Arial" w:hAnsi="Arial" w:cs="Arial"/>
                <w:b/>
                <w:bCs/>
                <w:lang w:val="en-CA"/>
              </w:rPr>
            </w:pPr>
            <w:r w:rsidRPr="000E4A6D">
              <w:rPr>
                <w:rFonts w:ascii="Arial" w:hAnsi="Arial" w:cs="Arial"/>
                <w:b/>
                <w:bCs/>
                <w:lang w:val="en-CA"/>
              </w:rPr>
              <w:t>Product</w:t>
            </w:r>
            <w:r w:rsidR="0096732D">
              <w:rPr>
                <w:rFonts w:ascii="Arial" w:hAnsi="Arial" w:cs="Arial"/>
                <w:b/>
                <w:bCs/>
                <w:lang w:val="en-CA"/>
              </w:rPr>
              <w:t xml:space="preserve"> </w:t>
            </w:r>
            <w:r w:rsidRPr="000E4A6D">
              <w:rPr>
                <w:rFonts w:ascii="Arial" w:hAnsi="Arial" w:cs="Arial"/>
                <w:b/>
                <w:bCs/>
                <w:lang w:val="en-CA"/>
              </w:rPr>
              <w:t>Lines</w:t>
            </w:r>
          </w:p>
        </w:tc>
        <w:tc>
          <w:tcPr>
            <w:tcW w:w="2126" w:type="dxa"/>
            <w:vAlign w:val="center"/>
            <w:hideMark/>
          </w:tcPr>
          <w:p w14:paraId="5347F248" w14:textId="4A66427D" w:rsidR="00012277" w:rsidRPr="000E4A6D" w:rsidRDefault="00012277" w:rsidP="007C2500">
            <w:pPr>
              <w:jc w:val="center"/>
              <w:rPr>
                <w:rFonts w:ascii="Arial" w:hAnsi="Arial" w:cs="Arial"/>
                <w:b/>
                <w:bCs/>
                <w:lang w:val="en-CA"/>
              </w:rPr>
            </w:pPr>
            <w:r w:rsidRPr="000E4A6D">
              <w:rPr>
                <w:rFonts w:ascii="Arial" w:hAnsi="Arial" w:cs="Arial"/>
                <w:b/>
                <w:bCs/>
                <w:lang w:val="en-CA"/>
              </w:rPr>
              <w:t>2019</w:t>
            </w:r>
            <w:r w:rsidR="0096732D">
              <w:rPr>
                <w:rFonts w:ascii="Arial" w:hAnsi="Arial" w:cs="Arial"/>
                <w:b/>
                <w:bCs/>
                <w:lang w:val="en-CA"/>
              </w:rPr>
              <w:t xml:space="preserve"> </w:t>
            </w:r>
            <w:r w:rsidRPr="000E4A6D">
              <w:rPr>
                <w:rFonts w:ascii="Arial" w:hAnsi="Arial" w:cs="Arial"/>
                <w:b/>
                <w:bCs/>
                <w:lang w:val="en-CA"/>
              </w:rPr>
              <w:t>EMESAA</w:t>
            </w:r>
            <w:r w:rsidR="0096732D">
              <w:rPr>
                <w:rFonts w:ascii="Arial" w:hAnsi="Arial" w:cs="Arial"/>
                <w:b/>
                <w:bCs/>
                <w:lang w:val="en-CA"/>
              </w:rPr>
              <w:t xml:space="preserve"> </w:t>
            </w:r>
            <w:r w:rsidRPr="000E4A6D">
              <w:rPr>
                <w:rFonts w:ascii="Arial" w:hAnsi="Arial" w:cs="Arial"/>
                <w:b/>
                <w:bCs/>
                <w:lang w:val="en-CA"/>
              </w:rPr>
              <w:t>Net</w:t>
            </w:r>
            <w:r w:rsidR="0096732D">
              <w:rPr>
                <w:rFonts w:ascii="Arial" w:hAnsi="Arial" w:cs="Arial"/>
                <w:b/>
                <w:bCs/>
                <w:lang w:val="en-CA"/>
              </w:rPr>
              <w:t xml:space="preserve"> </w:t>
            </w:r>
            <w:r w:rsidRPr="000E4A6D">
              <w:rPr>
                <w:rFonts w:ascii="Arial" w:hAnsi="Arial" w:cs="Arial"/>
                <w:b/>
                <w:bCs/>
                <w:lang w:val="en-CA"/>
              </w:rPr>
              <w:t>Sales</w:t>
            </w:r>
          </w:p>
        </w:tc>
        <w:tc>
          <w:tcPr>
            <w:tcW w:w="2268" w:type="dxa"/>
            <w:vAlign w:val="center"/>
            <w:hideMark/>
          </w:tcPr>
          <w:p w14:paraId="0A269198" w14:textId="33501F64" w:rsidR="00012277" w:rsidRPr="000E4A6D" w:rsidRDefault="00012277">
            <w:pPr>
              <w:jc w:val="center"/>
              <w:rPr>
                <w:rFonts w:ascii="Arial" w:hAnsi="Arial" w:cs="Arial"/>
                <w:b/>
                <w:bCs/>
                <w:lang w:val="en-CA"/>
              </w:rPr>
            </w:pPr>
            <w:r w:rsidRPr="000E4A6D">
              <w:rPr>
                <w:rFonts w:ascii="Arial" w:hAnsi="Arial" w:cs="Arial"/>
                <w:b/>
                <w:bCs/>
                <w:lang w:val="en-CA"/>
              </w:rPr>
              <w:t>2019</w:t>
            </w:r>
            <w:r w:rsidR="0096732D">
              <w:rPr>
                <w:rFonts w:ascii="Arial" w:hAnsi="Arial" w:cs="Arial"/>
                <w:b/>
                <w:bCs/>
                <w:lang w:val="en-CA"/>
              </w:rPr>
              <w:t xml:space="preserve"> </w:t>
            </w:r>
            <w:r w:rsidRPr="000E4A6D">
              <w:rPr>
                <w:rFonts w:ascii="Arial" w:hAnsi="Arial" w:cs="Arial"/>
                <w:b/>
                <w:bCs/>
                <w:lang w:val="en-CA"/>
              </w:rPr>
              <w:t>Marketing</w:t>
            </w:r>
            <w:r w:rsidR="0096732D">
              <w:rPr>
                <w:rFonts w:ascii="Arial" w:hAnsi="Arial" w:cs="Arial"/>
                <w:b/>
                <w:bCs/>
                <w:lang w:val="en-CA"/>
              </w:rPr>
              <w:t xml:space="preserve"> </w:t>
            </w:r>
            <w:r w:rsidRPr="000E4A6D">
              <w:rPr>
                <w:rFonts w:ascii="Arial" w:hAnsi="Arial" w:cs="Arial"/>
                <w:b/>
                <w:bCs/>
                <w:lang w:val="en-CA"/>
              </w:rPr>
              <w:t>Budget</w:t>
            </w:r>
          </w:p>
        </w:tc>
      </w:tr>
      <w:tr w:rsidR="00012277" w:rsidRPr="000E4A6D" w14:paraId="68D33996" w14:textId="77777777" w:rsidTr="003C48D2">
        <w:trPr>
          <w:trHeight w:val="261"/>
          <w:jc w:val="center"/>
        </w:trPr>
        <w:tc>
          <w:tcPr>
            <w:tcW w:w="4678" w:type="dxa"/>
            <w:noWrap/>
            <w:vAlign w:val="center"/>
            <w:hideMark/>
          </w:tcPr>
          <w:p w14:paraId="5E6427D7" w14:textId="26358A03" w:rsidR="00012277" w:rsidRPr="000E4A6D" w:rsidRDefault="00012277" w:rsidP="007C2500">
            <w:pPr>
              <w:rPr>
                <w:rFonts w:ascii="Arial" w:hAnsi="Arial" w:cs="Arial"/>
                <w:lang w:val="en-CA"/>
              </w:rPr>
            </w:pPr>
            <w:r w:rsidRPr="000E4A6D">
              <w:rPr>
                <w:rFonts w:ascii="Arial" w:hAnsi="Arial" w:cs="Arial"/>
                <w:lang w:val="en-CA"/>
              </w:rPr>
              <w:t>Lifestyle</w:t>
            </w:r>
            <w:r w:rsidR="0096732D">
              <w:rPr>
                <w:rFonts w:ascii="Arial" w:hAnsi="Arial" w:cs="Arial"/>
                <w:lang w:val="en-CA"/>
              </w:rPr>
              <w:t xml:space="preserve"> </w:t>
            </w:r>
            <w:r w:rsidRPr="000E4A6D">
              <w:rPr>
                <w:rFonts w:ascii="Arial" w:hAnsi="Arial" w:cs="Arial"/>
                <w:lang w:val="en-CA"/>
              </w:rPr>
              <w:t>Icons</w:t>
            </w:r>
          </w:p>
        </w:tc>
        <w:tc>
          <w:tcPr>
            <w:tcW w:w="2126" w:type="dxa"/>
            <w:noWrap/>
            <w:vAlign w:val="center"/>
            <w:hideMark/>
          </w:tcPr>
          <w:p w14:paraId="43594350" w14:textId="77777777" w:rsidR="00012277" w:rsidRPr="000E4A6D" w:rsidRDefault="00012277" w:rsidP="00441381">
            <w:pPr>
              <w:jc w:val="right"/>
              <w:rPr>
                <w:rFonts w:ascii="Arial" w:hAnsi="Arial" w:cs="Arial"/>
                <w:lang w:val="en-CA"/>
              </w:rPr>
            </w:pPr>
            <w:r w:rsidRPr="000E4A6D">
              <w:rPr>
                <w:rFonts w:ascii="Arial" w:hAnsi="Arial" w:cs="Arial"/>
                <w:lang w:val="en-CA"/>
              </w:rPr>
              <w:t>46.5</w:t>
            </w:r>
          </w:p>
        </w:tc>
        <w:tc>
          <w:tcPr>
            <w:tcW w:w="2268" w:type="dxa"/>
            <w:noWrap/>
            <w:vAlign w:val="center"/>
            <w:hideMark/>
          </w:tcPr>
          <w:p w14:paraId="52783698" w14:textId="77777777" w:rsidR="00012277" w:rsidRPr="000E4A6D" w:rsidRDefault="00012277" w:rsidP="00441381">
            <w:pPr>
              <w:jc w:val="right"/>
              <w:rPr>
                <w:rFonts w:ascii="Arial" w:hAnsi="Arial" w:cs="Arial"/>
                <w:lang w:val="en-CA"/>
              </w:rPr>
            </w:pPr>
            <w:r w:rsidRPr="000E4A6D">
              <w:rPr>
                <w:rFonts w:ascii="Arial" w:hAnsi="Arial" w:cs="Arial"/>
                <w:lang w:val="en-CA"/>
              </w:rPr>
              <w:t>7.4</w:t>
            </w:r>
          </w:p>
        </w:tc>
      </w:tr>
      <w:tr w:rsidR="00012277" w:rsidRPr="000E4A6D" w14:paraId="20AC6916" w14:textId="77777777" w:rsidTr="003C48D2">
        <w:trPr>
          <w:trHeight w:val="256"/>
          <w:jc w:val="center"/>
        </w:trPr>
        <w:tc>
          <w:tcPr>
            <w:tcW w:w="4678" w:type="dxa"/>
            <w:noWrap/>
            <w:vAlign w:val="center"/>
            <w:hideMark/>
          </w:tcPr>
          <w:p w14:paraId="0A551D91" w14:textId="638665A9" w:rsidR="00012277" w:rsidRPr="000E4A6D" w:rsidRDefault="00012277" w:rsidP="007C2500">
            <w:pPr>
              <w:rPr>
                <w:rFonts w:ascii="Arial" w:hAnsi="Arial" w:cs="Arial"/>
                <w:lang w:val="en-CA"/>
              </w:rPr>
            </w:pPr>
            <w:r w:rsidRPr="000E4A6D">
              <w:rPr>
                <w:rFonts w:ascii="Arial" w:hAnsi="Arial" w:cs="Arial"/>
                <w:lang w:val="en-CA"/>
              </w:rPr>
              <w:t>Sports</w:t>
            </w:r>
            <w:r w:rsidR="0096732D">
              <w:rPr>
                <w:rFonts w:ascii="Arial" w:hAnsi="Arial" w:cs="Arial"/>
                <w:lang w:val="en-CA"/>
              </w:rPr>
              <w:t xml:space="preserve"> </w:t>
            </w:r>
            <w:r w:rsidRPr="000E4A6D">
              <w:rPr>
                <w:rFonts w:ascii="Arial" w:hAnsi="Arial" w:cs="Arial"/>
                <w:lang w:val="en-CA"/>
              </w:rPr>
              <w:t>Icons</w:t>
            </w:r>
          </w:p>
        </w:tc>
        <w:tc>
          <w:tcPr>
            <w:tcW w:w="2126" w:type="dxa"/>
            <w:noWrap/>
            <w:vAlign w:val="center"/>
            <w:hideMark/>
          </w:tcPr>
          <w:p w14:paraId="7E5BF0A1" w14:textId="77777777" w:rsidR="00012277" w:rsidRPr="000E4A6D" w:rsidRDefault="00012277" w:rsidP="00441381">
            <w:pPr>
              <w:jc w:val="right"/>
              <w:rPr>
                <w:rFonts w:ascii="Arial" w:hAnsi="Arial" w:cs="Arial"/>
                <w:lang w:val="en-CA"/>
              </w:rPr>
            </w:pPr>
            <w:r w:rsidRPr="000E4A6D">
              <w:rPr>
                <w:rFonts w:ascii="Arial" w:hAnsi="Arial" w:cs="Arial"/>
                <w:lang w:val="en-CA"/>
              </w:rPr>
              <w:t>33.7</w:t>
            </w:r>
          </w:p>
        </w:tc>
        <w:tc>
          <w:tcPr>
            <w:tcW w:w="2268" w:type="dxa"/>
            <w:noWrap/>
            <w:vAlign w:val="center"/>
            <w:hideMark/>
          </w:tcPr>
          <w:p w14:paraId="282B5018" w14:textId="77777777" w:rsidR="00012277" w:rsidRPr="000E4A6D" w:rsidRDefault="00012277" w:rsidP="00441381">
            <w:pPr>
              <w:jc w:val="right"/>
              <w:rPr>
                <w:rFonts w:ascii="Arial" w:hAnsi="Arial" w:cs="Arial"/>
                <w:lang w:val="en-CA"/>
              </w:rPr>
            </w:pPr>
            <w:r w:rsidRPr="000E4A6D">
              <w:rPr>
                <w:rFonts w:ascii="Arial" w:hAnsi="Arial" w:cs="Arial"/>
                <w:lang w:val="en-CA"/>
              </w:rPr>
              <w:t>16.8</w:t>
            </w:r>
          </w:p>
        </w:tc>
      </w:tr>
      <w:tr w:rsidR="00012277" w:rsidRPr="000E4A6D" w14:paraId="697464FC" w14:textId="77777777" w:rsidTr="003C48D2">
        <w:trPr>
          <w:trHeight w:val="385"/>
          <w:jc w:val="center"/>
        </w:trPr>
        <w:tc>
          <w:tcPr>
            <w:tcW w:w="4678" w:type="dxa"/>
            <w:noWrap/>
            <w:vAlign w:val="center"/>
            <w:hideMark/>
          </w:tcPr>
          <w:p w14:paraId="11482598" w14:textId="40312535" w:rsidR="00012277" w:rsidRPr="000E4A6D" w:rsidRDefault="00012277" w:rsidP="007C2500">
            <w:pPr>
              <w:rPr>
                <w:rFonts w:ascii="Arial" w:hAnsi="Arial" w:cs="Arial"/>
                <w:lang w:val="en-CA"/>
              </w:rPr>
            </w:pPr>
            <w:r w:rsidRPr="000E4A6D">
              <w:rPr>
                <w:rFonts w:ascii="Arial" w:hAnsi="Arial" w:cs="Arial"/>
                <w:lang w:val="en-CA"/>
              </w:rPr>
              <w:t>Non-icons</w:t>
            </w:r>
            <w:r w:rsidR="00B30B3D" w:rsidRPr="000E4A6D">
              <w:rPr>
                <w:rFonts w:ascii="Arial" w:hAnsi="Arial" w:cs="Arial"/>
                <w:lang w:val="en-CA"/>
              </w:rPr>
              <w:t>—</w:t>
            </w:r>
            <w:r w:rsidRPr="000E4A6D">
              <w:rPr>
                <w:rFonts w:ascii="Arial" w:hAnsi="Arial" w:cs="Arial"/>
                <w:lang w:val="en-CA"/>
              </w:rPr>
              <w:t>Commercial</w:t>
            </w:r>
            <w:r w:rsidR="00B30B3D" w:rsidRPr="000E4A6D">
              <w:rPr>
                <w:rFonts w:ascii="Arial" w:hAnsi="Arial" w:cs="Arial"/>
                <w:lang w:val="en-CA"/>
              </w:rPr>
              <w:t>—</w:t>
            </w:r>
            <w:r w:rsidRPr="000E4A6D">
              <w:rPr>
                <w:rFonts w:ascii="Arial" w:hAnsi="Arial" w:cs="Arial"/>
                <w:lang w:val="en-CA"/>
              </w:rPr>
              <w:t>Sports</w:t>
            </w:r>
            <w:r w:rsidR="0096732D">
              <w:rPr>
                <w:rFonts w:ascii="Arial" w:hAnsi="Arial" w:cs="Arial"/>
                <w:lang w:val="en-CA"/>
              </w:rPr>
              <w:t xml:space="preserve"> </w:t>
            </w:r>
            <w:r w:rsidR="00B30B3D"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Lifestyle</w:t>
            </w:r>
            <w:r w:rsidR="00B30B3D" w:rsidRPr="000E4A6D">
              <w:rPr>
                <w:rFonts w:ascii="Arial" w:hAnsi="Arial" w:cs="Arial"/>
                <w:lang w:val="en-CA"/>
              </w:rPr>
              <w:t>—</w:t>
            </w:r>
            <w:r w:rsidRPr="000E4A6D">
              <w:rPr>
                <w:rFonts w:ascii="Arial" w:hAnsi="Arial" w:cs="Arial"/>
                <w:lang w:val="en-CA"/>
              </w:rPr>
              <w:t>Men</w:t>
            </w:r>
            <w:r w:rsidR="00B30B3D" w:rsidRPr="000E4A6D">
              <w:rPr>
                <w:rFonts w:ascii="Arial" w:hAnsi="Arial" w:cs="Arial"/>
                <w:lang w:val="en-CA"/>
              </w:rPr>
              <w:t>’s</w:t>
            </w:r>
            <w:r w:rsidR="0096732D">
              <w:rPr>
                <w:rFonts w:ascii="Arial" w:hAnsi="Arial" w:cs="Arial"/>
                <w:lang w:val="en-CA"/>
              </w:rPr>
              <w:t xml:space="preserve"> </w:t>
            </w:r>
            <w:r w:rsidRPr="000E4A6D">
              <w:rPr>
                <w:rFonts w:ascii="Arial" w:hAnsi="Arial" w:cs="Arial"/>
                <w:lang w:val="en-CA"/>
              </w:rPr>
              <w:t>Apparel</w:t>
            </w:r>
            <w:r w:rsidR="0096732D">
              <w:rPr>
                <w:rFonts w:ascii="Arial" w:hAnsi="Arial" w:cs="Arial"/>
                <w:lang w:val="en-CA"/>
              </w:rPr>
              <w:t xml:space="preserve"> </w:t>
            </w:r>
            <w:r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Footwear</w:t>
            </w:r>
          </w:p>
        </w:tc>
        <w:tc>
          <w:tcPr>
            <w:tcW w:w="2126" w:type="dxa"/>
            <w:noWrap/>
            <w:vAlign w:val="center"/>
            <w:hideMark/>
          </w:tcPr>
          <w:p w14:paraId="17D6FF54" w14:textId="77777777" w:rsidR="00012277" w:rsidRPr="000E4A6D" w:rsidRDefault="00012277" w:rsidP="00441381">
            <w:pPr>
              <w:jc w:val="right"/>
              <w:rPr>
                <w:rFonts w:ascii="Arial" w:hAnsi="Arial" w:cs="Arial"/>
                <w:lang w:val="en-CA"/>
              </w:rPr>
            </w:pPr>
            <w:r w:rsidRPr="000E4A6D">
              <w:rPr>
                <w:rFonts w:ascii="Arial" w:hAnsi="Arial" w:cs="Arial"/>
                <w:lang w:val="en-CA"/>
              </w:rPr>
              <w:t>98.7</w:t>
            </w:r>
          </w:p>
        </w:tc>
        <w:tc>
          <w:tcPr>
            <w:tcW w:w="2268" w:type="dxa"/>
            <w:noWrap/>
            <w:vAlign w:val="center"/>
            <w:hideMark/>
          </w:tcPr>
          <w:p w14:paraId="2E0DFB74" w14:textId="77777777" w:rsidR="00012277" w:rsidRPr="000E4A6D" w:rsidRDefault="00012277" w:rsidP="00441381">
            <w:pPr>
              <w:jc w:val="right"/>
              <w:rPr>
                <w:rFonts w:ascii="Arial" w:hAnsi="Arial" w:cs="Arial"/>
                <w:lang w:val="en-CA"/>
              </w:rPr>
            </w:pPr>
            <w:r w:rsidRPr="000E4A6D">
              <w:rPr>
                <w:rFonts w:ascii="Arial" w:hAnsi="Arial" w:cs="Arial"/>
                <w:lang w:val="en-CA"/>
              </w:rPr>
              <w:t>0.2</w:t>
            </w:r>
          </w:p>
        </w:tc>
      </w:tr>
      <w:tr w:rsidR="00012277" w:rsidRPr="000E4A6D" w14:paraId="62075518" w14:textId="77777777" w:rsidTr="003C48D2">
        <w:trPr>
          <w:trHeight w:val="393"/>
          <w:jc w:val="center"/>
        </w:trPr>
        <w:tc>
          <w:tcPr>
            <w:tcW w:w="4678" w:type="dxa"/>
            <w:noWrap/>
            <w:vAlign w:val="center"/>
            <w:hideMark/>
          </w:tcPr>
          <w:p w14:paraId="3152FB34" w14:textId="1FAAC14E" w:rsidR="00012277" w:rsidRPr="000E4A6D" w:rsidRDefault="00012277" w:rsidP="007C2500">
            <w:pPr>
              <w:rPr>
                <w:rFonts w:ascii="Arial" w:hAnsi="Arial" w:cs="Arial"/>
                <w:lang w:val="en-CA"/>
              </w:rPr>
            </w:pPr>
            <w:r w:rsidRPr="000E4A6D">
              <w:rPr>
                <w:rFonts w:ascii="Arial" w:hAnsi="Arial" w:cs="Arial"/>
                <w:lang w:val="en-CA"/>
              </w:rPr>
              <w:t>Non-icons</w:t>
            </w:r>
            <w:r w:rsidR="00B30B3D" w:rsidRPr="000E4A6D">
              <w:rPr>
                <w:rFonts w:ascii="Arial" w:hAnsi="Arial" w:cs="Arial"/>
                <w:lang w:val="en-CA"/>
              </w:rPr>
              <w:t>—</w:t>
            </w:r>
            <w:r w:rsidRPr="000E4A6D">
              <w:rPr>
                <w:rFonts w:ascii="Arial" w:hAnsi="Arial" w:cs="Arial"/>
                <w:lang w:val="en-CA"/>
              </w:rPr>
              <w:t>Commercial</w:t>
            </w:r>
            <w:r w:rsidR="00B30B3D" w:rsidRPr="000E4A6D">
              <w:rPr>
                <w:rFonts w:ascii="Arial" w:hAnsi="Arial" w:cs="Arial"/>
                <w:lang w:val="en-CA"/>
              </w:rPr>
              <w:t>—</w:t>
            </w:r>
            <w:r w:rsidRPr="000E4A6D">
              <w:rPr>
                <w:rFonts w:ascii="Arial" w:hAnsi="Arial" w:cs="Arial"/>
                <w:lang w:val="en-CA"/>
              </w:rPr>
              <w:t>Sports</w:t>
            </w:r>
            <w:r w:rsidR="0096732D">
              <w:rPr>
                <w:rFonts w:ascii="Arial" w:hAnsi="Arial" w:cs="Arial"/>
                <w:lang w:val="en-CA"/>
              </w:rPr>
              <w:t xml:space="preserve"> </w:t>
            </w:r>
            <w:r w:rsidR="00B30B3D"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Lifestyle</w:t>
            </w:r>
            <w:r w:rsidR="00B30B3D" w:rsidRPr="000E4A6D">
              <w:rPr>
                <w:rFonts w:ascii="Arial" w:hAnsi="Arial" w:cs="Arial"/>
                <w:lang w:val="en-CA"/>
              </w:rPr>
              <w:t>—</w:t>
            </w:r>
            <w:r w:rsidRPr="000E4A6D">
              <w:rPr>
                <w:rFonts w:ascii="Arial" w:hAnsi="Arial" w:cs="Arial"/>
                <w:lang w:val="en-CA"/>
              </w:rPr>
              <w:t>Women</w:t>
            </w:r>
            <w:r w:rsidR="00B30B3D" w:rsidRPr="000E4A6D">
              <w:rPr>
                <w:rFonts w:ascii="Arial" w:hAnsi="Arial" w:cs="Arial"/>
                <w:lang w:val="en-CA"/>
              </w:rPr>
              <w:t>’s</w:t>
            </w:r>
            <w:r w:rsidR="0096732D">
              <w:rPr>
                <w:rFonts w:ascii="Arial" w:hAnsi="Arial" w:cs="Arial"/>
                <w:lang w:val="en-CA"/>
              </w:rPr>
              <w:t xml:space="preserve"> </w:t>
            </w:r>
            <w:r w:rsidRPr="000E4A6D">
              <w:rPr>
                <w:rFonts w:ascii="Arial" w:hAnsi="Arial" w:cs="Arial"/>
                <w:lang w:val="en-CA"/>
              </w:rPr>
              <w:t>and</w:t>
            </w:r>
            <w:r w:rsidR="0096732D">
              <w:rPr>
                <w:rFonts w:ascii="Arial" w:hAnsi="Arial" w:cs="Arial"/>
                <w:lang w:val="en-CA"/>
              </w:rPr>
              <w:t xml:space="preserve"> </w:t>
            </w:r>
            <w:r w:rsidR="00B30B3D" w:rsidRPr="000E4A6D">
              <w:rPr>
                <w:rFonts w:ascii="Arial" w:hAnsi="Arial" w:cs="Arial"/>
                <w:lang w:val="en-CA"/>
              </w:rPr>
              <w:t>Children’s</w:t>
            </w:r>
            <w:r w:rsidR="0096732D">
              <w:rPr>
                <w:rFonts w:ascii="Arial" w:hAnsi="Arial" w:cs="Arial"/>
                <w:lang w:val="en-CA"/>
              </w:rPr>
              <w:t xml:space="preserve"> </w:t>
            </w:r>
            <w:r w:rsidRPr="000E4A6D">
              <w:rPr>
                <w:rFonts w:ascii="Arial" w:hAnsi="Arial" w:cs="Arial"/>
                <w:lang w:val="en-CA"/>
              </w:rPr>
              <w:t>Apparel</w:t>
            </w:r>
            <w:r w:rsidR="0096732D">
              <w:rPr>
                <w:rFonts w:ascii="Arial" w:hAnsi="Arial" w:cs="Arial"/>
                <w:lang w:val="en-CA"/>
              </w:rPr>
              <w:t xml:space="preserve"> </w:t>
            </w:r>
            <w:r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Footwear</w:t>
            </w:r>
          </w:p>
        </w:tc>
        <w:tc>
          <w:tcPr>
            <w:tcW w:w="2126" w:type="dxa"/>
            <w:noWrap/>
            <w:vAlign w:val="center"/>
            <w:hideMark/>
          </w:tcPr>
          <w:p w14:paraId="577BC3B2" w14:textId="77777777" w:rsidR="00012277" w:rsidRPr="000E4A6D" w:rsidRDefault="00012277" w:rsidP="00441381">
            <w:pPr>
              <w:jc w:val="right"/>
              <w:rPr>
                <w:rFonts w:ascii="Arial" w:hAnsi="Arial" w:cs="Arial"/>
                <w:lang w:val="en-CA"/>
              </w:rPr>
            </w:pPr>
            <w:r w:rsidRPr="000E4A6D">
              <w:rPr>
                <w:rFonts w:ascii="Arial" w:hAnsi="Arial" w:cs="Arial"/>
                <w:lang w:val="en-CA"/>
              </w:rPr>
              <w:t>69.7</w:t>
            </w:r>
          </w:p>
        </w:tc>
        <w:tc>
          <w:tcPr>
            <w:tcW w:w="2268" w:type="dxa"/>
            <w:noWrap/>
            <w:vAlign w:val="center"/>
            <w:hideMark/>
          </w:tcPr>
          <w:p w14:paraId="420F5A48" w14:textId="77777777" w:rsidR="00012277" w:rsidRPr="000E4A6D" w:rsidRDefault="00012277" w:rsidP="00441381">
            <w:pPr>
              <w:jc w:val="right"/>
              <w:rPr>
                <w:rFonts w:ascii="Arial" w:hAnsi="Arial" w:cs="Arial"/>
                <w:lang w:val="en-CA"/>
              </w:rPr>
            </w:pPr>
            <w:r w:rsidRPr="000E4A6D">
              <w:rPr>
                <w:rFonts w:ascii="Arial" w:hAnsi="Arial" w:cs="Arial"/>
                <w:lang w:val="en-CA"/>
              </w:rPr>
              <w:t>0.1</w:t>
            </w:r>
          </w:p>
        </w:tc>
      </w:tr>
      <w:tr w:rsidR="00012277" w:rsidRPr="000E4A6D" w14:paraId="73C10473" w14:textId="77777777" w:rsidTr="003C48D2">
        <w:trPr>
          <w:trHeight w:val="252"/>
          <w:jc w:val="center"/>
        </w:trPr>
        <w:tc>
          <w:tcPr>
            <w:tcW w:w="4678" w:type="dxa"/>
            <w:noWrap/>
            <w:vAlign w:val="center"/>
            <w:hideMark/>
          </w:tcPr>
          <w:p w14:paraId="4E586ADC" w14:textId="6658B2CC" w:rsidR="00012277" w:rsidRPr="000E4A6D" w:rsidRDefault="00012277" w:rsidP="004129BD">
            <w:pPr>
              <w:rPr>
                <w:rFonts w:ascii="Arial" w:hAnsi="Arial" w:cs="Arial"/>
                <w:lang w:val="en-CA"/>
              </w:rPr>
            </w:pPr>
            <w:r w:rsidRPr="000E4A6D">
              <w:rPr>
                <w:rFonts w:ascii="Arial" w:hAnsi="Arial" w:cs="Arial"/>
                <w:lang w:val="en-CA"/>
              </w:rPr>
              <w:t>Non-icons</w:t>
            </w:r>
            <w:r w:rsidR="008837A2" w:rsidRPr="000E4A6D">
              <w:rPr>
                <w:rFonts w:ascii="Arial" w:hAnsi="Arial" w:cs="Arial"/>
                <w:lang w:val="en-CA"/>
              </w:rPr>
              <w:t>—</w:t>
            </w:r>
            <w:r w:rsidRPr="000E4A6D">
              <w:rPr>
                <w:rFonts w:ascii="Arial" w:hAnsi="Arial" w:cs="Arial"/>
                <w:lang w:val="en-CA"/>
              </w:rPr>
              <w:t>Commercial</w:t>
            </w:r>
            <w:r w:rsidR="008837A2" w:rsidRPr="000E4A6D">
              <w:rPr>
                <w:rFonts w:ascii="Arial" w:hAnsi="Arial" w:cs="Arial"/>
                <w:lang w:val="en-CA"/>
              </w:rPr>
              <w:t>—</w:t>
            </w:r>
            <w:r w:rsidRPr="000E4A6D">
              <w:rPr>
                <w:rFonts w:ascii="Arial" w:hAnsi="Arial" w:cs="Arial"/>
                <w:lang w:val="en-CA"/>
              </w:rPr>
              <w:t>Sports</w:t>
            </w:r>
            <w:r w:rsidR="0096732D">
              <w:rPr>
                <w:rFonts w:ascii="Arial" w:hAnsi="Arial" w:cs="Arial"/>
                <w:lang w:val="en-CA"/>
              </w:rPr>
              <w:t xml:space="preserve"> </w:t>
            </w:r>
            <w:r w:rsidR="008837A2" w:rsidRPr="000E4A6D">
              <w:rPr>
                <w:rFonts w:ascii="Arial" w:hAnsi="Arial" w:cs="Arial"/>
                <w:lang w:val="en-CA"/>
              </w:rPr>
              <w:t>and</w:t>
            </w:r>
            <w:r w:rsidR="0096732D">
              <w:rPr>
                <w:rFonts w:ascii="Arial" w:hAnsi="Arial" w:cs="Arial"/>
                <w:lang w:val="en-CA"/>
              </w:rPr>
              <w:t xml:space="preserve"> </w:t>
            </w:r>
            <w:r w:rsidRPr="000E4A6D">
              <w:rPr>
                <w:rFonts w:ascii="Arial" w:hAnsi="Arial" w:cs="Arial"/>
                <w:lang w:val="en-CA"/>
              </w:rPr>
              <w:t>Lifestyle</w:t>
            </w:r>
            <w:r w:rsidR="008837A2" w:rsidRPr="000E4A6D">
              <w:rPr>
                <w:rFonts w:ascii="Arial" w:hAnsi="Arial" w:cs="Arial"/>
                <w:lang w:val="en-CA"/>
              </w:rPr>
              <w:t>—</w:t>
            </w:r>
            <w:r w:rsidRPr="000E4A6D">
              <w:rPr>
                <w:rFonts w:ascii="Arial" w:hAnsi="Arial" w:cs="Arial"/>
                <w:lang w:val="en-CA"/>
              </w:rPr>
              <w:t>Cross</w:t>
            </w:r>
            <w:r w:rsidR="0034536D">
              <w:rPr>
                <w:rFonts w:ascii="Arial" w:hAnsi="Arial" w:cs="Arial"/>
                <w:lang w:val="en-CA"/>
              </w:rPr>
              <w:t>-</w:t>
            </w:r>
            <w:r w:rsidRPr="000E4A6D">
              <w:rPr>
                <w:rFonts w:ascii="Arial" w:hAnsi="Arial" w:cs="Arial"/>
                <w:lang w:val="en-CA"/>
              </w:rPr>
              <w:t>Squad</w:t>
            </w:r>
          </w:p>
        </w:tc>
        <w:tc>
          <w:tcPr>
            <w:tcW w:w="2126" w:type="dxa"/>
            <w:noWrap/>
            <w:vAlign w:val="center"/>
            <w:hideMark/>
          </w:tcPr>
          <w:p w14:paraId="31085E67" w14:textId="77777777" w:rsidR="00012277" w:rsidRPr="000E4A6D" w:rsidRDefault="00012277" w:rsidP="00441381">
            <w:pPr>
              <w:jc w:val="right"/>
              <w:rPr>
                <w:rFonts w:ascii="Arial" w:hAnsi="Arial" w:cs="Arial"/>
                <w:lang w:val="en-CA"/>
              </w:rPr>
            </w:pPr>
            <w:r w:rsidRPr="000E4A6D">
              <w:rPr>
                <w:rFonts w:ascii="Arial" w:hAnsi="Arial" w:cs="Arial"/>
                <w:lang w:val="en-CA"/>
              </w:rPr>
              <w:t>47.7</w:t>
            </w:r>
          </w:p>
        </w:tc>
        <w:tc>
          <w:tcPr>
            <w:tcW w:w="2268" w:type="dxa"/>
            <w:noWrap/>
            <w:vAlign w:val="center"/>
            <w:hideMark/>
          </w:tcPr>
          <w:p w14:paraId="291A5F26" w14:textId="77777777" w:rsidR="00012277" w:rsidRPr="000E4A6D" w:rsidRDefault="00012277" w:rsidP="00441381">
            <w:pPr>
              <w:jc w:val="right"/>
              <w:rPr>
                <w:rFonts w:ascii="Arial" w:hAnsi="Arial" w:cs="Arial"/>
                <w:lang w:val="en-CA"/>
              </w:rPr>
            </w:pPr>
            <w:r w:rsidRPr="000E4A6D">
              <w:rPr>
                <w:rFonts w:ascii="Arial" w:hAnsi="Arial" w:cs="Arial"/>
                <w:lang w:val="en-CA"/>
              </w:rPr>
              <w:t>0.1</w:t>
            </w:r>
          </w:p>
        </w:tc>
      </w:tr>
      <w:tr w:rsidR="00012277" w:rsidRPr="000E4A6D" w14:paraId="44101001" w14:textId="77777777" w:rsidTr="003C48D2">
        <w:trPr>
          <w:trHeight w:val="55"/>
          <w:jc w:val="center"/>
        </w:trPr>
        <w:tc>
          <w:tcPr>
            <w:tcW w:w="4678" w:type="dxa"/>
            <w:noWrap/>
            <w:vAlign w:val="center"/>
            <w:hideMark/>
          </w:tcPr>
          <w:p w14:paraId="4ED4B333" w14:textId="14539582" w:rsidR="00012277" w:rsidRPr="000E4A6D" w:rsidRDefault="00012277" w:rsidP="007C2500">
            <w:pPr>
              <w:rPr>
                <w:rFonts w:ascii="Arial" w:hAnsi="Arial" w:cs="Arial"/>
                <w:b/>
                <w:bCs/>
                <w:lang w:val="en-CA"/>
              </w:rPr>
            </w:pPr>
            <w:r w:rsidRPr="000E4A6D">
              <w:rPr>
                <w:rFonts w:ascii="Arial" w:hAnsi="Arial" w:cs="Arial"/>
                <w:b/>
                <w:bCs/>
                <w:lang w:val="en-CA"/>
              </w:rPr>
              <w:t>Total</w:t>
            </w:r>
            <w:r w:rsidR="0096732D">
              <w:rPr>
                <w:rFonts w:ascii="Arial" w:hAnsi="Arial" w:cs="Arial"/>
                <w:b/>
                <w:bCs/>
                <w:lang w:val="en-CA"/>
              </w:rPr>
              <w:t xml:space="preserve"> </w:t>
            </w:r>
          </w:p>
        </w:tc>
        <w:tc>
          <w:tcPr>
            <w:tcW w:w="2126" w:type="dxa"/>
            <w:noWrap/>
            <w:vAlign w:val="center"/>
            <w:hideMark/>
          </w:tcPr>
          <w:p w14:paraId="50EB9C72" w14:textId="77777777" w:rsidR="00012277" w:rsidRPr="000E4A6D" w:rsidRDefault="00012277" w:rsidP="00441381">
            <w:pPr>
              <w:jc w:val="right"/>
              <w:rPr>
                <w:rFonts w:ascii="Arial" w:hAnsi="Arial" w:cs="Arial"/>
                <w:b/>
                <w:bCs/>
                <w:lang w:val="en-CA"/>
              </w:rPr>
            </w:pPr>
            <w:r w:rsidRPr="000E4A6D">
              <w:rPr>
                <w:rFonts w:ascii="Arial" w:hAnsi="Arial" w:cs="Arial"/>
                <w:b/>
                <w:bCs/>
                <w:lang w:val="en-CA"/>
              </w:rPr>
              <w:t>297.3</w:t>
            </w:r>
          </w:p>
        </w:tc>
        <w:tc>
          <w:tcPr>
            <w:tcW w:w="2268" w:type="dxa"/>
            <w:noWrap/>
            <w:vAlign w:val="center"/>
            <w:hideMark/>
          </w:tcPr>
          <w:p w14:paraId="79DD90FC" w14:textId="77777777" w:rsidR="00012277" w:rsidRPr="000E4A6D" w:rsidRDefault="00012277" w:rsidP="00441381">
            <w:pPr>
              <w:jc w:val="right"/>
              <w:rPr>
                <w:rFonts w:ascii="Arial" w:hAnsi="Arial" w:cs="Arial"/>
                <w:b/>
                <w:bCs/>
                <w:lang w:val="en-CA"/>
              </w:rPr>
            </w:pPr>
            <w:r w:rsidRPr="000E4A6D">
              <w:rPr>
                <w:rFonts w:ascii="Arial" w:hAnsi="Arial" w:cs="Arial"/>
                <w:b/>
                <w:bCs/>
                <w:lang w:val="en-CA"/>
              </w:rPr>
              <w:t>24.6</w:t>
            </w:r>
          </w:p>
        </w:tc>
      </w:tr>
    </w:tbl>
    <w:p w14:paraId="0B0908AC" w14:textId="77777777" w:rsidR="00012277" w:rsidRPr="000E4A6D" w:rsidRDefault="00012277" w:rsidP="00012277">
      <w:pPr>
        <w:rPr>
          <w:sz w:val="24"/>
          <w:szCs w:val="24"/>
          <w:lang w:val="en-CA"/>
        </w:rPr>
      </w:pPr>
    </w:p>
    <w:p w14:paraId="3742C4F7" w14:textId="618F9F70" w:rsidR="00012277" w:rsidRPr="000E4A6D" w:rsidRDefault="00012277" w:rsidP="00012277">
      <w:pPr>
        <w:pStyle w:val="Footnote"/>
        <w:rPr>
          <w:lang w:val="en-CA"/>
        </w:rPr>
      </w:pPr>
      <w:r w:rsidRPr="000E4A6D">
        <w:rPr>
          <w:lang w:val="en-CA"/>
        </w:rPr>
        <w:t>Note:</w:t>
      </w:r>
      <w:r w:rsidR="0096732D">
        <w:rPr>
          <w:lang w:val="en-CA"/>
        </w:rPr>
        <w:t xml:space="preserve"> </w:t>
      </w:r>
      <w:r w:rsidR="0098167C" w:rsidRPr="000E4A6D">
        <w:rPr>
          <w:lang w:val="en-CA"/>
        </w:rPr>
        <w:t>€</w:t>
      </w:r>
      <w:r w:rsidR="0096732D">
        <w:rPr>
          <w:lang w:val="en-CA"/>
        </w:rPr>
        <w:t xml:space="preserve"> </w:t>
      </w:r>
      <w:r w:rsidR="0098167C" w:rsidRPr="000E4A6D">
        <w:rPr>
          <w:lang w:val="en-CA"/>
        </w:rPr>
        <w:t>=</w:t>
      </w:r>
      <w:r w:rsidR="0096732D">
        <w:rPr>
          <w:lang w:val="en-CA"/>
        </w:rPr>
        <w:t xml:space="preserve"> </w:t>
      </w:r>
      <w:r w:rsidR="0098167C" w:rsidRPr="000E4A6D">
        <w:rPr>
          <w:lang w:val="en-CA"/>
        </w:rPr>
        <w:t>EUR</w:t>
      </w:r>
      <w:r w:rsidR="0096732D">
        <w:rPr>
          <w:lang w:val="en-CA"/>
        </w:rPr>
        <w:t xml:space="preserve"> </w:t>
      </w:r>
      <w:r w:rsidR="0098167C" w:rsidRPr="000E4A6D">
        <w:rPr>
          <w:lang w:val="en-CA"/>
        </w:rPr>
        <w:t>=</w:t>
      </w:r>
      <w:r w:rsidR="0096732D">
        <w:rPr>
          <w:lang w:val="en-CA"/>
        </w:rPr>
        <w:t xml:space="preserve"> </w:t>
      </w:r>
      <w:r w:rsidR="0098167C" w:rsidRPr="000E4A6D">
        <w:rPr>
          <w:lang w:val="en-CA"/>
        </w:rPr>
        <w:t>euro;</w:t>
      </w:r>
      <w:r w:rsidR="0096732D">
        <w:rPr>
          <w:lang w:val="en-CA"/>
        </w:rPr>
        <w:t xml:space="preserve"> </w:t>
      </w:r>
      <w:r w:rsidR="0098167C" w:rsidRPr="000E4A6D">
        <w:rPr>
          <w:lang w:val="en-CA"/>
        </w:rPr>
        <w:t>US$1</w:t>
      </w:r>
      <w:r w:rsidR="0096732D">
        <w:rPr>
          <w:lang w:val="en-CA"/>
        </w:rPr>
        <w:t xml:space="preserve"> </w:t>
      </w:r>
      <w:r w:rsidR="0098167C" w:rsidRPr="000E4A6D">
        <w:rPr>
          <w:lang w:val="en-CA"/>
        </w:rPr>
        <w:t>=</w:t>
      </w:r>
      <w:r w:rsidR="0096732D">
        <w:rPr>
          <w:lang w:val="en-CA"/>
        </w:rPr>
        <w:t xml:space="preserve"> </w:t>
      </w:r>
      <w:r w:rsidR="0098167C" w:rsidRPr="000E4A6D">
        <w:rPr>
          <w:lang w:val="en-CA"/>
        </w:rPr>
        <w:t>€0.8990</w:t>
      </w:r>
      <w:r w:rsidR="0096732D">
        <w:rPr>
          <w:lang w:val="en-CA"/>
        </w:rPr>
        <w:t xml:space="preserve"> </w:t>
      </w:r>
      <w:r w:rsidR="0098167C" w:rsidRPr="000E4A6D">
        <w:rPr>
          <w:lang w:val="en-CA"/>
        </w:rPr>
        <w:t>on</w:t>
      </w:r>
      <w:r w:rsidR="0096732D">
        <w:rPr>
          <w:lang w:val="en-CA"/>
        </w:rPr>
        <w:t xml:space="preserve"> </w:t>
      </w:r>
      <w:r w:rsidR="0098167C" w:rsidRPr="000E4A6D">
        <w:rPr>
          <w:lang w:val="en-CA"/>
        </w:rPr>
        <w:t>June</w:t>
      </w:r>
      <w:r w:rsidR="0096732D">
        <w:rPr>
          <w:lang w:val="en-CA"/>
        </w:rPr>
        <w:t xml:space="preserve"> </w:t>
      </w:r>
      <w:r w:rsidR="0098167C" w:rsidRPr="000E4A6D">
        <w:rPr>
          <w:lang w:val="en-CA"/>
        </w:rPr>
        <w:t>1,</w:t>
      </w:r>
      <w:r w:rsidR="0096732D">
        <w:rPr>
          <w:lang w:val="en-CA"/>
        </w:rPr>
        <w:t xml:space="preserve"> </w:t>
      </w:r>
      <w:r w:rsidR="0098167C" w:rsidRPr="000E4A6D">
        <w:rPr>
          <w:lang w:val="en-CA"/>
        </w:rPr>
        <w:t>2020;</w:t>
      </w:r>
      <w:r w:rsidR="0096732D">
        <w:rPr>
          <w:lang w:val="en-CA"/>
        </w:rPr>
        <w:t xml:space="preserve"> </w:t>
      </w:r>
      <w:r w:rsidR="002D67C1" w:rsidRPr="000E4A6D">
        <w:rPr>
          <w:lang w:val="en-CA"/>
        </w:rPr>
        <w:t>EMESAA</w:t>
      </w:r>
      <w:r w:rsidR="0096732D">
        <w:rPr>
          <w:lang w:val="en-CA"/>
        </w:rPr>
        <w:t xml:space="preserve"> </w:t>
      </w:r>
      <w:r w:rsidR="002D67C1" w:rsidRPr="000E4A6D">
        <w:rPr>
          <w:lang w:val="en-CA"/>
        </w:rPr>
        <w:t>=</w:t>
      </w:r>
      <w:r w:rsidR="0096732D">
        <w:rPr>
          <w:lang w:val="en-CA"/>
        </w:rPr>
        <w:t xml:space="preserve"> </w:t>
      </w:r>
      <w:r w:rsidR="002D67C1" w:rsidRPr="000E4A6D">
        <w:rPr>
          <w:lang w:val="en-CA"/>
        </w:rPr>
        <w:t>Eastern</w:t>
      </w:r>
      <w:r w:rsidR="0096732D">
        <w:rPr>
          <w:lang w:val="en-CA"/>
        </w:rPr>
        <w:t xml:space="preserve"> </w:t>
      </w:r>
      <w:r w:rsidR="002D67C1" w:rsidRPr="000E4A6D">
        <w:rPr>
          <w:lang w:val="en-CA"/>
        </w:rPr>
        <w:t>Europe,</w:t>
      </w:r>
      <w:r w:rsidR="0096732D">
        <w:rPr>
          <w:lang w:val="en-CA"/>
        </w:rPr>
        <w:t xml:space="preserve"> </w:t>
      </w:r>
      <w:r w:rsidR="002D67C1" w:rsidRPr="000E4A6D">
        <w:rPr>
          <w:lang w:val="en-CA"/>
        </w:rPr>
        <w:t>the</w:t>
      </w:r>
      <w:r w:rsidR="0096732D">
        <w:rPr>
          <w:lang w:val="en-CA"/>
        </w:rPr>
        <w:t xml:space="preserve"> </w:t>
      </w:r>
      <w:r w:rsidR="002D67C1" w:rsidRPr="000E4A6D">
        <w:rPr>
          <w:lang w:val="en-CA"/>
        </w:rPr>
        <w:t>Middle</w:t>
      </w:r>
      <w:r w:rsidR="0096732D">
        <w:rPr>
          <w:lang w:val="en-CA"/>
        </w:rPr>
        <w:t xml:space="preserve"> </w:t>
      </w:r>
      <w:r w:rsidR="002D67C1" w:rsidRPr="000E4A6D">
        <w:rPr>
          <w:lang w:val="en-CA"/>
        </w:rPr>
        <w:t>East,</w:t>
      </w:r>
      <w:r w:rsidR="0096732D">
        <w:rPr>
          <w:lang w:val="en-CA"/>
        </w:rPr>
        <w:t xml:space="preserve"> </w:t>
      </w:r>
      <w:r w:rsidR="002D67C1" w:rsidRPr="000E4A6D">
        <w:rPr>
          <w:lang w:val="en-CA"/>
        </w:rPr>
        <w:t>South</w:t>
      </w:r>
      <w:r w:rsidR="0096732D">
        <w:rPr>
          <w:lang w:val="en-CA"/>
        </w:rPr>
        <w:t xml:space="preserve"> </w:t>
      </w:r>
      <w:r w:rsidR="002D67C1" w:rsidRPr="000E4A6D">
        <w:rPr>
          <w:lang w:val="en-CA"/>
        </w:rPr>
        <w:t>Asia,</w:t>
      </w:r>
      <w:r w:rsidR="0096732D">
        <w:rPr>
          <w:lang w:val="en-CA"/>
        </w:rPr>
        <w:t xml:space="preserve"> </w:t>
      </w:r>
      <w:r w:rsidR="002D67C1" w:rsidRPr="000E4A6D">
        <w:rPr>
          <w:lang w:val="en-CA"/>
        </w:rPr>
        <w:t>and</w:t>
      </w:r>
      <w:r w:rsidR="0096732D">
        <w:rPr>
          <w:lang w:val="en-CA"/>
        </w:rPr>
        <w:t xml:space="preserve"> </w:t>
      </w:r>
      <w:r w:rsidR="002D67C1" w:rsidRPr="000E4A6D">
        <w:rPr>
          <w:lang w:val="en-CA"/>
        </w:rPr>
        <w:t>Africa</w:t>
      </w:r>
      <w:r w:rsidR="001F3C10" w:rsidRPr="000E4A6D">
        <w:rPr>
          <w:lang w:val="en-CA"/>
        </w:rPr>
        <w:t>;</w:t>
      </w:r>
      <w:r w:rsidR="0096732D">
        <w:rPr>
          <w:lang w:val="en-CA"/>
        </w:rPr>
        <w:t xml:space="preserve"> </w:t>
      </w:r>
      <w:r w:rsidR="001F3C10" w:rsidRPr="000E4A6D">
        <w:rPr>
          <w:lang w:val="en-CA"/>
        </w:rPr>
        <w:t>Cross-</w:t>
      </w:r>
      <w:r w:rsidR="0034536D">
        <w:rPr>
          <w:lang w:val="en-CA"/>
        </w:rPr>
        <w:t>S</w:t>
      </w:r>
      <w:r w:rsidR="001F3C10" w:rsidRPr="000E4A6D">
        <w:rPr>
          <w:lang w:val="en-CA"/>
        </w:rPr>
        <w:t>quad</w:t>
      </w:r>
      <w:r w:rsidR="0096732D">
        <w:rPr>
          <w:lang w:val="en-CA"/>
        </w:rPr>
        <w:t xml:space="preserve"> </w:t>
      </w:r>
      <w:r w:rsidR="001F3C10" w:rsidRPr="000E4A6D">
        <w:rPr>
          <w:lang w:val="en-CA"/>
        </w:rPr>
        <w:t>products</w:t>
      </w:r>
      <w:r w:rsidR="0096732D">
        <w:rPr>
          <w:lang w:val="en-CA"/>
        </w:rPr>
        <w:t xml:space="preserve"> </w:t>
      </w:r>
      <w:r w:rsidR="001F3C10" w:rsidRPr="000E4A6D">
        <w:rPr>
          <w:lang w:val="en-CA"/>
        </w:rPr>
        <w:t>could</w:t>
      </w:r>
      <w:r w:rsidR="0096732D">
        <w:rPr>
          <w:lang w:val="en-CA"/>
        </w:rPr>
        <w:t xml:space="preserve"> </w:t>
      </w:r>
      <w:r w:rsidR="001F3C10" w:rsidRPr="000E4A6D">
        <w:rPr>
          <w:lang w:val="en-CA"/>
        </w:rPr>
        <w:t>be</w:t>
      </w:r>
      <w:r w:rsidR="0096732D">
        <w:rPr>
          <w:lang w:val="en-CA"/>
        </w:rPr>
        <w:t xml:space="preserve"> </w:t>
      </w:r>
      <w:r w:rsidR="001F3C10" w:rsidRPr="000E4A6D">
        <w:rPr>
          <w:lang w:val="en-CA"/>
        </w:rPr>
        <w:t>interchangeably</w:t>
      </w:r>
      <w:r w:rsidR="0096732D">
        <w:rPr>
          <w:lang w:val="en-CA"/>
        </w:rPr>
        <w:t xml:space="preserve"> </w:t>
      </w:r>
      <w:r w:rsidR="001F3C10" w:rsidRPr="000E4A6D">
        <w:rPr>
          <w:lang w:val="en-CA"/>
        </w:rPr>
        <w:t>used</w:t>
      </w:r>
      <w:r w:rsidR="0096732D">
        <w:rPr>
          <w:lang w:val="en-CA"/>
        </w:rPr>
        <w:t xml:space="preserve"> </w:t>
      </w:r>
      <w:r w:rsidR="001F3C10" w:rsidRPr="000E4A6D">
        <w:rPr>
          <w:lang w:val="en-CA"/>
        </w:rPr>
        <w:t>or</w:t>
      </w:r>
      <w:r w:rsidR="0096732D">
        <w:rPr>
          <w:lang w:val="en-CA"/>
        </w:rPr>
        <w:t xml:space="preserve"> </w:t>
      </w:r>
      <w:r w:rsidR="001F3C10" w:rsidRPr="000E4A6D">
        <w:rPr>
          <w:lang w:val="en-CA"/>
        </w:rPr>
        <w:t>positioned</w:t>
      </w:r>
      <w:r w:rsidR="0096732D">
        <w:rPr>
          <w:lang w:val="en-CA"/>
        </w:rPr>
        <w:t xml:space="preserve"> </w:t>
      </w:r>
      <w:r w:rsidR="001F3C10" w:rsidRPr="000E4A6D">
        <w:rPr>
          <w:lang w:val="en-CA"/>
        </w:rPr>
        <w:t>as</w:t>
      </w:r>
      <w:r w:rsidR="0096732D">
        <w:rPr>
          <w:lang w:val="en-CA"/>
        </w:rPr>
        <w:t xml:space="preserve"> </w:t>
      </w:r>
      <w:r w:rsidR="001F3C10" w:rsidRPr="000E4A6D">
        <w:rPr>
          <w:lang w:val="en-CA"/>
        </w:rPr>
        <w:t>lifestyle</w:t>
      </w:r>
      <w:r w:rsidR="0096732D">
        <w:rPr>
          <w:lang w:val="en-CA"/>
        </w:rPr>
        <w:t xml:space="preserve"> </w:t>
      </w:r>
      <w:r w:rsidR="001F3C10" w:rsidRPr="000E4A6D">
        <w:rPr>
          <w:lang w:val="en-CA"/>
        </w:rPr>
        <w:t>or</w:t>
      </w:r>
      <w:r w:rsidR="0096732D">
        <w:rPr>
          <w:lang w:val="en-CA"/>
        </w:rPr>
        <w:t xml:space="preserve"> </w:t>
      </w:r>
      <w:r w:rsidR="001F3C10" w:rsidRPr="000E4A6D">
        <w:rPr>
          <w:lang w:val="en-CA"/>
        </w:rPr>
        <w:t>sports</w:t>
      </w:r>
      <w:r w:rsidR="0096732D">
        <w:rPr>
          <w:lang w:val="en-CA"/>
        </w:rPr>
        <w:t xml:space="preserve"> </w:t>
      </w:r>
      <w:r w:rsidR="001F3C10" w:rsidRPr="000E4A6D">
        <w:rPr>
          <w:lang w:val="en-CA"/>
        </w:rPr>
        <w:t>products,</w:t>
      </w:r>
      <w:r w:rsidR="0096732D">
        <w:rPr>
          <w:lang w:val="en-CA"/>
        </w:rPr>
        <w:t xml:space="preserve"> </w:t>
      </w:r>
      <w:r w:rsidR="001F3C10" w:rsidRPr="000E4A6D">
        <w:rPr>
          <w:lang w:val="en-CA"/>
        </w:rPr>
        <w:t>depending</w:t>
      </w:r>
      <w:r w:rsidR="0096732D">
        <w:rPr>
          <w:lang w:val="en-CA"/>
        </w:rPr>
        <w:t xml:space="preserve"> </w:t>
      </w:r>
      <w:r w:rsidR="001F3C10" w:rsidRPr="000E4A6D">
        <w:rPr>
          <w:lang w:val="en-CA"/>
        </w:rPr>
        <w:t>on</w:t>
      </w:r>
      <w:r w:rsidR="0096732D">
        <w:rPr>
          <w:lang w:val="en-CA"/>
        </w:rPr>
        <w:t xml:space="preserve"> </w:t>
      </w:r>
      <w:r w:rsidR="001F3C10" w:rsidRPr="000E4A6D">
        <w:rPr>
          <w:lang w:val="en-CA"/>
        </w:rPr>
        <w:t>market</w:t>
      </w:r>
      <w:r w:rsidR="0096732D">
        <w:rPr>
          <w:lang w:val="en-CA"/>
        </w:rPr>
        <w:t xml:space="preserve"> </w:t>
      </w:r>
      <w:r w:rsidR="001F3C10" w:rsidRPr="000E4A6D">
        <w:rPr>
          <w:lang w:val="en-CA"/>
        </w:rPr>
        <w:t>need</w:t>
      </w:r>
    </w:p>
    <w:p w14:paraId="178AFFF7" w14:textId="48638874" w:rsidR="00012277" w:rsidRPr="000E4A6D" w:rsidRDefault="00012277" w:rsidP="00012277">
      <w:pPr>
        <w:pStyle w:val="Footnote"/>
        <w:rPr>
          <w:bCs/>
          <w:lang w:val="en-CA"/>
        </w:rPr>
      </w:pPr>
      <w:r w:rsidRPr="000E4A6D">
        <w:rPr>
          <w:bCs/>
          <w:lang w:val="en-CA"/>
        </w:rPr>
        <w:t>Source:</w:t>
      </w:r>
      <w:r w:rsidR="0096732D">
        <w:rPr>
          <w:bCs/>
          <w:lang w:val="en-CA"/>
        </w:rPr>
        <w:t xml:space="preserve"> </w:t>
      </w:r>
      <w:r w:rsidRPr="000E4A6D">
        <w:rPr>
          <w:bCs/>
          <w:lang w:val="en-CA"/>
        </w:rPr>
        <w:t>Company</w:t>
      </w:r>
      <w:r w:rsidR="0096732D">
        <w:rPr>
          <w:bCs/>
          <w:lang w:val="en-CA"/>
        </w:rPr>
        <w:t xml:space="preserve"> </w:t>
      </w:r>
      <w:r w:rsidR="001C10DA" w:rsidRPr="000E4A6D">
        <w:rPr>
          <w:bCs/>
          <w:lang w:val="en-CA"/>
        </w:rPr>
        <w:t>data.</w:t>
      </w:r>
    </w:p>
    <w:p w14:paraId="022FD81F" w14:textId="05CA7754" w:rsidR="00595A95" w:rsidRDefault="00595A95" w:rsidP="004131B5">
      <w:pPr>
        <w:pStyle w:val="ExhibitText"/>
        <w:rPr>
          <w:lang w:val="en-CA"/>
        </w:rPr>
      </w:pPr>
    </w:p>
    <w:p w14:paraId="4350915B" w14:textId="77777777" w:rsidR="004131B5" w:rsidRPr="000E4A6D" w:rsidRDefault="004131B5" w:rsidP="004131B5">
      <w:pPr>
        <w:pStyle w:val="ExhibitText"/>
        <w:rPr>
          <w:lang w:val="en-CA"/>
        </w:rPr>
      </w:pPr>
    </w:p>
    <w:p w14:paraId="3948EE34" w14:textId="55C080D9" w:rsidR="00012277" w:rsidRPr="000E4A6D" w:rsidRDefault="00012277" w:rsidP="00140E44">
      <w:pPr>
        <w:pStyle w:val="ExhibitHeading"/>
        <w:rPr>
          <w:lang w:val="en-CA"/>
        </w:rPr>
      </w:pPr>
      <w:r w:rsidRPr="000E4A6D">
        <w:rPr>
          <w:lang w:val="en-CA"/>
        </w:rPr>
        <w:t>EXHIBIT</w:t>
      </w:r>
      <w:r w:rsidR="0096732D">
        <w:rPr>
          <w:lang w:val="en-CA"/>
        </w:rPr>
        <w:t xml:space="preserve"> </w:t>
      </w:r>
      <w:r w:rsidRPr="000E4A6D">
        <w:rPr>
          <w:lang w:val="en-CA"/>
        </w:rPr>
        <w:t>3:</w:t>
      </w:r>
      <w:r w:rsidR="0096732D">
        <w:rPr>
          <w:lang w:val="en-CA"/>
        </w:rPr>
        <w:t xml:space="preserve"> </w:t>
      </w:r>
      <w:r w:rsidRPr="000E4A6D">
        <w:rPr>
          <w:lang w:val="en-CA"/>
        </w:rPr>
        <w:t>MARKETING</w:t>
      </w:r>
      <w:r w:rsidR="0096732D">
        <w:rPr>
          <w:lang w:val="en-CA"/>
        </w:rPr>
        <w:t xml:space="preserve"> </w:t>
      </w:r>
      <w:r w:rsidRPr="000E4A6D">
        <w:rPr>
          <w:lang w:val="en-CA"/>
        </w:rPr>
        <w:t>FRAMEWORK</w:t>
      </w:r>
    </w:p>
    <w:p w14:paraId="5BBD5B51" w14:textId="77777777" w:rsidR="00140E44" w:rsidRPr="000E4A6D" w:rsidRDefault="00140E44" w:rsidP="00140E44">
      <w:pPr>
        <w:pStyle w:val="ExhibitText"/>
        <w:rPr>
          <w:lang w:val="en-CA"/>
        </w:rPr>
      </w:pPr>
    </w:p>
    <w:tbl>
      <w:tblPr>
        <w:tblW w:w="9350" w:type="dxa"/>
        <w:jc w:val="center"/>
        <w:tblLook w:val="04A0" w:firstRow="1" w:lastRow="0" w:firstColumn="1" w:lastColumn="0" w:noHBand="0" w:noVBand="1"/>
      </w:tblPr>
      <w:tblGrid>
        <w:gridCol w:w="1837"/>
        <w:gridCol w:w="2558"/>
        <w:gridCol w:w="2938"/>
        <w:gridCol w:w="2017"/>
      </w:tblGrid>
      <w:tr w:rsidR="006C4A77" w:rsidRPr="000E4A6D" w14:paraId="7660EF73" w14:textId="77777777" w:rsidTr="003C48D2">
        <w:trPr>
          <w:trHeight w:val="20"/>
          <w:jc w:val="center"/>
        </w:trPr>
        <w:tc>
          <w:tcPr>
            <w:tcW w:w="1837" w:type="dxa"/>
            <w:tcBorders>
              <w:top w:val="nil"/>
              <w:left w:val="nil"/>
              <w:bottom w:val="nil"/>
              <w:right w:val="nil"/>
            </w:tcBorders>
            <w:shd w:val="clear" w:color="auto" w:fill="auto"/>
            <w:vAlign w:val="center"/>
            <w:hideMark/>
          </w:tcPr>
          <w:p w14:paraId="3DE703CD" w14:textId="77777777" w:rsidR="00012277" w:rsidRPr="000E4A6D" w:rsidRDefault="00012277" w:rsidP="00451555">
            <w:pPr>
              <w:rPr>
                <w:rFonts w:ascii="Arial" w:hAnsi="Arial" w:cs="Arial"/>
                <w:lang w:val="en-CA" w:eastAsia="en-GB"/>
              </w:rPr>
            </w:pPr>
          </w:p>
        </w:tc>
        <w:tc>
          <w:tcPr>
            <w:tcW w:w="255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9B12D" w14:textId="228A508E"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Awareness</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w:t>
            </w:r>
            <w:r w:rsidR="00010ECD" w:rsidRPr="000E4A6D">
              <w:rPr>
                <w:rFonts w:ascii="Arial" w:hAnsi="Arial" w:cs="Arial"/>
                <w:b/>
                <w:bCs/>
                <w:color w:val="000000"/>
                <w:lang w:val="en-CA" w:eastAsia="en-GB"/>
              </w:rPr>
              <w:t>Upper</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Funnel)</w:t>
            </w:r>
          </w:p>
        </w:tc>
        <w:tc>
          <w:tcPr>
            <w:tcW w:w="2938" w:type="dxa"/>
            <w:tcBorders>
              <w:top w:val="single" w:sz="8" w:space="0" w:color="auto"/>
              <w:left w:val="nil"/>
              <w:bottom w:val="single" w:sz="8" w:space="0" w:color="auto"/>
              <w:right w:val="single" w:sz="8" w:space="0" w:color="000000"/>
            </w:tcBorders>
            <w:shd w:val="clear" w:color="auto" w:fill="auto"/>
            <w:vAlign w:val="center"/>
            <w:hideMark/>
          </w:tcPr>
          <w:p w14:paraId="575F0627" w14:textId="5B1ABFFB"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Consideration</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w:t>
            </w:r>
            <w:r w:rsidR="00010ECD" w:rsidRPr="000E4A6D">
              <w:rPr>
                <w:rFonts w:ascii="Arial" w:hAnsi="Arial" w:cs="Arial"/>
                <w:b/>
                <w:bCs/>
                <w:color w:val="000000"/>
                <w:lang w:val="en-CA" w:eastAsia="en-GB"/>
              </w:rPr>
              <w:t>Middle</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Funnel)</w:t>
            </w:r>
          </w:p>
        </w:tc>
        <w:tc>
          <w:tcPr>
            <w:tcW w:w="2017" w:type="dxa"/>
            <w:tcBorders>
              <w:top w:val="single" w:sz="8" w:space="0" w:color="auto"/>
              <w:left w:val="nil"/>
              <w:bottom w:val="single" w:sz="8" w:space="0" w:color="auto"/>
              <w:right w:val="single" w:sz="8" w:space="0" w:color="auto"/>
            </w:tcBorders>
            <w:shd w:val="clear" w:color="auto" w:fill="auto"/>
            <w:vAlign w:val="center"/>
            <w:hideMark/>
          </w:tcPr>
          <w:p w14:paraId="737BFB34" w14:textId="79CB116B"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Conversion</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w:t>
            </w:r>
            <w:r w:rsidR="00010ECD" w:rsidRPr="000E4A6D">
              <w:rPr>
                <w:rFonts w:ascii="Arial" w:hAnsi="Arial" w:cs="Arial"/>
                <w:b/>
                <w:bCs/>
                <w:color w:val="000000"/>
                <w:lang w:val="en-CA" w:eastAsia="en-GB"/>
              </w:rPr>
              <w:t>Lower</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Funnel)</w:t>
            </w:r>
          </w:p>
        </w:tc>
      </w:tr>
      <w:tr w:rsidR="006C4A77" w:rsidRPr="000E4A6D" w14:paraId="109791F9" w14:textId="77777777" w:rsidTr="003C48D2">
        <w:trPr>
          <w:trHeight w:val="20"/>
          <w:jc w:val="center"/>
        </w:trPr>
        <w:tc>
          <w:tcPr>
            <w:tcW w:w="1837" w:type="dxa"/>
            <w:tcBorders>
              <w:top w:val="single" w:sz="8" w:space="0" w:color="auto"/>
              <w:left w:val="single" w:sz="8" w:space="0" w:color="auto"/>
              <w:bottom w:val="single" w:sz="4" w:space="0" w:color="auto"/>
              <w:right w:val="nil"/>
            </w:tcBorders>
            <w:shd w:val="clear" w:color="auto" w:fill="auto"/>
            <w:vAlign w:val="center"/>
            <w:hideMark/>
          </w:tcPr>
          <w:p w14:paraId="7FCF0ED4" w14:textId="05F5DCF2" w:rsidR="00012277" w:rsidRPr="000E4A6D" w:rsidRDefault="00246237" w:rsidP="00441381">
            <w:pPr>
              <w:rPr>
                <w:rFonts w:ascii="Arial" w:hAnsi="Arial" w:cs="Arial"/>
                <w:b/>
                <w:bCs/>
                <w:color w:val="000000"/>
                <w:lang w:val="en-CA" w:eastAsia="en-GB"/>
              </w:rPr>
            </w:pPr>
            <w:r w:rsidRPr="000E4A6D">
              <w:rPr>
                <w:rFonts w:ascii="Arial" w:hAnsi="Arial" w:cs="Arial"/>
                <w:b/>
                <w:bCs/>
                <w:color w:val="000000"/>
                <w:lang w:val="en-CA" w:eastAsia="en-GB"/>
              </w:rPr>
              <w:t>Key</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Performance</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Indicator</w:t>
            </w:r>
          </w:p>
        </w:tc>
        <w:tc>
          <w:tcPr>
            <w:tcW w:w="2558" w:type="dxa"/>
            <w:tcBorders>
              <w:top w:val="nil"/>
              <w:left w:val="single" w:sz="8" w:space="0" w:color="auto"/>
              <w:bottom w:val="single" w:sz="4" w:space="0" w:color="auto"/>
              <w:right w:val="single" w:sz="8" w:space="0" w:color="auto"/>
            </w:tcBorders>
            <w:shd w:val="clear" w:color="auto" w:fill="auto"/>
            <w:vAlign w:val="center"/>
            <w:hideMark/>
          </w:tcPr>
          <w:p w14:paraId="4578C530" w14:textId="77777777"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Reach</w:t>
            </w:r>
          </w:p>
        </w:tc>
        <w:tc>
          <w:tcPr>
            <w:tcW w:w="2938" w:type="dxa"/>
            <w:tcBorders>
              <w:top w:val="single" w:sz="8" w:space="0" w:color="auto"/>
              <w:left w:val="nil"/>
              <w:bottom w:val="single" w:sz="4" w:space="0" w:color="auto"/>
              <w:right w:val="single" w:sz="8" w:space="0" w:color="000000"/>
            </w:tcBorders>
            <w:shd w:val="clear" w:color="auto" w:fill="auto"/>
            <w:vAlign w:val="center"/>
            <w:hideMark/>
          </w:tcPr>
          <w:p w14:paraId="4531AB1D" w14:textId="181BECF3" w:rsidR="00012277" w:rsidRPr="000E4A6D" w:rsidRDefault="004732F8" w:rsidP="00451555">
            <w:pPr>
              <w:jc w:val="center"/>
              <w:rPr>
                <w:rFonts w:ascii="Arial" w:hAnsi="Arial" w:cs="Arial"/>
                <w:color w:val="000000"/>
                <w:lang w:val="en-CA" w:eastAsia="en-GB"/>
              </w:rPr>
            </w:pPr>
            <w:r w:rsidRPr="000E4A6D">
              <w:rPr>
                <w:rFonts w:ascii="Arial" w:hAnsi="Arial" w:cs="Arial"/>
                <w:color w:val="000000"/>
                <w:lang w:val="en-CA" w:eastAsia="en-GB"/>
              </w:rPr>
              <w:t>Click-</w:t>
            </w:r>
            <w:r w:rsidR="00FC774A" w:rsidRPr="000E4A6D">
              <w:rPr>
                <w:rFonts w:ascii="Arial" w:hAnsi="Arial" w:cs="Arial"/>
                <w:color w:val="000000"/>
                <w:lang w:val="en-CA" w:eastAsia="en-GB"/>
              </w:rPr>
              <w:t>through</w:t>
            </w:r>
            <w:r w:rsidR="0096732D">
              <w:rPr>
                <w:rFonts w:ascii="Arial" w:hAnsi="Arial" w:cs="Arial"/>
                <w:color w:val="000000"/>
                <w:lang w:val="en-CA" w:eastAsia="en-GB"/>
              </w:rPr>
              <w:t xml:space="preserve"> </w:t>
            </w:r>
            <w:r w:rsidR="00FC774A" w:rsidRPr="000E4A6D">
              <w:rPr>
                <w:rFonts w:ascii="Arial" w:hAnsi="Arial" w:cs="Arial"/>
                <w:color w:val="000000"/>
                <w:lang w:val="en-CA" w:eastAsia="en-GB"/>
              </w:rPr>
              <w:t>rate</w:t>
            </w:r>
          </w:p>
        </w:tc>
        <w:tc>
          <w:tcPr>
            <w:tcW w:w="2017" w:type="dxa"/>
            <w:tcBorders>
              <w:top w:val="nil"/>
              <w:left w:val="nil"/>
              <w:bottom w:val="single" w:sz="4" w:space="0" w:color="auto"/>
              <w:right w:val="single" w:sz="8" w:space="0" w:color="auto"/>
            </w:tcBorders>
            <w:shd w:val="clear" w:color="auto" w:fill="auto"/>
            <w:vAlign w:val="center"/>
            <w:hideMark/>
          </w:tcPr>
          <w:p w14:paraId="1D7E47DC" w14:textId="65831244"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Sell</w:t>
            </w:r>
            <w:r w:rsidR="00C242DC">
              <w:rPr>
                <w:rFonts w:ascii="Arial" w:hAnsi="Arial" w:cs="Arial"/>
                <w:color w:val="000000"/>
                <w:lang w:val="en-CA" w:eastAsia="en-GB"/>
              </w:rPr>
              <w:t>-</w:t>
            </w:r>
            <w:r w:rsidR="00FC774A" w:rsidRPr="000E4A6D">
              <w:rPr>
                <w:rFonts w:ascii="Arial" w:hAnsi="Arial" w:cs="Arial"/>
                <w:color w:val="000000"/>
                <w:lang w:val="en-CA" w:eastAsia="en-GB"/>
              </w:rPr>
              <w:t>through</w:t>
            </w:r>
            <w:r w:rsidR="0096732D">
              <w:rPr>
                <w:rFonts w:ascii="Arial" w:hAnsi="Arial" w:cs="Arial"/>
                <w:color w:val="000000"/>
                <w:lang w:val="en-CA" w:eastAsia="en-GB"/>
              </w:rPr>
              <w:t xml:space="preserve"> </w:t>
            </w:r>
            <w:r w:rsidR="007D1FDB" w:rsidRPr="000E4A6D">
              <w:rPr>
                <w:rFonts w:ascii="Arial" w:hAnsi="Arial" w:cs="Arial"/>
                <w:color w:val="000000"/>
                <w:lang w:val="en-CA" w:eastAsia="en-GB"/>
              </w:rPr>
              <w:t>rate</w:t>
            </w:r>
          </w:p>
        </w:tc>
      </w:tr>
      <w:tr w:rsidR="006C4A77" w:rsidRPr="000E4A6D" w14:paraId="66DBA701" w14:textId="77777777" w:rsidTr="003C48D2">
        <w:trPr>
          <w:trHeight w:val="20"/>
          <w:jc w:val="center"/>
        </w:trPr>
        <w:tc>
          <w:tcPr>
            <w:tcW w:w="1837" w:type="dxa"/>
            <w:tcBorders>
              <w:top w:val="nil"/>
              <w:left w:val="single" w:sz="8" w:space="0" w:color="auto"/>
              <w:bottom w:val="single" w:sz="4" w:space="0" w:color="auto"/>
              <w:right w:val="nil"/>
            </w:tcBorders>
            <w:shd w:val="clear" w:color="auto" w:fill="auto"/>
            <w:vAlign w:val="center"/>
            <w:hideMark/>
          </w:tcPr>
          <w:p w14:paraId="21C7C923" w14:textId="5C63309C"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Measurement</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per</w:t>
            </w:r>
            <w:r w:rsidR="0096732D">
              <w:rPr>
                <w:rFonts w:ascii="Arial" w:hAnsi="Arial" w:cs="Arial"/>
                <w:b/>
                <w:bCs/>
                <w:color w:val="000000"/>
                <w:lang w:val="en-CA" w:eastAsia="en-GB"/>
              </w:rPr>
              <w:t xml:space="preserve"> </w:t>
            </w:r>
            <w:r w:rsidR="00392428" w:rsidRPr="000E4A6D">
              <w:rPr>
                <w:rFonts w:ascii="Arial" w:hAnsi="Arial" w:cs="Arial"/>
                <w:b/>
                <w:bCs/>
                <w:color w:val="000000"/>
                <w:lang w:val="en-CA" w:eastAsia="en-GB"/>
              </w:rPr>
              <w:t>Campaign</w:t>
            </w:r>
          </w:p>
        </w:tc>
        <w:tc>
          <w:tcPr>
            <w:tcW w:w="2558" w:type="dxa"/>
            <w:tcBorders>
              <w:top w:val="nil"/>
              <w:left w:val="single" w:sz="8" w:space="0" w:color="auto"/>
              <w:bottom w:val="single" w:sz="4" w:space="0" w:color="auto"/>
              <w:right w:val="single" w:sz="8" w:space="0" w:color="auto"/>
            </w:tcBorders>
            <w:shd w:val="clear" w:color="auto" w:fill="auto"/>
            <w:vAlign w:val="center"/>
            <w:hideMark/>
          </w:tcPr>
          <w:p w14:paraId="087C08BA" w14:textId="766CA5E8"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70%</w:t>
            </w:r>
            <w:r w:rsidR="0096732D">
              <w:rPr>
                <w:rFonts w:ascii="Arial" w:hAnsi="Arial" w:cs="Arial"/>
                <w:color w:val="000000"/>
                <w:lang w:val="en-CA" w:eastAsia="en-GB"/>
              </w:rPr>
              <w:t xml:space="preserve"> </w:t>
            </w:r>
            <w:r w:rsidRPr="000E4A6D">
              <w:rPr>
                <w:rFonts w:ascii="Arial" w:hAnsi="Arial" w:cs="Arial"/>
                <w:color w:val="000000"/>
                <w:lang w:val="en-CA" w:eastAsia="en-GB"/>
              </w:rPr>
              <w:t>reach</w:t>
            </w:r>
            <w:r w:rsidR="0096732D">
              <w:rPr>
                <w:rFonts w:ascii="Arial" w:hAnsi="Arial" w:cs="Arial"/>
                <w:color w:val="000000"/>
                <w:lang w:val="en-CA" w:eastAsia="en-GB"/>
              </w:rPr>
              <w:t xml:space="preserve"> </w:t>
            </w:r>
            <w:r w:rsidRPr="000E4A6D">
              <w:rPr>
                <w:rFonts w:ascii="Arial" w:hAnsi="Arial" w:cs="Arial"/>
                <w:color w:val="000000"/>
                <w:lang w:val="en-CA" w:eastAsia="en-GB"/>
              </w:rPr>
              <w:t>at</w:t>
            </w:r>
            <w:r w:rsidR="0096732D">
              <w:rPr>
                <w:rFonts w:ascii="Arial" w:hAnsi="Arial" w:cs="Arial"/>
                <w:color w:val="000000"/>
                <w:lang w:val="en-CA" w:eastAsia="en-GB"/>
              </w:rPr>
              <w:t xml:space="preserve"> </w:t>
            </w:r>
            <w:r w:rsidRPr="000E4A6D">
              <w:rPr>
                <w:rFonts w:ascii="Arial" w:hAnsi="Arial" w:cs="Arial"/>
                <w:color w:val="000000"/>
                <w:lang w:val="en-CA" w:eastAsia="en-GB"/>
              </w:rPr>
              <w:t>4+</w:t>
            </w:r>
            <w:r w:rsidR="0096732D">
              <w:rPr>
                <w:rFonts w:ascii="Arial" w:hAnsi="Arial" w:cs="Arial"/>
                <w:color w:val="000000"/>
                <w:lang w:val="en-CA" w:eastAsia="en-GB"/>
              </w:rPr>
              <w:t xml:space="preserve"> </w:t>
            </w:r>
            <w:r w:rsidRPr="000E4A6D">
              <w:rPr>
                <w:rFonts w:ascii="Arial" w:hAnsi="Arial" w:cs="Arial"/>
                <w:color w:val="000000"/>
                <w:lang w:val="en-CA" w:eastAsia="en-GB"/>
              </w:rPr>
              <w:t>frequency</w:t>
            </w:r>
          </w:p>
        </w:tc>
        <w:tc>
          <w:tcPr>
            <w:tcW w:w="2938" w:type="dxa"/>
            <w:tcBorders>
              <w:top w:val="single" w:sz="4" w:space="0" w:color="auto"/>
              <w:left w:val="nil"/>
              <w:bottom w:val="single" w:sz="4" w:space="0" w:color="auto"/>
              <w:right w:val="single" w:sz="8" w:space="0" w:color="000000"/>
            </w:tcBorders>
            <w:shd w:val="clear" w:color="auto" w:fill="auto"/>
            <w:vAlign w:val="center"/>
            <w:hideMark/>
          </w:tcPr>
          <w:p w14:paraId="19678637" w14:textId="5D3D588D"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Market</w:t>
            </w:r>
            <w:r w:rsidR="0096732D">
              <w:rPr>
                <w:rFonts w:ascii="Arial" w:hAnsi="Arial" w:cs="Arial"/>
                <w:color w:val="000000"/>
                <w:lang w:val="en-CA" w:eastAsia="en-GB"/>
              </w:rPr>
              <w:t xml:space="preserve"> </w:t>
            </w:r>
            <w:r w:rsidR="00FC774A" w:rsidRPr="000E4A6D">
              <w:rPr>
                <w:rFonts w:ascii="Arial" w:hAnsi="Arial" w:cs="Arial"/>
                <w:color w:val="000000"/>
                <w:lang w:val="en-CA" w:eastAsia="en-GB"/>
              </w:rPr>
              <w:t>specific</w:t>
            </w:r>
          </w:p>
        </w:tc>
        <w:tc>
          <w:tcPr>
            <w:tcW w:w="2017" w:type="dxa"/>
            <w:tcBorders>
              <w:top w:val="nil"/>
              <w:left w:val="nil"/>
              <w:bottom w:val="single" w:sz="4" w:space="0" w:color="auto"/>
              <w:right w:val="single" w:sz="8" w:space="0" w:color="auto"/>
            </w:tcBorders>
            <w:shd w:val="clear" w:color="auto" w:fill="auto"/>
            <w:vAlign w:val="center"/>
            <w:hideMark/>
          </w:tcPr>
          <w:p w14:paraId="339499C3" w14:textId="29FF10A6"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Market</w:t>
            </w:r>
            <w:r w:rsidR="0096732D">
              <w:rPr>
                <w:rFonts w:ascii="Arial" w:hAnsi="Arial" w:cs="Arial"/>
                <w:color w:val="000000"/>
                <w:lang w:val="en-CA" w:eastAsia="en-GB"/>
              </w:rPr>
              <w:t xml:space="preserve"> </w:t>
            </w:r>
            <w:r w:rsidR="005D4458" w:rsidRPr="000E4A6D">
              <w:rPr>
                <w:rFonts w:ascii="Arial" w:hAnsi="Arial" w:cs="Arial"/>
                <w:color w:val="000000"/>
                <w:lang w:val="en-CA" w:eastAsia="en-GB"/>
              </w:rPr>
              <w:t>specific</w:t>
            </w:r>
          </w:p>
        </w:tc>
      </w:tr>
      <w:tr w:rsidR="006C4A77" w:rsidRPr="000E4A6D" w14:paraId="00859EF0" w14:textId="77777777" w:rsidTr="003C48D2">
        <w:trPr>
          <w:trHeight w:val="20"/>
          <w:jc w:val="center"/>
        </w:trPr>
        <w:tc>
          <w:tcPr>
            <w:tcW w:w="1837" w:type="dxa"/>
            <w:tcBorders>
              <w:top w:val="nil"/>
              <w:left w:val="single" w:sz="8" w:space="0" w:color="auto"/>
              <w:bottom w:val="single" w:sz="4" w:space="0" w:color="auto"/>
              <w:right w:val="nil"/>
            </w:tcBorders>
            <w:shd w:val="clear" w:color="auto" w:fill="auto"/>
            <w:vAlign w:val="center"/>
            <w:hideMark/>
          </w:tcPr>
          <w:p w14:paraId="13A2B10D" w14:textId="468E009C"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Target</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Consumers</w:t>
            </w:r>
          </w:p>
        </w:tc>
        <w:tc>
          <w:tcPr>
            <w:tcW w:w="2558" w:type="dxa"/>
            <w:tcBorders>
              <w:top w:val="nil"/>
              <w:left w:val="single" w:sz="8" w:space="0" w:color="auto"/>
              <w:bottom w:val="single" w:sz="4" w:space="0" w:color="auto"/>
              <w:right w:val="single" w:sz="8" w:space="0" w:color="auto"/>
            </w:tcBorders>
            <w:shd w:val="clear" w:color="auto" w:fill="auto"/>
            <w:vAlign w:val="center"/>
            <w:hideMark/>
          </w:tcPr>
          <w:p w14:paraId="636EF179" w14:textId="35004FAA" w:rsidR="00012277" w:rsidRPr="000E4A6D" w:rsidRDefault="00012277" w:rsidP="004129BD">
            <w:pPr>
              <w:jc w:val="center"/>
              <w:rPr>
                <w:rFonts w:ascii="Arial" w:hAnsi="Arial" w:cs="Arial"/>
                <w:color w:val="000000"/>
                <w:lang w:val="en-CA" w:eastAsia="en-GB"/>
              </w:rPr>
            </w:pPr>
            <w:r w:rsidRPr="000E4A6D">
              <w:rPr>
                <w:rFonts w:ascii="Arial" w:hAnsi="Arial" w:cs="Arial"/>
                <w:color w:val="000000"/>
                <w:lang w:val="en-CA" w:eastAsia="en-GB"/>
              </w:rPr>
              <w:t>18</w:t>
            </w:r>
            <w:r w:rsidR="00B85D9D" w:rsidRPr="000E4A6D">
              <w:rPr>
                <w:rFonts w:ascii="Arial" w:hAnsi="Arial" w:cs="Arial"/>
                <w:color w:val="000000"/>
                <w:lang w:val="en-CA" w:eastAsia="en-GB"/>
              </w:rPr>
              <w:t>-to-</w:t>
            </w:r>
            <w:r w:rsidRPr="000E4A6D">
              <w:rPr>
                <w:rFonts w:ascii="Arial" w:hAnsi="Arial" w:cs="Arial"/>
                <w:color w:val="000000"/>
                <w:lang w:val="en-CA" w:eastAsia="en-GB"/>
              </w:rPr>
              <w:t>34</w:t>
            </w:r>
            <w:r w:rsidR="00B85D9D" w:rsidRPr="000E4A6D">
              <w:rPr>
                <w:rFonts w:ascii="Arial" w:hAnsi="Arial" w:cs="Arial"/>
                <w:color w:val="000000"/>
                <w:lang w:val="en-CA" w:eastAsia="en-GB"/>
              </w:rPr>
              <w:t>-</w:t>
            </w:r>
            <w:r w:rsidRPr="000E4A6D">
              <w:rPr>
                <w:rFonts w:ascii="Arial" w:hAnsi="Arial" w:cs="Arial"/>
                <w:color w:val="000000"/>
                <w:lang w:val="en-CA" w:eastAsia="en-GB"/>
              </w:rPr>
              <w:t>year</w:t>
            </w:r>
            <w:r w:rsidR="00B85D9D" w:rsidRPr="000E4A6D">
              <w:rPr>
                <w:rFonts w:ascii="Arial" w:hAnsi="Arial" w:cs="Arial"/>
                <w:color w:val="000000"/>
                <w:lang w:val="en-CA" w:eastAsia="en-GB"/>
              </w:rPr>
              <w:t>-</w:t>
            </w:r>
            <w:r w:rsidRPr="000E4A6D">
              <w:rPr>
                <w:rFonts w:ascii="Arial" w:hAnsi="Arial" w:cs="Arial"/>
                <w:color w:val="000000"/>
                <w:lang w:val="en-CA" w:eastAsia="en-GB"/>
              </w:rPr>
              <w:t>olds</w:t>
            </w:r>
            <w:r w:rsidR="0096732D">
              <w:rPr>
                <w:rFonts w:ascii="Arial" w:hAnsi="Arial" w:cs="Arial"/>
                <w:color w:val="000000"/>
                <w:lang w:val="en-CA" w:eastAsia="en-GB"/>
              </w:rPr>
              <w:t xml:space="preserve"> </w:t>
            </w:r>
            <w:r w:rsidRPr="000E4A6D">
              <w:rPr>
                <w:rFonts w:ascii="Arial" w:hAnsi="Arial" w:cs="Arial"/>
                <w:color w:val="000000"/>
                <w:lang w:val="en-CA" w:eastAsia="en-GB"/>
              </w:rPr>
              <w:t>with</w:t>
            </w:r>
            <w:r w:rsidR="0096732D">
              <w:rPr>
                <w:rFonts w:ascii="Arial" w:hAnsi="Arial" w:cs="Arial"/>
                <w:color w:val="000000"/>
                <w:lang w:val="en-CA" w:eastAsia="en-GB"/>
              </w:rPr>
              <w:t xml:space="preserve"> </w:t>
            </w:r>
            <w:r w:rsidRPr="000E4A6D">
              <w:rPr>
                <w:rFonts w:ascii="Arial" w:hAnsi="Arial" w:cs="Arial"/>
                <w:color w:val="000000"/>
                <w:lang w:val="en-CA" w:eastAsia="en-GB"/>
              </w:rPr>
              <w:t>high</w:t>
            </w:r>
            <w:r w:rsidR="0096732D">
              <w:rPr>
                <w:rFonts w:ascii="Arial" w:hAnsi="Arial" w:cs="Arial"/>
                <w:color w:val="000000"/>
                <w:lang w:val="en-CA" w:eastAsia="en-GB"/>
              </w:rPr>
              <w:t xml:space="preserve"> </w:t>
            </w:r>
            <w:r w:rsidRPr="000E4A6D">
              <w:rPr>
                <w:rFonts w:ascii="Arial" w:hAnsi="Arial" w:cs="Arial"/>
                <w:color w:val="000000"/>
                <w:lang w:val="en-CA" w:eastAsia="en-GB"/>
              </w:rPr>
              <w:t>affinity</w:t>
            </w:r>
            <w:r w:rsidR="0096732D">
              <w:rPr>
                <w:rFonts w:ascii="Arial" w:hAnsi="Arial" w:cs="Arial"/>
                <w:color w:val="000000"/>
                <w:lang w:val="en-CA" w:eastAsia="en-GB"/>
              </w:rPr>
              <w:t xml:space="preserve"> </w:t>
            </w:r>
            <w:r w:rsidR="003A21A7" w:rsidRPr="000E4A6D">
              <w:rPr>
                <w:rFonts w:ascii="Arial" w:hAnsi="Arial" w:cs="Arial"/>
                <w:color w:val="000000"/>
                <w:lang w:val="en-CA" w:eastAsia="en-GB"/>
              </w:rPr>
              <w:t>toward</w:t>
            </w:r>
            <w:r w:rsidR="0096732D">
              <w:rPr>
                <w:rFonts w:ascii="Arial" w:hAnsi="Arial" w:cs="Arial"/>
                <w:color w:val="000000"/>
                <w:lang w:val="en-CA" w:eastAsia="en-GB"/>
              </w:rPr>
              <w:t xml:space="preserve"> </w:t>
            </w:r>
            <w:r w:rsidRPr="000E4A6D">
              <w:rPr>
                <w:rFonts w:ascii="Arial" w:hAnsi="Arial" w:cs="Arial"/>
                <w:color w:val="000000"/>
                <w:lang w:val="en-CA" w:eastAsia="en-GB"/>
              </w:rPr>
              <w:t>fitness</w:t>
            </w:r>
            <w:r w:rsidR="0096732D">
              <w:rPr>
                <w:rFonts w:ascii="Arial" w:hAnsi="Arial" w:cs="Arial"/>
                <w:color w:val="000000"/>
                <w:lang w:val="en-CA" w:eastAsia="en-GB"/>
              </w:rPr>
              <w:t xml:space="preserve"> </w:t>
            </w:r>
            <w:r w:rsidRPr="000E4A6D">
              <w:rPr>
                <w:rFonts w:ascii="Arial" w:hAnsi="Arial" w:cs="Arial"/>
                <w:color w:val="000000"/>
                <w:lang w:val="en-CA" w:eastAsia="en-GB"/>
              </w:rPr>
              <w:t>and</w:t>
            </w:r>
            <w:r w:rsidR="0096732D">
              <w:rPr>
                <w:rFonts w:ascii="Arial" w:hAnsi="Arial" w:cs="Arial"/>
                <w:color w:val="000000"/>
                <w:lang w:val="en-CA" w:eastAsia="en-GB"/>
              </w:rPr>
              <w:t xml:space="preserve"> </w:t>
            </w:r>
            <w:r w:rsidRPr="000E4A6D">
              <w:rPr>
                <w:rFonts w:ascii="Arial" w:hAnsi="Arial" w:cs="Arial"/>
                <w:color w:val="000000"/>
                <w:lang w:val="en-CA" w:eastAsia="en-GB"/>
              </w:rPr>
              <w:t>fashion</w:t>
            </w:r>
          </w:p>
        </w:tc>
        <w:tc>
          <w:tcPr>
            <w:tcW w:w="2938" w:type="dxa"/>
            <w:tcBorders>
              <w:top w:val="single" w:sz="4" w:space="0" w:color="auto"/>
              <w:left w:val="nil"/>
              <w:bottom w:val="single" w:sz="4" w:space="0" w:color="auto"/>
              <w:right w:val="single" w:sz="8" w:space="0" w:color="000000"/>
            </w:tcBorders>
            <w:shd w:val="clear" w:color="auto" w:fill="auto"/>
            <w:vAlign w:val="center"/>
            <w:hideMark/>
          </w:tcPr>
          <w:p w14:paraId="3232A02D" w14:textId="31DCAD50" w:rsidR="00012277" w:rsidRPr="000E4A6D" w:rsidRDefault="00387255" w:rsidP="00451555">
            <w:pPr>
              <w:jc w:val="center"/>
              <w:rPr>
                <w:rFonts w:ascii="Arial" w:hAnsi="Arial" w:cs="Arial"/>
                <w:color w:val="000000"/>
                <w:lang w:val="en-CA" w:eastAsia="en-GB"/>
              </w:rPr>
            </w:pPr>
            <w:r w:rsidRPr="000E4A6D">
              <w:rPr>
                <w:rFonts w:ascii="Arial" w:hAnsi="Arial" w:cs="Arial"/>
                <w:color w:val="000000"/>
                <w:lang w:val="en-CA" w:eastAsia="en-GB"/>
              </w:rPr>
              <w:t>18-to-34-year-olds</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with</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high</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affinity</w:t>
            </w:r>
            <w:r w:rsidR="0096732D">
              <w:rPr>
                <w:rFonts w:ascii="Arial" w:hAnsi="Arial" w:cs="Arial"/>
                <w:color w:val="000000"/>
                <w:lang w:val="en-CA" w:eastAsia="en-GB"/>
              </w:rPr>
              <w:t xml:space="preserve"> </w:t>
            </w:r>
            <w:r w:rsidRPr="000E4A6D">
              <w:rPr>
                <w:rFonts w:ascii="Arial" w:hAnsi="Arial" w:cs="Arial"/>
                <w:color w:val="000000"/>
                <w:lang w:val="en-CA" w:eastAsia="en-GB"/>
              </w:rPr>
              <w:t>toward</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fitness</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and</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fashion</w:t>
            </w:r>
          </w:p>
        </w:tc>
        <w:tc>
          <w:tcPr>
            <w:tcW w:w="2017" w:type="dxa"/>
            <w:tcBorders>
              <w:top w:val="nil"/>
              <w:left w:val="nil"/>
              <w:bottom w:val="single" w:sz="4" w:space="0" w:color="auto"/>
              <w:right w:val="single" w:sz="8" w:space="0" w:color="auto"/>
            </w:tcBorders>
            <w:shd w:val="clear" w:color="auto" w:fill="auto"/>
            <w:vAlign w:val="center"/>
            <w:hideMark/>
          </w:tcPr>
          <w:p w14:paraId="5B37A36E" w14:textId="54382C36" w:rsidR="00012277" w:rsidRPr="000E4A6D" w:rsidRDefault="00701217" w:rsidP="00451555">
            <w:pPr>
              <w:jc w:val="center"/>
              <w:rPr>
                <w:rFonts w:ascii="Arial" w:hAnsi="Arial" w:cs="Arial"/>
                <w:color w:val="000000"/>
                <w:lang w:val="en-CA" w:eastAsia="en-GB"/>
              </w:rPr>
            </w:pPr>
            <w:r w:rsidRPr="000E4A6D">
              <w:rPr>
                <w:rFonts w:ascii="Arial" w:hAnsi="Arial" w:cs="Arial"/>
                <w:color w:val="000000"/>
                <w:lang w:val="en-CA" w:eastAsia="en-GB"/>
              </w:rPr>
              <w:t>18-to-34-year-olds</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with</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high</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affinity</w:t>
            </w:r>
            <w:r w:rsidR="0096732D">
              <w:rPr>
                <w:rFonts w:ascii="Arial" w:hAnsi="Arial" w:cs="Arial"/>
                <w:color w:val="000000"/>
                <w:lang w:val="en-CA" w:eastAsia="en-GB"/>
              </w:rPr>
              <w:t xml:space="preserve"> </w:t>
            </w:r>
            <w:r w:rsidR="00F13B99" w:rsidRPr="000E4A6D">
              <w:rPr>
                <w:rFonts w:ascii="Arial" w:hAnsi="Arial" w:cs="Arial"/>
                <w:color w:val="000000"/>
                <w:lang w:val="en-CA" w:eastAsia="en-GB"/>
              </w:rPr>
              <w:t>toward</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fitness</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and</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fashion</w:t>
            </w:r>
          </w:p>
        </w:tc>
      </w:tr>
      <w:tr w:rsidR="006C4A77" w:rsidRPr="000E4A6D" w14:paraId="3C9F987A" w14:textId="77777777" w:rsidTr="003C48D2">
        <w:trPr>
          <w:trHeight w:val="20"/>
          <w:jc w:val="center"/>
        </w:trPr>
        <w:tc>
          <w:tcPr>
            <w:tcW w:w="1837" w:type="dxa"/>
            <w:tcBorders>
              <w:top w:val="nil"/>
              <w:left w:val="single" w:sz="8" w:space="0" w:color="auto"/>
              <w:bottom w:val="single" w:sz="4" w:space="0" w:color="auto"/>
              <w:right w:val="nil"/>
            </w:tcBorders>
            <w:shd w:val="clear" w:color="auto" w:fill="auto"/>
            <w:vAlign w:val="center"/>
            <w:hideMark/>
          </w:tcPr>
          <w:p w14:paraId="212F06DA" w14:textId="7A0DD38F"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Content</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Objective</w:t>
            </w:r>
          </w:p>
        </w:tc>
        <w:tc>
          <w:tcPr>
            <w:tcW w:w="2558" w:type="dxa"/>
            <w:tcBorders>
              <w:top w:val="nil"/>
              <w:left w:val="single" w:sz="8" w:space="0" w:color="auto"/>
              <w:bottom w:val="single" w:sz="4" w:space="0" w:color="auto"/>
              <w:right w:val="single" w:sz="8" w:space="0" w:color="auto"/>
            </w:tcBorders>
            <w:shd w:val="clear" w:color="auto" w:fill="auto"/>
            <w:vAlign w:val="center"/>
            <w:hideMark/>
          </w:tcPr>
          <w:p w14:paraId="24268C60" w14:textId="3FB550B1"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Highlight</w:t>
            </w:r>
            <w:r w:rsidR="0096732D">
              <w:rPr>
                <w:rFonts w:ascii="Arial" w:hAnsi="Arial" w:cs="Arial"/>
                <w:color w:val="000000"/>
                <w:lang w:val="en-CA" w:eastAsia="en-GB"/>
              </w:rPr>
              <w:t xml:space="preserve"> </w:t>
            </w:r>
            <w:r w:rsidRPr="000E4A6D">
              <w:rPr>
                <w:rFonts w:ascii="Arial" w:hAnsi="Arial" w:cs="Arial"/>
                <w:color w:val="000000"/>
                <w:lang w:val="en-CA" w:eastAsia="en-GB"/>
              </w:rPr>
              <w:t>stylish</w:t>
            </w:r>
            <w:r w:rsidR="0096732D">
              <w:rPr>
                <w:rFonts w:ascii="Arial" w:hAnsi="Arial" w:cs="Arial"/>
                <w:color w:val="000000"/>
                <w:lang w:val="en-CA" w:eastAsia="en-GB"/>
              </w:rPr>
              <w:t xml:space="preserve"> </w:t>
            </w:r>
            <w:r w:rsidRPr="000E4A6D">
              <w:rPr>
                <w:rFonts w:ascii="Arial" w:hAnsi="Arial" w:cs="Arial"/>
                <w:color w:val="000000"/>
                <w:lang w:val="en-CA" w:eastAsia="en-GB"/>
              </w:rPr>
              <w:t>and</w:t>
            </w:r>
            <w:r w:rsidR="0096732D">
              <w:rPr>
                <w:rFonts w:ascii="Arial" w:hAnsi="Arial" w:cs="Arial"/>
                <w:color w:val="000000"/>
                <w:lang w:val="en-CA" w:eastAsia="en-GB"/>
              </w:rPr>
              <w:t xml:space="preserve"> </w:t>
            </w:r>
            <w:r w:rsidRPr="000E4A6D">
              <w:rPr>
                <w:rFonts w:ascii="Arial" w:hAnsi="Arial" w:cs="Arial"/>
                <w:color w:val="000000"/>
                <w:lang w:val="en-CA" w:eastAsia="en-GB"/>
              </w:rPr>
              <w:t>sporty</w:t>
            </w:r>
            <w:r w:rsidR="0096732D">
              <w:rPr>
                <w:rFonts w:ascii="Arial" w:hAnsi="Arial" w:cs="Arial"/>
                <w:color w:val="000000"/>
                <w:lang w:val="en-CA" w:eastAsia="en-GB"/>
              </w:rPr>
              <w:t xml:space="preserve"> </w:t>
            </w:r>
            <w:r w:rsidRPr="000E4A6D">
              <w:rPr>
                <w:rFonts w:ascii="Arial" w:hAnsi="Arial" w:cs="Arial"/>
                <w:color w:val="000000"/>
                <w:lang w:val="en-CA" w:eastAsia="en-GB"/>
              </w:rPr>
              <w:t>cues</w:t>
            </w:r>
            <w:r w:rsidR="0096732D">
              <w:rPr>
                <w:rFonts w:ascii="Arial" w:hAnsi="Arial" w:cs="Arial"/>
                <w:color w:val="000000"/>
                <w:lang w:val="en-CA" w:eastAsia="en-GB"/>
              </w:rPr>
              <w:t xml:space="preserve"> </w:t>
            </w:r>
            <w:r w:rsidRPr="000E4A6D">
              <w:rPr>
                <w:rFonts w:ascii="Arial" w:hAnsi="Arial" w:cs="Arial"/>
                <w:color w:val="000000"/>
                <w:lang w:val="en-CA" w:eastAsia="en-GB"/>
              </w:rPr>
              <w:t>for</w:t>
            </w:r>
            <w:r w:rsidR="0096732D">
              <w:rPr>
                <w:rFonts w:ascii="Arial" w:hAnsi="Arial" w:cs="Arial"/>
                <w:color w:val="000000"/>
                <w:lang w:val="en-CA" w:eastAsia="en-GB"/>
              </w:rPr>
              <w:t xml:space="preserve"> </w:t>
            </w:r>
            <w:r w:rsidRPr="000E4A6D">
              <w:rPr>
                <w:rFonts w:ascii="Arial" w:hAnsi="Arial" w:cs="Arial"/>
                <w:color w:val="000000"/>
                <w:lang w:val="en-CA" w:eastAsia="en-GB"/>
              </w:rPr>
              <w:t>overall</w:t>
            </w:r>
            <w:r w:rsidR="0096732D">
              <w:rPr>
                <w:rFonts w:ascii="Arial" w:hAnsi="Arial" w:cs="Arial"/>
                <w:color w:val="000000"/>
                <w:lang w:val="en-CA" w:eastAsia="en-GB"/>
              </w:rPr>
              <w:t xml:space="preserve"> </w:t>
            </w:r>
            <w:r w:rsidRPr="000E4A6D">
              <w:rPr>
                <w:rFonts w:ascii="Arial" w:hAnsi="Arial" w:cs="Arial"/>
                <w:color w:val="000000"/>
                <w:lang w:val="en-CA" w:eastAsia="en-GB"/>
              </w:rPr>
              <w:t>brand</w:t>
            </w:r>
            <w:r w:rsidR="0096732D">
              <w:rPr>
                <w:rFonts w:ascii="Arial" w:hAnsi="Arial" w:cs="Arial"/>
                <w:color w:val="000000"/>
                <w:lang w:val="en-CA" w:eastAsia="en-GB"/>
              </w:rPr>
              <w:t xml:space="preserve"> </w:t>
            </w:r>
            <w:r w:rsidRPr="000E4A6D">
              <w:rPr>
                <w:rFonts w:ascii="Arial" w:hAnsi="Arial" w:cs="Arial"/>
                <w:color w:val="000000"/>
                <w:lang w:val="en-CA" w:eastAsia="en-GB"/>
              </w:rPr>
              <w:t>building</w:t>
            </w:r>
            <w:r w:rsidR="0096732D">
              <w:rPr>
                <w:rFonts w:ascii="Arial" w:hAnsi="Arial" w:cs="Arial"/>
                <w:color w:val="000000"/>
                <w:lang w:val="en-CA" w:eastAsia="en-GB"/>
              </w:rPr>
              <w:t xml:space="preserve"> </w:t>
            </w:r>
            <w:r w:rsidRPr="000E4A6D">
              <w:rPr>
                <w:rFonts w:ascii="Arial" w:hAnsi="Arial" w:cs="Arial"/>
                <w:color w:val="000000"/>
                <w:lang w:val="en-CA" w:eastAsia="en-GB"/>
              </w:rPr>
              <w:t>through</w:t>
            </w:r>
            <w:r w:rsidR="0096732D">
              <w:rPr>
                <w:rFonts w:ascii="Arial" w:hAnsi="Arial" w:cs="Arial"/>
                <w:color w:val="000000"/>
                <w:lang w:val="en-CA" w:eastAsia="en-GB"/>
              </w:rPr>
              <w:t xml:space="preserve"> </w:t>
            </w:r>
            <w:r w:rsidRPr="000E4A6D">
              <w:rPr>
                <w:rFonts w:ascii="Arial" w:hAnsi="Arial" w:cs="Arial"/>
                <w:color w:val="000000"/>
                <w:lang w:val="en-CA" w:eastAsia="en-GB"/>
              </w:rPr>
              <w:t>icons</w:t>
            </w:r>
          </w:p>
        </w:tc>
        <w:tc>
          <w:tcPr>
            <w:tcW w:w="2938" w:type="dxa"/>
            <w:tcBorders>
              <w:top w:val="single" w:sz="4" w:space="0" w:color="auto"/>
              <w:left w:val="nil"/>
              <w:bottom w:val="single" w:sz="4" w:space="0" w:color="auto"/>
              <w:right w:val="single" w:sz="8" w:space="0" w:color="000000"/>
            </w:tcBorders>
            <w:shd w:val="clear" w:color="auto" w:fill="auto"/>
            <w:vAlign w:val="center"/>
            <w:hideMark/>
          </w:tcPr>
          <w:p w14:paraId="75E4002C" w14:textId="5C9B3145"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Highlight</w:t>
            </w:r>
            <w:r w:rsidR="0096732D">
              <w:rPr>
                <w:rFonts w:ascii="Arial" w:hAnsi="Arial" w:cs="Arial"/>
                <w:color w:val="000000"/>
                <w:lang w:val="en-CA" w:eastAsia="en-GB"/>
              </w:rPr>
              <w:t xml:space="preserve"> </w:t>
            </w:r>
            <w:r w:rsidRPr="000E4A6D">
              <w:rPr>
                <w:rFonts w:ascii="Arial" w:hAnsi="Arial" w:cs="Arial"/>
                <w:color w:val="000000"/>
                <w:lang w:val="en-CA" w:eastAsia="en-GB"/>
              </w:rPr>
              <w:t>product</w:t>
            </w:r>
            <w:r w:rsidR="0096732D">
              <w:rPr>
                <w:rFonts w:ascii="Arial" w:hAnsi="Arial" w:cs="Arial"/>
                <w:color w:val="000000"/>
                <w:lang w:val="en-CA" w:eastAsia="en-GB"/>
              </w:rPr>
              <w:t xml:space="preserve"> </w:t>
            </w:r>
            <w:r w:rsidRPr="000E4A6D">
              <w:rPr>
                <w:rFonts w:ascii="Arial" w:hAnsi="Arial" w:cs="Arial"/>
                <w:color w:val="000000"/>
                <w:lang w:val="en-CA" w:eastAsia="en-GB"/>
              </w:rPr>
              <w:t>features</w:t>
            </w:r>
            <w:r w:rsidR="0096732D">
              <w:rPr>
                <w:rFonts w:ascii="Arial" w:hAnsi="Arial" w:cs="Arial"/>
                <w:color w:val="000000"/>
                <w:lang w:val="en-CA" w:eastAsia="en-GB"/>
              </w:rPr>
              <w:t xml:space="preserve"> </w:t>
            </w:r>
            <w:r w:rsidRPr="000E4A6D">
              <w:rPr>
                <w:rFonts w:ascii="Arial" w:hAnsi="Arial" w:cs="Arial"/>
                <w:color w:val="000000"/>
                <w:lang w:val="en-CA" w:eastAsia="en-GB"/>
              </w:rPr>
              <w:t>and</w:t>
            </w:r>
            <w:r w:rsidR="0096732D">
              <w:rPr>
                <w:rFonts w:ascii="Arial" w:hAnsi="Arial" w:cs="Arial"/>
                <w:color w:val="000000"/>
                <w:lang w:val="en-CA" w:eastAsia="en-GB"/>
              </w:rPr>
              <w:t xml:space="preserve"> </w:t>
            </w:r>
            <w:r w:rsidRPr="000E4A6D">
              <w:rPr>
                <w:rFonts w:ascii="Arial" w:hAnsi="Arial" w:cs="Arial"/>
                <w:color w:val="000000"/>
                <w:lang w:val="en-CA" w:eastAsia="en-GB"/>
              </w:rPr>
              <w:t>product</w:t>
            </w:r>
            <w:r w:rsidR="0096732D">
              <w:rPr>
                <w:rFonts w:ascii="Arial" w:hAnsi="Arial" w:cs="Arial"/>
                <w:color w:val="000000"/>
                <w:lang w:val="en-CA" w:eastAsia="en-GB"/>
              </w:rPr>
              <w:t xml:space="preserve"> </w:t>
            </w:r>
            <w:r w:rsidRPr="000E4A6D">
              <w:rPr>
                <w:rFonts w:ascii="Arial" w:hAnsi="Arial" w:cs="Arial"/>
                <w:color w:val="000000"/>
                <w:lang w:val="en-CA" w:eastAsia="en-GB"/>
              </w:rPr>
              <w:t>technology</w:t>
            </w:r>
            <w:r w:rsidR="0096732D">
              <w:rPr>
                <w:rFonts w:ascii="Arial" w:hAnsi="Arial" w:cs="Arial"/>
                <w:color w:val="000000"/>
                <w:lang w:val="en-CA" w:eastAsia="en-GB"/>
              </w:rPr>
              <w:t xml:space="preserve"> </w:t>
            </w:r>
          </w:p>
        </w:tc>
        <w:tc>
          <w:tcPr>
            <w:tcW w:w="2017" w:type="dxa"/>
            <w:tcBorders>
              <w:top w:val="nil"/>
              <w:left w:val="nil"/>
              <w:bottom w:val="single" w:sz="4" w:space="0" w:color="auto"/>
              <w:right w:val="single" w:sz="8" w:space="0" w:color="auto"/>
            </w:tcBorders>
            <w:shd w:val="clear" w:color="auto" w:fill="auto"/>
            <w:vAlign w:val="center"/>
            <w:hideMark/>
          </w:tcPr>
          <w:p w14:paraId="46E79082" w14:textId="52E5AF34"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Focus</w:t>
            </w:r>
            <w:r w:rsidR="0096732D">
              <w:rPr>
                <w:rFonts w:ascii="Arial" w:hAnsi="Arial" w:cs="Arial"/>
                <w:color w:val="000000"/>
                <w:lang w:val="en-CA" w:eastAsia="en-GB"/>
              </w:rPr>
              <w:t xml:space="preserve"> </w:t>
            </w:r>
            <w:r w:rsidRPr="000E4A6D">
              <w:rPr>
                <w:rFonts w:ascii="Arial" w:hAnsi="Arial" w:cs="Arial"/>
                <w:color w:val="000000"/>
                <w:lang w:val="en-CA" w:eastAsia="en-GB"/>
              </w:rPr>
              <w:t>on</w:t>
            </w:r>
            <w:r w:rsidR="0096732D">
              <w:rPr>
                <w:rFonts w:ascii="Arial" w:hAnsi="Arial" w:cs="Arial"/>
                <w:color w:val="000000"/>
                <w:lang w:val="en-CA" w:eastAsia="en-GB"/>
              </w:rPr>
              <w:t xml:space="preserve"> </w:t>
            </w:r>
            <w:r w:rsidR="00F86BCA" w:rsidRPr="000E4A6D">
              <w:rPr>
                <w:rFonts w:ascii="Arial" w:hAnsi="Arial" w:cs="Arial"/>
                <w:color w:val="000000"/>
                <w:lang w:val="en-CA" w:eastAsia="en-GB"/>
              </w:rPr>
              <w:t>promotional</w:t>
            </w:r>
            <w:r w:rsidR="0096732D">
              <w:rPr>
                <w:rFonts w:ascii="Arial" w:hAnsi="Arial" w:cs="Arial"/>
                <w:color w:val="000000"/>
                <w:lang w:val="en-CA" w:eastAsia="en-GB"/>
              </w:rPr>
              <w:t xml:space="preserve"> </w:t>
            </w:r>
            <w:r w:rsidRPr="000E4A6D">
              <w:rPr>
                <w:rFonts w:ascii="Arial" w:hAnsi="Arial" w:cs="Arial"/>
                <w:color w:val="000000"/>
                <w:lang w:val="en-CA" w:eastAsia="en-GB"/>
              </w:rPr>
              <w:t>and</w:t>
            </w:r>
            <w:r w:rsidR="0096732D">
              <w:rPr>
                <w:rFonts w:ascii="Arial" w:hAnsi="Arial" w:cs="Arial"/>
                <w:color w:val="000000"/>
                <w:lang w:val="en-CA" w:eastAsia="en-GB"/>
              </w:rPr>
              <w:t xml:space="preserve"> </w:t>
            </w:r>
            <w:r w:rsidR="00F86BCA" w:rsidRPr="000E4A6D">
              <w:rPr>
                <w:rFonts w:ascii="Arial" w:hAnsi="Arial" w:cs="Arial"/>
                <w:color w:val="000000"/>
                <w:lang w:val="en-CA" w:eastAsia="en-GB"/>
              </w:rPr>
              <w:t>purchase-driven</w:t>
            </w:r>
            <w:r w:rsidR="0096732D">
              <w:rPr>
                <w:rFonts w:ascii="Arial" w:hAnsi="Arial" w:cs="Arial"/>
                <w:color w:val="000000"/>
                <w:lang w:val="en-CA" w:eastAsia="en-GB"/>
              </w:rPr>
              <w:t xml:space="preserve"> </w:t>
            </w:r>
            <w:r w:rsidRPr="000E4A6D">
              <w:rPr>
                <w:rFonts w:ascii="Arial" w:hAnsi="Arial" w:cs="Arial"/>
                <w:color w:val="000000"/>
                <w:lang w:val="en-CA" w:eastAsia="en-GB"/>
              </w:rPr>
              <w:t>messaging</w:t>
            </w:r>
          </w:p>
        </w:tc>
      </w:tr>
      <w:tr w:rsidR="006C4A77" w:rsidRPr="000E4A6D" w14:paraId="39D25989" w14:textId="77777777" w:rsidTr="003C48D2">
        <w:trPr>
          <w:trHeight w:val="20"/>
          <w:jc w:val="center"/>
        </w:trPr>
        <w:tc>
          <w:tcPr>
            <w:tcW w:w="1837" w:type="dxa"/>
            <w:tcBorders>
              <w:top w:val="nil"/>
              <w:left w:val="single" w:sz="8" w:space="0" w:color="auto"/>
              <w:bottom w:val="single" w:sz="4" w:space="0" w:color="auto"/>
              <w:right w:val="nil"/>
            </w:tcBorders>
            <w:shd w:val="clear" w:color="auto" w:fill="auto"/>
            <w:vAlign w:val="center"/>
            <w:hideMark/>
          </w:tcPr>
          <w:p w14:paraId="51A96493" w14:textId="21542BF0"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Number</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of</w:t>
            </w:r>
            <w:r w:rsidR="0096732D">
              <w:rPr>
                <w:rFonts w:ascii="Arial" w:hAnsi="Arial" w:cs="Arial"/>
                <w:b/>
                <w:bCs/>
                <w:color w:val="000000"/>
                <w:lang w:val="en-CA" w:eastAsia="en-GB"/>
              </w:rPr>
              <w:t xml:space="preserve"> </w:t>
            </w:r>
            <w:r w:rsidR="00392428" w:rsidRPr="000E4A6D">
              <w:rPr>
                <w:rFonts w:ascii="Arial" w:hAnsi="Arial" w:cs="Arial"/>
                <w:b/>
                <w:bCs/>
                <w:color w:val="000000"/>
                <w:lang w:val="en-CA" w:eastAsia="en-GB"/>
              </w:rPr>
              <w:t>Recommended</w:t>
            </w:r>
            <w:r w:rsidR="0096732D">
              <w:rPr>
                <w:rFonts w:ascii="Arial" w:hAnsi="Arial" w:cs="Arial"/>
                <w:b/>
                <w:bCs/>
                <w:color w:val="000000"/>
                <w:lang w:val="en-CA" w:eastAsia="en-GB"/>
              </w:rPr>
              <w:t xml:space="preserve"> </w:t>
            </w:r>
            <w:r w:rsidR="00392428" w:rsidRPr="000E4A6D">
              <w:rPr>
                <w:rFonts w:ascii="Arial" w:hAnsi="Arial" w:cs="Arial"/>
                <w:b/>
                <w:bCs/>
                <w:color w:val="000000"/>
                <w:lang w:val="en-CA" w:eastAsia="en-GB"/>
              </w:rPr>
              <w:t>Campaigns</w:t>
            </w:r>
            <w:r w:rsidR="0096732D">
              <w:rPr>
                <w:rFonts w:ascii="Arial" w:hAnsi="Arial" w:cs="Arial"/>
                <w:b/>
                <w:bCs/>
                <w:color w:val="000000"/>
                <w:lang w:val="en-CA" w:eastAsia="en-GB"/>
              </w:rPr>
              <w:t xml:space="preserve"> </w:t>
            </w:r>
            <w:r w:rsidR="00392428" w:rsidRPr="000E4A6D">
              <w:rPr>
                <w:rFonts w:ascii="Arial" w:hAnsi="Arial" w:cs="Arial"/>
                <w:b/>
                <w:bCs/>
                <w:color w:val="000000"/>
                <w:lang w:val="en-CA" w:eastAsia="en-GB"/>
              </w:rPr>
              <w:t>per</w:t>
            </w:r>
            <w:r w:rsidR="0096732D">
              <w:rPr>
                <w:rFonts w:ascii="Arial" w:hAnsi="Arial" w:cs="Arial"/>
                <w:b/>
                <w:bCs/>
                <w:color w:val="000000"/>
                <w:lang w:val="en-CA" w:eastAsia="en-GB"/>
              </w:rPr>
              <w:t xml:space="preserve"> </w:t>
            </w:r>
            <w:r w:rsidR="00392428" w:rsidRPr="000E4A6D">
              <w:rPr>
                <w:rFonts w:ascii="Arial" w:hAnsi="Arial" w:cs="Arial"/>
                <w:b/>
                <w:bCs/>
                <w:color w:val="000000"/>
                <w:lang w:val="en-CA" w:eastAsia="en-GB"/>
              </w:rPr>
              <w:t>Year</w:t>
            </w:r>
          </w:p>
        </w:tc>
        <w:tc>
          <w:tcPr>
            <w:tcW w:w="2558" w:type="dxa"/>
            <w:tcBorders>
              <w:top w:val="nil"/>
              <w:left w:val="single" w:sz="8" w:space="0" w:color="auto"/>
              <w:bottom w:val="single" w:sz="4" w:space="0" w:color="auto"/>
              <w:right w:val="single" w:sz="8" w:space="0" w:color="auto"/>
            </w:tcBorders>
            <w:shd w:val="clear" w:color="auto" w:fill="auto"/>
            <w:vAlign w:val="center"/>
            <w:hideMark/>
          </w:tcPr>
          <w:p w14:paraId="6A843696" w14:textId="77777777"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2</w:t>
            </w:r>
          </w:p>
        </w:tc>
        <w:tc>
          <w:tcPr>
            <w:tcW w:w="2938" w:type="dxa"/>
            <w:tcBorders>
              <w:top w:val="single" w:sz="4" w:space="0" w:color="auto"/>
              <w:left w:val="nil"/>
              <w:bottom w:val="single" w:sz="4" w:space="0" w:color="auto"/>
              <w:right w:val="single" w:sz="8" w:space="0" w:color="000000"/>
            </w:tcBorders>
            <w:shd w:val="clear" w:color="auto" w:fill="auto"/>
            <w:vAlign w:val="center"/>
            <w:hideMark/>
          </w:tcPr>
          <w:p w14:paraId="6D2F1ADD" w14:textId="77777777"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12</w:t>
            </w:r>
          </w:p>
        </w:tc>
        <w:tc>
          <w:tcPr>
            <w:tcW w:w="2017" w:type="dxa"/>
            <w:tcBorders>
              <w:top w:val="nil"/>
              <w:left w:val="nil"/>
              <w:bottom w:val="single" w:sz="4" w:space="0" w:color="auto"/>
              <w:right w:val="single" w:sz="8" w:space="0" w:color="auto"/>
            </w:tcBorders>
            <w:shd w:val="clear" w:color="auto" w:fill="auto"/>
            <w:vAlign w:val="center"/>
            <w:hideMark/>
          </w:tcPr>
          <w:p w14:paraId="43269296" w14:textId="77777777"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20</w:t>
            </w:r>
          </w:p>
        </w:tc>
      </w:tr>
      <w:tr w:rsidR="006C4A77" w:rsidRPr="000E4A6D" w14:paraId="7B98FBAE" w14:textId="77777777" w:rsidTr="003C48D2">
        <w:trPr>
          <w:trHeight w:val="20"/>
          <w:jc w:val="center"/>
        </w:trPr>
        <w:tc>
          <w:tcPr>
            <w:tcW w:w="1837" w:type="dxa"/>
            <w:tcBorders>
              <w:top w:val="nil"/>
              <w:left w:val="single" w:sz="8" w:space="0" w:color="auto"/>
              <w:bottom w:val="single" w:sz="8" w:space="0" w:color="auto"/>
              <w:right w:val="nil"/>
            </w:tcBorders>
            <w:shd w:val="clear" w:color="auto" w:fill="auto"/>
            <w:vAlign w:val="center"/>
            <w:hideMark/>
          </w:tcPr>
          <w:p w14:paraId="55C1BCD4" w14:textId="77777777"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Channels</w:t>
            </w:r>
          </w:p>
        </w:tc>
        <w:tc>
          <w:tcPr>
            <w:tcW w:w="2558" w:type="dxa"/>
            <w:tcBorders>
              <w:top w:val="nil"/>
              <w:left w:val="single" w:sz="8" w:space="0" w:color="auto"/>
              <w:bottom w:val="single" w:sz="8" w:space="0" w:color="auto"/>
              <w:right w:val="single" w:sz="8" w:space="0" w:color="auto"/>
            </w:tcBorders>
            <w:shd w:val="clear" w:color="auto" w:fill="auto"/>
            <w:vAlign w:val="center"/>
            <w:hideMark/>
          </w:tcPr>
          <w:p w14:paraId="0475E59D" w14:textId="33C9E6E8" w:rsidR="00012277" w:rsidRPr="000E4A6D" w:rsidRDefault="006C4A77" w:rsidP="00451555">
            <w:pPr>
              <w:jc w:val="center"/>
              <w:rPr>
                <w:rFonts w:ascii="Arial" w:hAnsi="Arial" w:cs="Arial"/>
                <w:color w:val="000000"/>
                <w:lang w:val="en-CA" w:eastAsia="en-GB"/>
              </w:rPr>
            </w:pPr>
            <w:r w:rsidRPr="000E4A6D">
              <w:rPr>
                <w:rFonts w:ascii="Arial" w:hAnsi="Arial" w:cs="Arial"/>
                <w:color w:val="000000"/>
                <w:lang w:val="en-CA" w:eastAsia="en-GB"/>
              </w:rPr>
              <w:t>Television,</w:t>
            </w:r>
            <w:r w:rsidR="0096732D">
              <w:rPr>
                <w:rFonts w:ascii="Arial" w:hAnsi="Arial" w:cs="Arial"/>
                <w:color w:val="000000"/>
                <w:lang w:val="en-CA" w:eastAsia="en-GB"/>
              </w:rPr>
              <w:t xml:space="preserve"> </w:t>
            </w:r>
            <w:r w:rsidRPr="000E4A6D">
              <w:rPr>
                <w:rFonts w:ascii="Arial" w:hAnsi="Arial" w:cs="Arial"/>
                <w:color w:val="000000"/>
                <w:lang w:val="en-CA" w:eastAsia="en-GB"/>
              </w:rPr>
              <w:t>digital,</w:t>
            </w:r>
            <w:r w:rsidR="0096732D">
              <w:rPr>
                <w:rFonts w:ascii="Arial" w:hAnsi="Arial" w:cs="Arial"/>
                <w:color w:val="000000"/>
                <w:lang w:val="en-CA" w:eastAsia="en-GB"/>
              </w:rPr>
              <w:t xml:space="preserve"> </w:t>
            </w:r>
            <w:r w:rsidRPr="000E4A6D">
              <w:rPr>
                <w:rFonts w:ascii="Arial" w:hAnsi="Arial" w:cs="Arial"/>
                <w:color w:val="000000"/>
                <w:lang w:val="en-CA" w:eastAsia="en-GB"/>
              </w:rPr>
              <w:t>social</w:t>
            </w:r>
          </w:p>
        </w:tc>
        <w:tc>
          <w:tcPr>
            <w:tcW w:w="2938" w:type="dxa"/>
            <w:tcBorders>
              <w:top w:val="single" w:sz="4" w:space="0" w:color="auto"/>
              <w:left w:val="nil"/>
              <w:bottom w:val="single" w:sz="8" w:space="0" w:color="auto"/>
              <w:right w:val="single" w:sz="8" w:space="0" w:color="000000"/>
            </w:tcBorders>
            <w:shd w:val="clear" w:color="auto" w:fill="auto"/>
            <w:vAlign w:val="center"/>
            <w:hideMark/>
          </w:tcPr>
          <w:p w14:paraId="39F66E49" w14:textId="53609178" w:rsidR="00012277" w:rsidRPr="000E4A6D" w:rsidRDefault="00012277" w:rsidP="00451555">
            <w:pPr>
              <w:jc w:val="center"/>
              <w:rPr>
                <w:rFonts w:ascii="Arial" w:hAnsi="Arial" w:cs="Arial"/>
                <w:color w:val="000000"/>
                <w:lang w:val="en-CA" w:eastAsia="en-GB"/>
              </w:rPr>
            </w:pPr>
            <w:r w:rsidRPr="000E4A6D">
              <w:rPr>
                <w:rFonts w:ascii="Arial" w:hAnsi="Arial" w:cs="Arial"/>
                <w:color w:val="000000"/>
                <w:lang w:val="en-CA" w:eastAsia="en-GB"/>
              </w:rPr>
              <w:t>Digital</w:t>
            </w:r>
            <w:r w:rsidR="006C4A77" w:rsidRPr="000E4A6D">
              <w:rPr>
                <w:rFonts w:ascii="Arial" w:hAnsi="Arial" w:cs="Arial"/>
                <w:color w:val="000000"/>
                <w:lang w:val="en-CA" w:eastAsia="en-GB"/>
              </w:rPr>
              <w:t>,</w:t>
            </w:r>
            <w:r w:rsidR="0096732D">
              <w:rPr>
                <w:rFonts w:ascii="Arial" w:hAnsi="Arial" w:cs="Arial"/>
                <w:color w:val="000000"/>
                <w:lang w:val="en-CA" w:eastAsia="en-GB"/>
              </w:rPr>
              <w:t xml:space="preserve"> </w:t>
            </w:r>
            <w:r w:rsidR="006C4A77" w:rsidRPr="000E4A6D">
              <w:rPr>
                <w:rFonts w:ascii="Arial" w:hAnsi="Arial" w:cs="Arial"/>
                <w:color w:val="000000"/>
                <w:lang w:val="en-CA" w:eastAsia="en-GB"/>
              </w:rPr>
              <w:t>social,</w:t>
            </w:r>
            <w:r w:rsidR="0096732D">
              <w:rPr>
                <w:rFonts w:ascii="Arial" w:hAnsi="Arial" w:cs="Arial"/>
                <w:color w:val="000000"/>
                <w:lang w:val="en-CA" w:eastAsia="en-GB"/>
              </w:rPr>
              <w:t xml:space="preserve"> </w:t>
            </w:r>
            <w:r w:rsidR="006C4A77" w:rsidRPr="000E4A6D">
              <w:rPr>
                <w:rFonts w:ascii="Arial" w:hAnsi="Arial" w:cs="Arial"/>
                <w:color w:val="000000"/>
                <w:lang w:val="en-CA" w:eastAsia="en-GB"/>
              </w:rPr>
              <w:t>influencers,</w:t>
            </w:r>
            <w:r w:rsidR="0096732D">
              <w:rPr>
                <w:rFonts w:ascii="Arial" w:hAnsi="Arial" w:cs="Arial"/>
                <w:color w:val="000000"/>
                <w:lang w:val="en-CA" w:eastAsia="en-GB"/>
              </w:rPr>
              <w:t xml:space="preserve"> </w:t>
            </w:r>
            <w:r w:rsidR="006C4A77" w:rsidRPr="000E4A6D">
              <w:rPr>
                <w:rFonts w:ascii="Arial" w:hAnsi="Arial" w:cs="Arial"/>
                <w:color w:val="000000"/>
                <w:lang w:val="en-CA" w:eastAsia="en-GB"/>
              </w:rPr>
              <w:t>events</w:t>
            </w:r>
          </w:p>
        </w:tc>
        <w:tc>
          <w:tcPr>
            <w:tcW w:w="2017" w:type="dxa"/>
            <w:tcBorders>
              <w:top w:val="nil"/>
              <w:left w:val="nil"/>
              <w:bottom w:val="single" w:sz="8" w:space="0" w:color="auto"/>
              <w:right w:val="single" w:sz="8" w:space="0" w:color="auto"/>
            </w:tcBorders>
            <w:shd w:val="clear" w:color="auto" w:fill="auto"/>
            <w:vAlign w:val="center"/>
            <w:hideMark/>
          </w:tcPr>
          <w:p w14:paraId="3DF1AD7A" w14:textId="4DDFEEA4" w:rsidR="00012277" w:rsidRPr="000E4A6D" w:rsidRDefault="006C4A77" w:rsidP="00451555">
            <w:pPr>
              <w:jc w:val="center"/>
              <w:rPr>
                <w:rFonts w:ascii="Arial" w:hAnsi="Arial" w:cs="Arial"/>
                <w:color w:val="000000"/>
                <w:lang w:val="en-CA" w:eastAsia="en-GB"/>
              </w:rPr>
            </w:pPr>
            <w:r w:rsidRPr="000E4A6D">
              <w:rPr>
                <w:rFonts w:ascii="Arial" w:hAnsi="Arial" w:cs="Arial"/>
                <w:color w:val="000000"/>
                <w:lang w:val="en-CA" w:eastAsia="en-GB"/>
              </w:rPr>
              <w:t>Digital,</w:t>
            </w:r>
            <w:r w:rsidR="0096732D">
              <w:rPr>
                <w:rFonts w:ascii="Arial" w:hAnsi="Arial" w:cs="Arial"/>
                <w:color w:val="000000"/>
                <w:lang w:val="en-CA" w:eastAsia="en-GB"/>
              </w:rPr>
              <w:t xml:space="preserve"> </w:t>
            </w:r>
            <w:r w:rsidRPr="000E4A6D">
              <w:rPr>
                <w:rFonts w:ascii="Arial" w:hAnsi="Arial" w:cs="Arial"/>
                <w:color w:val="000000"/>
                <w:lang w:val="en-CA" w:eastAsia="en-GB"/>
              </w:rPr>
              <w:t>social,</w:t>
            </w:r>
            <w:r w:rsidR="0096732D">
              <w:rPr>
                <w:rFonts w:ascii="Arial" w:hAnsi="Arial" w:cs="Arial"/>
                <w:color w:val="000000"/>
                <w:lang w:val="en-CA" w:eastAsia="en-GB"/>
              </w:rPr>
              <w:t xml:space="preserve"> </w:t>
            </w:r>
            <w:r w:rsidRPr="000E4A6D">
              <w:rPr>
                <w:rFonts w:ascii="Arial" w:hAnsi="Arial" w:cs="Arial"/>
                <w:color w:val="000000"/>
                <w:lang w:val="en-CA" w:eastAsia="en-GB"/>
              </w:rPr>
              <w:t>e-commerce,</w:t>
            </w:r>
            <w:r w:rsidR="0096732D">
              <w:rPr>
                <w:rFonts w:ascii="Arial" w:hAnsi="Arial" w:cs="Arial"/>
                <w:color w:val="000000"/>
                <w:lang w:val="en-CA" w:eastAsia="en-GB"/>
              </w:rPr>
              <w:t xml:space="preserve"> </w:t>
            </w:r>
            <w:r w:rsidRPr="000E4A6D">
              <w:rPr>
                <w:rFonts w:ascii="Arial" w:hAnsi="Arial" w:cs="Arial"/>
                <w:color w:val="000000"/>
                <w:lang w:val="en-CA" w:eastAsia="en-GB"/>
              </w:rPr>
              <w:t>retail</w:t>
            </w:r>
          </w:p>
        </w:tc>
      </w:tr>
    </w:tbl>
    <w:p w14:paraId="36FC44A9" w14:textId="77777777" w:rsidR="00012277" w:rsidRPr="000E4A6D" w:rsidRDefault="00012277" w:rsidP="00140E44">
      <w:pPr>
        <w:pStyle w:val="ExhibitText"/>
        <w:rPr>
          <w:lang w:val="en-CA"/>
        </w:rPr>
      </w:pPr>
    </w:p>
    <w:p w14:paraId="06E2EA61" w14:textId="7D8A7340" w:rsidR="00012277" w:rsidRPr="000E4A6D" w:rsidRDefault="00012277" w:rsidP="00140E44">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786E0A" w:rsidRPr="000E4A6D">
        <w:rPr>
          <w:lang w:val="en-CA"/>
        </w:rPr>
        <w:t>data</w:t>
      </w:r>
      <w:r w:rsidR="00140E44" w:rsidRPr="000E4A6D">
        <w:rPr>
          <w:lang w:val="en-CA"/>
        </w:rPr>
        <w:t>.</w:t>
      </w:r>
    </w:p>
    <w:p w14:paraId="1DD52DE8" w14:textId="164EE5E4" w:rsidR="00140E44" w:rsidRPr="000E4A6D" w:rsidRDefault="00140E44" w:rsidP="00140E44">
      <w:pPr>
        <w:pStyle w:val="ExhibitText"/>
        <w:rPr>
          <w:lang w:val="en-CA"/>
        </w:rPr>
      </w:pPr>
    </w:p>
    <w:p w14:paraId="6BD60FAD" w14:textId="77777777" w:rsidR="00140E44" w:rsidRPr="000E4A6D" w:rsidRDefault="00140E44" w:rsidP="00140E44">
      <w:pPr>
        <w:pStyle w:val="ExhibitText"/>
        <w:rPr>
          <w:lang w:val="en-CA"/>
        </w:rPr>
      </w:pPr>
    </w:p>
    <w:p w14:paraId="11682C2A" w14:textId="77777777" w:rsidR="00595A95" w:rsidRPr="000E4A6D" w:rsidRDefault="00595A95">
      <w:pPr>
        <w:spacing w:after="200" w:line="276" w:lineRule="auto"/>
        <w:rPr>
          <w:rFonts w:ascii="Arial" w:hAnsi="Arial" w:cs="Arial"/>
          <w:b/>
          <w:bCs/>
          <w:caps/>
          <w:lang w:val="en-CA"/>
        </w:rPr>
      </w:pPr>
      <w:r w:rsidRPr="000E4A6D">
        <w:rPr>
          <w:bCs/>
          <w:lang w:val="en-CA"/>
        </w:rPr>
        <w:br w:type="page"/>
      </w:r>
    </w:p>
    <w:p w14:paraId="4A463CB1" w14:textId="2395058F" w:rsidR="00012277" w:rsidRPr="000E4A6D" w:rsidRDefault="00012277" w:rsidP="00140E44">
      <w:pPr>
        <w:pStyle w:val="ExhibitHeading"/>
        <w:rPr>
          <w:lang w:val="en-CA"/>
        </w:rPr>
      </w:pPr>
      <w:r w:rsidRPr="000E4A6D">
        <w:rPr>
          <w:bCs/>
          <w:lang w:val="en-CA"/>
        </w:rPr>
        <w:lastRenderedPageBreak/>
        <w:t>EXHIBIT</w:t>
      </w:r>
      <w:r w:rsidR="0096732D">
        <w:rPr>
          <w:bCs/>
          <w:lang w:val="en-CA"/>
        </w:rPr>
        <w:t xml:space="preserve"> </w:t>
      </w:r>
      <w:r w:rsidRPr="000E4A6D">
        <w:rPr>
          <w:bCs/>
          <w:lang w:val="en-CA"/>
        </w:rPr>
        <w:t>4:</w:t>
      </w:r>
      <w:r w:rsidR="0096732D">
        <w:rPr>
          <w:bCs/>
          <w:lang w:val="en-CA"/>
        </w:rPr>
        <w:t xml:space="preserve"> </w:t>
      </w:r>
      <w:r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BUDGETS</w:t>
      </w:r>
      <w:r w:rsidR="0096732D">
        <w:rPr>
          <w:lang w:val="en-CA"/>
        </w:rPr>
        <w:t xml:space="preserve"> </w:t>
      </w:r>
      <w:r w:rsidRPr="000E4A6D">
        <w:rPr>
          <w:lang w:val="en-CA"/>
        </w:rPr>
        <w:t>AND</w:t>
      </w:r>
      <w:r w:rsidR="0096732D">
        <w:rPr>
          <w:lang w:val="en-CA"/>
        </w:rPr>
        <w:t xml:space="preserve"> </w:t>
      </w:r>
      <w:r w:rsidRPr="000E4A6D">
        <w:rPr>
          <w:lang w:val="en-CA"/>
        </w:rPr>
        <w:t>PERFORMANCE</w:t>
      </w:r>
      <w:r w:rsidR="0096732D">
        <w:rPr>
          <w:lang w:val="en-CA"/>
        </w:rPr>
        <w:t xml:space="preserve"> </w:t>
      </w:r>
      <w:r w:rsidRPr="000E4A6D">
        <w:rPr>
          <w:lang w:val="en-CA"/>
        </w:rPr>
        <w:t>IN</w:t>
      </w:r>
      <w:r w:rsidR="0096732D">
        <w:rPr>
          <w:lang w:val="en-CA"/>
        </w:rPr>
        <w:t xml:space="preserve"> </w:t>
      </w:r>
      <w:r w:rsidRPr="000E4A6D">
        <w:rPr>
          <w:lang w:val="en-CA"/>
        </w:rPr>
        <w:t>2019</w:t>
      </w:r>
    </w:p>
    <w:p w14:paraId="22C538A5" w14:textId="77777777" w:rsidR="00140E44" w:rsidRPr="004131B5" w:rsidRDefault="00140E44" w:rsidP="00140E44">
      <w:pPr>
        <w:pStyle w:val="ExhibitText"/>
        <w:rPr>
          <w:sz w:val="12"/>
          <w:szCs w:val="12"/>
          <w:lang w:val="en-CA"/>
        </w:rPr>
      </w:pPr>
    </w:p>
    <w:tbl>
      <w:tblPr>
        <w:tblW w:w="8704" w:type="dxa"/>
        <w:jc w:val="center"/>
        <w:tblLook w:val="04A0" w:firstRow="1" w:lastRow="0" w:firstColumn="1" w:lastColumn="0" w:noHBand="0" w:noVBand="1"/>
      </w:tblPr>
      <w:tblGrid>
        <w:gridCol w:w="2935"/>
        <w:gridCol w:w="950"/>
        <w:gridCol w:w="958"/>
        <w:gridCol w:w="947"/>
        <w:gridCol w:w="947"/>
        <w:gridCol w:w="1016"/>
        <w:gridCol w:w="951"/>
      </w:tblGrid>
      <w:tr w:rsidR="00012277" w:rsidRPr="000E4A6D" w14:paraId="4DF5610C" w14:textId="77777777" w:rsidTr="004131B5">
        <w:trPr>
          <w:trHeight w:val="470"/>
          <w:jc w:val="center"/>
        </w:trPr>
        <w:tc>
          <w:tcPr>
            <w:tcW w:w="325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9327A6" w14:textId="77777777" w:rsidR="00012277" w:rsidRPr="000E4A6D" w:rsidRDefault="00012277" w:rsidP="004131B5">
            <w:pPr>
              <w:jc w:val="center"/>
              <w:rPr>
                <w:rFonts w:ascii="Arial" w:hAnsi="Arial" w:cs="Arial"/>
                <w:b/>
                <w:bCs/>
                <w:color w:val="000000"/>
                <w:lang w:val="en-CA" w:eastAsia="en-IN" w:bidi="hi-IN"/>
              </w:rPr>
            </w:pPr>
          </w:p>
        </w:tc>
        <w:tc>
          <w:tcPr>
            <w:tcW w:w="476" w:type="dxa"/>
            <w:tcBorders>
              <w:top w:val="single" w:sz="4" w:space="0" w:color="auto"/>
              <w:left w:val="nil"/>
              <w:bottom w:val="single" w:sz="4" w:space="0" w:color="auto"/>
              <w:right w:val="single" w:sz="4" w:space="0" w:color="auto"/>
            </w:tcBorders>
            <w:shd w:val="clear" w:color="auto" w:fill="auto"/>
            <w:vAlign w:val="center"/>
            <w:hideMark/>
          </w:tcPr>
          <w:p w14:paraId="3F64BA83" w14:textId="37D308FE" w:rsidR="00012277" w:rsidRPr="000E4A6D" w:rsidRDefault="00012277" w:rsidP="00DA4FB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Eastern</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Europe</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1653F7B4" w14:textId="258C2CB5" w:rsidR="00012277" w:rsidRPr="000E4A6D" w:rsidRDefault="00012277" w:rsidP="00DA4FB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Middle</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East</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2E526C24" w14:textId="31C529EE" w:rsidR="00012277" w:rsidRPr="000E4A6D" w:rsidRDefault="00012277" w:rsidP="00DA4FB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South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Asia</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2B0B59F3" w14:textId="6568EE6D" w:rsidR="00012277" w:rsidRPr="000E4A6D" w:rsidRDefault="00012277" w:rsidP="0018651B">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North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Africa</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6D8693F2" w14:textId="72E18A52" w:rsidR="00012277" w:rsidRPr="000E4A6D" w:rsidRDefault="00012277" w:rsidP="0018651B">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South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Africa</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5EE68E7E" w14:textId="60ED787C" w:rsidR="00012277" w:rsidRPr="000E4A6D" w:rsidRDefault="00012277" w:rsidP="00871B44">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Grand</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Total</w:t>
            </w:r>
          </w:p>
        </w:tc>
      </w:tr>
      <w:tr w:rsidR="00012277" w:rsidRPr="000E4A6D" w14:paraId="6F857A83" w14:textId="77777777" w:rsidTr="004131B5">
        <w:trPr>
          <w:trHeight w:val="277"/>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998EB11" w14:textId="6942A031" w:rsidR="00012277" w:rsidRPr="000E4A6D" w:rsidRDefault="00012277" w:rsidP="007C2500">
            <w:pPr>
              <w:rPr>
                <w:rFonts w:ascii="Arial" w:hAnsi="Arial" w:cs="Arial"/>
                <w:b/>
                <w:bCs/>
                <w:color w:val="000000"/>
                <w:lang w:val="en-CA" w:eastAsia="en-IN" w:bidi="hi-IN"/>
              </w:rPr>
            </w:pPr>
            <w:r w:rsidRPr="000E4A6D">
              <w:rPr>
                <w:rFonts w:ascii="Arial" w:hAnsi="Arial" w:cs="Arial"/>
                <w:b/>
                <w:bCs/>
                <w:color w:val="000000"/>
                <w:lang w:val="en-CA" w:eastAsia="en-IN" w:bidi="hi-IN"/>
              </w:rPr>
              <w:t>Marketing</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Spend</w:t>
            </w:r>
            <w:r w:rsidR="0096732D">
              <w:rPr>
                <w:rFonts w:ascii="Arial" w:hAnsi="Arial" w:cs="Arial"/>
                <w:b/>
                <w:bCs/>
                <w:color w:val="000000"/>
                <w:lang w:val="en-CA" w:eastAsia="en-IN" w:bidi="hi-IN"/>
              </w:rPr>
              <w:t xml:space="preserve"> </w:t>
            </w:r>
            <w:r w:rsidR="00BA0D20" w:rsidRPr="000E4A6D">
              <w:rPr>
                <w:rFonts w:ascii="Arial" w:hAnsi="Arial" w:cs="Arial"/>
                <w:b/>
                <w:bCs/>
                <w:color w:val="000000"/>
                <w:lang w:val="en-CA" w:eastAsia="en-IN" w:bidi="hi-IN"/>
              </w:rPr>
              <w:t>(€</w:t>
            </w:r>
            <w:r w:rsidR="0096732D">
              <w:rPr>
                <w:rFonts w:ascii="Arial" w:hAnsi="Arial" w:cs="Arial"/>
                <w:b/>
                <w:bCs/>
                <w:color w:val="000000"/>
                <w:lang w:val="en-CA" w:eastAsia="en-IN" w:bidi="hi-IN"/>
              </w:rPr>
              <w:t xml:space="preserve"> </w:t>
            </w:r>
            <w:r w:rsidR="00BA0D20" w:rsidRPr="000E4A6D">
              <w:rPr>
                <w:rFonts w:ascii="Arial" w:hAnsi="Arial" w:cs="Arial"/>
                <w:b/>
                <w:bCs/>
                <w:color w:val="000000"/>
                <w:lang w:val="en-CA" w:eastAsia="en-IN" w:bidi="hi-IN"/>
              </w:rPr>
              <w:t>Millions)</w:t>
            </w:r>
          </w:p>
        </w:tc>
        <w:tc>
          <w:tcPr>
            <w:tcW w:w="476" w:type="dxa"/>
            <w:tcBorders>
              <w:top w:val="nil"/>
              <w:left w:val="nil"/>
              <w:bottom w:val="single" w:sz="4" w:space="0" w:color="auto"/>
              <w:right w:val="single" w:sz="4" w:space="0" w:color="auto"/>
            </w:tcBorders>
            <w:shd w:val="clear" w:color="auto" w:fill="auto"/>
            <w:vAlign w:val="center"/>
            <w:hideMark/>
          </w:tcPr>
          <w:p w14:paraId="5A7EBF9E"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5.2</w:t>
            </w:r>
          </w:p>
        </w:tc>
        <w:tc>
          <w:tcPr>
            <w:tcW w:w="978" w:type="dxa"/>
            <w:tcBorders>
              <w:top w:val="nil"/>
              <w:left w:val="nil"/>
              <w:bottom w:val="single" w:sz="4" w:space="0" w:color="auto"/>
              <w:right w:val="single" w:sz="4" w:space="0" w:color="auto"/>
            </w:tcBorders>
            <w:shd w:val="clear" w:color="auto" w:fill="auto"/>
            <w:vAlign w:val="center"/>
            <w:hideMark/>
          </w:tcPr>
          <w:p w14:paraId="4B8A0570"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5</w:t>
            </w:r>
          </w:p>
        </w:tc>
        <w:tc>
          <w:tcPr>
            <w:tcW w:w="978" w:type="dxa"/>
            <w:tcBorders>
              <w:top w:val="nil"/>
              <w:left w:val="nil"/>
              <w:bottom w:val="single" w:sz="4" w:space="0" w:color="auto"/>
              <w:right w:val="single" w:sz="4" w:space="0" w:color="auto"/>
            </w:tcBorders>
            <w:shd w:val="clear" w:color="auto" w:fill="auto"/>
            <w:vAlign w:val="center"/>
            <w:hideMark/>
          </w:tcPr>
          <w:p w14:paraId="08FF68E4"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9.6</w:t>
            </w:r>
          </w:p>
        </w:tc>
        <w:tc>
          <w:tcPr>
            <w:tcW w:w="978" w:type="dxa"/>
            <w:tcBorders>
              <w:top w:val="nil"/>
              <w:left w:val="nil"/>
              <w:bottom w:val="single" w:sz="4" w:space="0" w:color="auto"/>
              <w:right w:val="single" w:sz="4" w:space="0" w:color="auto"/>
            </w:tcBorders>
            <w:shd w:val="clear" w:color="auto" w:fill="auto"/>
            <w:vAlign w:val="center"/>
            <w:hideMark/>
          </w:tcPr>
          <w:p w14:paraId="4967A614"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2.6</w:t>
            </w:r>
          </w:p>
        </w:tc>
        <w:tc>
          <w:tcPr>
            <w:tcW w:w="1060" w:type="dxa"/>
            <w:tcBorders>
              <w:top w:val="nil"/>
              <w:left w:val="nil"/>
              <w:bottom w:val="single" w:sz="4" w:space="0" w:color="auto"/>
              <w:right w:val="single" w:sz="4" w:space="0" w:color="auto"/>
            </w:tcBorders>
            <w:shd w:val="clear" w:color="auto" w:fill="auto"/>
            <w:vAlign w:val="center"/>
            <w:hideMark/>
          </w:tcPr>
          <w:p w14:paraId="285B3066"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2.2</w:t>
            </w:r>
          </w:p>
        </w:tc>
        <w:tc>
          <w:tcPr>
            <w:tcW w:w="978" w:type="dxa"/>
            <w:tcBorders>
              <w:top w:val="nil"/>
              <w:left w:val="nil"/>
              <w:bottom w:val="single" w:sz="4" w:space="0" w:color="auto"/>
              <w:right w:val="single" w:sz="4" w:space="0" w:color="auto"/>
            </w:tcBorders>
            <w:shd w:val="clear" w:color="auto" w:fill="auto"/>
            <w:vAlign w:val="center"/>
            <w:hideMark/>
          </w:tcPr>
          <w:p w14:paraId="4D5C7872"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24.6</w:t>
            </w:r>
          </w:p>
        </w:tc>
      </w:tr>
      <w:tr w:rsidR="00012277" w:rsidRPr="000E4A6D" w14:paraId="41160CD2" w14:textId="77777777" w:rsidTr="004131B5">
        <w:trPr>
          <w:trHeight w:val="268"/>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EB9F045" w14:textId="7E766E17" w:rsidR="00012277" w:rsidRPr="000E4A6D" w:rsidRDefault="00012277" w:rsidP="007C2500">
            <w:pPr>
              <w:rPr>
                <w:rFonts w:ascii="Arial" w:hAnsi="Arial" w:cs="Arial"/>
                <w:b/>
                <w:bCs/>
                <w:color w:val="000000"/>
                <w:lang w:val="en-CA" w:eastAsia="en-IN" w:bidi="hi-IN"/>
              </w:rPr>
            </w:pPr>
            <w:r w:rsidRPr="000E4A6D">
              <w:rPr>
                <w:rFonts w:ascii="Arial" w:hAnsi="Arial" w:cs="Arial"/>
                <w:b/>
                <w:bCs/>
                <w:color w:val="000000"/>
                <w:lang w:val="en-CA" w:eastAsia="en-IN" w:bidi="hi-IN"/>
              </w:rPr>
              <w:t>Net</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Sales</w:t>
            </w:r>
            <w:r w:rsidR="0096732D">
              <w:rPr>
                <w:rFonts w:ascii="Arial" w:hAnsi="Arial" w:cs="Arial"/>
                <w:b/>
                <w:bCs/>
                <w:color w:val="000000"/>
                <w:lang w:val="en-CA" w:eastAsia="en-IN" w:bidi="hi-IN"/>
              </w:rPr>
              <w:t xml:space="preserve"> </w:t>
            </w:r>
            <w:r w:rsidR="00BA0D20" w:rsidRPr="000E4A6D">
              <w:rPr>
                <w:rFonts w:ascii="Arial" w:hAnsi="Arial" w:cs="Arial"/>
                <w:b/>
                <w:bCs/>
                <w:color w:val="000000"/>
                <w:lang w:val="en-CA" w:eastAsia="en-IN" w:bidi="hi-IN"/>
              </w:rPr>
              <w:t>(€</w:t>
            </w:r>
            <w:r w:rsidR="0096732D">
              <w:rPr>
                <w:rFonts w:ascii="Arial" w:hAnsi="Arial" w:cs="Arial"/>
                <w:b/>
                <w:bCs/>
                <w:color w:val="000000"/>
                <w:lang w:val="en-CA" w:eastAsia="en-IN" w:bidi="hi-IN"/>
              </w:rPr>
              <w:t xml:space="preserve"> </w:t>
            </w:r>
            <w:r w:rsidR="00BA0D20" w:rsidRPr="000E4A6D">
              <w:rPr>
                <w:rFonts w:ascii="Arial" w:hAnsi="Arial" w:cs="Arial"/>
                <w:b/>
                <w:bCs/>
                <w:color w:val="000000"/>
                <w:lang w:val="en-CA" w:eastAsia="en-IN" w:bidi="hi-IN"/>
              </w:rPr>
              <w:t>Millions)</w:t>
            </w:r>
          </w:p>
        </w:tc>
        <w:tc>
          <w:tcPr>
            <w:tcW w:w="476" w:type="dxa"/>
            <w:tcBorders>
              <w:top w:val="nil"/>
              <w:left w:val="nil"/>
              <w:bottom w:val="single" w:sz="4" w:space="0" w:color="auto"/>
              <w:right w:val="single" w:sz="4" w:space="0" w:color="auto"/>
            </w:tcBorders>
            <w:shd w:val="clear" w:color="auto" w:fill="auto"/>
            <w:vAlign w:val="center"/>
            <w:hideMark/>
          </w:tcPr>
          <w:p w14:paraId="6E436A7E"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70.2</w:t>
            </w:r>
          </w:p>
        </w:tc>
        <w:tc>
          <w:tcPr>
            <w:tcW w:w="978" w:type="dxa"/>
            <w:tcBorders>
              <w:top w:val="nil"/>
              <w:left w:val="nil"/>
              <w:bottom w:val="single" w:sz="4" w:space="0" w:color="auto"/>
              <w:right w:val="single" w:sz="4" w:space="0" w:color="auto"/>
            </w:tcBorders>
            <w:shd w:val="clear" w:color="auto" w:fill="auto"/>
            <w:vAlign w:val="center"/>
            <w:hideMark/>
          </w:tcPr>
          <w:p w14:paraId="2B59657A"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65.8</w:t>
            </w:r>
          </w:p>
        </w:tc>
        <w:tc>
          <w:tcPr>
            <w:tcW w:w="978" w:type="dxa"/>
            <w:tcBorders>
              <w:top w:val="nil"/>
              <w:left w:val="nil"/>
              <w:bottom w:val="single" w:sz="4" w:space="0" w:color="auto"/>
              <w:right w:val="single" w:sz="4" w:space="0" w:color="auto"/>
            </w:tcBorders>
            <w:shd w:val="clear" w:color="auto" w:fill="auto"/>
            <w:vAlign w:val="center"/>
            <w:hideMark/>
          </w:tcPr>
          <w:p w14:paraId="1F96BCFC"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99.2</w:t>
            </w:r>
          </w:p>
        </w:tc>
        <w:tc>
          <w:tcPr>
            <w:tcW w:w="978" w:type="dxa"/>
            <w:tcBorders>
              <w:top w:val="nil"/>
              <w:left w:val="nil"/>
              <w:bottom w:val="single" w:sz="4" w:space="0" w:color="auto"/>
              <w:right w:val="single" w:sz="4" w:space="0" w:color="auto"/>
            </w:tcBorders>
            <w:shd w:val="clear" w:color="auto" w:fill="auto"/>
            <w:vAlign w:val="center"/>
            <w:hideMark/>
          </w:tcPr>
          <w:p w14:paraId="74DCC3D8"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33</w:t>
            </w:r>
          </w:p>
        </w:tc>
        <w:tc>
          <w:tcPr>
            <w:tcW w:w="1060" w:type="dxa"/>
            <w:tcBorders>
              <w:top w:val="nil"/>
              <w:left w:val="nil"/>
              <w:bottom w:val="single" w:sz="4" w:space="0" w:color="auto"/>
              <w:right w:val="single" w:sz="4" w:space="0" w:color="auto"/>
            </w:tcBorders>
            <w:shd w:val="clear" w:color="auto" w:fill="auto"/>
            <w:vAlign w:val="center"/>
            <w:hideMark/>
          </w:tcPr>
          <w:p w14:paraId="54522D6E"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29.2</w:t>
            </w:r>
          </w:p>
        </w:tc>
        <w:tc>
          <w:tcPr>
            <w:tcW w:w="978" w:type="dxa"/>
            <w:tcBorders>
              <w:top w:val="nil"/>
              <w:left w:val="nil"/>
              <w:bottom w:val="single" w:sz="4" w:space="0" w:color="auto"/>
              <w:right w:val="single" w:sz="4" w:space="0" w:color="auto"/>
            </w:tcBorders>
            <w:shd w:val="clear" w:color="auto" w:fill="auto"/>
            <w:vAlign w:val="center"/>
            <w:hideMark/>
          </w:tcPr>
          <w:p w14:paraId="6FA5A774"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297.4</w:t>
            </w:r>
          </w:p>
        </w:tc>
      </w:tr>
      <w:tr w:rsidR="00012277" w:rsidRPr="000E4A6D" w14:paraId="19392030" w14:textId="77777777" w:rsidTr="004131B5">
        <w:trPr>
          <w:trHeight w:val="459"/>
          <w:jc w:val="center"/>
        </w:trPr>
        <w:tc>
          <w:tcPr>
            <w:tcW w:w="3256" w:type="dxa"/>
            <w:tcBorders>
              <w:top w:val="nil"/>
              <w:left w:val="single" w:sz="4" w:space="0" w:color="auto"/>
              <w:bottom w:val="single" w:sz="4" w:space="0" w:color="auto"/>
              <w:right w:val="single" w:sz="4" w:space="0" w:color="auto"/>
            </w:tcBorders>
            <w:shd w:val="clear" w:color="auto" w:fill="auto"/>
            <w:vAlign w:val="center"/>
          </w:tcPr>
          <w:p w14:paraId="05F69B8D" w14:textId="318E1598" w:rsidR="00012277" w:rsidRPr="000E4A6D" w:rsidRDefault="008630B0" w:rsidP="007C2500">
            <w:pPr>
              <w:rPr>
                <w:rFonts w:ascii="Arial" w:hAnsi="Arial" w:cs="Arial"/>
                <w:b/>
                <w:bCs/>
                <w:color w:val="000000"/>
                <w:lang w:val="en-CA" w:eastAsia="en-IN" w:bidi="hi-IN"/>
              </w:rPr>
            </w:pPr>
            <w:r w:rsidRPr="000E4A6D">
              <w:rPr>
                <w:rFonts w:ascii="Arial" w:hAnsi="Arial" w:cs="Arial"/>
                <w:b/>
                <w:bCs/>
                <w:color w:val="000000"/>
                <w:lang w:val="en-CA" w:eastAsia="en-IN" w:bidi="hi-IN"/>
              </w:rPr>
              <w:t>Marketing-Budget-to-Net-S</w:t>
            </w:r>
            <w:r w:rsidR="001467D0" w:rsidRPr="000E4A6D">
              <w:rPr>
                <w:rFonts w:ascii="Arial" w:hAnsi="Arial" w:cs="Arial"/>
                <w:b/>
                <w:bCs/>
                <w:color w:val="000000"/>
                <w:lang w:val="en-CA" w:eastAsia="en-IN" w:bidi="hi-IN"/>
              </w:rPr>
              <w:t>a</w:t>
            </w:r>
            <w:r w:rsidRPr="000E4A6D">
              <w:rPr>
                <w:rFonts w:ascii="Arial" w:hAnsi="Arial" w:cs="Arial"/>
                <w:b/>
                <w:bCs/>
                <w:color w:val="000000"/>
                <w:lang w:val="en-CA" w:eastAsia="en-IN" w:bidi="hi-IN"/>
              </w:rPr>
              <w:t>les</w:t>
            </w:r>
            <w:r w:rsidR="0096732D">
              <w:rPr>
                <w:rFonts w:ascii="Arial" w:hAnsi="Arial" w:cs="Arial"/>
                <w:b/>
                <w:bCs/>
                <w:color w:val="000000"/>
                <w:lang w:val="en-CA" w:eastAsia="en-IN" w:bidi="hi-IN"/>
              </w:rPr>
              <w:t xml:space="preserve"> </w:t>
            </w:r>
            <w:r w:rsidR="00012277" w:rsidRPr="000E4A6D">
              <w:rPr>
                <w:rFonts w:ascii="Arial" w:hAnsi="Arial" w:cs="Arial"/>
                <w:b/>
                <w:bCs/>
                <w:color w:val="000000"/>
                <w:lang w:val="en-CA" w:eastAsia="en-IN" w:bidi="hi-IN"/>
              </w:rPr>
              <w:t>Ratio</w:t>
            </w:r>
            <w:r w:rsidR="0096732D">
              <w:rPr>
                <w:rFonts w:ascii="Arial" w:hAnsi="Arial" w:cs="Arial"/>
                <w:b/>
                <w:bCs/>
                <w:color w:val="000000"/>
                <w:lang w:val="en-CA" w:eastAsia="en-IN" w:bidi="hi-IN"/>
              </w:rPr>
              <w:t xml:space="preserve"> </w:t>
            </w:r>
            <w:r w:rsidR="00DE3AFD" w:rsidRPr="000E4A6D">
              <w:rPr>
                <w:rFonts w:ascii="Arial" w:hAnsi="Arial" w:cs="Arial"/>
                <w:b/>
                <w:bCs/>
                <w:color w:val="000000"/>
                <w:lang w:val="en-CA" w:eastAsia="en-IN" w:bidi="hi-IN"/>
              </w:rPr>
              <w:t>(%)</w:t>
            </w:r>
          </w:p>
        </w:tc>
        <w:tc>
          <w:tcPr>
            <w:tcW w:w="476" w:type="dxa"/>
            <w:tcBorders>
              <w:top w:val="nil"/>
              <w:left w:val="nil"/>
              <w:bottom w:val="single" w:sz="4" w:space="0" w:color="auto"/>
              <w:right w:val="single" w:sz="4" w:space="0" w:color="auto"/>
            </w:tcBorders>
            <w:shd w:val="clear" w:color="auto" w:fill="auto"/>
            <w:vAlign w:val="center"/>
          </w:tcPr>
          <w:p w14:paraId="60BA19BB" w14:textId="4553F22D"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7.41</w:t>
            </w:r>
          </w:p>
        </w:tc>
        <w:tc>
          <w:tcPr>
            <w:tcW w:w="978" w:type="dxa"/>
            <w:tcBorders>
              <w:top w:val="nil"/>
              <w:left w:val="nil"/>
              <w:bottom w:val="single" w:sz="4" w:space="0" w:color="auto"/>
              <w:right w:val="single" w:sz="4" w:space="0" w:color="auto"/>
            </w:tcBorders>
            <w:shd w:val="clear" w:color="auto" w:fill="auto"/>
            <w:vAlign w:val="center"/>
          </w:tcPr>
          <w:p w14:paraId="5E7A0CE6" w14:textId="407E9512"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7.60</w:t>
            </w:r>
          </w:p>
        </w:tc>
        <w:tc>
          <w:tcPr>
            <w:tcW w:w="978" w:type="dxa"/>
            <w:tcBorders>
              <w:top w:val="nil"/>
              <w:left w:val="nil"/>
              <w:bottom w:val="single" w:sz="4" w:space="0" w:color="auto"/>
              <w:right w:val="single" w:sz="4" w:space="0" w:color="auto"/>
            </w:tcBorders>
            <w:shd w:val="clear" w:color="auto" w:fill="auto"/>
            <w:vAlign w:val="center"/>
          </w:tcPr>
          <w:p w14:paraId="0B4DB7F6" w14:textId="53299C85"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9.68</w:t>
            </w:r>
          </w:p>
        </w:tc>
        <w:tc>
          <w:tcPr>
            <w:tcW w:w="978" w:type="dxa"/>
            <w:tcBorders>
              <w:top w:val="nil"/>
              <w:left w:val="nil"/>
              <w:bottom w:val="single" w:sz="4" w:space="0" w:color="auto"/>
              <w:right w:val="single" w:sz="4" w:space="0" w:color="auto"/>
            </w:tcBorders>
            <w:shd w:val="clear" w:color="auto" w:fill="auto"/>
            <w:vAlign w:val="center"/>
          </w:tcPr>
          <w:p w14:paraId="3F971B21" w14:textId="7E667101"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7.88</w:t>
            </w:r>
          </w:p>
        </w:tc>
        <w:tc>
          <w:tcPr>
            <w:tcW w:w="1060" w:type="dxa"/>
            <w:tcBorders>
              <w:top w:val="nil"/>
              <w:left w:val="nil"/>
              <w:bottom w:val="single" w:sz="4" w:space="0" w:color="auto"/>
              <w:right w:val="single" w:sz="4" w:space="0" w:color="auto"/>
            </w:tcBorders>
            <w:shd w:val="clear" w:color="auto" w:fill="auto"/>
            <w:vAlign w:val="center"/>
          </w:tcPr>
          <w:p w14:paraId="22F894C3" w14:textId="3B0A39A3"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7.53</w:t>
            </w:r>
          </w:p>
        </w:tc>
        <w:tc>
          <w:tcPr>
            <w:tcW w:w="978" w:type="dxa"/>
            <w:tcBorders>
              <w:top w:val="nil"/>
              <w:left w:val="nil"/>
              <w:bottom w:val="single" w:sz="4" w:space="0" w:color="auto"/>
              <w:right w:val="single" w:sz="4" w:space="0" w:color="auto"/>
            </w:tcBorders>
            <w:shd w:val="clear" w:color="auto" w:fill="auto"/>
            <w:vAlign w:val="center"/>
          </w:tcPr>
          <w:p w14:paraId="356FB32A" w14:textId="1251E8E0"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8.27</w:t>
            </w:r>
          </w:p>
        </w:tc>
      </w:tr>
    </w:tbl>
    <w:p w14:paraId="3A69CE1D" w14:textId="77777777" w:rsidR="00140E44" w:rsidRPr="004131B5" w:rsidRDefault="00140E44" w:rsidP="00140E44">
      <w:pPr>
        <w:pStyle w:val="Footnote"/>
        <w:rPr>
          <w:sz w:val="12"/>
          <w:szCs w:val="12"/>
          <w:lang w:val="en-CA"/>
        </w:rPr>
      </w:pPr>
    </w:p>
    <w:p w14:paraId="6DDCAE75" w14:textId="1431CBAA" w:rsidR="0098167C" w:rsidRPr="000E4A6D" w:rsidRDefault="0098167C" w:rsidP="00140E44">
      <w:pPr>
        <w:pStyle w:val="Footnote"/>
        <w:rPr>
          <w:lang w:val="en-CA"/>
        </w:rPr>
      </w:pPr>
      <w:r w:rsidRPr="000E4A6D">
        <w:rPr>
          <w:lang w:val="en-CA"/>
        </w:rPr>
        <w:t>Note:</w:t>
      </w:r>
      <w:r w:rsidR="0096732D">
        <w:rPr>
          <w:lang w:val="en-CA"/>
        </w:rPr>
        <w:t xml:space="preserve"> </w:t>
      </w:r>
      <w:r w:rsidRPr="000E4A6D">
        <w:rPr>
          <w:lang w:val="en-CA"/>
        </w:rPr>
        <w:t>€</w:t>
      </w:r>
      <w:r w:rsidR="0096732D">
        <w:rPr>
          <w:lang w:val="en-CA"/>
        </w:rPr>
        <w:t xml:space="preserve"> </w:t>
      </w:r>
      <w:r w:rsidRPr="000E4A6D">
        <w:rPr>
          <w:lang w:val="en-CA"/>
        </w:rPr>
        <w:t>=</w:t>
      </w:r>
      <w:r w:rsidR="0096732D">
        <w:rPr>
          <w:lang w:val="en-CA"/>
        </w:rPr>
        <w:t xml:space="preserve"> </w:t>
      </w:r>
      <w:r w:rsidRPr="000E4A6D">
        <w:rPr>
          <w:lang w:val="en-CA"/>
        </w:rPr>
        <w:t>EUR</w:t>
      </w:r>
      <w:r w:rsidR="0096732D">
        <w:rPr>
          <w:lang w:val="en-CA"/>
        </w:rPr>
        <w:t xml:space="preserve"> </w:t>
      </w:r>
      <w:r w:rsidRPr="000E4A6D">
        <w:rPr>
          <w:lang w:val="en-CA"/>
        </w:rPr>
        <w:t>=</w:t>
      </w:r>
      <w:r w:rsidR="0096732D">
        <w:rPr>
          <w:lang w:val="en-CA"/>
        </w:rPr>
        <w:t xml:space="preserve"> </w:t>
      </w:r>
      <w:r w:rsidRPr="000E4A6D">
        <w:rPr>
          <w:lang w:val="en-CA"/>
        </w:rPr>
        <w:t>euro;</w:t>
      </w:r>
      <w:r w:rsidR="0096732D">
        <w:rPr>
          <w:lang w:val="en-CA"/>
        </w:rPr>
        <w:t xml:space="preserve"> </w:t>
      </w:r>
      <w:r w:rsidRPr="000E4A6D">
        <w:rPr>
          <w:lang w:val="en-CA"/>
        </w:rPr>
        <w:t>US$1</w:t>
      </w:r>
      <w:r w:rsidR="0096732D">
        <w:rPr>
          <w:lang w:val="en-CA"/>
        </w:rPr>
        <w:t xml:space="preserve"> </w:t>
      </w:r>
      <w:r w:rsidRPr="000E4A6D">
        <w:rPr>
          <w:lang w:val="en-CA"/>
        </w:rPr>
        <w:t>=</w:t>
      </w:r>
      <w:r w:rsidR="0096732D">
        <w:rPr>
          <w:lang w:val="en-CA"/>
        </w:rPr>
        <w:t xml:space="preserve"> </w:t>
      </w:r>
      <w:r w:rsidRPr="000E4A6D">
        <w:rPr>
          <w:lang w:val="en-CA"/>
        </w:rPr>
        <w:t>€0.8990</w:t>
      </w:r>
      <w:r w:rsidR="0096732D">
        <w:rPr>
          <w:lang w:val="en-CA"/>
        </w:rPr>
        <w:t xml:space="preserve"> </w:t>
      </w:r>
      <w:r w:rsidRPr="000E4A6D">
        <w:rPr>
          <w:lang w:val="en-CA"/>
        </w:rPr>
        <w:t>on</w:t>
      </w:r>
      <w:r w:rsidR="0096732D">
        <w:rPr>
          <w:lang w:val="en-CA"/>
        </w:rPr>
        <w:t xml:space="preserve"> </w:t>
      </w:r>
      <w:r w:rsidRPr="000E4A6D">
        <w:rPr>
          <w:lang w:val="en-CA"/>
        </w:rPr>
        <w:t>June</w:t>
      </w:r>
      <w:r w:rsidR="0096732D">
        <w:rPr>
          <w:lang w:val="en-CA"/>
        </w:rPr>
        <w:t xml:space="preserve"> </w:t>
      </w:r>
      <w:r w:rsidRPr="000E4A6D">
        <w:rPr>
          <w:lang w:val="en-CA"/>
        </w:rPr>
        <w:t>1,</w:t>
      </w:r>
      <w:r w:rsidR="0096732D">
        <w:rPr>
          <w:lang w:val="en-CA"/>
        </w:rPr>
        <w:t xml:space="preserve"> </w:t>
      </w:r>
      <w:r w:rsidRPr="000E4A6D">
        <w:rPr>
          <w:lang w:val="en-CA"/>
        </w:rPr>
        <w:t>2020</w:t>
      </w:r>
      <w:r w:rsidR="00830FDB" w:rsidRPr="000E4A6D">
        <w:rPr>
          <w:lang w:val="en-CA"/>
        </w:rPr>
        <w:t>;</w:t>
      </w:r>
      <w:r w:rsidR="0096732D">
        <w:rPr>
          <w:lang w:val="en-CA"/>
        </w:rPr>
        <w:t xml:space="preserve"> </w:t>
      </w:r>
      <w:r w:rsidR="00830FDB" w:rsidRPr="000E4A6D">
        <w:rPr>
          <w:lang w:val="en-CA"/>
        </w:rPr>
        <w:t>EMESAA</w:t>
      </w:r>
      <w:r w:rsidR="0096732D">
        <w:rPr>
          <w:lang w:val="en-CA"/>
        </w:rPr>
        <w:t xml:space="preserve"> </w:t>
      </w:r>
      <w:r w:rsidR="00830FDB" w:rsidRPr="000E4A6D">
        <w:rPr>
          <w:lang w:val="en-CA"/>
        </w:rPr>
        <w:t>=</w:t>
      </w:r>
      <w:r w:rsidR="0096732D">
        <w:rPr>
          <w:lang w:val="en-CA"/>
        </w:rPr>
        <w:t xml:space="preserve"> </w:t>
      </w:r>
      <w:r w:rsidR="00830FDB" w:rsidRPr="000E4A6D">
        <w:rPr>
          <w:lang w:val="en-CA"/>
        </w:rPr>
        <w:t>Eastern</w:t>
      </w:r>
      <w:r w:rsidR="0096732D">
        <w:rPr>
          <w:lang w:val="en-CA"/>
        </w:rPr>
        <w:t xml:space="preserve"> </w:t>
      </w:r>
      <w:r w:rsidR="00830FDB" w:rsidRPr="000E4A6D">
        <w:rPr>
          <w:lang w:val="en-CA"/>
        </w:rPr>
        <w:t>Europe,</w:t>
      </w:r>
      <w:r w:rsidR="0096732D">
        <w:rPr>
          <w:lang w:val="en-CA"/>
        </w:rPr>
        <w:t xml:space="preserve"> </w:t>
      </w:r>
      <w:r w:rsidR="00830FDB" w:rsidRPr="000E4A6D">
        <w:rPr>
          <w:lang w:val="en-CA"/>
        </w:rPr>
        <w:t>the</w:t>
      </w:r>
      <w:r w:rsidR="0096732D">
        <w:rPr>
          <w:lang w:val="en-CA"/>
        </w:rPr>
        <w:t xml:space="preserve"> </w:t>
      </w:r>
      <w:r w:rsidR="00830FDB" w:rsidRPr="000E4A6D">
        <w:rPr>
          <w:lang w:val="en-CA"/>
        </w:rPr>
        <w:t>Middle</w:t>
      </w:r>
      <w:r w:rsidR="0096732D">
        <w:rPr>
          <w:lang w:val="en-CA"/>
        </w:rPr>
        <w:t xml:space="preserve"> </w:t>
      </w:r>
      <w:r w:rsidR="00830FDB" w:rsidRPr="000E4A6D">
        <w:rPr>
          <w:lang w:val="en-CA"/>
        </w:rPr>
        <w:t>East,</w:t>
      </w:r>
      <w:r w:rsidR="0096732D">
        <w:rPr>
          <w:lang w:val="en-CA"/>
        </w:rPr>
        <w:t xml:space="preserve"> </w:t>
      </w:r>
      <w:r w:rsidR="00830FDB" w:rsidRPr="000E4A6D">
        <w:rPr>
          <w:lang w:val="en-CA"/>
        </w:rPr>
        <w:t>South</w:t>
      </w:r>
      <w:r w:rsidR="0096732D">
        <w:rPr>
          <w:lang w:val="en-CA"/>
        </w:rPr>
        <w:t xml:space="preserve"> </w:t>
      </w:r>
      <w:r w:rsidR="00830FDB" w:rsidRPr="000E4A6D">
        <w:rPr>
          <w:lang w:val="en-CA"/>
        </w:rPr>
        <w:t>Asia,</w:t>
      </w:r>
      <w:r w:rsidR="0096732D">
        <w:rPr>
          <w:lang w:val="en-CA"/>
        </w:rPr>
        <w:t xml:space="preserve"> </w:t>
      </w:r>
      <w:r w:rsidR="00830FDB" w:rsidRPr="000E4A6D">
        <w:rPr>
          <w:lang w:val="en-CA"/>
        </w:rPr>
        <w:t>and</w:t>
      </w:r>
      <w:r w:rsidR="0096732D">
        <w:rPr>
          <w:lang w:val="en-CA"/>
        </w:rPr>
        <w:t xml:space="preserve"> </w:t>
      </w:r>
      <w:r w:rsidR="00830FDB" w:rsidRPr="000E4A6D">
        <w:rPr>
          <w:lang w:val="en-CA"/>
        </w:rPr>
        <w:t>Africa</w:t>
      </w:r>
    </w:p>
    <w:p w14:paraId="3F31DCE3" w14:textId="6CE93C0D" w:rsidR="00012277" w:rsidRPr="000E4A6D" w:rsidRDefault="00012277" w:rsidP="00140E44">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2540F8" w:rsidRPr="000E4A6D">
        <w:rPr>
          <w:lang w:val="en-CA"/>
        </w:rPr>
        <w:t>data.</w:t>
      </w:r>
    </w:p>
    <w:p w14:paraId="254AA964" w14:textId="77777777" w:rsidR="008630B0" w:rsidRPr="004131B5" w:rsidRDefault="008630B0" w:rsidP="004131B5">
      <w:pPr>
        <w:pStyle w:val="ExhibitText"/>
        <w:rPr>
          <w:sz w:val="12"/>
          <w:szCs w:val="12"/>
          <w:lang w:val="en-CA"/>
        </w:rPr>
      </w:pPr>
    </w:p>
    <w:p w14:paraId="2EEE3C23" w14:textId="77777777" w:rsidR="008630B0" w:rsidRPr="004131B5" w:rsidRDefault="008630B0" w:rsidP="004131B5">
      <w:pPr>
        <w:pStyle w:val="ExhibitText"/>
        <w:rPr>
          <w:sz w:val="12"/>
          <w:szCs w:val="12"/>
          <w:lang w:val="en-CA"/>
        </w:rPr>
      </w:pPr>
    </w:p>
    <w:p w14:paraId="02799A71" w14:textId="3C6A13D3" w:rsidR="00012277" w:rsidRPr="000E4A6D" w:rsidRDefault="00012277" w:rsidP="008328B6">
      <w:pPr>
        <w:pStyle w:val="ExhibitHeading"/>
        <w:rPr>
          <w:lang w:val="en-CA"/>
        </w:rPr>
      </w:pPr>
      <w:r w:rsidRPr="000E4A6D">
        <w:rPr>
          <w:lang w:val="en-CA"/>
        </w:rPr>
        <w:t>EXHIBIT</w:t>
      </w:r>
      <w:r w:rsidR="0096732D">
        <w:rPr>
          <w:lang w:val="en-CA"/>
        </w:rPr>
        <w:t xml:space="preserve"> </w:t>
      </w:r>
      <w:r w:rsidRPr="000E4A6D">
        <w:rPr>
          <w:lang w:val="en-CA"/>
        </w:rPr>
        <w:t>5:</w:t>
      </w:r>
      <w:r w:rsidR="0096732D">
        <w:rPr>
          <w:lang w:val="en-CA"/>
        </w:rPr>
        <w:t xml:space="preserve"> </w:t>
      </w:r>
      <w:r w:rsidRPr="000E4A6D">
        <w:rPr>
          <w:lang w:val="en-CA"/>
        </w:rPr>
        <w:t>MARKETING</w:t>
      </w:r>
      <w:r w:rsidR="0096732D">
        <w:rPr>
          <w:lang w:val="en-CA"/>
        </w:rPr>
        <w:t xml:space="preserve"> </w:t>
      </w:r>
      <w:r w:rsidR="001906B0" w:rsidRPr="000E4A6D">
        <w:rPr>
          <w:lang w:val="en-CA"/>
        </w:rPr>
        <w:t>Organizational</w:t>
      </w:r>
      <w:r w:rsidR="0096732D">
        <w:rPr>
          <w:lang w:val="en-CA"/>
        </w:rPr>
        <w:t xml:space="preserve"> </w:t>
      </w:r>
      <w:r w:rsidRPr="000E4A6D">
        <w:rPr>
          <w:lang w:val="en-CA"/>
        </w:rPr>
        <w:t>STRUCTURE</w:t>
      </w:r>
      <w:r w:rsidR="0096732D">
        <w:rPr>
          <w:lang w:val="en-CA"/>
        </w:rPr>
        <w:t xml:space="preserve"> </w:t>
      </w:r>
      <w:r w:rsidRPr="000E4A6D">
        <w:rPr>
          <w:lang w:val="en-CA"/>
        </w:rPr>
        <w:t>OF</w:t>
      </w:r>
      <w:r w:rsidR="0096732D">
        <w:rPr>
          <w:lang w:val="en-CA"/>
        </w:rPr>
        <w:t xml:space="preserve"> </w:t>
      </w:r>
      <w:r w:rsidR="00EE13E9" w:rsidRPr="000E4A6D">
        <w:rPr>
          <w:lang w:val="en-CA"/>
        </w:rPr>
        <w:t>Fitzie</w:t>
      </w:r>
      <w:r w:rsidR="005F489B" w:rsidRPr="000E4A6D">
        <w:rPr>
          <w:lang w:val="en-CA"/>
        </w:rPr>
        <w:t>’s</w:t>
      </w:r>
      <w:r w:rsidR="0096732D">
        <w:rPr>
          <w:lang w:val="en-CA"/>
        </w:rPr>
        <w:t xml:space="preserve"> </w:t>
      </w:r>
      <w:r w:rsidRPr="000E4A6D">
        <w:rPr>
          <w:lang w:val="en-CA"/>
        </w:rPr>
        <w:t>EMESAA</w:t>
      </w:r>
      <w:r w:rsidR="0096732D">
        <w:rPr>
          <w:lang w:val="en-CA"/>
        </w:rPr>
        <w:t xml:space="preserve"> </w:t>
      </w:r>
      <w:r w:rsidRPr="000E4A6D">
        <w:rPr>
          <w:lang w:val="en-CA"/>
        </w:rPr>
        <w:t>IN</w:t>
      </w:r>
      <w:r w:rsidR="0096732D">
        <w:rPr>
          <w:lang w:val="en-CA"/>
        </w:rPr>
        <w:t xml:space="preserve"> </w:t>
      </w:r>
      <w:r w:rsidRPr="000E4A6D">
        <w:rPr>
          <w:lang w:val="en-CA"/>
        </w:rPr>
        <w:t>2020</w:t>
      </w:r>
    </w:p>
    <w:p w14:paraId="0E269607" w14:textId="710A04D3" w:rsidR="00012277" w:rsidRPr="000E4A6D" w:rsidRDefault="00012277" w:rsidP="008328B6">
      <w:pPr>
        <w:pStyle w:val="ExhibitText"/>
        <w:rPr>
          <w:lang w:val="en-CA"/>
        </w:rPr>
      </w:pPr>
      <w:r w:rsidRPr="000E4A6D">
        <w:rPr>
          <w:noProof/>
          <w:lang w:val="en-CA" w:eastAsia="en-CA"/>
        </w:rPr>
        <mc:AlternateContent>
          <mc:Choice Requires="wps">
            <w:drawing>
              <wp:anchor distT="0" distB="0" distL="114300" distR="114300" simplePos="0" relativeHeight="251677696" behindDoc="0" locked="0" layoutInCell="1" allowOverlap="1" wp14:anchorId="10E5AE49" wp14:editId="46421DB8">
                <wp:simplePos x="0" y="0"/>
                <wp:positionH relativeFrom="column">
                  <wp:posOffset>4011930</wp:posOffset>
                </wp:positionH>
                <wp:positionV relativeFrom="paragraph">
                  <wp:posOffset>1882140</wp:posOffset>
                </wp:positionV>
                <wp:extent cx="102870" cy="678180"/>
                <wp:effectExtent l="76200" t="0" r="11430" b="64770"/>
                <wp:wrapNone/>
                <wp:docPr id="51" name="Connector: Elbow 51"/>
                <wp:cNvGraphicFramePr/>
                <a:graphic xmlns:a="http://schemas.openxmlformats.org/drawingml/2006/main">
                  <a:graphicData uri="http://schemas.microsoft.com/office/word/2010/wordprocessingShape">
                    <wps:wsp>
                      <wps:cNvCnPr/>
                      <wps:spPr>
                        <a:xfrm flipH="1">
                          <a:off x="0" y="0"/>
                          <a:ext cx="102870" cy="67818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49C811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315.9pt;margin-top:148.2pt;width:8.1pt;height:53.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" adj="21520" strokecolor="#4579b8 [3044]">
                <v:stroke endarrow="block"/>
              </v:shape>
            </w:pict>
          </mc:Fallback>
        </mc:AlternateContent>
      </w:r>
      <w:r w:rsidRPr="000E4A6D">
        <w:rPr>
          <w:noProof/>
          <w:lang w:val="en-CA" w:eastAsia="en-CA"/>
        </w:rPr>
        <mc:AlternateContent>
          <mc:Choice Requires="wps">
            <w:drawing>
              <wp:anchor distT="0" distB="0" distL="114300" distR="114300" simplePos="0" relativeHeight="251676672" behindDoc="0" locked="0" layoutInCell="1" allowOverlap="1" wp14:anchorId="1DA1537B" wp14:editId="510C68C7">
                <wp:simplePos x="0" y="0"/>
                <wp:positionH relativeFrom="column">
                  <wp:posOffset>5021580</wp:posOffset>
                </wp:positionH>
                <wp:positionV relativeFrom="paragraph">
                  <wp:posOffset>1866900</wp:posOffset>
                </wp:positionV>
                <wp:extent cx="182880" cy="670560"/>
                <wp:effectExtent l="0" t="0" r="83820" b="53340"/>
                <wp:wrapNone/>
                <wp:docPr id="50" name="Connector: Elbow 50"/>
                <wp:cNvGraphicFramePr/>
                <a:graphic xmlns:a="http://schemas.openxmlformats.org/drawingml/2006/main">
                  <a:graphicData uri="http://schemas.microsoft.com/office/word/2010/wordprocessingShape">
                    <wps:wsp>
                      <wps:cNvCnPr/>
                      <wps:spPr>
                        <a:xfrm>
                          <a:off x="0" y="0"/>
                          <a:ext cx="182880" cy="67056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7FB3333" id="Connector: Elbow 50" o:spid="_x0000_s1026" type="#_x0000_t34" style="position:absolute;margin-left:395.4pt;margin-top:147pt;width:14.4pt;height:5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" adj="21520" strokecolor="#4579b8 [3044]">
                <v:stroke endarrow="block"/>
              </v:shape>
            </w:pict>
          </mc:Fallback>
        </mc:AlternateContent>
      </w:r>
      <w:r w:rsidRPr="000E4A6D">
        <w:rPr>
          <w:noProof/>
          <w:lang w:val="en-CA" w:eastAsia="en-CA"/>
        </w:rPr>
        <mc:AlternateContent>
          <mc:Choice Requires="wps">
            <w:drawing>
              <wp:anchor distT="0" distB="0" distL="114300" distR="114300" simplePos="0" relativeHeight="251675648" behindDoc="0" locked="0" layoutInCell="1" allowOverlap="1" wp14:anchorId="2D29E6F8" wp14:editId="57353293">
                <wp:simplePos x="0" y="0"/>
                <wp:positionH relativeFrom="column">
                  <wp:posOffset>1950720</wp:posOffset>
                </wp:positionH>
                <wp:positionV relativeFrom="paragraph">
                  <wp:posOffset>1897380</wp:posOffset>
                </wp:positionV>
                <wp:extent cx="914400" cy="647700"/>
                <wp:effectExtent l="0" t="0" r="76200" b="57150"/>
                <wp:wrapNone/>
                <wp:docPr id="49" name="Connector: Elbow 49"/>
                <wp:cNvGraphicFramePr/>
                <a:graphic xmlns:a="http://schemas.openxmlformats.org/drawingml/2006/main">
                  <a:graphicData uri="http://schemas.microsoft.com/office/word/2010/wordprocessingShape">
                    <wps:wsp>
                      <wps:cNvCnPr/>
                      <wps:spPr>
                        <a:xfrm>
                          <a:off x="0" y="0"/>
                          <a:ext cx="914400" cy="64770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03729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153.6pt;margin-top:149.4pt;width:1in;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" adj="21520" strokecolor="#4579b8 [3044]">
                <v:stroke endarrow="block"/>
              </v:shape>
            </w:pict>
          </mc:Fallback>
        </mc:AlternateContent>
      </w:r>
      <w:r w:rsidRPr="000E4A6D">
        <w:rPr>
          <w:noProof/>
          <w:lang w:val="en-CA" w:eastAsia="en-CA"/>
        </w:rPr>
        <mc:AlternateContent>
          <mc:Choice Requires="wps">
            <w:drawing>
              <wp:anchor distT="0" distB="0" distL="114300" distR="114300" simplePos="0" relativeHeight="251671552" behindDoc="0" locked="0" layoutInCell="1" allowOverlap="1" wp14:anchorId="24DC6D2A" wp14:editId="781AFB9E">
                <wp:simplePos x="0" y="0"/>
                <wp:positionH relativeFrom="column">
                  <wp:posOffset>739140</wp:posOffset>
                </wp:positionH>
                <wp:positionV relativeFrom="paragraph">
                  <wp:posOffset>1203960</wp:posOffset>
                </wp:positionV>
                <wp:extent cx="7620" cy="693420"/>
                <wp:effectExtent l="38100" t="0" r="68580" b="49530"/>
                <wp:wrapNone/>
                <wp:docPr id="44" name="Straight Arrow Connector 44"/>
                <wp:cNvGraphicFramePr/>
                <a:graphic xmlns:a="http://schemas.openxmlformats.org/drawingml/2006/main">
                  <a:graphicData uri="http://schemas.microsoft.com/office/word/2010/wordprocessingShape">
                    <wps:wsp>
                      <wps:cNvCnPr/>
                      <wps:spPr>
                        <a:xfrm>
                          <a:off x="0" y="0"/>
                          <a:ext cx="762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1B5A5AB2" id="_x0000_t32" coordsize="21600,21600" o:spt="32" o:oned="t" path="m,l21600,21600e" filled="f">
                <v:path arrowok="t" fillok="f" o:connecttype="none"/>
                <o:lock v:ext="edit" shapetype="t"/>
              </v:shapetype>
              <v:shape id="Straight Arrow Connector 44" o:spid="_x0000_s1026" type="#_x0000_t32" style="position:absolute;margin-left:58.2pt;margin-top:94.8pt;width:.6pt;height:5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" strokecolor="#4579b8 [3044]">
                <v:stroke endarrow="block"/>
              </v:shape>
            </w:pict>
          </mc:Fallback>
        </mc:AlternateContent>
      </w:r>
      <w:r w:rsidRPr="000E4A6D">
        <w:rPr>
          <w:noProof/>
          <w:lang w:val="en-CA" w:eastAsia="en-CA"/>
        </w:rPr>
        <mc:AlternateContent>
          <mc:Choice Requires="wps">
            <w:drawing>
              <wp:anchor distT="0" distB="0" distL="114300" distR="114300" simplePos="0" relativeHeight="251669504" behindDoc="0" locked="0" layoutInCell="1" allowOverlap="1" wp14:anchorId="623D10C2" wp14:editId="09687D41">
                <wp:simplePos x="0" y="0"/>
                <wp:positionH relativeFrom="column">
                  <wp:posOffset>685800</wp:posOffset>
                </wp:positionH>
                <wp:positionV relativeFrom="paragraph">
                  <wp:posOffset>327660</wp:posOffset>
                </wp:positionV>
                <wp:extent cx="1028700" cy="365760"/>
                <wp:effectExtent l="57150" t="0" r="19050" b="53340"/>
                <wp:wrapNone/>
                <wp:docPr id="42" name="Connector: Elbow 42"/>
                <wp:cNvGraphicFramePr/>
                <a:graphic xmlns:a="http://schemas.openxmlformats.org/drawingml/2006/main">
                  <a:graphicData uri="http://schemas.microsoft.com/office/word/2010/wordprocessingShape">
                    <wps:wsp>
                      <wps:cNvCnPr/>
                      <wps:spPr>
                        <a:xfrm flipH="1">
                          <a:off x="0" y="0"/>
                          <a:ext cx="1028700" cy="36576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8312D63" id="Connector: Elbow 42" o:spid="_x0000_s1026" type="#_x0000_t34" style="position:absolute;margin-left:54pt;margin-top:25.8pt;width:81pt;height:28.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" adj="21520" strokecolor="#4579b8 [3044]">
                <v:stroke endarrow="block"/>
              </v:shape>
            </w:pict>
          </mc:Fallback>
        </mc:AlternateContent>
      </w:r>
      <w:r w:rsidRPr="000E4A6D">
        <w:rPr>
          <w:noProof/>
          <w:lang w:val="en-CA" w:eastAsia="en-CA"/>
        </w:rPr>
        <mc:AlternateContent>
          <mc:Choice Requires="wps">
            <w:drawing>
              <wp:anchor distT="45720" distB="45720" distL="114300" distR="114300" simplePos="0" relativeHeight="251660288" behindDoc="1" locked="0" layoutInCell="1" allowOverlap="1" wp14:anchorId="5E084874" wp14:editId="7ED06194">
                <wp:simplePos x="0" y="0"/>
                <wp:positionH relativeFrom="margin">
                  <wp:align>left</wp:align>
                </wp:positionH>
                <wp:positionV relativeFrom="paragraph">
                  <wp:posOffset>685800</wp:posOffset>
                </wp:positionV>
                <wp:extent cx="1501140" cy="510540"/>
                <wp:effectExtent l="0" t="0" r="22860" b="22860"/>
                <wp:wrapTight wrapText="bothSides">
                  <wp:wrapPolygon edited="0">
                    <wp:start x="0" y="0"/>
                    <wp:lineTo x="0" y="21761"/>
                    <wp:lineTo x="21655" y="21761"/>
                    <wp:lineTo x="21655"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510540"/>
                        </a:xfrm>
                        <a:prstGeom prst="rect">
                          <a:avLst/>
                        </a:prstGeom>
                        <a:solidFill>
                          <a:srgbClr val="FFFFFF"/>
                        </a:solidFill>
                        <a:ln w="9525">
                          <a:solidFill>
                            <a:srgbClr val="000000"/>
                          </a:solidFill>
                          <a:miter lim="800000"/>
                          <a:headEnd/>
                          <a:tailEnd/>
                        </a:ln>
                      </wps:spPr>
                      <wps:txbx>
                        <w:txbxContent>
                          <w:p w14:paraId="0443EBC2" w14:textId="77777777" w:rsidR="0096732D" w:rsidRPr="000E4A6D" w:rsidRDefault="0096732D" w:rsidP="00012277">
                            <w:pPr>
                              <w:jc w:val="center"/>
                              <w:rPr>
                                <w:rFonts w:ascii="Arial" w:hAnsi="Arial" w:cs="Arial"/>
                              </w:rPr>
                            </w:pPr>
                            <w:r w:rsidRPr="000E4A6D">
                              <w:rPr>
                                <w:rFonts w:ascii="Arial" w:hAnsi="Arial" w:cs="Arial"/>
                              </w:rPr>
                              <w:t>Marketing Head EMESAA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84874" id="_x0000_t202" coordsize="21600,21600" o:spt="202" path="m,l,21600r21600,l21600,xe">
                <v:stroke joinstyle="miter"/>
                <v:path gradientshapeok="t" o:connecttype="rect"/>
              </v:shapetype>
              <v:shape id="Text Box 2" o:spid="_x0000_s1026" type="#_x0000_t202" style="position:absolute;left:0;text-align:left;margin-left:0;margin-top:54pt;width:118.2pt;height:40.2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">
                <v:textbox>
                  <w:txbxContent>
                    <w:p w14:paraId="0443EBC2" w14:textId="77777777" w:rsidR="0096732D" w:rsidRPr="000E4A6D" w:rsidRDefault="0096732D" w:rsidP="00012277">
                      <w:pPr>
                        <w:jc w:val="center"/>
                        <w:rPr>
                          <w:rFonts w:ascii="Arial" w:hAnsi="Arial" w:cs="Arial"/>
                        </w:rPr>
                      </w:pPr>
                      <w:r w:rsidRPr="000E4A6D">
                        <w:rPr>
                          <w:rFonts w:ascii="Arial" w:hAnsi="Arial" w:cs="Arial"/>
                        </w:rPr>
                        <w:t>Marketing Head EMESAA Region</w:t>
                      </w:r>
                    </w:p>
                  </w:txbxContent>
                </v:textbox>
                <w10:wrap type="tight" anchorx="margin"/>
              </v:shape>
            </w:pict>
          </mc:Fallback>
        </mc:AlternateContent>
      </w:r>
      <w:r w:rsidRPr="000E4A6D">
        <w:rPr>
          <w:noProof/>
          <w:lang w:val="en-CA" w:eastAsia="en-CA"/>
        </w:rPr>
        <mc:AlternateContent>
          <mc:Choice Requires="wps">
            <w:drawing>
              <wp:anchor distT="45720" distB="45720" distL="114300" distR="114300" simplePos="0" relativeHeight="251667456" behindDoc="0" locked="0" layoutInCell="1" allowOverlap="1" wp14:anchorId="1B3C69FF" wp14:editId="77BB1F98">
                <wp:simplePos x="0" y="0"/>
                <wp:positionH relativeFrom="margin">
                  <wp:align>right</wp:align>
                </wp:positionH>
                <wp:positionV relativeFrom="paragraph">
                  <wp:posOffset>2545080</wp:posOffset>
                </wp:positionV>
                <wp:extent cx="1066800" cy="579120"/>
                <wp:effectExtent l="0" t="0" r="1905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79120"/>
                        </a:xfrm>
                        <a:prstGeom prst="rect">
                          <a:avLst/>
                        </a:prstGeom>
                        <a:solidFill>
                          <a:srgbClr val="FFFFFF"/>
                        </a:solidFill>
                        <a:ln w="9525">
                          <a:solidFill>
                            <a:srgbClr val="000000"/>
                          </a:solidFill>
                          <a:miter lim="800000"/>
                          <a:headEnd/>
                          <a:tailEnd/>
                        </a:ln>
                      </wps:spPr>
                      <wps:txbx>
                        <w:txbxContent>
                          <w:p w14:paraId="7F6016F5" w14:textId="0C2B903E" w:rsidR="0096732D" w:rsidRPr="00141576" w:rsidRDefault="0096732D" w:rsidP="00012277">
                            <w:pPr>
                              <w:jc w:val="center"/>
                              <w:rPr>
                                <w:sz w:val="18"/>
                                <w:szCs w:val="16"/>
                              </w:rPr>
                            </w:pPr>
                            <w:r w:rsidRPr="000E4A6D">
                              <w:rPr>
                                <w:rFonts w:ascii="Arial" w:hAnsi="Arial" w:cs="Arial"/>
                                <w:sz w:val="18"/>
                                <w:szCs w:val="16"/>
                              </w:rPr>
                              <w:t xml:space="preserve">Country Sales Directors (Retail &amp; </w:t>
                            </w:r>
                            <w:r>
                              <w:rPr>
                                <w:rFonts w:ascii="Arial" w:hAnsi="Arial" w:cs="Arial"/>
                                <w:sz w:val="18"/>
                                <w:szCs w:val="16"/>
                              </w:rPr>
                              <w:t>E-commerce</w:t>
                            </w:r>
                            <w:r>
                              <w:rPr>
                                <w:sz w:val="18"/>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C69FF" id="_x0000_s1027" type="#_x0000_t202" style="position:absolute;left:0;text-align:left;margin-left:32.8pt;margin-top:200.4pt;width:84pt;height:45.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">
                <v:textbox>
                  <w:txbxContent>
                    <w:p w14:paraId="7F6016F5" w14:textId="0C2B903E" w:rsidR="0096732D" w:rsidRPr="00141576" w:rsidRDefault="0096732D" w:rsidP="00012277">
                      <w:pPr>
                        <w:jc w:val="center"/>
                        <w:rPr>
                          <w:sz w:val="18"/>
                          <w:szCs w:val="16"/>
                        </w:rPr>
                      </w:pPr>
                      <w:r w:rsidRPr="000E4A6D">
                        <w:rPr>
                          <w:rFonts w:ascii="Arial" w:hAnsi="Arial" w:cs="Arial"/>
                          <w:sz w:val="18"/>
                          <w:szCs w:val="16"/>
                        </w:rPr>
                        <w:t xml:space="preserve">Country Sales Directors (Retail &amp; </w:t>
                      </w:r>
                      <w:r>
                        <w:rPr>
                          <w:rFonts w:ascii="Arial" w:hAnsi="Arial" w:cs="Arial"/>
                          <w:sz w:val="18"/>
                          <w:szCs w:val="16"/>
                        </w:rPr>
                        <w:t>E-commerce</w:t>
                      </w:r>
                      <w:r>
                        <w:rPr>
                          <w:sz w:val="18"/>
                          <w:szCs w:val="16"/>
                        </w:rPr>
                        <w:t>)</w:t>
                      </w:r>
                    </w:p>
                  </w:txbxContent>
                </v:textbox>
                <w10:wrap type="square" anchorx="margin"/>
              </v:shape>
            </w:pict>
          </mc:Fallback>
        </mc:AlternateContent>
      </w:r>
      <w:r w:rsidRPr="000E4A6D">
        <w:rPr>
          <w:noProof/>
          <w:lang w:val="en-CA" w:eastAsia="en-CA"/>
        </w:rPr>
        <mc:AlternateContent>
          <mc:Choice Requires="wps">
            <w:drawing>
              <wp:anchor distT="45720" distB="45720" distL="114300" distR="114300" simplePos="0" relativeHeight="251659264" behindDoc="0" locked="0" layoutInCell="1" allowOverlap="1" wp14:anchorId="20109473" wp14:editId="3E4A7B54">
                <wp:simplePos x="0" y="0"/>
                <wp:positionH relativeFrom="column">
                  <wp:posOffset>1722120</wp:posOffset>
                </wp:positionH>
                <wp:positionV relativeFrom="paragraph">
                  <wp:posOffset>182880</wp:posOffset>
                </wp:positionV>
                <wp:extent cx="1501140" cy="281940"/>
                <wp:effectExtent l="0" t="0" r="2286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81940"/>
                        </a:xfrm>
                        <a:prstGeom prst="rect">
                          <a:avLst/>
                        </a:prstGeom>
                        <a:solidFill>
                          <a:srgbClr val="FFFFFF"/>
                        </a:solidFill>
                        <a:ln w="9525">
                          <a:solidFill>
                            <a:srgbClr val="000000"/>
                          </a:solidFill>
                          <a:miter lim="800000"/>
                          <a:headEnd/>
                          <a:tailEnd/>
                        </a:ln>
                      </wps:spPr>
                      <wps:txbx>
                        <w:txbxContent>
                          <w:p w14:paraId="1914F5D3" w14:textId="77777777" w:rsidR="0096732D" w:rsidRPr="000E4A6D" w:rsidRDefault="0096732D" w:rsidP="00012277">
                            <w:pPr>
                              <w:jc w:val="center"/>
                              <w:rPr>
                                <w:rFonts w:ascii="Arial" w:hAnsi="Arial" w:cs="Arial"/>
                              </w:rPr>
                            </w:pPr>
                            <w:r w:rsidRPr="000E4A6D">
                              <w:rPr>
                                <w:rFonts w:ascii="Arial" w:hAnsi="Arial" w:cs="Arial"/>
                              </w:rPr>
                              <w:t>CEO EMESAA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09473" id="_x0000_s1028" type="#_x0000_t202" style="position:absolute;left:0;text-align:left;margin-left:135.6pt;margin-top:14.4pt;width:118.2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">
                <v:textbox>
                  <w:txbxContent>
                    <w:p w14:paraId="1914F5D3" w14:textId="77777777" w:rsidR="0096732D" w:rsidRPr="000E4A6D" w:rsidRDefault="0096732D" w:rsidP="00012277">
                      <w:pPr>
                        <w:jc w:val="center"/>
                        <w:rPr>
                          <w:rFonts w:ascii="Arial" w:hAnsi="Arial" w:cs="Arial"/>
                        </w:rPr>
                      </w:pPr>
                      <w:r w:rsidRPr="000E4A6D">
                        <w:rPr>
                          <w:rFonts w:ascii="Arial" w:hAnsi="Arial" w:cs="Arial"/>
                        </w:rPr>
                        <w:t>CEO EMESAA Region</w:t>
                      </w:r>
                    </w:p>
                  </w:txbxContent>
                </v:textbox>
                <w10:wrap type="square"/>
              </v:shape>
            </w:pict>
          </mc:Fallback>
        </mc:AlternateContent>
      </w:r>
    </w:p>
    <w:p w14:paraId="79564E21" w14:textId="77777777" w:rsidR="00012277" w:rsidRPr="000E4A6D" w:rsidRDefault="00012277" w:rsidP="00012277">
      <w:pPr>
        <w:rPr>
          <w:b/>
          <w:sz w:val="24"/>
          <w:szCs w:val="24"/>
          <w:lang w:val="en-CA"/>
        </w:rPr>
      </w:pPr>
    </w:p>
    <w:p w14:paraId="7F0032AF" w14:textId="04C2B7DD" w:rsidR="00012277" w:rsidRPr="000E4A6D" w:rsidRDefault="00581557" w:rsidP="00012277">
      <w:pPr>
        <w:rPr>
          <w:b/>
          <w:sz w:val="24"/>
          <w:szCs w:val="24"/>
          <w:lang w:val="en-CA"/>
        </w:rPr>
      </w:pPr>
      <w:r w:rsidRPr="000E4A6D">
        <w:rPr>
          <w:noProof/>
          <w:lang w:val="en-CA" w:eastAsia="en-CA"/>
        </w:rPr>
        <mc:AlternateContent>
          <mc:Choice Requires="wps">
            <w:drawing>
              <wp:anchor distT="0" distB="0" distL="114300" distR="114300" simplePos="0" relativeHeight="251670528" behindDoc="0" locked="0" layoutInCell="1" allowOverlap="1" wp14:anchorId="48895CB4" wp14:editId="6FEDABFF">
                <wp:simplePos x="0" y="0"/>
                <wp:positionH relativeFrom="column">
                  <wp:posOffset>3227696</wp:posOffset>
                </wp:positionH>
                <wp:positionV relativeFrom="paragraph">
                  <wp:posOffset>11013</wp:posOffset>
                </wp:positionV>
                <wp:extent cx="1562668" cy="334370"/>
                <wp:effectExtent l="0" t="0" r="76200" b="66040"/>
                <wp:wrapNone/>
                <wp:docPr id="43" name="Connector: Elbow 43"/>
                <wp:cNvGraphicFramePr/>
                <a:graphic xmlns:a="http://schemas.openxmlformats.org/drawingml/2006/main">
                  <a:graphicData uri="http://schemas.microsoft.com/office/word/2010/wordprocessingShape">
                    <wps:wsp>
                      <wps:cNvCnPr/>
                      <wps:spPr>
                        <a:xfrm>
                          <a:off x="0" y="0"/>
                          <a:ext cx="1562668" cy="33437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4C0553D" id="Connector: Elbow 43" o:spid="_x0000_s1026" type="#_x0000_t34" style="position:absolute;margin-left:254.15pt;margin-top:.85pt;width:123.05pt;height:2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" adj="21520" strokecolor="#4579b8 [3044]">
                <v:stroke endarrow="block"/>
              </v:shape>
            </w:pict>
          </mc:Fallback>
        </mc:AlternateContent>
      </w:r>
    </w:p>
    <w:p w14:paraId="45A55697" w14:textId="1423F667" w:rsidR="00012277" w:rsidRPr="000E4A6D" w:rsidRDefault="00012277" w:rsidP="00012277">
      <w:pPr>
        <w:rPr>
          <w:b/>
          <w:sz w:val="24"/>
          <w:szCs w:val="24"/>
          <w:lang w:val="en-CA"/>
        </w:rPr>
      </w:pPr>
    </w:p>
    <w:p w14:paraId="72F7B1CC" w14:textId="01A7ED5E" w:rsidR="00012277" w:rsidRPr="000E4A6D" w:rsidRDefault="00581557" w:rsidP="00012277">
      <w:pPr>
        <w:rPr>
          <w:b/>
          <w:sz w:val="24"/>
          <w:szCs w:val="24"/>
          <w:lang w:val="en-CA"/>
        </w:rPr>
      </w:pPr>
      <w:r w:rsidRPr="000E4A6D">
        <w:rPr>
          <w:noProof/>
          <w:lang w:val="en-CA" w:eastAsia="en-CA"/>
        </w:rPr>
        <mc:AlternateContent>
          <mc:Choice Requires="wps">
            <w:drawing>
              <wp:anchor distT="45720" distB="45720" distL="114300" distR="114300" simplePos="0" relativeHeight="251661312" behindDoc="0" locked="0" layoutInCell="1" allowOverlap="1" wp14:anchorId="04D39E18" wp14:editId="1F66E598">
                <wp:simplePos x="0" y="0"/>
                <wp:positionH relativeFrom="column">
                  <wp:posOffset>4014717</wp:posOffset>
                </wp:positionH>
                <wp:positionV relativeFrom="paragraph">
                  <wp:posOffset>9648</wp:posOffset>
                </wp:positionV>
                <wp:extent cx="1501140" cy="510540"/>
                <wp:effectExtent l="0" t="0" r="12700" b="1841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510540"/>
                        </a:xfrm>
                        <a:prstGeom prst="rect">
                          <a:avLst/>
                        </a:prstGeom>
                        <a:solidFill>
                          <a:srgbClr val="FFFFFF"/>
                        </a:solidFill>
                        <a:ln w="9525">
                          <a:solidFill>
                            <a:srgbClr val="000000"/>
                          </a:solidFill>
                          <a:miter lim="800000"/>
                          <a:headEnd/>
                          <a:tailEnd/>
                        </a:ln>
                      </wps:spPr>
                      <wps:txbx>
                        <w:txbxContent>
                          <w:p w14:paraId="2113A83A" w14:textId="7BA88CB9" w:rsidR="0096732D" w:rsidRPr="000E4A6D" w:rsidRDefault="0096732D" w:rsidP="00012277">
                            <w:pPr>
                              <w:jc w:val="center"/>
                              <w:rPr>
                                <w:rFonts w:ascii="Arial" w:hAnsi="Arial" w:cs="Arial"/>
                              </w:rPr>
                            </w:pPr>
                            <w:r w:rsidRPr="000E4A6D">
                              <w:rPr>
                                <w:rFonts w:ascii="Arial" w:hAnsi="Arial" w:cs="Arial"/>
                              </w:rPr>
                              <w:t>Sales Director EMESAA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9E18" id="Text Box 24" o:spid="_x0000_s1029" type="#_x0000_t202" style="position:absolute;margin-left:316.1pt;margin-top:.75pt;width:118.2pt;height:40.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">
                <v:textbox>
                  <w:txbxContent>
                    <w:p w14:paraId="2113A83A" w14:textId="7BA88CB9" w:rsidR="0096732D" w:rsidRPr="000E4A6D" w:rsidRDefault="0096732D" w:rsidP="00012277">
                      <w:pPr>
                        <w:jc w:val="center"/>
                        <w:rPr>
                          <w:rFonts w:ascii="Arial" w:hAnsi="Arial" w:cs="Arial"/>
                        </w:rPr>
                      </w:pPr>
                      <w:r w:rsidRPr="000E4A6D">
                        <w:rPr>
                          <w:rFonts w:ascii="Arial" w:hAnsi="Arial" w:cs="Arial"/>
                        </w:rPr>
                        <w:t>Sales Director EMESAA Region</w:t>
                      </w:r>
                    </w:p>
                  </w:txbxContent>
                </v:textbox>
                <w10:wrap type="square"/>
              </v:shape>
            </w:pict>
          </mc:Fallback>
        </mc:AlternateContent>
      </w:r>
    </w:p>
    <w:p w14:paraId="236CE23C" w14:textId="2960778C" w:rsidR="00012277" w:rsidRPr="000E4A6D" w:rsidRDefault="00F07A62" w:rsidP="00012277">
      <w:pPr>
        <w:rPr>
          <w:b/>
          <w:sz w:val="24"/>
          <w:szCs w:val="24"/>
          <w:lang w:val="en-CA"/>
        </w:rPr>
      </w:pPr>
      <w:r w:rsidRPr="000E4A6D">
        <w:rPr>
          <w:noProof/>
          <w:lang w:val="en-CA" w:eastAsia="en-CA"/>
        </w:rPr>
        <mc:AlternateContent>
          <mc:Choice Requires="wps">
            <w:drawing>
              <wp:anchor distT="0" distB="0" distL="114300" distR="114300" simplePos="0" relativeHeight="251678720" behindDoc="0" locked="0" layoutInCell="1" allowOverlap="1" wp14:anchorId="438234EC" wp14:editId="39E78DA3">
                <wp:simplePos x="0" y="0"/>
                <wp:positionH relativeFrom="column">
                  <wp:posOffset>1508078</wp:posOffset>
                </wp:positionH>
                <wp:positionV relativeFrom="paragraph">
                  <wp:posOffset>92558</wp:posOffset>
                </wp:positionV>
                <wp:extent cx="2374710" cy="1619080"/>
                <wp:effectExtent l="0" t="0" r="83185" b="57785"/>
                <wp:wrapNone/>
                <wp:docPr id="52" name="Connector: Elbow 52"/>
                <wp:cNvGraphicFramePr/>
                <a:graphic xmlns:a="http://schemas.openxmlformats.org/drawingml/2006/main">
                  <a:graphicData uri="http://schemas.microsoft.com/office/word/2010/wordprocessingShape">
                    <wps:wsp>
                      <wps:cNvCnPr/>
                      <wps:spPr>
                        <a:xfrm>
                          <a:off x="0" y="0"/>
                          <a:ext cx="2374710" cy="1619080"/>
                        </a:xfrm>
                        <a:prstGeom prst="bentConnector3">
                          <a:avLst>
                            <a:gd name="adj1" fmla="val 100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8CB293A" id="Connector: Elbow 52" o:spid="_x0000_s1026" type="#_x0000_t34" style="position:absolute;margin-left:118.75pt;margin-top:7.3pt;width:187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" adj="21652" strokecolor="#4579b8 [3044]">
                <v:stroke endarrow="block"/>
              </v:shape>
            </w:pict>
          </mc:Fallback>
        </mc:AlternateContent>
      </w:r>
    </w:p>
    <w:p w14:paraId="232FECD8" w14:textId="77777777" w:rsidR="00012277" w:rsidRPr="000E4A6D" w:rsidRDefault="00012277" w:rsidP="00012277">
      <w:pPr>
        <w:rPr>
          <w:b/>
          <w:sz w:val="24"/>
          <w:szCs w:val="24"/>
          <w:lang w:val="en-CA"/>
        </w:rPr>
      </w:pPr>
    </w:p>
    <w:p w14:paraId="009DD42B" w14:textId="28681854" w:rsidR="00012277" w:rsidRPr="000E4A6D" w:rsidRDefault="00581557" w:rsidP="00012277">
      <w:pPr>
        <w:rPr>
          <w:b/>
          <w:sz w:val="24"/>
          <w:szCs w:val="24"/>
          <w:lang w:val="en-CA"/>
        </w:rPr>
      </w:pPr>
      <w:r w:rsidRPr="000E4A6D">
        <w:rPr>
          <w:noProof/>
          <w:lang w:val="en-CA" w:eastAsia="en-CA"/>
        </w:rPr>
        <mc:AlternateContent>
          <mc:Choice Requires="wps">
            <w:drawing>
              <wp:anchor distT="0" distB="0" distL="114300" distR="114300" simplePos="0" relativeHeight="251679744" behindDoc="0" locked="0" layoutInCell="1" allowOverlap="1" wp14:anchorId="3E117D23" wp14:editId="46F1CA2F">
                <wp:simplePos x="0" y="0"/>
                <wp:positionH relativeFrom="column">
                  <wp:posOffset>4713709</wp:posOffset>
                </wp:positionH>
                <wp:positionV relativeFrom="paragraph">
                  <wp:posOffset>6350</wp:posOffset>
                </wp:positionV>
                <wp:extent cx="7620" cy="487680"/>
                <wp:effectExtent l="38100" t="0" r="68580" b="64770"/>
                <wp:wrapNone/>
                <wp:docPr id="54" name="Straight Arrow Connector 54"/>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1FF1F251" id="Straight Arrow Connector 54" o:spid="_x0000_s1026" type="#_x0000_t32" style="position:absolute;margin-left:371.15pt;margin-top:.5pt;width:.6pt;height:3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pc2QEAAAQEAAAOAAAAZHJzL2Uyb0RvYy54bWysU9uO0zAQfUfiHyy/07TV0l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" strokecolor="#4579b8 [3044]">
                <v:stroke endarrow="block"/>
              </v:shape>
            </w:pict>
          </mc:Fallback>
        </mc:AlternateContent>
      </w:r>
    </w:p>
    <w:p w14:paraId="41E123DA" w14:textId="77777777" w:rsidR="00012277" w:rsidRPr="000E4A6D" w:rsidRDefault="00012277" w:rsidP="00012277">
      <w:pPr>
        <w:rPr>
          <w:b/>
          <w:sz w:val="24"/>
          <w:szCs w:val="24"/>
          <w:lang w:val="en-CA"/>
        </w:rPr>
      </w:pPr>
    </w:p>
    <w:p w14:paraId="75293ECE" w14:textId="04628542" w:rsidR="00012277" w:rsidRPr="000E4A6D" w:rsidRDefault="00670076" w:rsidP="00012277">
      <w:pPr>
        <w:rPr>
          <w:b/>
          <w:sz w:val="24"/>
          <w:szCs w:val="24"/>
          <w:lang w:val="en-CA"/>
        </w:rPr>
      </w:pPr>
      <w:r w:rsidRPr="000E4A6D">
        <w:rPr>
          <w:noProof/>
          <w:lang w:val="en-CA" w:eastAsia="en-CA"/>
        </w:rPr>
        <mc:AlternateContent>
          <mc:Choice Requires="wps">
            <w:drawing>
              <wp:anchor distT="45720" distB="45720" distL="114300" distR="114300" simplePos="0" relativeHeight="251668480" behindDoc="0" locked="0" layoutInCell="1" allowOverlap="1" wp14:anchorId="641C84FD" wp14:editId="01225EAE">
                <wp:simplePos x="0" y="0"/>
                <wp:positionH relativeFrom="column">
                  <wp:posOffset>4118610</wp:posOffset>
                </wp:positionH>
                <wp:positionV relativeFrom="paragraph">
                  <wp:posOffset>123825</wp:posOffset>
                </wp:positionV>
                <wp:extent cx="899160" cy="548640"/>
                <wp:effectExtent l="0" t="0" r="1524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48640"/>
                        </a:xfrm>
                        <a:prstGeom prst="rect">
                          <a:avLst/>
                        </a:prstGeom>
                        <a:solidFill>
                          <a:srgbClr val="FFFFFF"/>
                        </a:solidFill>
                        <a:ln w="9525">
                          <a:solidFill>
                            <a:srgbClr val="000000"/>
                          </a:solidFill>
                          <a:miter lim="800000"/>
                          <a:headEnd/>
                          <a:tailEnd/>
                        </a:ln>
                      </wps:spPr>
                      <wps:txbx>
                        <w:txbxContent>
                          <w:p w14:paraId="724A27A0"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Country Sales Directors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C84FD" id="_x0000_s1030" type="#_x0000_t202" style="position:absolute;margin-left:324.3pt;margin-top:9.75pt;width:70.8pt;height:43.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">
                <v:textbox>
                  <w:txbxContent>
                    <w:p w14:paraId="724A27A0"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Country Sales Directors</w:t>
                      </w:r>
                    </w:p>
                  </w:txbxContent>
                </v:textbox>
                <w10:wrap type="square"/>
              </v:shape>
            </w:pict>
          </mc:Fallback>
        </mc:AlternateContent>
      </w:r>
    </w:p>
    <w:p w14:paraId="2E236F1C" w14:textId="47459FBE" w:rsidR="00012277" w:rsidRPr="000E4A6D" w:rsidRDefault="00581557" w:rsidP="00012277">
      <w:pPr>
        <w:rPr>
          <w:b/>
          <w:bCs/>
          <w:sz w:val="24"/>
          <w:szCs w:val="24"/>
          <w:lang w:val="en-CA"/>
        </w:rPr>
      </w:pPr>
      <w:r w:rsidRPr="000E4A6D">
        <w:rPr>
          <w:noProof/>
          <w:lang w:val="en-CA" w:eastAsia="en-CA"/>
        </w:rPr>
        <mc:AlternateContent>
          <mc:Choice Requires="wps">
            <w:drawing>
              <wp:anchor distT="0" distB="0" distL="114300" distR="114300" simplePos="0" relativeHeight="251673600" behindDoc="0" locked="0" layoutInCell="1" allowOverlap="1" wp14:anchorId="2BDCE252" wp14:editId="5E23A510">
                <wp:simplePos x="0" y="0"/>
                <wp:positionH relativeFrom="column">
                  <wp:posOffset>736600</wp:posOffset>
                </wp:positionH>
                <wp:positionV relativeFrom="paragraph">
                  <wp:posOffset>170815</wp:posOffset>
                </wp:positionV>
                <wp:extent cx="518160" cy="641350"/>
                <wp:effectExtent l="0" t="0" r="72390" b="63500"/>
                <wp:wrapNone/>
                <wp:docPr id="46" name="Connector: Elbow 46"/>
                <wp:cNvGraphicFramePr/>
                <a:graphic xmlns:a="http://schemas.openxmlformats.org/drawingml/2006/main">
                  <a:graphicData uri="http://schemas.microsoft.com/office/word/2010/wordprocessingShape">
                    <wps:wsp>
                      <wps:cNvCnPr/>
                      <wps:spPr>
                        <a:xfrm>
                          <a:off x="0" y="0"/>
                          <a:ext cx="518160" cy="64135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4F064E1" id="Connector: Elbow 46" o:spid="_x0000_s1026" type="#_x0000_t34" style="position:absolute;margin-left:58pt;margin-top:13.45pt;width:40.8pt;height: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" adj="21520" strokecolor="#4579b8 [3044]">
                <v:stroke endarrow="block"/>
              </v:shape>
            </w:pict>
          </mc:Fallback>
        </mc:AlternateContent>
      </w:r>
      <w:r w:rsidRPr="000E4A6D">
        <w:rPr>
          <w:noProof/>
          <w:lang w:val="en-CA" w:eastAsia="en-CA"/>
        </w:rPr>
        <mc:AlternateContent>
          <mc:Choice Requires="wps">
            <w:drawing>
              <wp:anchor distT="0" distB="0" distL="114300" distR="114300" simplePos="0" relativeHeight="251674624" behindDoc="0" locked="0" layoutInCell="1" allowOverlap="1" wp14:anchorId="66E6167A" wp14:editId="550E114A">
                <wp:simplePos x="0" y="0"/>
                <wp:positionH relativeFrom="column">
                  <wp:posOffset>743585</wp:posOffset>
                </wp:positionH>
                <wp:positionV relativeFrom="paragraph">
                  <wp:posOffset>170654</wp:posOffset>
                </wp:positionV>
                <wp:extent cx="1412543" cy="671356"/>
                <wp:effectExtent l="0" t="0" r="92710" b="52705"/>
                <wp:wrapNone/>
                <wp:docPr id="47" name="Connector: Elbow 47"/>
                <wp:cNvGraphicFramePr/>
                <a:graphic xmlns:a="http://schemas.openxmlformats.org/drawingml/2006/main">
                  <a:graphicData uri="http://schemas.microsoft.com/office/word/2010/wordprocessingShape">
                    <wps:wsp>
                      <wps:cNvCnPr/>
                      <wps:spPr>
                        <a:xfrm>
                          <a:off x="0" y="0"/>
                          <a:ext cx="1412543" cy="671356"/>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4222817" id="Connector: Elbow 47" o:spid="_x0000_s1026" type="#_x0000_t34" style="position:absolute;margin-left:58.55pt;margin-top:13.45pt;width:111.2pt;height:5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" adj="21520" strokecolor="#4579b8 [3044]">
                <v:stroke endarrow="block"/>
              </v:shape>
            </w:pict>
          </mc:Fallback>
        </mc:AlternateContent>
      </w:r>
      <w:r w:rsidRPr="000E4A6D">
        <w:rPr>
          <w:noProof/>
          <w:lang w:val="en-CA" w:eastAsia="en-CA"/>
        </w:rPr>
        <mc:AlternateContent>
          <mc:Choice Requires="wps">
            <w:drawing>
              <wp:anchor distT="0" distB="0" distL="114300" distR="114300" simplePos="0" relativeHeight="251672576" behindDoc="0" locked="0" layoutInCell="1" allowOverlap="1" wp14:anchorId="4D647651" wp14:editId="099E4123">
                <wp:simplePos x="0" y="0"/>
                <wp:positionH relativeFrom="column">
                  <wp:posOffset>348018</wp:posOffset>
                </wp:positionH>
                <wp:positionV relativeFrom="paragraph">
                  <wp:posOffset>164778</wp:posOffset>
                </wp:positionV>
                <wp:extent cx="379010" cy="670730"/>
                <wp:effectExtent l="76200" t="0" r="21590" b="53340"/>
                <wp:wrapNone/>
                <wp:docPr id="45" name="Connector: Elbow 45"/>
                <wp:cNvGraphicFramePr/>
                <a:graphic xmlns:a="http://schemas.openxmlformats.org/drawingml/2006/main">
                  <a:graphicData uri="http://schemas.microsoft.com/office/word/2010/wordprocessingShape">
                    <wps:wsp>
                      <wps:cNvCnPr/>
                      <wps:spPr>
                        <a:xfrm flipH="1">
                          <a:off x="0" y="0"/>
                          <a:ext cx="379010" cy="67073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912134" id="Connector: Elbow 45" o:spid="_x0000_s1026" type="#_x0000_t34" style="position:absolute;margin-left:27.4pt;margin-top:12.95pt;width:29.85pt;height:52.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" adj="21520" strokecolor="#4579b8 [3044]">
                <v:stroke endarrow="block"/>
              </v:shape>
            </w:pict>
          </mc:Fallback>
        </mc:AlternateContent>
      </w:r>
    </w:p>
    <w:p w14:paraId="206A508D" w14:textId="77777777" w:rsidR="00012277" w:rsidRPr="000E4A6D" w:rsidRDefault="00012277" w:rsidP="00012277">
      <w:pPr>
        <w:rPr>
          <w:b/>
          <w:bCs/>
          <w:sz w:val="24"/>
          <w:szCs w:val="24"/>
          <w:lang w:val="en-CA"/>
        </w:rPr>
      </w:pPr>
    </w:p>
    <w:p w14:paraId="29A100B9" w14:textId="77777777" w:rsidR="00012277" w:rsidRPr="000E4A6D" w:rsidRDefault="00012277" w:rsidP="00012277">
      <w:pPr>
        <w:rPr>
          <w:b/>
          <w:bCs/>
          <w:sz w:val="24"/>
          <w:szCs w:val="24"/>
          <w:lang w:val="en-CA"/>
        </w:rPr>
      </w:pPr>
    </w:p>
    <w:p w14:paraId="20A58855" w14:textId="7AB76AF8" w:rsidR="00012277" w:rsidRPr="000E4A6D" w:rsidRDefault="00581557" w:rsidP="008328B6">
      <w:pPr>
        <w:pStyle w:val="ExhibitText"/>
        <w:rPr>
          <w:lang w:val="en-CA"/>
        </w:rPr>
      </w:pPr>
      <w:r w:rsidRPr="000E4A6D">
        <w:rPr>
          <w:noProof/>
          <w:lang w:val="en-CA" w:eastAsia="en-CA"/>
        </w:rPr>
        <mc:AlternateContent>
          <mc:Choice Requires="wps">
            <w:drawing>
              <wp:anchor distT="45720" distB="45720" distL="114300" distR="114300" simplePos="0" relativeHeight="251662336" behindDoc="0" locked="0" layoutInCell="1" allowOverlap="1" wp14:anchorId="19FDE893" wp14:editId="1D9AF73A">
                <wp:simplePos x="0" y="0"/>
                <wp:positionH relativeFrom="column">
                  <wp:posOffset>-13335</wp:posOffset>
                </wp:positionH>
                <wp:positionV relativeFrom="paragraph">
                  <wp:posOffset>274955</wp:posOffset>
                </wp:positionV>
                <wp:extent cx="807720" cy="586740"/>
                <wp:effectExtent l="0" t="0" r="11430" b="2286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86740"/>
                        </a:xfrm>
                        <a:prstGeom prst="rect">
                          <a:avLst/>
                        </a:prstGeom>
                        <a:solidFill>
                          <a:srgbClr val="FFFFFF"/>
                        </a:solidFill>
                        <a:ln w="9525">
                          <a:solidFill>
                            <a:srgbClr val="000000"/>
                          </a:solidFill>
                          <a:miter lim="800000"/>
                          <a:headEnd/>
                          <a:tailEnd/>
                        </a:ln>
                      </wps:spPr>
                      <wps:txbx>
                        <w:txbxContent>
                          <w:p w14:paraId="182D2150" w14:textId="7E4957E3" w:rsidR="0096732D" w:rsidRPr="000E4A6D" w:rsidRDefault="0096732D" w:rsidP="00012277">
                            <w:pPr>
                              <w:jc w:val="center"/>
                              <w:rPr>
                                <w:rFonts w:ascii="Arial" w:hAnsi="Arial" w:cs="Arial"/>
                                <w:sz w:val="18"/>
                                <w:szCs w:val="16"/>
                              </w:rPr>
                            </w:pPr>
                            <w:r>
                              <w:rPr>
                                <w:rFonts w:ascii="Arial" w:hAnsi="Arial" w:cs="Arial"/>
                                <w:sz w:val="18"/>
                                <w:szCs w:val="16"/>
                              </w:rPr>
                              <w:t>Event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DE893" id="_x0000_s1031" type="#_x0000_t202" style="position:absolute;left:0;text-align:left;margin-left:-1.05pt;margin-top:21.65pt;width:63.6pt;height:46.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">
                <v:textbox>
                  <w:txbxContent>
                    <w:p w14:paraId="182D2150" w14:textId="7E4957E3" w:rsidR="0096732D" w:rsidRPr="000E4A6D" w:rsidRDefault="0096732D" w:rsidP="00012277">
                      <w:pPr>
                        <w:jc w:val="center"/>
                        <w:rPr>
                          <w:rFonts w:ascii="Arial" w:hAnsi="Arial" w:cs="Arial"/>
                          <w:sz w:val="18"/>
                          <w:szCs w:val="16"/>
                        </w:rPr>
                      </w:pPr>
                      <w:r>
                        <w:rPr>
                          <w:rFonts w:ascii="Arial" w:hAnsi="Arial" w:cs="Arial"/>
                          <w:sz w:val="18"/>
                          <w:szCs w:val="16"/>
                        </w:rPr>
                        <w:t>Event Manager</w:t>
                      </w:r>
                    </w:p>
                  </w:txbxContent>
                </v:textbox>
                <w10:wrap type="square"/>
              </v:shape>
            </w:pict>
          </mc:Fallback>
        </mc:AlternateContent>
      </w:r>
      <w:r w:rsidRPr="000E4A6D">
        <w:rPr>
          <w:noProof/>
          <w:lang w:val="en-CA" w:eastAsia="en-CA"/>
        </w:rPr>
        <mc:AlternateContent>
          <mc:Choice Requires="wps">
            <w:drawing>
              <wp:anchor distT="45720" distB="45720" distL="114300" distR="114300" simplePos="0" relativeHeight="251663360" behindDoc="0" locked="0" layoutInCell="1" allowOverlap="1" wp14:anchorId="1410D7A5" wp14:editId="5D0B3ABE">
                <wp:simplePos x="0" y="0"/>
                <wp:positionH relativeFrom="column">
                  <wp:posOffset>836930</wp:posOffset>
                </wp:positionH>
                <wp:positionV relativeFrom="paragraph">
                  <wp:posOffset>280670</wp:posOffset>
                </wp:positionV>
                <wp:extent cx="807720" cy="579120"/>
                <wp:effectExtent l="0" t="0" r="11430" b="114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79120"/>
                        </a:xfrm>
                        <a:prstGeom prst="rect">
                          <a:avLst/>
                        </a:prstGeom>
                        <a:solidFill>
                          <a:srgbClr val="FFFFFF"/>
                        </a:solidFill>
                        <a:ln w="9525">
                          <a:solidFill>
                            <a:srgbClr val="000000"/>
                          </a:solidFill>
                          <a:miter lim="800000"/>
                          <a:headEnd/>
                          <a:tailEnd/>
                        </a:ln>
                      </wps:spPr>
                      <wps:txbx>
                        <w:txbxContent>
                          <w:p w14:paraId="0B27803C"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Digital Marketing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D7A5" id="_x0000_s1032" type="#_x0000_t202" style="position:absolute;left:0;text-align:left;margin-left:65.9pt;margin-top:22.1pt;width:63.6pt;height:4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">
                <v:textbox>
                  <w:txbxContent>
                    <w:p w14:paraId="0B27803C"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Digital Marketing Manager</w:t>
                      </w:r>
                    </w:p>
                  </w:txbxContent>
                </v:textbox>
                <w10:wrap type="square"/>
              </v:shape>
            </w:pict>
          </mc:Fallback>
        </mc:AlternateContent>
      </w:r>
      <w:r w:rsidRPr="000E4A6D">
        <w:rPr>
          <w:noProof/>
          <w:lang w:val="en-CA" w:eastAsia="en-CA"/>
        </w:rPr>
        <mc:AlternateContent>
          <mc:Choice Requires="wps">
            <w:drawing>
              <wp:anchor distT="45720" distB="45720" distL="114300" distR="114300" simplePos="0" relativeHeight="251664384" behindDoc="0" locked="0" layoutInCell="1" allowOverlap="1" wp14:anchorId="75D25EBF" wp14:editId="12D98097">
                <wp:simplePos x="0" y="0"/>
                <wp:positionH relativeFrom="column">
                  <wp:posOffset>1700530</wp:posOffset>
                </wp:positionH>
                <wp:positionV relativeFrom="paragraph">
                  <wp:posOffset>281305</wp:posOffset>
                </wp:positionV>
                <wp:extent cx="807720" cy="579120"/>
                <wp:effectExtent l="0" t="0" r="11430" b="114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79120"/>
                        </a:xfrm>
                        <a:prstGeom prst="rect">
                          <a:avLst/>
                        </a:prstGeom>
                        <a:solidFill>
                          <a:srgbClr val="FFFFFF"/>
                        </a:solidFill>
                        <a:ln w="9525">
                          <a:solidFill>
                            <a:srgbClr val="000000"/>
                          </a:solidFill>
                          <a:miter lim="800000"/>
                          <a:headEnd/>
                          <a:tailEnd/>
                        </a:ln>
                      </wps:spPr>
                      <wps:txbx>
                        <w:txbxContent>
                          <w:p w14:paraId="3F2420CE"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Brand Activation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5EBF" id="_x0000_s1033" type="#_x0000_t202" style="position:absolute;left:0;text-align:left;margin-left:133.9pt;margin-top:22.15pt;width:63.6pt;height:45.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">
                <v:textbox>
                  <w:txbxContent>
                    <w:p w14:paraId="3F2420CE"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Brand Activation Manager</w:t>
                      </w:r>
                    </w:p>
                  </w:txbxContent>
                </v:textbox>
                <w10:wrap type="square"/>
              </v:shape>
            </w:pict>
          </mc:Fallback>
        </mc:AlternateContent>
      </w:r>
      <w:r w:rsidR="00F07A62" w:rsidRPr="000E4A6D">
        <w:rPr>
          <w:noProof/>
          <w:lang w:val="en-CA" w:eastAsia="en-CA"/>
        </w:rPr>
        <mc:AlternateContent>
          <mc:Choice Requires="wps">
            <w:drawing>
              <wp:anchor distT="45720" distB="45720" distL="114300" distR="114300" simplePos="0" relativeHeight="251665408" behindDoc="0" locked="0" layoutInCell="1" allowOverlap="1" wp14:anchorId="7724DB83" wp14:editId="3D26D41B">
                <wp:simplePos x="0" y="0"/>
                <wp:positionH relativeFrom="column">
                  <wp:posOffset>2545080</wp:posOffset>
                </wp:positionH>
                <wp:positionV relativeFrom="paragraph">
                  <wp:posOffset>283845</wp:posOffset>
                </wp:positionV>
                <wp:extent cx="1001395" cy="579120"/>
                <wp:effectExtent l="0" t="0" r="27305"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579120"/>
                        </a:xfrm>
                        <a:prstGeom prst="rect">
                          <a:avLst/>
                        </a:prstGeom>
                        <a:solidFill>
                          <a:srgbClr val="FFFFFF"/>
                        </a:solidFill>
                        <a:ln w="9525">
                          <a:solidFill>
                            <a:srgbClr val="000000"/>
                          </a:solidFill>
                          <a:miter lim="800000"/>
                          <a:headEnd/>
                          <a:tailEnd/>
                        </a:ln>
                      </wps:spPr>
                      <wps:txbx>
                        <w:txbxContent>
                          <w:p w14:paraId="76D20C5C" w14:textId="5EBD9699" w:rsidR="0096732D" w:rsidRPr="000E4A6D" w:rsidRDefault="0096732D" w:rsidP="00012277">
                            <w:pPr>
                              <w:jc w:val="center"/>
                              <w:rPr>
                                <w:rFonts w:ascii="Arial" w:hAnsi="Arial" w:cs="Arial"/>
                                <w:sz w:val="18"/>
                                <w:szCs w:val="16"/>
                              </w:rPr>
                            </w:pPr>
                            <w:r w:rsidRPr="000E4A6D">
                              <w:rPr>
                                <w:rFonts w:ascii="Arial" w:hAnsi="Arial" w:cs="Arial"/>
                                <w:sz w:val="18"/>
                                <w:szCs w:val="16"/>
                              </w:rPr>
                              <w:t xml:space="preserve">Visual </w:t>
                            </w:r>
                            <w:r>
                              <w:rPr>
                                <w:rFonts w:ascii="Arial" w:hAnsi="Arial" w:cs="Arial"/>
                                <w:sz w:val="18"/>
                                <w:szCs w:val="16"/>
                              </w:rPr>
                              <w:t xml:space="preserve">Merchandising </w:t>
                            </w:r>
                            <w:r w:rsidRPr="000E4A6D">
                              <w:rPr>
                                <w:rFonts w:ascii="Arial" w:hAnsi="Arial" w:cs="Arial"/>
                                <w:sz w:val="18"/>
                                <w:szCs w:val="16"/>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DB83" id="_x0000_s1034" type="#_x0000_t202" style="position:absolute;left:0;text-align:left;margin-left:200.4pt;margin-top:22.35pt;width:78.85pt;height:4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">
                <v:textbox>
                  <w:txbxContent>
                    <w:p w14:paraId="76D20C5C" w14:textId="5EBD9699" w:rsidR="0096732D" w:rsidRPr="000E4A6D" w:rsidRDefault="0096732D" w:rsidP="00012277">
                      <w:pPr>
                        <w:jc w:val="center"/>
                        <w:rPr>
                          <w:rFonts w:ascii="Arial" w:hAnsi="Arial" w:cs="Arial"/>
                          <w:sz w:val="18"/>
                          <w:szCs w:val="16"/>
                        </w:rPr>
                      </w:pPr>
                      <w:r w:rsidRPr="000E4A6D">
                        <w:rPr>
                          <w:rFonts w:ascii="Arial" w:hAnsi="Arial" w:cs="Arial"/>
                          <w:sz w:val="18"/>
                          <w:szCs w:val="16"/>
                        </w:rPr>
                        <w:t xml:space="preserve">Visual </w:t>
                      </w:r>
                      <w:r>
                        <w:rPr>
                          <w:rFonts w:ascii="Arial" w:hAnsi="Arial" w:cs="Arial"/>
                          <w:sz w:val="18"/>
                          <w:szCs w:val="16"/>
                        </w:rPr>
                        <w:t xml:space="preserve">Merchandising </w:t>
                      </w:r>
                      <w:r w:rsidRPr="000E4A6D">
                        <w:rPr>
                          <w:rFonts w:ascii="Arial" w:hAnsi="Arial" w:cs="Arial"/>
                          <w:sz w:val="18"/>
                          <w:szCs w:val="16"/>
                        </w:rPr>
                        <w:t>Manager</w:t>
                      </w:r>
                    </w:p>
                  </w:txbxContent>
                </v:textbox>
                <w10:wrap type="square"/>
              </v:shape>
            </w:pict>
          </mc:Fallback>
        </mc:AlternateContent>
      </w:r>
      <w:r w:rsidR="00F07A62" w:rsidRPr="000E4A6D">
        <w:rPr>
          <w:noProof/>
          <w:lang w:val="en-CA" w:eastAsia="en-CA"/>
        </w:rPr>
        <mc:AlternateContent>
          <mc:Choice Requires="wps">
            <w:drawing>
              <wp:anchor distT="45720" distB="45720" distL="114300" distR="114300" simplePos="0" relativeHeight="251666432" behindDoc="0" locked="0" layoutInCell="1" allowOverlap="1" wp14:anchorId="60B800C1" wp14:editId="2C9240DA">
                <wp:simplePos x="0" y="0"/>
                <wp:positionH relativeFrom="column">
                  <wp:posOffset>3695813</wp:posOffset>
                </wp:positionH>
                <wp:positionV relativeFrom="paragraph">
                  <wp:posOffset>296138</wp:posOffset>
                </wp:positionV>
                <wp:extent cx="906780" cy="579120"/>
                <wp:effectExtent l="0" t="0" r="26670" b="114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79120"/>
                        </a:xfrm>
                        <a:prstGeom prst="rect">
                          <a:avLst/>
                        </a:prstGeom>
                        <a:solidFill>
                          <a:srgbClr val="FFFFFF"/>
                        </a:solidFill>
                        <a:ln w="9525">
                          <a:solidFill>
                            <a:srgbClr val="000000"/>
                          </a:solidFill>
                          <a:miter lim="800000"/>
                          <a:headEnd/>
                          <a:tailEnd/>
                        </a:ln>
                      </wps:spPr>
                      <wps:txbx>
                        <w:txbxContent>
                          <w:p w14:paraId="3743035A"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Country Marketing Directors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800C1" id="_x0000_s1035" type="#_x0000_t202" style="position:absolute;left:0;text-align:left;margin-left:291pt;margin-top:23.3pt;width:71.4pt;height:45.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">
                <v:textbox>
                  <w:txbxContent>
                    <w:p w14:paraId="3743035A" w14:textId="77777777" w:rsidR="0096732D" w:rsidRPr="000E4A6D" w:rsidRDefault="0096732D" w:rsidP="00012277">
                      <w:pPr>
                        <w:jc w:val="center"/>
                        <w:rPr>
                          <w:rFonts w:ascii="Arial" w:hAnsi="Arial" w:cs="Arial"/>
                          <w:sz w:val="18"/>
                          <w:szCs w:val="16"/>
                        </w:rPr>
                      </w:pPr>
                      <w:r w:rsidRPr="000E4A6D">
                        <w:rPr>
                          <w:rFonts w:ascii="Arial" w:hAnsi="Arial" w:cs="Arial"/>
                          <w:sz w:val="18"/>
                          <w:szCs w:val="16"/>
                        </w:rPr>
                        <w:t>Country Marketing Directors</w:t>
                      </w:r>
                    </w:p>
                  </w:txbxContent>
                </v:textbox>
                <w10:wrap type="square"/>
              </v:shape>
            </w:pict>
          </mc:Fallback>
        </mc:AlternateContent>
      </w:r>
    </w:p>
    <w:p w14:paraId="3952E1BB" w14:textId="77777777" w:rsidR="00012277" w:rsidRPr="000E4A6D" w:rsidRDefault="00012277" w:rsidP="008328B6">
      <w:pPr>
        <w:pStyle w:val="ExhibitText"/>
        <w:rPr>
          <w:lang w:val="en-CA"/>
        </w:rPr>
      </w:pPr>
    </w:p>
    <w:p w14:paraId="19A4BB6B" w14:textId="0F380B14" w:rsidR="00024B88" w:rsidRPr="000E4A6D" w:rsidRDefault="00024B88" w:rsidP="00670076">
      <w:pPr>
        <w:pStyle w:val="Footnote"/>
        <w:rPr>
          <w:lang w:val="en-CA"/>
        </w:rPr>
      </w:pPr>
      <w:r w:rsidRPr="000E4A6D">
        <w:rPr>
          <w:lang w:val="en-CA"/>
        </w:rPr>
        <w:t>Note:</w:t>
      </w:r>
      <w:r w:rsidR="0096732D">
        <w:rPr>
          <w:lang w:val="en-CA"/>
        </w:rPr>
        <w:t xml:space="preserve"> </w:t>
      </w:r>
      <w:r w:rsidRPr="000E4A6D">
        <w:rPr>
          <w:lang w:val="en-CA"/>
        </w:rPr>
        <w:t>EMESAA</w:t>
      </w:r>
      <w:r w:rsidR="0096732D">
        <w:rPr>
          <w:lang w:val="en-CA"/>
        </w:rPr>
        <w:t xml:space="preserve"> </w:t>
      </w:r>
      <w:r w:rsidRPr="000E4A6D">
        <w:rPr>
          <w:lang w:val="en-CA"/>
        </w:rPr>
        <w:t>=</w:t>
      </w:r>
      <w:r w:rsidR="0096732D">
        <w:rPr>
          <w:lang w:val="en-CA"/>
        </w:rPr>
        <w:t xml:space="preserve"> </w:t>
      </w:r>
      <w:r w:rsidRPr="000E4A6D">
        <w:rPr>
          <w:lang w:val="en-CA"/>
        </w:rPr>
        <w:t>Europe,</w:t>
      </w:r>
      <w:r w:rsidR="0096732D">
        <w:rPr>
          <w:lang w:val="en-CA"/>
        </w:rPr>
        <w:t xml:space="preserve"> </w:t>
      </w:r>
      <w:r w:rsidRPr="000E4A6D">
        <w:rPr>
          <w:lang w:val="en-CA"/>
        </w:rPr>
        <w:t>Middle</w:t>
      </w:r>
      <w:r w:rsidR="0096732D">
        <w:rPr>
          <w:lang w:val="en-CA"/>
        </w:rPr>
        <w:t xml:space="preserve"> </w:t>
      </w:r>
      <w:r w:rsidRPr="000E4A6D">
        <w:rPr>
          <w:lang w:val="en-CA"/>
        </w:rPr>
        <w:t>East,</w:t>
      </w:r>
      <w:r w:rsidR="0096732D">
        <w:rPr>
          <w:lang w:val="en-CA"/>
        </w:rPr>
        <w:t xml:space="preserve"> </w:t>
      </w:r>
      <w:r w:rsidRPr="000E4A6D">
        <w:rPr>
          <w:lang w:val="en-CA"/>
        </w:rPr>
        <w:t>South</w:t>
      </w:r>
      <w:r w:rsidR="0096732D">
        <w:rPr>
          <w:lang w:val="en-CA"/>
        </w:rPr>
        <w:t xml:space="preserve"> </w:t>
      </w:r>
      <w:r w:rsidRPr="000E4A6D">
        <w:rPr>
          <w:lang w:val="en-CA"/>
        </w:rPr>
        <w:t>Asia,</w:t>
      </w:r>
      <w:r w:rsidR="0096732D">
        <w:rPr>
          <w:lang w:val="en-CA"/>
        </w:rPr>
        <w:t xml:space="preserve"> </w:t>
      </w:r>
      <w:r w:rsidRPr="000E4A6D">
        <w:rPr>
          <w:lang w:val="en-CA"/>
        </w:rPr>
        <w:t>and</w:t>
      </w:r>
      <w:r w:rsidR="0096732D">
        <w:rPr>
          <w:lang w:val="en-CA"/>
        </w:rPr>
        <w:t xml:space="preserve"> </w:t>
      </w:r>
      <w:r w:rsidRPr="000E4A6D">
        <w:rPr>
          <w:lang w:val="en-CA"/>
        </w:rPr>
        <w:t>Africa;</w:t>
      </w:r>
      <w:r w:rsidR="0096732D">
        <w:rPr>
          <w:lang w:val="en-CA"/>
        </w:rPr>
        <w:t xml:space="preserve"> </w:t>
      </w:r>
      <w:r w:rsidRPr="000E4A6D">
        <w:rPr>
          <w:lang w:val="en-CA"/>
        </w:rPr>
        <w:t>CEO</w:t>
      </w:r>
      <w:r w:rsidR="0096732D">
        <w:rPr>
          <w:lang w:val="en-CA"/>
        </w:rPr>
        <w:t xml:space="preserve"> </w:t>
      </w:r>
      <w:r w:rsidRPr="000E4A6D">
        <w:rPr>
          <w:lang w:val="en-CA"/>
        </w:rPr>
        <w:t>=</w:t>
      </w:r>
      <w:r w:rsidR="0096732D">
        <w:rPr>
          <w:lang w:val="en-CA"/>
        </w:rPr>
        <w:t xml:space="preserve"> </w:t>
      </w:r>
      <w:r w:rsidRPr="000E4A6D">
        <w:rPr>
          <w:lang w:val="en-CA"/>
        </w:rPr>
        <w:t>chief</w:t>
      </w:r>
      <w:r w:rsidR="0096732D">
        <w:rPr>
          <w:lang w:val="en-CA"/>
        </w:rPr>
        <w:t xml:space="preserve"> </w:t>
      </w:r>
      <w:r w:rsidRPr="000E4A6D">
        <w:rPr>
          <w:lang w:val="en-CA"/>
        </w:rPr>
        <w:t>executive</w:t>
      </w:r>
      <w:r w:rsidR="0096732D">
        <w:rPr>
          <w:lang w:val="en-CA"/>
        </w:rPr>
        <w:t xml:space="preserve"> </w:t>
      </w:r>
      <w:r w:rsidRPr="000E4A6D">
        <w:rPr>
          <w:lang w:val="en-CA"/>
        </w:rPr>
        <w:t>officer</w:t>
      </w:r>
      <w:r w:rsidR="004315B9">
        <w:rPr>
          <w:lang w:val="en-CA"/>
        </w:rPr>
        <w:t>.</w:t>
      </w:r>
    </w:p>
    <w:p w14:paraId="10275706" w14:textId="6520BE43" w:rsidR="008630B0" w:rsidRDefault="007C2500" w:rsidP="00441381">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Pr="000E4A6D">
        <w:rPr>
          <w:lang w:val="en-CA"/>
        </w:rPr>
        <w:t>data.</w:t>
      </w:r>
      <w:r w:rsidR="0096732D">
        <w:rPr>
          <w:lang w:val="en-CA"/>
        </w:rPr>
        <w:t xml:space="preserve"> </w:t>
      </w:r>
    </w:p>
    <w:p w14:paraId="342FF605" w14:textId="2EFDE3F3" w:rsidR="004131B5" w:rsidRPr="004131B5" w:rsidRDefault="004131B5" w:rsidP="004131B5">
      <w:pPr>
        <w:pStyle w:val="ExhibitText"/>
        <w:rPr>
          <w:sz w:val="12"/>
          <w:szCs w:val="12"/>
          <w:lang w:val="en-CA"/>
        </w:rPr>
      </w:pPr>
    </w:p>
    <w:p w14:paraId="5D1EBBB7" w14:textId="77777777" w:rsidR="004131B5" w:rsidRPr="004131B5" w:rsidRDefault="004131B5" w:rsidP="004131B5">
      <w:pPr>
        <w:pStyle w:val="ExhibitText"/>
        <w:rPr>
          <w:sz w:val="12"/>
          <w:szCs w:val="12"/>
          <w:lang w:val="en-CA"/>
        </w:rPr>
      </w:pPr>
    </w:p>
    <w:p w14:paraId="3BAA877E" w14:textId="0027E7C1" w:rsidR="00012277" w:rsidRPr="000E4A6D" w:rsidRDefault="00012277" w:rsidP="008328B6">
      <w:pPr>
        <w:pStyle w:val="ExhibitHeading"/>
        <w:rPr>
          <w:lang w:val="en-CA"/>
        </w:rPr>
      </w:pPr>
      <w:r w:rsidRPr="000E4A6D">
        <w:rPr>
          <w:bCs/>
          <w:lang w:val="en-CA"/>
        </w:rPr>
        <w:t>EXHIBIT</w:t>
      </w:r>
      <w:r w:rsidR="0096732D">
        <w:rPr>
          <w:bCs/>
          <w:lang w:val="en-CA"/>
        </w:rPr>
        <w:t xml:space="preserve"> </w:t>
      </w:r>
      <w:r w:rsidRPr="000E4A6D">
        <w:rPr>
          <w:bCs/>
          <w:lang w:val="en-CA"/>
        </w:rPr>
        <w:t>6:</w:t>
      </w:r>
      <w:r w:rsidR="0096732D">
        <w:rPr>
          <w:bCs/>
          <w:lang w:val="en-CA"/>
        </w:rPr>
        <w:t xml:space="preserve"> </w:t>
      </w:r>
      <w:r w:rsidR="00D62286" w:rsidRPr="000E4A6D">
        <w:rPr>
          <w:lang w:val="en-CA"/>
        </w:rPr>
        <w:t>KPI</w:t>
      </w:r>
      <w:r w:rsidR="00D62286" w:rsidRPr="000E4A6D">
        <w:rPr>
          <w:caps w:val="0"/>
          <w:lang w:val="en-CA"/>
        </w:rPr>
        <w:t>s</w:t>
      </w:r>
      <w:r w:rsidR="0096732D">
        <w:rPr>
          <w:lang w:val="en-CA"/>
        </w:rPr>
        <w:t xml:space="preserve"> </w:t>
      </w:r>
      <w:r w:rsidRPr="000E4A6D">
        <w:rPr>
          <w:lang w:val="en-CA"/>
        </w:rPr>
        <w:t>OF</w:t>
      </w:r>
      <w:r w:rsidR="0096732D">
        <w:rPr>
          <w:lang w:val="en-CA"/>
        </w:rPr>
        <w:t xml:space="preserve"> </w:t>
      </w:r>
      <w:r w:rsidR="00D02E03" w:rsidRPr="000E4A6D">
        <w:rPr>
          <w:lang w:val="en-CA"/>
        </w:rPr>
        <w:t>the</w:t>
      </w:r>
      <w:r w:rsidR="0096732D">
        <w:rPr>
          <w:lang w:val="en-CA"/>
        </w:rPr>
        <w:t xml:space="preserve"> </w:t>
      </w:r>
      <w:r w:rsidR="00D02E03"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TEAM</w:t>
      </w:r>
      <w:r w:rsidR="0096732D">
        <w:rPr>
          <w:lang w:val="en-CA"/>
        </w:rPr>
        <w:t xml:space="preserve"> </w:t>
      </w:r>
      <w:r w:rsidRPr="000E4A6D">
        <w:rPr>
          <w:lang w:val="en-CA"/>
        </w:rPr>
        <w:t>IN</w:t>
      </w:r>
      <w:r w:rsidR="0096732D">
        <w:rPr>
          <w:lang w:val="en-CA"/>
        </w:rPr>
        <w:t xml:space="preserve"> </w:t>
      </w:r>
      <w:r w:rsidRPr="000E4A6D">
        <w:rPr>
          <w:lang w:val="en-CA"/>
        </w:rPr>
        <w:t>2020</w:t>
      </w:r>
    </w:p>
    <w:p w14:paraId="181CCE55" w14:textId="77777777" w:rsidR="00012277" w:rsidRPr="004131B5" w:rsidRDefault="00012277" w:rsidP="008328B6">
      <w:pPr>
        <w:pStyle w:val="ExhibitText"/>
        <w:rPr>
          <w:sz w:val="12"/>
          <w:szCs w:val="12"/>
          <w:lang w:val="en-CA"/>
        </w:rPr>
      </w:pPr>
    </w:p>
    <w:p w14:paraId="24245963" w14:textId="542F97A7" w:rsidR="00012277" w:rsidRPr="000E4A6D" w:rsidRDefault="00012277" w:rsidP="00012277">
      <w:pPr>
        <w:rPr>
          <w:rFonts w:ascii="Arial" w:hAnsi="Arial" w:cs="Arial"/>
          <w:b/>
          <w:bCs/>
          <w:lang w:val="en-CA"/>
        </w:rPr>
      </w:pPr>
      <w:r w:rsidRPr="000E4A6D">
        <w:rPr>
          <w:rFonts w:ascii="Arial" w:hAnsi="Arial" w:cs="Arial"/>
          <w:b/>
          <w:bCs/>
          <w:lang w:val="en-CA"/>
        </w:rPr>
        <w:t>Marketing</w:t>
      </w:r>
      <w:r w:rsidR="0096732D">
        <w:rPr>
          <w:rFonts w:ascii="Arial" w:hAnsi="Arial" w:cs="Arial"/>
          <w:b/>
          <w:bCs/>
          <w:lang w:val="en-CA"/>
        </w:rPr>
        <w:t xml:space="preserve"> </w:t>
      </w:r>
      <w:r w:rsidRPr="000E4A6D">
        <w:rPr>
          <w:rFonts w:ascii="Arial" w:hAnsi="Arial" w:cs="Arial"/>
          <w:b/>
          <w:bCs/>
          <w:lang w:val="en-CA"/>
        </w:rPr>
        <w:t>Head</w:t>
      </w:r>
      <w:r w:rsidR="00810D00" w:rsidRPr="000E4A6D">
        <w:rPr>
          <w:rFonts w:ascii="Arial" w:hAnsi="Arial" w:cs="Arial"/>
          <w:b/>
          <w:bCs/>
          <w:lang w:val="en-CA"/>
        </w:rPr>
        <w:t>—</w:t>
      </w:r>
      <w:r w:rsidRPr="000E4A6D">
        <w:rPr>
          <w:rFonts w:ascii="Arial" w:hAnsi="Arial" w:cs="Arial"/>
          <w:b/>
          <w:bCs/>
          <w:lang w:val="en-CA"/>
        </w:rPr>
        <w:t>EMESAA</w:t>
      </w:r>
      <w:r w:rsidR="0096732D">
        <w:rPr>
          <w:rFonts w:ascii="Arial" w:hAnsi="Arial" w:cs="Arial"/>
          <w:b/>
          <w:bCs/>
          <w:lang w:val="en-CA"/>
        </w:rPr>
        <w:t xml:space="preserve"> </w:t>
      </w:r>
      <w:r w:rsidRPr="000E4A6D">
        <w:rPr>
          <w:rFonts w:ascii="Arial" w:hAnsi="Arial" w:cs="Arial"/>
          <w:b/>
          <w:bCs/>
          <w:lang w:val="en-CA"/>
        </w:rPr>
        <w:t>Region</w:t>
      </w:r>
      <w:r w:rsidR="00810D00" w:rsidRPr="000E4A6D">
        <w:rPr>
          <w:rFonts w:ascii="Arial" w:hAnsi="Arial" w:cs="Arial"/>
          <w:b/>
          <w:bCs/>
          <w:lang w:val="en-CA"/>
        </w:rPr>
        <w:t>—</w:t>
      </w:r>
      <w:r w:rsidRPr="000E4A6D">
        <w:rPr>
          <w:rFonts w:ascii="Arial" w:hAnsi="Arial" w:cs="Arial"/>
          <w:b/>
          <w:bCs/>
          <w:lang w:val="en-CA"/>
        </w:rPr>
        <w:t>KPIs</w:t>
      </w:r>
      <w:r w:rsidR="0096732D">
        <w:rPr>
          <w:rFonts w:ascii="Arial" w:hAnsi="Arial" w:cs="Arial"/>
          <w:b/>
          <w:bCs/>
          <w:lang w:val="en-CA"/>
        </w:rPr>
        <w:t xml:space="preserve"> </w:t>
      </w:r>
      <w:r w:rsidRPr="000E4A6D">
        <w:rPr>
          <w:rFonts w:ascii="Arial" w:hAnsi="Arial" w:cs="Arial"/>
          <w:b/>
          <w:bCs/>
          <w:lang w:val="en-CA"/>
        </w:rPr>
        <w:t>with</w:t>
      </w:r>
      <w:r w:rsidR="0096732D">
        <w:rPr>
          <w:rFonts w:ascii="Arial" w:hAnsi="Arial" w:cs="Arial"/>
          <w:b/>
          <w:bCs/>
          <w:lang w:val="en-CA"/>
        </w:rPr>
        <w:t xml:space="preserve"> </w:t>
      </w:r>
      <w:r w:rsidR="00810D00" w:rsidRPr="000E4A6D">
        <w:rPr>
          <w:rFonts w:ascii="Arial" w:hAnsi="Arial" w:cs="Arial"/>
          <w:b/>
          <w:bCs/>
          <w:lang w:val="en-CA"/>
        </w:rPr>
        <w:t>Weights</w:t>
      </w:r>
    </w:p>
    <w:p w14:paraId="218601E2" w14:textId="7E2BC2AD" w:rsidR="00012277" w:rsidRPr="000E4A6D" w:rsidRDefault="00012277" w:rsidP="008328B6">
      <w:pPr>
        <w:pStyle w:val="ExhibitText"/>
        <w:numPr>
          <w:ilvl w:val="0"/>
          <w:numId w:val="30"/>
        </w:numPr>
        <w:rPr>
          <w:lang w:val="en-CA"/>
        </w:rPr>
      </w:pPr>
      <w:r w:rsidRPr="000E4A6D">
        <w:rPr>
          <w:lang w:val="en-CA"/>
        </w:rPr>
        <w:t>Revenue</w:t>
      </w:r>
      <w:r w:rsidR="00810D00" w:rsidRPr="000E4A6D">
        <w:rPr>
          <w:lang w:val="en-CA"/>
        </w:rPr>
        <w:t>,</w:t>
      </w:r>
      <w:r w:rsidR="0096732D">
        <w:rPr>
          <w:lang w:val="en-CA"/>
        </w:rPr>
        <w:t xml:space="preserve"> </w:t>
      </w:r>
      <w:r w:rsidRPr="000E4A6D">
        <w:rPr>
          <w:lang w:val="en-CA"/>
        </w:rPr>
        <w:t>30%</w:t>
      </w:r>
    </w:p>
    <w:p w14:paraId="2D03098E" w14:textId="66E5DAFB" w:rsidR="00012277" w:rsidRPr="000E4A6D" w:rsidRDefault="00012277" w:rsidP="008328B6">
      <w:pPr>
        <w:pStyle w:val="ExhibitText"/>
        <w:numPr>
          <w:ilvl w:val="0"/>
          <w:numId w:val="30"/>
        </w:numPr>
        <w:rPr>
          <w:lang w:val="en-CA"/>
        </w:rPr>
      </w:pPr>
      <w:r w:rsidRPr="000E4A6D">
        <w:rPr>
          <w:lang w:val="en-CA"/>
        </w:rPr>
        <w:t>Demand</w:t>
      </w:r>
      <w:r w:rsidR="0096732D">
        <w:rPr>
          <w:lang w:val="en-CA"/>
        </w:rPr>
        <w:t xml:space="preserve"> </w:t>
      </w:r>
      <w:r w:rsidRPr="000E4A6D">
        <w:rPr>
          <w:lang w:val="en-CA"/>
        </w:rPr>
        <w:t>Generation</w:t>
      </w:r>
      <w:r w:rsidR="00810D00" w:rsidRPr="000E4A6D">
        <w:rPr>
          <w:lang w:val="en-CA"/>
        </w:rPr>
        <w:t>,</w:t>
      </w:r>
      <w:r w:rsidR="0096732D">
        <w:rPr>
          <w:lang w:val="en-CA"/>
        </w:rPr>
        <w:t xml:space="preserve"> </w:t>
      </w:r>
      <w:r w:rsidRPr="000E4A6D">
        <w:rPr>
          <w:lang w:val="en-CA"/>
        </w:rPr>
        <w:t>50%</w:t>
      </w:r>
    </w:p>
    <w:p w14:paraId="689246E1" w14:textId="50A237C6" w:rsidR="00012277" w:rsidRPr="000E4A6D" w:rsidRDefault="00012277" w:rsidP="008328B6">
      <w:pPr>
        <w:pStyle w:val="ExhibitText"/>
        <w:numPr>
          <w:ilvl w:val="0"/>
          <w:numId w:val="30"/>
        </w:numPr>
        <w:rPr>
          <w:lang w:val="en-CA"/>
        </w:rPr>
      </w:pPr>
      <w:r w:rsidRPr="000E4A6D">
        <w:rPr>
          <w:lang w:val="en-CA"/>
        </w:rPr>
        <w:t>NPS</w:t>
      </w:r>
      <w:r w:rsidR="0096732D">
        <w:rPr>
          <w:lang w:val="en-CA"/>
        </w:rPr>
        <w:t xml:space="preserve"> </w:t>
      </w:r>
      <w:r w:rsidRPr="000E4A6D">
        <w:rPr>
          <w:lang w:val="en-CA"/>
        </w:rPr>
        <w:t>Gap</w:t>
      </w:r>
      <w:r w:rsidR="0096732D">
        <w:rPr>
          <w:lang w:val="en-CA"/>
        </w:rPr>
        <w:t xml:space="preserve"> </w:t>
      </w:r>
      <w:r w:rsidRPr="000E4A6D">
        <w:rPr>
          <w:lang w:val="en-CA"/>
        </w:rPr>
        <w:t>to</w:t>
      </w:r>
      <w:r w:rsidR="0096732D">
        <w:rPr>
          <w:lang w:val="en-CA"/>
        </w:rPr>
        <w:t xml:space="preserve"> </w:t>
      </w:r>
      <w:r w:rsidRPr="000E4A6D">
        <w:rPr>
          <w:lang w:val="en-CA"/>
        </w:rPr>
        <w:t>Competition</w:t>
      </w:r>
      <w:r w:rsidR="00810D00" w:rsidRPr="000E4A6D">
        <w:rPr>
          <w:lang w:val="en-CA"/>
        </w:rPr>
        <w:t>,</w:t>
      </w:r>
      <w:r w:rsidR="0096732D">
        <w:rPr>
          <w:lang w:val="en-CA"/>
        </w:rPr>
        <w:t xml:space="preserve"> </w:t>
      </w:r>
      <w:r w:rsidRPr="000E4A6D">
        <w:rPr>
          <w:lang w:val="en-CA"/>
        </w:rPr>
        <w:t>20%</w:t>
      </w:r>
    </w:p>
    <w:p w14:paraId="4EB60BB7" w14:textId="5939BD25" w:rsidR="00012277" w:rsidRPr="000E4A6D" w:rsidRDefault="00012277" w:rsidP="00012277">
      <w:pPr>
        <w:rPr>
          <w:rFonts w:ascii="Arial" w:hAnsi="Arial" w:cs="Arial"/>
          <w:b/>
          <w:bCs/>
          <w:lang w:val="en-CA"/>
        </w:rPr>
      </w:pPr>
      <w:r w:rsidRPr="000E4A6D">
        <w:rPr>
          <w:rFonts w:ascii="Arial" w:hAnsi="Arial" w:cs="Arial"/>
          <w:b/>
          <w:bCs/>
          <w:lang w:val="en-CA"/>
        </w:rPr>
        <w:t>Country</w:t>
      </w:r>
      <w:r w:rsidR="0096732D">
        <w:rPr>
          <w:rFonts w:ascii="Arial" w:hAnsi="Arial" w:cs="Arial"/>
          <w:b/>
          <w:bCs/>
          <w:lang w:val="en-CA"/>
        </w:rPr>
        <w:t xml:space="preserve"> </w:t>
      </w:r>
      <w:r w:rsidRPr="000E4A6D">
        <w:rPr>
          <w:rFonts w:ascii="Arial" w:hAnsi="Arial" w:cs="Arial"/>
          <w:b/>
          <w:bCs/>
          <w:lang w:val="en-CA"/>
        </w:rPr>
        <w:t>Marketing</w:t>
      </w:r>
      <w:r w:rsidR="0096732D">
        <w:rPr>
          <w:rFonts w:ascii="Arial" w:hAnsi="Arial" w:cs="Arial"/>
          <w:b/>
          <w:bCs/>
          <w:lang w:val="en-CA"/>
        </w:rPr>
        <w:t xml:space="preserve"> </w:t>
      </w:r>
      <w:r w:rsidRPr="000E4A6D">
        <w:rPr>
          <w:rFonts w:ascii="Arial" w:hAnsi="Arial" w:cs="Arial"/>
          <w:b/>
          <w:bCs/>
          <w:lang w:val="en-CA"/>
        </w:rPr>
        <w:t>Directors</w:t>
      </w:r>
      <w:r w:rsidR="005A0EBD" w:rsidRPr="000E4A6D">
        <w:rPr>
          <w:rFonts w:ascii="Arial" w:hAnsi="Arial" w:cs="Arial"/>
          <w:b/>
          <w:bCs/>
          <w:lang w:val="en-CA"/>
        </w:rPr>
        <w:t>—</w:t>
      </w:r>
      <w:r w:rsidRPr="000E4A6D">
        <w:rPr>
          <w:rFonts w:ascii="Arial" w:hAnsi="Arial" w:cs="Arial"/>
          <w:b/>
          <w:bCs/>
          <w:lang w:val="en-CA"/>
        </w:rPr>
        <w:t>KPIs</w:t>
      </w:r>
      <w:r w:rsidR="0096732D">
        <w:rPr>
          <w:rFonts w:ascii="Arial" w:hAnsi="Arial" w:cs="Arial"/>
          <w:b/>
          <w:bCs/>
          <w:lang w:val="en-CA"/>
        </w:rPr>
        <w:t xml:space="preserve"> </w:t>
      </w:r>
      <w:r w:rsidRPr="000E4A6D">
        <w:rPr>
          <w:rFonts w:ascii="Arial" w:hAnsi="Arial" w:cs="Arial"/>
          <w:b/>
          <w:bCs/>
          <w:lang w:val="en-CA"/>
        </w:rPr>
        <w:t>with</w:t>
      </w:r>
      <w:r w:rsidR="0096732D">
        <w:rPr>
          <w:rFonts w:ascii="Arial" w:hAnsi="Arial" w:cs="Arial"/>
          <w:b/>
          <w:bCs/>
          <w:lang w:val="en-CA"/>
        </w:rPr>
        <w:t xml:space="preserve"> </w:t>
      </w:r>
      <w:r w:rsidR="005A0EBD" w:rsidRPr="000E4A6D">
        <w:rPr>
          <w:rFonts w:ascii="Arial" w:hAnsi="Arial" w:cs="Arial"/>
          <w:b/>
          <w:bCs/>
          <w:lang w:val="en-CA"/>
        </w:rPr>
        <w:t>Weights</w:t>
      </w:r>
    </w:p>
    <w:p w14:paraId="38EC4D7D" w14:textId="6179C599" w:rsidR="00012277" w:rsidRPr="000E4A6D" w:rsidRDefault="00012277" w:rsidP="008328B6">
      <w:pPr>
        <w:pStyle w:val="ExhibitText"/>
        <w:numPr>
          <w:ilvl w:val="0"/>
          <w:numId w:val="31"/>
        </w:numPr>
        <w:rPr>
          <w:lang w:val="en-CA"/>
        </w:rPr>
      </w:pPr>
      <w:r w:rsidRPr="000E4A6D">
        <w:rPr>
          <w:lang w:val="en-CA"/>
        </w:rPr>
        <w:t>Revenue</w:t>
      </w:r>
      <w:r w:rsidR="005A0EBD" w:rsidRPr="000E4A6D">
        <w:rPr>
          <w:lang w:val="en-CA"/>
        </w:rPr>
        <w:t>,</w:t>
      </w:r>
      <w:r w:rsidR="0096732D">
        <w:rPr>
          <w:lang w:val="en-CA"/>
        </w:rPr>
        <w:t xml:space="preserve"> </w:t>
      </w:r>
      <w:r w:rsidRPr="000E4A6D">
        <w:rPr>
          <w:lang w:val="en-CA"/>
        </w:rPr>
        <w:t>30%</w:t>
      </w:r>
    </w:p>
    <w:p w14:paraId="5C657E5D" w14:textId="18856FAB" w:rsidR="00012277" w:rsidRPr="000E4A6D" w:rsidRDefault="00012277" w:rsidP="008328B6">
      <w:pPr>
        <w:pStyle w:val="ExhibitText"/>
        <w:numPr>
          <w:ilvl w:val="0"/>
          <w:numId w:val="31"/>
        </w:numPr>
        <w:rPr>
          <w:lang w:val="en-CA"/>
        </w:rPr>
      </w:pPr>
      <w:r w:rsidRPr="000E4A6D">
        <w:rPr>
          <w:lang w:val="en-CA"/>
        </w:rPr>
        <w:t>Demand</w:t>
      </w:r>
      <w:r w:rsidR="0096732D">
        <w:rPr>
          <w:lang w:val="en-CA"/>
        </w:rPr>
        <w:t xml:space="preserve"> </w:t>
      </w:r>
      <w:r w:rsidRPr="000E4A6D">
        <w:rPr>
          <w:lang w:val="en-CA"/>
        </w:rPr>
        <w:t>Generation</w:t>
      </w:r>
      <w:r w:rsidR="005A0EBD" w:rsidRPr="000E4A6D">
        <w:rPr>
          <w:lang w:val="en-CA"/>
        </w:rPr>
        <w:t>,</w:t>
      </w:r>
      <w:r w:rsidR="0096732D">
        <w:rPr>
          <w:lang w:val="en-CA"/>
        </w:rPr>
        <w:t xml:space="preserve"> </w:t>
      </w:r>
      <w:r w:rsidRPr="000E4A6D">
        <w:rPr>
          <w:lang w:val="en-CA"/>
        </w:rPr>
        <w:t>50%</w:t>
      </w:r>
    </w:p>
    <w:p w14:paraId="3CAD9A57" w14:textId="392C05EA" w:rsidR="00012277" w:rsidRPr="000E4A6D" w:rsidRDefault="00012277" w:rsidP="008328B6">
      <w:pPr>
        <w:pStyle w:val="ExhibitText"/>
        <w:numPr>
          <w:ilvl w:val="0"/>
          <w:numId w:val="31"/>
        </w:numPr>
        <w:rPr>
          <w:lang w:val="en-CA"/>
        </w:rPr>
      </w:pPr>
      <w:r w:rsidRPr="000E4A6D">
        <w:rPr>
          <w:lang w:val="en-CA"/>
        </w:rPr>
        <w:t>NPS</w:t>
      </w:r>
      <w:r w:rsidR="0096732D">
        <w:rPr>
          <w:lang w:val="en-CA"/>
        </w:rPr>
        <w:t xml:space="preserve"> </w:t>
      </w:r>
      <w:r w:rsidRPr="000E4A6D">
        <w:rPr>
          <w:lang w:val="en-CA"/>
        </w:rPr>
        <w:t>Gap</w:t>
      </w:r>
      <w:r w:rsidR="0096732D">
        <w:rPr>
          <w:lang w:val="en-CA"/>
        </w:rPr>
        <w:t xml:space="preserve"> </w:t>
      </w:r>
      <w:r w:rsidRPr="000E4A6D">
        <w:rPr>
          <w:lang w:val="en-CA"/>
        </w:rPr>
        <w:t>to</w:t>
      </w:r>
      <w:r w:rsidR="0096732D">
        <w:rPr>
          <w:lang w:val="en-CA"/>
        </w:rPr>
        <w:t xml:space="preserve"> </w:t>
      </w:r>
      <w:r w:rsidRPr="000E4A6D">
        <w:rPr>
          <w:lang w:val="en-CA"/>
        </w:rPr>
        <w:t>Competition</w:t>
      </w:r>
      <w:r w:rsidR="005A0EBD" w:rsidRPr="000E4A6D">
        <w:rPr>
          <w:lang w:val="en-CA"/>
        </w:rPr>
        <w:t>,</w:t>
      </w:r>
      <w:r w:rsidR="0096732D">
        <w:rPr>
          <w:lang w:val="en-CA"/>
        </w:rPr>
        <w:t xml:space="preserve"> </w:t>
      </w:r>
      <w:r w:rsidRPr="000E4A6D">
        <w:rPr>
          <w:lang w:val="en-CA"/>
        </w:rPr>
        <w:t>20%</w:t>
      </w:r>
    </w:p>
    <w:p w14:paraId="6B06CC4D" w14:textId="318A5535" w:rsidR="00012277" w:rsidRPr="000E4A6D" w:rsidRDefault="00012277" w:rsidP="00012277">
      <w:pPr>
        <w:rPr>
          <w:rFonts w:ascii="Arial" w:hAnsi="Arial" w:cs="Arial"/>
          <w:b/>
          <w:bCs/>
          <w:lang w:val="en-CA"/>
        </w:rPr>
      </w:pPr>
      <w:r w:rsidRPr="000E4A6D">
        <w:rPr>
          <w:rFonts w:ascii="Arial" w:hAnsi="Arial" w:cs="Arial"/>
          <w:b/>
          <w:bCs/>
          <w:lang w:val="en-CA"/>
        </w:rPr>
        <w:t>Country</w:t>
      </w:r>
      <w:r w:rsidR="0096732D">
        <w:rPr>
          <w:rFonts w:ascii="Arial" w:hAnsi="Arial" w:cs="Arial"/>
          <w:b/>
          <w:bCs/>
          <w:lang w:val="en-CA"/>
        </w:rPr>
        <w:t xml:space="preserve"> </w:t>
      </w:r>
      <w:r w:rsidRPr="000E4A6D">
        <w:rPr>
          <w:rFonts w:ascii="Arial" w:hAnsi="Arial" w:cs="Arial"/>
          <w:b/>
          <w:bCs/>
          <w:lang w:val="en-CA"/>
        </w:rPr>
        <w:t>Sales</w:t>
      </w:r>
      <w:r w:rsidR="0096732D">
        <w:rPr>
          <w:rFonts w:ascii="Arial" w:hAnsi="Arial" w:cs="Arial"/>
          <w:b/>
          <w:bCs/>
          <w:lang w:val="en-CA"/>
        </w:rPr>
        <w:t xml:space="preserve"> </w:t>
      </w:r>
      <w:r w:rsidRPr="000E4A6D">
        <w:rPr>
          <w:rFonts w:ascii="Arial" w:hAnsi="Arial" w:cs="Arial"/>
          <w:b/>
          <w:bCs/>
          <w:lang w:val="en-CA"/>
        </w:rPr>
        <w:t>Directors</w:t>
      </w:r>
      <w:r w:rsidR="0034536D" w:rsidRPr="000E4A6D">
        <w:rPr>
          <w:rFonts w:ascii="Arial" w:hAnsi="Arial" w:cs="Arial"/>
          <w:b/>
          <w:bCs/>
          <w:lang w:val="en-CA"/>
        </w:rPr>
        <w:t>—</w:t>
      </w:r>
      <w:r w:rsidRPr="000E4A6D">
        <w:rPr>
          <w:rFonts w:ascii="Arial" w:hAnsi="Arial" w:cs="Arial"/>
          <w:b/>
          <w:bCs/>
          <w:lang w:val="en-CA"/>
        </w:rPr>
        <w:t>KPIs</w:t>
      </w:r>
      <w:r w:rsidR="0096732D">
        <w:rPr>
          <w:rFonts w:ascii="Arial" w:hAnsi="Arial" w:cs="Arial"/>
          <w:b/>
          <w:bCs/>
          <w:lang w:val="en-CA"/>
        </w:rPr>
        <w:t xml:space="preserve"> </w:t>
      </w:r>
      <w:r w:rsidRPr="000E4A6D">
        <w:rPr>
          <w:rFonts w:ascii="Arial" w:hAnsi="Arial" w:cs="Arial"/>
          <w:b/>
          <w:bCs/>
          <w:lang w:val="en-CA"/>
        </w:rPr>
        <w:t>with</w:t>
      </w:r>
      <w:r w:rsidR="0096732D">
        <w:rPr>
          <w:rFonts w:ascii="Arial" w:hAnsi="Arial" w:cs="Arial"/>
          <w:b/>
          <w:bCs/>
          <w:lang w:val="en-CA"/>
        </w:rPr>
        <w:t xml:space="preserve"> </w:t>
      </w:r>
      <w:r w:rsidR="005A0EBD" w:rsidRPr="000E4A6D">
        <w:rPr>
          <w:rFonts w:ascii="Arial" w:hAnsi="Arial" w:cs="Arial"/>
          <w:b/>
          <w:bCs/>
          <w:lang w:val="en-CA"/>
        </w:rPr>
        <w:t>Weights</w:t>
      </w:r>
    </w:p>
    <w:p w14:paraId="7ED897DC" w14:textId="78FE47CF" w:rsidR="00012277" w:rsidRPr="000E4A6D" w:rsidRDefault="00012277" w:rsidP="008328B6">
      <w:pPr>
        <w:pStyle w:val="ExhibitText"/>
        <w:numPr>
          <w:ilvl w:val="0"/>
          <w:numId w:val="32"/>
        </w:numPr>
        <w:rPr>
          <w:lang w:val="en-CA"/>
        </w:rPr>
      </w:pPr>
      <w:r w:rsidRPr="000E4A6D">
        <w:rPr>
          <w:lang w:val="en-CA"/>
        </w:rPr>
        <w:t>Revenue</w:t>
      </w:r>
      <w:r w:rsidR="005A0EBD" w:rsidRPr="000E4A6D">
        <w:rPr>
          <w:lang w:val="en-CA"/>
        </w:rPr>
        <w:t>,</w:t>
      </w:r>
      <w:r w:rsidR="0096732D">
        <w:rPr>
          <w:lang w:val="en-CA"/>
        </w:rPr>
        <w:t xml:space="preserve"> </w:t>
      </w:r>
      <w:r w:rsidRPr="000E4A6D">
        <w:rPr>
          <w:lang w:val="en-CA"/>
        </w:rPr>
        <w:t>90%</w:t>
      </w:r>
    </w:p>
    <w:p w14:paraId="5646D6B8" w14:textId="7BCBDB08" w:rsidR="00012277" w:rsidRPr="000E4A6D" w:rsidRDefault="00012277" w:rsidP="008328B6">
      <w:pPr>
        <w:pStyle w:val="ExhibitText"/>
        <w:numPr>
          <w:ilvl w:val="0"/>
          <w:numId w:val="32"/>
        </w:numPr>
        <w:rPr>
          <w:lang w:val="en-CA"/>
        </w:rPr>
      </w:pPr>
      <w:r w:rsidRPr="000E4A6D">
        <w:rPr>
          <w:lang w:val="en-CA"/>
        </w:rPr>
        <w:t>On-</w:t>
      </w:r>
      <w:r w:rsidR="005A0EBD" w:rsidRPr="000E4A6D">
        <w:rPr>
          <w:lang w:val="en-CA"/>
        </w:rPr>
        <w:t>Time</w:t>
      </w:r>
      <w:r w:rsidR="0096732D">
        <w:rPr>
          <w:lang w:val="en-CA"/>
        </w:rPr>
        <w:t xml:space="preserve"> </w:t>
      </w:r>
      <w:r w:rsidR="005A0EBD" w:rsidRPr="000E4A6D">
        <w:rPr>
          <w:lang w:val="en-CA"/>
        </w:rPr>
        <w:t>Execution,</w:t>
      </w:r>
      <w:r w:rsidR="0096732D">
        <w:rPr>
          <w:lang w:val="en-CA"/>
        </w:rPr>
        <w:t xml:space="preserve"> </w:t>
      </w:r>
      <w:r w:rsidRPr="000E4A6D">
        <w:rPr>
          <w:lang w:val="en-CA"/>
        </w:rPr>
        <w:t>10%</w:t>
      </w:r>
    </w:p>
    <w:p w14:paraId="2F08FD78" w14:textId="77777777" w:rsidR="008328B6" w:rsidRPr="004131B5" w:rsidRDefault="008328B6" w:rsidP="008328B6">
      <w:pPr>
        <w:pStyle w:val="ExhibitText"/>
        <w:rPr>
          <w:sz w:val="12"/>
          <w:szCs w:val="12"/>
          <w:lang w:val="en-CA"/>
        </w:rPr>
      </w:pPr>
    </w:p>
    <w:p w14:paraId="72EEBFC5" w14:textId="5A7F6907" w:rsidR="0012571B" w:rsidRPr="000E4A6D" w:rsidRDefault="0012571B" w:rsidP="008328B6">
      <w:pPr>
        <w:pStyle w:val="Footnote"/>
        <w:rPr>
          <w:lang w:val="en-CA"/>
        </w:rPr>
      </w:pPr>
      <w:r w:rsidRPr="000E4A6D">
        <w:rPr>
          <w:lang w:val="en-CA"/>
        </w:rPr>
        <w:t>Note:</w:t>
      </w:r>
      <w:r w:rsidR="0096732D">
        <w:rPr>
          <w:lang w:val="en-CA"/>
        </w:rPr>
        <w:t xml:space="preserve"> </w:t>
      </w:r>
      <w:r w:rsidRPr="000E4A6D">
        <w:rPr>
          <w:lang w:val="en-CA"/>
        </w:rPr>
        <w:t>EMESAA</w:t>
      </w:r>
      <w:r w:rsidR="0096732D">
        <w:rPr>
          <w:lang w:val="en-CA"/>
        </w:rPr>
        <w:t xml:space="preserve"> </w:t>
      </w:r>
      <w:r w:rsidRPr="000E4A6D">
        <w:rPr>
          <w:lang w:val="en-CA"/>
        </w:rPr>
        <w:t>=</w:t>
      </w:r>
      <w:r w:rsidR="0096732D">
        <w:rPr>
          <w:lang w:val="en-CA"/>
        </w:rPr>
        <w:t xml:space="preserve"> </w:t>
      </w:r>
      <w:r w:rsidRPr="000E4A6D">
        <w:rPr>
          <w:lang w:val="en-CA"/>
        </w:rPr>
        <w:t>Europe,</w:t>
      </w:r>
      <w:r w:rsidR="0096732D">
        <w:rPr>
          <w:lang w:val="en-CA"/>
        </w:rPr>
        <w:t xml:space="preserve"> </w:t>
      </w:r>
      <w:r w:rsidRPr="000E4A6D">
        <w:rPr>
          <w:lang w:val="en-CA"/>
        </w:rPr>
        <w:t>Middle</w:t>
      </w:r>
      <w:r w:rsidR="0096732D">
        <w:rPr>
          <w:lang w:val="en-CA"/>
        </w:rPr>
        <w:t xml:space="preserve"> </w:t>
      </w:r>
      <w:r w:rsidRPr="000E4A6D">
        <w:rPr>
          <w:lang w:val="en-CA"/>
        </w:rPr>
        <w:t>East,</w:t>
      </w:r>
      <w:r w:rsidR="0096732D">
        <w:rPr>
          <w:lang w:val="en-CA"/>
        </w:rPr>
        <w:t xml:space="preserve"> </w:t>
      </w:r>
      <w:r w:rsidRPr="000E4A6D">
        <w:rPr>
          <w:lang w:val="en-CA"/>
        </w:rPr>
        <w:t>South</w:t>
      </w:r>
      <w:r w:rsidR="0096732D">
        <w:rPr>
          <w:lang w:val="en-CA"/>
        </w:rPr>
        <w:t xml:space="preserve"> </w:t>
      </w:r>
      <w:r w:rsidRPr="000E4A6D">
        <w:rPr>
          <w:lang w:val="en-CA"/>
        </w:rPr>
        <w:t>Asia,</w:t>
      </w:r>
      <w:r w:rsidR="0096732D">
        <w:rPr>
          <w:lang w:val="en-CA"/>
        </w:rPr>
        <w:t xml:space="preserve"> </w:t>
      </w:r>
      <w:r w:rsidRPr="000E4A6D">
        <w:rPr>
          <w:lang w:val="en-CA"/>
        </w:rPr>
        <w:t>and</w:t>
      </w:r>
      <w:r w:rsidR="0096732D">
        <w:rPr>
          <w:lang w:val="en-CA"/>
        </w:rPr>
        <w:t xml:space="preserve"> </w:t>
      </w:r>
      <w:r w:rsidRPr="000E4A6D">
        <w:rPr>
          <w:lang w:val="en-CA"/>
        </w:rPr>
        <w:t>Africa</w:t>
      </w:r>
      <w:r w:rsidR="00C903DE" w:rsidRPr="000E4A6D">
        <w:rPr>
          <w:lang w:val="en-CA"/>
        </w:rPr>
        <w:t>;</w:t>
      </w:r>
      <w:r w:rsidR="0096732D">
        <w:rPr>
          <w:lang w:val="en-CA"/>
        </w:rPr>
        <w:t xml:space="preserve"> </w:t>
      </w:r>
      <w:r w:rsidR="00C903DE" w:rsidRPr="000E4A6D">
        <w:rPr>
          <w:lang w:val="en-CA"/>
        </w:rPr>
        <w:t>KPI</w:t>
      </w:r>
      <w:r w:rsidR="0096732D">
        <w:rPr>
          <w:lang w:val="en-CA"/>
        </w:rPr>
        <w:t xml:space="preserve"> </w:t>
      </w:r>
      <w:r w:rsidR="00C903DE" w:rsidRPr="000E4A6D">
        <w:rPr>
          <w:lang w:val="en-CA"/>
        </w:rPr>
        <w:t>=</w:t>
      </w:r>
      <w:r w:rsidR="0096732D">
        <w:rPr>
          <w:lang w:val="en-CA"/>
        </w:rPr>
        <w:t xml:space="preserve"> </w:t>
      </w:r>
      <w:r w:rsidR="00C903DE" w:rsidRPr="000E4A6D">
        <w:rPr>
          <w:lang w:val="en-CA"/>
        </w:rPr>
        <w:t>key</w:t>
      </w:r>
      <w:r w:rsidR="0096732D">
        <w:rPr>
          <w:lang w:val="en-CA"/>
        </w:rPr>
        <w:t xml:space="preserve"> </w:t>
      </w:r>
      <w:r w:rsidR="00C903DE" w:rsidRPr="000E4A6D">
        <w:rPr>
          <w:lang w:val="en-CA"/>
        </w:rPr>
        <w:t>performance</w:t>
      </w:r>
      <w:r w:rsidR="0096732D">
        <w:rPr>
          <w:lang w:val="en-CA"/>
        </w:rPr>
        <w:t xml:space="preserve"> </w:t>
      </w:r>
      <w:r w:rsidR="00C903DE" w:rsidRPr="000E4A6D">
        <w:rPr>
          <w:lang w:val="en-CA"/>
        </w:rPr>
        <w:t>indicator;</w:t>
      </w:r>
      <w:r w:rsidR="0096732D">
        <w:rPr>
          <w:lang w:val="en-CA"/>
        </w:rPr>
        <w:t xml:space="preserve"> </w:t>
      </w:r>
      <w:r w:rsidR="00810D00" w:rsidRPr="000E4A6D">
        <w:rPr>
          <w:lang w:val="en-CA"/>
        </w:rPr>
        <w:t>NPS</w:t>
      </w:r>
      <w:r w:rsidR="0096732D">
        <w:rPr>
          <w:lang w:val="en-CA"/>
        </w:rPr>
        <w:t xml:space="preserve"> </w:t>
      </w:r>
      <w:r w:rsidR="00810D00" w:rsidRPr="000E4A6D">
        <w:rPr>
          <w:lang w:val="en-CA"/>
        </w:rPr>
        <w:t>=</w:t>
      </w:r>
      <w:r w:rsidR="0096732D">
        <w:rPr>
          <w:lang w:val="en-CA"/>
        </w:rPr>
        <w:t xml:space="preserve"> </w:t>
      </w:r>
      <w:r w:rsidR="00810D00" w:rsidRPr="000E4A6D">
        <w:rPr>
          <w:lang w:val="en-CA"/>
        </w:rPr>
        <w:t>net</w:t>
      </w:r>
      <w:r w:rsidR="0096732D">
        <w:rPr>
          <w:lang w:val="en-CA"/>
        </w:rPr>
        <w:t xml:space="preserve"> </w:t>
      </w:r>
      <w:r w:rsidR="00810D00" w:rsidRPr="000E4A6D">
        <w:rPr>
          <w:lang w:val="en-CA"/>
        </w:rPr>
        <w:t>promoter</w:t>
      </w:r>
      <w:r w:rsidR="0096732D">
        <w:rPr>
          <w:lang w:val="en-CA"/>
        </w:rPr>
        <w:t xml:space="preserve"> </w:t>
      </w:r>
      <w:r w:rsidR="00810D00" w:rsidRPr="000E4A6D">
        <w:rPr>
          <w:lang w:val="en-CA"/>
        </w:rPr>
        <w:t>score</w:t>
      </w:r>
      <w:r w:rsidR="0087590E">
        <w:rPr>
          <w:lang w:val="en-CA"/>
        </w:rPr>
        <w:t>.</w:t>
      </w:r>
    </w:p>
    <w:p w14:paraId="76A83E29" w14:textId="16E15DF2" w:rsidR="00012277" w:rsidRPr="000E4A6D" w:rsidRDefault="00012277" w:rsidP="008328B6">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CE67AB" w:rsidRPr="000E4A6D">
        <w:rPr>
          <w:lang w:val="en-CA"/>
        </w:rPr>
        <w:t>data.</w:t>
      </w:r>
    </w:p>
    <w:p w14:paraId="2F65AB9F" w14:textId="06F0A9AE" w:rsidR="00012277" w:rsidRPr="000E4A6D" w:rsidRDefault="00012277" w:rsidP="008328B6">
      <w:pPr>
        <w:pStyle w:val="ExhibitText"/>
        <w:rPr>
          <w:lang w:val="en-CA"/>
        </w:rPr>
      </w:pPr>
    </w:p>
    <w:p w14:paraId="6A75CEFF" w14:textId="56E45BB5" w:rsidR="00012277" w:rsidRPr="000E4A6D" w:rsidRDefault="00012277" w:rsidP="008328B6">
      <w:pPr>
        <w:pStyle w:val="ExhibitHeading"/>
        <w:rPr>
          <w:lang w:val="en-CA"/>
        </w:rPr>
      </w:pPr>
      <w:r w:rsidRPr="000E4A6D">
        <w:rPr>
          <w:bCs/>
          <w:lang w:val="en-CA"/>
        </w:rPr>
        <w:lastRenderedPageBreak/>
        <w:t>EXHIBIT</w:t>
      </w:r>
      <w:r w:rsidR="0096732D">
        <w:rPr>
          <w:bCs/>
          <w:lang w:val="en-CA"/>
        </w:rPr>
        <w:t xml:space="preserve"> </w:t>
      </w:r>
      <w:r w:rsidRPr="000E4A6D">
        <w:rPr>
          <w:bCs/>
          <w:lang w:val="en-CA"/>
        </w:rPr>
        <w:t>7:</w:t>
      </w:r>
      <w:r w:rsidR="0096732D">
        <w:rPr>
          <w:bCs/>
          <w:lang w:val="en-CA"/>
        </w:rPr>
        <w:t xml:space="preserve"> </w:t>
      </w:r>
      <w:r w:rsidRPr="000E4A6D">
        <w:rPr>
          <w:lang w:val="en-CA"/>
        </w:rPr>
        <w:t>MARKETING</w:t>
      </w:r>
      <w:r w:rsidR="0096732D">
        <w:rPr>
          <w:lang w:val="en-CA"/>
        </w:rPr>
        <w:t xml:space="preserve"> </w:t>
      </w:r>
      <w:r w:rsidRPr="000E4A6D">
        <w:rPr>
          <w:lang w:val="en-CA"/>
        </w:rPr>
        <w:t>BUDGETS</w:t>
      </w:r>
      <w:r w:rsidR="0096732D">
        <w:rPr>
          <w:lang w:val="en-CA"/>
        </w:rPr>
        <w:t xml:space="preserve"> </w:t>
      </w:r>
      <w:r w:rsidRPr="000E4A6D">
        <w:rPr>
          <w:lang w:val="en-CA"/>
        </w:rPr>
        <w:t>AND</w:t>
      </w:r>
      <w:r w:rsidR="0096732D">
        <w:rPr>
          <w:lang w:val="en-CA"/>
        </w:rPr>
        <w:t xml:space="preserve"> </w:t>
      </w:r>
      <w:r w:rsidRPr="000E4A6D">
        <w:rPr>
          <w:lang w:val="en-CA"/>
        </w:rPr>
        <w:t>SALES</w:t>
      </w:r>
      <w:r w:rsidR="0096732D">
        <w:rPr>
          <w:lang w:val="en-CA"/>
        </w:rPr>
        <w:t xml:space="preserve"> </w:t>
      </w:r>
      <w:r w:rsidRPr="000E4A6D">
        <w:rPr>
          <w:lang w:val="en-CA"/>
        </w:rPr>
        <w:t>PROJECTIONS</w:t>
      </w:r>
      <w:r w:rsidR="0096732D">
        <w:rPr>
          <w:lang w:val="en-CA"/>
        </w:rPr>
        <w:t xml:space="preserve"> </w:t>
      </w:r>
      <w:r w:rsidR="0092638F" w:rsidRPr="000E4A6D">
        <w:rPr>
          <w:bCs/>
          <w:lang w:val="en-CA"/>
        </w:rPr>
        <w:t>for</w:t>
      </w:r>
      <w:r w:rsidR="0096732D">
        <w:rPr>
          <w:bCs/>
          <w:lang w:val="en-CA"/>
        </w:rPr>
        <w:t xml:space="preserve"> </w:t>
      </w:r>
      <w:r w:rsidR="00EE13E9" w:rsidRPr="000E4A6D">
        <w:rPr>
          <w:bCs/>
          <w:lang w:val="en-CA"/>
        </w:rPr>
        <w:t>FITZIE</w:t>
      </w:r>
      <w:r w:rsidR="0019748B" w:rsidRPr="000E4A6D">
        <w:rPr>
          <w:bCs/>
          <w:lang w:val="en-CA"/>
        </w:rPr>
        <w:t>’s</w:t>
      </w:r>
      <w:r w:rsidR="0096732D">
        <w:rPr>
          <w:bCs/>
          <w:lang w:val="en-CA"/>
        </w:rPr>
        <w:t xml:space="preserve"> </w:t>
      </w:r>
      <w:r w:rsidRPr="000E4A6D">
        <w:rPr>
          <w:lang w:val="en-CA"/>
        </w:rPr>
        <w:t>EMESAA</w:t>
      </w:r>
      <w:r w:rsidR="0096732D">
        <w:rPr>
          <w:lang w:val="en-CA"/>
        </w:rPr>
        <w:t xml:space="preserve"> </w:t>
      </w:r>
      <w:r w:rsidR="0092638F" w:rsidRPr="000E4A6D">
        <w:rPr>
          <w:lang w:val="en-CA"/>
        </w:rPr>
        <w:t>REGION</w:t>
      </w:r>
      <w:r w:rsidR="0096732D">
        <w:rPr>
          <w:lang w:val="en-CA"/>
        </w:rPr>
        <w:t xml:space="preserve"> </w:t>
      </w:r>
      <w:r w:rsidRPr="000E4A6D">
        <w:rPr>
          <w:lang w:val="en-CA"/>
        </w:rPr>
        <w:t>IN</w:t>
      </w:r>
      <w:r w:rsidR="0096732D">
        <w:rPr>
          <w:lang w:val="en-CA"/>
        </w:rPr>
        <w:t xml:space="preserve"> </w:t>
      </w:r>
      <w:r w:rsidRPr="000E4A6D">
        <w:rPr>
          <w:lang w:val="en-CA"/>
        </w:rPr>
        <w:t>2020</w:t>
      </w:r>
    </w:p>
    <w:p w14:paraId="2591E39B" w14:textId="77777777" w:rsidR="008328B6" w:rsidRPr="000E4A6D" w:rsidRDefault="008328B6" w:rsidP="008328B6">
      <w:pPr>
        <w:pStyle w:val="ExhibitText"/>
        <w:rPr>
          <w:sz w:val="12"/>
          <w:szCs w:val="12"/>
          <w:lang w:val="en-CA"/>
        </w:rPr>
      </w:pPr>
    </w:p>
    <w:tbl>
      <w:tblPr>
        <w:tblW w:w="8748" w:type="dxa"/>
        <w:jc w:val="center"/>
        <w:tblLayout w:type="fixed"/>
        <w:tblLook w:val="04A0" w:firstRow="1" w:lastRow="0" w:firstColumn="1" w:lastColumn="0" w:noHBand="0" w:noVBand="1"/>
      </w:tblPr>
      <w:tblGrid>
        <w:gridCol w:w="2937"/>
        <w:gridCol w:w="992"/>
        <w:gridCol w:w="992"/>
        <w:gridCol w:w="851"/>
        <w:gridCol w:w="992"/>
        <w:gridCol w:w="992"/>
        <w:gridCol w:w="992"/>
      </w:tblGrid>
      <w:tr w:rsidR="00012277" w:rsidRPr="000E4A6D" w14:paraId="19E91ACF" w14:textId="77777777" w:rsidTr="003C48D2">
        <w:trPr>
          <w:trHeight w:val="624"/>
          <w:jc w:val="center"/>
        </w:trPr>
        <w:tc>
          <w:tcPr>
            <w:tcW w:w="2937" w:type="dxa"/>
            <w:tcBorders>
              <w:bottom w:val="single" w:sz="4" w:space="0" w:color="auto"/>
              <w:right w:val="single" w:sz="4" w:space="0" w:color="auto"/>
            </w:tcBorders>
            <w:shd w:val="clear" w:color="auto" w:fill="auto"/>
            <w:vAlign w:val="bottom"/>
            <w:hideMark/>
          </w:tcPr>
          <w:p w14:paraId="4492FD7B" w14:textId="77777777" w:rsidR="00012277" w:rsidRPr="000E4A6D" w:rsidRDefault="00012277" w:rsidP="00451555">
            <w:pPr>
              <w:jc w:val="center"/>
              <w:rPr>
                <w:rFonts w:ascii="Arial" w:hAnsi="Arial" w:cs="Arial"/>
                <w:b/>
                <w:bCs/>
                <w:color w:val="000000"/>
                <w:lang w:val="en-CA" w:eastAsia="en-IN" w:bidi="hi-IN"/>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3204A" w14:textId="1D8F5B97" w:rsidR="00012277" w:rsidRPr="000E4A6D" w:rsidRDefault="00012277" w:rsidP="00DA4FB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Eastern</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Europe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A9119" w14:textId="297FFEE2" w:rsidR="00012277" w:rsidRPr="000E4A6D" w:rsidRDefault="00012277" w:rsidP="00DA4FB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Middle</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East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D3A3C" w14:textId="7F9740E2" w:rsidR="00012277" w:rsidRPr="000E4A6D" w:rsidRDefault="00012277" w:rsidP="00DA4FB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South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Asia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FD495" w14:textId="09257BE0" w:rsidR="00012277" w:rsidRPr="000E4A6D" w:rsidRDefault="00012277" w:rsidP="0018651B">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North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Africa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B283B" w14:textId="79285A2A" w:rsidR="00012277" w:rsidRPr="000E4A6D" w:rsidRDefault="00012277" w:rsidP="0018651B">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South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Africa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31994" w14:textId="5F01AE02" w:rsidR="00012277" w:rsidRPr="000E4A6D" w:rsidRDefault="00012277" w:rsidP="00871B44">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Grand</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Total</w:t>
            </w:r>
          </w:p>
        </w:tc>
      </w:tr>
      <w:tr w:rsidR="00012277" w:rsidRPr="000E4A6D" w14:paraId="5B424F09" w14:textId="77777777" w:rsidTr="003C48D2">
        <w:trPr>
          <w:trHeight w:val="432"/>
          <w:jc w:val="center"/>
        </w:trPr>
        <w:tc>
          <w:tcPr>
            <w:tcW w:w="2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63B16" w14:textId="3C10E4ED" w:rsidR="00012277" w:rsidRPr="000E4A6D" w:rsidRDefault="00012277" w:rsidP="00451555">
            <w:pPr>
              <w:rPr>
                <w:rFonts w:ascii="Arial" w:hAnsi="Arial" w:cs="Arial"/>
                <w:b/>
                <w:bCs/>
                <w:color w:val="000000"/>
                <w:lang w:val="en-CA" w:eastAsia="en-IN" w:bidi="hi-IN"/>
              </w:rPr>
            </w:pPr>
            <w:r w:rsidRPr="000E4A6D">
              <w:rPr>
                <w:rFonts w:ascii="Arial" w:hAnsi="Arial" w:cs="Arial"/>
                <w:b/>
                <w:bCs/>
                <w:color w:val="000000"/>
                <w:lang w:val="en-CA" w:eastAsia="en-IN" w:bidi="hi-IN"/>
              </w:rPr>
              <w:t>Marketing</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Spend</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Allocation</w:t>
            </w:r>
            <w:r w:rsidR="0096732D">
              <w:rPr>
                <w:rFonts w:ascii="Arial" w:hAnsi="Arial" w:cs="Arial"/>
                <w:b/>
                <w:bCs/>
                <w:color w:val="000000"/>
                <w:lang w:val="en-CA" w:eastAsia="en-IN" w:bidi="hi-IN"/>
              </w:rPr>
              <w:t xml:space="preserve"> </w:t>
            </w:r>
            <w:r w:rsidR="006545AC" w:rsidRPr="000E4A6D">
              <w:rPr>
                <w:rFonts w:ascii="Arial" w:hAnsi="Arial" w:cs="Arial"/>
                <w:b/>
                <w:bCs/>
                <w:color w:val="000000"/>
                <w:lang w:val="en-CA" w:eastAsia="en-IN" w:bidi="hi-IN"/>
              </w:rPr>
              <w:t>(€</w:t>
            </w:r>
            <w:r w:rsidR="0096732D">
              <w:rPr>
                <w:rFonts w:ascii="Arial" w:hAnsi="Arial" w:cs="Arial"/>
                <w:b/>
                <w:bCs/>
                <w:color w:val="000000"/>
                <w:lang w:val="en-CA" w:eastAsia="en-IN" w:bidi="hi-IN"/>
              </w:rPr>
              <w:t xml:space="preserve"> </w:t>
            </w:r>
            <w:r w:rsidR="006545AC" w:rsidRPr="000E4A6D">
              <w:rPr>
                <w:rFonts w:ascii="Arial" w:hAnsi="Arial" w:cs="Arial"/>
                <w:b/>
                <w:bCs/>
                <w:color w:val="000000"/>
                <w:lang w:val="en-CA" w:eastAsia="en-IN" w:bidi="hi-IN"/>
              </w:rPr>
              <w:t>Millions)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58432"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AD5DC2"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4.2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2D562"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10.4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0FED3"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6C9F8B"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18EDB"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24.6</w:t>
            </w:r>
          </w:p>
        </w:tc>
      </w:tr>
      <w:tr w:rsidR="00012277" w:rsidRPr="000E4A6D" w14:paraId="5BBB6B97" w14:textId="77777777" w:rsidTr="003C48D2">
        <w:trPr>
          <w:trHeight w:val="432"/>
          <w:jc w:val="center"/>
        </w:trPr>
        <w:tc>
          <w:tcPr>
            <w:tcW w:w="2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7C0D98" w14:textId="77777777" w:rsidR="0087590E" w:rsidRDefault="00012277" w:rsidP="00451555">
            <w:pPr>
              <w:rPr>
                <w:rFonts w:ascii="Arial" w:hAnsi="Arial" w:cs="Arial"/>
                <w:b/>
                <w:bCs/>
                <w:color w:val="000000"/>
                <w:lang w:val="en-CA" w:eastAsia="en-IN" w:bidi="hi-IN"/>
              </w:rPr>
            </w:pPr>
            <w:r w:rsidRPr="000E4A6D">
              <w:rPr>
                <w:rFonts w:ascii="Arial" w:hAnsi="Arial" w:cs="Arial"/>
                <w:b/>
                <w:bCs/>
                <w:color w:val="000000"/>
                <w:lang w:val="en-CA" w:eastAsia="en-IN" w:bidi="hi-IN"/>
              </w:rPr>
              <w:t>Net</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Sales</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Forecast</w:t>
            </w:r>
            <w:r w:rsidR="0096732D">
              <w:rPr>
                <w:rFonts w:ascii="Arial" w:hAnsi="Arial" w:cs="Arial"/>
                <w:b/>
                <w:bCs/>
                <w:color w:val="000000"/>
                <w:lang w:val="en-CA" w:eastAsia="en-IN" w:bidi="hi-IN"/>
              </w:rPr>
              <w:t xml:space="preserve"> </w:t>
            </w:r>
          </w:p>
          <w:p w14:paraId="19DEE044" w14:textId="003DA8A9" w:rsidR="00012277" w:rsidRPr="000E4A6D" w:rsidRDefault="006545AC" w:rsidP="00451555">
            <w:pPr>
              <w:rPr>
                <w:rFonts w:ascii="Arial" w:hAnsi="Arial" w:cs="Arial"/>
                <w:b/>
                <w:bCs/>
                <w:color w:val="000000"/>
                <w:lang w:val="en-CA" w:eastAsia="en-IN" w:bidi="hi-IN"/>
              </w:rPr>
            </w:pPr>
            <w:r w:rsidRPr="000E4A6D">
              <w:rPr>
                <w:rFonts w:ascii="Arial" w:hAnsi="Arial" w:cs="Arial"/>
                <w:b/>
                <w:bCs/>
                <w:color w:val="000000"/>
                <w:lang w:val="en-CA" w:eastAsia="en-IN" w:bidi="hi-IN"/>
              </w:rPr>
              <w:t>(€</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Millions)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E5BEF"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80.2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9A163"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50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12A54"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108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61D0C6"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41.6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932A4C"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39.4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A94CE"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327.8</w:t>
            </w:r>
          </w:p>
        </w:tc>
      </w:tr>
      <w:tr w:rsidR="00012277" w:rsidRPr="000E4A6D" w14:paraId="688E7B51" w14:textId="77777777" w:rsidTr="003C48D2">
        <w:trPr>
          <w:trHeight w:val="432"/>
          <w:jc w:val="center"/>
        </w:trPr>
        <w:tc>
          <w:tcPr>
            <w:tcW w:w="2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B6802" w14:textId="31D18DDD" w:rsidR="00012277" w:rsidRPr="000E4A6D" w:rsidRDefault="006545AC" w:rsidP="00451555">
            <w:pPr>
              <w:rPr>
                <w:rFonts w:ascii="Arial" w:hAnsi="Arial" w:cs="Arial"/>
                <w:b/>
                <w:bCs/>
                <w:color w:val="000000"/>
                <w:lang w:val="en-CA" w:eastAsia="en-IN" w:bidi="hi-IN"/>
              </w:rPr>
            </w:pPr>
            <w:r w:rsidRPr="000E4A6D">
              <w:rPr>
                <w:rFonts w:ascii="Arial" w:hAnsi="Arial" w:cs="Arial"/>
                <w:b/>
                <w:bCs/>
                <w:color w:val="000000"/>
                <w:lang w:val="en-CA" w:eastAsia="en-IN" w:bidi="hi-IN"/>
              </w:rPr>
              <w:t>Marketing-Budget-to-Net-Sales</w:t>
            </w:r>
            <w:r w:rsidR="0096732D">
              <w:rPr>
                <w:rFonts w:ascii="Arial" w:hAnsi="Arial" w:cs="Arial"/>
                <w:b/>
                <w:bCs/>
                <w:color w:val="000000"/>
                <w:lang w:val="en-CA" w:eastAsia="en-IN" w:bidi="hi-IN"/>
              </w:rPr>
              <w:t xml:space="preserve"> </w:t>
            </w:r>
            <w:r w:rsidR="00012277" w:rsidRPr="000E4A6D">
              <w:rPr>
                <w:rFonts w:ascii="Arial" w:hAnsi="Arial" w:cs="Arial"/>
                <w:b/>
                <w:bCs/>
                <w:color w:val="000000"/>
                <w:lang w:val="en-CA" w:eastAsia="en-IN" w:bidi="hi-IN"/>
              </w:rPr>
              <w:t>Ratio</w:t>
            </w:r>
            <w:r w:rsidR="0096732D">
              <w:rPr>
                <w:rFonts w:ascii="Arial" w:hAnsi="Arial" w:cs="Arial"/>
                <w:b/>
                <w:bCs/>
                <w:color w:val="000000"/>
                <w:lang w:val="en-CA" w:eastAsia="en-IN" w:bidi="hi-IN"/>
              </w:rPr>
              <w:t xml:space="preserve"> </w:t>
            </w:r>
            <w:r w:rsidR="00F37B3F" w:rsidRPr="000E4A6D">
              <w:rPr>
                <w:rFonts w:ascii="Arial" w:hAnsi="Arial" w:cs="Arial"/>
                <w:b/>
                <w:bCs/>
                <w:color w:val="000000"/>
                <w:lang w:val="en-CA" w:eastAsia="en-IN" w:bidi="hi-IN"/>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1DAA2" w14:textId="6A853B32"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6.98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D64C1" w14:textId="143CE3B4"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8.40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EE2CE" w14:textId="7EF83180"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9.63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FD67F" w14:textId="128FF5C9"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5.77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4A1EC" w14:textId="37D4E448"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5.08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4C821" w14:textId="7D4663D6"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7.50</w:t>
            </w:r>
          </w:p>
        </w:tc>
      </w:tr>
    </w:tbl>
    <w:p w14:paraId="4728FD9A" w14:textId="77777777" w:rsidR="008328B6" w:rsidRPr="000E4A6D" w:rsidRDefault="008328B6" w:rsidP="008328B6">
      <w:pPr>
        <w:pStyle w:val="Footnote"/>
        <w:rPr>
          <w:sz w:val="12"/>
          <w:szCs w:val="12"/>
          <w:lang w:val="en-CA" w:eastAsia="en-IN" w:bidi="hi-IN"/>
        </w:rPr>
      </w:pPr>
    </w:p>
    <w:p w14:paraId="4BD88F11" w14:textId="77777777" w:rsidR="004E29B6" w:rsidRPr="000E4A6D" w:rsidRDefault="004E29B6" w:rsidP="008328B6">
      <w:pPr>
        <w:pStyle w:val="Footnote"/>
        <w:rPr>
          <w:lang w:val="en-CA" w:eastAsia="en-IN" w:bidi="hi-IN"/>
        </w:rPr>
      </w:pPr>
    </w:p>
    <w:p w14:paraId="2659E9C0" w14:textId="3CDBE225" w:rsidR="004E29B6" w:rsidRPr="000E4A6D" w:rsidRDefault="004E29B6" w:rsidP="008328B6">
      <w:pPr>
        <w:pStyle w:val="Footnote"/>
        <w:rPr>
          <w:lang w:val="en-CA"/>
        </w:rPr>
      </w:pPr>
      <w:r w:rsidRPr="000E4A6D">
        <w:rPr>
          <w:lang w:val="en-CA" w:eastAsia="en-IN" w:bidi="hi-IN"/>
        </w:rPr>
        <w:t>Note:</w:t>
      </w:r>
      <w:r w:rsidR="0096732D">
        <w:rPr>
          <w:lang w:val="en-CA"/>
        </w:rPr>
        <w:t xml:space="preserve"> </w:t>
      </w:r>
      <w:r w:rsidRPr="000E4A6D">
        <w:rPr>
          <w:lang w:val="en-CA"/>
        </w:rPr>
        <w:t>€</w:t>
      </w:r>
      <w:r w:rsidR="0096732D">
        <w:rPr>
          <w:lang w:val="en-CA"/>
        </w:rPr>
        <w:t xml:space="preserve"> </w:t>
      </w:r>
      <w:r w:rsidRPr="000E4A6D">
        <w:rPr>
          <w:lang w:val="en-CA"/>
        </w:rPr>
        <w:t>=</w:t>
      </w:r>
      <w:r w:rsidR="0096732D">
        <w:rPr>
          <w:lang w:val="en-CA"/>
        </w:rPr>
        <w:t xml:space="preserve"> </w:t>
      </w:r>
      <w:r w:rsidRPr="000E4A6D">
        <w:rPr>
          <w:lang w:val="en-CA"/>
        </w:rPr>
        <w:t>EUR</w:t>
      </w:r>
      <w:r w:rsidR="0096732D">
        <w:rPr>
          <w:lang w:val="en-CA"/>
        </w:rPr>
        <w:t xml:space="preserve"> </w:t>
      </w:r>
      <w:r w:rsidRPr="000E4A6D">
        <w:rPr>
          <w:lang w:val="en-CA"/>
        </w:rPr>
        <w:t>=</w:t>
      </w:r>
      <w:r w:rsidR="0096732D">
        <w:rPr>
          <w:lang w:val="en-CA"/>
        </w:rPr>
        <w:t xml:space="preserve"> </w:t>
      </w:r>
      <w:r w:rsidRPr="000E4A6D">
        <w:rPr>
          <w:lang w:val="en-CA"/>
        </w:rPr>
        <w:t>euro;</w:t>
      </w:r>
      <w:r w:rsidR="0096732D">
        <w:rPr>
          <w:lang w:val="en-CA"/>
        </w:rPr>
        <w:t xml:space="preserve"> </w:t>
      </w:r>
      <w:r w:rsidRPr="000E4A6D">
        <w:rPr>
          <w:lang w:val="en-CA"/>
        </w:rPr>
        <w:t>US$1</w:t>
      </w:r>
      <w:r w:rsidR="0096732D">
        <w:rPr>
          <w:lang w:val="en-CA"/>
        </w:rPr>
        <w:t xml:space="preserve"> </w:t>
      </w:r>
      <w:r w:rsidRPr="000E4A6D">
        <w:rPr>
          <w:lang w:val="en-CA"/>
        </w:rPr>
        <w:t>=</w:t>
      </w:r>
      <w:r w:rsidR="0096732D">
        <w:rPr>
          <w:lang w:val="en-CA"/>
        </w:rPr>
        <w:t xml:space="preserve"> </w:t>
      </w:r>
      <w:r w:rsidRPr="000E4A6D">
        <w:rPr>
          <w:lang w:val="en-CA"/>
        </w:rPr>
        <w:t>€0.8990</w:t>
      </w:r>
      <w:r w:rsidR="0096732D">
        <w:rPr>
          <w:lang w:val="en-CA"/>
        </w:rPr>
        <w:t xml:space="preserve"> </w:t>
      </w:r>
      <w:r w:rsidRPr="000E4A6D">
        <w:rPr>
          <w:lang w:val="en-CA"/>
        </w:rPr>
        <w:t>on</w:t>
      </w:r>
      <w:r w:rsidR="0096732D">
        <w:rPr>
          <w:lang w:val="en-CA"/>
        </w:rPr>
        <w:t xml:space="preserve"> </w:t>
      </w:r>
      <w:r w:rsidRPr="000E4A6D">
        <w:rPr>
          <w:lang w:val="en-CA"/>
        </w:rPr>
        <w:t>June</w:t>
      </w:r>
      <w:r w:rsidR="0096732D">
        <w:rPr>
          <w:lang w:val="en-CA"/>
        </w:rPr>
        <w:t xml:space="preserve"> </w:t>
      </w:r>
      <w:r w:rsidRPr="000E4A6D">
        <w:rPr>
          <w:lang w:val="en-CA"/>
        </w:rPr>
        <w:t>1,</w:t>
      </w:r>
      <w:r w:rsidR="0096732D">
        <w:rPr>
          <w:lang w:val="en-CA"/>
        </w:rPr>
        <w:t xml:space="preserve"> </w:t>
      </w:r>
      <w:r w:rsidRPr="000E4A6D">
        <w:rPr>
          <w:lang w:val="en-CA"/>
        </w:rPr>
        <w:t>2020</w:t>
      </w:r>
      <w:r w:rsidR="00A13512" w:rsidRPr="000E4A6D">
        <w:rPr>
          <w:lang w:val="en-CA"/>
        </w:rPr>
        <w:t>;</w:t>
      </w:r>
      <w:r w:rsidR="0096732D">
        <w:rPr>
          <w:lang w:val="en-CA"/>
        </w:rPr>
        <w:t xml:space="preserve"> </w:t>
      </w:r>
      <w:r w:rsidR="00A13512" w:rsidRPr="000E4A6D">
        <w:rPr>
          <w:lang w:val="en-CA"/>
        </w:rPr>
        <w:t>EMESAA</w:t>
      </w:r>
      <w:r w:rsidR="0096732D">
        <w:rPr>
          <w:lang w:val="en-CA"/>
        </w:rPr>
        <w:t xml:space="preserve"> </w:t>
      </w:r>
      <w:r w:rsidR="00A13512" w:rsidRPr="000E4A6D">
        <w:rPr>
          <w:lang w:val="en-CA"/>
        </w:rPr>
        <w:t>=</w:t>
      </w:r>
      <w:r w:rsidR="0096732D">
        <w:rPr>
          <w:lang w:val="en-CA"/>
        </w:rPr>
        <w:t xml:space="preserve"> </w:t>
      </w:r>
      <w:r w:rsidR="00A13512" w:rsidRPr="000E4A6D">
        <w:rPr>
          <w:lang w:val="en-CA"/>
        </w:rPr>
        <w:t>Europe,</w:t>
      </w:r>
      <w:r w:rsidR="0096732D">
        <w:rPr>
          <w:lang w:val="en-CA"/>
        </w:rPr>
        <w:t xml:space="preserve"> </w:t>
      </w:r>
      <w:r w:rsidR="00A13512" w:rsidRPr="000E4A6D">
        <w:rPr>
          <w:lang w:val="en-CA"/>
        </w:rPr>
        <w:t>Middle</w:t>
      </w:r>
      <w:r w:rsidR="0096732D">
        <w:rPr>
          <w:lang w:val="en-CA"/>
        </w:rPr>
        <w:t xml:space="preserve"> </w:t>
      </w:r>
      <w:r w:rsidR="00A13512" w:rsidRPr="000E4A6D">
        <w:rPr>
          <w:lang w:val="en-CA"/>
        </w:rPr>
        <w:t>East,</w:t>
      </w:r>
      <w:r w:rsidR="0096732D">
        <w:rPr>
          <w:lang w:val="en-CA"/>
        </w:rPr>
        <w:t xml:space="preserve"> </w:t>
      </w:r>
      <w:r w:rsidR="00A13512" w:rsidRPr="000E4A6D">
        <w:rPr>
          <w:lang w:val="en-CA"/>
        </w:rPr>
        <w:t>South</w:t>
      </w:r>
      <w:r w:rsidR="0096732D">
        <w:rPr>
          <w:lang w:val="en-CA"/>
        </w:rPr>
        <w:t xml:space="preserve"> </w:t>
      </w:r>
      <w:r w:rsidR="00A13512" w:rsidRPr="000E4A6D">
        <w:rPr>
          <w:lang w:val="en-CA"/>
        </w:rPr>
        <w:t>Asia,</w:t>
      </w:r>
      <w:r w:rsidR="0096732D">
        <w:rPr>
          <w:lang w:val="en-CA"/>
        </w:rPr>
        <w:t xml:space="preserve"> </w:t>
      </w:r>
      <w:r w:rsidR="00A13512" w:rsidRPr="000E4A6D">
        <w:rPr>
          <w:lang w:val="en-CA"/>
        </w:rPr>
        <w:t>and</w:t>
      </w:r>
      <w:r w:rsidR="0096732D">
        <w:rPr>
          <w:lang w:val="en-CA"/>
        </w:rPr>
        <w:t xml:space="preserve"> </w:t>
      </w:r>
      <w:r w:rsidR="00A13512" w:rsidRPr="000E4A6D">
        <w:rPr>
          <w:lang w:val="en-CA"/>
        </w:rPr>
        <w:t>Africa</w:t>
      </w:r>
      <w:r w:rsidR="0087590E">
        <w:rPr>
          <w:lang w:val="en-CA"/>
        </w:rPr>
        <w:t>.</w:t>
      </w:r>
    </w:p>
    <w:p w14:paraId="3BE13F44" w14:textId="4D8958EA" w:rsidR="00012277" w:rsidRPr="000E4A6D" w:rsidRDefault="00012277" w:rsidP="008328B6">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9E6EB5" w:rsidRPr="000E4A6D">
        <w:rPr>
          <w:lang w:val="en-CA"/>
        </w:rPr>
        <w:t>data.</w:t>
      </w:r>
    </w:p>
    <w:p w14:paraId="016BEAE2" w14:textId="043881D5" w:rsidR="005368D7" w:rsidRDefault="005368D7" w:rsidP="004131B5">
      <w:pPr>
        <w:pStyle w:val="ExhibitText"/>
        <w:rPr>
          <w:lang w:val="en-CA"/>
        </w:rPr>
      </w:pPr>
    </w:p>
    <w:p w14:paraId="06D97557" w14:textId="77777777" w:rsidR="004131B5" w:rsidRPr="000E4A6D" w:rsidRDefault="004131B5" w:rsidP="004131B5">
      <w:pPr>
        <w:pStyle w:val="ExhibitText"/>
        <w:rPr>
          <w:lang w:val="en-CA"/>
        </w:rPr>
      </w:pPr>
      <w:bookmarkStart w:id="2" w:name="_GoBack"/>
      <w:bookmarkEnd w:id="2"/>
    </w:p>
    <w:p w14:paraId="77C78887" w14:textId="7F38A7ED" w:rsidR="00012277" w:rsidRPr="000E4A6D" w:rsidRDefault="00012277" w:rsidP="0020005F">
      <w:pPr>
        <w:pStyle w:val="ExhibitHeading"/>
        <w:rPr>
          <w:lang w:val="en-CA"/>
        </w:rPr>
      </w:pPr>
      <w:r w:rsidRPr="000E4A6D">
        <w:rPr>
          <w:lang w:val="en-CA"/>
        </w:rPr>
        <w:t>Exhibit</w:t>
      </w:r>
      <w:r w:rsidR="0096732D">
        <w:rPr>
          <w:lang w:val="en-CA"/>
        </w:rPr>
        <w:t xml:space="preserve"> </w:t>
      </w:r>
      <w:r w:rsidRPr="000E4A6D">
        <w:rPr>
          <w:lang w:val="en-CA"/>
        </w:rPr>
        <w:t>8:</w:t>
      </w:r>
      <w:r w:rsidR="0096732D">
        <w:rPr>
          <w:lang w:val="en-CA"/>
        </w:rPr>
        <w:t xml:space="preserve"> </w:t>
      </w:r>
      <w:r w:rsidR="005368D7" w:rsidRPr="000E4A6D">
        <w:rPr>
          <w:lang w:val="en-CA"/>
        </w:rPr>
        <w:t>EMESAA</w:t>
      </w:r>
      <w:r w:rsidR="0096732D">
        <w:rPr>
          <w:lang w:val="en-CA"/>
        </w:rPr>
        <w:t xml:space="preserve"> </w:t>
      </w:r>
      <w:r w:rsidRPr="000E4A6D">
        <w:rPr>
          <w:lang w:val="en-CA"/>
        </w:rPr>
        <w:t>MARKETING</w:t>
      </w:r>
      <w:r w:rsidR="0096732D">
        <w:rPr>
          <w:lang w:val="en-CA"/>
        </w:rPr>
        <w:t xml:space="preserve"> </w:t>
      </w:r>
      <w:r w:rsidRPr="000E4A6D">
        <w:rPr>
          <w:lang w:val="en-CA"/>
        </w:rPr>
        <w:t>BUDGET</w:t>
      </w:r>
      <w:r w:rsidR="0096732D">
        <w:rPr>
          <w:lang w:val="en-CA"/>
        </w:rPr>
        <w:t xml:space="preserve"> </w:t>
      </w:r>
      <w:r w:rsidRPr="000E4A6D">
        <w:rPr>
          <w:lang w:val="en-CA"/>
        </w:rPr>
        <w:t>FOR</w:t>
      </w:r>
      <w:r w:rsidR="0096732D">
        <w:rPr>
          <w:lang w:val="en-CA"/>
        </w:rPr>
        <w:t xml:space="preserve"> </w:t>
      </w:r>
      <w:r w:rsidRPr="000E4A6D">
        <w:rPr>
          <w:lang w:val="en-CA"/>
        </w:rPr>
        <w:t>2021</w:t>
      </w:r>
      <w:r w:rsidR="0096732D">
        <w:rPr>
          <w:lang w:val="en-CA"/>
        </w:rPr>
        <w:t xml:space="preserve"> </w:t>
      </w:r>
      <w:r w:rsidR="00A90333" w:rsidRPr="000E4A6D">
        <w:rPr>
          <w:lang w:val="en-CA"/>
        </w:rPr>
        <w:t>(€</w:t>
      </w:r>
      <w:r w:rsidR="0096732D">
        <w:rPr>
          <w:lang w:val="en-CA"/>
        </w:rPr>
        <w:t xml:space="preserve"> </w:t>
      </w:r>
      <w:r w:rsidR="00A90333" w:rsidRPr="000E4A6D">
        <w:rPr>
          <w:lang w:val="en-CA"/>
        </w:rPr>
        <w:t>Millions)</w:t>
      </w:r>
    </w:p>
    <w:p w14:paraId="3CCD99E1" w14:textId="77777777" w:rsidR="00012277" w:rsidRPr="000E4A6D" w:rsidRDefault="00012277" w:rsidP="0020005F">
      <w:pPr>
        <w:pStyle w:val="ExhibitText"/>
        <w:rPr>
          <w:lang w:val="en-CA"/>
        </w:rPr>
      </w:pPr>
    </w:p>
    <w:p w14:paraId="369529E0" w14:textId="05ED6EEE" w:rsidR="00012277" w:rsidRPr="000E4A6D" w:rsidRDefault="00012277" w:rsidP="0020005F">
      <w:pPr>
        <w:pStyle w:val="ExhibitText"/>
        <w:rPr>
          <w:lang w:val="en-CA"/>
        </w:rPr>
      </w:pPr>
      <w:r w:rsidRPr="000E4A6D">
        <w:rPr>
          <w:lang w:val="en-CA"/>
        </w:rPr>
        <w:t>Minimum</w:t>
      </w:r>
      <w:r w:rsidR="0096732D">
        <w:rPr>
          <w:lang w:val="en-CA"/>
        </w:rPr>
        <w:t xml:space="preserve"> </w:t>
      </w:r>
      <w:r w:rsidRPr="000E4A6D">
        <w:rPr>
          <w:lang w:val="en-CA"/>
        </w:rPr>
        <w:t>Budget</w:t>
      </w:r>
      <w:r w:rsidR="0096732D">
        <w:rPr>
          <w:lang w:val="en-CA"/>
        </w:rPr>
        <w:t xml:space="preserve"> </w:t>
      </w:r>
      <w:r w:rsidRPr="000E4A6D">
        <w:rPr>
          <w:lang w:val="en-CA"/>
        </w:rPr>
        <w:t>Requirement</w:t>
      </w:r>
      <w:r w:rsidR="0096732D">
        <w:rPr>
          <w:lang w:val="en-CA"/>
        </w:rPr>
        <w:t xml:space="preserve"> </w:t>
      </w:r>
      <w:r w:rsidRPr="000E4A6D">
        <w:rPr>
          <w:lang w:val="en-CA"/>
        </w:rPr>
        <w:t>Calculation</w:t>
      </w:r>
    </w:p>
    <w:p w14:paraId="1A8FC3B9" w14:textId="77777777" w:rsidR="0020005F" w:rsidRPr="000E4A6D" w:rsidRDefault="0020005F" w:rsidP="0020005F">
      <w:pPr>
        <w:pStyle w:val="ExhibitText"/>
        <w:rPr>
          <w:lang w:val="en-CA"/>
        </w:rPr>
      </w:pPr>
    </w:p>
    <w:tbl>
      <w:tblPr>
        <w:tblW w:w="9488" w:type="dxa"/>
        <w:tblLook w:val="04A0" w:firstRow="1" w:lastRow="0" w:firstColumn="1" w:lastColumn="0" w:noHBand="0" w:noVBand="1"/>
      </w:tblPr>
      <w:tblGrid>
        <w:gridCol w:w="1816"/>
        <w:gridCol w:w="1532"/>
        <w:gridCol w:w="2641"/>
        <w:gridCol w:w="2195"/>
        <w:gridCol w:w="1304"/>
      </w:tblGrid>
      <w:tr w:rsidR="00F47B87" w:rsidRPr="000E4A6D" w14:paraId="18FD2FDD" w14:textId="77777777" w:rsidTr="0065113E">
        <w:trPr>
          <w:trHeight w:val="20"/>
        </w:trPr>
        <w:tc>
          <w:tcPr>
            <w:tcW w:w="181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7447C0" w14:textId="2F8ACBD3" w:rsidR="00012277" w:rsidRPr="000E4A6D" w:rsidRDefault="00012277" w:rsidP="00E362D3">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EMESAA</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Constituent</w:t>
            </w:r>
          </w:p>
        </w:tc>
        <w:tc>
          <w:tcPr>
            <w:tcW w:w="1532" w:type="dxa"/>
            <w:tcBorders>
              <w:top w:val="single" w:sz="8" w:space="0" w:color="auto"/>
              <w:left w:val="nil"/>
              <w:bottom w:val="single" w:sz="8" w:space="0" w:color="auto"/>
              <w:right w:val="single" w:sz="8" w:space="0" w:color="auto"/>
            </w:tcBorders>
            <w:shd w:val="clear" w:color="auto" w:fill="auto"/>
            <w:vAlign w:val="center"/>
            <w:hideMark/>
          </w:tcPr>
          <w:p w14:paraId="6EF14E43" w14:textId="555F5042"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Cost</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for</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Reach</w:t>
            </w:r>
          </w:p>
          <w:p w14:paraId="3A54656A" w14:textId="06C3A430"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(2</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Campaigns</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per</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Market</w:t>
            </w:r>
            <w:r w:rsidRPr="000E4A6D">
              <w:rPr>
                <w:rFonts w:ascii="Arial" w:hAnsi="Arial" w:cs="Arial"/>
                <w:b/>
                <w:bCs/>
                <w:color w:val="000000"/>
                <w:lang w:val="en-CA" w:eastAsia="en-IN" w:bidi="hi-IN"/>
              </w:rPr>
              <w:t>)</w:t>
            </w:r>
          </w:p>
        </w:tc>
        <w:tc>
          <w:tcPr>
            <w:tcW w:w="2641" w:type="dxa"/>
            <w:tcBorders>
              <w:top w:val="single" w:sz="8" w:space="0" w:color="auto"/>
              <w:left w:val="nil"/>
              <w:bottom w:val="single" w:sz="8" w:space="0" w:color="auto"/>
              <w:right w:val="single" w:sz="8" w:space="0" w:color="auto"/>
            </w:tcBorders>
            <w:shd w:val="clear" w:color="auto" w:fill="auto"/>
            <w:vAlign w:val="center"/>
            <w:hideMark/>
          </w:tcPr>
          <w:p w14:paraId="52C35DC3" w14:textId="69B51A62"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Cost</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for</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Consideration</w:t>
            </w:r>
          </w:p>
          <w:p w14:paraId="2BF0DBE8" w14:textId="415CDD31"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(12</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Campaigns</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per</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Market</w:t>
            </w:r>
            <w:r w:rsidRPr="000E4A6D">
              <w:rPr>
                <w:rFonts w:ascii="Arial" w:hAnsi="Arial" w:cs="Arial"/>
                <w:b/>
                <w:bCs/>
                <w:color w:val="000000"/>
                <w:lang w:val="en-CA" w:eastAsia="en-IN" w:bidi="hi-IN"/>
              </w:rPr>
              <w:t>)</w:t>
            </w:r>
          </w:p>
        </w:tc>
        <w:tc>
          <w:tcPr>
            <w:tcW w:w="2195" w:type="dxa"/>
            <w:tcBorders>
              <w:top w:val="single" w:sz="8" w:space="0" w:color="auto"/>
              <w:left w:val="nil"/>
              <w:bottom w:val="single" w:sz="8" w:space="0" w:color="auto"/>
              <w:right w:val="single" w:sz="8" w:space="0" w:color="auto"/>
            </w:tcBorders>
            <w:shd w:val="clear" w:color="auto" w:fill="auto"/>
            <w:vAlign w:val="center"/>
            <w:hideMark/>
          </w:tcPr>
          <w:p w14:paraId="5231137E" w14:textId="3D54A39B"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Cost</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for</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Conversion</w:t>
            </w:r>
          </w:p>
          <w:p w14:paraId="3FC5BC2A" w14:textId="4D58F284"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(20</w:t>
            </w:r>
            <w:r w:rsidR="0096732D">
              <w:rPr>
                <w:rFonts w:ascii="Arial" w:hAnsi="Arial" w:cs="Arial"/>
                <w:b/>
                <w:bCs/>
                <w:color w:val="000000"/>
                <w:lang w:val="en-CA" w:eastAsia="en-IN" w:bidi="hi-IN"/>
              </w:rPr>
              <w:t xml:space="preserve"> </w:t>
            </w:r>
            <w:r w:rsidR="00B147E0" w:rsidRPr="000E4A6D">
              <w:rPr>
                <w:rFonts w:ascii="Arial" w:hAnsi="Arial" w:cs="Arial"/>
                <w:b/>
                <w:bCs/>
                <w:color w:val="000000"/>
                <w:lang w:val="en-CA" w:eastAsia="en-IN" w:bidi="hi-IN"/>
              </w:rPr>
              <w:t>Campaigns</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per</w:t>
            </w:r>
            <w:r w:rsidR="0096732D">
              <w:rPr>
                <w:rFonts w:ascii="Arial" w:hAnsi="Arial" w:cs="Arial"/>
                <w:b/>
                <w:bCs/>
                <w:color w:val="000000"/>
                <w:lang w:val="en-CA" w:eastAsia="en-IN" w:bidi="hi-IN"/>
              </w:rPr>
              <w:t xml:space="preserve"> </w:t>
            </w:r>
            <w:r w:rsidR="00F47B87" w:rsidRPr="000E4A6D">
              <w:rPr>
                <w:rFonts w:ascii="Arial" w:hAnsi="Arial" w:cs="Arial"/>
                <w:b/>
                <w:bCs/>
                <w:color w:val="000000"/>
                <w:lang w:val="en-CA" w:eastAsia="en-IN" w:bidi="hi-IN"/>
              </w:rPr>
              <w:t>Market</w:t>
            </w:r>
            <w:r w:rsidRPr="000E4A6D">
              <w:rPr>
                <w:rFonts w:ascii="Arial" w:hAnsi="Arial" w:cs="Arial"/>
                <w:b/>
                <w:bCs/>
                <w:color w:val="000000"/>
                <w:lang w:val="en-CA" w:eastAsia="en-IN" w:bidi="hi-IN"/>
              </w:rPr>
              <w:t>)</w:t>
            </w:r>
          </w:p>
        </w:tc>
        <w:tc>
          <w:tcPr>
            <w:tcW w:w="1304" w:type="dxa"/>
            <w:tcBorders>
              <w:top w:val="single" w:sz="8" w:space="0" w:color="auto"/>
              <w:left w:val="nil"/>
              <w:bottom w:val="single" w:sz="8" w:space="0" w:color="auto"/>
              <w:right w:val="single" w:sz="8" w:space="0" w:color="auto"/>
            </w:tcBorders>
            <w:shd w:val="clear" w:color="auto" w:fill="auto"/>
            <w:vAlign w:val="center"/>
            <w:hideMark/>
          </w:tcPr>
          <w:p w14:paraId="1FD0669C" w14:textId="19909921" w:rsidR="00012277" w:rsidRPr="000E4A6D" w:rsidRDefault="00012277" w:rsidP="00451555">
            <w:pPr>
              <w:jc w:val="center"/>
              <w:rPr>
                <w:rFonts w:ascii="Arial" w:hAnsi="Arial" w:cs="Arial"/>
                <w:b/>
                <w:bCs/>
                <w:color w:val="000000"/>
                <w:lang w:val="en-CA" w:eastAsia="en-IN" w:bidi="hi-IN"/>
              </w:rPr>
            </w:pPr>
            <w:r w:rsidRPr="000E4A6D">
              <w:rPr>
                <w:rFonts w:ascii="Arial" w:hAnsi="Arial" w:cs="Arial"/>
                <w:b/>
                <w:bCs/>
                <w:color w:val="000000"/>
                <w:lang w:val="en-CA" w:eastAsia="en-IN" w:bidi="hi-IN"/>
              </w:rPr>
              <w:t>Minimum</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Allocation</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Required</w:t>
            </w:r>
          </w:p>
        </w:tc>
      </w:tr>
      <w:tr w:rsidR="00F47B87" w:rsidRPr="000E4A6D" w14:paraId="49DD9A39" w14:textId="77777777" w:rsidTr="0065113E">
        <w:trPr>
          <w:trHeight w:val="20"/>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4421E5CF" w14:textId="0D00B0AF" w:rsidR="00012277" w:rsidRPr="000E4A6D" w:rsidRDefault="00012277" w:rsidP="00441381">
            <w:pPr>
              <w:rPr>
                <w:rFonts w:ascii="Arial" w:hAnsi="Arial" w:cs="Arial"/>
                <w:b/>
                <w:bCs/>
                <w:color w:val="000000"/>
                <w:lang w:val="en-CA" w:eastAsia="en-IN" w:bidi="hi-IN"/>
              </w:rPr>
            </w:pPr>
            <w:r w:rsidRPr="000E4A6D">
              <w:rPr>
                <w:rFonts w:ascii="Arial" w:hAnsi="Arial" w:cs="Arial"/>
                <w:b/>
                <w:bCs/>
                <w:color w:val="000000"/>
                <w:lang w:val="en-CA" w:eastAsia="en-IN" w:bidi="hi-IN"/>
              </w:rPr>
              <w:t>South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Asia</w:t>
            </w:r>
          </w:p>
        </w:tc>
        <w:tc>
          <w:tcPr>
            <w:tcW w:w="1532" w:type="dxa"/>
            <w:tcBorders>
              <w:top w:val="nil"/>
              <w:left w:val="nil"/>
              <w:bottom w:val="single" w:sz="8" w:space="0" w:color="auto"/>
              <w:right w:val="single" w:sz="8" w:space="0" w:color="auto"/>
            </w:tcBorders>
            <w:shd w:val="clear" w:color="auto" w:fill="auto"/>
            <w:vAlign w:val="center"/>
            <w:hideMark/>
          </w:tcPr>
          <w:p w14:paraId="637A1CB3"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3.9</w:t>
            </w:r>
          </w:p>
        </w:tc>
        <w:tc>
          <w:tcPr>
            <w:tcW w:w="2641" w:type="dxa"/>
            <w:tcBorders>
              <w:top w:val="nil"/>
              <w:left w:val="nil"/>
              <w:bottom w:val="single" w:sz="8" w:space="0" w:color="auto"/>
              <w:right w:val="single" w:sz="8" w:space="0" w:color="auto"/>
            </w:tcBorders>
            <w:shd w:val="clear" w:color="auto" w:fill="auto"/>
            <w:vAlign w:val="center"/>
            <w:hideMark/>
          </w:tcPr>
          <w:p w14:paraId="5EABEB72"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4.6</w:t>
            </w:r>
          </w:p>
        </w:tc>
        <w:tc>
          <w:tcPr>
            <w:tcW w:w="2195" w:type="dxa"/>
            <w:tcBorders>
              <w:top w:val="nil"/>
              <w:left w:val="nil"/>
              <w:bottom w:val="single" w:sz="8" w:space="0" w:color="auto"/>
              <w:right w:val="single" w:sz="8" w:space="0" w:color="auto"/>
            </w:tcBorders>
            <w:shd w:val="clear" w:color="auto" w:fill="auto"/>
            <w:vAlign w:val="center"/>
            <w:hideMark/>
          </w:tcPr>
          <w:p w14:paraId="04746E40"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0.4</w:t>
            </w:r>
          </w:p>
        </w:tc>
        <w:tc>
          <w:tcPr>
            <w:tcW w:w="1304" w:type="dxa"/>
            <w:tcBorders>
              <w:top w:val="nil"/>
              <w:left w:val="nil"/>
              <w:bottom w:val="single" w:sz="8" w:space="0" w:color="auto"/>
              <w:right w:val="single" w:sz="8" w:space="0" w:color="auto"/>
            </w:tcBorders>
            <w:shd w:val="clear" w:color="auto" w:fill="auto"/>
            <w:vAlign w:val="center"/>
            <w:hideMark/>
          </w:tcPr>
          <w:p w14:paraId="01B64E11" w14:textId="77777777" w:rsidR="00012277" w:rsidRPr="000E4A6D" w:rsidRDefault="00012277" w:rsidP="00441381">
            <w:pPr>
              <w:jc w:val="right"/>
              <w:rPr>
                <w:rFonts w:ascii="Arial" w:hAnsi="Arial" w:cs="Arial"/>
                <w:color w:val="000000"/>
                <w:lang w:val="en-CA" w:eastAsia="en-IN" w:bidi="hi-IN"/>
              </w:rPr>
            </w:pPr>
            <w:r w:rsidRPr="000E4A6D">
              <w:rPr>
                <w:rFonts w:ascii="Arial" w:hAnsi="Arial" w:cs="Arial"/>
                <w:color w:val="000000"/>
                <w:lang w:val="en-CA" w:eastAsia="en-IN" w:bidi="hi-IN"/>
              </w:rPr>
              <w:t>8.9</w:t>
            </w:r>
          </w:p>
        </w:tc>
      </w:tr>
      <w:tr w:rsidR="0065113E" w:rsidRPr="000E4A6D" w14:paraId="390FD415" w14:textId="77777777" w:rsidTr="0065113E">
        <w:trPr>
          <w:trHeight w:val="20"/>
        </w:trPr>
        <w:tc>
          <w:tcPr>
            <w:tcW w:w="1816" w:type="dxa"/>
            <w:tcBorders>
              <w:top w:val="nil"/>
              <w:left w:val="single" w:sz="8" w:space="0" w:color="auto"/>
              <w:bottom w:val="single" w:sz="8" w:space="0" w:color="auto"/>
              <w:right w:val="single" w:sz="8" w:space="0" w:color="auto"/>
            </w:tcBorders>
            <w:shd w:val="clear" w:color="auto" w:fill="auto"/>
            <w:vAlign w:val="center"/>
          </w:tcPr>
          <w:p w14:paraId="73239CF1" w14:textId="4A30C6FC" w:rsidR="0065113E" w:rsidRPr="000E4A6D" w:rsidRDefault="0065113E" w:rsidP="0065113E">
            <w:pPr>
              <w:rPr>
                <w:rFonts w:ascii="Arial" w:hAnsi="Arial" w:cs="Arial"/>
                <w:b/>
                <w:bCs/>
                <w:color w:val="000000"/>
                <w:lang w:val="en-CA" w:eastAsia="en-IN" w:bidi="hi-IN"/>
              </w:rPr>
            </w:pPr>
            <w:r w:rsidRPr="000E4A6D">
              <w:rPr>
                <w:rFonts w:ascii="Arial" w:hAnsi="Arial" w:cs="Arial"/>
                <w:b/>
                <w:bCs/>
                <w:color w:val="000000"/>
                <w:lang w:val="en-CA" w:eastAsia="en-IN" w:bidi="hi-IN"/>
              </w:rPr>
              <w:t>Middle</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East</w:t>
            </w:r>
          </w:p>
        </w:tc>
        <w:tc>
          <w:tcPr>
            <w:tcW w:w="1532" w:type="dxa"/>
            <w:tcBorders>
              <w:top w:val="nil"/>
              <w:left w:val="nil"/>
              <w:bottom w:val="single" w:sz="8" w:space="0" w:color="auto"/>
              <w:right w:val="single" w:sz="8" w:space="0" w:color="auto"/>
            </w:tcBorders>
            <w:shd w:val="clear" w:color="auto" w:fill="auto"/>
            <w:vAlign w:val="center"/>
          </w:tcPr>
          <w:p w14:paraId="3848CE8D" w14:textId="2A9394A1"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0.2</w:t>
            </w:r>
          </w:p>
        </w:tc>
        <w:tc>
          <w:tcPr>
            <w:tcW w:w="2641" w:type="dxa"/>
            <w:tcBorders>
              <w:top w:val="nil"/>
              <w:left w:val="nil"/>
              <w:bottom w:val="single" w:sz="8" w:space="0" w:color="auto"/>
              <w:right w:val="single" w:sz="8" w:space="0" w:color="auto"/>
            </w:tcBorders>
            <w:shd w:val="clear" w:color="auto" w:fill="auto"/>
            <w:vAlign w:val="center"/>
          </w:tcPr>
          <w:p w14:paraId="5C28BA95" w14:textId="7AB9A6A6"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2.5</w:t>
            </w:r>
          </w:p>
        </w:tc>
        <w:tc>
          <w:tcPr>
            <w:tcW w:w="2195" w:type="dxa"/>
            <w:tcBorders>
              <w:top w:val="nil"/>
              <w:left w:val="nil"/>
              <w:bottom w:val="single" w:sz="8" w:space="0" w:color="auto"/>
              <w:right w:val="single" w:sz="8" w:space="0" w:color="auto"/>
            </w:tcBorders>
            <w:shd w:val="clear" w:color="auto" w:fill="auto"/>
            <w:vAlign w:val="center"/>
          </w:tcPr>
          <w:p w14:paraId="218ACB49" w14:textId="3F3B170E"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0.1</w:t>
            </w:r>
          </w:p>
        </w:tc>
        <w:tc>
          <w:tcPr>
            <w:tcW w:w="1304" w:type="dxa"/>
            <w:tcBorders>
              <w:top w:val="nil"/>
              <w:left w:val="nil"/>
              <w:bottom w:val="single" w:sz="8" w:space="0" w:color="auto"/>
              <w:right w:val="single" w:sz="8" w:space="0" w:color="auto"/>
            </w:tcBorders>
            <w:shd w:val="clear" w:color="auto" w:fill="auto"/>
            <w:vAlign w:val="center"/>
          </w:tcPr>
          <w:p w14:paraId="64A56B3C" w14:textId="58F04B8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2.8</w:t>
            </w:r>
          </w:p>
        </w:tc>
      </w:tr>
      <w:tr w:rsidR="0065113E" w:rsidRPr="000E4A6D" w14:paraId="44C59CB3" w14:textId="77777777" w:rsidTr="0065113E">
        <w:trPr>
          <w:trHeight w:val="20"/>
        </w:trPr>
        <w:tc>
          <w:tcPr>
            <w:tcW w:w="1816" w:type="dxa"/>
            <w:tcBorders>
              <w:top w:val="nil"/>
              <w:left w:val="single" w:sz="8" w:space="0" w:color="auto"/>
              <w:bottom w:val="single" w:sz="8" w:space="0" w:color="auto"/>
              <w:right w:val="single" w:sz="8" w:space="0" w:color="auto"/>
            </w:tcBorders>
            <w:shd w:val="clear" w:color="auto" w:fill="auto"/>
            <w:vAlign w:val="center"/>
          </w:tcPr>
          <w:p w14:paraId="376C072D" w14:textId="7CC4A0F1" w:rsidR="0065113E" w:rsidRPr="000E4A6D" w:rsidRDefault="0065113E" w:rsidP="0065113E">
            <w:pPr>
              <w:rPr>
                <w:rFonts w:ascii="Arial" w:hAnsi="Arial" w:cs="Arial"/>
                <w:b/>
                <w:bCs/>
                <w:color w:val="000000"/>
                <w:lang w:val="en-CA" w:eastAsia="en-IN" w:bidi="hi-IN"/>
              </w:rPr>
            </w:pPr>
            <w:r w:rsidRPr="000E4A6D">
              <w:rPr>
                <w:rFonts w:ascii="Arial" w:hAnsi="Arial" w:cs="Arial"/>
                <w:b/>
                <w:bCs/>
                <w:color w:val="000000"/>
                <w:lang w:val="en-CA" w:eastAsia="en-IN" w:bidi="hi-IN"/>
              </w:rPr>
              <w:t>South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Africa</w:t>
            </w:r>
          </w:p>
        </w:tc>
        <w:tc>
          <w:tcPr>
            <w:tcW w:w="1532" w:type="dxa"/>
            <w:tcBorders>
              <w:top w:val="nil"/>
              <w:left w:val="nil"/>
              <w:bottom w:val="single" w:sz="8" w:space="0" w:color="auto"/>
              <w:right w:val="single" w:sz="8" w:space="0" w:color="auto"/>
            </w:tcBorders>
            <w:shd w:val="clear" w:color="auto" w:fill="auto"/>
            <w:vAlign w:val="center"/>
          </w:tcPr>
          <w:p w14:paraId="465C0AFC" w14:textId="100F7875"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1.3</w:t>
            </w:r>
          </w:p>
        </w:tc>
        <w:tc>
          <w:tcPr>
            <w:tcW w:w="2641" w:type="dxa"/>
            <w:tcBorders>
              <w:top w:val="nil"/>
              <w:left w:val="nil"/>
              <w:bottom w:val="single" w:sz="8" w:space="0" w:color="auto"/>
              <w:right w:val="single" w:sz="8" w:space="0" w:color="auto"/>
            </w:tcBorders>
            <w:shd w:val="clear" w:color="auto" w:fill="auto"/>
            <w:vAlign w:val="center"/>
          </w:tcPr>
          <w:p w14:paraId="541E43E1" w14:textId="3C8CE2BE"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1.1</w:t>
            </w:r>
          </w:p>
        </w:tc>
        <w:tc>
          <w:tcPr>
            <w:tcW w:w="2195" w:type="dxa"/>
            <w:tcBorders>
              <w:top w:val="nil"/>
              <w:left w:val="nil"/>
              <w:bottom w:val="single" w:sz="8" w:space="0" w:color="auto"/>
              <w:right w:val="single" w:sz="8" w:space="0" w:color="auto"/>
            </w:tcBorders>
            <w:shd w:val="clear" w:color="auto" w:fill="auto"/>
            <w:vAlign w:val="center"/>
          </w:tcPr>
          <w:p w14:paraId="281F02E1" w14:textId="03E35C62"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0.1</w:t>
            </w:r>
          </w:p>
        </w:tc>
        <w:tc>
          <w:tcPr>
            <w:tcW w:w="1304" w:type="dxa"/>
            <w:tcBorders>
              <w:top w:val="nil"/>
              <w:left w:val="nil"/>
              <w:bottom w:val="single" w:sz="8" w:space="0" w:color="auto"/>
              <w:right w:val="single" w:sz="8" w:space="0" w:color="auto"/>
            </w:tcBorders>
            <w:shd w:val="clear" w:color="auto" w:fill="auto"/>
            <w:vAlign w:val="center"/>
          </w:tcPr>
          <w:p w14:paraId="48BE3A0B" w14:textId="445BC869"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2.6</w:t>
            </w:r>
          </w:p>
        </w:tc>
      </w:tr>
      <w:tr w:rsidR="0065113E" w:rsidRPr="000E4A6D" w14:paraId="06A56543" w14:textId="77777777" w:rsidTr="0065113E">
        <w:trPr>
          <w:trHeight w:val="20"/>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55725174" w14:textId="48521588" w:rsidR="0065113E" w:rsidRPr="000E4A6D" w:rsidRDefault="0065113E" w:rsidP="0065113E">
            <w:pPr>
              <w:rPr>
                <w:rFonts w:ascii="Arial" w:hAnsi="Arial" w:cs="Arial"/>
                <w:b/>
                <w:bCs/>
                <w:color w:val="000000"/>
                <w:lang w:val="en-CA" w:eastAsia="en-IN" w:bidi="hi-IN"/>
              </w:rPr>
            </w:pPr>
            <w:r w:rsidRPr="000E4A6D">
              <w:rPr>
                <w:rFonts w:ascii="Arial" w:hAnsi="Arial" w:cs="Arial"/>
                <w:b/>
                <w:bCs/>
                <w:color w:val="000000"/>
                <w:lang w:val="en-CA" w:eastAsia="en-IN" w:bidi="hi-IN"/>
              </w:rPr>
              <w:t>Eastern</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Europe</w:t>
            </w:r>
          </w:p>
        </w:tc>
        <w:tc>
          <w:tcPr>
            <w:tcW w:w="1532" w:type="dxa"/>
            <w:tcBorders>
              <w:top w:val="nil"/>
              <w:left w:val="nil"/>
              <w:bottom w:val="single" w:sz="8" w:space="0" w:color="auto"/>
              <w:right w:val="single" w:sz="8" w:space="0" w:color="auto"/>
            </w:tcBorders>
            <w:shd w:val="clear" w:color="auto" w:fill="auto"/>
            <w:vAlign w:val="center"/>
            <w:hideMark/>
          </w:tcPr>
          <w:p w14:paraId="1DABAA55"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2.0</w:t>
            </w:r>
          </w:p>
        </w:tc>
        <w:tc>
          <w:tcPr>
            <w:tcW w:w="2641" w:type="dxa"/>
            <w:tcBorders>
              <w:top w:val="nil"/>
              <w:left w:val="nil"/>
              <w:bottom w:val="single" w:sz="8" w:space="0" w:color="auto"/>
              <w:right w:val="single" w:sz="8" w:space="0" w:color="auto"/>
            </w:tcBorders>
            <w:shd w:val="clear" w:color="auto" w:fill="auto"/>
            <w:vAlign w:val="center"/>
            <w:hideMark/>
          </w:tcPr>
          <w:p w14:paraId="5DB23487"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1.4</w:t>
            </w:r>
          </w:p>
        </w:tc>
        <w:tc>
          <w:tcPr>
            <w:tcW w:w="2195" w:type="dxa"/>
            <w:tcBorders>
              <w:top w:val="nil"/>
              <w:left w:val="nil"/>
              <w:bottom w:val="single" w:sz="8" w:space="0" w:color="auto"/>
              <w:right w:val="single" w:sz="8" w:space="0" w:color="auto"/>
            </w:tcBorders>
            <w:shd w:val="clear" w:color="auto" w:fill="auto"/>
            <w:vAlign w:val="center"/>
            <w:hideMark/>
          </w:tcPr>
          <w:p w14:paraId="1895FAFC"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0.2</w:t>
            </w:r>
          </w:p>
        </w:tc>
        <w:tc>
          <w:tcPr>
            <w:tcW w:w="1304" w:type="dxa"/>
            <w:tcBorders>
              <w:top w:val="nil"/>
              <w:left w:val="nil"/>
              <w:bottom w:val="single" w:sz="8" w:space="0" w:color="auto"/>
              <w:right w:val="single" w:sz="8" w:space="0" w:color="auto"/>
            </w:tcBorders>
            <w:shd w:val="clear" w:color="auto" w:fill="auto"/>
            <w:vAlign w:val="center"/>
            <w:hideMark/>
          </w:tcPr>
          <w:p w14:paraId="4CCA4427"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3.6</w:t>
            </w:r>
          </w:p>
        </w:tc>
      </w:tr>
      <w:tr w:rsidR="0065113E" w:rsidRPr="000E4A6D" w14:paraId="7ECDE91B" w14:textId="77777777" w:rsidTr="0065113E">
        <w:trPr>
          <w:trHeight w:val="20"/>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122A6DB2" w14:textId="70939D6E" w:rsidR="0065113E" w:rsidRPr="000E4A6D" w:rsidRDefault="0065113E" w:rsidP="0065113E">
            <w:pPr>
              <w:rPr>
                <w:rFonts w:ascii="Arial" w:hAnsi="Arial" w:cs="Arial"/>
                <w:b/>
                <w:bCs/>
                <w:color w:val="000000"/>
                <w:lang w:val="en-CA" w:eastAsia="en-IN" w:bidi="hi-IN"/>
              </w:rPr>
            </w:pPr>
            <w:r w:rsidRPr="000E4A6D">
              <w:rPr>
                <w:rFonts w:ascii="Arial" w:hAnsi="Arial" w:cs="Arial"/>
                <w:b/>
                <w:bCs/>
                <w:color w:val="000000"/>
                <w:lang w:val="en-CA" w:eastAsia="en-IN" w:bidi="hi-IN"/>
              </w:rPr>
              <w:t>North</w:t>
            </w:r>
            <w:r w:rsidR="0096732D">
              <w:rPr>
                <w:rFonts w:ascii="Arial" w:hAnsi="Arial" w:cs="Arial"/>
                <w:b/>
                <w:bCs/>
                <w:color w:val="000000"/>
                <w:lang w:val="en-CA" w:eastAsia="en-IN" w:bidi="hi-IN"/>
              </w:rPr>
              <w:t xml:space="preserve"> </w:t>
            </w:r>
            <w:r w:rsidRPr="000E4A6D">
              <w:rPr>
                <w:rFonts w:ascii="Arial" w:hAnsi="Arial" w:cs="Arial"/>
                <w:b/>
                <w:bCs/>
                <w:color w:val="000000"/>
                <w:lang w:val="en-CA" w:eastAsia="en-IN" w:bidi="hi-IN"/>
              </w:rPr>
              <w:t>Africa</w:t>
            </w:r>
          </w:p>
        </w:tc>
        <w:tc>
          <w:tcPr>
            <w:tcW w:w="1532" w:type="dxa"/>
            <w:tcBorders>
              <w:top w:val="nil"/>
              <w:left w:val="nil"/>
              <w:bottom w:val="single" w:sz="8" w:space="0" w:color="auto"/>
              <w:right w:val="single" w:sz="8" w:space="0" w:color="auto"/>
            </w:tcBorders>
            <w:shd w:val="clear" w:color="auto" w:fill="auto"/>
            <w:vAlign w:val="center"/>
            <w:hideMark/>
          </w:tcPr>
          <w:p w14:paraId="00BEFB8B"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0.1</w:t>
            </w:r>
          </w:p>
        </w:tc>
        <w:tc>
          <w:tcPr>
            <w:tcW w:w="2641" w:type="dxa"/>
            <w:tcBorders>
              <w:top w:val="nil"/>
              <w:left w:val="nil"/>
              <w:bottom w:val="single" w:sz="8" w:space="0" w:color="auto"/>
              <w:right w:val="single" w:sz="8" w:space="0" w:color="auto"/>
            </w:tcBorders>
            <w:shd w:val="clear" w:color="auto" w:fill="auto"/>
            <w:vAlign w:val="center"/>
            <w:hideMark/>
          </w:tcPr>
          <w:p w14:paraId="39C4A79D"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1.4</w:t>
            </w:r>
          </w:p>
        </w:tc>
        <w:tc>
          <w:tcPr>
            <w:tcW w:w="2195" w:type="dxa"/>
            <w:tcBorders>
              <w:top w:val="nil"/>
              <w:left w:val="nil"/>
              <w:bottom w:val="single" w:sz="8" w:space="0" w:color="auto"/>
              <w:right w:val="single" w:sz="8" w:space="0" w:color="auto"/>
            </w:tcBorders>
            <w:shd w:val="clear" w:color="auto" w:fill="auto"/>
            <w:vAlign w:val="center"/>
            <w:hideMark/>
          </w:tcPr>
          <w:p w14:paraId="485EFAA4"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0.1</w:t>
            </w:r>
          </w:p>
        </w:tc>
        <w:tc>
          <w:tcPr>
            <w:tcW w:w="1304" w:type="dxa"/>
            <w:tcBorders>
              <w:top w:val="nil"/>
              <w:left w:val="nil"/>
              <w:bottom w:val="single" w:sz="8" w:space="0" w:color="auto"/>
              <w:right w:val="single" w:sz="8" w:space="0" w:color="auto"/>
            </w:tcBorders>
            <w:shd w:val="clear" w:color="auto" w:fill="auto"/>
            <w:vAlign w:val="center"/>
            <w:hideMark/>
          </w:tcPr>
          <w:p w14:paraId="7EC24B41" w14:textId="77777777" w:rsidR="0065113E" w:rsidRPr="000E4A6D" w:rsidRDefault="0065113E" w:rsidP="0065113E">
            <w:pPr>
              <w:jc w:val="right"/>
              <w:rPr>
                <w:rFonts w:ascii="Arial" w:hAnsi="Arial" w:cs="Arial"/>
                <w:color w:val="000000"/>
                <w:lang w:val="en-CA" w:eastAsia="en-IN" w:bidi="hi-IN"/>
              </w:rPr>
            </w:pPr>
            <w:r w:rsidRPr="000E4A6D">
              <w:rPr>
                <w:rFonts w:ascii="Arial" w:hAnsi="Arial" w:cs="Arial"/>
                <w:color w:val="000000"/>
                <w:lang w:val="en-CA" w:eastAsia="en-IN" w:bidi="hi-IN"/>
              </w:rPr>
              <w:t>1.6</w:t>
            </w:r>
          </w:p>
        </w:tc>
      </w:tr>
      <w:tr w:rsidR="0065113E" w:rsidRPr="000E4A6D" w14:paraId="45DBFFEB" w14:textId="77777777" w:rsidTr="0065113E">
        <w:trPr>
          <w:trHeight w:val="20"/>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3E5355A0" w14:textId="77777777" w:rsidR="0065113E" w:rsidRPr="000E4A6D" w:rsidRDefault="0065113E" w:rsidP="0065113E">
            <w:pPr>
              <w:rPr>
                <w:rFonts w:ascii="Arial" w:hAnsi="Arial" w:cs="Arial"/>
                <w:b/>
                <w:bCs/>
                <w:color w:val="000000"/>
                <w:lang w:val="en-CA" w:eastAsia="en-IN" w:bidi="hi-IN"/>
              </w:rPr>
            </w:pPr>
            <w:r w:rsidRPr="000E4A6D">
              <w:rPr>
                <w:rFonts w:ascii="Arial" w:hAnsi="Arial" w:cs="Arial"/>
                <w:b/>
                <w:bCs/>
                <w:color w:val="000000"/>
                <w:lang w:val="en-CA" w:eastAsia="en-IN" w:bidi="hi-IN"/>
              </w:rPr>
              <w:t>Total</w:t>
            </w:r>
          </w:p>
        </w:tc>
        <w:tc>
          <w:tcPr>
            <w:tcW w:w="1532" w:type="dxa"/>
            <w:tcBorders>
              <w:top w:val="nil"/>
              <w:left w:val="nil"/>
              <w:bottom w:val="single" w:sz="8" w:space="0" w:color="auto"/>
              <w:right w:val="single" w:sz="8" w:space="0" w:color="auto"/>
            </w:tcBorders>
            <w:shd w:val="clear" w:color="auto" w:fill="auto"/>
            <w:vAlign w:val="center"/>
            <w:hideMark/>
          </w:tcPr>
          <w:p w14:paraId="1E08BA5C" w14:textId="77777777" w:rsidR="0065113E" w:rsidRPr="000E4A6D" w:rsidRDefault="0065113E" w:rsidP="0065113E">
            <w:pPr>
              <w:jc w:val="right"/>
              <w:rPr>
                <w:rFonts w:ascii="Arial" w:hAnsi="Arial" w:cs="Arial"/>
                <w:b/>
                <w:bCs/>
                <w:color w:val="000000"/>
                <w:lang w:val="en-CA" w:eastAsia="en-IN" w:bidi="hi-IN"/>
              </w:rPr>
            </w:pPr>
            <w:r w:rsidRPr="000E4A6D">
              <w:rPr>
                <w:rFonts w:ascii="Arial" w:hAnsi="Arial" w:cs="Arial"/>
                <w:b/>
                <w:bCs/>
                <w:color w:val="000000"/>
                <w:lang w:val="en-CA" w:eastAsia="en-IN" w:bidi="hi-IN"/>
              </w:rPr>
              <w:t>7.5</w:t>
            </w:r>
          </w:p>
        </w:tc>
        <w:tc>
          <w:tcPr>
            <w:tcW w:w="2641" w:type="dxa"/>
            <w:tcBorders>
              <w:top w:val="nil"/>
              <w:left w:val="nil"/>
              <w:bottom w:val="single" w:sz="8" w:space="0" w:color="auto"/>
              <w:right w:val="single" w:sz="8" w:space="0" w:color="auto"/>
            </w:tcBorders>
            <w:shd w:val="clear" w:color="auto" w:fill="auto"/>
            <w:vAlign w:val="center"/>
            <w:hideMark/>
          </w:tcPr>
          <w:p w14:paraId="4FE23017" w14:textId="77777777" w:rsidR="0065113E" w:rsidRPr="000E4A6D" w:rsidRDefault="0065113E" w:rsidP="0065113E">
            <w:pPr>
              <w:jc w:val="right"/>
              <w:rPr>
                <w:rFonts w:ascii="Arial" w:hAnsi="Arial" w:cs="Arial"/>
                <w:b/>
                <w:bCs/>
                <w:color w:val="000000"/>
                <w:lang w:val="en-CA" w:eastAsia="en-IN" w:bidi="hi-IN"/>
              </w:rPr>
            </w:pPr>
            <w:r w:rsidRPr="000E4A6D">
              <w:rPr>
                <w:rFonts w:ascii="Arial" w:hAnsi="Arial" w:cs="Arial"/>
                <w:b/>
                <w:bCs/>
                <w:color w:val="000000"/>
                <w:lang w:val="en-CA" w:eastAsia="en-IN" w:bidi="hi-IN"/>
              </w:rPr>
              <w:t>11.1</w:t>
            </w:r>
          </w:p>
        </w:tc>
        <w:tc>
          <w:tcPr>
            <w:tcW w:w="2195" w:type="dxa"/>
            <w:tcBorders>
              <w:top w:val="nil"/>
              <w:left w:val="nil"/>
              <w:bottom w:val="single" w:sz="8" w:space="0" w:color="auto"/>
              <w:right w:val="single" w:sz="8" w:space="0" w:color="auto"/>
            </w:tcBorders>
            <w:shd w:val="clear" w:color="auto" w:fill="auto"/>
            <w:vAlign w:val="center"/>
            <w:hideMark/>
          </w:tcPr>
          <w:p w14:paraId="335BC5F0" w14:textId="77777777" w:rsidR="0065113E" w:rsidRPr="000E4A6D" w:rsidRDefault="0065113E" w:rsidP="0065113E">
            <w:pPr>
              <w:jc w:val="right"/>
              <w:rPr>
                <w:rFonts w:ascii="Arial" w:hAnsi="Arial" w:cs="Arial"/>
                <w:b/>
                <w:bCs/>
                <w:color w:val="000000"/>
                <w:lang w:val="en-CA" w:eastAsia="en-IN" w:bidi="hi-IN"/>
              </w:rPr>
            </w:pPr>
            <w:r w:rsidRPr="000E4A6D">
              <w:rPr>
                <w:rFonts w:ascii="Arial" w:hAnsi="Arial" w:cs="Arial"/>
                <w:b/>
                <w:bCs/>
                <w:color w:val="000000"/>
                <w:lang w:val="en-CA" w:eastAsia="en-IN" w:bidi="hi-IN"/>
              </w:rPr>
              <w:t>0.9</w:t>
            </w:r>
          </w:p>
        </w:tc>
        <w:tc>
          <w:tcPr>
            <w:tcW w:w="1304" w:type="dxa"/>
            <w:tcBorders>
              <w:top w:val="nil"/>
              <w:left w:val="nil"/>
              <w:bottom w:val="single" w:sz="8" w:space="0" w:color="auto"/>
              <w:right w:val="single" w:sz="8" w:space="0" w:color="auto"/>
            </w:tcBorders>
            <w:shd w:val="clear" w:color="auto" w:fill="auto"/>
            <w:vAlign w:val="center"/>
            <w:hideMark/>
          </w:tcPr>
          <w:p w14:paraId="62C54B06" w14:textId="77777777" w:rsidR="0065113E" w:rsidRPr="000E4A6D" w:rsidRDefault="0065113E" w:rsidP="0065113E">
            <w:pPr>
              <w:jc w:val="right"/>
              <w:rPr>
                <w:rFonts w:ascii="Arial" w:hAnsi="Arial" w:cs="Arial"/>
                <w:b/>
                <w:bCs/>
                <w:color w:val="000000"/>
                <w:lang w:val="en-CA" w:eastAsia="en-IN" w:bidi="hi-IN"/>
              </w:rPr>
            </w:pPr>
            <w:r w:rsidRPr="000E4A6D">
              <w:rPr>
                <w:rFonts w:ascii="Arial" w:hAnsi="Arial" w:cs="Arial"/>
                <w:b/>
                <w:bCs/>
                <w:color w:val="000000"/>
                <w:lang w:val="en-CA" w:eastAsia="en-IN" w:bidi="hi-IN"/>
              </w:rPr>
              <w:t>19.4</w:t>
            </w:r>
          </w:p>
        </w:tc>
      </w:tr>
    </w:tbl>
    <w:p w14:paraId="73876450" w14:textId="77777777" w:rsidR="0020005F" w:rsidRPr="000E4A6D" w:rsidRDefault="0020005F" w:rsidP="00012277">
      <w:pPr>
        <w:rPr>
          <w:bCs/>
          <w:sz w:val="24"/>
          <w:szCs w:val="24"/>
          <w:lang w:val="en-CA"/>
        </w:rPr>
      </w:pPr>
    </w:p>
    <w:p w14:paraId="3C5590D4" w14:textId="2724E4DF" w:rsidR="007314D9" w:rsidRPr="000E4A6D" w:rsidRDefault="00012277" w:rsidP="00012277">
      <w:pPr>
        <w:rPr>
          <w:rFonts w:ascii="Arial" w:hAnsi="Arial" w:cs="Arial"/>
          <w:bCs/>
          <w:lang w:val="en-CA"/>
        </w:rPr>
      </w:pPr>
      <w:r w:rsidRPr="000E4A6D">
        <w:rPr>
          <w:rFonts w:ascii="Arial" w:hAnsi="Arial" w:cs="Arial"/>
          <w:bCs/>
          <w:lang w:val="en-CA"/>
        </w:rPr>
        <w:t>Target</w:t>
      </w:r>
      <w:r w:rsidR="0096732D">
        <w:rPr>
          <w:rFonts w:ascii="Arial" w:hAnsi="Arial" w:cs="Arial"/>
          <w:bCs/>
          <w:lang w:val="en-CA"/>
        </w:rPr>
        <w:t xml:space="preserve"> </w:t>
      </w:r>
      <w:r w:rsidR="007314D9" w:rsidRPr="000E4A6D">
        <w:rPr>
          <w:rFonts w:ascii="Arial" w:hAnsi="Arial" w:cs="Arial"/>
          <w:bCs/>
          <w:lang w:val="en-CA"/>
        </w:rPr>
        <w:t>audience</w:t>
      </w:r>
      <w:r w:rsidRPr="000E4A6D">
        <w:rPr>
          <w:rFonts w:ascii="Arial" w:hAnsi="Arial" w:cs="Arial"/>
          <w:bCs/>
          <w:lang w:val="en-CA"/>
        </w:rPr>
        <w:t>:</w:t>
      </w:r>
      <w:r w:rsidR="0096732D">
        <w:rPr>
          <w:rFonts w:ascii="Arial" w:hAnsi="Arial" w:cs="Arial"/>
          <w:bCs/>
          <w:lang w:val="en-CA"/>
        </w:rPr>
        <w:t xml:space="preserve"> </w:t>
      </w:r>
      <w:r w:rsidR="008A33DA" w:rsidRPr="000E4A6D">
        <w:rPr>
          <w:rFonts w:ascii="Arial" w:hAnsi="Arial" w:cs="Arial"/>
          <w:bCs/>
          <w:lang w:val="en-CA"/>
        </w:rPr>
        <w:t>18-to-34-year-olds</w:t>
      </w:r>
    </w:p>
    <w:p w14:paraId="23F5B2F0" w14:textId="180BBD5A" w:rsidR="00012277" w:rsidRPr="000E4A6D" w:rsidRDefault="00012277" w:rsidP="00012277">
      <w:pPr>
        <w:rPr>
          <w:rFonts w:ascii="Arial" w:hAnsi="Arial" w:cs="Arial"/>
          <w:bCs/>
          <w:lang w:val="en-CA"/>
        </w:rPr>
      </w:pPr>
      <w:r w:rsidRPr="000E4A6D">
        <w:rPr>
          <w:rFonts w:ascii="Arial" w:hAnsi="Arial" w:cs="Arial"/>
          <w:bCs/>
          <w:lang w:val="en-CA"/>
        </w:rPr>
        <w:t>Affinity:</w:t>
      </w:r>
      <w:r w:rsidR="0096732D">
        <w:rPr>
          <w:rFonts w:ascii="Arial" w:hAnsi="Arial" w:cs="Arial"/>
          <w:bCs/>
          <w:lang w:val="en-CA"/>
        </w:rPr>
        <w:t xml:space="preserve"> </w:t>
      </w:r>
      <w:r w:rsidRPr="000E4A6D">
        <w:rPr>
          <w:rFonts w:ascii="Arial" w:hAnsi="Arial" w:cs="Arial"/>
          <w:bCs/>
          <w:lang w:val="en-CA"/>
        </w:rPr>
        <w:t>Fashion</w:t>
      </w:r>
      <w:r w:rsidR="0096732D">
        <w:rPr>
          <w:rFonts w:ascii="Arial" w:hAnsi="Arial" w:cs="Arial"/>
          <w:bCs/>
          <w:lang w:val="en-CA"/>
        </w:rPr>
        <w:t xml:space="preserve"> </w:t>
      </w:r>
      <w:r w:rsidRPr="000E4A6D">
        <w:rPr>
          <w:rFonts w:ascii="Arial" w:hAnsi="Arial" w:cs="Arial"/>
          <w:bCs/>
          <w:lang w:val="en-CA"/>
        </w:rPr>
        <w:t>and</w:t>
      </w:r>
      <w:r w:rsidR="0096732D">
        <w:rPr>
          <w:rFonts w:ascii="Arial" w:hAnsi="Arial" w:cs="Arial"/>
          <w:bCs/>
          <w:lang w:val="en-CA"/>
        </w:rPr>
        <w:t xml:space="preserve"> </w:t>
      </w:r>
      <w:r w:rsidR="008A33DA" w:rsidRPr="000E4A6D">
        <w:rPr>
          <w:rFonts w:ascii="Arial" w:hAnsi="Arial" w:cs="Arial"/>
          <w:bCs/>
          <w:lang w:val="en-CA"/>
        </w:rPr>
        <w:t>sports</w:t>
      </w:r>
    </w:p>
    <w:p w14:paraId="23DE6F7D" w14:textId="402E909E" w:rsidR="00012277" w:rsidRPr="000E4A6D" w:rsidRDefault="00012277" w:rsidP="00012277">
      <w:pPr>
        <w:rPr>
          <w:rFonts w:ascii="Arial" w:hAnsi="Arial" w:cs="Arial"/>
          <w:bCs/>
          <w:lang w:val="en-CA"/>
        </w:rPr>
      </w:pPr>
      <w:r w:rsidRPr="000E4A6D">
        <w:rPr>
          <w:rFonts w:ascii="Arial" w:hAnsi="Arial" w:cs="Arial"/>
          <w:bCs/>
          <w:lang w:val="en-CA"/>
        </w:rPr>
        <w:t>Cost</w:t>
      </w:r>
      <w:r w:rsidR="0096732D">
        <w:rPr>
          <w:rFonts w:ascii="Arial" w:hAnsi="Arial" w:cs="Arial"/>
          <w:bCs/>
          <w:lang w:val="en-CA"/>
        </w:rPr>
        <w:t xml:space="preserve"> </w:t>
      </w:r>
      <w:r w:rsidRPr="000E4A6D">
        <w:rPr>
          <w:rFonts w:ascii="Arial" w:hAnsi="Arial" w:cs="Arial"/>
          <w:bCs/>
          <w:lang w:val="en-CA"/>
        </w:rPr>
        <w:t>of</w:t>
      </w:r>
      <w:r w:rsidR="0096732D">
        <w:rPr>
          <w:rFonts w:ascii="Arial" w:hAnsi="Arial" w:cs="Arial"/>
          <w:bCs/>
          <w:lang w:val="en-CA"/>
        </w:rPr>
        <w:t xml:space="preserve"> </w:t>
      </w:r>
      <w:r w:rsidRPr="000E4A6D">
        <w:rPr>
          <w:rFonts w:ascii="Arial" w:hAnsi="Arial" w:cs="Arial"/>
          <w:bCs/>
          <w:lang w:val="en-CA"/>
        </w:rPr>
        <w:t>reach</w:t>
      </w:r>
      <w:r w:rsidR="0096732D">
        <w:rPr>
          <w:rFonts w:ascii="Arial" w:hAnsi="Arial" w:cs="Arial"/>
          <w:bCs/>
          <w:lang w:val="en-CA"/>
        </w:rPr>
        <w:t xml:space="preserve"> </w:t>
      </w:r>
      <w:r w:rsidRPr="000E4A6D">
        <w:rPr>
          <w:rFonts w:ascii="Arial" w:hAnsi="Arial" w:cs="Arial"/>
          <w:bCs/>
          <w:lang w:val="en-CA"/>
        </w:rPr>
        <w:t>is</w:t>
      </w:r>
      <w:r w:rsidR="0096732D">
        <w:rPr>
          <w:rFonts w:ascii="Arial" w:hAnsi="Arial" w:cs="Arial"/>
          <w:bCs/>
          <w:lang w:val="en-CA"/>
        </w:rPr>
        <w:t xml:space="preserve"> </w:t>
      </w:r>
      <w:r w:rsidRPr="000E4A6D">
        <w:rPr>
          <w:rFonts w:ascii="Arial" w:hAnsi="Arial" w:cs="Arial"/>
          <w:bCs/>
          <w:lang w:val="en-CA"/>
        </w:rPr>
        <w:t>derived</w:t>
      </w:r>
      <w:r w:rsidR="0096732D">
        <w:rPr>
          <w:rFonts w:ascii="Arial" w:hAnsi="Arial" w:cs="Arial"/>
          <w:bCs/>
          <w:lang w:val="en-CA"/>
        </w:rPr>
        <w:t xml:space="preserve"> </w:t>
      </w:r>
      <w:r w:rsidRPr="000E4A6D">
        <w:rPr>
          <w:rFonts w:ascii="Arial" w:hAnsi="Arial" w:cs="Arial"/>
          <w:bCs/>
          <w:lang w:val="en-CA"/>
        </w:rPr>
        <w:t>from</w:t>
      </w:r>
      <w:r w:rsidR="0096732D">
        <w:rPr>
          <w:rFonts w:ascii="Arial" w:hAnsi="Arial" w:cs="Arial"/>
          <w:bCs/>
          <w:lang w:val="en-CA"/>
        </w:rPr>
        <w:t xml:space="preserve"> </w:t>
      </w:r>
      <w:r w:rsidRPr="000E4A6D">
        <w:rPr>
          <w:rFonts w:ascii="Arial" w:hAnsi="Arial" w:cs="Arial"/>
          <w:bCs/>
          <w:lang w:val="en-CA"/>
        </w:rPr>
        <w:t>the</w:t>
      </w:r>
      <w:r w:rsidR="0096732D">
        <w:rPr>
          <w:rFonts w:ascii="Arial" w:hAnsi="Arial" w:cs="Arial"/>
          <w:bCs/>
          <w:lang w:val="en-CA"/>
        </w:rPr>
        <w:t xml:space="preserve"> </w:t>
      </w:r>
      <w:r w:rsidRPr="000E4A6D">
        <w:rPr>
          <w:rFonts w:ascii="Arial" w:hAnsi="Arial" w:cs="Arial"/>
          <w:bCs/>
          <w:lang w:val="en-CA"/>
        </w:rPr>
        <w:t>following</w:t>
      </w:r>
      <w:r w:rsidR="0096732D">
        <w:rPr>
          <w:rFonts w:ascii="Arial" w:hAnsi="Arial" w:cs="Arial"/>
          <w:bCs/>
          <w:lang w:val="en-CA"/>
        </w:rPr>
        <w:t xml:space="preserve"> </w:t>
      </w:r>
      <w:r w:rsidRPr="000E4A6D">
        <w:rPr>
          <w:rFonts w:ascii="Arial" w:hAnsi="Arial" w:cs="Arial"/>
          <w:bCs/>
          <w:lang w:val="en-CA"/>
        </w:rPr>
        <w:t>calculation</w:t>
      </w:r>
      <w:r w:rsidR="008A33DA" w:rsidRPr="000E4A6D">
        <w:rPr>
          <w:rFonts w:ascii="Arial" w:hAnsi="Arial" w:cs="Arial"/>
          <w:bCs/>
          <w:lang w:val="en-CA"/>
        </w:rPr>
        <w:t>:</w:t>
      </w:r>
    </w:p>
    <w:p w14:paraId="2767E122" w14:textId="5528199E" w:rsidR="00012277" w:rsidRPr="000E4A6D" w:rsidRDefault="00012277" w:rsidP="00012277">
      <w:pPr>
        <w:pStyle w:val="ListParagraph"/>
        <w:numPr>
          <w:ilvl w:val="0"/>
          <w:numId w:val="27"/>
        </w:numPr>
        <w:spacing w:after="160" w:line="259" w:lineRule="auto"/>
        <w:jc w:val="left"/>
        <w:rPr>
          <w:rFonts w:ascii="Arial" w:hAnsi="Arial" w:cs="Arial"/>
          <w:sz w:val="20"/>
          <w:szCs w:val="20"/>
          <w:lang w:val="en-CA"/>
        </w:rPr>
      </w:pPr>
      <w:r w:rsidRPr="000E4A6D">
        <w:rPr>
          <w:rFonts w:ascii="Arial" w:hAnsi="Arial" w:cs="Arial"/>
          <w:sz w:val="20"/>
          <w:szCs w:val="20"/>
          <w:lang w:val="en-CA"/>
        </w:rPr>
        <w:t>Cost</w:t>
      </w:r>
      <w:r w:rsidR="0096732D">
        <w:rPr>
          <w:rFonts w:ascii="Arial" w:hAnsi="Arial" w:cs="Arial"/>
          <w:sz w:val="20"/>
          <w:szCs w:val="20"/>
          <w:lang w:val="en-CA"/>
        </w:rPr>
        <w:t xml:space="preserve"> </w:t>
      </w:r>
      <w:r w:rsidRPr="000E4A6D">
        <w:rPr>
          <w:rFonts w:ascii="Arial" w:hAnsi="Arial" w:cs="Arial"/>
          <w:sz w:val="20"/>
          <w:szCs w:val="20"/>
          <w:lang w:val="en-CA"/>
        </w:rPr>
        <w:t>of</w:t>
      </w:r>
      <w:r w:rsidR="0096732D">
        <w:rPr>
          <w:rFonts w:ascii="Arial" w:hAnsi="Arial" w:cs="Arial"/>
          <w:sz w:val="20"/>
          <w:szCs w:val="20"/>
          <w:lang w:val="en-CA"/>
        </w:rPr>
        <w:t xml:space="preserve"> </w:t>
      </w:r>
      <w:r w:rsidRPr="000E4A6D">
        <w:rPr>
          <w:rFonts w:ascii="Arial" w:hAnsi="Arial" w:cs="Arial"/>
          <w:sz w:val="20"/>
          <w:szCs w:val="20"/>
          <w:lang w:val="en-CA"/>
        </w:rPr>
        <w:t>reach</w:t>
      </w:r>
      <w:r w:rsidR="0096732D">
        <w:rPr>
          <w:rFonts w:ascii="Arial" w:hAnsi="Arial" w:cs="Arial"/>
          <w:sz w:val="20"/>
          <w:szCs w:val="20"/>
          <w:lang w:val="en-CA"/>
        </w:rPr>
        <w:t xml:space="preserve"> </w:t>
      </w:r>
      <w:r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(Total</w:t>
      </w:r>
      <w:r w:rsidR="0096732D">
        <w:rPr>
          <w:rFonts w:ascii="Arial" w:hAnsi="Arial" w:cs="Arial"/>
          <w:sz w:val="20"/>
          <w:szCs w:val="20"/>
          <w:lang w:val="en-CA"/>
        </w:rPr>
        <w:t xml:space="preserve"> </w:t>
      </w:r>
      <w:r w:rsidR="008A33DA" w:rsidRPr="000E4A6D">
        <w:rPr>
          <w:rFonts w:ascii="Arial" w:hAnsi="Arial" w:cs="Arial"/>
          <w:sz w:val="20"/>
          <w:szCs w:val="20"/>
          <w:lang w:val="en-CA"/>
        </w:rPr>
        <w:t>impressions</w:t>
      </w:r>
      <w:r w:rsidRPr="000E4A6D">
        <w:rPr>
          <w:rFonts w:ascii="Arial" w:hAnsi="Arial" w:cs="Arial"/>
          <w:sz w:val="20"/>
          <w:szCs w:val="20"/>
          <w:lang w:val="en-CA"/>
        </w:rPr>
        <w:t>)</w:t>
      </w:r>
      <w:r w:rsidR="0096732D">
        <w:rPr>
          <w:rFonts w:ascii="Arial" w:hAnsi="Arial" w:cs="Arial"/>
          <w:sz w:val="20"/>
          <w:szCs w:val="20"/>
          <w:lang w:val="en-CA"/>
        </w:rPr>
        <w:t xml:space="preserve"> </w:t>
      </w:r>
      <w:r w:rsidR="008A33DA"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(Cost</w:t>
      </w:r>
      <w:r w:rsidR="0096732D">
        <w:rPr>
          <w:rFonts w:ascii="Arial" w:hAnsi="Arial" w:cs="Arial"/>
          <w:sz w:val="20"/>
          <w:szCs w:val="20"/>
          <w:lang w:val="en-CA"/>
        </w:rPr>
        <w:t xml:space="preserve"> </w:t>
      </w:r>
      <w:r w:rsidRPr="000E4A6D">
        <w:rPr>
          <w:rFonts w:ascii="Arial" w:hAnsi="Arial" w:cs="Arial"/>
          <w:sz w:val="20"/>
          <w:szCs w:val="20"/>
          <w:lang w:val="en-CA"/>
        </w:rPr>
        <w:t>per</w:t>
      </w:r>
      <w:r w:rsidR="0096732D">
        <w:rPr>
          <w:rFonts w:ascii="Arial" w:hAnsi="Arial" w:cs="Arial"/>
          <w:sz w:val="20"/>
          <w:szCs w:val="20"/>
          <w:lang w:val="en-CA"/>
        </w:rPr>
        <w:t xml:space="preserve"> </w:t>
      </w:r>
      <w:r w:rsidRPr="000E4A6D">
        <w:rPr>
          <w:rFonts w:ascii="Arial" w:hAnsi="Arial" w:cs="Arial"/>
          <w:sz w:val="20"/>
          <w:szCs w:val="20"/>
          <w:lang w:val="en-CA"/>
        </w:rPr>
        <w:t>1</w:t>
      </w:r>
      <w:r w:rsidR="008A33DA" w:rsidRPr="000E4A6D">
        <w:rPr>
          <w:rFonts w:ascii="Arial" w:hAnsi="Arial" w:cs="Arial"/>
          <w:sz w:val="20"/>
          <w:szCs w:val="20"/>
          <w:lang w:val="en-CA"/>
        </w:rPr>
        <w:t>,</w:t>
      </w:r>
      <w:r w:rsidRPr="000E4A6D">
        <w:rPr>
          <w:rFonts w:ascii="Arial" w:hAnsi="Arial" w:cs="Arial"/>
          <w:sz w:val="20"/>
          <w:szCs w:val="20"/>
          <w:lang w:val="en-CA"/>
        </w:rPr>
        <w:t>000</w:t>
      </w:r>
      <w:r w:rsidR="0096732D">
        <w:rPr>
          <w:rFonts w:ascii="Arial" w:hAnsi="Arial" w:cs="Arial"/>
          <w:sz w:val="20"/>
          <w:szCs w:val="20"/>
          <w:lang w:val="en-CA"/>
        </w:rPr>
        <w:t xml:space="preserve"> </w:t>
      </w:r>
      <w:r w:rsidRPr="000E4A6D">
        <w:rPr>
          <w:rFonts w:ascii="Arial" w:hAnsi="Arial" w:cs="Arial"/>
          <w:sz w:val="20"/>
          <w:szCs w:val="20"/>
          <w:lang w:val="en-CA"/>
        </w:rPr>
        <w:t>impressions)</w:t>
      </w:r>
      <w:r w:rsidR="0096732D">
        <w:rPr>
          <w:rFonts w:ascii="Arial" w:hAnsi="Arial" w:cs="Arial"/>
          <w:sz w:val="20"/>
          <w:szCs w:val="20"/>
          <w:lang w:val="en-CA"/>
        </w:rPr>
        <w:t xml:space="preserve"> </w:t>
      </w:r>
      <w:r w:rsidR="008A33DA"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(1</w:t>
      </w:r>
      <w:r w:rsidR="008A33DA" w:rsidRPr="000E4A6D">
        <w:rPr>
          <w:rFonts w:ascii="Arial" w:hAnsi="Arial" w:cs="Arial"/>
          <w:sz w:val="20"/>
          <w:szCs w:val="20"/>
          <w:lang w:val="en-CA"/>
        </w:rPr>
        <w:t>,</w:t>
      </w:r>
      <w:r w:rsidRPr="000E4A6D">
        <w:rPr>
          <w:rFonts w:ascii="Arial" w:hAnsi="Arial" w:cs="Arial"/>
          <w:sz w:val="20"/>
          <w:szCs w:val="20"/>
          <w:lang w:val="en-CA"/>
        </w:rPr>
        <w:t>000)</w:t>
      </w:r>
    </w:p>
    <w:p w14:paraId="57349D35" w14:textId="64956EEF" w:rsidR="00012277" w:rsidRPr="000E4A6D" w:rsidRDefault="00012277" w:rsidP="00012277">
      <w:pPr>
        <w:pStyle w:val="ListParagraph"/>
        <w:numPr>
          <w:ilvl w:val="0"/>
          <w:numId w:val="27"/>
        </w:numPr>
        <w:spacing w:after="160" w:line="259" w:lineRule="auto"/>
        <w:jc w:val="left"/>
        <w:rPr>
          <w:rFonts w:ascii="Arial" w:hAnsi="Arial" w:cs="Arial"/>
          <w:sz w:val="20"/>
          <w:szCs w:val="20"/>
          <w:lang w:val="en-CA"/>
        </w:rPr>
      </w:pPr>
      <w:r w:rsidRPr="000E4A6D">
        <w:rPr>
          <w:rFonts w:ascii="Arial" w:hAnsi="Arial" w:cs="Arial"/>
          <w:sz w:val="20"/>
          <w:szCs w:val="20"/>
          <w:lang w:val="en-CA"/>
        </w:rPr>
        <w:t>Total</w:t>
      </w:r>
      <w:r w:rsidR="0096732D">
        <w:rPr>
          <w:rFonts w:ascii="Arial" w:hAnsi="Arial" w:cs="Arial"/>
          <w:sz w:val="20"/>
          <w:szCs w:val="20"/>
          <w:lang w:val="en-CA"/>
        </w:rPr>
        <w:t xml:space="preserve"> </w:t>
      </w:r>
      <w:r w:rsidR="008A33DA" w:rsidRPr="000E4A6D">
        <w:rPr>
          <w:rFonts w:ascii="Arial" w:hAnsi="Arial" w:cs="Arial"/>
          <w:sz w:val="20"/>
          <w:szCs w:val="20"/>
          <w:lang w:val="en-CA"/>
        </w:rPr>
        <w:t>impressions</w:t>
      </w:r>
      <w:r w:rsidR="0096732D">
        <w:rPr>
          <w:rFonts w:ascii="Arial" w:hAnsi="Arial" w:cs="Arial"/>
          <w:sz w:val="20"/>
          <w:szCs w:val="20"/>
          <w:lang w:val="en-CA"/>
        </w:rPr>
        <w:t xml:space="preserve"> </w:t>
      </w:r>
      <w:r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(Consumer</w:t>
      </w:r>
      <w:r w:rsidR="0096732D">
        <w:rPr>
          <w:rFonts w:ascii="Arial" w:hAnsi="Arial" w:cs="Arial"/>
          <w:sz w:val="20"/>
          <w:szCs w:val="20"/>
          <w:lang w:val="en-CA"/>
        </w:rPr>
        <w:t xml:space="preserve"> </w:t>
      </w:r>
      <w:r w:rsidR="008A33DA" w:rsidRPr="000E4A6D">
        <w:rPr>
          <w:rFonts w:ascii="Arial" w:hAnsi="Arial" w:cs="Arial"/>
          <w:sz w:val="20"/>
          <w:szCs w:val="20"/>
          <w:lang w:val="en-CA"/>
        </w:rPr>
        <w:t>universe</w:t>
      </w:r>
      <w:r w:rsidRPr="000E4A6D">
        <w:rPr>
          <w:rFonts w:ascii="Arial" w:hAnsi="Arial" w:cs="Arial"/>
          <w:sz w:val="20"/>
          <w:szCs w:val="20"/>
          <w:lang w:val="en-CA"/>
        </w:rPr>
        <w:t>)</w:t>
      </w:r>
      <w:r w:rsidR="0096732D">
        <w:rPr>
          <w:rFonts w:ascii="Arial" w:hAnsi="Arial" w:cs="Arial"/>
          <w:sz w:val="20"/>
          <w:szCs w:val="20"/>
          <w:lang w:val="en-CA"/>
        </w:rPr>
        <w:t xml:space="preserve"> </w:t>
      </w:r>
      <w:r w:rsidR="008A33DA"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(Reach</w:t>
      </w:r>
      <w:r w:rsidR="0096732D">
        <w:rPr>
          <w:rFonts w:ascii="Arial" w:hAnsi="Arial" w:cs="Arial"/>
          <w:sz w:val="20"/>
          <w:szCs w:val="20"/>
          <w:lang w:val="en-CA"/>
        </w:rPr>
        <w:t xml:space="preserve"> </w:t>
      </w:r>
      <w:r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among</w:t>
      </w:r>
      <w:r w:rsidR="0096732D">
        <w:rPr>
          <w:rFonts w:ascii="Arial" w:hAnsi="Arial" w:cs="Arial"/>
          <w:sz w:val="20"/>
          <w:szCs w:val="20"/>
          <w:lang w:val="en-CA"/>
        </w:rPr>
        <w:t xml:space="preserve"> </w:t>
      </w:r>
      <w:r w:rsidR="008A33DA" w:rsidRPr="000E4A6D">
        <w:rPr>
          <w:rFonts w:ascii="Arial" w:hAnsi="Arial" w:cs="Arial"/>
          <w:sz w:val="20"/>
          <w:szCs w:val="20"/>
          <w:lang w:val="en-CA"/>
        </w:rPr>
        <w:t>target</w:t>
      </w:r>
      <w:r w:rsidRPr="000E4A6D">
        <w:rPr>
          <w:rFonts w:ascii="Arial" w:hAnsi="Arial" w:cs="Arial"/>
          <w:sz w:val="20"/>
          <w:szCs w:val="20"/>
          <w:lang w:val="en-CA"/>
        </w:rPr>
        <w:t>)</w:t>
      </w:r>
      <w:r w:rsidR="0096732D">
        <w:rPr>
          <w:rFonts w:ascii="Arial" w:hAnsi="Arial" w:cs="Arial"/>
          <w:sz w:val="20"/>
          <w:szCs w:val="20"/>
          <w:lang w:val="en-CA"/>
        </w:rPr>
        <w:t xml:space="preserve"> </w:t>
      </w:r>
      <w:r w:rsidR="008A33DA" w:rsidRPr="000E4A6D">
        <w:rPr>
          <w:rFonts w:ascii="Arial" w:hAnsi="Arial" w:cs="Arial"/>
          <w:sz w:val="20"/>
          <w:szCs w:val="20"/>
          <w:lang w:val="en-CA"/>
        </w:rPr>
        <w:t>×</w:t>
      </w:r>
      <w:r w:rsidR="0096732D">
        <w:rPr>
          <w:rFonts w:ascii="Arial" w:hAnsi="Arial" w:cs="Arial"/>
          <w:sz w:val="20"/>
          <w:szCs w:val="20"/>
          <w:lang w:val="en-CA"/>
        </w:rPr>
        <w:t xml:space="preserve"> </w:t>
      </w:r>
      <w:r w:rsidR="00263991" w:rsidRPr="000E4A6D">
        <w:rPr>
          <w:rFonts w:ascii="Arial" w:hAnsi="Arial" w:cs="Arial"/>
          <w:sz w:val="20"/>
          <w:szCs w:val="20"/>
          <w:lang w:val="en-CA"/>
        </w:rPr>
        <w:t>Number</w:t>
      </w:r>
      <w:r w:rsidR="0096732D">
        <w:rPr>
          <w:rFonts w:ascii="Arial" w:hAnsi="Arial" w:cs="Arial"/>
          <w:sz w:val="20"/>
          <w:szCs w:val="20"/>
          <w:lang w:val="en-CA"/>
        </w:rPr>
        <w:t xml:space="preserve"> </w:t>
      </w:r>
      <w:r w:rsidRPr="000E4A6D">
        <w:rPr>
          <w:rFonts w:ascii="Arial" w:hAnsi="Arial" w:cs="Arial"/>
          <w:sz w:val="20"/>
          <w:szCs w:val="20"/>
          <w:lang w:val="en-CA"/>
        </w:rPr>
        <w:t>of</w:t>
      </w:r>
      <w:r w:rsidR="0096732D">
        <w:rPr>
          <w:rFonts w:ascii="Arial" w:hAnsi="Arial" w:cs="Arial"/>
          <w:sz w:val="20"/>
          <w:szCs w:val="20"/>
          <w:lang w:val="en-CA"/>
        </w:rPr>
        <w:t xml:space="preserve"> </w:t>
      </w:r>
      <w:r w:rsidRPr="000E4A6D">
        <w:rPr>
          <w:rFonts w:ascii="Arial" w:hAnsi="Arial" w:cs="Arial"/>
          <w:sz w:val="20"/>
          <w:szCs w:val="20"/>
          <w:lang w:val="en-CA"/>
        </w:rPr>
        <w:t>exposures</w:t>
      </w:r>
    </w:p>
    <w:p w14:paraId="187FDB83" w14:textId="0E67EAF4" w:rsidR="00012277" w:rsidRPr="000E4A6D" w:rsidRDefault="00012277" w:rsidP="00012277">
      <w:pPr>
        <w:rPr>
          <w:rFonts w:ascii="Arial" w:hAnsi="Arial" w:cs="Arial"/>
          <w:bCs/>
          <w:lang w:val="en-CA"/>
        </w:rPr>
      </w:pPr>
      <w:r w:rsidRPr="000E4A6D">
        <w:rPr>
          <w:rFonts w:ascii="Arial" w:hAnsi="Arial" w:cs="Arial"/>
          <w:bCs/>
          <w:lang w:val="en-CA"/>
        </w:rPr>
        <w:t>Cost</w:t>
      </w:r>
      <w:r w:rsidR="0096732D">
        <w:rPr>
          <w:rFonts w:ascii="Arial" w:hAnsi="Arial" w:cs="Arial"/>
          <w:bCs/>
          <w:lang w:val="en-CA"/>
        </w:rPr>
        <w:t xml:space="preserve"> </w:t>
      </w:r>
      <w:r w:rsidRPr="000E4A6D">
        <w:rPr>
          <w:rFonts w:ascii="Arial" w:hAnsi="Arial" w:cs="Arial"/>
          <w:bCs/>
          <w:lang w:val="en-CA"/>
        </w:rPr>
        <w:t>of</w:t>
      </w:r>
      <w:r w:rsidR="0096732D">
        <w:rPr>
          <w:rFonts w:ascii="Arial" w:hAnsi="Arial" w:cs="Arial"/>
          <w:bCs/>
          <w:lang w:val="en-CA"/>
        </w:rPr>
        <w:t xml:space="preserve"> </w:t>
      </w:r>
      <w:r w:rsidRPr="000E4A6D">
        <w:rPr>
          <w:rFonts w:ascii="Arial" w:hAnsi="Arial" w:cs="Arial"/>
          <w:bCs/>
          <w:lang w:val="en-CA"/>
        </w:rPr>
        <w:t>consideration</w:t>
      </w:r>
      <w:r w:rsidR="0096732D">
        <w:rPr>
          <w:rFonts w:ascii="Arial" w:hAnsi="Arial" w:cs="Arial"/>
          <w:bCs/>
          <w:lang w:val="en-CA"/>
        </w:rPr>
        <w:t xml:space="preserve"> </w:t>
      </w:r>
      <w:r w:rsidRPr="000E4A6D">
        <w:rPr>
          <w:rFonts w:ascii="Arial" w:hAnsi="Arial" w:cs="Arial"/>
          <w:bCs/>
          <w:lang w:val="en-CA"/>
        </w:rPr>
        <w:t>is</w:t>
      </w:r>
      <w:r w:rsidR="0096732D">
        <w:rPr>
          <w:rFonts w:ascii="Arial" w:hAnsi="Arial" w:cs="Arial"/>
          <w:bCs/>
          <w:lang w:val="en-CA"/>
        </w:rPr>
        <w:t xml:space="preserve"> </w:t>
      </w:r>
      <w:r w:rsidRPr="000E4A6D">
        <w:rPr>
          <w:rFonts w:ascii="Arial" w:hAnsi="Arial" w:cs="Arial"/>
          <w:bCs/>
          <w:lang w:val="en-CA"/>
        </w:rPr>
        <w:t>derived</w:t>
      </w:r>
      <w:r w:rsidR="0096732D">
        <w:rPr>
          <w:rFonts w:ascii="Arial" w:hAnsi="Arial" w:cs="Arial"/>
          <w:bCs/>
          <w:lang w:val="en-CA"/>
        </w:rPr>
        <w:t xml:space="preserve"> </w:t>
      </w:r>
      <w:r w:rsidRPr="000E4A6D">
        <w:rPr>
          <w:rFonts w:ascii="Arial" w:hAnsi="Arial" w:cs="Arial"/>
          <w:bCs/>
          <w:lang w:val="en-CA"/>
        </w:rPr>
        <w:t>from</w:t>
      </w:r>
      <w:r w:rsidR="0096732D">
        <w:rPr>
          <w:rFonts w:ascii="Arial" w:hAnsi="Arial" w:cs="Arial"/>
          <w:bCs/>
          <w:lang w:val="en-CA"/>
        </w:rPr>
        <w:t xml:space="preserve"> </w:t>
      </w:r>
      <w:r w:rsidRPr="000E4A6D">
        <w:rPr>
          <w:rFonts w:ascii="Arial" w:hAnsi="Arial" w:cs="Arial"/>
          <w:bCs/>
          <w:lang w:val="en-CA"/>
        </w:rPr>
        <w:t>the</w:t>
      </w:r>
      <w:r w:rsidR="0096732D">
        <w:rPr>
          <w:rFonts w:ascii="Arial" w:hAnsi="Arial" w:cs="Arial"/>
          <w:bCs/>
          <w:lang w:val="en-CA"/>
        </w:rPr>
        <w:t xml:space="preserve"> </w:t>
      </w:r>
      <w:r w:rsidRPr="000E4A6D">
        <w:rPr>
          <w:rFonts w:ascii="Arial" w:hAnsi="Arial" w:cs="Arial"/>
          <w:bCs/>
          <w:lang w:val="en-CA"/>
        </w:rPr>
        <w:t>following</w:t>
      </w:r>
      <w:r w:rsidR="0096732D">
        <w:rPr>
          <w:rFonts w:ascii="Arial" w:hAnsi="Arial" w:cs="Arial"/>
          <w:bCs/>
          <w:lang w:val="en-CA"/>
        </w:rPr>
        <w:t xml:space="preserve"> </w:t>
      </w:r>
      <w:r w:rsidRPr="000E4A6D">
        <w:rPr>
          <w:rFonts w:ascii="Arial" w:hAnsi="Arial" w:cs="Arial"/>
          <w:bCs/>
          <w:lang w:val="en-CA"/>
        </w:rPr>
        <w:t>calculation</w:t>
      </w:r>
      <w:r w:rsidR="007F5E65" w:rsidRPr="000E4A6D">
        <w:rPr>
          <w:rFonts w:ascii="Arial" w:hAnsi="Arial" w:cs="Arial"/>
          <w:bCs/>
          <w:lang w:val="en-CA"/>
        </w:rPr>
        <w:t>:</w:t>
      </w:r>
    </w:p>
    <w:p w14:paraId="7C150196" w14:textId="2AE5A44C" w:rsidR="00012277" w:rsidRPr="000E4A6D" w:rsidRDefault="00012277" w:rsidP="00012277">
      <w:pPr>
        <w:pStyle w:val="ListParagraph"/>
        <w:numPr>
          <w:ilvl w:val="0"/>
          <w:numId w:val="26"/>
        </w:numPr>
        <w:spacing w:after="160" w:line="259" w:lineRule="auto"/>
        <w:jc w:val="left"/>
        <w:rPr>
          <w:rFonts w:ascii="Arial" w:hAnsi="Arial" w:cs="Arial"/>
          <w:sz w:val="20"/>
          <w:szCs w:val="20"/>
          <w:lang w:val="en-CA"/>
        </w:rPr>
      </w:pPr>
      <w:r w:rsidRPr="000E4A6D">
        <w:rPr>
          <w:rFonts w:ascii="Arial" w:hAnsi="Arial" w:cs="Arial"/>
          <w:sz w:val="20"/>
          <w:szCs w:val="20"/>
          <w:lang w:val="en-CA"/>
        </w:rPr>
        <w:t>Cost</w:t>
      </w:r>
      <w:r w:rsidR="0096732D">
        <w:rPr>
          <w:rFonts w:ascii="Arial" w:hAnsi="Arial" w:cs="Arial"/>
          <w:sz w:val="20"/>
          <w:szCs w:val="20"/>
          <w:lang w:val="en-CA"/>
        </w:rPr>
        <w:t xml:space="preserve"> </w:t>
      </w:r>
      <w:r w:rsidRPr="000E4A6D">
        <w:rPr>
          <w:rFonts w:ascii="Arial" w:hAnsi="Arial" w:cs="Arial"/>
          <w:sz w:val="20"/>
          <w:szCs w:val="20"/>
          <w:lang w:val="en-CA"/>
        </w:rPr>
        <w:t>of</w:t>
      </w:r>
      <w:r w:rsidR="0096732D">
        <w:rPr>
          <w:rFonts w:ascii="Arial" w:hAnsi="Arial" w:cs="Arial"/>
          <w:sz w:val="20"/>
          <w:szCs w:val="20"/>
          <w:lang w:val="en-CA"/>
        </w:rPr>
        <w:t xml:space="preserve"> </w:t>
      </w:r>
      <w:r w:rsidRPr="000E4A6D">
        <w:rPr>
          <w:rFonts w:ascii="Arial" w:hAnsi="Arial" w:cs="Arial"/>
          <w:sz w:val="20"/>
          <w:szCs w:val="20"/>
          <w:lang w:val="en-CA"/>
        </w:rPr>
        <w:t>driving</w:t>
      </w:r>
      <w:r w:rsidR="0096732D">
        <w:rPr>
          <w:rFonts w:ascii="Arial" w:hAnsi="Arial" w:cs="Arial"/>
          <w:sz w:val="20"/>
          <w:szCs w:val="20"/>
          <w:lang w:val="en-CA"/>
        </w:rPr>
        <w:t xml:space="preserve"> </w:t>
      </w:r>
      <w:r w:rsidRPr="000E4A6D">
        <w:rPr>
          <w:rFonts w:ascii="Arial" w:hAnsi="Arial" w:cs="Arial"/>
          <w:sz w:val="20"/>
          <w:szCs w:val="20"/>
          <w:lang w:val="en-CA"/>
        </w:rPr>
        <w:t>consideration</w:t>
      </w:r>
      <w:r w:rsidR="0096732D">
        <w:rPr>
          <w:rFonts w:ascii="Arial" w:hAnsi="Arial" w:cs="Arial"/>
          <w:sz w:val="20"/>
          <w:szCs w:val="20"/>
          <w:lang w:val="en-CA"/>
        </w:rPr>
        <w:t xml:space="preserve"> </w:t>
      </w:r>
      <w:r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CPC</w:t>
      </w:r>
      <w:r w:rsidR="0096732D">
        <w:rPr>
          <w:rFonts w:ascii="Arial" w:hAnsi="Arial" w:cs="Arial"/>
          <w:sz w:val="20"/>
          <w:szCs w:val="20"/>
          <w:lang w:val="en-CA"/>
        </w:rPr>
        <w:t xml:space="preserve"> </w:t>
      </w:r>
      <w:r w:rsidR="00790D0F" w:rsidRPr="000E4A6D">
        <w:rPr>
          <w:rFonts w:ascii="Arial" w:hAnsi="Arial" w:cs="Arial"/>
          <w:sz w:val="20"/>
          <w:szCs w:val="20"/>
          <w:lang w:val="en-CA"/>
        </w:rPr>
        <w:t>(Cost</w:t>
      </w:r>
      <w:r w:rsidR="0096732D">
        <w:rPr>
          <w:rFonts w:ascii="Arial" w:hAnsi="Arial" w:cs="Arial"/>
          <w:sz w:val="20"/>
          <w:szCs w:val="20"/>
          <w:lang w:val="en-CA"/>
        </w:rPr>
        <w:t xml:space="preserve"> </w:t>
      </w:r>
      <w:r w:rsidR="0034536D">
        <w:rPr>
          <w:rFonts w:ascii="Arial" w:hAnsi="Arial" w:cs="Arial"/>
          <w:sz w:val="20"/>
          <w:szCs w:val="20"/>
          <w:lang w:val="en-CA"/>
        </w:rPr>
        <w:t>p</w:t>
      </w:r>
      <w:r w:rsidR="00790D0F" w:rsidRPr="000E4A6D">
        <w:rPr>
          <w:rFonts w:ascii="Arial" w:hAnsi="Arial" w:cs="Arial"/>
          <w:sz w:val="20"/>
          <w:szCs w:val="20"/>
          <w:lang w:val="en-CA"/>
        </w:rPr>
        <w:t>er</w:t>
      </w:r>
      <w:r w:rsidR="0096732D">
        <w:rPr>
          <w:rFonts w:ascii="Arial" w:hAnsi="Arial" w:cs="Arial"/>
          <w:sz w:val="20"/>
          <w:szCs w:val="20"/>
          <w:lang w:val="en-CA"/>
        </w:rPr>
        <w:t xml:space="preserve"> </w:t>
      </w:r>
      <w:r w:rsidR="0034536D">
        <w:rPr>
          <w:rFonts w:ascii="Arial" w:hAnsi="Arial" w:cs="Arial"/>
          <w:sz w:val="20"/>
          <w:szCs w:val="20"/>
          <w:lang w:val="en-CA"/>
        </w:rPr>
        <w:t>c</w:t>
      </w:r>
      <w:r w:rsidR="00790D0F" w:rsidRPr="000E4A6D">
        <w:rPr>
          <w:rFonts w:ascii="Arial" w:hAnsi="Arial" w:cs="Arial"/>
          <w:sz w:val="20"/>
          <w:szCs w:val="20"/>
          <w:lang w:val="en-CA"/>
        </w:rPr>
        <w:t>lick)</w:t>
      </w:r>
      <w:r w:rsidR="0096732D">
        <w:rPr>
          <w:rFonts w:ascii="Arial" w:hAnsi="Arial" w:cs="Arial"/>
          <w:sz w:val="20"/>
          <w:szCs w:val="20"/>
          <w:lang w:val="en-CA"/>
        </w:rPr>
        <w:t xml:space="preserve"> </w:t>
      </w:r>
      <w:r w:rsidR="00263991"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Audience</w:t>
      </w:r>
      <w:r w:rsidR="0096732D">
        <w:rPr>
          <w:rFonts w:ascii="Arial" w:hAnsi="Arial" w:cs="Arial"/>
          <w:sz w:val="20"/>
          <w:szCs w:val="20"/>
          <w:lang w:val="en-CA"/>
        </w:rPr>
        <w:t xml:space="preserve"> </w:t>
      </w:r>
      <w:r w:rsidRPr="000E4A6D">
        <w:rPr>
          <w:rFonts w:ascii="Arial" w:hAnsi="Arial" w:cs="Arial"/>
          <w:sz w:val="20"/>
          <w:szCs w:val="20"/>
          <w:lang w:val="en-CA"/>
        </w:rPr>
        <w:t>pool</w:t>
      </w:r>
    </w:p>
    <w:p w14:paraId="4CEABEE5" w14:textId="4925CEDC" w:rsidR="00012277" w:rsidRPr="000E4A6D" w:rsidRDefault="00012277" w:rsidP="00012277">
      <w:pPr>
        <w:pStyle w:val="ListParagraph"/>
        <w:numPr>
          <w:ilvl w:val="0"/>
          <w:numId w:val="26"/>
        </w:numPr>
        <w:spacing w:after="160" w:line="259" w:lineRule="auto"/>
        <w:jc w:val="left"/>
        <w:rPr>
          <w:rFonts w:ascii="Arial" w:hAnsi="Arial" w:cs="Arial"/>
          <w:sz w:val="20"/>
          <w:szCs w:val="20"/>
          <w:lang w:val="en-CA"/>
        </w:rPr>
      </w:pPr>
      <w:r w:rsidRPr="000E4A6D">
        <w:rPr>
          <w:rFonts w:ascii="Arial" w:hAnsi="Arial" w:cs="Arial"/>
          <w:sz w:val="20"/>
          <w:szCs w:val="20"/>
          <w:lang w:val="en-CA"/>
        </w:rPr>
        <w:t>Audience</w:t>
      </w:r>
      <w:r w:rsidR="0096732D">
        <w:rPr>
          <w:rFonts w:ascii="Arial" w:hAnsi="Arial" w:cs="Arial"/>
          <w:sz w:val="20"/>
          <w:szCs w:val="20"/>
          <w:lang w:val="en-CA"/>
        </w:rPr>
        <w:t xml:space="preserve"> </w:t>
      </w:r>
      <w:r w:rsidRPr="000E4A6D">
        <w:rPr>
          <w:rFonts w:ascii="Arial" w:hAnsi="Arial" w:cs="Arial"/>
          <w:sz w:val="20"/>
          <w:szCs w:val="20"/>
          <w:lang w:val="en-CA"/>
        </w:rPr>
        <w:t>pool</w:t>
      </w:r>
      <w:r w:rsidR="0096732D">
        <w:rPr>
          <w:rFonts w:ascii="Arial" w:hAnsi="Arial" w:cs="Arial"/>
          <w:sz w:val="20"/>
          <w:szCs w:val="20"/>
          <w:lang w:val="en-CA"/>
        </w:rPr>
        <w:t xml:space="preserve"> </w:t>
      </w:r>
      <w:r w:rsidRPr="000E4A6D">
        <w:rPr>
          <w:rFonts w:ascii="Arial" w:hAnsi="Arial" w:cs="Arial"/>
          <w:sz w:val="20"/>
          <w:szCs w:val="20"/>
          <w:lang w:val="en-CA"/>
        </w:rPr>
        <w:t>for</w:t>
      </w:r>
      <w:r w:rsidR="0096732D">
        <w:rPr>
          <w:rFonts w:ascii="Arial" w:hAnsi="Arial" w:cs="Arial"/>
          <w:sz w:val="20"/>
          <w:szCs w:val="20"/>
          <w:lang w:val="en-CA"/>
        </w:rPr>
        <w:t xml:space="preserve"> </w:t>
      </w:r>
      <w:r w:rsidR="00452BC7" w:rsidRPr="000E4A6D">
        <w:rPr>
          <w:rFonts w:ascii="Arial" w:hAnsi="Arial" w:cs="Arial"/>
          <w:sz w:val="20"/>
          <w:szCs w:val="20"/>
          <w:lang w:val="en-CA"/>
        </w:rPr>
        <w:t>retargeting</w:t>
      </w:r>
      <w:r w:rsidR="0096732D">
        <w:rPr>
          <w:rFonts w:ascii="Arial" w:hAnsi="Arial" w:cs="Arial"/>
          <w:sz w:val="20"/>
          <w:szCs w:val="20"/>
          <w:lang w:val="en-CA"/>
        </w:rPr>
        <w:t xml:space="preserve"> </w:t>
      </w:r>
      <w:r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w:t>
      </w:r>
      <w:r w:rsidR="00871B44" w:rsidRPr="000E4A6D">
        <w:rPr>
          <w:rFonts w:ascii="Arial" w:hAnsi="Arial" w:cs="Arial"/>
          <w:sz w:val="20"/>
          <w:szCs w:val="20"/>
          <w:lang w:val="en-CA"/>
        </w:rPr>
        <w:t>Click-through</w:t>
      </w:r>
      <w:r w:rsidR="0096732D">
        <w:rPr>
          <w:rFonts w:ascii="Arial" w:hAnsi="Arial" w:cs="Arial"/>
          <w:sz w:val="20"/>
          <w:szCs w:val="20"/>
          <w:lang w:val="en-CA"/>
        </w:rPr>
        <w:t xml:space="preserve"> </w:t>
      </w:r>
      <w:r w:rsidR="00871B44" w:rsidRPr="000E4A6D">
        <w:rPr>
          <w:rFonts w:ascii="Arial" w:hAnsi="Arial" w:cs="Arial"/>
          <w:sz w:val="20"/>
          <w:szCs w:val="20"/>
          <w:lang w:val="en-CA"/>
        </w:rPr>
        <w:t>rate</w:t>
      </w:r>
      <w:r w:rsidR="0096732D">
        <w:rPr>
          <w:rFonts w:ascii="Arial" w:hAnsi="Arial" w:cs="Arial"/>
          <w:sz w:val="20"/>
          <w:szCs w:val="20"/>
          <w:lang w:val="en-CA"/>
        </w:rPr>
        <w:t xml:space="preserve"> </w:t>
      </w:r>
      <w:r w:rsidR="00263991"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Unique</w:t>
      </w:r>
      <w:r w:rsidR="0096732D">
        <w:rPr>
          <w:rFonts w:ascii="Arial" w:hAnsi="Arial" w:cs="Arial"/>
          <w:sz w:val="20"/>
          <w:szCs w:val="20"/>
          <w:lang w:val="en-CA"/>
        </w:rPr>
        <w:t xml:space="preserve"> </w:t>
      </w:r>
      <w:r w:rsidRPr="000E4A6D">
        <w:rPr>
          <w:rFonts w:ascii="Arial" w:hAnsi="Arial" w:cs="Arial"/>
          <w:sz w:val="20"/>
          <w:szCs w:val="20"/>
          <w:lang w:val="en-CA"/>
        </w:rPr>
        <w:t>impressions</w:t>
      </w:r>
      <w:r w:rsidR="0096732D">
        <w:rPr>
          <w:rFonts w:ascii="Arial" w:hAnsi="Arial" w:cs="Arial"/>
          <w:sz w:val="20"/>
          <w:szCs w:val="20"/>
          <w:lang w:val="en-CA"/>
        </w:rPr>
        <w:t xml:space="preserve"> </w:t>
      </w:r>
      <w:r w:rsidRPr="000E4A6D">
        <w:rPr>
          <w:rFonts w:ascii="Arial" w:hAnsi="Arial" w:cs="Arial"/>
          <w:sz w:val="20"/>
          <w:szCs w:val="20"/>
          <w:lang w:val="en-CA"/>
        </w:rPr>
        <w:t>of</w:t>
      </w:r>
      <w:r w:rsidR="0096732D">
        <w:rPr>
          <w:rFonts w:ascii="Arial" w:hAnsi="Arial" w:cs="Arial"/>
          <w:sz w:val="20"/>
          <w:szCs w:val="20"/>
          <w:lang w:val="en-CA"/>
        </w:rPr>
        <w:t xml:space="preserve"> </w:t>
      </w:r>
      <w:r w:rsidRPr="000E4A6D">
        <w:rPr>
          <w:rFonts w:ascii="Arial" w:hAnsi="Arial" w:cs="Arial"/>
          <w:sz w:val="20"/>
          <w:szCs w:val="20"/>
          <w:lang w:val="en-CA"/>
        </w:rPr>
        <w:t>current</w:t>
      </w:r>
      <w:r w:rsidR="0096732D">
        <w:rPr>
          <w:rFonts w:ascii="Arial" w:hAnsi="Arial" w:cs="Arial"/>
          <w:sz w:val="20"/>
          <w:szCs w:val="20"/>
          <w:lang w:val="en-CA"/>
        </w:rPr>
        <w:t xml:space="preserve"> </w:t>
      </w:r>
      <w:r w:rsidRPr="000E4A6D">
        <w:rPr>
          <w:rFonts w:ascii="Arial" w:hAnsi="Arial" w:cs="Arial"/>
          <w:sz w:val="20"/>
          <w:szCs w:val="20"/>
          <w:lang w:val="en-CA"/>
        </w:rPr>
        <w:t>campaigns)</w:t>
      </w:r>
      <w:r w:rsidR="0096732D">
        <w:rPr>
          <w:rFonts w:ascii="Arial" w:hAnsi="Arial" w:cs="Arial"/>
          <w:sz w:val="20"/>
          <w:szCs w:val="20"/>
          <w:lang w:val="en-CA"/>
        </w:rPr>
        <w:t xml:space="preserve"> </w:t>
      </w:r>
      <w:r w:rsidRPr="000E4A6D">
        <w:rPr>
          <w:rFonts w:ascii="Arial" w:hAnsi="Arial" w:cs="Arial"/>
          <w:sz w:val="20"/>
          <w:szCs w:val="20"/>
          <w:lang w:val="en-CA"/>
        </w:rPr>
        <w:t>+</w:t>
      </w:r>
      <w:r w:rsidR="0096732D">
        <w:rPr>
          <w:rFonts w:ascii="Arial" w:hAnsi="Arial" w:cs="Arial"/>
          <w:sz w:val="20"/>
          <w:szCs w:val="20"/>
          <w:lang w:val="en-CA"/>
        </w:rPr>
        <w:t xml:space="preserve"> </w:t>
      </w:r>
      <w:r w:rsidRPr="000E4A6D">
        <w:rPr>
          <w:rFonts w:ascii="Arial" w:hAnsi="Arial" w:cs="Arial"/>
          <w:sz w:val="20"/>
          <w:szCs w:val="20"/>
          <w:lang w:val="en-CA"/>
        </w:rPr>
        <w:t>Audience</w:t>
      </w:r>
      <w:r w:rsidR="0096732D">
        <w:rPr>
          <w:rFonts w:ascii="Arial" w:hAnsi="Arial" w:cs="Arial"/>
          <w:sz w:val="20"/>
          <w:szCs w:val="20"/>
          <w:lang w:val="en-CA"/>
        </w:rPr>
        <w:t xml:space="preserve"> </w:t>
      </w:r>
      <w:r w:rsidRPr="000E4A6D">
        <w:rPr>
          <w:rFonts w:ascii="Arial" w:hAnsi="Arial" w:cs="Arial"/>
          <w:sz w:val="20"/>
          <w:szCs w:val="20"/>
          <w:lang w:val="en-CA"/>
        </w:rPr>
        <w:t>pool</w:t>
      </w:r>
      <w:r w:rsidR="0096732D">
        <w:rPr>
          <w:rFonts w:ascii="Arial" w:hAnsi="Arial" w:cs="Arial"/>
          <w:sz w:val="20"/>
          <w:szCs w:val="20"/>
          <w:lang w:val="en-CA"/>
        </w:rPr>
        <w:t xml:space="preserve"> </w:t>
      </w:r>
      <w:r w:rsidRPr="000E4A6D">
        <w:rPr>
          <w:rFonts w:ascii="Arial" w:hAnsi="Arial" w:cs="Arial"/>
          <w:sz w:val="20"/>
          <w:szCs w:val="20"/>
          <w:lang w:val="en-CA"/>
        </w:rPr>
        <w:t>from</w:t>
      </w:r>
      <w:r w:rsidR="0096732D">
        <w:rPr>
          <w:rFonts w:ascii="Arial" w:hAnsi="Arial" w:cs="Arial"/>
          <w:sz w:val="20"/>
          <w:szCs w:val="20"/>
          <w:lang w:val="en-CA"/>
        </w:rPr>
        <w:t xml:space="preserve"> </w:t>
      </w:r>
      <w:r w:rsidRPr="000E4A6D">
        <w:rPr>
          <w:rFonts w:ascii="Arial" w:hAnsi="Arial" w:cs="Arial"/>
          <w:sz w:val="20"/>
          <w:szCs w:val="20"/>
          <w:lang w:val="en-CA"/>
        </w:rPr>
        <w:t>past</w:t>
      </w:r>
      <w:r w:rsidR="0096732D">
        <w:rPr>
          <w:rFonts w:ascii="Arial" w:hAnsi="Arial" w:cs="Arial"/>
          <w:sz w:val="20"/>
          <w:szCs w:val="20"/>
          <w:lang w:val="en-CA"/>
        </w:rPr>
        <w:t xml:space="preserve"> </w:t>
      </w:r>
      <w:r w:rsidRPr="000E4A6D">
        <w:rPr>
          <w:rFonts w:ascii="Arial" w:hAnsi="Arial" w:cs="Arial"/>
          <w:sz w:val="20"/>
          <w:szCs w:val="20"/>
          <w:lang w:val="en-CA"/>
        </w:rPr>
        <w:t>year</w:t>
      </w:r>
      <w:r w:rsidR="00ED2471" w:rsidRPr="000E4A6D">
        <w:rPr>
          <w:rFonts w:ascii="Arial" w:hAnsi="Arial" w:cs="Arial"/>
          <w:sz w:val="20"/>
          <w:szCs w:val="20"/>
          <w:lang w:val="en-CA"/>
        </w:rPr>
        <w:t>s’</w:t>
      </w:r>
      <w:r w:rsidR="0096732D">
        <w:rPr>
          <w:rFonts w:ascii="Arial" w:hAnsi="Arial" w:cs="Arial"/>
          <w:sz w:val="20"/>
          <w:szCs w:val="20"/>
          <w:lang w:val="en-CA"/>
        </w:rPr>
        <w:t xml:space="preserve"> </w:t>
      </w:r>
      <w:r w:rsidRPr="000E4A6D">
        <w:rPr>
          <w:rFonts w:ascii="Arial" w:hAnsi="Arial" w:cs="Arial"/>
          <w:sz w:val="20"/>
          <w:szCs w:val="20"/>
          <w:lang w:val="en-CA"/>
        </w:rPr>
        <w:t>campaigns</w:t>
      </w:r>
    </w:p>
    <w:p w14:paraId="6D2B42D9" w14:textId="77777777" w:rsidR="0020005F" w:rsidRPr="000E4A6D" w:rsidRDefault="0020005F" w:rsidP="0020005F">
      <w:pPr>
        <w:pStyle w:val="ExhibitText"/>
        <w:rPr>
          <w:lang w:val="en-CA"/>
        </w:rPr>
      </w:pPr>
    </w:p>
    <w:p w14:paraId="64AA2424" w14:textId="4F3C36BE" w:rsidR="00012277" w:rsidRPr="000E4A6D" w:rsidRDefault="0020005F" w:rsidP="0020005F">
      <w:pPr>
        <w:pStyle w:val="Footnote"/>
        <w:rPr>
          <w:lang w:val="en-CA"/>
        </w:rPr>
      </w:pPr>
      <w:r w:rsidRPr="000E4A6D">
        <w:rPr>
          <w:lang w:val="en-CA"/>
        </w:rPr>
        <w:t>Note:</w:t>
      </w:r>
      <w:r w:rsidR="0096732D">
        <w:rPr>
          <w:lang w:val="en-CA"/>
        </w:rPr>
        <w:t xml:space="preserve"> </w:t>
      </w:r>
      <w:r w:rsidR="00E0677C" w:rsidRPr="000E4A6D">
        <w:rPr>
          <w:lang w:val="en-CA"/>
        </w:rPr>
        <w:t>€</w:t>
      </w:r>
      <w:r w:rsidR="0096732D">
        <w:rPr>
          <w:lang w:val="en-CA"/>
        </w:rPr>
        <w:t xml:space="preserve"> </w:t>
      </w:r>
      <w:r w:rsidR="00E0677C" w:rsidRPr="000E4A6D">
        <w:rPr>
          <w:lang w:val="en-CA"/>
        </w:rPr>
        <w:t>=</w:t>
      </w:r>
      <w:r w:rsidR="0096732D">
        <w:rPr>
          <w:lang w:val="en-CA"/>
        </w:rPr>
        <w:t xml:space="preserve"> </w:t>
      </w:r>
      <w:r w:rsidR="00E0677C" w:rsidRPr="000E4A6D">
        <w:rPr>
          <w:lang w:val="en-CA"/>
        </w:rPr>
        <w:t>EUR</w:t>
      </w:r>
      <w:r w:rsidR="0096732D">
        <w:rPr>
          <w:lang w:val="en-CA"/>
        </w:rPr>
        <w:t xml:space="preserve"> </w:t>
      </w:r>
      <w:r w:rsidR="00E0677C" w:rsidRPr="000E4A6D">
        <w:rPr>
          <w:lang w:val="en-CA"/>
        </w:rPr>
        <w:t>=</w:t>
      </w:r>
      <w:r w:rsidR="0096732D">
        <w:rPr>
          <w:lang w:val="en-CA"/>
        </w:rPr>
        <w:t xml:space="preserve"> </w:t>
      </w:r>
      <w:r w:rsidR="00E0677C" w:rsidRPr="000E4A6D">
        <w:rPr>
          <w:lang w:val="en-CA"/>
        </w:rPr>
        <w:t>euro;</w:t>
      </w:r>
      <w:r w:rsidR="0096732D">
        <w:rPr>
          <w:lang w:val="en-CA"/>
        </w:rPr>
        <w:t xml:space="preserve"> </w:t>
      </w:r>
      <w:r w:rsidR="00E0677C" w:rsidRPr="000E4A6D">
        <w:rPr>
          <w:lang w:val="en-CA"/>
        </w:rPr>
        <w:t>US$1</w:t>
      </w:r>
      <w:r w:rsidR="0096732D">
        <w:rPr>
          <w:lang w:val="en-CA"/>
        </w:rPr>
        <w:t xml:space="preserve"> </w:t>
      </w:r>
      <w:r w:rsidR="00E0677C" w:rsidRPr="000E4A6D">
        <w:rPr>
          <w:lang w:val="en-CA"/>
        </w:rPr>
        <w:t>=</w:t>
      </w:r>
      <w:r w:rsidR="0096732D">
        <w:rPr>
          <w:lang w:val="en-CA"/>
        </w:rPr>
        <w:t xml:space="preserve"> </w:t>
      </w:r>
      <w:r w:rsidR="00E0677C" w:rsidRPr="000E4A6D">
        <w:rPr>
          <w:lang w:val="en-CA"/>
        </w:rPr>
        <w:t>€0.8990</w:t>
      </w:r>
      <w:r w:rsidR="0096732D">
        <w:rPr>
          <w:lang w:val="en-CA"/>
        </w:rPr>
        <w:t xml:space="preserve"> </w:t>
      </w:r>
      <w:r w:rsidR="00E0677C" w:rsidRPr="000E4A6D">
        <w:rPr>
          <w:lang w:val="en-CA"/>
        </w:rPr>
        <w:t>on</w:t>
      </w:r>
      <w:r w:rsidR="0096732D">
        <w:rPr>
          <w:lang w:val="en-CA"/>
        </w:rPr>
        <w:t xml:space="preserve"> </w:t>
      </w:r>
      <w:r w:rsidR="00E0677C" w:rsidRPr="000E4A6D">
        <w:rPr>
          <w:lang w:val="en-CA"/>
        </w:rPr>
        <w:t>June</w:t>
      </w:r>
      <w:r w:rsidR="0096732D">
        <w:rPr>
          <w:lang w:val="en-CA"/>
        </w:rPr>
        <w:t xml:space="preserve"> </w:t>
      </w:r>
      <w:r w:rsidR="00E0677C" w:rsidRPr="000E4A6D">
        <w:rPr>
          <w:lang w:val="en-CA"/>
        </w:rPr>
        <w:t>1,</w:t>
      </w:r>
      <w:r w:rsidR="0096732D">
        <w:rPr>
          <w:lang w:val="en-CA"/>
        </w:rPr>
        <w:t xml:space="preserve"> </w:t>
      </w:r>
      <w:r w:rsidR="00E0677C" w:rsidRPr="000E4A6D">
        <w:rPr>
          <w:lang w:val="en-CA"/>
        </w:rPr>
        <w:t>2020</w:t>
      </w:r>
      <w:r w:rsidR="00292573" w:rsidRPr="000E4A6D">
        <w:rPr>
          <w:lang w:val="en-CA"/>
        </w:rPr>
        <w:t>;</w:t>
      </w:r>
      <w:r w:rsidR="0096732D">
        <w:rPr>
          <w:lang w:val="en-CA"/>
        </w:rPr>
        <w:t xml:space="preserve"> </w:t>
      </w:r>
      <w:r w:rsidR="00012277" w:rsidRPr="000E4A6D">
        <w:rPr>
          <w:lang w:val="en-CA"/>
        </w:rPr>
        <w:t>Cost</w:t>
      </w:r>
      <w:r w:rsidR="0096732D">
        <w:rPr>
          <w:lang w:val="en-CA"/>
        </w:rPr>
        <w:t xml:space="preserve"> </w:t>
      </w:r>
      <w:r w:rsidR="00012277" w:rsidRPr="000E4A6D">
        <w:rPr>
          <w:lang w:val="en-CA"/>
        </w:rPr>
        <w:t>of</w:t>
      </w:r>
      <w:r w:rsidR="0096732D">
        <w:rPr>
          <w:lang w:val="en-CA"/>
        </w:rPr>
        <w:t xml:space="preserve"> </w:t>
      </w:r>
      <w:r w:rsidR="00012277" w:rsidRPr="000E4A6D">
        <w:rPr>
          <w:lang w:val="en-CA"/>
        </w:rPr>
        <w:t>conversion</w:t>
      </w:r>
      <w:r w:rsidR="0096732D">
        <w:rPr>
          <w:lang w:val="en-CA"/>
        </w:rPr>
        <w:t xml:space="preserve"> </w:t>
      </w:r>
      <w:r w:rsidR="00012277" w:rsidRPr="000E4A6D">
        <w:rPr>
          <w:lang w:val="en-CA"/>
        </w:rPr>
        <w:t>is</w:t>
      </w:r>
      <w:r w:rsidR="0096732D">
        <w:rPr>
          <w:lang w:val="en-CA"/>
        </w:rPr>
        <w:t xml:space="preserve"> </w:t>
      </w:r>
      <w:r w:rsidR="00012277" w:rsidRPr="000E4A6D">
        <w:rPr>
          <w:lang w:val="en-CA"/>
        </w:rPr>
        <w:t>assumed</w:t>
      </w:r>
      <w:r w:rsidR="0096732D">
        <w:rPr>
          <w:lang w:val="en-CA"/>
        </w:rPr>
        <w:t xml:space="preserve"> </w:t>
      </w:r>
      <w:r w:rsidR="00012277" w:rsidRPr="000E4A6D">
        <w:rPr>
          <w:lang w:val="en-CA"/>
        </w:rPr>
        <w:t>at</w:t>
      </w:r>
      <w:r w:rsidR="0096732D">
        <w:rPr>
          <w:lang w:val="en-CA"/>
        </w:rPr>
        <w:t xml:space="preserve"> </w:t>
      </w:r>
      <w:r w:rsidR="00012277" w:rsidRPr="000E4A6D">
        <w:rPr>
          <w:lang w:val="en-CA"/>
        </w:rPr>
        <w:t>5%</w:t>
      </w:r>
      <w:r w:rsidR="0096732D">
        <w:rPr>
          <w:lang w:val="en-CA"/>
        </w:rPr>
        <w:t xml:space="preserve"> </w:t>
      </w:r>
      <w:r w:rsidR="00012277" w:rsidRPr="000E4A6D">
        <w:rPr>
          <w:lang w:val="en-CA"/>
        </w:rPr>
        <w:t>of</w:t>
      </w:r>
      <w:r w:rsidR="0096732D">
        <w:rPr>
          <w:lang w:val="en-CA"/>
        </w:rPr>
        <w:t xml:space="preserve"> </w:t>
      </w:r>
      <w:r w:rsidR="00012277" w:rsidRPr="000E4A6D">
        <w:rPr>
          <w:lang w:val="en-CA"/>
        </w:rPr>
        <w:t>cost</w:t>
      </w:r>
      <w:r w:rsidR="0096732D">
        <w:rPr>
          <w:lang w:val="en-CA"/>
        </w:rPr>
        <w:t xml:space="preserve"> </w:t>
      </w:r>
      <w:r w:rsidR="00012277" w:rsidRPr="000E4A6D">
        <w:rPr>
          <w:lang w:val="en-CA"/>
        </w:rPr>
        <w:t>of</w:t>
      </w:r>
      <w:r w:rsidR="0096732D">
        <w:rPr>
          <w:lang w:val="en-CA"/>
        </w:rPr>
        <w:t xml:space="preserve"> </w:t>
      </w:r>
      <w:r w:rsidR="00012277" w:rsidRPr="000E4A6D">
        <w:rPr>
          <w:lang w:val="en-CA"/>
        </w:rPr>
        <w:t>reach</w:t>
      </w:r>
      <w:r w:rsidR="0096732D">
        <w:rPr>
          <w:lang w:val="en-CA"/>
        </w:rPr>
        <w:t xml:space="preserve"> </w:t>
      </w:r>
      <w:r w:rsidR="00EB5400" w:rsidRPr="000E4A6D">
        <w:rPr>
          <w:lang w:val="en-CA"/>
        </w:rPr>
        <w:t>and</w:t>
      </w:r>
      <w:r w:rsidR="0096732D">
        <w:rPr>
          <w:lang w:val="en-CA"/>
        </w:rPr>
        <w:t xml:space="preserve"> </w:t>
      </w:r>
      <w:r w:rsidR="00012277" w:rsidRPr="000E4A6D">
        <w:rPr>
          <w:lang w:val="en-CA"/>
        </w:rPr>
        <w:t>consideration</w:t>
      </w:r>
      <w:r w:rsidR="0096732D">
        <w:rPr>
          <w:lang w:val="en-CA"/>
        </w:rPr>
        <w:t xml:space="preserve"> </w:t>
      </w:r>
      <w:r w:rsidR="00012277" w:rsidRPr="000E4A6D">
        <w:rPr>
          <w:lang w:val="en-CA"/>
        </w:rPr>
        <w:t>based</w:t>
      </w:r>
      <w:r w:rsidR="0096732D">
        <w:rPr>
          <w:lang w:val="en-CA"/>
        </w:rPr>
        <w:t xml:space="preserve"> </w:t>
      </w:r>
      <w:r w:rsidR="00012277" w:rsidRPr="000E4A6D">
        <w:rPr>
          <w:lang w:val="en-CA"/>
        </w:rPr>
        <w:t>on</w:t>
      </w:r>
      <w:r w:rsidR="0096732D">
        <w:rPr>
          <w:lang w:val="en-CA"/>
        </w:rPr>
        <w:t xml:space="preserve"> </w:t>
      </w:r>
      <w:r w:rsidR="00012277" w:rsidRPr="000E4A6D">
        <w:rPr>
          <w:lang w:val="en-CA"/>
        </w:rPr>
        <w:t>past</w:t>
      </w:r>
      <w:r w:rsidR="0096732D">
        <w:rPr>
          <w:lang w:val="en-CA"/>
        </w:rPr>
        <w:t xml:space="preserve"> </w:t>
      </w:r>
      <w:r w:rsidR="00012277" w:rsidRPr="000E4A6D">
        <w:rPr>
          <w:lang w:val="en-CA"/>
        </w:rPr>
        <w:t>executions</w:t>
      </w:r>
      <w:r w:rsidR="00A90333" w:rsidRPr="000E4A6D">
        <w:rPr>
          <w:lang w:val="en-CA"/>
        </w:rPr>
        <w:t>;</w:t>
      </w:r>
      <w:r w:rsidR="0096732D">
        <w:rPr>
          <w:lang w:val="en-CA"/>
        </w:rPr>
        <w:t xml:space="preserve"> </w:t>
      </w:r>
      <w:r w:rsidR="00A90333" w:rsidRPr="000E4A6D">
        <w:rPr>
          <w:lang w:val="en-CA"/>
        </w:rPr>
        <w:t>EMESAA</w:t>
      </w:r>
      <w:r w:rsidR="0096732D">
        <w:rPr>
          <w:lang w:val="en-CA"/>
        </w:rPr>
        <w:t xml:space="preserve"> </w:t>
      </w:r>
      <w:r w:rsidR="00A90333" w:rsidRPr="000E4A6D">
        <w:rPr>
          <w:lang w:val="en-CA"/>
        </w:rPr>
        <w:t>=</w:t>
      </w:r>
      <w:r w:rsidR="0096732D">
        <w:rPr>
          <w:lang w:val="en-CA"/>
        </w:rPr>
        <w:t xml:space="preserve"> </w:t>
      </w:r>
      <w:r w:rsidR="00A90333" w:rsidRPr="000E4A6D">
        <w:rPr>
          <w:lang w:val="en-CA"/>
        </w:rPr>
        <w:t>Europe,</w:t>
      </w:r>
      <w:r w:rsidR="0096732D">
        <w:rPr>
          <w:lang w:val="en-CA"/>
        </w:rPr>
        <w:t xml:space="preserve"> </w:t>
      </w:r>
      <w:r w:rsidR="00A90333" w:rsidRPr="000E4A6D">
        <w:rPr>
          <w:lang w:val="en-CA"/>
        </w:rPr>
        <w:t>Middle</w:t>
      </w:r>
      <w:r w:rsidR="0096732D">
        <w:rPr>
          <w:lang w:val="en-CA"/>
        </w:rPr>
        <w:t xml:space="preserve"> </w:t>
      </w:r>
      <w:r w:rsidR="00A90333" w:rsidRPr="000E4A6D">
        <w:rPr>
          <w:lang w:val="en-CA"/>
        </w:rPr>
        <w:t>East,</w:t>
      </w:r>
      <w:r w:rsidR="0096732D">
        <w:rPr>
          <w:lang w:val="en-CA"/>
        </w:rPr>
        <w:t xml:space="preserve"> </w:t>
      </w:r>
      <w:r w:rsidR="00A90333" w:rsidRPr="000E4A6D">
        <w:rPr>
          <w:lang w:val="en-CA"/>
        </w:rPr>
        <w:t>South</w:t>
      </w:r>
      <w:r w:rsidR="0096732D">
        <w:rPr>
          <w:lang w:val="en-CA"/>
        </w:rPr>
        <w:t xml:space="preserve"> </w:t>
      </w:r>
      <w:r w:rsidR="00A90333" w:rsidRPr="000E4A6D">
        <w:rPr>
          <w:lang w:val="en-CA"/>
        </w:rPr>
        <w:t>Asia,</w:t>
      </w:r>
      <w:r w:rsidR="0096732D">
        <w:rPr>
          <w:lang w:val="en-CA"/>
        </w:rPr>
        <w:t xml:space="preserve"> </w:t>
      </w:r>
      <w:r w:rsidR="00A90333" w:rsidRPr="000E4A6D">
        <w:rPr>
          <w:lang w:val="en-CA"/>
        </w:rPr>
        <w:t>and</w:t>
      </w:r>
      <w:r w:rsidR="0096732D">
        <w:rPr>
          <w:lang w:val="en-CA"/>
        </w:rPr>
        <w:t xml:space="preserve"> </w:t>
      </w:r>
      <w:r w:rsidR="00A90333" w:rsidRPr="000E4A6D">
        <w:rPr>
          <w:lang w:val="en-CA"/>
        </w:rPr>
        <w:t>Africa</w:t>
      </w:r>
      <w:r w:rsidR="0087590E">
        <w:rPr>
          <w:lang w:val="en-CA"/>
        </w:rPr>
        <w:t>.</w:t>
      </w:r>
    </w:p>
    <w:p w14:paraId="6E3967D2" w14:textId="2BDD0882" w:rsidR="00012277" w:rsidRPr="000E4A6D" w:rsidRDefault="00012277" w:rsidP="0020005F">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EB5400" w:rsidRPr="000E4A6D">
        <w:rPr>
          <w:lang w:val="en-CA"/>
        </w:rPr>
        <w:t>data.</w:t>
      </w:r>
    </w:p>
    <w:p w14:paraId="2B50CEF6" w14:textId="77777777" w:rsidR="00012277" w:rsidRPr="000E4A6D" w:rsidRDefault="00012277" w:rsidP="0020005F">
      <w:pPr>
        <w:pStyle w:val="ExhibitText"/>
        <w:rPr>
          <w:lang w:val="en-CA"/>
        </w:rPr>
      </w:pPr>
    </w:p>
    <w:p w14:paraId="09029504" w14:textId="0FC97B82" w:rsidR="0020005F" w:rsidRPr="000E4A6D" w:rsidRDefault="0020005F">
      <w:pPr>
        <w:spacing w:after="200" w:line="276" w:lineRule="auto"/>
        <w:rPr>
          <w:rFonts w:ascii="Arial" w:hAnsi="Arial" w:cs="Arial"/>
          <w:lang w:val="en-CA"/>
        </w:rPr>
      </w:pPr>
      <w:r w:rsidRPr="000E4A6D">
        <w:rPr>
          <w:lang w:val="en-CA"/>
        </w:rPr>
        <w:br w:type="page"/>
      </w:r>
    </w:p>
    <w:p w14:paraId="431B738C" w14:textId="37C75510" w:rsidR="00012277" w:rsidRPr="000E4A6D" w:rsidRDefault="00012277" w:rsidP="0020005F">
      <w:pPr>
        <w:pStyle w:val="ExhibitHeading"/>
        <w:rPr>
          <w:lang w:val="en-CA"/>
        </w:rPr>
      </w:pPr>
      <w:r w:rsidRPr="000E4A6D">
        <w:rPr>
          <w:lang w:val="en-CA"/>
        </w:rPr>
        <w:lastRenderedPageBreak/>
        <w:t>EXHIBIT</w:t>
      </w:r>
      <w:r w:rsidR="0096732D">
        <w:rPr>
          <w:lang w:val="en-CA"/>
        </w:rPr>
        <w:t xml:space="preserve"> </w:t>
      </w:r>
      <w:r w:rsidRPr="000E4A6D">
        <w:rPr>
          <w:lang w:val="en-CA"/>
        </w:rPr>
        <w:t>9:</w:t>
      </w:r>
      <w:r w:rsidR="0096732D">
        <w:rPr>
          <w:lang w:val="en-CA"/>
        </w:rPr>
        <w:t xml:space="preserve"> </w:t>
      </w:r>
      <w:r w:rsidRPr="000E4A6D">
        <w:rPr>
          <w:lang w:val="en-CA"/>
        </w:rPr>
        <w:t>MARKETING</w:t>
      </w:r>
      <w:r w:rsidR="0096732D">
        <w:rPr>
          <w:lang w:val="en-CA"/>
        </w:rPr>
        <w:t xml:space="preserve"> </w:t>
      </w:r>
      <w:r w:rsidRPr="000E4A6D">
        <w:rPr>
          <w:lang w:val="en-CA"/>
        </w:rPr>
        <w:t>BUDGET</w:t>
      </w:r>
      <w:r w:rsidR="0096732D">
        <w:rPr>
          <w:lang w:val="en-CA"/>
        </w:rPr>
        <w:t xml:space="preserve"> </w:t>
      </w:r>
      <w:r w:rsidRPr="000E4A6D">
        <w:rPr>
          <w:lang w:val="en-CA"/>
        </w:rPr>
        <w:t>ALLOCATION</w:t>
      </w:r>
      <w:r w:rsidR="0096732D">
        <w:rPr>
          <w:lang w:val="en-CA"/>
        </w:rPr>
        <w:t xml:space="preserve"> </w:t>
      </w:r>
      <w:r w:rsidRPr="000E4A6D">
        <w:rPr>
          <w:lang w:val="en-CA"/>
        </w:rPr>
        <w:t>OPTIONS</w:t>
      </w:r>
      <w:r w:rsidR="0096732D">
        <w:rPr>
          <w:lang w:val="en-CA"/>
        </w:rPr>
        <w:t xml:space="preserve"> </w:t>
      </w:r>
      <w:r w:rsidRPr="000E4A6D">
        <w:rPr>
          <w:lang w:val="en-CA"/>
        </w:rPr>
        <w:t>FOR</w:t>
      </w:r>
      <w:r w:rsidR="0096732D">
        <w:rPr>
          <w:lang w:val="en-CA"/>
        </w:rPr>
        <w:t xml:space="preserve"> </w:t>
      </w:r>
      <w:r w:rsidRPr="000E4A6D">
        <w:rPr>
          <w:lang w:val="en-CA"/>
        </w:rPr>
        <w:t>2021</w:t>
      </w:r>
    </w:p>
    <w:p w14:paraId="40BE9243" w14:textId="77777777" w:rsidR="0020005F" w:rsidRPr="000E4A6D" w:rsidRDefault="0020005F" w:rsidP="0020005F">
      <w:pPr>
        <w:pStyle w:val="ExhibitText"/>
        <w:rPr>
          <w:lang w:val="en-CA"/>
        </w:rPr>
      </w:pPr>
    </w:p>
    <w:tbl>
      <w:tblPr>
        <w:tblW w:w="9356" w:type="dxa"/>
        <w:tblInd w:w="-10" w:type="dxa"/>
        <w:tblLook w:val="04A0" w:firstRow="1" w:lastRow="0" w:firstColumn="1" w:lastColumn="0" w:noHBand="0" w:noVBand="1"/>
      </w:tblPr>
      <w:tblGrid>
        <w:gridCol w:w="2676"/>
        <w:gridCol w:w="1016"/>
        <w:gridCol w:w="950"/>
        <w:gridCol w:w="836"/>
        <w:gridCol w:w="869"/>
        <w:gridCol w:w="869"/>
        <w:gridCol w:w="1243"/>
        <w:gridCol w:w="897"/>
      </w:tblGrid>
      <w:tr w:rsidR="00012277" w:rsidRPr="000E4A6D" w14:paraId="66E7398A" w14:textId="77777777" w:rsidTr="00441381">
        <w:trPr>
          <w:trHeight w:val="464"/>
        </w:trPr>
        <w:tc>
          <w:tcPr>
            <w:tcW w:w="267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0F2CAB70" w14:textId="0FAEED73" w:rsidR="00012277" w:rsidRPr="000E4A6D" w:rsidRDefault="00012277" w:rsidP="00E362D3">
            <w:pPr>
              <w:jc w:val="center"/>
              <w:rPr>
                <w:rFonts w:ascii="Arial" w:hAnsi="Arial" w:cs="Arial"/>
                <w:b/>
                <w:bCs/>
                <w:color w:val="000000"/>
                <w:lang w:val="en-CA" w:eastAsia="en-GB"/>
              </w:rPr>
            </w:pPr>
            <w:r w:rsidRPr="000E4A6D">
              <w:rPr>
                <w:rFonts w:ascii="Arial" w:hAnsi="Arial" w:cs="Arial"/>
                <w:b/>
                <w:bCs/>
                <w:color w:val="000000"/>
                <w:lang w:val="en-CA" w:eastAsia="en-GB"/>
              </w:rPr>
              <w:t>Option</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1</w:t>
            </w:r>
          </w:p>
        </w:tc>
        <w:tc>
          <w:tcPr>
            <w:tcW w:w="1016"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3FB9988B" w14:textId="30E39EB7"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Eastern</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Europe</w:t>
            </w:r>
          </w:p>
        </w:tc>
        <w:tc>
          <w:tcPr>
            <w:tcW w:w="95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4E1DD075" w14:textId="410EB365"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Middle</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East</w:t>
            </w:r>
          </w:p>
        </w:tc>
        <w:tc>
          <w:tcPr>
            <w:tcW w:w="836"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68D2E8AD" w14:textId="187EFD68"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South</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Asia</w:t>
            </w:r>
          </w:p>
        </w:tc>
        <w:tc>
          <w:tcPr>
            <w:tcW w:w="869"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7E351C52" w14:textId="69574120"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North</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Africa</w:t>
            </w:r>
          </w:p>
        </w:tc>
        <w:tc>
          <w:tcPr>
            <w:tcW w:w="869"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568C7012" w14:textId="322DB6BE"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South</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Africa</w:t>
            </w:r>
          </w:p>
        </w:tc>
        <w:tc>
          <w:tcPr>
            <w:tcW w:w="1243"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64B44D29" w14:textId="5CA08F19"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Gap</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to</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EMESAA</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Target</w:t>
            </w:r>
          </w:p>
        </w:tc>
        <w:tc>
          <w:tcPr>
            <w:tcW w:w="897"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740109F0" w14:textId="5DBAD3C3" w:rsidR="00012277" w:rsidRPr="000E4A6D" w:rsidRDefault="00012277" w:rsidP="00451555">
            <w:pPr>
              <w:jc w:val="center"/>
              <w:rPr>
                <w:rFonts w:ascii="Arial" w:hAnsi="Arial" w:cs="Arial"/>
                <w:b/>
                <w:bCs/>
                <w:color w:val="000000"/>
                <w:lang w:val="en-CA" w:eastAsia="en-GB"/>
              </w:rPr>
            </w:pPr>
            <w:r w:rsidRPr="000E4A6D">
              <w:rPr>
                <w:rFonts w:ascii="Arial" w:hAnsi="Arial" w:cs="Arial"/>
                <w:b/>
                <w:bCs/>
                <w:color w:val="000000"/>
                <w:lang w:val="en-CA" w:eastAsia="en-GB"/>
              </w:rPr>
              <w:t>Grand</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Total</w:t>
            </w:r>
          </w:p>
        </w:tc>
      </w:tr>
      <w:tr w:rsidR="00012277" w:rsidRPr="000E4A6D" w14:paraId="6E510024" w14:textId="77777777" w:rsidTr="00451555">
        <w:trPr>
          <w:trHeight w:val="464"/>
        </w:trPr>
        <w:tc>
          <w:tcPr>
            <w:tcW w:w="2676" w:type="dxa"/>
            <w:vMerge/>
            <w:tcBorders>
              <w:top w:val="single" w:sz="8" w:space="0" w:color="auto"/>
              <w:left w:val="single" w:sz="8" w:space="0" w:color="auto"/>
              <w:bottom w:val="single" w:sz="8" w:space="0" w:color="000000"/>
              <w:right w:val="single" w:sz="4" w:space="0" w:color="auto"/>
            </w:tcBorders>
            <w:vAlign w:val="center"/>
            <w:hideMark/>
          </w:tcPr>
          <w:p w14:paraId="4F975EFD" w14:textId="77777777" w:rsidR="00012277" w:rsidRPr="000E4A6D" w:rsidRDefault="00012277" w:rsidP="00451555">
            <w:pPr>
              <w:rPr>
                <w:rFonts w:ascii="Arial" w:hAnsi="Arial" w:cs="Arial"/>
                <w:b/>
                <w:bCs/>
                <w:color w:val="000000"/>
                <w:lang w:val="en-CA" w:eastAsia="en-GB"/>
              </w:rPr>
            </w:pPr>
          </w:p>
        </w:tc>
        <w:tc>
          <w:tcPr>
            <w:tcW w:w="1016" w:type="dxa"/>
            <w:vMerge/>
            <w:tcBorders>
              <w:top w:val="single" w:sz="8" w:space="0" w:color="auto"/>
              <w:left w:val="single" w:sz="4" w:space="0" w:color="auto"/>
              <w:bottom w:val="single" w:sz="8" w:space="0" w:color="000000"/>
              <w:right w:val="single" w:sz="4" w:space="0" w:color="auto"/>
            </w:tcBorders>
            <w:vAlign w:val="center"/>
            <w:hideMark/>
          </w:tcPr>
          <w:p w14:paraId="7D23F369" w14:textId="77777777" w:rsidR="00012277" w:rsidRPr="000E4A6D" w:rsidRDefault="00012277" w:rsidP="00451555">
            <w:pPr>
              <w:rPr>
                <w:rFonts w:ascii="Arial" w:hAnsi="Arial" w:cs="Arial"/>
                <w:b/>
                <w:bCs/>
                <w:color w:val="000000"/>
                <w:lang w:val="en-CA" w:eastAsia="en-GB"/>
              </w:rPr>
            </w:pPr>
          </w:p>
        </w:tc>
        <w:tc>
          <w:tcPr>
            <w:tcW w:w="950" w:type="dxa"/>
            <w:vMerge/>
            <w:tcBorders>
              <w:top w:val="single" w:sz="8" w:space="0" w:color="auto"/>
              <w:left w:val="single" w:sz="4" w:space="0" w:color="auto"/>
              <w:bottom w:val="single" w:sz="8" w:space="0" w:color="000000"/>
              <w:right w:val="single" w:sz="4" w:space="0" w:color="auto"/>
            </w:tcBorders>
            <w:vAlign w:val="center"/>
            <w:hideMark/>
          </w:tcPr>
          <w:p w14:paraId="673E0BBD" w14:textId="77777777" w:rsidR="00012277" w:rsidRPr="000E4A6D" w:rsidRDefault="00012277" w:rsidP="00451555">
            <w:pPr>
              <w:rPr>
                <w:rFonts w:ascii="Arial" w:hAnsi="Arial" w:cs="Arial"/>
                <w:b/>
                <w:bCs/>
                <w:color w:val="000000"/>
                <w:lang w:val="en-CA" w:eastAsia="en-GB"/>
              </w:rPr>
            </w:pPr>
          </w:p>
        </w:tc>
        <w:tc>
          <w:tcPr>
            <w:tcW w:w="836" w:type="dxa"/>
            <w:vMerge/>
            <w:tcBorders>
              <w:top w:val="single" w:sz="8" w:space="0" w:color="auto"/>
              <w:left w:val="single" w:sz="4" w:space="0" w:color="auto"/>
              <w:bottom w:val="single" w:sz="8" w:space="0" w:color="000000"/>
              <w:right w:val="single" w:sz="4" w:space="0" w:color="auto"/>
            </w:tcBorders>
            <w:vAlign w:val="center"/>
            <w:hideMark/>
          </w:tcPr>
          <w:p w14:paraId="52553098" w14:textId="77777777" w:rsidR="00012277" w:rsidRPr="000E4A6D" w:rsidRDefault="00012277" w:rsidP="00451555">
            <w:pPr>
              <w:rPr>
                <w:rFonts w:ascii="Arial" w:hAnsi="Arial" w:cs="Arial"/>
                <w:b/>
                <w:bCs/>
                <w:color w:val="000000"/>
                <w:lang w:val="en-CA" w:eastAsia="en-GB"/>
              </w:rPr>
            </w:pPr>
          </w:p>
        </w:tc>
        <w:tc>
          <w:tcPr>
            <w:tcW w:w="869" w:type="dxa"/>
            <w:vMerge/>
            <w:tcBorders>
              <w:top w:val="single" w:sz="8" w:space="0" w:color="auto"/>
              <w:left w:val="single" w:sz="4" w:space="0" w:color="auto"/>
              <w:bottom w:val="single" w:sz="8" w:space="0" w:color="000000"/>
              <w:right w:val="single" w:sz="4" w:space="0" w:color="auto"/>
            </w:tcBorders>
            <w:vAlign w:val="center"/>
            <w:hideMark/>
          </w:tcPr>
          <w:p w14:paraId="29361661" w14:textId="77777777" w:rsidR="00012277" w:rsidRPr="000E4A6D" w:rsidRDefault="00012277" w:rsidP="00451555">
            <w:pPr>
              <w:rPr>
                <w:rFonts w:ascii="Arial" w:hAnsi="Arial" w:cs="Arial"/>
                <w:b/>
                <w:bCs/>
                <w:color w:val="000000"/>
                <w:lang w:val="en-CA" w:eastAsia="en-GB"/>
              </w:rPr>
            </w:pPr>
          </w:p>
        </w:tc>
        <w:tc>
          <w:tcPr>
            <w:tcW w:w="869" w:type="dxa"/>
            <w:vMerge/>
            <w:tcBorders>
              <w:top w:val="single" w:sz="8" w:space="0" w:color="auto"/>
              <w:left w:val="single" w:sz="4" w:space="0" w:color="auto"/>
              <w:bottom w:val="single" w:sz="8" w:space="0" w:color="000000"/>
              <w:right w:val="single" w:sz="4" w:space="0" w:color="auto"/>
            </w:tcBorders>
            <w:vAlign w:val="center"/>
            <w:hideMark/>
          </w:tcPr>
          <w:p w14:paraId="1B0554F1" w14:textId="77777777" w:rsidR="00012277" w:rsidRPr="000E4A6D" w:rsidRDefault="00012277" w:rsidP="00451555">
            <w:pPr>
              <w:rPr>
                <w:rFonts w:ascii="Arial" w:hAnsi="Arial" w:cs="Arial"/>
                <w:b/>
                <w:bCs/>
                <w:color w:val="000000"/>
                <w:lang w:val="en-CA" w:eastAsia="en-GB"/>
              </w:rPr>
            </w:pPr>
          </w:p>
        </w:tc>
        <w:tc>
          <w:tcPr>
            <w:tcW w:w="1243" w:type="dxa"/>
            <w:vMerge/>
            <w:tcBorders>
              <w:top w:val="single" w:sz="8" w:space="0" w:color="auto"/>
              <w:left w:val="single" w:sz="4" w:space="0" w:color="auto"/>
              <w:bottom w:val="single" w:sz="8" w:space="0" w:color="000000"/>
              <w:right w:val="single" w:sz="4" w:space="0" w:color="auto"/>
            </w:tcBorders>
            <w:vAlign w:val="center"/>
            <w:hideMark/>
          </w:tcPr>
          <w:p w14:paraId="369862E4" w14:textId="77777777" w:rsidR="00012277" w:rsidRPr="000E4A6D" w:rsidRDefault="00012277" w:rsidP="00451555">
            <w:pPr>
              <w:rPr>
                <w:rFonts w:ascii="Arial" w:hAnsi="Arial" w:cs="Arial"/>
                <w:b/>
                <w:bCs/>
                <w:color w:val="000000"/>
                <w:lang w:val="en-CA" w:eastAsia="en-GB"/>
              </w:rPr>
            </w:pPr>
          </w:p>
        </w:tc>
        <w:tc>
          <w:tcPr>
            <w:tcW w:w="897" w:type="dxa"/>
            <w:vMerge/>
            <w:tcBorders>
              <w:top w:val="single" w:sz="8" w:space="0" w:color="auto"/>
              <w:left w:val="single" w:sz="4" w:space="0" w:color="auto"/>
              <w:bottom w:val="single" w:sz="8" w:space="0" w:color="000000"/>
              <w:right w:val="single" w:sz="8" w:space="0" w:color="auto"/>
            </w:tcBorders>
            <w:vAlign w:val="center"/>
            <w:hideMark/>
          </w:tcPr>
          <w:p w14:paraId="0F16874B" w14:textId="77777777" w:rsidR="00012277" w:rsidRPr="000E4A6D" w:rsidRDefault="00012277" w:rsidP="00451555">
            <w:pPr>
              <w:rPr>
                <w:rFonts w:ascii="Arial" w:hAnsi="Arial" w:cs="Arial"/>
                <w:b/>
                <w:bCs/>
                <w:color w:val="000000"/>
                <w:lang w:val="en-CA" w:eastAsia="en-GB"/>
              </w:rPr>
            </w:pPr>
          </w:p>
        </w:tc>
      </w:tr>
      <w:tr w:rsidR="00012277" w:rsidRPr="000E4A6D" w14:paraId="7C89E30D" w14:textId="77777777" w:rsidTr="00441381">
        <w:trPr>
          <w:trHeight w:val="288"/>
        </w:trPr>
        <w:tc>
          <w:tcPr>
            <w:tcW w:w="2676" w:type="dxa"/>
            <w:tcBorders>
              <w:top w:val="nil"/>
              <w:left w:val="single" w:sz="8" w:space="0" w:color="auto"/>
              <w:bottom w:val="single" w:sz="4" w:space="0" w:color="auto"/>
              <w:right w:val="single" w:sz="4" w:space="0" w:color="auto"/>
            </w:tcBorders>
            <w:shd w:val="clear" w:color="auto" w:fill="auto"/>
            <w:vAlign w:val="center"/>
            <w:hideMark/>
          </w:tcPr>
          <w:p w14:paraId="347F5240" w14:textId="37A51096" w:rsidR="00012277" w:rsidRPr="000E4A6D" w:rsidRDefault="00012277" w:rsidP="00451555">
            <w:pPr>
              <w:rPr>
                <w:rFonts w:ascii="Arial" w:hAnsi="Arial" w:cs="Arial"/>
                <w:color w:val="000000"/>
                <w:lang w:val="en-CA" w:eastAsia="en-GB"/>
              </w:rPr>
            </w:pPr>
            <w:r w:rsidRPr="000E4A6D">
              <w:rPr>
                <w:rFonts w:ascii="Arial" w:hAnsi="Arial" w:cs="Arial"/>
                <w:color w:val="000000"/>
                <w:lang w:val="en-CA" w:eastAsia="en-GB"/>
              </w:rPr>
              <w:t>Marketing</w:t>
            </w:r>
            <w:r w:rsidR="0096732D">
              <w:rPr>
                <w:rFonts w:ascii="Arial" w:hAnsi="Arial" w:cs="Arial"/>
                <w:color w:val="000000"/>
                <w:lang w:val="en-CA" w:eastAsia="en-GB"/>
              </w:rPr>
              <w:t xml:space="preserve"> </w:t>
            </w:r>
            <w:r w:rsidRPr="000E4A6D">
              <w:rPr>
                <w:rFonts w:ascii="Arial" w:hAnsi="Arial" w:cs="Arial"/>
                <w:color w:val="000000"/>
                <w:lang w:val="en-CA" w:eastAsia="en-GB"/>
              </w:rPr>
              <w:t>Spend</w:t>
            </w:r>
            <w:r w:rsidR="0096732D">
              <w:rPr>
                <w:rFonts w:ascii="Arial" w:hAnsi="Arial" w:cs="Arial"/>
                <w:color w:val="000000"/>
                <w:lang w:val="en-CA" w:eastAsia="en-GB"/>
              </w:rPr>
              <w:t xml:space="preserve"> </w:t>
            </w:r>
            <w:r w:rsidRPr="000E4A6D">
              <w:rPr>
                <w:rFonts w:ascii="Arial" w:hAnsi="Arial" w:cs="Arial"/>
                <w:color w:val="000000"/>
                <w:lang w:val="en-CA" w:eastAsia="en-GB"/>
              </w:rPr>
              <w:t>Allocation</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Millions)</w:t>
            </w:r>
          </w:p>
        </w:tc>
        <w:tc>
          <w:tcPr>
            <w:tcW w:w="1016" w:type="dxa"/>
            <w:tcBorders>
              <w:top w:val="nil"/>
              <w:left w:val="nil"/>
              <w:bottom w:val="single" w:sz="4" w:space="0" w:color="auto"/>
              <w:right w:val="single" w:sz="4" w:space="0" w:color="auto"/>
            </w:tcBorders>
            <w:shd w:val="clear" w:color="auto" w:fill="auto"/>
            <w:vAlign w:val="center"/>
            <w:hideMark/>
          </w:tcPr>
          <w:p w14:paraId="13832DC1"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2.8</w:t>
            </w:r>
          </w:p>
        </w:tc>
        <w:tc>
          <w:tcPr>
            <w:tcW w:w="950" w:type="dxa"/>
            <w:tcBorders>
              <w:top w:val="nil"/>
              <w:left w:val="nil"/>
              <w:bottom w:val="single" w:sz="4" w:space="0" w:color="auto"/>
              <w:right w:val="single" w:sz="4" w:space="0" w:color="auto"/>
            </w:tcBorders>
            <w:shd w:val="clear" w:color="auto" w:fill="auto"/>
            <w:vAlign w:val="center"/>
            <w:hideMark/>
          </w:tcPr>
          <w:p w14:paraId="2A7F0A0D"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2.2</w:t>
            </w:r>
          </w:p>
        </w:tc>
        <w:tc>
          <w:tcPr>
            <w:tcW w:w="836" w:type="dxa"/>
            <w:tcBorders>
              <w:top w:val="nil"/>
              <w:left w:val="nil"/>
              <w:bottom w:val="single" w:sz="4" w:space="0" w:color="auto"/>
              <w:right w:val="single" w:sz="4" w:space="0" w:color="auto"/>
            </w:tcBorders>
            <w:shd w:val="clear" w:color="auto" w:fill="auto"/>
            <w:vAlign w:val="center"/>
            <w:hideMark/>
          </w:tcPr>
          <w:p w14:paraId="66B14C64"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6.3</w:t>
            </w:r>
          </w:p>
        </w:tc>
        <w:tc>
          <w:tcPr>
            <w:tcW w:w="869" w:type="dxa"/>
            <w:tcBorders>
              <w:top w:val="nil"/>
              <w:left w:val="nil"/>
              <w:bottom w:val="single" w:sz="4" w:space="0" w:color="auto"/>
              <w:right w:val="single" w:sz="4" w:space="0" w:color="auto"/>
            </w:tcBorders>
            <w:shd w:val="clear" w:color="auto" w:fill="auto"/>
            <w:vAlign w:val="center"/>
            <w:hideMark/>
          </w:tcPr>
          <w:p w14:paraId="3ACC96F5"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w:t>
            </w:r>
          </w:p>
        </w:tc>
        <w:tc>
          <w:tcPr>
            <w:tcW w:w="869" w:type="dxa"/>
            <w:tcBorders>
              <w:top w:val="nil"/>
              <w:left w:val="nil"/>
              <w:bottom w:val="single" w:sz="4" w:space="0" w:color="auto"/>
              <w:right w:val="single" w:sz="4" w:space="0" w:color="auto"/>
            </w:tcBorders>
            <w:shd w:val="clear" w:color="auto" w:fill="auto"/>
            <w:vAlign w:val="center"/>
            <w:hideMark/>
          </w:tcPr>
          <w:p w14:paraId="55C80DCB"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w:t>
            </w:r>
          </w:p>
        </w:tc>
        <w:tc>
          <w:tcPr>
            <w:tcW w:w="1243" w:type="dxa"/>
            <w:tcBorders>
              <w:top w:val="nil"/>
              <w:left w:val="nil"/>
              <w:bottom w:val="single" w:sz="4" w:space="0" w:color="auto"/>
              <w:right w:val="single" w:sz="4" w:space="0" w:color="auto"/>
            </w:tcBorders>
            <w:shd w:val="clear" w:color="auto" w:fill="auto"/>
            <w:vAlign w:val="center"/>
            <w:hideMark/>
          </w:tcPr>
          <w:p w14:paraId="76C607F3" w14:textId="33046039"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p>
        </w:tc>
        <w:tc>
          <w:tcPr>
            <w:tcW w:w="897" w:type="dxa"/>
            <w:tcBorders>
              <w:top w:val="nil"/>
              <w:left w:val="nil"/>
              <w:bottom w:val="single" w:sz="4" w:space="0" w:color="auto"/>
              <w:right w:val="single" w:sz="8" w:space="0" w:color="auto"/>
            </w:tcBorders>
            <w:shd w:val="clear" w:color="auto" w:fill="auto"/>
            <w:vAlign w:val="center"/>
            <w:hideMark/>
          </w:tcPr>
          <w:p w14:paraId="262BE20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14.1</w:t>
            </w:r>
          </w:p>
        </w:tc>
      </w:tr>
      <w:tr w:rsidR="00012277" w:rsidRPr="000E4A6D" w14:paraId="44D1E5E7" w14:textId="77777777" w:rsidTr="00441381">
        <w:trPr>
          <w:trHeight w:val="288"/>
        </w:trPr>
        <w:tc>
          <w:tcPr>
            <w:tcW w:w="2676" w:type="dxa"/>
            <w:tcBorders>
              <w:top w:val="nil"/>
              <w:left w:val="single" w:sz="8" w:space="0" w:color="auto"/>
              <w:bottom w:val="single" w:sz="4" w:space="0" w:color="auto"/>
              <w:right w:val="single" w:sz="4" w:space="0" w:color="auto"/>
            </w:tcBorders>
            <w:shd w:val="clear" w:color="auto" w:fill="auto"/>
            <w:vAlign w:val="center"/>
            <w:hideMark/>
          </w:tcPr>
          <w:p w14:paraId="50D86DBF" w14:textId="3B2FEABD" w:rsidR="00012277" w:rsidRPr="000E4A6D" w:rsidRDefault="00012277" w:rsidP="00451555">
            <w:pPr>
              <w:rPr>
                <w:rFonts w:ascii="Arial" w:hAnsi="Arial" w:cs="Arial"/>
                <w:color w:val="000000"/>
                <w:lang w:val="en-CA" w:eastAsia="en-GB"/>
              </w:rPr>
            </w:pPr>
            <w:r w:rsidRPr="000E4A6D">
              <w:rPr>
                <w:rFonts w:ascii="Arial" w:hAnsi="Arial" w:cs="Arial"/>
                <w:color w:val="000000"/>
                <w:lang w:val="en-CA" w:eastAsia="en-GB"/>
              </w:rPr>
              <w:t>Net</w:t>
            </w:r>
            <w:r w:rsidR="0096732D">
              <w:rPr>
                <w:rFonts w:ascii="Arial" w:hAnsi="Arial" w:cs="Arial"/>
                <w:color w:val="000000"/>
                <w:lang w:val="en-CA" w:eastAsia="en-GB"/>
              </w:rPr>
              <w:t xml:space="preserve"> </w:t>
            </w:r>
            <w:r w:rsidRPr="000E4A6D">
              <w:rPr>
                <w:rFonts w:ascii="Arial" w:hAnsi="Arial" w:cs="Arial"/>
                <w:color w:val="000000"/>
                <w:lang w:val="en-CA" w:eastAsia="en-GB"/>
              </w:rPr>
              <w:t>Sales</w:t>
            </w:r>
            <w:r w:rsidR="0096732D">
              <w:rPr>
                <w:rFonts w:ascii="Arial" w:hAnsi="Arial" w:cs="Arial"/>
                <w:color w:val="000000"/>
                <w:lang w:val="en-CA" w:eastAsia="en-GB"/>
              </w:rPr>
              <w:t xml:space="preserve"> </w:t>
            </w:r>
            <w:r w:rsidRPr="000E4A6D">
              <w:rPr>
                <w:rFonts w:ascii="Arial" w:hAnsi="Arial" w:cs="Arial"/>
                <w:color w:val="000000"/>
                <w:lang w:val="en-CA" w:eastAsia="en-GB"/>
              </w:rPr>
              <w:t>Forecast</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Millions)</w:t>
            </w:r>
          </w:p>
        </w:tc>
        <w:tc>
          <w:tcPr>
            <w:tcW w:w="1016" w:type="dxa"/>
            <w:tcBorders>
              <w:top w:val="nil"/>
              <w:left w:val="nil"/>
              <w:bottom w:val="single" w:sz="4" w:space="0" w:color="auto"/>
              <w:right w:val="single" w:sz="4" w:space="0" w:color="auto"/>
            </w:tcBorders>
            <w:shd w:val="clear" w:color="auto" w:fill="auto"/>
            <w:vAlign w:val="center"/>
            <w:hideMark/>
          </w:tcPr>
          <w:p w14:paraId="19F71454"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49</w:t>
            </w:r>
          </w:p>
        </w:tc>
        <w:tc>
          <w:tcPr>
            <w:tcW w:w="950" w:type="dxa"/>
            <w:tcBorders>
              <w:top w:val="nil"/>
              <w:left w:val="nil"/>
              <w:bottom w:val="single" w:sz="4" w:space="0" w:color="auto"/>
              <w:right w:val="single" w:sz="4" w:space="0" w:color="auto"/>
            </w:tcBorders>
            <w:shd w:val="clear" w:color="auto" w:fill="auto"/>
            <w:vAlign w:val="center"/>
            <w:hideMark/>
          </w:tcPr>
          <w:p w14:paraId="36D3891F"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32</w:t>
            </w:r>
          </w:p>
        </w:tc>
        <w:tc>
          <w:tcPr>
            <w:tcW w:w="836" w:type="dxa"/>
            <w:tcBorders>
              <w:top w:val="nil"/>
              <w:left w:val="nil"/>
              <w:bottom w:val="single" w:sz="4" w:space="0" w:color="auto"/>
              <w:right w:val="single" w:sz="4" w:space="0" w:color="auto"/>
            </w:tcBorders>
            <w:shd w:val="clear" w:color="auto" w:fill="auto"/>
            <w:vAlign w:val="center"/>
            <w:hideMark/>
          </w:tcPr>
          <w:p w14:paraId="6C404359"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80.8</w:t>
            </w:r>
          </w:p>
        </w:tc>
        <w:tc>
          <w:tcPr>
            <w:tcW w:w="869" w:type="dxa"/>
            <w:tcBorders>
              <w:top w:val="nil"/>
              <w:left w:val="nil"/>
              <w:bottom w:val="single" w:sz="4" w:space="0" w:color="auto"/>
              <w:right w:val="single" w:sz="4" w:space="0" w:color="auto"/>
            </w:tcBorders>
            <w:shd w:val="clear" w:color="auto" w:fill="auto"/>
            <w:vAlign w:val="center"/>
            <w:hideMark/>
          </w:tcPr>
          <w:p w14:paraId="7864AC68"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30.8</w:t>
            </w:r>
          </w:p>
        </w:tc>
        <w:tc>
          <w:tcPr>
            <w:tcW w:w="869" w:type="dxa"/>
            <w:tcBorders>
              <w:top w:val="nil"/>
              <w:left w:val="nil"/>
              <w:bottom w:val="single" w:sz="4" w:space="0" w:color="auto"/>
              <w:right w:val="single" w:sz="4" w:space="0" w:color="auto"/>
            </w:tcBorders>
            <w:shd w:val="clear" w:color="auto" w:fill="auto"/>
            <w:vAlign w:val="center"/>
            <w:hideMark/>
          </w:tcPr>
          <w:p w14:paraId="49371462"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31.4</w:t>
            </w:r>
          </w:p>
        </w:tc>
        <w:tc>
          <w:tcPr>
            <w:tcW w:w="1243" w:type="dxa"/>
            <w:tcBorders>
              <w:top w:val="nil"/>
              <w:left w:val="nil"/>
              <w:bottom w:val="single" w:sz="4" w:space="0" w:color="auto"/>
              <w:right w:val="single" w:sz="4" w:space="0" w:color="auto"/>
            </w:tcBorders>
            <w:shd w:val="clear" w:color="auto" w:fill="auto"/>
            <w:vAlign w:val="center"/>
            <w:hideMark/>
          </w:tcPr>
          <w:p w14:paraId="6115BE27"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41</w:t>
            </w:r>
          </w:p>
        </w:tc>
        <w:tc>
          <w:tcPr>
            <w:tcW w:w="897" w:type="dxa"/>
            <w:tcBorders>
              <w:top w:val="nil"/>
              <w:left w:val="nil"/>
              <w:bottom w:val="single" w:sz="4" w:space="0" w:color="auto"/>
              <w:right w:val="single" w:sz="8" w:space="0" w:color="auto"/>
            </w:tcBorders>
            <w:shd w:val="clear" w:color="auto" w:fill="auto"/>
            <w:vAlign w:val="center"/>
            <w:hideMark/>
          </w:tcPr>
          <w:p w14:paraId="1A2CD41C"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265</w:t>
            </w:r>
          </w:p>
        </w:tc>
      </w:tr>
      <w:tr w:rsidR="00012277" w:rsidRPr="000E4A6D" w14:paraId="270C0AF6" w14:textId="77777777" w:rsidTr="00441381">
        <w:trPr>
          <w:trHeight w:val="301"/>
        </w:trPr>
        <w:tc>
          <w:tcPr>
            <w:tcW w:w="2676" w:type="dxa"/>
            <w:tcBorders>
              <w:top w:val="nil"/>
              <w:left w:val="single" w:sz="8" w:space="0" w:color="auto"/>
              <w:bottom w:val="single" w:sz="8" w:space="0" w:color="auto"/>
              <w:right w:val="single" w:sz="4" w:space="0" w:color="auto"/>
            </w:tcBorders>
            <w:shd w:val="clear" w:color="auto" w:fill="auto"/>
            <w:vAlign w:val="center"/>
            <w:hideMark/>
          </w:tcPr>
          <w:p w14:paraId="436D9D71" w14:textId="0D024479" w:rsidR="00012277" w:rsidRPr="000E4A6D" w:rsidRDefault="00B337CA" w:rsidP="00451555">
            <w:pPr>
              <w:rPr>
                <w:rFonts w:ascii="Arial" w:hAnsi="Arial" w:cs="Arial"/>
                <w:color w:val="000000"/>
                <w:lang w:val="en-CA" w:eastAsia="en-GB"/>
              </w:rPr>
            </w:pPr>
            <w:r w:rsidRPr="000E4A6D">
              <w:rPr>
                <w:rFonts w:ascii="Arial" w:hAnsi="Arial" w:cs="Arial"/>
                <w:color w:val="000000"/>
                <w:lang w:val="en-CA" w:eastAsia="en-GB"/>
              </w:rPr>
              <w:t>Marketing-Budget-to-Net</w:t>
            </w:r>
            <w:r w:rsidR="00263991" w:rsidRPr="000E4A6D">
              <w:rPr>
                <w:rFonts w:ascii="Arial" w:hAnsi="Arial" w:cs="Arial"/>
                <w:color w:val="000000"/>
                <w:lang w:val="en-CA" w:eastAsia="en-GB"/>
              </w:rPr>
              <w:t>-</w:t>
            </w:r>
            <w:r w:rsidRPr="000E4A6D">
              <w:rPr>
                <w:rFonts w:ascii="Arial" w:hAnsi="Arial" w:cs="Arial"/>
                <w:color w:val="000000"/>
                <w:lang w:val="en-CA" w:eastAsia="en-GB"/>
              </w:rPr>
              <w:t>Sales</w:t>
            </w:r>
            <w:r w:rsidR="0096732D">
              <w:rPr>
                <w:rFonts w:ascii="Arial" w:hAnsi="Arial" w:cs="Arial"/>
                <w:color w:val="000000"/>
                <w:lang w:val="en-CA" w:eastAsia="en-GB"/>
              </w:rPr>
              <w:t xml:space="preserve"> </w:t>
            </w:r>
            <w:r w:rsidR="00012277" w:rsidRPr="000E4A6D">
              <w:rPr>
                <w:rFonts w:ascii="Arial" w:hAnsi="Arial" w:cs="Arial"/>
                <w:color w:val="000000"/>
                <w:lang w:val="en-CA" w:eastAsia="en-GB"/>
              </w:rPr>
              <w:t>Ratio</w:t>
            </w:r>
            <w:r w:rsidR="0096732D">
              <w:rPr>
                <w:rFonts w:ascii="Arial" w:hAnsi="Arial" w:cs="Arial"/>
                <w:color w:val="000000"/>
                <w:lang w:val="en-CA" w:eastAsia="en-GB"/>
              </w:rPr>
              <w:t xml:space="preserve"> </w:t>
            </w:r>
            <w:r w:rsidRPr="000E4A6D">
              <w:rPr>
                <w:rFonts w:ascii="Arial" w:hAnsi="Arial" w:cs="Arial"/>
                <w:color w:val="000000"/>
                <w:lang w:val="en-CA" w:eastAsia="en-GB"/>
              </w:rPr>
              <w:t>(%)</w:t>
            </w:r>
          </w:p>
        </w:tc>
        <w:tc>
          <w:tcPr>
            <w:tcW w:w="1016" w:type="dxa"/>
            <w:tcBorders>
              <w:top w:val="nil"/>
              <w:left w:val="nil"/>
              <w:bottom w:val="single" w:sz="8" w:space="0" w:color="auto"/>
              <w:right w:val="single" w:sz="4" w:space="0" w:color="auto"/>
            </w:tcBorders>
            <w:shd w:val="clear" w:color="auto" w:fill="auto"/>
            <w:vAlign w:val="center"/>
            <w:hideMark/>
          </w:tcPr>
          <w:p w14:paraId="5F3DDFAD" w14:textId="3FFDD88E"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5.71</w:t>
            </w:r>
          </w:p>
        </w:tc>
        <w:tc>
          <w:tcPr>
            <w:tcW w:w="950" w:type="dxa"/>
            <w:tcBorders>
              <w:top w:val="nil"/>
              <w:left w:val="nil"/>
              <w:bottom w:val="single" w:sz="8" w:space="0" w:color="auto"/>
              <w:right w:val="single" w:sz="4" w:space="0" w:color="auto"/>
            </w:tcBorders>
            <w:shd w:val="clear" w:color="auto" w:fill="auto"/>
            <w:vAlign w:val="center"/>
            <w:hideMark/>
          </w:tcPr>
          <w:p w14:paraId="63BAD1B4" w14:textId="0869A438"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6.80</w:t>
            </w:r>
          </w:p>
        </w:tc>
        <w:tc>
          <w:tcPr>
            <w:tcW w:w="836" w:type="dxa"/>
            <w:tcBorders>
              <w:top w:val="nil"/>
              <w:left w:val="nil"/>
              <w:bottom w:val="single" w:sz="8" w:space="0" w:color="auto"/>
              <w:right w:val="single" w:sz="4" w:space="0" w:color="auto"/>
            </w:tcBorders>
            <w:shd w:val="clear" w:color="auto" w:fill="auto"/>
            <w:vAlign w:val="center"/>
            <w:hideMark/>
          </w:tcPr>
          <w:p w14:paraId="110BC8C6" w14:textId="57CDA9A5"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7.80</w:t>
            </w:r>
          </w:p>
        </w:tc>
        <w:tc>
          <w:tcPr>
            <w:tcW w:w="869" w:type="dxa"/>
            <w:tcBorders>
              <w:top w:val="nil"/>
              <w:left w:val="nil"/>
              <w:bottom w:val="single" w:sz="8" w:space="0" w:color="auto"/>
              <w:right w:val="single" w:sz="4" w:space="0" w:color="auto"/>
            </w:tcBorders>
            <w:shd w:val="clear" w:color="auto" w:fill="auto"/>
            <w:vAlign w:val="center"/>
            <w:hideMark/>
          </w:tcPr>
          <w:p w14:paraId="0C221A5E" w14:textId="07F20CB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4.55</w:t>
            </w:r>
          </w:p>
        </w:tc>
        <w:tc>
          <w:tcPr>
            <w:tcW w:w="869" w:type="dxa"/>
            <w:tcBorders>
              <w:top w:val="nil"/>
              <w:left w:val="nil"/>
              <w:bottom w:val="single" w:sz="8" w:space="0" w:color="auto"/>
              <w:right w:val="single" w:sz="4" w:space="0" w:color="auto"/>
            </w:tcBorders>
            <w:shd w:val="clear" w:color="auto" w:fill="auto"/>
            <w:vAlign w:val="center"/>
            <w:hideMark/>
          </w:tcPr>
          <w:p w14:paraId="135A31BD" w14:textId="6BDE7FED"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4.46</w:t>
            </w:r>
          </w:p>
        </w:tc>
        <w:tc>
          <w:tcPr>
            <w:tcW w:w="1243" w:type="dxa"/>
            <w:tcBorders>
              <w:top w:val="nil"/>
              <w:left w:val="nil"/>
              <w:bottom w:val="single" w:sz="8" w:space="0" w:color="auto"/>
              <w:right w:val="single" w:sz="4" w:space="0" w:color="auto"/>
            </w:tcBorders>
            <w:shd w:val="clear" w:color="auto" w:fill="auto"/>
            <w:vAlign w:val="center"/>
            <w:hideMark/>
          </w:tcPr>
          <w:p w14:paraId="0632CBDF" w14:textId="2B17586A"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p>
        </w:tc>
        <w:tc>
          <w:tcPr>
            <w:tcW w:w="897" w:type="dxa"/>
            <w:tcBorders>
              <w:top w:val="nil"/>
              <w:left w:val="nil"/>
              <w:bottom w:val="single" w:sz="8" w:space="0" w:color="auto"/>
              <w:right w:val="single" w:sz="8" w:space="0" w:color="auto"/>
            </w:tcBorders>
            <w:shd w:val="clear" w:color="auto" w:fill="auto"/>
            <w:vAlign w:val="center"/>
            <w:hideMark/>
          </w:tcPr>
          <w:p w14:paraId="65C3E3EE" w14:textId="51DE90D2"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5.31</w:t>
            </w:r>
          </w:p>
        </w:tc>
      </w:tr>
      <w:tr w:rsidR="00012277" w:rsidRPr="000E4A6D" w14:paraId="5DB4287A" w14:textId="77777777" w:rsidTr="00441381">
        <w:trPr>
          <w:trHeight w:val="283"/>
        </w:trPr>
        <w:tc>
          <w:tcPr>
            <w:tcW w:w="9356" w:type="dxa"/>
            <w:gridSpan w:val="8"/>
            <w:tcBorders>
              <w:top w:val="single" w:sz="8" w:space="0" w:color="auto"/>
              <w:left w:val="single" w:sz="8" w:space="0" w:color="auto"/>
              <w:bottom w:val="single" w:sz="4" w:space="0" w:color="auto"/>
              <w:right w:val="single" w:sz="8" w:space="0" w:color="000000"/>
            </w:tcBorders>
            <w:shd w:val="clear" w:color="auto" w:fill="auto"/>
            <w:vAlign w:val="center"/>
            <w:hideMark/>
          </w:tcPr>
          <w:p w14:paraId="140D4F9E" w14:textId="702C1E1B"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Option</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2</w:t>
            </w:r>
          </w:p>
        </w:tc>
      </w:tr>
      <w:tr w:rsidR="00012277" w:rsidRPr="000E4A6D" w14:paraId="0295AFCB" w14:textId="77777777" w:rsidTr="00441381">
        <w:trPr>
          <w:trHeight w:val="288"/>
        </w:trPr>
        <w:tc>
          <w:tcPr>
            <w:tcW w:w="2676" w:type="dxa"/>
            <w:tcBorders>
              <w:top w:val="nil"/>
              <w:left w:val="single" w:sz="8" w:space="0" w:color="auto"/>
              <w:bottom w:val="single" w:sz="4" w:space="0" w:color="auto"/>
              <w:right w:val="single" w:sz="4" w:space="0" w:color="auto"/>
            </w:tcBorders>
            <w:shd w:val="clear" w:color="auto" w:fill="auto"/>
            <w:vAlign w:val="center"/>
            <w:hideMark/>
          </w:tcPr>
          <w:p w14:paraId="6381C67B" w14:textId="1A8A29BC" w:rsidR="00012277" w:rsidRPr="000E4A6D" w:rsidRDefault="00012277" w:rsidP="00451555">
            <w:pPr>
              <w:rPr>
                <w:rFonts w:ascii="Arial" w:hAnsi="Arial" w:cs="Arial"/>
                <w:color w:val="000000"/>
                <w:lang w:val="en-CA" w:eastAsia="en-GB"/>
              </w:rPr>
            </w:pPr>
            <w:r w:rsidRPr="000E4A6D">
              <w:rPr>
                <w:rFonts w:ascii="Arial" w:hAnsi="Arial" w:cs="Arial"/>
                <w:color w:val="000000"/>
                <w:lang w:val="en-CA" w:eastAsia="en-GB"/>
              </w:rPr>
              <w:t>Marketing</w:t>
            </w:r>
            <w:r w:rsidR="0096732D">
              <w:rPr>
                <w:rFonts w:ascii="Arial" w:hAnsi="Arial" w:cs="Arial"/>
                <w:color w:val="000000"/>
                <w:lang w:val="en-CA" w:eastAsia="en-GB"/>
              </w:rPr>
              <w:t xml:space="preserve"> </w:t>
            </w:r>
            <w:r w:rsidRPr="000E4A6D">
              <w:rPr>
                <w:rFonts w:ascii="Arial" w:hAnsi="Arial" w:cs="Arial"/>
                <w:color w:val="000000"/>
                <w:lang w:val="en-CA" w:eastAsia="en-GB"/>
              </w:rPr>
              <w:t>Spend</w:t>
            </w:r>
            <w:r w:rsidR="0096732D">
              <w:rPr>
                <w:rFonts w:ascii="Arial" w:hAnsi="Arial" w:cs="Arial"/>
                <w:color w:val="000000"/>
                <w:lang w:val="en-CA" w:eastAsia="en-GB"/>
              </w:rPr>
              <w:t xml:space="preserve"> </w:t>
            </w:r>
            <w:r w:rsidRPr="000E4A6D">
              <w:rPr>
                <w:rFonts w:ascii="Arial" w:hAnsi="Arial" w:cs="Arial"/>
                <w:color w:val="000000"/>
                <w:lang w:val="en-CA" w:eastAsia="en-GB"/>
              </w:rPr>
              <w:t>Allocation</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Millions)</w:t>
            </w:r>
          </w:p>
        </w:tc>
        <w:tc>
          <w:tcPr>
            <w:tcW w:w="1016" w:type="dxa"/>
            <w:tcBorders>
              <w:top w:val="nil"/>
              <w:left w:val="nil"/>
              <w:bottom w:val="single" w:sz="4" w:space="0" w:color="auto"/>
              <w:right w:val="single" w:sz="4" w:space="0" w:color="auto"/>
            </w:tcBorders>
            <w:shd w:val="clear" w:color="auto" w:fill="auto"/>
            <w:vAlign w:val="center"/>
            <w:hideMark/>
          </w:tcPr>
          <w:p w14:paraId="04A847AF"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2.8</w:t>
            </w:r>
          </w:p>
        </w:tc>
        <w:tc>
          <w:tcPr>
            <w:tcW w:w="950" w:type="dxa"/>
            <w:tcBorders>
              <w:top w:val="nil"/>
              <w:left w:val="nil"/>
              <w:bottom w:val="single" w:sz="4" w:space="0" w:color="auto"/>
              <w:right w:val="single" w:sz="4" w:space="0" w:color="auto"/>
            </w:tcBorders>
            <w:shd w:val="clear" w:color="auto" w:fill="auto"/>
            <w:vAlign w:val="center"/>
            <w:hideMark/>
          </w:tcPr>
          <w:p w14:paraId="46D2C6BC"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2.2</w:t>
            </w:r>
          </w:p>
        </w:tc>
        <w:tc>
          <w:tcPr>
            <w:tcW w:w="836" w:type="dxa"/>
            <w:tcBorders>
              <w:top w:val="nil"/>
              <w:left w:val="nil"/>
              <w:bottom w:val="single" w:sz="4" w:space="0" w:color="auto"/>
              <w:right w:val="single" w:sz="4" w:space="0" w:color="auto"/>
            </w:tcBorders>
            <w:shd w:val="clear" w:color="auto" w:fill="auto"/>
            <w:vAlign w:val="center"/>
            <w:hideMark/>
          </w:tcPr>
          <w:p w14:paraId="1F1F030D"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6.3</w:t>
            </w:r>
          </w:p>
        </w:tc>
        <w:tc>
          <w:tcPr>
            <w:tcW w:w="869" w:type="dxa"/>
            <w:tcBorders>
              <w:top w:val="nil"/>
              <w:left w:val="nil"/>
              <w:bottom w:val="single" w:sz="4" w:space="0" w:color="auto"/>
              <w:right w:val="single" w:sz="4" w:space="0" w:color="auto"/>
            </w:tcBorders>
            <w:shd w:val="clear" w:color="auto" w:fill="auto"/>
            <w:vAlign w:val="center"/>
            <w:hideMark/>
          </w:tcPr>
          <w:p w14:paraId="03C4BAA8"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w:t>
            </w:r>
          </w:p>
        </w:tc>
        <w:tc>
          <w:tcPr>
            <w:tcW w:w="869" w:type="dxa"/>
            <w:tcBorders>
              <w:top w:val="nil"/>
              <w:left w:val="nil"/>
              <w:bottom w:val="single" w:sz="4" w:space="0" w:color="auto"/>
              <w:right w:val="single" w:sz="4" w:space="0" w:color="auto"/>
            </w:tcBorders>
            <w:shd w:val="clear" w:color="auto" w:fill="auto"/>
            <w:vAlign w:val="center"/>
            <w:hideMark/>
          </w:tcPr>
          <w:p w14:paraId="2D396399"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w:t>
            </w:r>
          </w:p>
        </w:tc>
        <w:tc>
          <w:tcPr>
            <w:tcW w:w="1243" w:type="dxa"/>
            <w:tcBorders>
              <w:top w:val="nil"/>
              <w:left w:val="nil"/>
              <w:bottom w:val="single" w:sz="4" w:space="0" w:color="auto"/>
              <w:right w:val="single" w:sz="4" w:space="0" w:color="auto"/>
            </w:tcBorders>
            <w:shd w:val="clear" w:color="auto" w:fill="auto"/>
            <w:vAlign w:val="center"/>
            <w:hideMark/>
          </w:tcPr>
          <w:p w14:paraId="0DAEB0A3" w14:textId="76E85C97"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p>
        </w:tc>
        <w:tc>
          <w:tcPr>
            <w:tcW w:w="897" w:type="dxa"/>
            <w:tcBorders>
              <w:top w:val="nil"/>
              <w:left w:val="nil"/>
              <w:bottom w:val="single" w:sz="4" w:space="0" w:color="auto"/>
              <w:right w:val="single" w:sz="8" w:space="0" w:color="auto"/>
            </w:tcBorders>
            <w:shd w:val="clear" w:color="auto" w:fill="auto"/>
            <w:vAlign w:val="center"/>
            <w:hideMark/>
          </w:tcPr>
          <w:p w14:paraId="01BB1EB5"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14.1</w:t>
            </w:r>
          </w:p>
        </w:tc>
      </w:tr>
      <w:tr w:rsidR="00012277" w:rsidRPr="000E4A6D" w14:paraId="3C8357F0" w14:textId="77777777" w:rsidTr="00441381">
        <w:trPr>
          <w:trHeight w:val="288"/>
        </w:trPr>
        <w:tc>
          <w:tcPr>
            <w:tcW w:w="2676" w:type="dxa"/>
            <w:tcBorders>
              <w:top w:val="nil"/>
              <w:left w:val="single" w:sz="8" w:space="0" w:color="auto"/>
              <w:bottom w:val="single" w:sz="4" w:space="0" w:color="auto"/>
              <w:right w:val="single" w:sz="4" w:space="0" w:color="auto"/>
            </w:tcBorders>
            <w:shd w:val="clear" w:color="auto" w:fill="auto"/>
            <w:vAlign w:val="center"/>
            <w:hideMark/>
          </w:tcPr>
          <w:p w14:paraId="4385AE67" w14:textId="37472320" w:rsidR="00012277" w:rsidRPr="000E4A6D" w:rsidRDefault="00012277" w:rsidP="00451555">
            <w:pPr>
              <w:rPr>
                <w:rFonts w:ascii="Arial" w:hAnsi="Arial" w:cs="Arial"/>
                <w:color w:val="000000"/>
                <w:lang w:val="en-CA" w:eastAsia="en-GB"/>
              </w:rPr>
            </w:pPr>
            <w:r w:rsidRPr="000E4A6D">
              <w:rPr>
                <w:rFonts w:ascii="Arial" w:hAnsi="Arial" w:cs="Arial"/>
                <w:color w:val="000000"/>
                <w:lang w:val="en-CA" w:eastAsia="en-GB"/>
              </w:rPr>
              <w:t>Net</w:t>
            </w:r>
            <w:r w:rsidR="0096732D">
              <w:rPr>
                <w:rFonts w:ascii="Arial" w:hAnsi="Arial" w:cs="Arial"/>
                <w:color w:val="000000"/>
                <w:lang w:val="en-CA" w:eastAsia="en-GB"/>
              </w:rPr>
              <w:t xml:space="preserve"> </w:t>
            </w:r>
            <w:r w:rsidRPr="000E4A6D">
              <w:rPr>
                <w:rFonts w:ascii="Arial" w:hAnsi="Arial" w:cs="Arial"/>
                <w:color w:val="000000"/>
                <w:lang w:val="en-CA" w:eastAsia="en-GB"/>
              </w:rPr>
              <w:t>Sales</w:t>
            </w:r>
            <w:r w:rsidR="0096732D">
              <w:rPr>
                <w:rFonts w:ascii="Arial" w:hAnsi="Arial" w:cs="Arial"/>
                <w:color w:val="000000"/>
                <w:lang w:val="en-CA" w:eastAsia="en-GB"/>
              </w:rPr>
              <w:t xml:space="preserve"> </w:t>
            </w:r>
            <w:r w:rsidRPr="000E4A6D">
              <w:rPr>
                <w:rFonts w:ascii="Arial" w:hAnsi="Arial" w:cs="Arial"/>
                <w:color w:val="000000"/>
                <w:lang w:val="en-CA" w:eastAsia="en-GB"/>
              </w:rPr>
              <w:t>Forecast</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w:t>
            </w:r>
            <w:r w:rsidR="0096732D">
              <w:rPr>
                <w:rFonts w:ascii="Arial" w:hAnsi="Arial" w:cs="Arial"/>
                <w:color w:val="000000"/>
                <w:lang w:val="en-CA" w:eastAsia="en-GB"/>
              </w:rPr>
              <w:t xml:space="preserve"> </w:t>
            </w:r>
            <w:r w:rsidR="00B337CA" w:rsidRPr="000E4A6D">
              <w:rPr>
                <w:rFonts w:ascii="Arial" w:hAnsi="Arial" w:cs="Arial"/>
                <w:color w:val="000000"/>
                <w:lang w:val="en-CA" w:eastAsia="en-GB"/>
              </w:rPr>
              <w:t>Millions)</w:t>
            </w:r>
          </w:p>
        </w:tc>
        <w:tc>
          <w:tcPr>
            <w:tcW w:w="1016" w:type="dxa"/>
            <w:tcBorders>
              <w:top w:val="nil"/>
              <w:left w:val="nil"/>
              <w:bottom w:val="single" w:sz="4" w:space="0" w:color="auto"/>
              <w:right w:val="single" w:sz="4" w:space="0" w:color="auto"/>
            </w:tcBorders>
            <w:shd w:val="clear" w:color="auto" w:fill="auto"/>
            <w:vAlign w:val="center"/>
            <w:hideMark/>
          </w:tcPr>
          <w:p w14:paraId="7A8083F8"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61</w:t>
            </w:r>
          </w:p>
        </w:tc>
        <w:tc>
          <w:tcPr>
            <w:tcW w:w="950" w:type="dxa"/>
            <w:tcBorders>
              <w:top w:val="nil"/>
              <w:left w:val="nil"/>
              <w:bottom w:val="single" w:sz="4" w:space="0" w:color="auto"/>
              <w:right w:val="single" w:sz="4" w:space="0" w:color="auto"/>
            </w:tcBorders>
            <w:shd w:val="clear" w:color="auto" w:fill="auto"/>
            <w:vAlign w:val="center"/>
            <w:hideMark/>
          </w:tcPr>
          <w:p w14:paraId="2F53C27F"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42</w:t>
            </w:r>
          </w:p>
        </w:tc>
        <w:tc>
          <w:tcPr>
            <w:tcW w:w="836" w:type="dxa"/>
            <w:tcBorders>
              <w:top w:val="nil"/>
              <w:left w:val="nil"/>
              <w:bottom w:val="single" w:sz="4" w:space="0" w:color="auto"/>
              <w:right w:val="single" w:sz="4" w:space="0" w:color="auto"/>
            </w:tcBorders>
            <w:shd w:val="clear" w:color="auto" w:fill="auto"/>
            <w:vAlign w:val="center"/>
            <w:hideMark/>
          </w:tcPr>
          <w:p w14:paraId="3B59504A"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94.8</w:t>
            </w:r>
          </w:p>
        </w:tc>
        <w:tc>
          <w:tcPr>
            <w:tcW w:w="869" w:type="dxa"/>
            <w:tcBorders>
              <w:top w:val="nil"/>
              <w:left w:val="nil"/>
              <w:bottom w:val="single" w:sz="4" w:space="0" w:color="auto"/>
              <w:right w:val="single" w:sz="4" w:space="0" w:color="auto"/>
            </w:tcBorders>
            <w:shd w:val="clear" w:color="auto" w:fill="auto"/>
            <w:vAlign w:val="center"/>
            <w:hideMark/>
          </w:tcPr>
          <w:p w14:paraId="6C69EBAA"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31.8</w:t>
            </w:r>
          </w:p>
        </w:tc>
        <w:tc>
          <w:tcPr>
            <w:tcW w:w="869" w:type="dxa"/>
            <w:tcBorders>
              <w:top w:val="nil"/>
              <w:left w:val="nil"/>
              <w:bottom w:val="single" w:sz="4" w:space="0" w:color="auto"/>
              <w:right w:val="single" w:sz="4" w:space="0" w:color="auto"/>
            </w:tcBorders>
            <w:shd w:val="clear" w:color="auto" w:fill="auto"/>
            <w:vAlign w:val="center"/>
            <w:hideMark/>
          </w:tcPr>
          <w:p w14:paraId="3682CF38"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35.4</w:t>
            </w:r>
          </w:p>
        </w:tc>
        <w:tc>
          <w:tcPr>
            <w:tcW w:w="1243" w:type="dxa"/>
            <w:tcBorders>
              <w:top w:val="nil"/>
              <w:left w:val="nil"/>
              <w:bottom w:val="single" w:sz="4" w:space="0" w:color="auto"/>
              <w:right w:val="single" w:sz="4" w:space="0" w:color="auto"/>
            </w:tcBorders>
            <w:shd w:val="clear" w:color="auto" w:fill="auto"/>
            <w:vAlign w:val="center"/>
            <w:hideMark/>
          </w:tcPr>
          <w:p w14:paraId="535477ED" w14:textId="33638122"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r w:rsidR="00012277" w:rsidRPr="000E4A6D">
              <w:rPr>
                <w:rFonts w:ascii="Arial" w:hAnsi="Arial" w:cs="Arial"/>
                <w:color w:val="000000"/>
                <w:lang w:val="en-CA" w:eastAsia="en-GB"/>
              </w:rPr>
              <w:t>0</w:t>
            </w:r>
          </w:p>
        </w:tc>
        <w:tc>
          <w:tcPr>
            <w:tcW w:w="897" w:type="dxa"/>
            <w:tcBorders>
              <w:top w:val="nil"/>
              <w:left w:val="nil"/>
              <w:bottom w:val="single" w:sz="4" w:space="0" w:color="auto"/>
              <w:right w:val="single" w:sz="8" w:space="0" w:color="auto"/>
            </w:tcBorders>
            <w:shd w:val="clear" w:color="auto" w:fill="auto"/>
            <w:vAlign w:val="center"/>
            <w:hideMark/>
          </w:tcPr>
          <w:p w14:paraId="6A899E1B"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265</w:t>
            </w:r>
          </w:p>
        </w:tc>
      </w:tr>
      <w:tr w:rsidR="00012277" w:rsidRPr="000E4A6D" w14:paraId="212E731B" w14:textId="77777777" w:rsidTr="00441381">
        <w:trPr>
          <w:trHeight w:val="301"/>
        </w:trPr>
        <w:tc>
          <w:tcPr>
            <w:tcW w:w="2676" w:type="dxa"/>
            <w:tcBorders>
              <w:top w:val="nil"/>
              <w:left w:val="single" w:sz="8" w:space="0" w:color="auto"/>
              <w:bottom w:val="single" w:sz="8" w:space="0" w:color="auto"/>
              <w:right w:val="single" w:sz="4" w:space="0" w:color="auto"/>
            </w:tcBorders>
            <w:shd w:val="clear" w:color="auto" w:fill="auto"/>
            <w:vAlign w:val="center"/>
            <w:hideMark/>
          </w:tcPr>
          <w:p w14:paraId="15D15BC5" w14:textId="40CF2567" w:rsidR="00012277" w:rsidRPr="000E4A6D" w:rsidRDefault="00B337CA" w:rsidP="00451555">
            <w:pPr>
              <w:rPr>
                <w:rFonts w:ascii="Arial" w:hAnsi="Arial" w:cs="Arial"/>
                <w:color w:val="000000"/>
                <w:lang w:val="en-CA" w:eastAsia="en-GB"/>
              </w:rPr>
            </w:pPr>
            <w:r w:rsidRPr="000E4A6D">
              <w:rPr>
                <w:rFonts w:ascii="Arial" w:hAnsi="Arial" w:cs="Arial"/>
                <w:color w:val="000000"/>
                <w:lang w:val="en-CA" w:eastAsia="en-GB"/>
              </w:rPr>
              <w:t>Marketing-Budget-to-Net</w:t>
            </w:r>
            <w:r w:rsidR="00263991" w:rsidRPr="000E4A6D">
              <w:rPr>
                <w:rFonts w:ascii="Arial" w:hAnsi="Arial" w:cs="Arial"/>
                <w:color w:val="000000"/>
                <w:lang w:val="en-CA" w:eastAsia="en-GB"/>
              </w:rPr>
              <w:t>-</w:t>
            </w:r>
            <w:r w:rsidRPr="000E4A6D">
              <w:rPr>
                <w:rFonts w:ascii="Arial" w:hAnsi="Arial" w:cs="Arial"/>
                <w:color w:val="000000"/>
                <w:lang w:val="en-CA" w:eastAsia="en-GB"/>
              </w:rPr>
              <w:t>Sales</w:t>
            </w:r>
            <w:r w:rsidR="0096732D">
              <w:rPr>
                <w:rFonts w:ascii="Arial" w:hAnsi="Arial" w:cs="Arial"/>
                <w:color w:val="000000"/>
                <w:lang w:val="en-CA" w:eastAsia="en-GB"/>
              </w:rPr>
              <w:t xml:space="preserve"> </w:t>
            </w:r>
            <w:r w:rsidRPr="000E4A6D">
              <w:rPr>
                <w:rFonts w:ascii="Arial" w:hAnsi="Arial" w:cs="Arial"/>
                <w:color w:val="000000"/>
                <w:lang w:val="en-CA" w:eastAsia="en-GB"/>
              </w:rPr>
              <w:t>Ratio</w:t>
            </w:r>
            <w:r w:rsidR="0096732D">
              <w:rPr>
                <w:rFonts w:ascii="Arial" w:hAnsi="Arial" w:cs="Arial"/>
                <w:color w:val="000000"/>
                <w:lang w:val="en-CA" w:eastAsia="en-GB"/>
              </w:rPr>
              <w:t xml:space="preserve"> </w:t>
            </w:r>
            <w:r w:rsidRPr="000E4A6D">
              <w:rPr>
                <w:rFonts w:ascii="Arial" w:hAnsi="Arial" w:cs="Arial"/>
                <w:color w:val="000000"/>
                <w:lang w:val="en-CA" w:eastAsia="en-GB"/>
              </w:rPr>
              <w:t>(%)</w:t>
            </w:r>
          </w:p>
        </w:tc>
        <w:tc>
          <w:tcPr>
            <w:tcW w:w="1016" w:type="dxa"/>
            <w:tcBorders>
              <w:top w:val="nil"/>
              <w:left w:val="nil"/>
              <w:bottom w:val="single" w:sz="8" w:space="0" w:color="auto"/>
              <w:right w:val="single" w:sz="4" w:space="0" w:color="auto"/>
            </w:tcBorders>
            <w:shd w:val="clear" w:color="auto" w:fill="auto"/>
            <w:vAlign w:val="center"/>
            <w:hideMark/>
          </w:tcPr>
          <w:p w14:paraId="1BBA5648" w14:textId="65960355"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4.59</w:t>
            </w:r>
          </w:p>
        </w:tc>
        <w:tc>
          <w:tcPr>
            <w:tcW w:w="950" w:type="dxa"/>
            <w:tcBorders>
              <w:top w:val="nil"/>
              <w:left w:val="nil"/>
              <w:bottom w:val="single" w:sz="8" w:space="0" w:color="auto"/>
              <w:right w:val="single" w:sz="4" w:space="0" w:color="auto"/>
            </w:tcBorders>
            <w:shd w:val="clear" w:color="auto" w:fill="auto"/>
            <w:vAlign w:val="center"/>
            <w:hideMark/>
          </w:tcPr>
          <w:p w14:paraId="568CC718" w14:textId="470AC4F2"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5.18</w:t>
            </w:r>
          </w:p>
        </w:tc>
        <w:tc>
          <w:tcPr>
            <w:tcW w:w="836" w:type="dxa"/>
            <w:tcBorders>
              <w:top w:val="nil"/>
              <w:left w:val="nil"/>
              <w:bottom w:val="single" w:sz="8" w:space="0" w:color="auto"/>
              <w:right w:val="single" w:sz="4" w:space="0" w:color="auto"/>
            </w:tcBorders>
            <w:shd w:val="clear" w:color="auto" w:fill="auto"/>
            <w:vAlign w:val="center"/>
            <w:hideMark/>
          </w:tcPr>
          <w:p w14:paraId="71BED3BC" w14:textId="0332556E"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6.65</w:t>
            </w:r>
          </w:p>
        </w:tc>
        <w:tc>
          <w:tcPr>
            <w:tcW w:w="869" w:type="dxa"/>
            <w:tcBorders>
              <w:top w:val="nil"/>
              <w:left w:val="nil"/>
              <w:bottom w:val="single" w:sz="8" w:space="0" w:color="auto"/>
              <w:right w:val="single" w:sz="4" w:space="0" w:color="auto"/>
            </w:tcBorders>
            <w:shd w:val="clear" w:color="auto" w:fill="auto"/>
            <w:vAlign w:val="center"/>
            <w:hideMark/>
          </w:tcPr>
          <w:p w14:paraId="40CDC257" w14:textId="3D040473"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4.40</w:t>
            </w:r>
          </w:p>
        </w:tc>
        <w:tc>
          <w:tcPr>
            <w:tcW w:w="869" w:type="dxa"/>
            <w:tcBorders>
              <w:top w:val="nil"/>
              <w:left w:val="nil"/>
              <w:bottom w:val="single" w:sz="8" w:space="0" w:color="auto"/>
              <w:right w:val="single" w:sz="4" w:space="0" w:color="auto"/>
            </w:tcBorders>
            <w:shd w:val="clear" w:color="auto" w:fill="auto"/>
            <w:vAlign w:val="center"/>
            <w:hideMark/>
          </w:tcPr>
          <w:p w14:paraId="30A564F0" w14:textId="5E2B7F0D"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3.95</w:t>
            </w:r>
          </w:p>
        </w:tc>
        <w:tc>
          <w:tcPr>
            <w:tcW w:w="1243" w:type="dxa"/>
            <w:tcBorders>
              <w:top w:val="nil"/>
              <w:left w:val="nil"/>
              <w:bottom w:val="single" w:sz="8" w:space="0" w:color="auto"/>
              <w:right w:val="single" w:sz="4" w:space="0" w:color="auto"/>
            </w:tcBorders>
            <w:shd w:val="clear" w:color="auto" w:fill="auto"/>
            <w:vAlign w:val="center"/>
            <w:hideMark/>
          </w:tcPr>
          <w:p w14:paraId="541E2327" w14:textId="1025EA50"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p>
        </w:tc>
        <w:tc>
          <w:tcPr>
            <w:tcW w:w="897" w:type="dxa"/>
            <w:tcBorders>
              <w:top w:val="nil"/>
              <w:left w:val="nil"/>
              <w:bottom w:val="single" w:sz="8" w:space="0" w:color="auto"/>
              <w:right w:val="single" w:sz="8" w:space="0" w:color="auto"/>
            </w:tcBorders>
            <w:shd w:val="clear" w:color="auto" w:fill="auto"/>
            <w:vAlign w:val="center"/>
            <w:hideMark/>
          </w:tcPr>
          <w:p w14:paraId="23377273" w14:textId="45B60D4F"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5.31</w:t>
            </w:r>
          </w:p>
        </w:tc>
      </w:tr>
      <w:tr w:rsidR="00012277" w:rsidRPr="000E4A6D" w14:paraId="14815231" w14:textId="77777777" w:rsidTr="00441381">
        <w:trPr>
          <w:trHeight w:val="288"/>
        </w:trPr>
        <w:tc>
          <w:tcPr>
            <w:tcW w:w="9356" w:type="dxa"/>
            <w:gridSpan w:val="8"/>
            <w:tcBorders>
              <w:top w:val="single" w:sz="8" w:space="0" w:color="auto"/>
              <w:left w:val="single" w:sz="8" w:space="0" w:color="auto"/>
              <w:bottom w:val="single" w:sz="4" w:space="0" w:color="auto"/>
              <w:right w:val="single" w:sz="8" w:space="0" w:color="000000"/>
            </w:tcBorders>
            <w:shd w:val="clear" w:color="auto" w:fill="auto"/>
            <w:vAlign w:val="center"/>
            <w:hideMark/>
          </w:tcPr>
          <w:p w14:paraId="0E0297AC" w14:textId="5D78788C" w:rsidR="00012277" w:rsidRPr="000E4A6D" w:rsidRDefault="00012277" w:rsidP="00441381">
            <w:pPr>
              <w:rPr>
                <w:rFonts w:ascii="Arial" w:hAnsi="Arial" w:cs="Arial"/>
                <w:b/>
                <w:bCs/>
                <w:color w:val="000000"/>
                <w:lang w:val="en-CA" w:eastAsia="en-GB"/>
              </w:rPr>
            </w:pPr>
            <w:r w:rsidRPr="000E4A6D">
              <w:rPr>
                <w:rFonts w:ascii="Arial" w:hAnsi="Arial" w:cs="Arial"/>
                <w:b/>
                <w:bCs/>
                <w:color w:val="000000"/>
                <w:lang w:val="en-CA" w:eastAsia="en-GB"/>
              </w:rPr>
              <w:t>Option</w:t>
            </w:r>
            <w:r w:rsidR="0096732D">
              <w:rPr>
                <w:rFonts w:ascii="Arial" w:hAnsi="Arial" w:cs="Arial"/>
                <w:b/>
                <w:bCs/>
                <w:color w:val="000000"/>
                <w:lang w:val="en-CA" w:eastAsia="en-GB"/>
              </w:rPr>
              <w:t xml:space="preserve"> </w:t>
            </w:r>
            <w:r w:rsidRPr="000E4A6D">
              <w:rPr>
                <w:rFonts w:ascii="Arial" w:hAnsi="Arial" w:cs="Arial"/>
                <w:b/>
                <w:bCs/>
                <w:color w:val="000000"/>
                <w:lang w:val="en-CA" w:eastAsia="en-GB"/>
              </w:rPr>
              <w:t>3</w:t>
            </w:r>
          </w:p>
        </w:tc>
      </w:tr>
      <w:tr w:rsidR="00012277" w:rsidRPr="000E4A6D" w14:paraId="7204535A" w14:textId="77777777" w:rsidTr="00441381">
        <w:trPr>
          <w:trHeight w:val="288"/>
        </w:trPr>
        <w:tc>
          <w:tcPr>
            <w:tcW w:w="2676" w:type="dxa"/>
            <w:tcBorders>
              <w:top w:val="nil"/>
              <w:left w:val="single" w:sz="8" w:space="0" w:color="auto"/>
              <w:bottom w:val="single" w:sz="4" w:space="0" w:color="auto"/>
              <w:right w:val="single" w:sz="4" w:space="0" w:color="auto"/>
            </w:tcBorders>
            <w:shd w:val="clear" w:color="auto" w:fill="auto"/>
            <w:vAlign w:val="center"/>
            <w:hideMark/>
          </w:tcPr>
          <w:p w14:paraId="403AD7D3" w14:textId="6F02E9AC" w:rsidR="00012277" w:rsidRPr="000E4A6D" w:rsidRDefault="00012277" w:rsidP="00451555">
            <w:pPr>
              <w:rPr>
                <w:rFonts w:ascii="Arial" w:hAnsi="Arial" w:cs="Arial"/>
                <w:color w:val="000000"/>
                <w:lang w:val="en-CA" w:eastAsia="en-GB"/>
              </w:rPr>
            </w:pPr>
            <w:r w:rsidRPr="000E4A6D">
              <w:rPr>
                <w:rFonts w:ascii="Arial" w:hAnsi="Arial" w:cs="Arial"/>
                <w:color w:val="000000"/>
                <w:lang w:val="en-CA" w:eastAsia="en-GB"/>
              </w:rPr>
              <w:t>Marketing</w:t>
            </w:r>
            <w:r w:rsidR="0096732D">
              <w:rPr>
                <w:rFonts w:ascii="Arial" w:hAnsi="Arial" w:cs="Arial"/>
                <w:color w:val="000000"/>
                <w:lang w:val="en-CA" w:eastAsia="en-GB"/>
              </w:rPr>
              <w:t xml:space="preserve"> </w:t>
            </w:r>
            <w:r w:rsidRPr="000E4A6D">
              <w:rPr>
                <w:rFonts w:ascii="Arial" w:hAnsi="Arial" w:cs="Arial"/>
                <w:color w:val="000000"/>
                <w:lang w:val="en-CA" w:eastAsia="en-GB"/>
              </w:rPr>
              <w:t>Spend</w:t>
            </w:r>
            <w:r w:rsidR="0096732D">
              <w:rPr>
                <w:rFonts w:ascii="Arial" w:hAnsi="Arial" w:cs="Arial"/>
                <w:color w:val="000000"/>
                <w:lang w:val="en-CA" w:eastAsia="en-GB"/>
              </w:rPr>
              <w:t xml:space="preserve"> </w:t>
            </w:r>
            <w:r w:rsidRPr="000E4A6D">
              <w:rPr>
                <w:rFonts w:ascii="Arial" w:hAnsi="Arial" w:cs="Arial"/>
                <w:color w:val="000000"/>
                <w:lang w:val="en-CA" w:eastAsia="en-GB"/>
              </w:rPr>
              <w:t>Allocation</w:t>
            </w:r>
            <w:r w:rsidR="0096732D">
              <w:rPr>
                <w:rFonts w:ascii="Arial" w:hAnsi="Arial" w:cs="Arial"/>
                <w:color w:val="000000"/>
                <w:lang w:val="en-CA" w:eastAsia="en-GB"/>
              </w:rPr>
              <w:t xml:space="preserve"> </w:t>
            </w:r>
            <w:r w:rsidR="00F32A83" w:rsidRPr="000E4A6D">
              <w:rPr>
                <w:rFonts w:ascii="Arial" w:hAnsi="Arial" w:cs="Arial"/>
                <w:color w:val="000000"/>
                <w:lang w:val="en-CA" w:eastAsia="en-GB"/>
              </w:rPr>
              <w:t>(€</w:t>
            </w:r>
            <w:r w:rsidR="0096732D">
              <w:rPr>
                <w:rFonts w:ascii="Arial" w:hAnsi="Arial" w:cs="Arial"/>
                <w:color w:val="000000"/>
                <w:lang w:val="en-CA" w:eastAsia="en-GB"/>
              </w:rPr>
              <w:t xml:space="preserve"> </w:t>
            </w:r>
            <w:r w:rsidR="00F32A83" w:rsidRPr="000E4A6D">
              <w:rPr>
                <w:rFonts w:ascii="Arial" w:hAnsi="Arial" w:cs="Arial"/>
                <w:color w:val="000000"/>
                <w:lang w:val="en-CA" w:eastAsia="en-GB"/>
              </w:rPr>
              <w:t>Millions)</w:t>
            </w:r>
          </w:p>
        </w:tc>
        <w:tc>
          <w:tcPr>
            <w:tcW w:w="1016" w:type="dxa"/>
            <w:tcBorders>
              <w:top w:val="nil"/>
              <w:left w:val="nil"/>
              <w:bottom w:val="single" w:sz="4" w:space="0" w:color="auto"/>
              <w:right w:val="single" w:sz="4" w:space="0" w:color="auto"/>
            </w:tcBorders>
            <w:shd w:val="clear" w:color="auto" w:fill="auto"/>
            <w:vAlign w:val="center"/>
            <w:hideMark/>
          </w:tcPr>
          <w:p w14:paraId="2C769212"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3.5</w:t>
            </w:r>
          </w:p>
        </w:tc>
        <w:tc>
          <w:tcPr>
            <w:tcW w:w="950" w:type="dxa"/>
            <w:tcBorders>
              <w:top w:val="nil"/>
              <w:left w:val="nil"/>
              <w:bottom w:val="single" w:sz="4" w:space="0" w:color="auto"/>
              <w:right w:val="single" w:sz="4" w:space="0" w:color="auto"/>
            </w:tcBorders>
            <w:shd w:val="clear" w:color="auto" w:fill="auto"/>
            <w:vAlign w:val="center"/>
            <w:hideMark/>
          </w:tcPr>
          <w:p w14:paraId="5BCE7CE7"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1.7</w:t>
            </w:r>
          </w:p>
        </w:tc>
        <w:tc>
          <w:tcPr>
            <w:tcW w:w="836" w:type="dxa"/>
            <w:tcBorders>
              <w:top w:val="nil"/>
              <w:left w:val="nil"/>
              <w:bottom w:val="single" w:sz="4" w:space="0" w:color="auto"/>
              <w:right w:val="single" w:sz="4" w:space="0" w:color="auto"/>
            </w:tcBorders>
            <w:shd w:val="clear" w:color="auto" w:fill="auto"/>
            <w:vAlign w:val="center"/>
            <w:hideMark/>
          </w:tcPr>
          <w:p w14:paraId="1B9A84E2"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7.3</w:t>
            </w:r>
          </w:p>
        </w:tc>
        <w:tc>
          <w:tcPr>
            <w:tcW w:w="869" w:type="dxa"/>
            <w:tcBorders>
              <w:top w:val="nil"/>
              <w:left w:val="nil"/>
              <w:bottom w:val="single" w:sz="4" w:space="0" w:color="auto"/>
              <w:right w:val="single" w:sz="4" w:space="0" w:color="auto"/>
            </w:tcBorders>
            <w:shd w:val="clear" w:color="auto" w:fill="auto"/>
            <w:vAlign w:val="center"/>
            <w:hideMark/>
          </w:tcPr>
          <w:p w14:paraId="11E89936"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0.6</w:t>
            </w:r>
          </w:p>
        </w:tc>
        <w:tc>
          <w:tcPr>
            <w:tcW w:w="869" w:type="dxa"/>
            <w:tcBorders>
              <w:top w:val="nil"/>
              <w:left w:val="nil"/>
              <w:bottom w:val="single" w:sz="4" w:space="0" w:color="auto"/>
              <w:right w:val="single" w:sz="4" w:space="0" w:color="auto"/>
            </w:tcBorders>
            <w:shd w:val="clear" w:color="auto" w:fill="auto"/>
            <w:vAlign w:val="center"/>
            <w:hideMark/>
          </w:tcPr>
          <w:p w14:paraId="234A6E8E"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w:t>
            </w:r>
          </w:p>
        </w:tc>
        <w:tc>
          <w:tcPr>
            <w:tcW w:w="1243" w:type="dxa"/>
            <w:tcBorders>
              <w:top w:val="nil"/>
              <w:left w:val="nil"/>
              <w:bottom w:val="single" w:sz="4" w:space="0" w:color="auto"/>
              <w:right w:val="single" w:sz="4" w:space="0" w:color="auto"/>
            </w:tcBorders>
            <w:shd w:val="clear" w:color="auto" w:fill="auto"/>
            <w:vAlign w:val="center"/>
            <w:hideMark/>
          </w:tcPr>
          <w:p w14:paraId="7980116D" w14:textId="5E56E30C"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p>
        </w:tc>
        <w:tc>
          <w:tcPr>
            <w:tcW w:w="897" w:type="dxa"/>
            <w:tcBorders>
              <w:top w:val="nil"/>
              <w:left w:val="nil"/>
              <w:bottom w:val="single" w:sz="4" w:space="0" w:color="auto"/>
              <w:right w:val="single" w:sz="8" w:space="0" w:color="auto"/>
            </w:tcBorders>
            <w:shd w:val="clear" w:color="auto" w:fill="auto"/>
            <w:vAlign w:val="center"/>
            <w:hideMark/>
          </w:tcPr>
          <w:p w14:paraId="41298C9E"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14.1</w:t>
            </w:r>
          </w:p>
        </w:tc>
      </w:tr>
      <w:tr w:rsidR="00012277" w:rsidRPr="000E4A6D" w14:paraId="128A4CCE" w14:textId="77777777" w:rsidTr="00441381">
        <w:trPr>
          <w:trHeight w:val="288"/>
        </w:trPr>
        <w:tc>
          <w:tcPr>
            <w:tcW w:w="2676" w:type="dxa"/>
            <w:tcBorders>
              <w:top w:val="nil"/>
              <w:left w:val="single" w:sz="8" w:space="0" w:color="auto"/>
              <w:bottom w:val="single" w:sz="4" w:space="0" w:color="auto"/>
              <w:right w:val="single" w:sz="4" w:space="0" w:color="auto"/>
            </w:tcBorders>
            <w:shd w:val="clear" w:color="auto" w:fill="auto"/>
            <w:vAlign w:val="center"/>
            <w:hideMark/>
          </w:tcPr>
          <w:p w14:paraId="2AFE8840" w14:textId="0B63E3E8" w:rsidR="00012277" w:rsidRPr="000E4A6D" w:rsidRDefault="00012277" w:rsidP="00451555">
            <w:pPr>
              <w:rPr>
                <w:rFonts w:ascii="Arial" w:hAnsi="Arial" w:cs="Arial"/>
                <w:color w:val="000000"/>
                <w:lang w:val="en-CA" w:eastAsia="en-GB"/>
              </w:rPr>
            </w:pPr>
            <w:r w:rsidRPr="000E4A6D">
              <w:rPr>
                <w:rFonts w:ascii="Arial" w:hAnsi="Arial" w:cs="Arial"/>
                <w:color w:val="000000"/>
                <w:lang w:val="en-CA" w:eastAsia="en-GB"/>
              </w:rPr>
              <w:t>Net</w:t>
            </w:r>
            <w:r w:rsidR="0096732D">
              <w:rPr>
                <w:rFonts w:ascii="Arial" w:hAnsi="Arial" w:cs="Arial"/>
                <w:color w:val="000000"/>
                <w:lang w:val="en-CA" w:eastAsia="en-GB"/>
              </w:rPr>
              <w:t xml:space="preserve"> </w:t>
            </w:r>
            <w:r w:rsidRPr="000E4A6D">
              <w:rPr>
                <w:rFonts w:ascii="Arial" w:hAnsi="Arial" w:cs="Arial"/>
                <w:color w:val="000000"/>
                <w:lang w:val="en-CA" w:eastAsia="en-GB"/>
              </w:rPr>
              <w:t>Sales</w:t>
            </w:r>
            <w:r w:rsidR="0096732D">
              <w:rPr>
                <w:rFonts w:ascii="Arial" w:hAnsi="Arial" w:cs="Arial"/>
                <w:color w:val="000000"/>
                <w:lang w:val="en-CA" w:eastAsia="en-GB"/>
              </w:rPr>
              <w:t xml:space="preserve"> </w:t>
            </w:r>
            <w:r w:rsidRPr="000E4A6D">
              <w:rPr>
                <w:rFonts w:ascii="Arial" w:hAnsi="Arial" w:cs="Arial"/>
                <w:color w:val="000000"/>
                <w:lang w:val="en-CA" w:eastAsia="en-GB"/>
              </w:rPr>
              <w:t>Forecast</w:t>
            </w:r>
            <w:r w:rsidR="0096732D">
              <w:rPr>
                <w:rFonts w:ascii="Arial" w:hAnsi="Arial" w:cs="Arial"/>
                <w:color w:val="000000"/>
                <w:lang w:val="en-CA" w:eastAsia="en-GB"/>
              </w:rPr>
              <w:t xml:space="preserve"> </w:t>
            </w:r>
            <w:r w:rsidR="00E50E48" w:rsidRPr="000E4A6D">
              <w:rPr>
                <w:rFonts w:ascii="Arial" w:hAnsi="Arial" w:cs="Arial"/>
                <w:color w:val="000000"/>
                <w:lang w:val="en-CA" w:eastAsia="en-GB"/>
              </w:rPr>
              <w:t>(€</w:t>
            </w:r>
            <w:r w:rsidR="0096732D">
              <w:rPr>
                <w:rFonts w:ascii="Arial" w:hAnsi="Arial" w:cs="Arial"/>
                <w:color w:val="000000"/>
                <w:lang w:val="en-CA" w:eastAsia="en-GB"/>
              </w:rPr>
              <w:t xml:space="preserve"> </w:t>
            </w:r>
            <w:r w:rsidR="00E50E48" w:rsidRPr="000E4A6D">
              <w:rPr>
                <w:rFonts w:ascii="Arial" w:hAnsi="Arial" w:cs="Arial"/>
                <w:color w:val="000000"/>
                <w:lang w:val="en-CA" w:eastAsia="en-GB"/>
              </w:rPr>
              <w:t>Millions)</w:t>
            </w:r>
          </w:p>
        </w:tc>
        <w:tc>
          <w:tcPr>
            <w:tcW w:w="1016" w:type="dxa"/>
            <w:tcBorders>
              <w:top w:val="nil"/>
              <w:left w:val="nil"/>
              <w:bottom w:val="single" w:sz="4" w:space="0" w:color="auto"/>
              <w:right w:val="single" w:sz="4" w:space="0" w:color="auto"/>
            </w:tcBorders>
            <w:shd w:val="clear" w:color="auto" w:fill="auto"/>
            <w:vAlign w:val="center"/>
            <w:hideMark/>
          </w:tcPr>
          <w:p w14:paraId="01BDD01A"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65</w:t>
            </w:r>
          </w:p>
        </w:tc>
        <w:tc>
          <w:tcPr>
            <w:tcW w:w="950" w:type="dxa"/>
            <w:tcBorders>
              <w:top w:val="nil"/>
              <w:left w:val="nil"/>
              <w:bottom w:val="single" w:sz="4" w:space="0" w:color="auto"/>
              <w:right w:val="single" w:sz="4" w:space="0" w:color="auto"/>
            </w:tcBorders>
            <w:shd w:val="clear" w:color="auto" w:fill="auto"/>
            <w:vAlign w:val="center"/>
            <w:hideMark/>
          </w:tcPr>
          <w:p w14:paraId="69E5288B"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32</w:t>
            </w:r>
          </w:p>
        </w:tc>
        <w:tc>
          <w:tcPr>
            <w:tcW w:w="836" w:type="dxa"/>
            <w:tcBorders>
              <w:top w:val="nil"/>
              <w:left w:val="nil"/>
              <w:bottom w:val="single" w:sz="4" w:space="0" w:color="auto"/>
              <w:right w:val="single" w:sz="4" w:space="0" w:color="auto"/>
            </w:tcBorders>
            <w:shd w:val="clear" w:color="auto" w:fill="auto"/>
            <w:vAlign w:val="center"/>
            <w:hideMark/>
          </w:tcPr>
          <w:p w14:paraId="1751580F"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85.8</w:t>
            </w:r>
          </w:p>
        </w:tc>
        <w:tc>
          <w:tcPr>
            <w:tcW w:w="869" w:type="dxa"/>
            <w:tcBorders>
              <w:top w:val="nil"/>
              <w:left w:val="nil"/>
              <w:bottom w:val="single" w:sz="4" w:space="0" w:color="auto"/>
              <w:right w:val="single" w:sz="4" w:space="0" w:color="auto"/>
            </w:tcBorders>
            <w:shd w:val="clear" w:color="auto" w:fill="auto"/>
            <w:vAlign w:val="center"/>
            <w:hideMark/>
          </w:tcPr>
          <w:p w14:paraId="26ABEFB9"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26.6</w:t>
            </w:r>
          </w:p>
        </w:tc>
        <w:tc>
          <w:tcPr>
            <w:tcW w:w="869" w:type="dxa"/>
            <w:tcBorders>
              <w:top w:val="nil"/>
              <w:left w:val="nil"/>
              <w:bottom w:val="single" w:sz="4" w:space="0" w:color="auto"/>
              <w:right w:val="single" w:sz="4" w:space="0" w:color="auto"/>
            </w:tcBorders>
            <w:shd w:val="clear" w:color="auto" w:fill="auto"/>
            <w:vAlign w:val="center"/>
            <w:hideMark/>
          </w:tcPr>
          <w:p w14:paraId="2D184F7E"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30.5</w:t>
            </w:r>
          </w:p>
        </w:tc>
        <w:tc>
          <w:tcPr>
            <w:tcW w:w="1243" w:type="dxa"/>
            <w:tcBorders>
              <w:top w:val="nil"/>
              <w:left w:val="nil"/>
              <w:bottom w:val="single" w:sz="4" w:space="0" w:color="auto"/>
              <w:right w:val="single" w:sz="4" w:space="0" w:color="auto"/>
            </w:tcBorders>
            <w:shd w:val="clear" w:color="auto" w:fill="auto"/>
            <w:vAlign w:val="center"/>
            <w:hideMark/>
          </w:tcPr>
          <w:p w14:paraId="18AE72F6"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25.1</w:t>
            </w:r>
          </w:p>
        </w:tc>
        <w:tc>
          <w:tcPr>
            <w:tcW w:w="897" w:type="dxa"/>
            <w:tcBorders>
              <w:top w:val="nil"/>
              <w:left w:val="nil"/>
              <w:bottom w:val="single" w:sz="4" w:space="0" w:color="auto"/>
              <w:right w:val="single" w:sz="8" w:space="0" w:color="auto"/>
            </w:tcBorders>
            <w:shd w:val="clear" w:color="auto" w:fill="auto"/>
            <w:vAlign w:val="center"/>
            <w:hideMark/>
          </w:tcPr>
          <w:p w14:paraId="777D0734"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265</w:t>
            </w:r>
          </w:p>
        </w:tc>
      </w:tr>
      <w:tr w:rsidR="00012277" w:rsidRPr="000E4A6D" w14:paraId="35B6793E" w14:textId="77777777" w:rsidTr="00441381">
        <w:trPr>
          <w:trHeight w:val="301"/>
        </w:trPr>
        <w:tc>
          <w:tcPr>
            <w:tcW w:w="2676" w:type="dxa"/>
            <w:tcBorders>
              <w:top w:val="nil"/>
              <w:left w:val="single" w:sz="8" w:space="0" w:color="auto"/>
              <w:bottom w:val="single" w:sz="8" w:space="0" w:color="auto"/>
              <w:right w:val="single" w:sz="4" w:space="0" w:color="auto"/>
            </w:tcBorders>
            <w:shd w:val="clear" w:color="auto" w:fill="auto"/>
            <w:vAlign w:val="center"/>
            <w:hideMark/>
          </w:tcPr>
          <w:p w14:paraId="5EB13880" w14:textId="73D1D291" w:rsidR="00012277" w:rsidRPr="000E4A6D" w:rsidRDefault="00F32A83" w:rsidP="00451555">
            <w:pPr>
              <w:rPr>
                <w:rFonts w:ascii="Arial" w:hAnsi="Arial" w:cs="Arial"/>
                <w:color w:val="000000"/>
                <w:lang w:val="en-CA" w:eastAsia="en-GB"/>
              </w:rPr>
            </w:pPr>
            <w:r w:rsidRPr="000E4A6D">
              <w:rPr>
                <w:rFonts w:ascii="Arial" w:hAnsi="Arial" w:cs="Arial"/>
                <w:color w:val="000000"/>
                <w:lang w:val="en-CA" w:eastAsia="en-GB"/>
              </w:rPr>
              <w:t>Marketing-Budget-to-Net</w:t>
            </w:r>
            <w:r w:rsidR="00263991" w:rsidRPr="000E4A6D">
              <w:rPr>
                <w:rFonts w:ascii="Arial" w:hAnsi="Arial" w:cs="Arial"/>
                <w:color w:val="000000"/>
                <w:lang w:val="en-CA" w:eastAsia="en-GB"/>
              </w:rPr>
              <w:t>-</w:t>
            </w:r>
            <w:r w:rsidRPr="000E4A6D">
              <w:rPr>
                <w:rFonts w:ascii="Arial" w:hAnsi="Arial" w:cs="Arial"/>
                <w:color w:val="000000"/>
                <w:lang w:val="en-CA" w:eastAsia="en-GB"/>
              </w:rPr>
              <w:t>Sales</w:t>
            </w:r>
            <w:r w:rsidR="0096732D">
              <w:rPr>
                <w:rFonts w:ascii="Arial" w:hAnsi="Arial" w:cs="Arial"/>
                <w:color w:val="000000"/>
                <w:lang w:val="en-CA" w:eastAsia="en-GB"/>
              </w:rPr>
              <w:t xml:space="preserve"> </w:t>
            </w:r>
            <w:r w:rsidRPr="000E4A6D">
              <w:rPr>
                <w:rFonts w:ascii="Arial" w:hAnsi="Arial" w:cs="Arial"/>
                <w:color w:val="000000"/>
                <w:lang w:val="en-CA" w:eastAsia="en-GB"/>
              </w:rPr>
              <w:t>Ratio</w:t>
            </w:r>
            <w:r w:rsidR="0096732D">
              <w:rPr>
                <w:rFonts w:ascii="Arial" w:hAnsi="Arial" w:cs="Arial"/>
                <w:color w:val="000000"/>
                <w:lang w:val="en-CA" w:eastAsia="en-GB"/>
              </w:rPr>
              <w:t xml:space="preserve"> </w:t>
            </w:r>
            <w:r w:rsidRPr="000E4A6D">
              <w:rPr>
                <w:rFonts w:ascii="Arial" w:hAnsi="Arial" w:cs="Arial"/>
                <w:color w:val="000000"/>
                <w:lang w:val="en-CA" w:eastAsia="en-GB"/>
              </w:rPr>
              <w:t>(%)</w:t>
            </w:r>
          </w:p>
        </w:tc>
        <w:tc>
          <w:tcPr>
            <w:tcW w:w="1016" w:type="dxa"/>
            <w:tcBorders>
              <w:top w:val="nil"/>
              <w:left w:val="nil"/>
              <w:bottom w:val="single" w:sz="8" w:space="0" w:color="auto"/>
              <w:right w:val="single" w:sz="4" w:space="0" w:color="auto"/>
            </w:tcBorders>
            <w:shd w:val="clear" w:color="auto" w:fill="auto"/>
            <w:vAlign w:val="center"/>
            <w:hideMark/>
          </w:tcPr>
          <w:p w14:paraId="4FD17325" w14:textId="09BDF2D4"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5.38</w:t>
            </w:r>
          </w:p>
        </w:tc>
        <w:tc>
          <w:tcPr>
            <w:tcW w:w="950" w:type="dxa"/>
            <w:tcBorders>
              <w:top w:val="nil"/>
              <w:left w:val="nil"/>
              <w:bottom w:val="single" w:sz="8" w:space="0" w:color="auto"/>
              <w:right w:val="single" w:sz="4" w:space="0" w:color="auto"/>
            </w:tcBorders>
            <w:shd w:val="clear" w:color="auto" w:fill="auto"/>
            <w:vAlign w:val="center"/>
            <w:hideMark/>
          </w:tcPr>
          <w:p w14:paraId="313B3AD1" w14:textId="571974EC"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5.31</w:t>
            </w:r>
          </w:p>
        </w:tc>
        <w:tc>
          <w:tcPr>
            <w:tcW w:w="836" w:type="dxa"/>
            <w:tcBorders>
              <w:top w:val="nil"/>
              <w:left w:val="nil"/>
              <w:bottom w:val="single" w:sz="8" w:space="0" w:color="auto"/>
              <w:right w:val="single" w:sz="4" w:space="0" w:color="auto"/>
            </w:tcBorders>
            <w:shd w:val="clear" w:color="auto" w:fill="auto"/>
            <w:vAlign w:val="center"/>
            <w:hideMark/>
          </w:tcPr>
          <w:p w14:paraId="484C3EBD" w14:textId="06A76DA3"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8.51</w:t>
            </w:r>
          </w:p>
        </w:tc>
        <w:tc>
          <w:tcPr>
            <w:tcW w:w="869" w:type="dxa"/>
            <w:tcBorders>
              <w:top w:val="nil"/>
              <w:left w:val="nil"/>
              <w:bottom w:val="single" w:sz="8" w:space="0" w:color="auto"/>
              <w:right w:val="single" w:sz="4" w:space="0" w:color="auto"/>
            </w:tcBorders>
            <w:shd w:val="clear" w:color="auto" w:fill="auto"/>
            <w:vAlign w:val="center"/>
            <w:hideMark/>
          </w:tcPr>
          <w:p w14:paraId="300FB832" w14:textId="6025A8E8"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2.26</w:t>
            </w:r>
          </w:p>
        </w:tc>
        <w:tc>
          <w:tcPr>
            <w:tcW w:w="869" w:type="dxa"/>
            <w:tcBorders>
              <w:top w:val="nil"/>
              <w:left w:val="nil"/>
              <w:bottom w:val="single" w:sz="8" w:space="0" w:color="auto"/>
              <w:right w:val="single" w:sz="4" w:space="0" w:color="auto"/>
            </w:tcBorders>
            <w:shd w:val="clear" w:color="auto" w:fill="auto"/>
            <w:vAlign w:val="center"/>
            <w:hideMark/>
          </w:tcPr>
          <w:p w14:paraId="661A2057" w14:textId="1FCDA9F2"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3.28</w:t>
            </w:r>
          </w:p>
        </w:tc>
        <w:tc>
          <w:tcPr>
            <w:tcW w:w="1243" w:type="dxa"/>
            <w:tcBorders>
              <w:top w:val="nil"/>
              <w:left w:val="nil"/>
              <w:bottom w:val="single" w:sz="8" w:space="0" w:color="auto"/>
              <w:right w:val="single" w:sz="4" w:space="0" w:color="auto"/>
            </w:tcBorders>
            <w:shd w:val="clear" w:color="auto" w:fill="auto"/>
            <w:vAlign w:val="center"/>
            <w:hideMark/>
          </w:tcPr>
          <w:p w14:paraId="1357A311" w14:textId="22447387" w:rsidR="00012277" w:rsidRPr="000E4A6D" w:rsidRDefault="0096732D" w:rsidP="00441381">
            <w:pPr>
              <w:jc w:val="right"/>
              <w:rPr>
                <w:rFonts w:ascii="Arial" w:hAnsi="Arial" w:cs="Arial"/>
                <w:color w:val="000000"/>
                <w:lang w:val="en-CA" w:eastAsia="en-GB"/>
              </w:rPr>
            </w:pPr>
            <w:r>
              <w:rPr>
                <w:rFonts w:ascii="Arial" w:hAnsi="Arial" w:cs="Arial"/>
                <w:color w:val="000000"/>
                <w:lang w:val="en-CA" w:eastAsia="en-GB"/>
              </w:rPr>
              <w:t xml:space="preserve"> </w:t>
            </w:r>
          </w:p>
        </w:tc>
        <w:tc>
          <w:tcPr>
            <w:tcW w:w="897" w:type="dxa"/>
            <w:tcBorders>
              <w:top w:val="nil"/>
              <w:left w:val="nil"/>
              <w:bottom w:val="single" w:sz="8" w:space="0" w:color="auto"/>
              <w:right w:val="single" w:sz="8" w:space="0" w:color="auto"/>
            </w:tcBorders>
            <w:shd w:val="clear" w:color="auto" w:fill="auto"/>
            <w:vAlign w:val="center"/>
            <w:hideMark/>
          </w:tcPr>
          <w:p w14:paraId="24178783" w14:textId="2FFD5E5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5.32</w:t>
            </w:r>
          </w:p>
        </w:tc>
      </w:tr>
    </w:tbl>
    <w:p w14:paraId="4A8DD014" w14:textId="77777777" w:rsidR="0020005F" w:rsidRPr="000E4A6D" w:rsidRDefault="0020005F" w:rsidP="0020005F">
      <w:pPr>
        <w:pStyle w:val="ExhibitText"/>
        <w:rPr>
          <w:lang w:val="en-CA"/>
        </w:rPr>
      </w:pPr>
    </w:p>
    <w:p w14:paraId="25A3E281" w14:textId="5D76B06E" w:rsidR="00B337CA" w:rsidRPr="000E4A6D" w:rsidRDefault="00B337CA" w:rsidP="0020005F">
      <w:pPr>
        <w:pStyle w:val="Footnote"/>
        <w:rPr>
          <w:lang w:val="en-CA"/>
        </w:rPr>
      </w:pPr>
      <w:r w:rsidRPr="000E4A6D">
        <w:rPr>
          <w:lang w:val="en-CA"/>
        </w:rPr>
        <w:t>Note:</w:t>
      </w:r>
      <w:r w:rsidR="0096732D">
        <w:rPr>
          <w:lang w:val="en-CA"/>
        </w:rPr>
        <w:t xml:space="preserve"> </w:t>
      </w:r>
      <w:r w:rsidR="00263991" w:rsidRPr="000E4A6D">
        <w:rPr>
          <w:lang w:val="en-CA"/>
        </w:rPr>
        <w:t>€</w:t>
      </w:r>
      <w:r w:rsidR="0096732D">
        <w:rPr>
          <w:lang w:val="en-CA"/>
        </w:rPr>
        <w:t xml:space="preserve"> </w:t>
      </w:r>
      <w:r w:rsidR="00263991" w:rsidRPr="000E4A6D">
        <w:rPr>
          <w:lang w:val="en-CA"/>
        </w:rPr>
        <w:t>=</w:t>
      </w:r>
      <w:r w:rsidR="0096732D">
        <w:rPr>
          <w:lang w:val="en-CA"/>
        </w:rPr>
        <w:t xml:space="preserve"> </w:t>
      </w:r>
      <w:r w:rsidR="00263991" w:rsidRPr="000E4A6D">
        <w:rPr>
          <w:lang w:val="en-CA"/>
        </w:rPr>
        <w:t>EUR</w:t>
      </w:r>
      <w:r w:rsidR="0096732D">
        <w:rPr>
          <w:lang w:val="en-CA"/>
        </w:rPr>
        <w:t xml:space="preserve"> </w:t>
      </w:r>
      <w:r w:rsidR="00263991" w:rsidRPr="000E4A6D">
        <w:rPr>
          <w:lang w:val="en-CA"/>
        </w:rPr>
        <w:t>=</w:t>
      </w:r>
      <w:r w:rsidR="0096732D">
        <w:rPr>
          <w:lang w:val="en-CA"/>
        </w:rPr>
        <w:t xml:space="preserve"> </w:t>
      </w:r>
      <w:r w:rsidR="00263991" w:rsidRPr="000E4A6D">
        <w:rPr>
          <w:lang w:val="en-CA"/>
        </w:rPr>
        <w:t>euro;</w:t>
      </w:r>
      <w:r w:rsidR="0096732D">
        <w:rPr>
          <w:lang w:val="en-CA"/>
        </w:rPr>
        <w:t xml:space="preserve"> </w:t>
      </w:r>
      <w:r w:rsidR="00263991" w:rsidRPr="000E4A6D">
        <w:rPr>
          <w:lang w:val="en-CA"/>
        </w:rPr>
        <w:t>US$1</w:t>
      </w:r>
      <w:r w:rsidR="0096732D">
        <w:rPr>
          <w:lang w:val="en-CA"/>
        </w:rPr>
        <w:t xml:space="preserve"> </w:t>
      </w:r>
      <w:r w:rsidR="00263991" w:rsidRPr="000E4A6D">
        <w:rPr>
          <w:lang w:val="en-CA"/>
        </w:rPr>
        <w:t>=</w:t>
      </w:r>
      <w:r w:rsidR="0096732D">
        <w:rPr>
          <w:lang w:val="en-CA"/>
        </w:rPr>
        <w:t xml:space="preserve"> </w:t>
      </w:r>
      <w:r w:rsidR="00263991" w:rsidRPr="000E4A6D">
        <w:rPr>
          <w:lang w:val="en-CA"/>
        </w:rPr>
        <w:t>€0.8990</w:t>
      </w:r>
      <w:r w:rsidR="0096732D">
        <w:rPr>
          <w:lang w:val="en-CA"/>
        </w:rPr>
        <w:t xml:space="preserve"> </w:t>
      </w:r>
      <w:r w:rsidR="00263991" w:rsidRPr="000E4A6D">
        <w:rPr>
          <w:lang w:val="en-CA"/>
        </w:rPr>
        <w:t>on</w:t>
      </w:r>
      <w:r w:rsidR="0096732D">
        <w:rPr>
          <w:lang w:val="en-CA"/>
        </w:rPr>
        <w:t xml:space="preserve"> </w:t>
      </w:r>
      <w:r w:rsidR="00263991" w:rsidRPr="000E4A6D">
        <w:rPr>
          <w:lang w:val="en-CA"/>
        </w:rPr>
        <w:t>June</w:t>
      </w:r>
      <w:r w:rsidR="0096732D">
        <w:rPr>
          <w:lang w:val="en-CA"/>
        </w:rPr>
        <w:t xml:space="preserve"> </w:t>
      </w:r>
      <w:r w:rsidR="00263991" w:rsidRPr="000E4A6D">
        <w:rPr>
          <w:lang w:val="en-CA"/>
        </w:rPr>
        <w:t>1,</w:t>
      </w:r>
      <w:r w:rsidR="0096732D">
        <w:rPr>
          <w:lang w:val="en-CA"/>
        </w:rPr>
        <w:t xml:space="preserve"> </w:t>
      </w:r>
      <w:r w:rsidR="00263991" w:rsidRPr="000E4A6D">
        <w:rPr>
          <w:lang w:val="en-CA"/>
        </w:rPr>
        <w:t>2020;</w:t>
      </w:r>
      <w:r w:rsidR="0096732D">
        <w:rPr>
          <w:lang w:val="en-CA"/>
        </w:rPr>
        <w:t xml:space="preserve"> </w:t>
      </w:r>
      <w:r w:rsidRPr="000E4A6D">
        <w:rPr>
          <w:lang w:val="en-CA"/>
        </w:rPr>
        <w:t>EMESAA</w:t>
      </w:r>
      <w:r w:rsidR="0096732D">
        <w:rPr>
          <w:lang w:val="en-CA"/>
        </w:rPr>
        <w:t xml:space="preserve"> </w:t>
      </w:r>
      <w:r w:rsidRPr="000E4A6D">
        <w:rPr>
          <w:lang w:val="en-CA"/>
        </w:rPr>
        <w:t>=</w:t>
      </w:r>
      <w:r w:rsidR="0096732D">
        <w:rPr>
          <w:lang w:val="en-CA"/>
        </w:rPr>
        <w:t xml:space="preserve"> </w:t>
      </w:r>
      <w:r w:rsidRPr="000E4A6D">
        <w:rPr>
          <w:lang w:val="en-CA"/>
        </w:rPr>
        <w:t>Europe,</w:t>
      </w:r>
      <w:r w:rsidR="0096732D">
        <w:rPr>
          <w:lang w:val="en-CA"/>
        </w:rPr>
        <w:t xml:space="preserve"> </w:t>
      </w:r>
      <w:r w:rsidRPr="000E4A6D">
        <w:rPr>
          <w:lang w:val="en-CA"/>
        </w:rPr>
        <w:t>Middle</w:t>
      </w:r>
      <w:r w:rsidR="0096732D">
        <w:rPr>
          <w:lang w:val="en-CA"/>
        </w:rPr>
        <w:t xml:space="preserve"> </w:t>
      </w:r>
      <w:r w:rsidRPr="000E4A6D">
        <w:rPr>
          <w:lang w:val="en-CA"/>
        </w:rPr>
        <w:t>East,</w:t>
      </w:r>
      <w:r w:rsidR="0096732D">
        <w:rPr>
          <w:lang w:val="en-CA"/>
        </w:rPr>
        <w:t xml:space="preserve"> </w:t>
      </w:r>
      <w:r w:rsidRPr="000E4A6D">
        <w:rPr>
          <w:lang w:val="en-CA"/>
        </w:rPr>
        <w:t>South</w:t>
      </w:r>
      <w:r w:rsidR="0096732D">
        <w:rPr>
          <w:lang w:val="en-CA"/>
        </w:rPr>
        <w:t xml:space="preserve"> </w:t>
      </w:r>
      <w:r w:rsidRPr="000E4A6D">
        <w:rPr>
          <w:lang w:val="en-CA"/>
        </w:rPr>
        <w:t>Asia,</w:t>
      </w:r>
      <w:r w:rsidR="0096732D">
        <w:rPr>
          <w:lang w:val="en-CA"/>
        </w:rPr>
        <w:t xml:space="preserve"> </w:t>
      </w:r>
      <w:r w:rsidRPr="000E4A6D">
        <w:rPr>
          <w:lang w:val="en-CA"/>
        </w:rPr>
        <w:t>and</w:t>
      </w:r>
      <w:r w:rsidR="0096732D">
        <w:rPr>
          <w:lang w:val="en-CA"/>
        </w:rPr>
        <w:t xml:space="preserve"> </w:t>
      </w:r>
      <w:r w:rsidRPr="000E4A6D">
        <w:rPr>
          <w:lang w:val="en-CA"/>
        </w:rPr>
        <w:t>Africa</w:t>
      </w:r>
      <w:r w:rsidR="0087590E">
        <w:rPr>
          <w:lang w:val="en-CA"/>
        </w:rPr>
        <w:t>.</w:t>
      </w:r>
    </w:p>
    <w:p w14:paraId="34561265" w14:textId="5BFD92CF" w:rsidR="00012277" w:rsidRPr="000E4A6D" w:rsidRDefault="00012277" w:rsidP="0020005F">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FC57A9" w:rsidRPr="000E4A6D">
        <w:rPr>
          <w:lang w:val="en-CA"/>
        </w:rPr>
        <w:t>data.</w:t>
      </w:r>
    </w:p>
    <w:p w14:paraId="33DA5A89" w14:textId="5AD01269" w:rsidR="0020005F" w:rsidRPr="000E4A6D" w:rsidRDefault="0020005F" w:rsidP="0020005F">
      <w:pPr>
        <w:pStyle w:val="ExhibitText"/>
        <w:rPr>
          <w:lang w:val="en-CA"/>
        </w:rPr>
      </w:pPr>
    </w:p>
    <w:p w14:paraId="7B5F1B69" w14:textId="77777777" w:rsidR="0020005F" w:rsidRPr="000E4A6D" w:rsidRDefault="0020005F" w:rsidP="0020005F">
      <w:pPr>
        <w:pStyle w:val="ExhibitText"/>
        <w:rPr>
          <w:lang w:val="en-CA"/>
        </w:rPr>
      </w:pPr>
    </w:p>
    <w:p w14:paraId="650C827B" w14:textId="5A4B2F27" w:rsidR="00012277" w:rsidRPr="000E4A6D" w:rsidRDefault="00012277" w:rsidP="0020005F">
      <w:pPr>
        <w:pStyle w:val="ExhibitHeading"/>
        <w:rPr>
          <w:color w:val="000000"/>
          <w:lang w:val="en-CA" w:eastAsia="en-IN" w:bidi="hi-IN"/>
        </w:rPr>
      </w:pPr>
      <w:r w:rsidRPr="000E4A6D">
        <w:rPr>
          <w:lang w:val="en-CA"/>
        </w:rPr>
        <w:t>Exhibit</w:t>
      </w:r>
      <w:r w:rsidR="0096732D">
        <w:rPr>
          <w:lang w:val="en-CA"/>
        </w:rPr>
        <w:t xml:space="preserve"> </w:t>
      </w:r>
      <w:r w:rsidRPr="000E4A6D">
        <w:rPr>
          <w:lang w:val="en-CA"/>
        </w:rPr>
        <w:t>10:</w:t>
      </w:r>
      <w:r w:rsidR="0096732D">
        <w:rPr>
          <w:lang w:val="en-CA"/>
        </w:rPr>
        <w:t xml:space="preserve"> </w:t>
      </w:r>
      <w:r w:rsidRPr="000E4A6D">
        <w:rPr>
          <w:lang w:val="en-CA"/>
        </w:rPr>
        <w:t>OUTCOME</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Pr="000E4A6D">
        <w:rPr>
          <w:lang w:val="en-CA"/>
        </w:rPr>
        <w:t>SIMULATION</w:t>
      </w:r>
      <w:r w:rsidR="00015602" w:rsidRPr="000E4A6D">
        <w:rPr>
          <w:lang w:val="en-CA"/>
        </w:rPr>
        <w:t>—</w:t>
      </w:r>
      <w:r w:rsidRPr="000E4A6D">
        <w:rPr>
          <w:color w:val="000000"/>
          <w:lang w:val="en-CA" w:eastAsia="en-IN" w:bidi="hi-IN"/>
        </w:rPr>
        <w:t>PROJECTED</w:t>
      </w:r>
      <w:r w:rsidR="0096732D">
        <w:rPr>
          <w:color w:val="000000"/>
          <w:lang w:val="en-CA" w:eastAsia="en-IN" w:bidi="hi-IN"/>
        </w:rPr>
        <w:t xml:space="preserve"> </w:t>
      </w:r>
      <w:r w:rsidRPr="000E4A6D">
        <w:rPr>
          <w:color w:val="000000"/>
          <w:lang w:val="en-CA" w:eastAsia="en-IN" w:bidi="hi-IN"/>
        </w:rPr>
        <w:t>NPS</w:t>
      </w:r>
      <w:r w:rsidR="0096732D">
        <w:rPr>
          <w:color w:val="000000"/>
          <w:lang w:val="en-CA" w:eastAsia="en-IN" w:bidi="hi-IN"/>
        </w:rPr>
        <w:t xml:space="preserve"> </w:t>
      </w:r>
      <w:r w:rsidRPr="000E4A6D">
        <w:rPr>
          <w:color w:val="000000"/>
          <w:lang w:val="en-CA" w:eastAsia="en-IN" w:bidi="hi-IN"/>
        </w:rPr>
        <w:t>GAP</w:t>
      </w:r>
      <w:r w:rsidR="0096732D">
        <w:rPr>
          <w:color w:val="000000"/>
          <w:lang w:val="en-CA" w:eastAsia="en-IN" w:bidi="hi-IN"/>
        </w:rPr>
        <w:t xml:space="preserve"> </w:t>
      </w:r>
      <w:r w:rsidRPr="000E4A6D">
        <w:rPr>
          <w:color w:val="000000"/>
          <w:lang w:val="en-CA" w:eastAsia="en-IN" w:bidi="hi-IN"/>
        </w:rPr>
        <w:t>TO</w:t>
      </w:r>
      <w:r w:rsidR="0096732D">
        <w:rPr>
          <w:color w:val="000000"/>
          <w:lang w:val="en-CA" w:eastAsia="en-IN" w:bidi="hi-IN"/>
        </w:rPr>
        <w:t xml:space="preserve"> </w:t>
      </w:r>
      <w:r w:rsidRPr="000E4A6D">
        <w:rPr>
          <w:color w:val="000000"/>
          <w:lang w:val="en-CA" w:eastAsia="en-IN" w:bidi="hi-IN"/>
        </w:rPr>
        <w:t>COMPETITION</w:t>
      </w:r>
    </w:p>
    <w:p w14:paraId="705E7A7A" w14:textId="77777777" w:rsidR="0020005F" w:rsidRPr="000E4A6D" w:rsidRDefault="0020005F" w:rsidP="0020005F">
      <w:pPr>
        <w:pStyle w:val="ExhibitText"/>
        <w:rPr>
          <w:lang w:val="en-CA"/>
        </w:rPr>
      </w:pPr>
    </w:p>
    <w:tbl>
      <w:tblPr>
        <w:tblW w:w="8949" w:type="dxa"/>
        <w:tblLook w:val="04A0" w:firstRow="1" w:lastRow="0" w:firstColumn="1" w:lastColumn="0" w:noHBand="0" w:noVBand="1"/>
      </w:tblPr>
      <w:tblGrid>
        <w:gridCol w:w="1816"/>
        <w:gridCol w:w="891"/>
        <w:gridCol w:w="891"/>
        <w:gridCol w:w="891"/>
        <w:gridCol w:w="891"/>
        <w:gridCol w:w="891"/>
        <w:gridCol w:w="891"/>
        <w:gridCol w:w="891"/>
        <w:gridCol w:w="896"/>
      </w:tblGrid>
      <w:tr w:rsidR="00012277" w:rsidRPr="000E4A6D" w14:paraId="2885314F" w14:textId="77777777" w:rsidTr="00441381">
        <w:trPr>
          <w:trHeight w:val="320"/>
        </w:trPr>
        <w:tc>
          <w:tcPr>
            <w:tcW w:w="1816" w:type="dxa"/>
            <w:tcBorders>
              <w:top w:val="nil"/>
              <w:left w:val="nil"/>
              <w:bottom w:val="nil"/>
              <w:right w:val="nil"/>
            </w:tcBorders>
            <w:shd w:val="clear" w:color="auto" w:fill="auto"/>
            <w:noWrap/>
            <w:vAlign w:val="bottom"/>
            <w:hideMark/>
          </w:tcPr>
          <w:p w14:paraId="2BF6A810" w14:textId="77777777" w:rsidR="00012277" w:rsidRPr="000E4A6D" w:rsidRDefault="00012277" w:rsidP="00451555">
            <w:pPr>
              <w:rPr>
                <w:rFonts w:ascii="Arial" w:hAnsi="Arial" w:cs="Arial"/>
                <w:lang w:val="en-CA" w:eastAsia="en-GB"/>
              </w:rPr>
            </w:pPr>
          </w:p>
        </w:tc>
        <w:tc>
          <w:tcPr>
            <w:tcW w:w="7133"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9A3F8F"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Year</w:t>
            </w:r>
          </w:p>
        </w:tc>
      </w:tr>
      <w:tr w:rsidR="00012277" w:rsidRPr="000E4A6D" w14:paraId="0342D53A" w14:textId="77777777" w:rsidTr="00441381">
        <w:trPr>
          <w:trHeight w:val="336"/>
        </w:trPr>
        <w:tc>
          <w:tcPr>
            <w:tcW w:w="181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C16DCE" w14:textId="77777777" w:rsidR="00012277" w:rsidRPr="000E4A6D" w:rsidRDefault="00012277" w:rsidP="00E362D3">
            <w:pPr>
              <w:jc w:val="center"/>
              <w:rPr>
                <w:rFonts w:ascii="Arial" w:hAnsi="Arial" w:cs="Arial"/>
                <w:b/>
                <w:bCs/>
                <w:color w:val="000000"/>
                <w:lang w:val="en-CA" w:eastAsia="en-GB"/>
              </w:rPr>
            </w:pPr>
            <w:r w:rsidRPr="000E4A6D">
              <w:rPr>
                <w:rFonts w:ascii="Arial" w:hAnsi="Arial" w:cs="Arial"/>
                <w:b/>
                <w:bCs/>
                <w:color w:val="000000"/>
                <w:lang w:val="en-CA" w:eastAsia="en-GB"/>
              </w:rPr>
              <w:t>Option</w:t>
            </w:r>
          </w:p>
        </w:tc>
        <w:tc>
          <w:tcPr>
            <w:tcW w:w="891" w:type="dxa"/>
            <w:tcBorders>
              <w:top w:val="nil"/>
              <w:left w:val="nil"/>
              <w:bottom w:val="single" w:sz="8" w:space="0" w:color="auto"/>
              <w:right w:val="single" w:sz="8" w:space="0" w:color="auto"/>
            </w:tcBorders>
            <w:shd w:val="clear" w:color="auto" w:fill="auto"/>
            <w:vAlign w:val="center"/>
            <w:hideMark/>
          </w:tcPr>
          <w:p w14:paraId="4F9E43F6"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2016</w:t>
            </w:r>
          </w:p>
        </w:tc>
        <w:tc>
          <w:tcPr>
            <w:tcW w:w="891" w:type="dxa"/>
            <w:tcBorders>
              <w:top w:val="nil"/>
              <w:left w:val="nil"/>
              <w:bottom w:val="single" w:sz="8" w:space="0" w:color="auto"/>
              <w:right w:val="single" w:sz="8" w:space="0" w:color="auto"/>
            </w:tcBorders>
            <w:shd w:val="clear" w:color="auto" w:fill="auto"/>
            <w:vAlign w:val="center"/>
            <w:hideMark/>
          </w:tcPr>
          <w:p w14:paraId="05A22331"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2017</w:t>
            </w:r>
          </w:p>
        </w:tc>
        <w:tc>
          <w:tcPr>
            <w:tcW w:w="891" w:type="dxa"/>
            <w:tcBorders>
              <w:top w:val="nil"/>
              <w:left w:val="nil"/>
              <w:bottom w:val="single" w:sz="8" w:space="0" w:color="auto"/>
              <w:right w:val="single" w:sz="8" w:space="0" w:color="auto"/>
            </w:tcBorders>
            <w:shd w:val="clear" w:color="auto" w:fill="auto"/>
            <w:vAlign w:val="center"/>
            <w:hideMark/>
          </w:tcPr>
          <w:p w14:paraId="382CB4B7"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2018</w:t>
            </w:r>
          </w:p>
        </w:tc>
        <w:tc>
          <w:tcPr>
            <w:tcW w:w="891" w:type="dxa"/>
            <w:tcBorders>
              <w:top w:val="nil"/>
              <w:left w:val="nil"/>
              <w:bottom w:val="single" w:sz="8" w:space="0" w:color="auto"/>
              <w:right w:val="single" w:sz="8" w:space="0" w:color="auto"/>
            </w:tcBorders>
            <w:shd w:val="clear" w:color="auto" w:fill="auto"/>
            <w:vAlign w:val="center"/>
            <w:hideMark/>
          </w:tcPr>
          <w:p w14:paraId="261DA6E0"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2019</w:t>
            </w:r>
          </w:p>
        </w:tc>
        <w:tc>
          <w:tcPr>
            <w:tcW w:w="891" w:type="dxa"/>
            <w:tcBorders>
              <w:top w:val="nil"/>
              <w:left w:val="nil"/>
              <w:bottom w:val="single" w:sz="8" w:space="0" w:color="auto"/>
              <w:right w:val="single" w:sz="8" w:space="0" w:color="auto"/>
            </w:tcBorders>
            <w:shd w:val="clear" w:color="auto" w:fill="auto"/>
            <w:vAlign w:val="center"/>
            <w:hideMark/>
          </w:tcPr>
          <w:p w14:paraId="5A97A369"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2020</w:t>
            </w:r>
          </w:p>
        </w:tc>
        <w:tc>
          <w:tcPr>
            <w:tcW w:w="891" w:type="dxa"/>
            <w:tcBorders>
              <w:top w:val="nil"/>
              <w:left w:val="nil"/>
              <w:bottom w:val="single" w:sz="8" w:space="0" w:color="auto"/>
              <w:right w:val="single" w:sz="8" w:space="0" w:color="auto"/>
            </w:tcBorders>
            <w:shd w:val="clear" w:color="auto" w:fill="auto"/>
            <w:vAlign w:val="center"/>
            <w:hideMark/>
          </w:tcPr>
          <w:p w14:paraId="0664CA4A"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2021</w:t>
            </w:r>
          </w:p>
        </w:tc>
        <w:tc>
          <w:tcPr>
            <w:tcW w:w="891" w:type="dxa"/>
            <w:tcBorders>
              <w:top w:val="nil"/>
              <w:left w:val="nil"/>
              <w:bottom w:val="single" w:sz="8" w:space="0" w:color="auto"/>
              <w:right w:val="single" w:sz="8" w:space="0" w:color="auto"/>
            </w:tcBorders>
            <w:shd w:val="clear" w:color="auto" w:fill="auto"/>
            <w:vAlign w:val="center"/>
            <w:hideMark/>
          </w:tcPr>
          <w:p w14:paraId="63B135DF"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2022</w:t>
            </w:r>
          </w:p>
        </w:tc>
        <w:tc>
          <w:tcPr>
            <w:tcW w:w="896" w:type="dxa"/>
            <w:tcBorders>
              <w:top w:val="nil"/>
              <w:left w:val="nil"/>
              <w:bottom w:val="single" w:sz="8" w:space="0" w:color="auto"/>
              <w:right w:val="single" w:sz="8" w:space="0" w:color="auto"/>
            </w:tcBorders>
            <w:shd w:val="clear" w:color="auto" w:fill="auto"/>
            <w:vAlign w:val="center"/>
            <w:hideMark/>
          </w:tcPr>
          <w:p w14:paraId="206CA6AC" w14:textId="77777777" w:rsidR="00012277" w:rsidRPr="000E4A6D" w:rsidRDefault="00012277">
            <w:pPr>
              <w:jc w:val="center"/>
              <w:rPr>
                <w:rFonts w:ascii="Arial" w:hAnsi="Arial" w:cs="Arial"/>
                <w:b/>
                <w:bCs/>
                <w:color w:val="000000"/>
                <w:lang w:val="en-CA" w:eastAsia="en-GB"/>
              </w:rPr>
            </w:pPr>
            <w:r w:rsidRPr="000E4A6D">
              <w:rPr>
                <w:rFonts w:ascii="Arial" w:hAnsi="Arial" w:cs="Arial"/>
                <w:b/>
                <w:bCs/>
                <w:color w:val="000000"/>
                <w:lang w:val="en-CA" w:eastAsia="en-GB"/>
              </w:rPr>
              <w:t>2023</w:t>
            </w:r>
          </w:p>
        </w:tc>
      </w:tr>
      <w:tr w:rsidR="00012277" w:rsidRPr="000E4A6D" w14:paraId="49359A16" w14:textId="77777777" w:rsidTr="00441381">
        <w:trPr>
          <w:trHeight w:val="336"/>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35FAC326" w14:textId="3387FB27" w:rsidR="00012277" w:rsidRPr="000E4A6D" w:rsidRDefault="00012277" w:rsidP="00441381">
            <w:pPr>
              <w:rPr>
                <w:rFonts w:ascii="Arial" w:hAnsi="Arial" w:cs="Arial"/>
                <w:color w:val="000000"/>
                <w:lang w:val="en-CA" w:eastAsia="en-GB"/>
              </w:rPr>
            </w:pPr>
            <w:r w:rsidRPr="000E4A6D">
              <w:rPr>
                <w:rFonts w:ascii="Arial" w:hAnsi="Arial" w:cs="Arial"/>
                <w:color w:val="000000"/>
                <w:lang w:val="en-CA" w:eastAsia="en-GB"/>
              </w:rPr>
              <w:t>Option</w:t>
            </w:r>
            <w:r w:rsidR="0096732D">
              <w:rPr>
                <w:rFonts w:ascii="Arial" w:hAnsi="Arial" w:cs="Arial"/>
                <w:color w:val="000000"/>
                <w:lang w:val="en-CA" w:eastAsia="en-GB"/>
              </w:rPr>
              <w:t xml:space="preserve"> </w:t>
            </w:r>
            <w:r w:rsidRPr="000E4A6D">
              <w:rPr>
                <w:rFonts w:ascii="Arial" w:hAnsi="Arial" w:cs="Arial"/>
                <w:color w:val="000000"/>
                <w:lang w:val="en-CA" w:eastAsia="en-GB"/>
              </w:rPr>
              <w:t>1</w:t>
            </w:r>
          </w:p>
        </w:tc>
        <w:tc>
          <w:tcPr>
            <w:tcW w:w="891" w:type="dxa"/>
            <w:tcBorders>
              <w:top w:val="nil"/>
              <w:left w:val="nil"/>
              <w:bottom w:val="single" w:sz="8" w:space="0" w:color="auto"/>
              <w:right w:val="single" w:sz="8" w:space="0" w:color="auto"/>
            </w:tcBorders>
            <w:shd w:val="clear" w:color="auto" w:fill="auto"/>
            <w:vAlign w:val="center"/>
            <w:hideMark/>
          </w:tcPr>
          <w:p w14:paraId="701D61AB"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w:t>
            </w:r>
          </w:p>
        </w:tc>
        <w:tc>
          <w:tcPr>
            <w:tcW w:w="891" w:type="dxa"/>
            <w:tcBorders>
              <w:top w:val="nil"/>
              <w:left w:val="nil"/>
              <w:bottom w:val="single" w:sz="8" w:space="0" w:color="auto"/>
              <w:right w:val="single" w:sz="8" w:space="0" w:color="auto"/>
            </w:tcBorders>
            <w:shd w:val="clear" w:color="auto" w:fill="auto"/>
            <w:vAlign w:val="center"/>
            <w:hideMark/>
          </w:tcPr>
          <w:p w14:paraId="3238DE4C"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29</w:t>
            </w:r>
          </w:p>
        </w:tc>
        <w:tc>
          <w:tcPr>
            <w:tcW w:w="891" w:type="dxa"/>
            <w:tcBorders>
              <w:top w:val="nil"/>
              <w:left w:val="nil"/>
              <w:bottom w:val="single" w:sz="8" w:space="0" w:color="auto"/>
              <w:right w:val="single" w:sz="8" w:space="0" w:color="auto"/>
            </w:tcBorders>
            <w:shd w:val="clear" w:color="auto" w:fill="auto"/>
            <w:noWrap/>
            <w:vAlign w:val="center"/>
            <w:hideMark/>
          </w:tcPr>
          <w:p w14:paraId="4AB4E925"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31</w:t>
            </w:r>
          </w:p>
        </w:tc>
        <w:tc>
          <w:tcPr>
            <w:tcW w:w="891" w:type="dxa"/>
            <w:tcBorders>
              <w:top w:val="nil"/>
              <w:left w:val="nil"/>
              <w:bottom w:val="single" w:sz="8" w:space="0" w:color="auto"/>
              <w:right w:val="single" w:sz="8" w:space="0" w:color="auto"/>
            </w:tcBorders>
            <w:shd w:val="clear" w:color="auto" w:fill="auto"/>
            <w:noWrap/>
            <w:vAlign w:val="center"/>
            <w:hideMark/>
          </w:tcPr>
          <w:p w14:paraId="1960FAA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23</w:t>
            </w:r>
          </w:p>
        </w:tc>
        <w:tc>
          <w:tcPr>
            <w:tcW w:w="891" w:type="dxa"/>
            <w:tcBorders>
              <w:top w:val="nil"/>
              <w:left w:val="nil"/>
              <w:bottom w:val="single" w:sz="8" w:space="0" w:color="auto"/>
              <w:right w:val="single" w:sz="8" w:space="0" w:color="auto"/>
            </w:tcBorders>
            <w:shd w:val="clear" w:color="auto" w:fill="auto"/>
            <w:noWrap/>
            <w:vAlign w:val="center"/>
            <w:hideMark/>
          </w:tcPr>
          <w:p w14:paraId="387B78DC"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24</w:t>
            </w:r>
          </w:p>
        </w:tc>
        <w:tc>
          <w:tcPr>
            <w:tcW w:w="891" w:type="dxa"/>
            <w:tcBorders>
              <w:top w:val="nil"/>
              <w:left w:val="nil"/>
              <w:bottom w:val="single" w:sz="8" w:space="0" w:color="auto"/>
              <w:right w:val="single" w:sz="8" w:space="0" w:color="auto"/>
            </w:tcBorders>
            <w:shd w:val="clear" w:color="auto" w:fill="auto"/>
            <w:noWrap/>
            <w:vAlign w:val="center"/>
            <w:hideMark/>
          </w:tcPr>
          <w:p w14:paraId="73D85441"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w:t>
            </w:r>
          </w:p>
        </w:tc>
        <w:tc>
          <w:tcPr>
            <w:tcW w:w="891" w:type="dxa"/>
            <w:tcBorders>
              <w:top w:val="nil"/>
              <w:left w:val="nil"/>
              <w:bottom w:val="single" w:sz="8" w:space="0" w:color="auto"/>
              <w:right w:val="single" w:sz="8" w:space="0" w:color="auto"/>
            </w:tcBorders>
            <w:shd w:val="clear" w:color="auto" w:fill="auto"/>
            <w:noWrap/>
            <w:vAlign w:val="center"/>
            <w:hideMark/>
          </w:tcPr>
          <w:p w14:paraId="4D2534A1"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28</w:t>
            </w:r>
          </w:p>
        </w:tc>
        <w:tc>
          <w:tcPr>
            <w:tcW w:w="896" w:type="dxa"/>
            <w:tcBorders>
              <w:top w:val="nil"/>
              <w:left w:val="nil"/>
              <w:bottom w:val="single" w:sz="8" w:space="0" w:color="auto"/>
              <w:right w:val="single" w:sz="8" w:space="0" w:color="auto"/>
            </w:tcBorders>
            <w:shd w:val="clear" w:color="auto" w:fill="auto"/>
            <w:noWrap/>
            <w:vAlign w:val="center"/>
            <w:hideMark/>
          </w:tcPr>
          <w:p w14:paraId="2760D77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34</w:t>
            </w:r>
          </w:p>
        </w:tc>
      </w:tr>
      <w:tr w:rsidR="00012277" w:rsidRPr="000E4A6D" w14:paraId="01DDB84F" w14:textId="77777777" w:rsidTr="00441381">
        <w:trPr>
          <w:trHeight w:val="336"/>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286512E3" w14:textId="53FB368E" w:rsidR="00012277" w:rsidRPr="000E4A6D" w:rsidRDefault="00012277" w:rsidP="00441381">
            <w:pPr>
              <w:rPr>
                <w:rFonts w:ascii="Arial" w:hAnsi="Arial" w:cs="Arial"/>
                <w:color w:val="000000"/>
                <w:lang w:val="en-CA" w:eastAsia="en-GB"/>
              </w:rPr>
            </w:pPr>
            <w:r w:rsidRPr="000E4A6D">
              <w:rPr>
                <w:rFonts w:ascii="Arial" w:hAnsi="Arial" w:cs="Arial"/>
                <w:color w:val="000000"/>
                <w:lang w:val="en-CA" w:eastAsia="en-GB"/>
              </w:rPr>
              <w:t>Option</w:t>
            </w:r>
            <w:r w:rsidR="0096732D">
              <w:rPr>
                <w:rFonts w:ascii="Arial" w:hAnsi="Arial" w:cs="Arial"/>
                <w:color w:val="000000"/>
                <w:lang w:val="en-CA" w:eastAsia="en-GB"/>
              </w:rPr>
              <w:t xml:space="preserve"> </w:t>
            </w:r>
            <w:r w:rsidRPr="000E4A6D">
              <w:rPr>
                <w:rFonts w:ascii="Arial" w:hAnsi="Arial" w:cs="Arial"/>
                <w:color w:val="000000"/>
                <w:lang w:val="en-CA" w:eastAsia="en-GB"/>
              </w:rPr>
              <w:t>2</w:t>
            </w:r>
          </w:p>
        </w:tc>
        <w:tc>
          <w:tcPr>
            <w:tcW w:w="891" w:type="dxa"/>
            <w:tcBorders>
              <w:top w:val="nil"/>
              <w:left w:val="nil"/>
              <w:bottom w:val="single" w:sz="8" w:space="0" w:color="auto"/>
              <w:right w:val="single" w:sz="8" w:space="0" w:color="auto"/>
            </w:tcBorders>
            <w:shd w:val="clear" w:color="auto" w:fill="auto"/>
            <w:vAlign w:val="center"/>
            <w:hideMark/>
          </w:tcPr>
          <w:p w14:paraId="48926096"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w:t>
            </w:r>
          </w:p>
        </w:tc>
        <w:tc>
          <w:tcPr>
            <w:tcW w:w="891" w:type="dxa"/>
            <w:tcBorders>
              <w:top w:val="nil"/>
              <w:left w:val="nil"/>
              <w:bottom w:val="single" w:sz="8" w:space="0" w:color="auto"/>
              <w:right w:val="single" w:sz="8" w:space="0" w:color="auto"/>
            </w:tcBorders>
            <w:shd w:val="clear" w:color="auto" w:fill="auto"/>
            <w:vAlign w:val="center"/>
            <w:hideMark/>
          </w:tcPr>
          <w:p w14:paraId="32903754"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29</w:t>
            </w:r>
          </w:p>
        </w:tc>
        <w:tc>
          <w:tcPr>
            <w:tcW w:w="891" w:type="dxa"/>
            <w:tcBorders>
              <w:top w:val="nil"/>
              <w:left w:val="nil"/>
              <w:bottom w:val="single" w:sz="8" w:space="0" w:color="auto"/>
              <w:right w:val="single" w:sz="8" w:space="0" w:color="auto"/>
            </w:tcBorders>
            <w:shd w:val="clear" w:color="auto" w:fill="auto"/>
            <w:noWrap/>
            <w:vAlign w:val="center"/>
            <w:hideMark/>
          </w:tcPr>
          <w:p w14:paraId="61A76D6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31</w:t>
            </w:r>
          </w:p>
        </w:tc>
        <w:tc>
          <w:tcPr>
            <w:tcW w:w="891" w:type="dxa"/>
            <w:tcBorders>
              <w:top w:val="nil"/>
              <w:left w:val="nil"/>
              <w:bottom w:val="single" w:sz="8" w:space="0" w:color="auto"/>
              <w:right w:val="single" w:sz="8" w:space="0" w:color="auto"/>
            </w:tcBorders>
            <w:shd w:val="clear" w:color="auto" w:fill="auto"/>
            <w:noWrap/>
            <w:vAlign w:val="center"/>
            <w:hideMark/>
          </w:tcPr>
          <w:p w14:paraId="6F1BF03C"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23</w:t>
            </w:r>
          </w:p>
        </w:tc>
        <w:tc>
          <w:tcPr>
            <w:tcW w:w="891" w:type="dxa"/>
            <w:tcBorders>
              <w:top w:val="nil"/>
              <w:left w:val="nil"/>
              <w:bottom w:val="single" w:sz="8" w:space="0" w:color="auto"/>
              <w:right w:val="single" w:sz="8" w:space="0" w:color="auto"/>
            </w:tcBorders>
            <w:shd w:val="clear" w:color="auto" w:fill="auto"/>
            <w:noWrap/>
            <w:vAlign w:val="center"/>
            <w:hideMark/>
          </w:tcPr>
          <w:p w14:paraId="1DDC316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24</w:t>
            </w:r>
          </w:p>
        </w:tc>
        <w:tc>
          <w:tcPr>
            <w:tcW w:w="891" w:type="dxa"/>
            <w:tcBorders>
              <w:top w:val="nil"/>
              <w:left w:val="nil"/>
              <w:bottom w:val="single" w:sz="8" w:space="0" w:color="auto"/>
              <w:right w:val="single" w:sz="8" w:space="0" w:color="auto"/>
            </w:tcBorders>
            <w:shd w:val="clear" w:color="auto" w:fill="auto"/>
            <w:noWrap/>
            <w:vAlign w:val="center"/>
            <w:hideMark/>
          </w:tcPr>
          <w:p w14:paraId="235EE1DB"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23</w:t>
            </w:r>
          </w:p>
        </w:tc>
        <w:tc>
          <w:tcPr>
            <w:tcW w:w="891" w:type="dxa"/>
            <w:tcBorders>
              <w:top w:val="nil"/>
              <w:left w:val="nil"/>
              <w:bottom w:val="single" w:sz="8" w:space="0" w:color="auto"/>
              <w:right w:val="single" w:sz="8" w:space="0" w:color="auto"/>
            </w:tcBorders>
            <w:shd w:val="clear" w:color="auto" w:fill="auto"/>
            <w:noWrap/>
            <w:vAlign w:val="center"/>
            <w:hideMark/>
          </w:tcPr>
          <w:p w14:paraId="0A0B47F5"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22</w:t>
            </w:r>
          </w:p>
        </w:tc>
        <w:tc>
          <w:tcPr>
            <w:tcW w:w="896" w:type="dxa"/>
            <w:tcBorders>
              <w:top w:val="nil"/>
              <w:left w:val="nil"/>
              <w:bottom w:val="single" w:sz="8" w:space="0" w:color="auto"/>
              <w:right w:val="single" w:sz="8" w:space="0" w:color="auto"/>
            </w:tcBorders>
            <w:shd w:val="clear" w:color="auto" w:fill="auto"/>
            <w:noWrap/>
            <w:vAlign w:val="center"/>
            <w:hideMark/>
          </w:tcPr>
          <w:p w14:paraId="6DD43AB9"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20</w:t>
            </w:r>
          </w:p>
        </w:tc>
      </w:tr>
      <w:tr w:rsidR="00012277" w:rsidRPr="000E4A6D" w14:paraId="3E155DA3" w14:textId="77777777" w:rsidTr="00441381">
        <w:trPr>
          <w:trHeight w:val="336"/>
        </w:trPr>
        <w:tc>
          <w:tcPr>
            <w:tcW w:w="1816" w:type="dxa"/>
            <w:tcBorders>
              <w:top w:val="nil"/>
              <w:left w:val="single" w:sz="8" w:space="0" w:color="auto"/>
              <w:bottom w:val="single" w:sz="8" w:space="0" w:color="auto"/>
              <w:right w:val="single" w:sz="8" w:space="0" w:color="auto"/>
            </w:tcBorders>
            <w:shd w:val="clear" w:color="auto" w:fill="auto"/>
            <w:vAlign w:val="center"/>
            <w:hideMark/>
          </w:tcPr>
          <w:p w14:paraId="31F44DCC" w14:textId="3BA97D10" w:rsidR="00012277" w:rsidRPr="000E4A6D" w:rsidRDefault="00012277" w:rsidP="00441381">
            <w:pPr>
              <w:rPr>
                <w:rFonts w:ascii="Arial" w:hAnsi="Arial" w:cs="Arial"/>
                <w:color w:val="000000"/>
                <w:lang w:val="en-CA" w:eastAsia="en-GB"/>
              </w:rPr>
            </w:pPr>
            <w:r w:rsidRPr="000E4A6D">
              <w:rPr>
                <w:rFonts w:ascii="Arial" w:hAnsi="Arial" w:cs="Arial"/>
                <w:color w:val="000000"/>
                <w:lang w:val="en-CA" w:eastAsia="en-GB"/>
              </w:rPr>
              <w:t>Option</w:t>
            </w:r>
            <w:r w:rsidR="0096732D">
              <w:rPr>
                <w:rFonts w:ascii="Arial" w:hAnsi="Arial" w:cs="Arial"/>
                <w:color w:val="000000"/>
                <w:lang w:val="en-CA" w:eastAsia="en-GB"/>
              </w:rPr>
              <w:t xml:space="preserve"> </w:t>
            </w:r>
            <w:r w:rsidRPr="000E4A6D">
              <w:rPr>
                <w:rFonts w:ascii="Arial" w:hAnsi="Arial" w:cs="Arial"/>
                <w:color w:val="000000"/>
                <w:lang w:val="en-CA" w:eastAsia="en-GB"/>
              </w:rPr>
              <w:t>3</w:t>
            </w:r>
          </w:p>
        </w:tc>
        <w:tc>
          <w:tcPr>
            <w:tcW w:w="891" w:type="dxa"/>
            <w:tcBorders>
              <w:top w:val="nil"/>
              <w:left w:val="nil"/>
              <w:bottom w:val="single" w:sz="8" w:space="0" w:color="auto"/>
              <w:right w:val="single" w:sz="8" w:space="0" w:color="auto"/>
            </w:tcBorders>
            <w:shd w:val="clear" w:color="auto" w:fill="auto"/>
            <w:vAlign w:val="center"/>
            <w:hideMark/>
          </w:tcPr>
          <w:p w14:paraId="04594D34"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w:t>
            </w:r>
          </w:p>
        </w:tc>
        <w:tc>
          <w:tcPr>
            <w:tcW w:w="891" w:type="dxa"/>
            <w:tcBorders>
              <w:top w:val="nil"/>
              <w:left w:val="nil"/>
              <w:bottom w:val="single" w:sz="8" w:space="0" w:color="auto"/>
              <w:right w:val="single" w:sz="8" w:space="0" w:color="auto"/>
            </w:tcBorders>
            <w:shd w:val="clear" w:color="auto" w:fill="auto"/>
            <w:vAlign w:val="center"/>
            <w:hideMark/>
          </w:tcPr>
          <w:p w14:paraId="70F36FF2"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29</w:t>
            </w:r>
          </w:p>
        </w:tc>
        <w:tc>
          <w:tcPr>
            <w:tcW w:w="891" w:type="dxa"/>
            <w:tcBorders>
              <w:top w:val="nil"/>
              <w:left w:val="nil"/>
              <w:bottom w:val="single" w:sz="8" w:space="0" w:color="auto"/>
              <w:right w:val="single" w:sz="8" w:space="0" w:color="auto"/>
            </w:tcBorders>
            <w:shd w:val="clear" w:color="auto" w:fill="auto"/>
            <w:noWrap/>
            <w:vAlign w:val="center"/>
            <w:hideMark/>
          </w:tcPr>
          <w:p w14:paraId="461A8FA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31</w:t>
            </w:r>
          </w:p>
        </w:tc>
        <w:tc>
          <w:tcPr>
            <w:tcW w:w="891" w:type="dxa"/>
            <w:tcBorders>
              <w:top w:val="nil"/>
              <w:left w:val="nil"/>
              <w:bottom w:val="single" w:sz="8" w:space="0" w:color="auto"/>
              <w:right w:val="single" w:sz="8" w:space="0" w:color="auto"/>
            </w:tcBorders>
            <w:shd w:val="clear" w:color="auto" w:fill="auto"/>
            <w:noWrap/>
            <w:vAlign w:val="center"/>
            <w:hideMark/>
          </w:tcPr>
          <w:p w14:paraId="0404B895"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23</w:t>
            </w:r>
          </w:p>
        </w:tc>
        <w:tc>
          <w:tcPr>
            <w:tcW w:w="891" w:type="dxa"/>
            <w:tcBorders>
              <w:top w:val="nil"/>
              <w:left w:val="nil"/>
              <w:bottom w:val="single" w:sz="8" w:space="0" w:color="auto"/>
              <w:right w:val="single" w:sz="8" w:space="0" w:color="auto"/>
            </w:tcBorders>
            <w:shd w:val="clear" w:color="auto" w:fill="auto"/>
            <w:noWrap/>
            <w:vAlign w:val="center"/>
            <w:hideMark/>
          </w:tcPr>
          <w:p w14:paraId="4429DC3C"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24</w:t>
            </w:r>
          </w:p>
        </w:tc>
        <w:tc>
          <w:tcPr>
            <w:tcW w:w="891" w:type="dxa"/>
            <w:tcBorders>
              <w:top w:val="nil"/>
              <w:left w:val="nil"/>
              <w:bottom w:val="single" w:sz="8" w:space="0" w:color="auto"/>
              <w:right w:val="single" w:sz="8" w:space="0" w:color="auto"/>
            </w:tcBorders>
            <w:shd w:val="clear" w:color="auto" w:fill="auto"/>
            <w:noWrap/>
            <w:vAlign w:val="center"/>
            <w:hideMark/>
          </w:tcPr>
          <w:p w14:paraId="14F2B4CE"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24</w:t>
            </w:r>
          </w:p>
        </w:tc>
        <w:tc>
          <w:tcPr>
            <w:tcW w:w="891" w:type="dxa"/>
            <w:tcBorders>
              <w:top w:val="nil"/>
              <w:left w:val="nil"/>
              <w:bottom w:val="single" w:sz="8" w:space="0" w:color="auto"/>
              <w:right w:val="single" w:sz="8" w:space="0" w:color="auto"/>
            </w:tcBorders>
            <w:shd w:val="clear" w:color="auto" w:fill="auto"/>
            <w:noWrap/>
            <w:vAlign w:val="center"/>
            <w:hideMark/>
          </w:tcPr>
          <w:p w14:paraId="3E0EEF7E"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24</w:t>
            </w:r>
          </w:p>
        </w:tc>
        <w:tc>
          <w:tcPr>
            <w:tcW w:w="896" w:type="dxa"/>
            <w:tcBorders>
              <w:top w:val="nil"/>
              <w:left w:val="nil"/>
              <w:bottom w:val="single" w:sz="8" w:space="0" w:color="auto"/>
              <w:right w:val="single" w:sz="8" w:space="0" w:color="auto"/>
            </w:tcBorders>
            <w:shd w:val="clear" w:color="auto" w:fill="auto"/>
            <w:noWrap/>
            <w:vAlign w:val="center"/>
            <w:hideMark/>
          </w:tcPr>
          <w:p w14:paraId="5E069880" w14:textId="77777777" w:rsidR="00012277" w:rsidRPr="000E4A6D" w:rsidRDefault="00012277" w:rsidP="00441381">
            <w:pPr>
              <w:jc w:val="right"/>
              <w:rPr>
                <w:rFonts w:ascii="Arial" w:hAnsi="Arial" w:cs="Arial"/>
                <w:color w:val="000000"/>
                <w:lang w:val="en-CA" w:eastAsia="en-GB"/>
              </w:rPr>
            </w:pPr>
            <w:r w:rsidRPr="000E4A6D">
              <w:rPr>
                <w:rFonts w:ascii="Arial" w:hAnsi="Arial" w:cs="Arial"/>
                <w:color w:val="000000"/>
                <w:lang w:val="en-CA" w:eastAsia="en-GB"/>
              </w:rPr>
              <w:t>26</w:t>
            </w:r>
          </w:p>
        </w:tc>
      </w:tr>
    </w:tbl>
    <w:p w14:paraId="164EE7D1" w14:textId="77777777" w:rsidR="0020005F" w:rsidRPr="000E4A6D" w:rsidRDefault="0020005F" w:rsidP="0020005F">
      <w:pPr>
        <w:pStyle w:val="ExhibitText"/>
        <w:rPr>
          <w:lang w:val="en-CA"/>
        </w:rPr>
      </w:pPr>
    </w:p>
    <w:p w14:paraId="5D88CC3D" w14:textId="0535FD8F" w:rsidR="00461EAE" w:rsidRPr="000E4A6D" w:rsidRDefault="00012277" w:rsidP="0020005F">
      <w:pPr>
        <w:pStyle w:val="ExhibitText"/>
        <w:rPr>
          <w:lang w:val="en-CA"/>
        </w:rPr>
      </w:pPr>
      <w:r w:rsidRPr="000E4A6D">
        <w:rPr>
          <w:lang w:val="en-CA"/>
        </w:rPr>
        <w:t>For</w:t>
      </w:r>
      <w:r w:rsidR="0096732D">
        <w:rPr>
          <w:lang w:val="en-CA"/>
        </w:rPr>
        <w:t xml:space="preserve"> </w:t>
      </w:r>
      <w:r w:rsidRPr="000E4A6D">
        <w:rPr>
          <w:lang w:val="en-CA"/>
        </w:rPr>
        <w:t>projections</w:t>
      </w:r>
      <w:r w:rsidR="0096732D">
        <w:rPr>
          <w:lang w:val="en-CA"/>
        </w:rPr>
        <w:t xml:space="preserve"> </w:t>
      </w:r>
      <w:r w:rsidRPr="000E4A6D">
        <w:rPr>
          <w:lang w:val="en-CA"/>
        </w:rPr>
        <w:t>simulation</w:t>
      </w:r>
      <w:r w:rsidR="000A4F0A" w:rsidRPr="000E4A6D">
        <w:rPr>
          <w:lang w:val="en-CA"/>
        </w:rPr>
        <w:t>,</w:t>
      </w:r>
      <w:r w:rsidR="0096732D">
        <w:rPr>
          <w:lang w:val="en-CA"/>
        </w:rPr>
        <w:t xml:space="preserve"> </w:t>
      </w:r>
      <w:r w:rsidRPr="000E4A6D">
        <w:rPr>
          <w:lang w:val="en-CA"/>
        </w:rPr>
        <w:t>each</w:t>
      </w:r>
      <w:r w:rsidR="0096732D">
        <w:rPr>
          <w:lang w:val="en-CA"/>
        </w:rPr>
        <w:t xml:space="preserve"> </w:t>
      </w:r>
      <w:r w:rsidRPr="000E4A6D">
        <w:rPr>
          <w:lang w:val="en-CA"/>
        </w:rPr>
        <w:t>of</w:t>
      </w:r>
      <w:r w:rsidR="0096732D">
        <w:rPr>
          <w:lang w:val="en-CA"/>
        </w:rPr>
        <w:t xml:space="preserve"> </w:t>
      </w:r>
      <w:r w:rsidRPr="000E4A6D">
        <w:rPr>
          <w:lang w:val="en-CA"/>
        </w:rPr>
        <w:t>the</w:t>
      </w:r>
      <w:r w:rsidR="0096732D">
        <w:rPr>
          <w:lang w:val="en-CA"/>
        </w:rPr>
        <w:t xml:space="preserve"> </w:t>
      </w:r>
      <w:r w:rsidRPr="000E4A6D">
        <w:rPr>
          <w:lang w:val="en-CA"/>
        </w:rPr>
        <w:t>options</w:t>
      </w:r>
      <w:r w:rsidR="0096732D">
        <w:rPr>
          <w:lang w:val="en-CA"/>
        </w:rPr>
        <w:t xml:space="preserve"> </w:t>
      </w:r>
      <w:r w:rsidRPr="000E4A6D">
        <w:rPr>
          <w:lang w:val="en-CA"/>
        </w:rPr>
        <w:t>w</w:t>
      </w:r>
      <w:r w:rsidR="0034536D">
        <w:rPr>
          <w:lang w:val="en-CA"/>
        </w:rPr>
        <w:t>as</w:t>
      </w:r>
      <w:r w:rsidR="0096732D">
        <w:rPr>
          <w:lang w:val="en-CA"/>
        </w:rPr>
        <w:t xml:space="preserve"> </w:t>
      </w:r>
      <w:r w:rsidRPr="000E4A6D">
        <w:rPr>
          <w:lang w:val="en-CA"/>
        </w:rPr>
        <w:t>pegged</w:t>
      </w:r>
      <w:r w:rsidR="0096732D">
        <w:rPr>
          <w:lang w:val="en-CA"/>
        </w:rPr>
        <w:t xml:space="preserve"> </w:t>
      </w:r>
      <w:r w:rsidRPr="000E4A6D">
        <w:rPr>
          <w:lang w:val="en-CA"/>
        </w:rPr>
        <w:t>as</w:t>
      </w:r>
      <w:r w:rsidR="0096732D">
        <w:rPr>
          <w:lang w:val="en-CA"/>
        </w:rPr>
        <w:t xml:space="preserve"> </w:t>
      </w:r>
      <w:r w:rsidRPr="000E4A6D">
        <w:rPr>
          <w:lang w:val="en-CA"/>
        </w:rPr>
        <w:t>the</w:t>
      </w:r>
      <w:r w:rsidR="0096732D">
        <w:rPr>
          <w:lang w:val="en-CA"/>
        </w:rPr>
        <w:t xml:space="preserve"> </w:t>
      </w:r>
      <w:r w:rsidRPr="000E4A6D">
        <w:rPr>
          <w:lang w:val="en-CA"/>
        </w:rPr>
        <w:t>following</w:t>
      </w:r>
      <w:r w:rsidR="0096732D">
        <w:rPr>
          <w:lang w:val="en-CA"/>
        </w:rPr>
        <w:t xml:space="preserve"> </w:t>
      </w:r>
      <w:r w:rsidRPr="000E4A6D">
        <w:rPr>
          <w:lang w:val="en-CA"/>
        </w:rPr>
        <w:t>scenarios</w:t>
      </w:r>
      <w:r w:rsidR="00461EAE" w:rsidRPr="000E4A6D">
        <w:rPr>
          <w:lang w:val="en-CA"/>
        </w:rPr>
        <w:t>:</w:t>
      </w:r>
    </w:p>
    <w:p w14:paraId="54B608B6" w14:textId="627A4ED3" w:rsidR="00012277" w:rsidRPr="000E4A6D" w:rsidRDefault="00012277" w:rsidP="0020005F">
      <w:pPr>
        <w:pStyle w:val="ExhibitText"/>
        <w:rPr>
          <w:lang w:val="en-CA"/>
        </w:rPr>
      </w:pPr>
    </w:p>
    <w:p w14:paraId="6679076E" w14:textId="5572FD71" w:rsidR="00012277" w:rsidRPr="000E4A6D" w:rsidRDefault="00012277" w:rsidP="0020005F">
      <w:pPr>
        <w:pStyle w:val="ExhibitText"/>
        <w:rPr>
          <w:lang w:val="en-CA"/>
        </w:rPr>
      </w:pPr>
      <w:r w:rsidRPr="000E4A6D">
        <w:rPr>
          <w:lang w:val="en-CA"/>
        </w:rPr>
        <w:t>Option</w:t>
      </w:r>
      <w:r w:rsidR="0096732D">
        <w:rPr>
          <w:lang w:val="en-CA"/>
        </w:rPr>
        <w:t xml:space="preserve"> </w:t>
      </w:r>
      <w:r w:rsidRPr="000E4A6D">
        <w:rPr>
          <w:lang w:val="en-CA"/>
        </w:rPr>
        <w:t>1:</w:t>
      </w:r>
      <w:r w:rsidR="0096732D">
        <w:rPr>
          <w:lang w:val="en-CA"/>
        </w:rPr>
        <w:t xml:space="preserve"> </w:t>
      </w:r>
      <w:r w:rsidRPr="000E4A6D">
        <w:rPr>
          <w:lang w:val="en-CA"/>
        </w:rPr>
        <w:t>Strong</w:t>
      </w:r>
      <w:r w:rsidR="0096732D">
        <w:rPr>
          <w:lang w:val="en-CA"/>
        </w:rPr>
        <w:t xml:space="preserve"> </w:t>
      </w:r>
      <w:r w:rsidR="00EE13E9" w:rsidRPr="000E4A6D">
        <w:rPr>
          <w:lang w:val="en-CA"/>
        </w:rPr>
        <w:t>Fitzie</w:t>
      </w:r>
      <w:r w:rsidR="0096732D">
        <w:rPr>
          <w:lang w:val="en-CA"/>
        </w:rPr>
        <w:t xml:space="preserve"> </w:t>
      </w:r>
      <w:r w:rsidRPr="000E4A6D">
        <w:rPr>
          <w:lang w:val="en-CA"/>
        </w:rPr>
        <w:t>brand</w:t>
      </w:r>
      <w:r w:rsidR="0096732D">
        <w:rPr>
          <w:lang w:val="en-CA"/>
        </w:rPr>
        <w:t xml:space="preserve"> </w:t>
      </w:r>
      <w:r w:rsidRPr="000E4A6D">
        <w:rPr>
          <w:lang w:val="en-CA"/>
        </w:rPr>
        <w:t>equity</w:t>
      </w:r>
      <w:r w:rsidR="0096732D">
        <w:rPr>
          <w:lang w:val="en-CA"/>
        </w:rPr>
        <w:t xml:space="preserve"> </w:t>
      </w:r>
      <w:r w:rsidRPr="000E4A6D">
        <w:rPr>
          <w:lang w:val="en-CA"/>
        </w:rPr>
        <w:t>growth</w:t>
      </w:r>
      <w:r w:rsidR="0096732D">
        <w:rPr>
          <w:lang w:val="en-CA"/>
        </w:rPr>
        <w:t xml:space="preserve"> </w:t>
      </w:r>
      <w:r w:rsidRPr="000E4A6D">
        <w:rPr>
          <w:lang w:val="en-CA"/>
        </w:rPr>
        <w:t>due</w:t>
      </w:r>
      <w:r w:rsidR="0096732D">
        <w:rPr>
          <w:lang w:val="en-CA"/>
        </w:rPr>
        <w:t xml:space="preserve"> </w:t>
      </w:r>
      <w:r w:rsidRPr="000E4A6D">
        <w:rPr>
          <w:lang w:val="en-CA"/>
        </w:rPr>
        <w:t>to</w:t>
      </w:r>
      <w:r w:rsidR="0096732D">
        <w:rPr>
          <w:lang w:val="en-CA"/>
        </w:rPr>
        <w:t xml:space="preserve"> </w:t>
      </w:r>
      <w:r w:rsidRPr="000E4A6D">
        <w:rPr>
          <w:lang w:val="en-CA"/>
        </w:rPr>
        <w:t>awareness</w:t>
      </w:r>
      <w:r w:rsidR="0096732D">
        <w:rPr>
          <w:lang w:val="en-CA"/>
        </w:rPr>
        <w:t xml:space="preserve"> </w:t>
      </w:r>
      <w:r w:rsidRPr="000E4A6D">
        <w:rPr>
          <w:lang w:val="en-CA"/>
        </w:rPr>
        <w:t>spending</w:t>
      </w:r>
      <w:r w:rsidR="0096732D">
        <w:rPr>
          <w:lang w:val="en-CA"/>
        </w:rPr>
        <w:t xml:space="preserve"> </w:t>
      </w:r>
      <w:r w:rsidR="00461EAE" w:rsidRPr="000E4A6D">
        <w:rPr>
          <w:lang w:val="en-CA"/>
        </w:rPr>
        <w:t>and</w:t>
      </w:r>
      <w:r w:rsidR="0096732D">
        <w:rPr>
          <w:lang w:val="en-CA"/>
        </w:rPr>
        <w:t xml:space="preserve"> </w:t>
      </w:r>
      <w:r w:rsidRPr="000E4A6D">
        <w:rPr>
          <w:lang w:val="en-CA"/>
        </w:rPr>
        <w:t>moderate</w:t>
      </w:r>
      <w:r w:rsidR="0096732D">
        <w:rPr>
          <w:lang w:val="en-CA"/>
        </w:rPr>
        <w:t xml:space="preserve"> </w:t>
      </w:r>
      <w:r w:rsidRPr="000E4A6D">
        <w:rPr>
          <w:lang w:val="en-CA"/>
        </w:rPr>
        <w:t>competitive</w:t>
      </w:r>
      <w:r w:rsidR="0096732D">
        <w:rPr>
          <w:lang w:val="en-CA"/>
        </w:rPr>
        <w:t xml:space="preserve"> </w:t>
      </w:r>
      <w:r w:rsidRPr="000E4A6D">
        <w:rPr>
          <w:lang w:val="en-CA"/>
        </w:rPr>
        <w:t>growth</w:t>
      </w:r>
      <w:r w:rsidR="00461EAE" w:rsidRPr="000E4A6D">
        <w:rPr>
          <w:lang w:val="en-CA"/>
        </w:rPr>
        <w:t>.</w:t>
      </w:r>
      <w:r w:rsidR="0096732D">
        <w:rPr>
          <w:lang w:val="en-CA"/>
        </w:rPr>
        <w:t xml:space="preserve"> </w:t>
      </w:r>
      <w:r w:rsidR="00461EAE" w:rsidRPr="000E4A6D">
        <w:rPr>
          <w:lang w:val="en-CA"/>
        </w:rPr>
        <w:t>The</w:t>
      </w:r>
      <w:r w:rsidR="0096732D">
        <w:rPr>
          <w:lang w:val="en-CA"/>
        </w:rPr>
        <w:t xml:space="preserve"> </w:t>
      </w:r>
      <w:r w:rsidR="00461EAE" w:rsidRPr="000E4A6D">
        <w:rPr>
          <w:lang w:val="en-CA"/>
        </w:rPr>
        <w:t>projection</w:t>
      </w:r>
      <w:r w:rsidR="0096732D">
        <w:rPr>
          <w:lang w:val="en-CA"/>
        </w:rPr>
        <w:t xml:space="preserve"> </w:t>
      </w:r>
      <w:r w:rsidRPr="000E4A6D">
        <w:rPr>
          <w:lang w:val="en-CA"/>
        </w:rPr>
        <w:t>function</w:t>
      </w:r>
      <w:r w:rsidR="0096732D">
        <w:rPr>
          <w:lang w:val="en-CA"/>
        </w:rPr>
        <w:t xml:space="preserve"> </w:t>
      </w:r>
      <w:r w:rsidRPr="000E4A6D">
        <w:rPr>
          <w:lang w:val="en-CA"/>
        </w:rPr>
        <w:t>used</w:t>
      </w:r>
      <w:r w:rsidR="0096732D">
        <w:rPr>
          <w:lang w:val="en-CA"/>
        </w:rPr>
        <w:t xml:space="preserve"> </w:t>
      </w:r>
      <w:r w:rsidRPr="000E4A6D">
        <w:rPr>
          <w:lang w:val="en-CA"/>
        </w:rPr>
        <w:t>was</w:t>
      </w:r>
      <w:r w:rsidR="0096732D">
        <w:rPr>
          <w:lang w:val="en-CA"/>
        </w:rPr>
        <w:t xml:space="preserve"> </w:t>
      </w:r>
      <w:r w:rsidRPr="000E4A6D">
        <w:rPr>
          <w:lang w:val="en-CA"/>
        </w:rPr>
        <w:t>logarithmic.</w:t>
      </w:r>
    </w:p>
    <w:p w14:paraId="4C1EF495" w14:textId="6E8052AB" w:rsidR="00012277" w:rsidRPr="000E4A6D" w:rsidRDefault="00012277" w:rsidP="0020005F">
      <w:pPr>
        <w:pStyle w:val="ExhibitText"/>
        <w:rPr>
          <w:lang w:val="en-CA"/>
        </w:rPr>
      </w:pPr>
      <w:r w:rsidRPr="000E4A6D">
        <w:rPr>
          <w:lang w:val="en-CA"/>
        </w:rPr>
        <w:t>Option</w:t>
      </w:r>
      <w:r w:rsidR="0096732D">
        <w:rPr>
          <w:lang w:val="en-CA"/>
        </w:rPr>
        <w:t xml:space="preserve"> </w:t>
      </w:r>
      <w:r w:rsidRPr="000E4A6D">
        <w:rPr>
          <w:lang w:val="en-CA"/>
        </w:rPr>
        <w:t>2:</w:t>
      </w:r>
      <w:r w:rsidR="0096732D">
        <w:rPr>
          <w:lang w:val="en-CA"/>
        </w:rPr>
        <w:t xml:space="preserve"> </w:t>
      </w:r>
      <w:r w:rsidRPr="000E4A6D">
        <w:rPr>
          <w:lang w:val="en-CA"/>
        </w:rPr>
        <w:t>Slow</w:t>
      </w:r>
      <w:r w:rsidR="0096732D">
        <w:rPr>
          <w:lang w:val="en-CA"/>
        </w:rPr>
        <w:t xml:space="preserve"> </w:t>
      </w:r>
      <w:r w:rsidR="00EE13E9" w:rsidRPr="000E4A6D">
        <w:rPr>
          <w:lang w:val="en-CA"/>
        </w:rPr>
        <w:t>Fitzie</w:t>
      </w:r>
      <w:r w:rsidR="0096732D">
        <w:rPr>
          <w:lang w:val="en-CA"/>
        </w:rPr>
        <w:t xml:space="preserve"> </w:t>
      </w:r>
      <w:r w:rsidRPr="000E4A6D">
        <w:rPr>
          <w:lang w:val="en-CA"/>
        </w:rPr>
        <w:t>brand</w:t>
      </w:r>
      <w:r w:rsidR="0096732D">
        <w:rPr>
          <w:lang w:val="en-CA"/>
        </w:rPr>
        <w:t xml:space="preserve"> </w:t>
      </w:r>
      <w:r w:rsidRPr="000E4A6D">
        <w:rPr>
          <w:lang w:val="en-CA"/>
        </w:rPr>
        <w:t>equity</w:t>
      </w:r>
      <w:r w:rsidR="0096732D">
        <w:rPr>
          <w:lang w:val="en-CA"/>
        </w:rPr>
        <w:t xml:space="preserve"> </w:t>
      </w:r>
      <w:r w:rsidRPr="000E4A6D">
        <w:rPr>
          <w:lang w:val="en-CA"/>
        </w:rPr>
        <w:t>growth</w:t>
      </w:r>
      <w:r w:rsidR="0096732D">
        <w:rPr>
          <w:lang w:val="en-CA"/>
        </w:rPr>
        <w:t xml:space="preserve"> </w:t>
      </w:r>
      <w:r w:rsidRPr="000E4A6D">
        <w:rPr>
          <w:lang w:val="en-CA"/>
        </w:rPr>
        <w:t>due</w:t>
      </w:r>
      <w:r w:rsidR="0096732D">
        <w:rPr>
          <w:lang w:val="en-CA"/>
        </w:rPr>
        <w:t xml:space="preserve"> </w:t>
      </w:r>
      <w:r w:rsidRPr="000E4A6D">
        <w:rPr>
          <w:lang w:val="en-CA"/>
        </w:rPr>
        <w:t>to</w:t>
      </w:r>
      <w:r w:rsidR="0096732D">
        <w:rPr>
          <w:lang w:val="en-CA"/>
        </w:rPr>
        <w:t xml:space="preserve"> </w:t>
      </w:r>
      <w:r w:rsidRPr="000E4A6D">
        <w:rPr>
          <w:lang w:val="en-CA"/>
        </w:rPr>
        <w:t>only</w:t>
      </w:r>
      <w:r w:rsidR="0096732D">
        <w:rPr>
          <w:lang w:val="en-CA"/>
        </w:rPr>
        <w:t xml:space="preserve"> </w:t>
      </w:r>
      <w:r w:rsidRPr="000E4A6D">
        <w:rPr>
          <w:lang w:val="en-CA"/>
        </w:rPr>
        <w:t>consideration</w:t>
      </w:r>
      <w:r w:rsidR="0096732D">
        <w:rPr>
          <w:lang w:val="en-CA"/>
        </w:rPr>
        <w:t xml:space="preserve"> </w:t>
      </w:r>
      <w:r w:rsidR="0072317E" w:rsidRPr="000E4A6D">
        <w:rPr>
          <w:lang w:val="en-CA"/>
        </w:rPr>
        <w:t>and</w:t>
      </w:r>
      <w:r w:rsidR="0096732D">
        <w:rPr>
          <w:lang w:val="en-CA"/>
        </w:rPr>
        <w:t xml:space="preserve"> </w:t>
      </w:r>
      <w:r w:rsidRPr="000E4A6D">
        <w:rPr>
          <w:lang w:val="en-CA"/>
        </w:rPr>
        <w:t>conversion</w:t>
      </w:r>
      <w:r w:rsidR="0096732D">
        <w:rPr>
          <w:lang w:val="en-CA"/>
        </w:rPr>
        <w:t xml:space="preserve"> </w:t>
      </w:r>
      <w:r w:rsidRPr="000E4A6D">
        <w:rPr>
          <w:lang w:val="en-CA"/>
        </w:rPr>
        <w:t>spend</w:t>
      </w:r>
      <w:r w:rsidR="0096732D">
        <w:rPr>
          <w:lang w:val="en-CA"/>
        </w:rPr>
        <w:t xml:space="preserve"> </w:t>
      </w:r>
      <w:r w:rsidRPr="000E4A6D">
        <w:rPr>
          <w:lang w:val="en-CA"/>
        </w:rPr>
        <w:t>with</w:t>
      </w:r>
      <w:r w:rsidR="0096732D">
        <w:rPr>
          <w:lang w:val="en-CA"/>
        </w:rPr>
        <w:t xml:space="preserve"> </w:t>
      </w:r>
      <w:r w:rsidRPr="000E4A6D">
        <w:rPr>
          <w:lang w:val="en-CA"/>
        </w:rPr>
        <w:t>existing</w:t>
      </w:r>
      <w:r w:rsidR="0096732D">
        <w:rPr>
          <w:lang w:val="en-CA"/>
        </w:rPr>
        <w:t xml:space="preserve"> </w:t>
      </w:r>
      <w:r w:rsidRPr="000E4A6D">
        <w:rPr>
          <w:lang w:val="en-CA"/>
        </w:rPr>
        <w:t>audience</w:t>
      </w:r>
      <w:r w:rsidR="0096732D">
        <w:rPr>
          <w:lang w:val="en-CA"/>
        </w:rPr>
        <w:t xml:space="preserve"> </w:t>
      </w:r>
      <w:r w:rsidR="0072317E" w:rsidRPr="000E4A6D">
        <w:rPr>
          <w:lang w:val="en-CA"/>
        </w:rPr>
        <w:t>(</w:t>
      </w:r>
      <w:r w:rsidRPr="000E4A6D">
        <w:rPr>
          <w:lang w:val="en-CA"/>
        </w:rPr>
        <w:t>i.e.</w:t>
      </w:r>
      <w:r w:rsidR="0072317E" w:rsidRPr="000E4A6D">
        <w:rPr>
          <w:lang w:val="en-CA"/>
        </w:rPr>
        <w:t>,</w:t>
      </w:r>
      <w:r w:rsidR="0096732D">
        <w:rPr>
          <w:lang w:val="en-CA"/>
        </w:rPr>
        <w:t xml:space="preserve"> </w:t>
      </w:r>
      <w:r w:rsidRPr="000E4A6D">
        <w:rPr>
          <w:lang w:val="en-CA"/>
        </w:rPr>
        <w:t>no</w:t>
      </w:r>
      <w:r w:rsidR="0096732D">
        <w:rPr>
          <w:lang w:val="en-CA"/>
        </w:rPr>
        <w:t xml:space="preserve"> </w:t>
      </w:r>
      <w:r w:rsidRPr="000E4A6D">
        <w:rPr>
          <w:lang w:val="en-CA"/>
        </w:rPr>
        <w:t>new</w:t>
      </w:r>
      <w:r w:rsidR="0096732D">
        <w:rPr>
          <w:lang w:val="en-CA"/>
        </w:rPr>
        <w:t xml:space="preserve"> </w:t>
      </w:r>
      <w:r w:rsidRPr="000E4A6D">
        <w:rPr>
          <w:lang w:val="en-CA"/>
        </w:rPr>
        <w:t>audience</w:t>
      </w:r>
      <w:r w:rsidR="0096732D">
        <w:rPr>
          <w:lang w:val="en-CA"/>
        </w:rPr>
        <w:t xml:space="preserve"> </w:t>
      </w:r>
      <w:r w:rsidRPr="000E4A6D">
        <w:rPr>
          <w:lang w:val="en-CA"/>
        </w:rPr>
        <w:t>outreach</w:t>
      </w:r>
      <w:r w:rsidR="0096732D">
        <w:rPr>
          <w:lang w:val="en-CA"/>
        </w:rPr>
        <w:t xml:space="preserve"> </w:t>
      </w:r>
      <w:r w:rsidR="0072317E" w:rsidRPr="000E4A6D">
        <w:rPr>
          <w:lang w:val="en-CA"/>
        </w:rPr>
        <w:t>and</w:t>
      </w:r>
      <w:r w:rsidR="0096732D">
        <w:rPr>
          <w:lang w:val="en-CA"/>
        </w:rPr>
        <w:t xml:space="preserve"> </w:t>
      </w:r>
      <w:r w:rsidRPr="000E4A6D">
        <w:rPr>
          <w:lang w:val="en-CA"/>
        </w:rPr>
        <w:t>moderate</w:t>
      </w:r>
      <w:r w:rsidR="0096732D">
        <w:rPr>
          <w:lang w:val="en-CA"/>
        </w:rPr>
        <w:t xml:space="preserve"> </w:t>
      </w:r>
      <w:r w:rsidRPr="000E4A6D">
        <w:rPr>
          <w:lang w:val="en-CA"/>
        </w:rPr>
        <w:t>competitive</w:t>
      </w:r>
      <w:r w:rsidR="0096732D">
        <w:rPr>
          <w:lang w:val="en-CA"/>
        </w:rPr>
        <w:t xml:space="preserve"> </w:t>
      </w:r>
      <w:r w:rsidRPr="000E4A6D">
        <w:rPr>
          <w:lang w:val="en-CA"/>
        </w:rPr>
        <w:t>growth</w:t>
      </w:r>
      <w:r w:rsidR="0072317E" w:rsidRPr="000E4A6D">
        <w:rPr>
          <w:lang w:val="en-CA"/>
        </w:rPr>
        <w:t>).</w:t>
      </w:r>
      <w:r w:rsidR="0096732D">
        <w:rPr>
          <w:lang w:val="en-CA"/>
        </w:rPr>
        <w:t xml:space="preserve"> </w:t>
      </w:r>
      <w:r w:rsidR="0072317E" w:rsidRPr="000E4A6D">
        <w:rPr>
          <w:lang w:val="en-CA"/>
        </w:rPr>
        <w:t>The</w:t>
      </w:r>
      <w:r w:rsidR="0096732D">
        <w:rPr>
          <w:lang w:val="en-CA"/>
        </w:rPr>
        <w:t xml:space="preserve"> </w:t>
      </w:r>
      <w:r w:rsidR="0072317E" w:rsidRPr="000E4A6D">
        <w:rPr>
          <w:lang w:val="en-CA"/>
        </w:rPr>
        <w:t>projection</w:t>
      </w:r>
      <w:r w:rsidR="0096732D">
        <w:rPr>
          <w:lang w:val="en-CA"/>
        </w:rPr>
        <w:t xml:space="preserve"> </w:t>
      </w:r>
      <w:r w:rsidRPr="000E4A6D">
        <w:rPr>
          <w:lang w:val="en-CA"/>
        </w:rPr>
        <w:t>function</w:t>
      </w:r>
      <w:r w:rsidR="0096732D">
        <w:rPr>
          <w:lang w:val="en-CA"/>
        </w:rPr>
        <w:t xml:space="preserve"> </w:t>
      </w:r>
      <w:r w:rsidRPr="000E4A6D">
        <w:rPr>
          <w:lang w:val="en-CA"/>
        </w:rPr>
        <w:t>used</w:t>
      </w:r>
      <w:r w:rsidR="0096732D">
        <w:rPr>
          <w:lang w:val="en-CA"/>
        </w:rPr>
        <w:t xml:space="preserve"> </w:t>
      </w:r>
      <w:r w:rsidRPr="000E4A6D">
        <w:rPr>
          <w:lang w:val="en-CA"/>
        </w:rPr>
        <w:t>was</w:t>
      </w:r>
      <w:r w:rsidR="0096732D">
        <w:rPr>
          <w:lang w:val="en-CA"/>
        </w:rPr>
        <w:t xml:space="preserve"> </w:t>
      </w:r>
      <w:r w:rsidR="008179BB" w:rsidRPr="000E4A6D">
        <w:rPr>
          <w:lang w:val="en-CA"/>
        </w:rPr>
        <w:t>the</w:t>
      </w:r>
      <w:r w:rsidR="0096732D">
        <w:rPr>
          <w:lang w:val="en-CA"/>
        </w:rPr>
        <w:t xml:space="preserve"> </w:t>
      </w:r>
      <w:r w:rsidR="003277E2" w:rsidRPr="000E4A6D">
        <w:rPr>
          <w:lang w:val="en-CA"/>
        </w:rPr>
        <w:t>S-curve</w:t>
      </w:r>
      <w:r w:rsidRPr="000E4A6D">
        <w:rPr>
          <w:lang w:val="en-CA"/>
        </w:rPr>
        <w:t>.</w:t>
      </w:r>
    </w:p>
    <w:p w14:paraId="5A99C800" w14:textId="71E43A5E" w:rsidR="00012277" w:rsidRPr="000E4A6D" w:rsidRDefault="00012277" w:rsidP="0020005F">
      <w:pPr>
        <w:pStyle w:val="ExhibitText"/>
        <w:rPr>
          <w:b/>
          <w:bCs/>
          <w:lang w:val="en-CA"/>
        </w:rPr>
      </w:pPr>
      <w:r w:rsidRPr="000E4A6D">
        <w:rPr>
          <w:lang w:val="en-CA"/>
        </w:rPr>
        <w:t>Option</w:t>
      </w:r>
      <w:r w:rsidR="0096732D">
        <w:rPr>
          <w:lang w:val="en-CA"/>
        </w:rPr>
        <w:t xml:space="preserve"> </w:t>
      </w:r>
      <w:r w:rsidRPr="000E4A6D">
        <w:rPr>
          <w:lang w:val="en-CA"/>
        </w:rPr>
        <w:t>3:</w:t>
      </w:r>
      <w:r w:rsidR="0096732D">
        <w:rPr>
          <w:lang w:val="en-CA"/>
        </w:rPr>
        <w:t xml:space="preserve"> </w:t>
      </w:r>
      <w:r w:rsidRPr="000E4A6D">
        <w:rPr>
          <w:lang w:val="en-CA"/>
        </w:rPr>
        <w:t>Moderate</w:t>
      </w:r>
      <w:r w:rsidR="0096732D">
        <w:rPr>
          <w:lang w:val="en-CA"/>
        </w:rPr>
        <w:t xml:space="preserve"> </w:t>
      </w:r>
      <w:r w:rsidR="00EE13E9" w:rsidRPr="000E4A6D">
        <w:rPr>
          <w:lang w:val="en-CA"/>
        </w:rPr>
        <w:t>Fitzie</w:t>
      </w:r>
      <w:r w:rsidR="0096732D">
        <w:rPr>
          <w:lang w:val="en-CA"/>
        </w:rPr>
        <w:t xml:space="preserve"> </w:t>
      </w:r>
      <w:r w:rsidRPr="000E4A6D">
        <w:rPr>
          <w:lang w:val="en-CA"/>
        </w:rPr>
        <w:t>brand</w:t>
      </w:r>
      <w:r w:rsidR="0096732D">
        <w:rPr>
          <w:lang w:val="en-CA"/>
        </w:rPr>
        <w:t xml:space="preserve"> </w:t>
      </w:r>
      <w:r w:rsidRPr="000E4A6D">
        <w:rPr>
          <w:lang w:val="en-CA"/>
        </w:rPr>
        <w:t>equity</w:t>
      </w:r>
      <w:r w:rsidR="0096732D">
        <w:rPr>
          <w:lang w:val="en-CA"/>
        </w:rPr>
        <w:t xml:space="preserve"> </w:t>
      </w:r>
      <w:r w:rsidRPr="000E4A6D">
        <w:rPr>
          <w:lang w:val="en-CA"/>
        </w:rPr>
        <w:t>growth</w:t>
      </w:r>
      <w:r w:rsidR="0096732D">
        <w:rPr>
          <w:lang w:val="en-CA"/>
        </w:rPr>
        <w:t xml:space="preserve"> </w:t>
      </w:r>
      <w:r w:rsidRPr="000E4A6D">
        <w:rPr>
          <w:lang w:val="en-CA"/>
        </w:rPr>
        <w:t>due</w:t>
      </w:r>
      <w:r w:rsidR="0096732D">
        <w:rPr>
          <w:lang w:val="en-CA"/>
        </w:rPr>
        <w:t xml:space="preserve"> </w:t>
      </w:r>
      <w:r w:rsidRPr="000E4A6D">
        <w:rPr>
          <w:lang w:val="en-CA"/>
        </w:rPr>
        <w:t>to</w:t>
      </w:r>
      <w:r w:rsidR="0096732D">
        <w:rPr>
          <w:lang w:val="en-CA"/>
        </w:rPr>
        <w:t xml:space="preserve"> </w:t>
      </w:r>
      <w:r w:rsidRPr="000E4A6D">
        <w:rPr>
          <w:lang w:val="en-CA"/>
        </w:rPr>
        <w:t>limited</w:t>
      </w:r>
      <w:r w:rsidR="0096732D">
        <w:rPr>
          <w:lang w:val="en-CA"/>
        </w:rPr>
        <w:t xml:space="preserve"> </w:t>
      </w:r>
      <w:r w:rsidRPr="000E4A6D">
        <w:rPr>
          <w:lang w:val="en-CA"/>
        </w:rPr>
        <w:t>awareness</w:t>
      </w:r>
      <w:r w:rsidR="0096732D">
        <w:rPr>
          <w:lang w:val="en-CA"/>
        </w:rPr>
        <w:t xml:space="preserve"> </w:t>
      </w:r>
      <w:r w:rsidRPr="000E4A6D">
        <w:rPr>
          <w:lang w:val="en-CA"/>
        </w:rPr>
        <w:t>spend</w:t>
      </w:r>
      <w:r w:rsidR="0096732D">
        <w:rPr>
          <w:lang w:val="en-CA"/>
        </w:rPr>
        <w:t xml:space="preserve"> </w:t>
      </w:r>
      <w:r w:rsidR="00000A5A" w:rsidRPr="000E4A6D">
        <w:rPr>
          <w:lang w:val="en-CA"/>
        </w:rPr>
        <w:t>and</w:t>
      </w:r>
      <w:r w:rsidR="0096732D">
        <w:rPr>
          <w:lang w:val="en-CA"/>
        </w:rPr>
        <w:t xml:space="preserve"> </w:t>
      </w:r>
      <w:r w:rsidRPr="000E4A6D">
        <w:rPr>
          <w:lang w:val="en-CA"/>
        </w:rPr>
        <w:t>moderate</w:t>
      </w:r>
      <w:r w:rsidR="0096732D">
        <w:rPr>
          <w:lang w:val="en-CA"/>
        </w:rPr>
        <w:t xml:space="preserve"> </w:t>
      </w:r>
      <w:r w:rsidRPr="000E4A6D">
        <w:rPr>
          <w:lang w:val="en-CA"/>
        </w:rPr>
        <w:t>competitive</w:t>
      </w:r>
      <w:r w:rsidR="0096732D">
        <w:rPr>
          <w:lang w:val="en-CA"/>
        </w:rPr>
        <w:t xml:space="preserve"> </w:t>
      </w:r>
      <w:r w:rsidRPr="000E4A6D">
        <w:rPr>
          <w:lang w:val="en-CA"/>
        </w:rPr>
        <w:t>growth</w:t>
      </w:r>
      <w:r w:rsidR="00E96E49" w:rsidRPr="000E4A6D">
        <w:rPr>
          <w:lang w:val="en-CA"/>
        </w:rPr>
        <w:t>.</w:t>
      </w:r>
      <w:r w:rsidR="0096732D">
        <w:rPr>
          <w:lang w:val="en-CA"/>
        </w:rPr>
        <w:t xml:space="preserve"> </w:t>
      </w:r>
      <w:r w:rsidR="00E96E49" w:rsidRPr="000E4A6D">
        <w:rPr>
          <w:lang w:val="en-CA"/>
        </w:rPr>
        <w:t>The</w:t>
      </w:r>
      <w:r w:rsidR="0096732D">
        <w:rPr>
          <w:lang w:val="en-CA"/>
        </w:rPr>
        <w:t xml:space="preserve"> </w:t>
      </w:r>
      <w:r w:rsidR="00E96E49" w:rsidRPr="000E4A6D">
        <w:rPr>
          <w:lang w:val="en-CA"/>
        </w:rPr>
        <w:t>projection</w:t>
      </w:r>
      <w:r w:rsidR="0096732D">
        <w:rPr>
          <w:lang w:val="en-CA"/>
        </w:rPr>
        <w:t xml:space="preserve"> </w:t>
      </w:r>
      <w:r w:rsidRPr="000E4A6D">
        <w:rPr>
          <w:lang w:val="en-CA"/>
        </w:rPr>
        <w:t>function</w:t>
      </w:r>
      <w:r w:rsidR="0096732D">
        <w:rPr>
          <w:lang w:val="en-CA"/>
        </w:rPr>
        <w:t xml:space="preserve"> </w:t>
      </w:r>
      <w:r w:rsidRPr="000E4A6D">
        <w:rPr>
          <w:lang w:val="en-CA"/>
        </w:rPr>
        <w:t>used</w:t>
      </w:r>
      <w:r w:rsidR="0096732D">
        <w:rPr>
          <w:lang w:val="en-CA"/>
        </w:rPr>
        <w:t xml:space="preserve"> </w:t>
      </w:r>
      <w:r w:rsidRPr="000E4A6D">
        <w:rPr>
          <w:lang w:val="en-CA"/>
        </w:rPr>
        <w:t>was</w:t>
      </w:r>
      <w:r w:rsidR="0096732D">
        <w:rPr>
          <w:lang w:val="en-CA"/>
        </w:rPr>
        <w:t xml:space="preserve"> </w:t>
      </w:r>
      <w:r w:rsidRPr="000E4A6D">
        <w:rPr>
          <w:lang w:val="en-CA"/>
        </w:rPr>
        <w:t>logistic.</w:t>
      </w:r>
    </w:p>
    <w:p w14:paraId="22B7D5AD" w14:textId="77777777" w:rsidR="0020005F" w:rsidRPr="000E4A6D" w:rsidRDefault="0020005F" w:rsidP="0020005F">
      <w:pPr>
        <w:pStyle w:val="ExhibitText"/>
        <w:rPr>
          <w:lang w:val="en-CA"/>
        </w:rPr>
      </w:pPr>
    </w:p>
    <w:p w14:paraId="65BF8CA4" w14:textId="65521FF4" w:rsidR="005F47B2" w:rsidRPr="000E4A6D" w:rsidRDefault="005F47B2" w:rsidP="0020005F">
      <w:pPr>
        <w:pStyle w:val="Footnote"/>
        <w:rPr>
          <w:lang w:val="en-CA"/>
        </w:rPr>
      </w:pPr>
      <w:r w:rsidRPr="000E4A6D">
        <w:rPr>
          <w:lang w:val="en-CA"/>
        </w:rPr>
        <w:t>Note:</w:t>
      </w:r>
      <w:r w:rsidR="0096732D">
        <w:rPr>
          <w:lang w:val="en-CA"/>
        </w:rPr>
        <w:t xml:space="preserve"> </w:t>
      </w:r>
      <w:r w:rsidRPr="000E4A6D">
        <w:rPr>
          <w:lang w:val="en-CA"/>
        </w:rPr>
        <w:t>NPS</w:t>
      </w:r>
      <w:r w:rsidR="0096732D">
        <w:rPr>
          <w:lang w:val="en-CA"/>
        </w:rPr>
        <w:t xml:space="preserve"> </w:t>
      </w:r>
      <w:r w:rsidRPr="000E4A6D">
        <w:rPr>
          <w:lang w:val="en-CA"/>
        </w:rPr>
        <w:t>=</w:t>
      </w:r>
      <w:r w:rsidR="0096732D">
        <w:rPr>
          <w:lang w:val="en-CA"/>
        </w:rPr>
        <w:t xml:space="preserve"> </w:t>
      </w:r>
      <w:r w:rsidRPr="000E4A6D">
        <w:rPr>
          <w:lang w:val="en-CA"/>
        </w:rPr>
        <w:t>net</w:t>
      </w:r>
      <w:r w:rsidR="0096732D">
        <w:rPr>
          <w:lang w:val="en-CA"/>
        </w:rPr>
        <w:t xml:space="preserve"> </w:t>
      </w:r>
      <w:r w:rsidRPr="000E4A6D">
        <w:rPr>
          <w:lang w:val="en-CA"/>
        </w:rPr>
        <w:t>promoter</w:t>
      </w:r>
      <w:r w:rsidR="0096732D">
        <w:rPr>
          <w:lang w:val="en-CA"/>
        </w:rPr>
        <w:t xml:space="preserve"> </w:t>
      </w:r>
      <w:r w:rsidRPr="000E4A6D">
        <w:rPr>
          <w:lang w:val="en-CA"/>
        </w:rPr>
        <w:t>score</w:t>
      </w:r>
      <w:r w:rsidR="0087590E">
        <w:rPr>
          <w:lang w:val="en-CA"/>
        </w:rPr>
        <w:t>.</w:t>
      </w:r>
    </w:p>
    <w:p w14:paraId="20737736" w14:textId="0097EE20" w:rsidR="00B87DC0" w:rsidRPr="000E4A6D" w:rsidRDefault="00012277" w:rsidP="0020005F">
      <w:pPr>
        <w:pStyle w:val="Footnote"/>
        <w:rPr>
          <w:lang w:val="en-CA"/>
        </w:rPr>
      </w:pPr>
      <w:r w:rsidRPr="000E4A6D">
        <w:rPr>
          <w:lang w:val="en-CA"/>
        </w:rPr>
        <w:t>Source:</w:t>
      </w:r>
      <w:r w:rsidR="0096732D">
        <w:rPr>
          <w:lang w:val="en-CA"/>
        </w:rPr>
        <w:t xml:space="preserve"> </w:t>
      </w:r>
      <w:r w:rsidRPr="000E4A6D">
        <w:rPr>
          <w:lang w:val="en-CA"/>
        </w:rPr>
        <w:t>Company</w:t>
      </w:r>
      <w:r w:rsidR="0096732D">
        <w:rPr>
          <w:lang w:val="en-CA"/>
        </w:rPr>
        <w:t xml:space="preserve"> </w:t>
      </w:r>
      <w:r w:rsidR="00965A68" w:rsidRPr="000E4A6D">
        <w:rPr>
          <w:lang w:val="en-CA"/>
        </w:rPr>
        <w:t>data.</w:t>
      </w:r>
      <w:bookmarkEnd w:id="0"/>
    </w:p>
    <w:sectPr w:rsidR="00B87DC0" w:rsidRPr="000E4A6D" w:rsidSect="00751E0B">
      <w:headerReference w:type="default" r:id="rId11"/>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E15E" w16cex:dateUtc="2021-06-22T16:53:00Z"/>
  <w16cex:commentExtensible w16cex:durableId="247CE185" w16cex:dateUtc="2021-06-22T16:54:00Z"/>
  <w16cex:commentExtensible w16cex:durableId="247CE1BC" w16cex:dateUtc="2021-06-22T16:55:00Z"/>
  <w16cex:commentExtensible w16cex:durableId="247CE1CB" w16cex:dateUtc="2021-06-22T16:55:00Z"/>
  <w16cex:commentExtensible w16cex:durableId="247CE1EE" w16cex:dateUtc="2021-06-22T16:55:00Z"/>
  <w16cex:commentExtensible w16cex:durableId="247CE230" w16cex:dateUtc="2021-06-22T16:56:00Z"/>
  <w16cex:commentExtensible w16cex:durableId="247CE258" w16cex:dateUtc="2021-06-22T16:57:00Z"/>
  <w16cex:commentExtensible w16cex:durableId="247CE27F" w16cex:dateUtc="2021-06-22T16: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77422" w14:textId="77777777" w:rsidR="001B61A3" w:rsidRDefault="001B61A3" w:rsidP="00D75295">
      <w:r>
        <w:separator/>
      </w:r>
    </w:p>
  </w:endnote>
  <w:endnote w:type="continuationSeparator" w:id="0">
    <w:p w14:paraId="57300B8A" w14:textId="77777777" w:rsidR="001B61A3" w:rsidRDefault="001B61A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CE3F0" w14:textId="77777777" w:rsidR="001B61A3" w:rsidRDefault="001B61A3" w:rsidP="00D75295">
      <w:r>
        <w:separator/>
      </w:r>
    </w:p>
  </w:footnote>
  <w:footnote w:type="continuationSeparator" w:id="0">
    <w:p w14:paraId="5DFA288B" w14:textId="77777777" w:rsidR="001B61A3" w:rsidRDefault="001B61A3" w:rsidP="00D75295">
      <w:r>
        <w:continuationSeparator/>
      </w:r>
    </w:p>
  </w:footnote>
  <w:footnote w:id="1">
    <w:p w14:paraId="7980172E" w14:textId="5F32D0E4" w:rsidR="0096732D" w:rsidRPr="00982093" w:rsidRDefault="0096732D" w:rsidP="00012277">
      <w:pPr>
        <w:pStyle w:val="Footnote"/>
        <w:rPr>
          <w:lang w:val="en-GB"/>
        </w:rPr>
      </w:pPr>
      <w:r w:rsidRPr="00982093">
        <w:rPr>
          <w:rStyle w:val="FootnoteReference"/>
          <w:lang w:val="en-GB"/>
        </w:rPr>
        <w:footnoteRef/>
      </w:r>
      <w:r w:rsidRPr="00982093">
        <w:rPr>
          <w:lang w:val="en-GB"/>
        </w:rPr>
        <w:t xml:space="preserve"> </w:t>
      </w:r>
      <w:r>
        <w:rPr>
          <w:lang w:val="en-GB"/>
        </w:rPr>
        <w:t>COVID-19, an infectious</w:t>
      </w:r>
      <w:r w:rsidRPr="00982093">
        <w:rPr>
          <w:lang w:val="en-GB"/>
        </w:rPr>
        <w:t xml:space="preserve"> disease caused by </w:t>
      </w:r>
      <w:r>
        <w:rPr>
          <w:lang w:val="en-GB"/>
        </w:rPr>
        <w:t xml:space="preserve">a new coronavirus called </w:t>
      </w:r>
      <w:r w:rsidRPr="00263991">
        <w:rPr>
          <w:lang w:val="en-GB"/>
        </w:rPr>
        <w:t>severe acute respiratory syndrome coronavirus 2</w:t>
      </w:r>
      <w:r>
        <w:rPr>
          <w:lang w:val="en-GB"/>
        </w:rPr>
        <w:t>,</w:t>
      </w:r>
      <w:r w:rsidRPr="00982093">
        <w:rPr>
          <w:lang w:val="en-GB"/>
        </w:rPr>
        <w:t xml:space="preserve"> was declared a pandemic on </w:t>
      </w:r>
      <w:r>
        <w:rPr>
          <w:lang w:val="en-GB"/>
        </w:rPr>
        <w:t>March 11,</w:t>
      </w:r>
      <w:r w:rsidRPr="00982093">
        <w:rPr>
          <w:lang w:val="en-GB"/>
        </w:rPr>
        <w:t xml:space="preserve"> 2020, by </w:t>
      </w:r>
      <w:r>
        <w:rPr>
          <w:lang w:val="en-GB"/>
        </w:rPr>
        <w:t xml:space="preserve">the </w:t>
      </w:r>
      <w:r w:rsidRPr="00982093">
        <w:rPr>
          <w:lang w:val="en-GB"/>
        </w:rPr>
        <w:t>World Health Organization</w:t>
      </w:r>
      <w:r>
        <w:rPr>
          <w:lang w:val="en-GB"/>
        </w:rPr>
        <w:t>.</w:t>
      </w:r>
    </w:p>
  </w:footnote>
  <w:footnote w:id="2">
    <w:p w14:paraId="42062B75" w14:textId="40E42904" w:rsidR="0096732D" w:rsidRPr="00982093" w:rsidRDefault="0096732D" w:rsidP="00012277">
      <w:pPr>
        <w:pStyle w:val="Footnote"/>
        <w:rPr>
          <w:lang w:val="en-GB"/>
        </w:rPr>
      </w:pPr>
      <w:r w:rsidRPr="00982093">
        <w:rPr>
          <w:rStyle w:val="FootnoteReference"/>
          <w:lang w:val="en-GB"/>
        </w:rPr>
        <w:footnoteRef/>
      </w:r>
      <w:r w:rsidRPr="00982093">
        <w:rPr>
          <w:lang w:val="en-GB"/>
        </w:rPr>
        <w:t xml:space="preserve"> NPS</w:t>
      </w:r>
      <w:r>
        <w:rPr>
          <w:lang w:val="en-GB"/>
        </w:rPr>
        <w:t xml:space="preserve"> measured</w:t>
      </w:r>
      <w:r w:rsidRPr="00982093">
        <w:rPr>
          <w:lang w:val="en-GB"/>
        </w:rPr>
        <w:t xml:space="preserve"> customer experience and </w:t>
      </w:r>
      <w:r>
        <w:rPr>
          <w:lang w:val="en-GB"/>
        </w:rPr>
        <w:t>predicted</w:t>
      </w:r>
      <w:r w:rsidRPr="00982093">
        <w:rPr>
          <w:lang w:val="en-GB"/>
        </w:rPr>
        <w:t xml:space="preserve"> business growth</w:t>
      </w:r>
      <w:r>
        <w:rPr>
          <w:lang w:val="en-GB"/>
        </w:rPr>
        <w:t>.</w:t>
      </w:r>
    </w:p>
  </w:footnote>
  <w:footnote w:id="3">
    <w:p w14:paraId="01BE0924" w14:textId="6E9C2639" w:rsidR="0096732D" w:rsidRPr="00982093" w:rsidRDefault="0096732D" w:rsidP="00012277">
      <w:pPr>
        <w:pStyle w:val="Footnote"/>
        <w:rPr>
          <w:lang w:val="en-GB"/>
        </w:rPr>
      </w:pPr>
      <w:r w:rsidRPr="00982093">
        <w:rPr>
          <w:rStyle w:val="FootnoteReference"/>
          <w:lang w:val="en-GB"/>
        </w:rPr>
        <w:footnoteRef/>
      </w:r>
      <w:r>
        <w:rPr>
          <w:lang w:val="en-GB"/>
        </w:rPr>
        <w:t xml:space="preserve"> International Monetary Fund,</w:t>
      </w:r>
      <w:r w:rsidRPr="00982093">
        <w:rPr>
          <w:lang w:val="en-GB"/>
        </w:rPr>
        <w:t xml:space="preserve"> </w:t>
      </w:r>
      <w:r w:rsidRPr="000D42FE">
        <w:rPr>
          <w:i/>
          <w:iCs/>
          <w:lang w:val="en-GB"/>
        </w:rPr>
        <w:t>World Economic Outlook</w:t>
      </w:r>
      <w:r>
        <w:rPr>
          <w:i/>
          <w:iCs/>
          <w:lang w:val="en-GB"/>
        </w:rPr>
        <w:t xml:space="preserve"> Update</w:t>
      </w:r>
      <w:r>
        <w:rPr>
          <w:lang w:val="en-GB"/>
        </w:rPr>
        <w:t xml:space="preserve">, June 2020, </w:t>
      </w:r>
      <w:r w:rsidRPr="00982093">
        <w:rPr>
          <w:lang w:val="en-GB"/>
        </w:rPr>
        <w:t xml:space="preserve">accessed September 10, 2020, </w:t>
      </w:r>
      <w:hyperlink r:id="rId1" w:history="1">
        <w:r w:rsidRPr="00982093">
          <w:rPr>
            <w:lang w:val="en-GB"/>
          </w:rPr>
          <w:t>https://www.imf.org/en/Publications/WEO/Issues/2020/06/24/WEOUpdateJune2020</w:t>
        </w:r>
      </w:hyperlink>
      <w:r>
        <w:rPr>
          <w:lang w:val="en-GB"/>
        </w:rPr>
        <w:t>.</w:t>
      </w:r>
    </w:p>
  </w:footnote>
  <w:footnote w:id="4">
    <w:p w14:paraId="6278AE68" w14:textId="3C9FB6BE" w:rsidR="0096732D" w:rsidRPr="00982093" w:rsidRDefault="0096732D" w:rsidP="00012277">
      <w:pPr>
        <w:pStyle w:val="Footnote"/>
        <w:rPr>
          <w:lang w:val="en-GB"/>
        </w:rPr>
      </w:pPr>
      <w:r w:rsidRPr="00982093">
        <w:rPr>
          <w:rStyle w:val="FootnoteReference"/>
          <w:lang w:val="en-GB"/>
        </w:rPr>
        <w:footnoteRef/>
      </w:r>
      <w:r w:rsidRPr="00982093">
        <w:rPr>
          <w:lang w:val="en-GB"/>
        </w:rPr>
        <w:t xml:space="preserve"> Technavio, </w:t>
      </w:r>
      <w:r>
        <w:rPr>
          <w:lang w:val="en-GB"/>
        </w:rPr>
        <w:t>“</w:t>
      </w:r>
      <w:r w:rsidRPr="000D42FE">
        <w:rPr>
          <w:lang w:val="en-GB"/>
        </w:rPr>
        <w:t>Global Sports and Fitness Wear Market</w:t>
      </w:r>
      <w:r w:rsidRPr="00931ACF">
        <w:rPr>
          <w:lang w:val="en-GB"/>
        </w:rPr>
        <w:t>,</w:t>
      </w:r>
      <w:r>
        <w:rPr>
          <w:lang w:val="en-GB"/>
        </w:rPr>
        <w:t>”</w:t>
      </w:r>
      <w:r w:rsidRPr="00982093">
        <w:rPr>
          <w:lang w:val="en-GB"/>
        </w:rPr>
        <w:t xml:space="preserve"> accessed September 10, 2020, </w:t>
      </w:r>
      <w:hyperlink r:id="rId2" w:history="1">
        <w:r w:rsidRPr="00982093">
          <w:rPr>
            <w:lang w:val="en-GB"/>
          </w:rPr>
          <w:t>https://mms.businesswire.com/media/20191126005547/en/759161/5/sports.jpg?download=1</w:t>
        </w:r>
      </w:hyperlink>
      <w:r w:rsidRPr="00982093">
        <w:rPr>
          <w:lang w:val="en-GB"/>
        </w:rPr>
        <w:t>.</w:t>
      </w:r>
    </w:p>
  </w:footnote>
  <w:footnote w:id="5">
    <w:p w14:paraId="3ADF443B" w14:textId="6EA3C833" w:rsidR="0096732D" w:rsidRPr="00EE13E9" w:rsidRDefault="0096732D" w:rsidP="00EE13E9">
      <w:pPr>
        <w:pStyle w:val="Footnote"/>
        <w:rPr>
          <w:lang w:val="en-CA"/>
        </w:rPr>
      </w:pPr>
      <w:r>
        <w:rPr>
          <w:rStyle w:val="FootnoteReference"/>
        </w:rPr>
        <w:footnoteRef/>
      </w:r>
      <w:r>
        <w:t xml:space="preserve"> </w:t>
      </w:r>
      <w:r>
        <w:rPr>
          <w:lang w:val="en-GB"/>
        </w:rPr>
        <w:t>The term icon was used to describe these product lines because the company believed that these products would be iconic symbols of the sports and fitness industry.</w:t>
      </w:r>
    </w:p>
  </w:footnote>
  <w:footnote w:id="6">
    <w:p w14:paraId="4AC7C637" w14:textId="6623D6D8" w:rsidR="0096732D" w:rsidRPr="00982093" w:rsidRDefault="0096732D" w:rsidP="00012277">
      <w:pPr>
        <w:pStyle w:val="Footnote"/>
        <w:rPr>
          <w:lang w:val="en-GB"/>
        </w:rPr>
      </w:pPr>
      <w:r w:rsidRPr="00982093">
        <w:rPr>
          <w:rStyle w:val="FootnoteReference"/>
          <w:lang w:val="en-GB"/>
        </w:rPr>
        <w:footnoteRef/>
      </w:r>
      <w:r w:rsidRPr="00982093">
        <w:rPr>
          <w:lang w:val="en-GB"/>
        </w:rPr>
        <w:t xml:space="preserve"> </w:t>
      </w:r>
      <w:r>
        <w:rPr>
          <w:lang w:val="en-GB"/>
        </w:rPr>
        <w:t>€ = EUR = euro; US$1 = €</w:t>
      </w:r>
      <w:r w:rsidRPr="00D724F0">
        <w:rPr>
          <w:lang w:val="en-GB"/>
        </w:rPr>
        <w:t>0.8990</w:t>
      </w:r>
      <w:r>
        <w:rPr>
          <w:lang w:val="en-GB"/>
        </w:rPr>
        <w:t xml:space="preserve"> on June 1, 2020.</w:t>
      </w:r>
    </w:p>
  </w:footnote>
  <w:footnote w:id="7">
    <w:p w14:paraId="6D0C0C90" w14:textId="07B9A408" w:rsidR="0096732D" w:rsidRPr="00982093" w:rsidRDefault="0096732D" w:rsidP="00012277">
      <w:pPr>
        <w:pStyle w:val="Footnote"/>
        <w:rPr>
          <w:lang w:val="en-GB"/>
        </w:rPr>
      </w:pPr>
      <w:r w:rsidRPr="00982093">
        <w:rPr>
          <w:rStyle w:val="FootnoteReference"/>
          <w:lang w:val="en-GB"/>
        </w:rPr>
        <w:footnoteRef/>
      </w:r>
      <w:r w:rsidRPr="00982093">
        <w:rPr>
          <w:lang w:val="en-GB"/>
        </w:rPr>
        <w:t xml:space="preserve"> </w:t>
      </w:r>
      <w:r>
        <w:rPr>
          <w:lang w:val="en-GB"/>
        </w:rPr>
        <w:t>“</w:t>
      </w:r>
      <w:r w:rsidRPr="0010768D">
        <w:rPr>
          <w:lang w:val="en-GB"/>
        </w:rPr>
        <w:t>The Average Age in Global Comparison</w:t>
      </w:r>
      <w:r>
        <w:rPr>
          <w:lang w:val="en-GB"/>
        </w:rPr>
        <w:t xml:space="preserve">,” WorldData.info, </w:t>
      </w:r>
      <w:r w:rsidRPr="00982093">
        <w:rPr>
          <w:lang w:val="en-GB"/>
        </w:rPr>
        <w:t xml:space="preserve">accessed September 10, 2020, </w:t>
      </w:r>
      <w:hyperlink r:id="rId3" w:history="1">
        <w:r w:rsidRPr="00982093">
          <w:rPr>
            <w:lang w:val="en-GB"/>
          </w:rPr>
          <w:t>https://www.worlddata.info/average-age.php</w:t>
        </w:r>
      </w:hyperlink>
      <w:r w:rsidRPr="00982093">
        <w:rPr>
          <w:lang w:val="en-GB"/>
        </w:rPr>
        <w:t xml:space="preserve">. </w:t>
      </w:r>
    </w:p>
  </w:footnote>
  <w:footnote w:id="8">
    <w:p w14:paraId="0B0062EB" w14:textId="37EBC290" w:rsidR="0096732D" w:rsidRPr="00982093" w:rsidRDefault="0096732D" w:rsidP="00012277">
      <w:pPr>
        <w:pStyle w:val="Footnote"/>
        <w:rPr>
          <w:rFonts w:eastAsiaTheme="minorHAnsi"/>
          <w:lang w:val="en-GB"/>
        </w:rPr>
      </w:pPr>
      <w:r w:rsidRPr="00982093">
        <w:rPr>
          <w:rStyle w:val="FootnoteReference"/>
          <w:sz w:val="16"/>
          <w:szCs w:val="16"/>
          <w:lang w:val="en-GB"/>
        </w:rPr>
        <w:footnoteRef/>
      </w:r>
      <w:r w:rsidRPr="00982093">
        <w:rPr>
          <w:sz w:val="16"/>
          <w:szCs w:val="16"/>
          <w:lang w:val="en-GB"/>
        </w:rPr>
        <w:t xml:space="preserve"> </w:t>
      </w:r>
      <w:r w:rsidRPr="00441381">
        <w:rPr>
          <w:lang w:val="en-GB"/>
        </w:rPr>
        <w:t xml:space="preserve">Gael Fashingbauer Cooper and Mark Serrels, “Tokyo 2020 Olympics Will Now Take Place in July 2021, Due to Coronavirus,” CNET, March 30, 2020, accessed </w:t>
      </w:r>
      <w:r w:rsidRPr="00660158">
        <w:rPr>
          <w:rFonts w:eastAsiaTheme="minorHAnsi"/>
          <w:lang w:val="en-GB"/>
        </w:rPr>
        <w:t>September 10, 2020,</w:t>
      </w:r>
      <w:r w:rsidRPr="00660158">
        <w:rPr>
          <w:lang w:val="en-GB"/>
        </w:rPr>
        <w:t xml:space="preserve"> </w:t>
      </w:r>
      <w:hyperlink r:id="rId4" w:history="1">
        <w:r w:rsidRPr="00DA4FB3">
          <w:rPr>
            <w:lang w:val="en-GB"/>
          </w:rPr>
          <w:t>https://www.cnet.com/news/tokyo-2020-olympics-will-now-take-place-in-july-2021-due-to-coronavirus/</w:t>
        </w:r>
      </w:hyperlink>
      <w:r w:rsidRPr="00DA4FB3">
        <w:rPr>
          <w:lang w:val="en-GB"/>
        </w:rPr>
        <w:t>.</w:t>
      </w:r>
      <w:r w:rsidRPr="00982093">
        <w:rPr>
          <w:lang w:val="en-GB"/>
        </w:rPr>
        <w:t xml:space="preserve"> </w:t>
      </w:r>
    </w:p>
  </w:footnote>
  <w:footnote w:id="9">
    <w:p w14:paraId="4E3EC91A" w14:textId="0BCBDDA9" w:rsidR="0096732D" w:rsidRPr="00982093" w:rsidRDefault="0096732D" w:rsidP="003162A9">
      <w:pPr>
        <w:pStyle w:val="Footnote"/>
        <w:rPr>
          <w:lang w:val="en-GB"/>
        </w:rPr>
      </w:pPr>
      <w:r w:rsidRPr="00982093">
        <w:rPr>
          <w:rStyle w:val="FootnoteReference"/>
          <w:lang w:val="en-GB"/>
        </w:rPr>
        <w:footnoteRef/>
      </w:r>
      <w:r w:rsidRPr="00982093">
        <w:rPr>
          <w:lang w:val="en-GB"/>
        </w:rPr>
        <w:t xml:space="preserve"> Tamara Charm</w:t>
      </w:r>
      <w:r>
        <w:rPr>
          <w:lang w:val="en-GB"/>
        </w:rPr>
        <w:t xml:space="preserve"> et al., “</w:t>
      </w:r>
      <w:r w:rsidRPr="00715099">
        <w:rPr>
          <w:lang w:val="en-GB"/>
        </w:rPr>
        <w:t>Consumer Sentiment and Behavior Continue to Reflect the Uncertainty of the COVID-19 Crisis</w:t>
      </w:r>
      <w:r>
        <w:rPr>
          <w:lang w:val="en-GB"/>
        </w:rPr>
        <w:t xml:space="preserve">,” McKinsey &amp; Company, October 26, 2020, </w:t>
      </w:r>
      <w:r w:rsidRPr="00982093">
        <w:rPr>
          <w:lang w:val="en-GB"/>
        </w:rPr>
        <w:t xml:space="preserve">accessed </w:t>
      </w:r>
      <w:r>
        <w:rPr>
          <w:lang w:val="en-GB"/>
        </w:rPr>
        <w:t>November 12,</w:t>
      </w:r>
      <w:r w:rsidRPr="00982093">
        <w:rPr>
          <w:lang w:val="en-GB"/>
        </w:rPr>
        <w:t xml:space="preserve"> 2020</w:t>
      </w:r>
      <w:r>
        <w:rPr>
          <w:lang w:val="en-GB"/>
        </w:rPr>
        <w:t xml:space="preserve">, </w:t>
      </w:r>
      <w:r w:rsidRPr="003162A9">
        <w:rPr>
          <w:lang w:val="en-GB"/>
        </w:rPr>
        <w:t>https://www.mckinsey.com/business-functions/marketing-and-sales/our-insights/a-global-view-of-how-consumer-behavior-is-changing-amid-covid-19</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A4B1F57" w:rsidR="0096732D" w:rsidRPr="00C92CC4" w:rsidRDefault="0096732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3</w:t>
    </w:r>
    <w:r>
      <w:rPr>
        <w:rFonts w:ascii="Arial" w:hAnsi="Arial"/>
        <w:b/>
      </w:rPr>
      <w:fldChar w:fldCharType="end"/>
    </w:r>
    <w:r>
      <w:rPr>
        <w:rFonts w:ascii="Arial" w:hAnsi="Arial"/>
        <w:b/>
      </w:rPr>
      <w:tab/>
    </w:r>
    <w:r w:rsidR="004131B5">
      <w:rPr>
        <w:rFonts w:ascii="Arial" w:hAnsi="Arial"/>
        <w:b/>
      </w:rPr>
      <w:t>9B21A020</w:t>
    </w:r>
  </w:p>
  <w:p w14:paraId="2B53C0A0" w14:textId="77777777" w:rsidR="0096732D" w:rsidRDefault="0096732D" w:rsidP="00D13667">
    <w:pPr>
      <w:pStyle w:val="Header"/>
      <w:tabs>
        <w:tab w:val="clear" w:pos="4680"/>
      </w:tabs>
      <w:rPr>
        <w:sz w:val="18"/>
        <w:szCs w:val="18"/>
      </w:rPr>
    </w:pPr>
  </w:p>
  <w:p w14:paraId="47119730" w14:textId="77777777" w:rsidR="0096732D" w:rsidRPr="00C92CC4" w:rsidRDefault="0096732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0380"/>
    <w:multiLevelType w:val="hybridMultilevel"/>
    <w:tmpl w:val="729AF17A"/>
    <w:lvl w:ilvl="0" w:tplc="4009000F">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40385"/>
    <w:multiLevelType w:val="hybridMultilevel"/>
    <w:tmpl w:val="862CC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8B7C30"/>
    <w:multiLevelType w:val="hybridMultilevel"/>
    <w:tmpl w:val="0948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F4F01"/>
    <w:multiLevelType w:val="hybridMultilevel"/>
    <w:tmpl w:val="43F8F3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CC32BFA"/>
    <w:multiLevelType w:val="hybridMultilevel"/>
    <w:tmpl w:val="838E50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B31DA8"/>
    <w:multiLevelType w:val="hybridMultilevel"/>
    <w:tmpl w:val="EF320DF6"/>
    <w:lvl w:ilvl="0" w:tplc="110C7732">
      <w:start w:val="1"/>
      <w:numFmt w:val="bullet"/>
      <w:lvlText w:val="•"/>
      <w:lvlJc w:val="left"/>
      <w:pPr>
        <w:tabs>
          <w:tab w:val="num" w:pos="720"/>
        </w:tabs>
        <w:ind w:left="720" w:hanging="360"/>
      </w:pPr>
      <w:rPr>
        <w:rFonts w:ascii="Arial" w:hAnsi="Arial" w:hint="default"/>
      </w:rPr>
    </w:lvl>
    <w:lvl w:ilvl="1" w:tplc="5F70C4F2" w:tentative="1">
      <w:start w:val="1"/>
      <w:numFmt w:val="bullet"/>
      <w:lvlText w:val="•"/>
      <w:lvlJc w:val="left"/>
      <w:pPr>
        <w:tabs>
          <w:tab w:val="num" w:pos="1440"/>
        </w:tabs>
        <w:ind w:left="1440" w:hanging="360"/>
      </w:pPr>
      <w:rPr>
        <w:rFonts w:ascii="Arial" w:hAnsi="Arial" w:hint="default"/>
      </w:rPr>
    </w:lvl>
    <w:lvl w:ilvl="2" w:tplc="0EC863DA" w:tentative="1">
      <w:start w:val="1"/>
      <w:numFmt w:val="bullet"/>
      <w:lvlText w:val="•"/>
      <w:lvlJc w:val="left"/>
      <w:pPr>
        <w:tabs>
          <w:tab w:val="num" w:pos="2160"/>
        </w:tabs>
        <w:ind w:left="2160" w:hanging="360"/>
      </w:pPr>
      <w:rPr>
        <w:rFonts w:ascii="Arial" w:hAnsi="Arial" w:hint="default"/>
      </w:rPr>
    </w:lvl>
    <w:lvl w:ilvl="3" w:tplc="FD86B55A" w:tentative="1">
      <w:start w:val="1"/>
      <w:numFmt w:val="bullet"/>
      <w:lvlText w:val="•"/>
      <w:lvlJc w:val="left"/>
      <w:pPr>
        <w:tabs>
          <w:tab w:val="num" w:pos="2880"/>
        </w:tabs>
        <w:ind w:left="2880" w:hanging="360"/>
      </w:pPr>
      <w:rPr>
        <w:rFonts w:ascii="Arial" w:hAnsi="Arial" w:hint="default"/>
      </w:rPr>
    </w:lvl>
    <w:lvl w:ilvl="4" w:tplc="B37E9F3C" w:tentative="1">
      <w:start w:val="1"/>
      <w:numFmt w:val="bullet"/>
      <w:lvlText w:val="•"/>
      <w:lvlJc w:val="left"/>
      <w:pPr>
        <w:tabs>
          <w:tab w:val="num" w:pos="3600"/>
        </w:tabs>
        <w:ind w:left="3600" w:hanging="360"/>
      </w:pPr>
      <w:rPr>
        <w:rFonts w:ascii="Arial" w:hAnsi="Arial" w:hint="default"/>
      </w:rPr>
    </w:lvl>
    <w:lvl w:ilvl="5" w:tplc="2B7CB32A" w:tentative="1">
      <w:start w:val="1"/>
      <w:numFmt w:val="bullet"/>
      <w:lvlText w:val="•"/>
      <w:lvlJc w:val="left"/>
      <w:pPr>
        <w:tabs>
          <w:tab w:val="num" w:pos="4320"/>
        </w:tabs>
        <w:ind w:left="4320" w:hanging="360"/>
      </w:pPr>
      <w:rPr>
        <w:rFonts w:ascii="Arial" w:hAnsi="Arial" w:hint="default"/>
      </w:rPr>
    </w:lvl>
    <w:lvl w:ilvl="6" w:tplc="D89677AC" w:tentative="1">
      <w:start w:val="1"/>
      <w:numFmt w:val="bullet"/>
      <w:lvlText w:val="•"/>
      <w:lvlJc w:val="left"/>
      <w:pPr>
        <w:tabs>
          <w:tab w:val="num" w:pos="5040"/>
        </w:tabs>
        <w:ind w:left="5040" w:hanging="360"/>
      </w:pPr>
      <w:rPr>
        <w:rFonts w:ascii="Arial" w:hAnsi="Arial" w:hint="default"/>
      </w:rPr>
    </w:lvl>
    <w:lvl w:ilvl="7" w:tplc="8B0CE7F8" w:tentative="1">
      <w:start w:val="1"/>
      <w:numFmt w:val="bullet"/>
      <w:lvlText w:val="•"/>
      <w:lvlJc w:val="left"/>
      <w:pPr>
        <w:tabs>
          <w:tab w:val="num" w:pos="5760"/>
        </w:tabs>
        <w:ind w:left="5760" w:hanging="360"/>
      </w:pPr>
      <w:rPr>
        <w:rFonts w:ascii="Arial" w:hAnsi="Arial" w:hint="default"/>
      </w:rPr>
    </w:lvl>
    <w:lvl w:ilvl="8" w:tplc="BE2E63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332978"/>
    <w:multiLevelType w:val="hybridMultilevel"/>
    <w:tmpl w:val="22E8AB70"/>
    <w:lvl w:ilvl="0" w:tplc="77BE4610">
      <w:start w:val="1"/>
      <w:numFmt w:val="bullet"/>
      <w:lvlText w:val="•"/>
      <w:lvlJc w:val="left"/>
      <w:pPr>
        <w:tabs>
          <w:tab w:val="num" w:pos="720"/>
        </w:tabs>
        <w:ind w:left="720" w:hanging="360"/>
      </w:pPr>
      <w:rPr>
        <w:rFonts w:ascii="Arial" w:hAnsi="Arial" w:hint="default"/>
      </w:rPr>
    </w:lvl>
    <w:lvl w:ilvl="1" w:tplc="519C32BC" w:tentative="1">
      <w:start w:val="1"/>
      <w:numFmt w:val="bullet"/>
      <w:lvlText w:val="•"/>
      <w:lvlJc w:val="left"/>
      <w:pPr>
        <w:tabs>
          <w:tab w:val="num" w:pos="1440"/>
        </w:tabs>
        <w:ind w:left="1440" w:hanging="360"/>
      </w:pPr>
      <w:rPr>
        <w:rFonts w:ascii="Arial" w:hAnsi="Arial" w:hint="default"/>
      </w:rPr>
    </w:lvl>
    <w:lvl w:ilvl="2" w:tplc="A70CF4D6" w:tentative="1">
      <w:start w:val="1"/>
      <w:numFmt w:val="bullet"/>
      <w:lvlText w:val="•"/>
      <w:lvlJc w:val="left"/>
      <w:pPr>
        <w:tabs>
          <w:tab w:val="num" w:pos="2160"/>
        </w:tabs>
        <w:ind w:left="2160" w:hanging="360"/>
      </w:pPr>
      <w:rPr>
        <w:rFonts w:ascii="Arial" w:hAnsi="Arial" w:hint="default"/>
      </w:rPr>
    </w:lvl>
    <w:lvl w:ilvl="3" w:tplc="69705AF8" w:tentative="1">
      <w:start w:val="1"/>
      <w:numFmt w:val="bullet"/>
      <w:lvlText w:val="•"/>
      <w:lvlJc w:val="left"/>
      <w:pPr>
        <w:tabs>
          <w:tab w:val="num" w:pos="2880"/>
        </w:tabs>
        <w:ind w:left="2880" w:hanging="360"/>
      </w:pPr>
      <w:rPr>
        <w:rFonts w:ascii="Arial" w:hAnsi="Arial" w:hint="default"/>
      </w:rPr>
    </w:lvl>
    <w:lvl w:ilvl="4" w:tplc="608895DC" w:tentative="1">
      <w:start w:val="1"/>
      <w:numFmt w:val="bullet"/>
      <w:lvlText w:val="•"/>
      <w:lvlJc w:val="left"/>
      <w:pPr>
        <w:tabs>
          <w:tab w:val="num" w:pos="3600"/>
        </w:tabs>
        <w:ind w:left="3600" w:hanging="360"/>
      </w:pPr>
      <w:rPr>
        <w:rFonts w:ascii="Arial" w:hAnsi="Arial" w:hint="default"/>
      </w:rPr>
    </w:lvl>
    <w:lvl w:ilvl="5" w:tplc="AEEAC70C" w:tentative="1">
      <w:start w:val="1"/>
      <w:numFmt w:val="bullet"/>
      <w:lvlText w:val="•"/>
      <w:lvlJc w:val="left"/>
      <w:pPr>
        <w:tabs>
          <w:tab w:val="num" w:pos="4320"/>
        </w:tabs>
        <w:ind w:left="4320" w:hanging="360"/>
      </w:pPr>
      <w:rPr>
        <w:rFonts w:ascii="Arial" w:hAnsi="Arial" w:hint="default"/>
      </w:rPr>
    </w:lvl>
    <w:lvl w:ilvl="6" w:tplc="D07CD58E" w:tentative="1">
      <w:start w:val="1"/>
      <w:numFmt w:val="bullet"/>
      <w:lvlText w:val="•"/>
      <w:lvlJc w:val="left"/>
      <w:pPr>
        <w:tabs>
          <w:tab w:val="num" w:pos="5040"/>
        </w:tabs>
        <w:ind w:left="5040" w:hanging="360"/>
      </w:pPr>
      <w:rPr>
        <w:rFonts w:ascii="Arial" w:hAnsi="Arial" w:hint="default"/>
      </w:rPr>
    </w:lvl>
    <w:lvl w:ilvl="7" w:tplc="56E279A8" w:tentative="1">
      <w:start w:val="1"/>
      <w:numFmt w:val="bullet"/>
      <w:lvlText w:val="•"/>
      <w:lvlJc w:val="left"/>
      <w:pPr>
        <w:tabs>
          <w:tab w:val="num" w:pos="5760"/>
        </w:tabs>
        <w:ind w:left="5760" w:hanging="360"/>
      </w:pPr>
      <w:rPr>
        <w:rFonts w:ascii="Arial" w:hAnsi="Arial" w:hint="default"/>
      </w:rPr>
    </w:lvl>
    <w:lvl w:ilvl="8" w:tplc="C486C3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BC1B34"/>
    <w:multiLevelType w:val="hybridMultilevel"/>
    <w:tmpl w:val="C182104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71D"/>
    <w:multiLevelType w:val="hybridMultilevel"/>
    <w:tmpl w:val="0F4895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D471AD"/>
    <w:multiLevelType w:val="hybridMultilevel"/>
    <w:tmpl w:val="8F8085E8"/>
    <w:lvl w:ilvl="0" w:tplc="A6A6B7AE">
      <w:start w:val="1"/>
      <w:numFmt w:val="bullet"/>
      <w:lvlText w:val="•"/>
      <w:lvlJc w:val="left"/>
      <w:pPr>
        <w:tabs>
          <w:tab w:val="num" w:pos="720"/>
        </w:tabs>
        <w:ind w:left="720" w:hanging="360"/>
      </w:pPr>
      <w:rPr>
        <w:rFonts w:ascii="Arial" w:hAnsi="Arial" w:hint="default"/>
      </w:rPr>
    </w:lvl>
    <w:lvl w:ilvl="1" w:tplc="00B6856E" w:tentative="1">
      <w:start w:val="1"/>
      <w:numFmt w:val="bullet"/>
      <w:lvlText w:val="•"/>
      <w:lvlJc w:val="left"/>
      <w:pPr>
        <w:tabs>
          <w:tab w:val="num" w:pos="1440"/>
        </w:tabs>
        <w:ind w:left="1440" w:hanging="360"/>
      </w:pPr>
      <w:rPr>
        <w:rFonts w:ascii="Arial" w:hAnsi="Arial" w:hint="default"/>
      </w:rPr>
    </w:lvl>
    <w:lvl w:ilvl="2" w:tplc="31EC8FA6" w:tentative="1">
      <w:start w:val="1"/>
      <w:numFmt w:val="bullet"/>
      <w:lvlText w:val="•"/>
      <w:lvlJc w:val="left"/>
      <w:pPr>
        <w:tabs>
          <w:tab w:val="num" w:pos="2160"/>
        </w:tabs>
        <w:ind w:left="2160" w:hanging="360"/>
      </w:pPr>
      <w:rPr>
        <w:rFonts w:ascii="Arial" w:hAnsi="Arial" w:hint="default"/>
      </w:rPr>
    </w:lvl>
    <w:lvl w:ilvl="3" w:tplc="40B8522C" w:tentative="1">
      <w:start w:val="1"/>
      <w:numFmt w:val="bullet"/>
      <w:lvlText w:val="•"/>
      <w:lvlJc w:val="left"/>
      <w:pPr>
        <w:tabs>
          <w:tab w:val="num" w:pos="2880"/>
        </w:tabs>
        <w:ind w:left="2880" w:hanging="360"/>
      </w:pPr>
      <w:rPr>
        <w:rFonts w:ascii="Arial" w:hAnsi="Arial" w:hint="default"/>
      </w:rPr>
    </w:lvl>
    <w:lvl w:ilvl="4" w:tplc="FB545204" w:tentative="1">
      <w:start w:val="1"/>
      <w:numFmt w:val="bullet"/>
      <w:lvlText w:val="•"/>
      <w:lvlJc w:val="left"/>
      <w:pPr>
        <w:tabs>
          <w:tab w:val="num" w:pos="3600"/>
        </w:tabs>
        <w:ind w:left="3600" w:hanging="360"/>
      </w:pPr>
      <w:rPr>
        <w:rFonts w:ascii="Arial" w:hAnsi="Arial" w:hint="default"/>
      </w:rPr>
    </w:lvl>
    <w:lvl w:ilvl="5" w:tplc="BE0C691E" w:tentative="1">
      <w:start w:val="1"/>
      <w:numFmt w:val="bullet"/>
      <w:lvlText w:val="•"/>
      <w:lvlJc w:val="left"/>
      <w:pPr>
        <w:tabs>
          <w:tab w:val="num" w:pos="4320"/>
        </w:tabs>
        <w:ind w:left="4320" w:hanging="360"/>
      </w:pPr>
      <w:rPr>
        <w:rFonts w:ascii="Arial" w:hAnsi="Arial" w:hint="default"/>
      </w:rPr>
    </w:lvl>
    <w:lvl w:ilvl="6" w:tplc="2BA60CA2" w:tentative="1">
      <w:start w:val="1"/>
      <w:numFmt w:val="bullet"/>
      <w:lvlText w:val="•"/>
      <w:lvlJc w:val="left"/>
      <w:pPr>
        <w:tabs>
          <w:tab w:val="num" w:pos="5040"/>
        </w:tabs>
        <w:ind w:left="5040" w:hanging="360"/>
      </w:pPr>
      <w:rPr>
        <w:rFonts w:ascii="Arial" w:hAnsi="Arial" w:hint="default"/>
      </w:rPr>
    </w:lvl>
    <w:lvl w:ilvl="7" w:tplc="144C10BC" w:tentative="1">
      <w:start w:val="1"/>
      <w:numFmt w:val="bullet"/>
      <w:lvlText w:val="•"/>
      <w:lvlJc w:val="left"/>
      <w:pPr>
        <w:tabs>
          <w:tab w:val="num" w:pos="5760"/>
        </w:tabs>
        <w:ind w:left="5760" w:hanging="360"/>
      </w:pPr>
      <w:rPr>
        <w:rFonts w:ascii="Arial" w:hAnsi="Arial" w:hint="default"/>
      </w:rPr>
    </w:lvl>
    <w:lvl w:ilvl="8" w:tplc="834C8C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E82AC8"/>
    <w:multiLevelType w:val="hybridMultilevel"/>
    <w:tmpl w:val="E50EEA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C82075"/>
    <w:multiLevelType w:val="hybridMultilevel"/>
    <w:tmpl w:val="E250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904CE0"/>
    <w:multiLevelType w:val="hybridMultilevel"/>
    <w:tmpl w:val="FFE0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D627D8"/>
    <w:multiLevelType w:val="hybridMultilevel"/>
    <w:tmpl w:val="7A08E2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C46B81"/>
    <w:multiLevelType w:val="hybridMultilevel"/>
    <w:tmpl w:val="EFCAA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8203E7"/>
    <w:multiLevelType w:val="hybridMultilevel"/>
    <w:tmpl w:val="B01CB3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5A238BE"/>
    <w:multiLevelType w:val="hybridMultilevel"/>
    <w:tmpl w:val="6A802614"/>
    <w:lvl w:ilvl="0" w:tplc="804EA9C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2222C"/>
    <w:multiLevelType w:val="hybridMultilevel"/>
    <w:tmpl w:val="838E50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204C20"/>
    <w:multiLevelType w:val="hybridMultilevel"/>
    <w:tmpl w:val="6060B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9704B"/>
    <w:multiLevelType w:val="hybridMultilevel"/>
    <w:tmpl w:val="84CAC4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12"/>
  </w:num>
  <w:num w:numId="4">
    <w:abstractNumId w:val="29"/>
  </w:num>
  <w:num w:numId="5">
    <w:abstractNumId w:val="14"/>
  </w:num>
  <w:num w:numId="6">
    <w:abstractNumId w:val="26"/>
  </w:num>
  <w:num w:numId="7">
    <w:abstractNumId w:val="2"/>
  </w:num>
  <w:num w:numId="8">
    <w:abstractNumId w:val="31"/>
  </w:num>
  <w:num w:numId="9">
    <w:abstractNumId w:val="27"/>
  </w:num>
  <w:num w:numId="10">
    <w:abstractNumId w:val="9"/>
  </w:num>
  <w:num w:numId="11">
    <w:abstractNumId w:val="22"/>
  </w:num>
  <w:num w:numId="12">
    <w:abstractNumId w:val="23"/>
  </w:num>
  <w:num w:numId="13">
    <w:abstractNumId w:val="16"/>
  </w:num>
  <w:num w:numId="14">
    <w:abstractNumId w:val="1"/>
  </w:num>
  <w:num w:numId="15">
    <w:abstractNumId w:val="18"/>
  </w:num>
  <w:num w:numId="16">
    <w:abstractNumId w:val="0"/>
  </w:num>
  <w:num w:numId="17">
    <w:abstractNumId w:val="17"/>
  </w:num>
  <w:num w:numId="18">
    <w:abstractNumId w:val="10"/>
  </w:num>
  <w:num w:numId="19">
    <w:abstractNumId w:val="24"/>
  </w:num>
  <w:num w:numId="20">
    <w:abstractNumId w:val="5"/>
  </w:num>
  <w:num w:numId="21">
    <w:abstractNumId w:val="21"/>
  </w:num>
  <w:num w:numId="22">
    <w:abstractNumId w:val="11"/>
  </w:num>
  <w:num w:numId="23">
    <w:abstractNumId w:val="7"/>
  </w:num>
  <w:num w:numId="24">
    <w:abstractNumId w:val="6"/>
  </w:num>
  <w:num w:numId="25">
    <w:abstractNumId w:val="25"/>
  </w:num>
  <w:num w:numId="26">
    <w:abstractNumId w:val="15"/>
  </w:num>
  <w:num w:numId="27">
    <w:abstractNumId w:val="3"/>
  </w:num>
  <w:num w:numId="28">
    <w:abstractNumId w:val="20"/>
  </w:num>
  <w:num w:numId="29">
    <w:abstractNumId w:val="28"/>
  </w:num>
  <w:num w:numId="30">
    <w:abstractNumId w:val="13"/>
  </w:num>
  <w:num w:numId="31">
    <w:abstractNumId w:val="8"/>
  </w:num>
  <w:num w:numId="3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0A5A"/>
    <w:rsid w:val="00000DEA"/>
    <w:rsid w:val="000012AC"/>
    <w:rsid w:val="00003CC4"/>
    <w:rsid w:val="00010ECD"/>
    <w:rsid w:val="00012277"/>
    <w:rsid w:val="000129E2"/>
    <w:rsid w:val="000129EF"/>
    <w:rsid w:val="00013360"/>
    <w:rsid w:val="00014131"/>
    <w:rsid w:val="00015415"/>
    <w:rsid w:val="00015602"/>
    <w:rsid w:val="00016759"/>
    <w:rsid w:val="000216CE"/>
    <w:rsid w:val="00021920"/>
    <w:rsid w:val="00024B88"/>
    <w:rsid w:val="00024ED4"/>
    <w:rsid w:val="00025DC7"/>
    <w:rsid w:val="000260B3"/>
    <w:rsid w:val="0002624A"/>
    <w:rsid w:val="00026D18"/>
    <w:rsid w:val="00032ECB"/>
    <w:rsid w:val="00035F09"/>
    <w:rsid w:val="00036F6F"/>
    <w:rsid w:val="00037924"/>
    <w:rsid w:val="00042992"/>
    <w:rsid w:val="00044ECC"/>
    <w:rsid w:val="000479F7"/>
    <w:rsid w:val="000531D3"/>
    <w:rsid w:val="00053A74"/>
    <w:rsid w:val="00055898"/>
    <w:rsid w:val="0005646B"/>
    <w:rsid w:val="00060CF8"/>
    <w:rsid w:val="000615D1"/>
    <w:rsid w:val="00065164"/>
    <w:rsid w:val="00065990"/>
    <w:rsid w:val="000664F6"/>
    <w:rsid w:val="00073581"/>
    <w:rsid w:val="00075D23"/>
    <w:rsid w:val="000779B5"/>
    <w:rsid w:val="0008102D"/>
    <w:rsid w:val="00081535"/>
    <w:rsid w:val="00081C29"/>
    <w:rsid w:val="00086B26"/>
    <w:rsid w:val="000912A8"/>
    <w:rsid w:val="00094C0E"/>
    <w:rsid w:val="000955CC"/>
    <w:rsid w:val="000977E4"/>
    <w:rsid w:val="000A146D"/>
    <w:rsid w:val="000A42CC"/>
    <w:rsid w:val="000A4F0A"/>
    <w:rsid w:val="000A6ECD"/>
    <w:rsid w:val="000A6F25"/>
    <w:rsid w:val="000A7BD3"/>
    <w:rsid w:val="000B1EEF"/>
    <w:rsid w:val="000B3114"/>
    <w:rsid w:val="000B4933"/>
    <w:rsid w:val="000B7852"/>
    <w:rsid w:val="000C082F"/>
    <w:rsid w:val="000C2492"/>
    <w:rsid w:val="000C25C2"/>
    <w:rsid w:val="000C28B0"/>
    <w:rsid w:val="000C32DE"/>
    <w:rsid w:val="000C433A"/>
    <w:rsid w:val="000D2A2F"/>
    <w:rsid w:val="000D42FE"/>
    <w:rsid w:val="000D543D"/>
    <w:rsid w:val="000D60E8"/>
    <w:rsid w:val="000D64D6"/>
    <w:rsid w:val="000D7091"/>
    <w:rsid w:val="000E0C51"/>
    <w:rsid w:val="000E30C8"/>
    <w:rsid w:val="000E4A6D"/>
    <w:rsid w:val="000E7E4E"/>
    <w:rsid w:val="000F0C22"/>
    <w:rsid w:val="000F2D24"/>
    <w:rsid w:val="000F388B"/>
    <w:rsid w:val="000F5267"/>
    <w:rsid w:val="000F6B09"/>
    <w:rsid w:val="000F6FDC"/>
    <w:rsid w:val="000F7918"/>
    <w:rsid w:val="001001CE"/>
    <w:rsid w:val="00101197"/>
    <w:rsid w:val="001016DE"/>
    <w:rsid w:val="00102AA8"/>
    <w:rsid w:val="00104567"/>
    <w:rsid w:val="00104916"/>
    <w:rsid w:val="00104AA7"/>
    <w:rsid w:val="00106B7D"/>
    <w:rsid w:val="0010768D"/>
    <w:rsid w:val="00107D14"/>
    <w:rsid w:val="0011133E"/>
    <w:rsid w:val="001168A3"/>
    <w:rsid w:val="00116959"/>
    <w:rsid w:val="00116F13"/>
    <w:rsid w:val="0012571B"/>
    <w:rsid w:val="0012732D"/>
    <w:rsid w:val="0013404F"/>
    <w:rsid w:val="001343AF"/>
    <w:rsid w:val="00140E44"/>
    <w:rsid w:val="00142111"/>
    <w:rsid w:val="00143F25"/>
    <w:rsid w:val="001467D0"/>
    <w:rsid w:val="00147E6C"/>
    <w:rsid w:val="00147E70"/>
    <w:rsid w:val="001507D0"/>
    <w:rsid w:val="00151195"/>
    <w:rsid w:val="00151474"/>
    <w:rsid w:val="0015182D"/>
    <w:rsid w:val="00152682"/>
    <w:rsid w:val="00152984"/>
    <w:rsid w:val="00153150"/>
    <w:rsid w:val="00153B12"/>
    <w:rsid w:val="00154FC9"/>
    <w:rsid w:val="0016090E"/>
    <w:rsid w:val="00160B81"/>
    <w:rsid w:val="00161AA8"/>
    <w:rsid w:val="001643BD"/>
    <w:rsid w:val="00164C58"/>
    <w:rsid w:val="00165985"/>
    <w:rsid w:val="00167878"/>
    <w:rsid w:val="001716F6"/>
    <w:rsid w:val="00171F00"/>
    <w:rsid w:val="00173213"/>
    <w:rsid w:val="001742D3"/>
    <w:rsid w:val="00174736"/>
    <w:rsid w:val="0017680F"/>
    <w:rsid w:val="00184196"/>
    <w:rsid w:val="00184575"/>
    <w:rsid w:val="0018651B"/>
    <w:rsid w:val="001901C0"/>
    <w:rsid w:val="0019020C"/>
    <w:rsid w:val="001906B0"/>
    <w:rsid w:val="0019241A"/>
    <w:rsid w:val="00192A18"/>
    <w:rsid w:val="00196C69"/>
    <w:rsid w:val="0019748B"/>
    <w:rsid w:val="001A22D1"/>
    <w:rsid w:val="001A3763"/>
    <w:rsid w:val="001A3E60"/>
    <w:rsid w:val="001A510F"/>
    <w:rsid w:val="001A59B9"/>
    <w:rsid w:val="001A752D"/>
    <w:rsid w:val="001A757E"/>
    <w:rsid w:val="001B1338"/>
    <w:rsid w:val="001B3A52"/>
    <w:rsid w:val="001B4A77"/>
    <w:rsid w:val="001B5032"/>
    <w:rsid w:val="001B61A3"/>
    <w:rsid w:val="001C10DA"/>
    <w:rsid w:val="001C2758"/>
    <w:rsid w:val="001C6A7D"/>
    <w:rsid w:val="001C6F8E"/>
    <w:rsid w:val="001C756A"/>
    <w:rsid w:val="001C7777"/>
    <w:rsid w:val="001D075B"/>
    <w:rsid w:val="001D344B"/>
    <w:rsid w:val="001E0B02"/>
    <w:rsid w:val="001E10BE"/>
    <w:rsid w:val="001E3183"/>
    <w:rsid w:val="001E364F"/>
    <w:rsid w:val="001E46FD"/>
    <w:rsid w:val="001E5925"/>
    <w:rsid w:val="001E5A4F"/>
    <w:rsid w:val="001E78DD"/>
    <w:rsid w:val="001F0102"/>
    <w:rsid w:val="001F1EB2"/>
    <w:rsid w:val="001F38F2"/>
    <w:rsid w:val="001F3C10"/>
    <w:rsid w:val="001F4222"/>
    <w:rsid w:val="001F61AB"/>
    <w:rsid w:val="001F677A"/>
    <w:rsid w:val="0020005F"/>
    <w:rsid w:val="002006B4"/>
    <w:rsid w:val="00201200"/>
    <w:rsid w:val="002015DD"/>
    <w:rsid w:val="00203AA1"/>
    <w:rsid w:val="002045E2"/>
    <w:rsid w:val="002060F4"/>
    <w:rsid w:val="00206B77"/>
    <w:rsid w:val="00206F29"/>
    <w:rsid w:val="00210C64"/>
    <w:rsid w:val="00212E55"/>
    <w:rsid w:val="00213E98"/>
    <w:rsid w:val="0022043F"/>
    <w:rsid w:val="00221DE8"/>
    <w:rsid w:val="00222D60"/>
    <w:rsid w:val="0022459B"/>
    <w:rsid w:val="0022481C"/>
    <w:rsid w:val="002271EB"/>
    <w:rsid w:val="00227C41"/>
    <w:rsid w:val="00230150"/>
    <w:rsid w:val="0023081A"/>
    <w:rsid w:val="002314A4"/>
    <w:rsid w:val="00233111"/>
    <w:rsid w:val="00233887"/>
    <w:rsid w:val="002352FC"/>
    <w:rsid w:val="00235814"/>
    <w:rsid w:val="00236B11"/>
    <w:rsid w:val="00240106"/>
    <w:rsid w:val="00240F54"/>
    <w:rsid w:val="002422ED"/>
    <w:rsid w:val="00242F05"/>
    <w:rsid w:val="00246237"/>
    <w:rsid w:val="00251F8C"/>
    <w:rsid w:val="002540F8"/>
    <w:rsid w:val="002541D1"/>
    <w:rsid w:val="002559DC"/>
    <w:rsid w:val="00260D5D"/>
    <w:rsid w:val="00260E07"/>
    <w:rsid w:val="00262E2D"/>
    <w:rsid w:val="00263991"/>
    <w:rsid w:val="002652F4"/>
    <w:rsid w:val="00265705"/>
    <w:rsid w:val="00265FA8"/>
    <w:rsid w:val="00270174"/>
    <w:rsid w:val="00271CD8"/>
    <w:rsid w:val="00272F49"/>
    <w:rsid w:val="00281212"/>
    <w:rsid w:val="002824AA"/>
    <w:rsid w:val="002829A4"/>
    <w:rsid w:val="00282D1C"/>
    <w:rsid w:val="00283639"/>
    <w:rsid w:val="00284445"/>
    <w:rsid w:val="00292573"/>
    <w:rsid w:val="00294AD6"/>
    <w:rsid w:val="0029601D"/>
    <w:rsid w:val="0029681D"/>
    <w:rsid w:val="002969DD"/>
    <w:rsid w:val="002A2E92"/>
    <w:rsid w:val="002A5049"/>
    <w:rsid w:val="002A7035"/>
    <w:rsid w:val="002A75CE"/>
    <w:rsid w:val="002B0F78"/>
    <w:rsid w:val="002B31E3"/>
    <w:rsid w:val="002B40FF"/>
    <w:rsid w:val="002B7933"/>
    <w:rsid w:val="002C0032"/>
    <w:rsid w:val="002C01B5"/>
    <w:rsid w:val="002C05C0"/>
    <w:rsid w:val="002C1A36"/>
    <w:rsid w:val="002C1EA1"/>
    <w:rsid w:val="002C4E29"/>
    <w:rsid w:val="002C56FA"/>
    <w:rsid w:val="002C7825"/>
    <w:rsid w:val="002D0927"/>
    <w:rsid w:val="002D0EA2"/>
    <w:rsid w:val="002D33B9"/>
    <w:rsid w:val="002D67C1"/>
    <w:rsid w:val="002E04F4"/>
    <w:rsid w:val="002E1694"/>
    <w:rsid w:val="002E18A2"/>
    <w:rsid w:val="002E76D9"/>
    <w:rsid w:val="002F460C"/>
    <w:rsid w:val="002F48D6"/>
    <w:rsid w:val="002F5846"/>
    <w:rsid w:val="002F7066"/>
    <w:rsid w:val="0030237C"/>
    <w:rsid w:val="0030300E"/>
    <w:rsid w:val="00303DB2"/>
    <w:rsid w:val="00304825"/>
    <w:rsid w:val="00305C7C"/>
    <w:rsid w:val="0030681C"/>
    <w:rsid w:val="00310764"/>
    <w:rsid w:val="003133DC"/>
    <w:rsid w:val="00313D2F"/>
    <w:rsid w:val="0031443C"/>
    <w:rsid w:val="003162A9"/>
    <w:rsid w:val="003169C1"/>
    <w:rsid w:val="00316B4F"/>
    <w:rsid w:val="00317391"/>
    <w:rsid w:val="00321240"/>
    <w:rsid w:val="00321B7E"/>
    <w:rsid w:val="00325CF2"/>
    <w:rsid w:val="00325DF0"/>
    <w:rsid w:val="00326216"/>
    <w:rsid w:val="003277E2"/>
    <w:rsid w:val="00330C5C"/>
    <w:rsid w:val="00331A02"/>
    <w:rsid w:val="00333CAB"/>
    <w:rsid w:val="003347B8"/>
    <w:rsid w:val="00336580"/>
    <w:rsid w:val="003400FB"/>
    <w:rsid w:val="00343301"/>
    <w:rsid w:val="0034536D"/>
    <w:rsid w:val="00346E3F"/>
    <w:rsid w:val="003516E6"/>
    <w:rsid w:val="0035197E"/>
    <w:rsid w:val="00352544"/>
    <w:rsid w:val="00352CDE"/>
    <w:rsid w:val="00353796"/>
    <w:rsid w:val="00353D67"/>
    <w:rsid w:val="003547A1"/>
    <w:rsid w:val="00354899"/>
    <w:rsid w:val="00354A0E"/>
    <w:rsid w:val="00355FD6"/>
    <w:rsid w:val="00356160"/>
    <w:rsid w:val="003561C7"/>
    <w:rsid w:val="00356306"/>
    <w:rsid w:val="00356D51"/>
    <w:rsid w:val="003602ED"/>
    <w:rsid w:val="00360443"/>
    <w:rsid w:val="003630C5"/>
    <w:rsid w:val="003636D5"/>
    <w:rsid w:val="00364A5C"/>
    <w:rsid w:val="0036621E"/>
    <w:rsid w:val="00367A4B"/>
    <w:rsid w:val="00370786"/>
    <w:rsid w:val="00371379"/>
    <w:rsid w:val="003735CA"/>
    <w:rsid w:val="00373FB1"/>
    <w:rsid w:val="003774FE"/>
    <w:rsid w:val="00383BBE"/>
    <w:rsid w:val="00383D93"/>
    <w:rsid w:val="00384C1C"/>
    <w:rsid w:val="00384E13"/>
    <w:rsid w:val="003855BE"/>
    <w:rsid w:val="00387255"/>
    <w:rsid w:val="00387749"/>
    <w:rsid w:val="00387BA3"/>
    <w:rsid w:val="0039226B"/>
    <w:rsid w:val="00392428"/>
    <w:rsid w:val="0039263B"/>
    <w:rsid w:val="0039332D"/>
    <w:rsid w:val="00396C76"/>
    <w:rsid w:val="003A0970"/>
    <w:rsid w:val="003A16E1"/>
    <w:rsid w:val="003A174E"/>
    <w:rsid w:val="003A21A7"/>
    <w:rsid w:val="003A3CA3"/>
    <w:rsid w:val="003A4BA4"/>
    <w:rsid w:val="003A555C"/>
    <w:rsid w:val="003B1E88"/>
    <w:rsid w:val="003B30D8"/>
    <w:rsid w:val="003B56F9"/>
    <w:rsid w:val="003B5DAC"/>
    <w:rsid w:val="003B5EBF"/>
    <w:rsid w:val="003B7013"/>
    <w:rsid w:val="003B7EF2"/>
    <w:rsid w:val="003C3B2B"/>
    <w:rsid w:val="003C3FA4"/>
    <w:rsid w:val="003C48D2"/>
    <w:rsid w:val="003C556A"/>
    <w:rsid w:val="003C6A0A"/>
    <w:rsid w:val="003C7BB7"/>
    <w:rsid w:val="003D0BA1"/>
    <w:rsid w:val="003D0F0D"/>
    <w:rsid w:val="003D2C2C"/>
    <w:rsid w:val="003D640F"/>
    <w:rsid w:val="003D6B71"/>
    <w:rsid w:val="003D7BBB"/>
    <w:rsid w:val="003E024B"/>
    <w:rsid w:val="003E4603"/>
    <w:rsid w:val="003E6A84"/>
    <w:rsid w:val="003E7139"/>
    <w:rsid w:val="003F2B0C"/>
    <w:rsid w:val="003F2E9E"/>
    <w:rsid w:val="003F41BA"/>
    <w:rsid w:val="0040464C"/>
    <w:rsid w:val="00404E07"/>
    <w:rsid w:val="00405CBA"/>
    <w:rsid w:val="004105B2"/>
    <w:rsid w:val="0041145A"/>
    <w:rsid w:val="00411949"/>
    <w:rsid w:val="00411AAB"/>
    <w:rsid w:val="00412308"/>
    <w:rsid w:val="0041285A"/>
    <w:rsid w:val="00412900"/>
    <w:rsid w:val="004129BD"/>
    <w:rsid w:val="004131B5"/>
    <w:rsid w:val="00413B16"/>
    <w:rsid w:val="004209FB"/>
    <w:rsid w:val="004221E4"/>
    <w:rsid w:val="004245CF"/>
    <w:rsid w:val="00426828"/>
    <w:rsid w:val="004273F8"/>
    <w:rsid w:val="004276BF"/>
    <w:rsid w:val="004315B9"/>
    <w:rsid w:val="0043398D"/>
    <w:rsid w:val="00433F39"/>
    <w:rsid w:val="004355A3"/>
    <w:rsid w:val="00440E0A"/>
    <w:rsid w:val="00441381"/>
    <w:rsid w:val="00441BFB"/>
    <w:rsid w:val="00442AD0"/>
    <w:rsid w:val="00443853"/>
    <w:rsid w:val="00443F86"/>
    <w:rsid w:val="00445249"/>
    <w:rsid w:val="004457F4"/>
    <w:rsid w:val="004460C0"/>
    <w:rsid w:val="00446546"/>
    <w:rsid w:val="00450286"/>
    <w:rsid w:val="00450CEF"/>
    <w:rsid w:val="00451555"/>
    <w:rsid w:val="0045181E"/>
    <w:rsid w:val="00452769"/>
    <w:rsid w:val="00452BC7"/>
    <w:rsid w:val="004533EB"/>
    <w:rsid w:val="00454FA7"/>
    <w:rsid w:val="00456F1E"/>
    <w:rsid w:val="00461EAE"/>
    <w:rsid w:val="00465348"/>
    <w:rsid w:val="004732F8"/>
    <w:rsid w:val="00474FDA"/>
    <w:rsid w:val="00476669"/>
    <w:rsid w:val="004767C1"/>
    <w:rsid w:val="0047765F"/>
    <w:rsid w:val="00480E5E"/>
    <w:rsid w:val="00481AC3"/>
    <w:rsid w:val="00483CFE"/>
    <w:rsid w:val="004901A9"/>
    <w:rsid w:val="00491796"/>
    <w:rsid w:val="00491EB1"/>
    <w:rsid w:val="004920CA"/>
    <w:rsid w:val="00492ACD"/>
    <w:rsid w:val="00493943"/>
    <w:rsid w:val="00495DF1"/>
    <w:rsid w:val="00496BF7"/>
    <w:rsid w:val="004979A5"/>
    <w:rsid w:val="004A25E0"/>
    <w:rsid w:val="004A2A85"/>
    <w:rsid w:val="004A3110"/>
    <w:rsid w:val="004A315B"/>
    <w:rsid w:val="004A4AAE"/>
    <w:rsid w:val="004B1CCB"/>
    <w:rsid w:val="004B354F"/>
    <w:rsid w:val="004B384A"/>
    <w:rsid w:val="004B4E97"/>
    <w:rsid w:val="004B5A33"/>
    <w:rsid w:val="004B5C8F"/>
    <w:rsid w:val="004B632F"/>
    <w:rsid w:val="004C0259"/>
    <w:rsid w:val="004C2018"/>
    <w:rsid w:val="004C5D18"/>
    <w:rsid w:val="004C7402"/>
    <w:rsid w:val="004D336D"/>
    <w:rsid w:val="004D3FB1"/>
    <w:rsid w:val="004D4155"/>
    <w:rsid w:val="004D684F"/>
    <w:rsid w:val="004D6F21"/>
    <w:rsid w:val="004D73A5"/>
    <w:rsid w:val="004D7CFF"/>
    <w:rsid w:val="004E239E"/>
    <w:rsid w:val="004E29B6"/>
    <w:rsid w:val="004E2F79"/>
    <w:rsid w:val="004E7CDE"/>
    <w:rsid w:val="004F1B89"/>
    <w:rsid w:val="004F2B82"/>
    <w:rsid w:val="004F3A7E"/>
    <w:rsid w:val="004F48E7"/>
    <w:rsid w:val="004F6E21"/>
    <w:rsid w:val="004F733D"/>
    <w:rsid w:val="005026BE"/>
    <w:rsid w:val="0050456D"/>
    <w:rsid w:val="00510E4A"/>
    <w:rsid w:val="0051378A"/>
    <w:rsid w:val="005160F1"/>
    <w:rsid w:val="00516B5E"/>
    <w:rsid w:val="00517184"/>
    <w:rsid w:val="00521302"/>
    <w:rsid w:val="00524F2F"/>
    <w:rsid w:val="005277C5"/>
    <w:rsid w:val="00527E5C"/>
    <w:rsid w:val="00532CF5"/>
    <w:rsid w:val="00535388"/>
    <w:rsid w:val="005368D7"/>
    <w:rsid w:val="005369AE"/>
    <w:rsid w:val="00536A57"/>
    <w:rsid w:val="00537465"/>
    <w:rsid w:val="00537A6D"/>
    <w:rsid w:val="00537D04"/>
    <w:rsid w:val="0054207D"/>
    <w:rsid w:val="00543469"/>
    <w:rsid w:val="005434D0"/>
    <w:rsid w:val="005528CB"/>
    <w:rsid w:val="00554364"/>
    <w:rsid w:val="00554832"/>
    <w:rsid w:val="00555644"/>
    <w:rsid w:val="00555E97"/>
    <w:rsid w:val="00560ACF"/>
    <w:rsid w:val="0056537C"/>
    <w:rsid w:val="00566771"/>
    <w:rsid w:val="00566EAE"/>
    <w:rsid w:val="00566F16"/>
    <w:rsid w:val="00567405"/>
    <w:rsid w:val="00570A44"/>
    <w:rsid w:val="00570DE8"/>
    <w:rsid w:val="00571FE0"/>
    <w:rsid w:val="00573766"/>
    <w:rsid w:val="00575817"/>
    <w:rsid w:val="00580F20"/>
    <w:rsid w:val="00581557"/>
    <w:rsid w:val="00581E2E"/>
    <w:rsid w:val="005830AD"/>
    <w:rsid w:val="00584359"/>
    <w:rsid w:val="00584584"/>
    <w:rsid w:val="00584F15"/>
    <w:rsid w:val="00587FB4"/>
    <w:rsid w:val="005923D6"/>
    <w:rsid w:val="005926F1"/>
    <w:rsid w:val="0059392E"/>
    <w:rsid w:val="00593F11"/>
    <w:rsid w:val="00594870"/>
    <w:rsid w:val="00594F61"/>
    <w:rsid w:val="0059514B"/>
    <w:rsid w:val="00595A95"/>
    <w:rsid w:val="0059699B"/>
    <w:rsid w:val="00597A34"/>
    <w:rsid w:val="005A0A9C"/>
    <w:rsid w:val="005A0EBD"/>
    <w:rsid w:val="005A1B0F"/>
    <w:rsid w:val="005A2F79"/>
    <w:rsid w:val="005A3C18"/>
    <w:rsid w:val="005A4F50"/>
    <w:rsid w:val="005A6A33"/>
    <w:rsid w:val="005B018B"/>
    <w:rsid w:val="005B1606"/>
    <w:rsid w:val="005B29F2"/>
    <w:rsid w:val="005B384B"/>
    <w:rsid w:val="005B3C32"/>
    <w:rsid w:val="005B4CE6"/>
    <w:rsid w:val="005B50CF"/>
    <w:rsid w:val="005B56FF"/>
    <w:rsid w:val="005B5EFE"/>
    <w:rsid w:val="005C3EA4"/>
    <w:rsid w:val="005D2291"/>
    <w:rsid w:val="005D4458"/>
    <w:rsid w:val="005D7A58"/>
    <w:rsid w:val="005E44D4"/>
    <w:rsid w:val="005E45C8"/>
    <w:rsid w:val="005E5B93"/>
    <w:rsid w:val="005F2EC3"/>
    <w:rsid w:val="005F47B2"/>
    <w:rsid w:val="005F489B"/>
    <w:rsid w:val="005F72B6"/>
    <w:rsid w:val="005F7A1A"/>
    <w:rsid w:val="00603E21"/>
    <w:rsid w:val="00605DE6"/>
    <w:rsid w:val="00611420"/>
    <w:rsid w:val="00611DA6"/>
    <w:rsid w:val="00613379"/>
    <w:rsid w:val="00613A36"/>
    <w:rsid w:val="00615AAE"/>
    <w:rsid w:val="006163F7"/>
    <w:rsid w:val="006217CE"/>
    <w:rsid w:val="006227D8"/>
    <w:rsid w:val="00622C58"/>
    <w:rsid w:val="00625E3C"/>
    <w:rsid w:val="00627C63"/>
    <w:rsid w:val="0063049F"/>
    <w:rsid w:val="0063188E"/>
    <w:rsid w:val="0063350B"/>
    <w:rsid w:val="00636D31"/>
    <w:rsid w:val="00637A44"/>
    <w:rsid w:val="0064109D"/>
    <w:rsid w:val="00642123"/>
    <w:rsid w:val="00642ABC"/>
    <w:rsid w:val="006434A1"/>
    <w:rsid w:val="0064436B"/>
    <w:rsid w:val="0064508A"/>
    <w:rsid w:val="0064676B"/>
    <w:rsid w:val="00647807"/>
    <w:rsid w:val="00650DB1"/>
    <w:rsid w:val="0065113E"/>
    <w:rsid w:val="006516F8"/>
    <w:rsid w:val="00652606"/>
    <w:rsid w:val="006527EC"/>
    <w:rsid w:val="00653956"/>
    <w:rsid w:val="00653AE3"/>
    <w:rsid w:val="006545AC"/>
    <w:rsid w:val="00654C33"/>
    <w:rsid w:val="00656258"/>
    <w:rsid w:val="00657B02"/>
    <w:rsid w:val="00660158"/>
    <w:rsid w:val="0066015E"/>
    <w:rsid w:val="00660A89"/>
    <w:rsid w:val="006638CA"/>
    <w:rsid w:val="00665208"/>
    <w:rsid w:val="00670076"/>
    <w:rsid w:val="00671DAB"/>
    <w:rsid w:val="00672454"/>
    <w:rsid w:val="00676616"/>
    <w:rsid w:val="006807FE"/>
    <w:rsid w:val="00682187"/>
    <w:rsid w:val="006823A5"/>
    <w:rsid w:val="00683FFA"/>
    <w:rsid w:val="00687CE1"/>
    <w:rsid w:val="006946EE"/>
    <w:rsid w:val="00695236"/>
    <w:rsid w:val="00696C3E"/>
    <w:rsid w:val="006A1CD5"/>
    <w:rsid w:val="006A58A9"/>
    <w:rsid w:val="006A606D"/>
    <w:rsid w:val="006B29EB"/>
    <w:rsid w:val="006B4041"/>
    <w:rsid w:val="006B5FB6"/>
    <w:rsid w:val="006B6885"/>
    <w:rsid w:val="006C0371"/>
    <w:rsid w:val="006C08B6"/>
    <w:rsid w:val="006C0B1A"/>
    <w:rsid w:val="006C1F6B"/>
    <w:rsid w:val="006C4A77"/>
    <w:rsid w:val="006C59A9"/>
    <w:rsid w:val="006C6065"/>
    <w:rsid w:val="006C7F9F"/>
    <w:rsid w:val="006E0B35"/>
    <w:rsid w:val="006E0E93"/>
    <w:rsid w:val="006E250E"/>
    <w:rsid w:val="006E2F6D"/>
    <w:rsid w:val="006E58F6"/>
    <w:rsid w:val="006E61CE"/>
    <w:rsid w:val="006E62D3"/>
    <w:rsid w:val="006E77E1"/>
    <w:rsid w:val="006F131D"/>
    <w:rsid w:val="006F45DF"/>
    <w:rsid w:val="006F48F5"/>
    <w:rsid w:val="006F7A3C"/>
    <w:rsid w:val="006F7F64"/>
    <w:rsid w:val="0070068B"/>
    <w:rsid w:val="00701217"/>
    <w:rsid w:val="00702823"/>
    <w:rsid w:val="007036D7"/>
    <w:rsid w:val="00705988"/>
    <w:rsid w:val="007072EE"/>
    <w:rsid w:val="00711642"/>
    <w:rsid w:val="0071363B"/>
    <w:rsid w:val="0071422C"/>
    <w:rsid w:val="00715099"/>
    <w:rsid w:val="00715ADE"/>
    <w:rsid w:val="0071659A"/>
    <w:rsid w:val="00720A99"/>
    <w:rsid w:val="0072317E"/>
    <w:rsid w:val="0072442D"/>
    <w:rsid w:val="00725322"/>
    <w:rsid w:val="0072631E"/>
    <w:rsid w:val="007268EF"/>
    <w:rsid w:val="007272F2"/>
    <w:rsid w:val="007314D9"/>
    <w:rsid w:val="0073298A"/>
    <w:rsid w:val="00735686"/>
    <w:rsid w:val="00735A3D"/>
    <w:rsid w:val="00747E21"/>
    <w:rsid w:val="007507C6"/>
    <w:rsid w:val="00750B26"/>
    <w:rsid w:val="00751E0B"/>
    <w:rsid w:val="00752A97"/>
    <w:rsid w:val="00752BCD"/>
    <w:rsid w:val="00754507"/>
    <w:rsid w:val="00754EF5"/>
    <w:rsid w:val="00760AEF"/>
    <w:rsid w:val="00760DA0"/>
    <w:rsid w:val="00761A89"/>
    <w:rsid w:val="007648D7"/>
    <w:rsid w:val="00764939"/>
    <w:rsid w:val="00765167"/>
    <w:rsid w:val="00766DA1"/>
    <w:rsid w:val="00767740"/>
    <w:rsid w:val="00773815"/>
    <w:rsid w:val="007765AE"/>
    <w:rsid w:val="0077746D"/>
    <w:rsid w:val="007804B3"/>
    <w:rsid w:val="00780D94"/>
    <w:rsid w:val="00781EB3"/>
    <w:rsid w:val="00782E4D"/>
    <w:rsid w:val="007840BC"/>
    <w:rsid w:val="00784452"/>
    <w:rsid w:val="00785A41"/>
    <w:rsid w:val="00786685"/>
    <w:rsid w:val="007866A6"/>
    <w:rsid w:val="00786A44"/>
    <w:rsid w:val="00786E0A"/>
    <w:rsid w:val="00790844"/>
    <w:rsid w:val="00790D0F"/>
    <w:rsid w:val="0079120B"/>
    <w:rsid w:val="0079182D"/>
    <w:rsid w:val="007A130D"/>
    <w:rsid w:val="007A3A77"/>
    <w:rsid w:val="007A5402"/>
    <w:rsid w:val="007A7ACF"/>
    <w:rsid w:val="007B06BC"/>
    <w:rsid w:val="007B5474"/>
    <w:rsid w:val="007B5524"/>
    <w:rsid w:val="007B5B36"/>
    <w:rsid w:val="007B64CD"/>
    <w:rsid w:val="007C2500"/>
    <w:rsid w:val="007C5CE5"/>
    <w:rsid w:val="007C7A0E"/>
    <w:rsid w:val="007C7C2F"/>
    <w:rsid w:val="007D1438"/>
    <w:rsid w:val="007D1A2D"/>
    <w:rsid w:val="007D1FDB"/>
    <w:rsid w:val="007D2F0F"/>
    <w:rsid w:val="007D30EC"/>
    <w:rsid w:val="007D32E6"/>
    <w:rsid w:val="007D4102"/>
    <w:rsid w:val="007D5996"/>
    <w:rsid w:val="007D6C9F"/>
    <w:rsid w:val="007E0AEC"/>
    <w:rsid w:val="007E1C22"/>
    <w:rsid w:val="007E3478"/>
    <w:rsid w:val="007E4497"/>
    <w:rsid w:val="007E4C1F"/>
    <w:rsid w:val="007E52DB"/>
    <w:rsid w:val="007E54A7"/>
    <w:rsid w:val="007F3DBE"/>
    <w:rsid w:val="007F43B7"/>
    <w:rsid w:val="007F4B40"/>
    <w:rsid w:val="007F5E65"/>
    <w:rsid w:val="00800FF4"/>
    <w:rsid w:val="00801823"/>
    <w:rsid w:val="00803D56"/>
    <w:rsid w:val="00805D89"/>
    <w:rsid w:val="00805EF4"/>
    <w:rsid w:val="008102E3"/>
    <w:rsid w:val="00810D00"/>
    <w:rsid w:val="008115B9"/>
    <w:rsid w:val="00811FF8"/>
    <w:rsid w:val="008122FC"/>
    <w:rsid w:val="00814935"/>
    <w:rsid w:val="008150A3"/>
    <w:rsid w:val="0081548E"/>
    <w:rsid w:val="008156E7"/>
    <w:rsid w:val="008157A3"/>
    <w:rsid w:val="00815E40"/>
    <w:rsid w:val="00816DF1"/>
    <w:rsid w:val="008179BB"/>
    <w:rsid w:val="00820E26"/>
    <w:rsid w:val="00821FFC"/>
    <w:rsid w:val="008233C4"/>
    <w:rsid w:val="00824B5D"/>
    <w:rsid w:val="00825BAC"/>
    <w:rsid w:val="008271CA"/>
    <w:rsid w:val="008275AD"/>
    <w:rsid w:val="00830FDB"/>
    <w:rsid w:val="00831278"/>
    <w:rsid w:val="008321D4"/>
    <w:rsid w:val="008328B6"/>
    <w:rsid w:val="0083581C"/>
    <w:rsid w:val="00837329"/>
    <w:rsid w:val="00840CA3"/>
    <w:rsid w:val="0084476E"/>
    <w:rsid w:val="008467D5"/>
    <w:rsid w:val="00846997"/>
    <w:rsid w:val="00850CE7"/>
    <w:rsid w:val="008518ED"/>
    <w:rsid w:val="008524DD"/>
    <w:rsid w:val="00853A3C"/>
    <w:rsid w:val="008568FF"/>
    <w:rsid w:val="00856D93"/>
    <w:rsid w:val="008579DB"/>
    <w:rsid w:val="008630B0"/>
    <w:rsid w:val="00864938"/>
    <w:rsid w:val="00871B44"/>
    <w:rsid w:val="008735F7"/>
    <w:rsid w:val="00873C52"/>
    <w:rsid w:val="0087590E"/>
    <w:rsid w:val="008764ED"/>
    <w:rsid w:val="00876BE4"/>
    <w:rsid w:val="008837A2"/>
    <w:rsid w:val="008841C1"/>
    <w:rsid w:val="00884869"/>
    <w:rsid w:val="008879A7"/>
    <w:rsid w:val="00891074"/>
    <w:rsid w:val="008914D7"/>
    <w:rsid w:val="008928E5"/>
    <w:rsid w:val="008953B8"/>
    <w:rsid w:val="008A0916"/>
    <w:rsid w:val="008A23B9"/>
    <w:rsid w:val="008A2456"/>
    <w:rsid w:val="008A33DA"/>
    <w:rsid w:val="008A3D6E"/>
    <w:rsid w:val="008A4DC4"/>
    <w:rsid w:val="008A5715"/>
    <w:rsid w:val="008A5CD2"/>
    <w:rsid w:val="008A6DF3"/>
    <w:rsid w:val="008A7BAA"/>
    <w:rsid w:val="008B0EBC"/>
    <w:rsid w:val="008B1FC6"/>
    <w:rsid w:val="008B438C"/>
    <w:rsid w:val="008B55C5"/>
    <w:rsid w:val="008C4DCF"/>
    <w:rsid w:val="008C7F11"/>
    <w:rsid w:val="008D06CA"/>
    <w:rsid w:val="008D32E2"/>
    <w:rsid w:val="008D3A46"/>
    <w:rsid w:val="008D5330"/>
    <w:rsid w:val="008D5DE7"/>
    <w:rsid w:val="008E0148"/>
    <w:rsid w:val="008E0FA7"/>
    <w:rsid w:val="008E59EC"/>
    <w:rsid w:val="008E636F"/>
    <w:rsid w:val="008E6D36"/>
    <w:rsid w:val="008F2385"/>
    <w:rsid w:val="008F395C"/>
    <w:rsid w:val="00900628"/>
    <w:rsid w:val="00900DDB"/>
    <w:rsid w:val="009028A2"/>
    <w:rsid w:val="0090308A"/>
    <w:rsid w:val="00903D90"/>
    <w:rsid w:val="00903DAA"/>
    <w:rsid w:val="00904AF4"/>
    <w:rsid w:val="009067A4"/>
    <w:rsid w:val="0091253E"/>
    <w:rsid w:val="00915E51"/>
    <w:rsid w:val="00920335"/>
    <w:rsid w:val="009217BC"/>
    <w:rsid w:val="00924F4F"/>
    <w:rsid w:val="0092638F"/>
    <w:rsid w:val="009271CA"/>
    <w:rsid w:val="00927488"/>
    <w:rsid w:val="00927CDE"/>
    <w:rsid w:val="00930885"/>
    <w:rsid w:val="00931ACF"/>
    <w:rsid w:val="0093216B"/>
    <w:rsid w:val="00933D68"/>
    <w:rsid w:val="009340DB"/>
    <w:rsid w:val="0093507E"/>
    <w:rsid w:val="00936033"/>
    <w:rsid w:val="00941988"/>
    <w:rsid w:val="0094415B"/>
    <w:rsid w:val="00945760"/>
    <w:rsid w:val="0094618C"/>
    <w:rsid w:val="00946B83"/>
    <w:rsid w:val="00947CB5"/>
    <w:rsid w:val="00952304"/>
    <w:rsid w:val="009538E3"/>
    <w:rsid w:val="0095684B"/>
    <w:rsid w:val="00957CD7"/>
    <w:rsid w:val="00957F12"/>
    <w:rsid w:val="00960929"/>
    <w:rsid w:val="009644C4"/>
    <w:rsid w:val="00965A68"/>
    <w:rsid w:val="00966BB2"/>
    <w:rsid w:val="0096732D"/>
    <w:rsid w:val="00970839"/>
    <w:rsid w:val="00971DBF"/>
    <w:rsid w:val="00972498"/>
    <w:rsid w:val="0097481F"/>
    <w:rsid w:val="00974CC6"/>
    <w:rsid w:val="0097600D"/>
    <w:rsid w:val="00976AD4"/>
    <w:rsid w:val="00980C27"/>
    <w:rsid w:val="00980C90"/>
    <w:rsid w:val="0098167C"/>
    <w:rsid w:val="00981F92"/>
    <w:rsid w:val="00982093"/>
    <w:rsid w:val="00984466"/>
    <w:rsid w:val="00985449"/>
    <w:rsid w:val="00985908"/>
    <w:rsid w:val="00987DCE"/>
    <w:rsid w:val="00992FAF"/>
    <w:rsid w:val="00995547"/>
    <w:rsid w:val="00997CB6"/>
    <w:rsid w:val="009A080E"/>
    <w:rsid w:val="009A0A46"/>
    <w:rsid w:val="009A108A"/>
    <w:rsid w:val="009A14FD"/>
    <w:rsid w:val="009A1F65"/>
    <w:rsid w:val="009A2A6A"/>
    <w:rsid w:val="009A312F"/>
    <w:rsid w:val="009A4066"/>
    <w:rsid w:val="009A5348"/>
    <w:rsid w:val="009A7278"/>
    <w:rsid w:val="009A76D5"/>
    <w:rsid w:val="009B0AB7"/>
    <w:rsid w:val="009B615D"/>
    <w:rsid w:val="009C13DC"/>
    <w:rsid w:val="009C1657"/>
    <w:rsid w:val="009C2E1F"/>
    <w:rsid w:val="009C44AB"/>
    <w:rsid w:val="009C5353"/>
    <w:rsid w:val="009C66B9"/>
    <w:rsid w:val="009C7009"/>
    <w:rsid w:val="009C701B"/>
    <w:rsid w:val="009C76D5"/>
    <w:rsid w:val="009D1389"/>
    <w:rsid w:val="009D1B17"/>
    <w:rsid w:val="009D20BF"/>
    <w:rsid w:val="009D2D8F"/>
    <w:rsid w:val="009D60D9"/>
    <w:rsid w:val="009D67F0"/>
    <w:rsid w:val="009D6D2D"/>
    <w:rsid w:val="009D718E"/>
    <w:rsid w:val="009D7408"/>
    <w:rsid w:val="009E080B"/>
    <w:rsid w:val="009E39DF"/>
    <w:rsid w:val="009E534D"/>
    <w:rsid w:val="009E6EB5"/>
    <w:rsid w:val="009F008A"/>
    <w:rsid w:val="009F1EF8"/>
    <w:rsid w:val="009F323C"/>
    <w:rsid w:val="009F47D0"/>
    <w:rsid w:val="009F6F9D"/>
    <w:rsid w:val="009F7AA4"/>
    <w:rsid w:val="00A00133"/>
    <w:rsid w:val="00A044BE"/>
    <w:rsid w:val="00A104FC"/>
    <w:rsid w:val="00A10AD7"/>
    <w:rsid w:val="00A11F71"/>
    <w:rsid w:val="00A13512"/>
    <w:rsid w:val="00A1467C"/>
    <w:rsid w:val="00A14717"/>
    <w:rsid w:val="00A1519B"/>
    <w:rsid w:val="00A172E7"/>
    <w:rsid w:val="00A20A26"/>
    <w:rsid w:val="00A25A1F"/>
    <w:rsid w:val="00A27883"/>
    <w:rsid w:val="00A3041D"/>
    <w:rsid w:val="00A323B0"/>
    <w:rsid w:val="00A32713"/>
    <w:rsid w:val="00A33D1D"/>
    <w:rsid w:val="00A34D1E"/>
    <w:rsid w:val="00A37972"/>
    <w:rsid w:val="00A44037"/>
    <w:rsid w:val="00A45084"/>
    <w:rsid w:val="00A51B7A"/>
    <w:rsid w:val="00A51F14"/>
    <w:rsid w:val="00A52389"/>
    <w:rsid w:val="00A5338F"/>
    <w:rsid w:val="00A559DB"/>
    <w:rsid w:val="00A569EA"/>
    <w:rsid w:val="00A6163A"/>
    <w:rsid w:val="00A64992"/>
    <w:rsid w:val="00A66CFA"/>
    <w:rsid w:val="00A676A0"/>
    <w:rsid w:val="00A72640"/>
    <w:rsid w:val="00A728D6"/>
    <w:rsid w:val="00A73E49"/>
    <w:rsid w:val="00A74920"/>
    <w:rsid w:val="00A76632"/>
    <w:rsid w:val="00A804FF"/>
    <w:rsid w:val="00A81037"/>
    <w:rsid w:val="00A81707"/>
    <w:rsid w:val="00A867FC"/>
    <w:rsid w:val="00A90333"/>
    <w:rsid w:val="00A908F7"/>
    <w:rsid w:val="00A97420"/>
    <w:rsid w:val="00AA3341"/>
    <w:rsid w:val="00AA462F"/>
    <w:rsid w:val="00AA5A96"/>
    <w:rsid w:val="00AB1EB0"/>
    <w:rsid w:val="00AB3DB6"/>
    <w:rsid w:val="00AB5692"/>
    <w:rsid w:val="00AB6E68"/>
    <w:rsid w:val="00AC0141"/>
    <w:rsid w:val="00AC1CCE"/>
    <w:rsid w:val="00AC3EB8"/>
    <w:rsid w:val="00AC70AF"/>
    <w:rsid w:val="00AD056B"/>
    <w:rsid w:val="00AD10AD"/>
    <w:rsid w:val="00AD464D"/>
    <w:rsid w:val="00AD6333"/>
    <w:rsid w:val="00AD68B0"/>
    <w:rsid w:val="00AD7DAF"/>
    <w:rsid w:val="00AE611D"/>
    <w:rsid w:val="00AE6526"/>
    <w:rsid w:val="00AE688F"/>
    <w:rsid w:val="00AE7606"/>
    <w:rsid w:val="00AF35FC"/>
    <w:rsid w:val="00AF5556"/>
    <w:rsid w:val="00AF58D1"/>
    <w:rsid w:val="00AF7754"/>
    <w:rsid w:val="00B03639"/>
    <w:rsid w:val="00B0513E"/>
    <w:rsid w:val="00B0652A"/>
    <w:rsid w:val="00B06A3B"/>
    <w:rsid w:val="00B06D9E"/>
    <w:rsid w:val="00B147E0"/>
    <w:rsid w:val="00B15722"/>
    <w:rsid w:val="00B16E3C"/>
    <w:rsid w:val="00B170CD"/>
    <w:rsid w:val="00B20451"/>
    <w:rsid w:val="00B2248C"/>
    <w:rsid w:val="00B228B0"/>
    <w:rsid w:val="00B24081"/>
    <w:rsid w:val="00B24467"/>
    <w:rsid w:val="00B30B3D"/>
    <w:rsid w:val="00B330F1"/>
    <w:rsid w:val="00B337CA"/>
    <w:rsid w:val="00B34123"/>
    <w:rsid w:val="00B373AC"/>
    <w:rsid w:val="00B376F3"/>
    <w:rsid w:val="00B40370"/>
    <w:rsid w:val="00B404DD"/>
    <w:rsid w:val="00B4067C"/>
    <w:rsid w:val="00B40937"/>
    <w:rsid w:val="00B40944"/>
    <w:rsid w:val="00B419AA"/>
    <w:rsid w:val="00B423EF"/>
    <w:rsid w:val="00B4399B"/>
    <w:rsid w:val="00B453DE"/>
    <w:rsid w:val="00B45C0F"/>
    <w:rsid w:val="00B50088"/>
    <w:rsid w:val="00B52642"/>
    <w:rsid w:val="00B531F7"/>
    <w:rsid w:val="00B532ED"/>
    <w:rsid w:val="00B537AA"/>
    <w:rsid w:val="00B54049"/>
    <w:rsid w:val="00B54349"/>
    <w:rsid w:val="00B5569B"/>
    <w:rsid w:val="00B60652"/>
    <w:rsid w:val="00B62497"/>
    <w:rsid w:val="00B6502F"/>
    <w:rsid w:val="00B65E19"/>
    <w:rsid w:val="00B66E20"/>
    <w:rsid w:val="00B67C9F"/>
    <w:rsid w:val="00B72597"/>
    <w:rsid w:val="00B72754"/>
    <w:rsid w:val="00B74DDE"/>
    <w:rsid w:val="00B7598E"/>
    <w:rsid w:val="00B77991"/>
    <w:rsid w:val="00B815A0"/>
    <w:rsid w:val="00B82D0E"/>
    <w:rsid w:val="00B83AE9"/>
    <w:rsid w:val="00B83BD6"/>
    <w:rsid w:val="00B84C85"/>
    <w:rsid w:val="00B853B8"/>
    <w:rsid w:val="00B85D9D"/>
    <w:rsid w:val="00B87DC0"/>
    <w:rsid w:val="00B901F9"/>
    <w:rsid w:val="00B9171C"/>
    <w:rsid w:val="00B91C44"/>
    <w:rsid w:val="00B9297F"/>
    <w:rsid w:val="00B92A59"/>
    <w:rsid w:val="00B92B14"/>
    <w:rsid w:val="00B947EA"/>
    <w:rsid w:val="00BA0515"/>
    <w:rsid w:val="00BA0D20"/>
    <w:rsid w:val="00BA0ECD"/>
    <w:rsid w:val="00BA52BA"/>
    <w:rsid w:val="00BA639A"/>
    <w:rsid w:val="00BB5707"/>
    <w:rsid w:val="00BB61B4"/>
    <w:rsid w:val="00BB6E93"/>
    <w:rsid w:val="00BB7B02"/>
    <w:rsid w:val="00BC4D98"/>
    <w:rsid w:val="00BC623C"/>
    <w:rsid w:val="00BC7B50"/>
    <w:rsid w:val="00BD18AD"/>
    <w:rsid w:val="00BD2446"/>
    <w:rsid w:val="00BD28BD"/>
    <w:rsid w:val="00BD2D1B"/>
    <w:rsid w:val="00BD2D57"/>
    <w:rsid w:val="00BD6EFB"/>
    <w:rsid w:val="00BE0F69"/>
    <w:rsid w:val="00BE1893"/>
    <w:rsid w:val="00BE3481"/>
    <w:rsid w:val="00BE3DF5"/>
    <w:rsid w:val="00BE49A5"/>
    <w:rsid w:val="00BE7AB0"/>
    <w:rsid w:val="00BE7C31"/>
    <w:rsid w:val="00BF018F"/>
    <w:rsid w:val="00BF43A4"/>
    <w:rsid w:val="00BF5EAB"/>
    <w:rsid w:val="00BF67B7"/>
    <w:rsid w:val="00BF70B8"/>
    <w:rsid w:val="00C02410"/>
    <w:rsid w:val="00C032BC"/>
    <w:rsid w:val="00C0789E"/>
    <w:rsid w:val="00C1440E"/>
    <w:rsid w:val="00C1584D"/>
    <w:rsid w:val="00C15BE2"/>
    <w:rsid w:val="00C165EB"/>
    <w:rsid w:val="00C16761"/>
    <w:rsid w:val="00C20C00"/>
    <w:rsid w:val="00C2358C"/>
    <w:rsid w:val="00C241DD"/>
    <w:rsid w:val="00C242DC"/>
    <w:rsid w:val="00C25C15"/>
    <w:rsid w:val="00C27A94"/>
    <w:rsid w:val="00C32AF9"/>
    <w:rsid w:val="00C32FFC"/>
    <w:rsid w:val="00C33C44"/>
    <w:rsid w:val="00C3447F"/>
    <w:rsid w:val="00C348B2"/>
    <w:rsid w:val="00C37267"/>
    <w:rsid w:val="00C401F2"/>
    <w:rsid w:val="00C40459"/>
    <w:rsid w:val="00C42485"/>
    <w:rsid w:val="00C42B8C"/>
    <w:rsid w:val="00C430EA"/>
    <w:rsid w:val="00C43C22"/>
    <w:rsid w:val="00C43E62"/>
    <w:rsid w:val="00C445E3"/>
    <w:rsid w:val="00C44714"/>
    <w:rsid w:val="00C47486"/>
    <w:rsid w:val="00C54D4A"/>
    <w:rsid w:val="00C55C89"/>
    <w:rsid w:val="00C55D5C"/>
    <w:rsid w:val="00C62641"/>
    <w:rsid w:val="00C62CD4"/>
    <w:rsid w:val="00C64CDF"/>
    <w:rsid w:val="00C67102"/>
    <w:rsid w:val="00C67687"/>
    <w:rsid w:val="00C67F11"/>
    <w:rsid w:val="00C7423E"/>
    <w:rsid w:val="00C74A32"/>
    <w:rsid w:val="00C761B3"/>
    <w:rsid w:val="00C81491"/>
    <w:rsid w:val="00C81676"/>
    <w:rsid w:val="00C8551C"/>
    <w:rsid w:val="00C85C5D"/>
    <w:rsid w:val="00C86203"/>
    <w:rsid w:val="00C903DE"/>
    <w:rsid w:val="00C90F3F"/>
    <w:rsid w:val="00C926F7"/>
    <w:rsid w:val="00C92CC4"/>
    <w:rsid w:val="00C95712"/>
    <w:rsid w:val="00C960E9"/>
    <w:rsid w:val="00C978D1"/>
    <w:rsid w:val="00CA0AFB"/>
    <w:rsid w:val="00CA0D9B"/>
    <w:rsid w:val="00CA2052"/>
    <w:rsid w:val="00CA2738"/>
    <w:rsid w:val="00CA2C4C"/>
    <w:rsid w:val="00CA2CE1"/>
    <w:rsid w:val="00CA3976"/>
    <w:rsid w:val="00CA4AD2"/>
    <w:rsid w:val="00CA50E3"/>
    <w:rsid w:val="00CA59C7"/>
    <w:rsid w:val="00CA5FF0"/>
    <w:rsid w:val="00CA6EFF"/>
    <w:rsid w:val="00CA757B"/>
    <w:rsid w:val="00CB0D7E"/>
    <w:rsid w:val="00CB106D"/>
    <w:rsid w:val="00CB1AFF"/>
    <w:rsid w:val="00CB1E30"/>
    <w:rsid w:val="00CB2B44"/>
    <w:rsid w:val="00CB5E60"/>
    <w:rsid w:val="00CB5F49"/>
    <w:rsid w:val="00CB67DC"/>
    <w:rsid w:val="00CB6E20"/>
    <w:rsid w:val="00CB7013"/>
    <w:rsid w:val="00CC00A4"/>
    <w:rsid w:val="00CC147C"/>
    <w:rsid w:val="00CC1787"/>
    <w:rsid w:val="00CC182C"/>
    <w:rsid w:val="00CC212C"/>
    <w:rsid w:val="00CC611C"/>
    <w:rsid w:val="00CD0824"/>
    <w:rsid w:val="00CD0B80"/>
    <w:rsid w:val="00CD1903"/>
    <w:rsid w:val="00CD2908"/>
    <w:rsid w:val="00CD3022"/>
    <w:rsid w:val="00CD4CEB"/>
    <w:rsid w:val="00CD677C"/>
    <w:rsid w:val="00CD711F"/>
    <w:rsid w:val="00CE00CC"/>
    <w:rsid w:val="00CE1D72"/>
    <w:rsid w:val="00CE67AB"/>
    <w:rsid w:val="00CF0868"/>
    <w:rsid w:val="00CF0BDF"/>
    <w:rsid w:val="00CF4D3B"/>
    <w:rsid w:val="00CF5E4E"/>
    <w:rsid w:val="00CF6DB7"/>
    <w:rsid w:val="00D0162E"/>
    <w:rsid w:val="00D0287A"/>
    <w:rsid w:val="00D02E03"/>
    <w:rsid w:val="00D03178"/>
    <w:rsid w:val="00D03874"/>
    <w:rsid w:val="00D03A82"/>
    <w:rsid w:val="00D05C26"/>
    <w:rsid w:val="00D05D67"/>
    <w:rsid w:val="00D101A6"/>
    <w:rsid w:val="00D11D16"/>
    <w:rsid w:val="00D13667"/>
    <w:rsid w:val="00D13FE9"/>
    <w:rsid w:val="00D15344"/>
    <w:rsid w:val="00D166E7"/>
    <w:rsid w:val="00D23D6A"/>
    <w:rsid w:val="00D23F57"/>
    <w:rsid w:val="00D24A8D"/>
    <w:rsid w:val="00D31891"/>
    <w:rsid w:val="00D31BEC"/>
    <w:rsid w:val="00D33021"/>
    <w:rsid w:val="00D36BE1"/>
    <w:rsid w:val="00D42714"/>
    <w:rsid w:val="00D43041"/>
    <w:rsid w:val="00D4374D"/>
    <w:rsid w:val="00D47B11"/>
    <w:rsid w:val="00D52831"/>
    <w:rsid w:val="00D546ED"/>
    <w:rsid w:val="00D55847"/>
    <w:rsid w:val="00D55B40"/>
    <w:rsid w:val="00D57C4D"/>
    <w:rsid w:val="00D60407"/>
    <w:rsid w:val="00D60A49"/>
    <w:rsid w:val="00D620FF"/>
    <w:rsid w:val="00D62286"/>
    <w:rsid w:val="00D63150"/>
    <w:rsid w:val="00D636BA"/>
    <w:rsid w:val="00D64A32"/>
    <w:rsid w:val="00D64AD0"/>
    <w:rsid w:val="00D64EFC"/>
    <w:rsid w:val="00D65085"/>
    <w:rsid w:val="00D65E91"/>
    <w:rsid w:val="00D66C26"/>
    <w:rsid w:val="00D66DC4"/>
    <w:rsid w:val="00D70BC4"/>
    <w:rsid w:val="00D724F0"/>
    <w:rsid w:val="00D73CC9"/>
    <w:rsid w:val="00D75295"/>
    <w:rsid w:val="00D753A4"/>
    <w:rsid w:val="00D76CE9"/>
    <w:rsid w:val="00D84F65"/>
    <w:rsid w:val="00D86300"/>
    <w:rsid w:val="00D86C9F"/>
    <w:rsid w:val="00D87E3C"/>
    <w:rsid w:val="00D909C6"/>
    <w:rsid w:val="00D9120F"/>
    <w:rsid w:val="00D91307"/>
    <w:rsid w:val="00D9170C"/>
    <w:rsid w:val="00D92F8B"/>
    <w:rsid w:val="00D93F54"/>
    <w:rsid w:val="00D956AB"/>
    <w:rsid w:val="00D96A22"/>
    <w:rsid w:val="00D97F12"/>
    <w:rsid w:val="00DA05AA"/>
    <w:rsid w:val="00DA45DE"/>
    <w:rsid w:val="00DA4FB3"/>
    <w:rsid w:val="00DA559D"/>
    <w:rsid w:val="00DA6095"/>
    <w:rsid w:val="00DB3CFB"/>
    <w:rsid w:val="00DB3E83"/>
    <w:rsid w:val="00DB42E7"/>
    <w:rsid w:val="00DB4FCA"/>
    <w:rsid w:val="00DB54B6"/>
    <w:rsid w:val="00DB79DF"/>
    <w:rsid w:val="00DC09D8"/>
    <w:rsid w:val="00DC16A4"/>
    <w:rsid w:val="00DC3781"/>
    <w:rsid w:val="00DC6E2E"/>
    <w:rsid w:val="00DD1A14"/>
    <w:rsid w:val="00DD2CB9"/>
    <w:rsid w:val="00DD32BF"/>
    <w:rsid w:val="00DD4052"/>
    <w:rsid w:val="00DE01A6"/>
    <w:rsid w:val="00DE2940"/>
    <w:rsid w:val="00DE3722"/>
    <w:rsid w:val="00DE3AFD"/>
    <w:rsid w:val="00DE592F"/>
    <w:rsid w:val="00DE66E7"/>
    <w:rsid w:val="00DE6A8C"/>
    <w:rsid w:val="00DE70CB"/>
    <w:rsid w:val="00DE7A98"/>
    <w:rsid w:val="00DF01D5"/>
    <w:rsid w:val="00DF12BE"/>
    <w:rsid w:val="00DF3290"/>
    <w:rsid w:val="00DF32C2"/>
    <w:rsid w:val="00DF3DBA"/>
    <w:rsid w:val="00DF5894"/>
    <w:rsid w:val="00E010F2"/>
    <w:rsid w:val="00E02250"/>
    <w:rsid w:val="00E02C2D"/>
    <w:rsid w:val="00E05EF7"/>
    <w:rsid w:val="00E0677C"/>
    <w:rsid w:val="00E10F73"/>
    <w:rsid w:val="00E1234B"/>
    <w:rsid w:val="00E15073"/>
    <w:rsid w:val="00E16ACC"/>
    <w:rsid w:val="00E16C00"/>
    <w:rsid w:val="00E21FE9"/>
    <w:rsid w:val="00E23876"/>
    <w:rsid w:val="00E23FE5"/>
    <w:rsid w:val="00E24317"/>
    <w:rsid w:val="00E31A8F"/>
    <w:rsid w:val="00E34514"/>
    <w:rsid w:val="00E34C84"/>
    <w:rsid w:val="00E35456"/>
    <w:rsid w:val="00E362D3"/>
    <w:rsid w:val="00E3787F"/>
    <w:rsid w:val="00E4032B"/>
    <w:rsid w:val="00E43401"/>
    <w:rsid w:val="00E44967"/>
    <w:rsid w:val="00E45B40"/>
    <w:rsid w:val="00E471A7"/>
    <w:rsid w:val="00E47271"/>
    <w:rsid w:val="00E50E48"/>
    <w:rsid w:val="00E5667B"/>
    <w:rsid w:val="00E56BD4"/>
    <w:rsid w:val="00E570FF"/>
    <w:rsid w:val="00E6231A"/>
    <w:rsid w:val="00E635CF"/>
    <w:rsid w:val="00E65709"/>
    <w:rsid w:val="00E72685"/>
    <w:rsid w:val="00E75430"/>
    <w:rsid w:val="00E75B5F"/>
    <w:rsid w:val="00E767E3"/>
    <w:rsid w:val="00E81ED2"/>
    <w:rsid w:val="00E834B1"/>
    <w:rsid w:val="00E859B4"/>
    <w:rsid w:val="00E86926"/>
    <w:rsid w:val="00E903EE"/>
    <w:rsid w:val="00E91456"/>
    <w:rsid w:val="00E919DE"/>
    <w:rsid w:val="00E92EDA"/>
    <w:rsid w:val="00E94067"/>
    <w:rsid w:val="00E96E49"/>
    <w:rsid w:val="00EA20A3"/>
    <w:rsid w:val="00EA4988"/>
    <w:rsid w:val="00EA6041"/>
    <w:rsid w:val="00EA693E"/>
    <w:rsid w:val="00EB1E3B"/>
    <w:rsid w:val="00EB23BD"/>
    <w:rsid w:val="00EB38D7"/>
    <w:rsid w:val="00EB4D8E"/>
    <w:rsid w:val="00EB5400"/>
    <w:rsid w:val="00EB5E12"/>
    <w:rsid w:val="00EC6E0A"/>
    <w:rsid w:val="00ED13E5"/>
    <w:rsid w:val="00ED141C"/>
    <w:rsid w:val="00ED2167"/>
    <w:rsid w:val="00ED2471"/>
    <w:rsid w:val="00ED314C"/>
    <w:rsid w:val="00ED446F"/>
    <w:rsid w:val="00ED4E18"/>
    <w:rsid w:val="00ED6A01"/>
    <w:rsid w:val="00ED6D55"/>
    <w:rsid w:val="00ED7922"/>
    <w:rsid w:val="00EE02C4"/>
    <w:rsid w:val="00EE13E9"/>
    <w:rsid w:val="00EE1F37"/>
    <w:rsid w:val="00EE7E3B"/>
    <w:rsid w:val="00EF0112"/>
    <w:rsid w:val="00EF2B84"/>
    <w:rsid w:val="00EF5414"/>
    <w:rsid w:val="00EF7860"/>
    <w:rsid w:val="00F010B3"/>
    <w:rsid w:val="00F01502"/>
    <w:rsid w:val="00F0159C"/>
    <w:rsid w:val="00F02C0B"/>
    <w:rsid w:val="00F03570"/>
    <w:rsid w:val="00F03722"/>
    <w:rsid w:val="00F04B31"/>
    <w:rsid w:val="00F04D2A"/>
    <w:rsid w:val="00F05797"/>
    <w:rsid w:val="00F07A62"/>
    <w:rsid w:val="00F105B7"/>
    <w:rsid w:val="00F113DA"/>
    <w:rsid w:val="00F13220"/>
    <w:rsid w:val="00F13B99"/>
    <w:rsid w:val="00F14BC4"/>
    <w:rsid w:val="00F17A21"/>
    <w:rsid w:val="00F17E27"/>
    <w:rsid w:val="00F22C8F"/>
    <w:rsid w:val="00F252BA"/>
    <w:rsid w:val="00F2592D"/>
    <w:rsid w:val="00F26604"/>
    <w:rsid w:val="00F31B01"/>
    <w:rsid w:val="00F32A83"/>
    <w:rsid w:val="00F36D47"/>
    <w:rsid w:val="00F36FC2"/>
    <w:rsid w:val="00F37B27"/>
    <w:rsid w:val="00F37B3F"/>
    <w:rsid w:val="00F40891"/>
    <w:rsid w:val="00F44EF2"/>
    <w:rsid w:val="00F460D7"/>
    <w:rsid w:val="00F46556"/>
    <w:rsid w:val="00F47B87"/>
    <w:rsid w:val="00F50E91"/>
    <w:rsid w:val="00F51E7E"/>
    <w:rsid w:val="00F5576D"/>
    <w:rsid w:val="00F56151"/>
    <w:rsid w:val="00F564B1"/>
    <w:rsid w:val="00F56799"/>
    <w:rsid w:val="00F57C94"/>
    <w:rsid w:val="00F57D29"/>
    <w:rsid w:val="00F60786"/>
    <w:rsid w:val="00F6263C"/>
    <w:rsid w:val="00F62EA2"/>
    <w:rsid w:val="00F64C64"/>
    <w:rsid w:val="00F64C95"/>
    <w:rsid w:val="00F65095"/>
    <w:rsid w:val="00F703E9"/>
    <w:rsid w:val="00F71166"/>
    <w:rsid w:val="00F74FC1"/>
    <w:rsid w:val="00F76696"/>
    <w:rsid w:val="00F76B79"/>
    <w:rsid w:val="00F847C5"/>
    <w:rsid w:val="00F8643F"/>
    <w:rsid w:val="00F86AAF"/>
    <w:rsid w:val="00F86BCA"/>
    <w:rsid w:val="00F91BC7"/>
    <w:rsid w:val="00F92A35"/>
    <w:rsid w:val="00F934D6"/>
    <w:rsid w:val="00F944C6"/>
    <w:rsid w:val="00F96201"/>
    <w:rsid w:val="00F977D4"/>
    <w:rsid w:val="00FA1BBC"/>
    <w:rsid w:val="00FA2ABB"/>
    <w:rsid w:val="00FA3022"/>
    <w:rsid w:val="00FA369D"/>
    <w:rsid w:val="00FA67C7"/>
    <w:rsid w:val="00FA6B57"/>
    <w:rsid w:val="00FA6B7F"/>
    <w:rsid w:val="00FB0C44"/>
    <w:rsid w:val="00FB13EE"/>
    <w:rsid w:val="00FB1864"/>
    <w:rsid w:val="00FB1A52"/>
    <w:rsid w:val="00FB1EA3"/>
    <w:rsid w:val="00FB35AA"/>
    <w:rsid w:val="00FB59B6"/>
    <w:rsid w:val="00FB59FE"/>
    <w:rsid w:val="00FC212E"/>
    <w:rsid w:val="00FC57A9"/>
    <w:rsid w:val="00FC5FEF"/>
    <w:rsid w:val="00FC774A"/>
    <w:rsid w:val="00FD0B18"/>
    <w:rsid w:val="00FD1DF4"/>
    <w:rsid w:val="00FD2FAD"/>
    <w:rsid w:val="00FD3850"/>
    <w:rsid w:val="00FE2569"/>
    <w:rsid w:val="00FE43BF"/>
    <w:rsid w:val="00FE4487"/>
    <w:rsid w:val="00FE44AF"/>
    <w:rsid w:val="00FE714F"/>
    <w:rsid w:val="00FF15FE"/>
    <w:rsid w:val="00FF35C3"/>
    <w:rsid w:val="00FF63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12277"/>
    <w:rPr>
      <w:color w:val="605E5C"/>
      <w:shd w:val="clear" w:color="auto" w:fill="E1DFDD"/>
    </w:rPr>
  </w:style>
  <w:style w:type="character" w:customStyle="1" w:styleId="UnresolvedMention2">
    <w:name w:val="Unresolved Mention2"/>
    <w:basedOn w:val="DefaultParagraphFont"/>
    <w:uiPriority w:val="99"/>
    <w:semiHidden/>
    <w:unhideWhenUsed/>
    <w:rsid w:val="0001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orlddata.info/average-age.php" TargetMode="External"/><Relationship Id="rId2" Type="http://schemas.openxmlformats.org/officeDocument/2006/relationships/hyperlink" Target="https://mms.businesswire.com/media/20191126005547/en/759161/5/sports.jpg?download=1" TargetMode="External"/><Relationship Id="rId1" Type="http://schemas.openxmlformats.org/officeDocument/2006/relationships/hyperlink" Target="https://www.imf.org/en/Publications/WEO/Issues/2020/06/24/WEOUpdateJune2020" TargetMode="External"/><Relationship Id="rId4" Type="http://schemas.openxmlformats.org/officeDocument/2006/relationships/hyperlink" Target="https://www.cnet.com/news/tokyo-2020-olympics-will-now-take-place-in-july-2021-due-to-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99EE6-7002-431A-AA39-B007A394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5511</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4</cp:revision>
  <cp:lastPrinted>2015-03-04T20:34:00Z</cp:lastPrinted>
  <dcterms:created xsi:type="dcterms:W3CDTF">2021-06-29T12:19:00Z</dcterms:created>
  <dcterms:modified xsi:type="dcterms:W3CDTF">2021-06-29T12:25:00Z</dcterms:modified>
</cp:coreProperties>
</file>