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F1956" w14:textId="62BFC8F1" w:rsidR="00D5250C" w:rsidRPr="00D77607" w:rsidRDefault="00D77607" w:rsidP="00C02410">
      <w:pPr>
        <w:pBdr>
          <w:bottom w:val="single" w:sz="18" w:space="1" w:color="auto"/>
        </w:pBdr>
        <w:tabs>
          <w:tab w:val="left" w:pos="-1440"/>
          <w:tab w:val="left" w:pos="-720"/>
          <w:tab w:val="left" w:pos="1"/>
        </w:tabs>
        <w:jc w:val="both"/>
        <w:rPr>
          <w:rFonts w:ascii="Arial" w:hAnsi="Arial"/>
          <w:b/>
          <w:noProof/>
          <w:sz w:val="24"/>
          <w:lang w:val="en-CA" w:eastAsia="en-CA"/>
        </w:rPr>
      </w:pPr>
      <w:r w:rsidRPr="00D77607">
        <w:rPr>
          <w:rFonts w:ascii="Arial" w:hAnsi="Arial"/>
          <w:b/>
          <w:noProof/>
          <w:sz w:val="24"/>
          <w:lang w:val="en-CA" w:eastAsia="en-CA"/>
        </w:rPr>
        <w:drawing>
          <wp:inline distT="0" distB="0" distL="0" distR="0" wp14:anchorId="48C88053" wp14:editId="4EEFDB60">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55F6589D" w:rsidR="00C02410" w:rsidRPr="00D77607" w:rsidRDefault="00D77607" w:rsidP="00C02410">
      <w:pPr>
        <w:pStyle w:val="ProductNumber"/>
        <w:rPr>
          <w:lang w:val="en-CA"/>
        </w:rPr>
      </w:pPr>
      <w:r w:rsidRPr="00D77607">
        <w:rPr>
          <w:lang w:val="en-CA"/>
        </w:rPr>
        <w:t>9B21B010</w:t>
      </w:r>
    </w:p>
    <w:p w14:paraId="4E057522" w14:textId="7A113CB1" w:rsidR="00D75295" w:rsidRPr="00D77607" w:rsidRDefault="00D75295" w:rsidP="00D75295">
      <w:pPr>
        <w:jc w:val="right"/>
        <w:rPr>
          <w:rFonts w:ascii="Arial" w:hAnsi="Arial"/>
          <w:b/>
          <w:lang w:val="en-CA"/>
        </w:rPr>
      </w:pPr>
    </w:p>
    <w:p w14:paraId="02524312" w14:textId="77777777" w:rsidR="001901C0" w:rsidRPr="00D77607" w:rsidRDefault="001901C0" w:rsidP="00D75295">
      <w:pPr>
        <w:jc w:val="right"/>
        <w:rPr>
          <w:rFonts w:ascii="Arial" w:hAnsi="Arial"/>
          <w:b/>
          <w:lang w:val="en-CA"/>
        </w:rPr>
      </w:pPr>
    </w:p>
    <w:p w14:paraId="2F03D26A" w14:textId="5D8D5D1D" w:rsidR="00013360" w:rsidRPr="00D77607" w:rsidRDefault="00D5250C" w:rsidP="00013360">
      <w:pPr>
        <w:pStyle w:val="CaseTitle"/>
        <w:spacing w:after="0" w:line="240" w:lineRule="auto"/>
        <w:rPr>
          <w:sz w:val="20"/>
          <w:szCs w:val="20"/>
          <w:lang w:val="en-CA"/>
        </w:rPr>
      </w:pPr>
      <w:r w:rsidRPr="00D77607">
        <w:rPr>
          <w:lang w:val="en-CA"/>
        </w:rPr>
        <w:t>MJD MANUFACTURING: CAPITAL BUDGETING DECISIONS DURING A PANDEMIC</w:t>
      </w:r>
    </w:p>
    <w:p w14:paraId="40ABF6FD" w14:textId="77777777" w:rsidR="00CA3976" w:rsidRPr="00D77607" w:rsidRDefault="00CA3976" w:rsidP="00013360">
      <w:pPr>
        <w:pStyle w:val="CaseTitle"/>
        <w:spacing w:after="0" w:line="240" w:lineRule="auto"/>
        <w:rPr>
          <w:sz w:val="20"/>
          <w:szCs w:val="20"/>
          <w:lang w:val="en-CA"/>
        </w:rPr>
      </w:pPr>
    </w:p>
    <w:p w14:paraId="202F1085" w14:textId="77777777" w:rsidR="00013360" w:rsidRPr="00D77607" w:rsidRDefault="00013360" w:rsidP="00013360">
      <w:pPr>
        <w:pStyle w:val="CaseTitle"/>
        <w:spacing w:after="0" w:line="240" w:lineRule="auto"/>
        <w:rPr>
          <w:sz w:val="20"/>
          <w:szCs w:val="20"/>
          <w:lang w:val="en-CA"/>
        </w:rPr>
      </w:pPr>
    </w:p>
    <w:p w14:paraId="58B0C73F" w14:textId="69430F86" w:rsidR="00086B26" w:rsidRPr="00D77607" w:rsidRDefault="00D5250C" w:rsidP="00086B26">
      <w:pPr>
        <w:pStyle w:val="StyleCopyrightStatementAfter0ptBottomSinglesolidline1"/>
        <w:rPr>
          <w:lang w:val="en-CA"/>
        </w:rPr>
      </w:pPr>
      <w:r w:rsidRPr="00D77607">
        <w:rPr>
          <w:lang w:val="en-CA"/>
        </w:rPr>
        <w:t>Dante Mascari</w:t>
      </w:r>
      <w:r w:rsidR="009E5314" w:rsidRPr="00D77607">
        <w:rPr>
          <w:lang w:val="en-CA"/>
        </w:rPr>
        <w:t>n</w:t>
      </w:r>
      <w:r w:rsidRPr="00D77607">
        <w:rPr>
          <w:lang w:val="en-CA"/>
        </w:rPr>
        <w:t xml:space="preserve"> wrote this case under the supervision of Yaqi Shi and Ryan Hudgins </w:t>
      </w:r>
      <w:r w:rsidR="00086B26" w:rsidRPr="00D77607">
        <w:rPr>
          <w:lang w:val="en-CA"/>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591B8F82" w:rsidR="00086B26" w:rsidRPr="00D77607" w:rsidRDefault="00086B26" w:rsidP="00086B26">
      <w:pPr>
        <w:pStyle w:val="StyleCopyrightStatementAfter0ptBottomSinglesolidline1"/>
        <w:rPr>
          <w:lang w:val="en-CA"/>
        </w:rPr>
      </w:pPr>
    </w:p>
    <w:p w14:paraId="578D19CD" w14:textId="77777777" w:rsidR="00D77607" w:rsidRPr="00D77607" w:rsidRDefault="00D77607" w:rsidP="00D77607">
      <w:pPr>
        <w:pStyle w:val="StyleStyleCopyrightStatementAfter0ptBottomSinglesolid"/>
        <w:rPr>
          <w:rFonts w:cs="Arial"/>
          <w:color w:val="FFFFFF" w:themeColor="background1"/>
          <w:szCs w:val="16"/>
          <w:lang w:val="en-CA"/>
        </w:rPr>
      </w:pPr>
      <w:r w:rsidRPr="00D77607">
        <w:rPr>
          <w:rFonts w:cs="Arial"/>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D77607">
        <w:rPr>
          <w:rFonts w:cs="Arial"/>
          <w:color w:val="FFFFFF" w:themeColor="background1"/>
          <w:szCs w:val="16"/>
          <w:lang w:val="en-CA"/>
        </w:rPr>
        <w:t>i1v2e5y5pubs</w:t>
      </w:r>
    </w:p>
    <w:p w14:paraId="00E5049A" w14:textId="77777777" w:rsidR="00D77607" w:rsidRPr="00D77607" w:rsidRDefault="00D77607" w:rsidP="00D77607">
      <w:pPr>
        <w:pStyle w:val="StyleStyleCopyrightStatementAfter0ptBottomSinglesolid"/>
        <w:rPr>
          <w:rFonts w:cs="Arial"/>
          <w:iCs w:val="0"/>
          <w:color w:val="auto"/>
          <w:szCs w:val="16"/>
          <w:lang w:val="en-CA"/>
        </w:rPr>
      </w:pPr>
    </w:p>
    <w:p w14:paraId="3922E14F" w14:textId="6CEE3BDE" w:rsidR="00751E0B" w:rsidRPr="00D77607" w:rsidRDefault="00D77607" w:rsidP="00A323B0">
      <w:pPr>
        <w:pStyle w:val="StyleStyleCopyrightStatementAfter0ptBottomSinglesolid"/>
        <w:rPr>
          <w:rFonts w:cs="Arial"/>
          <w:color w:val="FFFFFF" w:themeColor="background1"/>
          <w:szCs w:val="16"/>
          <w:lang w:val="en-CA"/>
        </w:rPr>
      </w:pPr>
      <w:r w:rsidRPr="00D77607">
        <w:rPr>
          <w:rFonts w:cs="Arial"/>
          <w:iCs w:val="0"/>
          <w:color w:val="auto"/>
          <w:szCs w:val="16"/>
          <w:lang w:val="en-CA"/>
        </w:rPr>
        <w:t>Copyright © 2021, Ivey Business School Foundation</w:t>
      </w:r>
      <w:r w:rsidR="00A323B0" w:rsidRPr="00D77607">
        <w:rPr>
          <w:rFonts w:cs="Arial"/>
          <w:iCs w:val="0"/>
          <w:color w:val="auto"/>
          <w:szCs w:val="16"/>
          <w:lang w:val="en-CA"/>
        </w:rPr>
        <w:tab/>
        <w:t>Version: 20</w:t>
      </w:r>
      <w:r w:rsidR="00D5250C" w:rsidRPr="00D77607">
        <w:rPr>
          <w:rFonts w:cs="Arial"/>
          <w:iCs w:val="0"/>
          <w:color w:val="auto"/>
          <w:szCs w:val="16"/>
          <w:lang w:val="en-CA"/>
        </w:rPr>
        <w:t>21</w:t>
      </w:r>
      <w:r w:rsidR="00A323B0" w:rsidRPr="00D77607">
        <w:rPr>
          <w:rFonts w:cs="Arial"/>
          <w:iCs w:val="0"/>
          <w:color w:val="auto"/>
          <w:szCs w:val="16"/>
          <w:lang w:val="en-CA"/>
        </w:rPr>
        <w:t>-</w:t>
      </w:r>
      <w:r w:rsidR="00D5250C" w:rsidRPr="00D77607">
        <w:rPr>
          <w:rFonts w:cs="Arial"/>
          <w:iCs w:val="0"/>
          <w:color w:val="auto"/>
          <w:szCs w:val="16"/>
          <w:lang w:val="en-CA"/>
        </w:rPr>
        <w:t>0</w:t>
      </w:r>
      <w:r w:rsidRPr="00D77607">
        <w:rPr>
          <w:rFonts w:cs="Arial"/>
          <w:iCs w:val="0"/>
          <w:color w:val="auto"/>
          <w:szCs w:val="16"/>
          <w:lang w:val="en-CA"/>
        </w:rPr>
        <w:t>5</w:t>
      </w:r>
      <w:r w:rsidR="00A323B0" w:rsidRPr="00D77607">
        <w:rPr>
          <w:rFonts w:cs="Arial"/>
          <w:iCs w:val="0"/>
          <w:color w:val="auto"/>
          <w:szCs w:val="16"/>
          <w:lang w:val="en-CA"/>
        </w:rPr>
        <w:t>-</w:t>
      </w:r>
      <w:r w:rsidRPr="00D77607">
        <w:rPr>
          <w:rFonts w:cs="Arial"/>
          <w:iCs w:val="0"/>
          <w:color w:val="auto"/>
          <w:szCs w:val="16"/>
          <w:lang w:val="en-CA"/>
        </w:rPr>
        <w:t>04</w:t>
      </w:r>
    </w:p>
    <w:p w14:paraId="0A2A54E4" w14:textId="543E866C" w:rsidR="00751E0B" w:rsidRPr="00D77607" w:rsidRDefault="00751E0B" w:rsidP="00751E0B">
      <w:pPr>
        <w:pStyle w:val="StyleCopyrightStatementAfter0ptBottomSinglesolidline1"/>
        <w:rPr>
          <w:rFonts w:ascii="Times New Roman" w:hAnsi="Times New Roman"/>
          <w:sz w:val="20"/>
          <w:lang w:val="en-CA"/>
        </w:rPr>
      </w:pPr>
    </w:p>
    <w:p w14:paraId="7DB7B4E6" w14:textId="77777777" w:rsidR="00D5250C" w:rsidRPr="00D77607" w:rsidRDefault="00D5250C" w:rsidP="00751E0B">
      <w:pPr>
        <w:pStyle w:val="StyleCopyrightStatementAfter0ptBottomSinglesolidline1"/>
        <w:rPr>
          <w:rFonts w:ascii="Times New Roman" w:hAnsi="Times New Roman"/>
          <w:sz w:val="20"/>
          <w:lang w:val="en-CA"/>
        </w:rPr>
      </w:pPr>
    </w:p>
    <w:p w14:paraId="6FD0F3EE" w14:textId="22689C90" w:rsidR="00D5250C" w:rsidRPr="00D77607" w:rsidRDefault="00D5250C" w:rsidP="00D5250C">
      <w:pPr>
        <w:jc w:val="both"/>
        <w:rPr>
          <w:color w:val="000000" w:themeColor="text1"/>
          <w:sz w:val="22"/>
          <w:szCs w:val="22"/>
          <w:lang w:val="en-CA"/>
        </w:rPr>
      </w:pPr>
      <w:r w:rsidRPr="00D77607">
        <w:rPr>
          <w:color w:val="000000" w:themeColor="text1"/>
          <w:sz w:val="22"/>
          <w:szCs w:val="22"/>
          <w:lang w:val="en-CA"/>
        </w:rPr>
        <w:t>In the winter of 2020, the world faced the worst public health crisis in recent history—COVID-19. The COVID-19 pandemic affected all individuals and organizations in one way or another. As a result of new public health guidelines, most businesses experienced a decrease in sales, threatening the existence of some industries and causing many employees to be laid off or furloughed. However, other industries were presented with opportunities.</w:t>
      </w:r>
    </w:p>
    <w:p w14:paraId="3E2AF70F" w14:textId="77777777" w:rsidR="00D5250C" w:rsidRPr="00D77607" w:rsidRDefault="00D5250C" w:rsidP="00D5250C">
      <w:pPr>
        <w:jc w:val="both"/>
        <w:rPr>
          <w:color w:val="000000" w:themeColor="text1"/>
          <w:sz w:val="22"/>
          <w:szCs w:val="22"/>
          <w:lang w:val="en-CA"/>
        </w:rPr>
      </w:pPr>
    </w:p>
    <w:p w14:paraId="1154CF32" w14:textId="4D4D025F" w:rsidR="00337D08" w:rsidRPr="00D77607" w:rsidRDefault="00D5250C" w:rsidP="00D5250C">
      <w:pPr>
        <w:jc w:val="both"/>
        <w:rPr>
          <w:color w:val="000000" w:themeColor="text1"/>
          <w:sz w:val="22"/>
          <w:szCs w:val="22"/>
          <w:lang w:val="en-CA"/>
        </w:rPr>
      </w:pPr>
      <w:r w:rsidRPr="00D77607">
        <w:rPr>
          <w:color w:val="000000" w:themeColor="text1"/>
          <w:sz w:val="22"/>
          <w:szCs w:val="22"/>
          <w:lang w:val="en-CA"/>
        </w:rPr>
        <w:t>In April 2020, Ivey</w:t>
      </w:r>
      <w:r w:rsidR="00EC2ABE" w:rsidRPr="00D77607">
        <w:rPr>
          <w:color w:val="000000" w:themeColor="text1"/>
          <w:sz w:val="22"/>
          <w:szCs w:val="22"/>
          <w:lang w:val="en-CA"/>
        </w:rPr>
        <w:t xml:space="preserve"> Business School</w:t>
      </w:r>
      <w:r w:rsidRPr="00D77607">
        <w:rPr>
          <w:color w:val="000000" w:themeColor="text1"/>
          <w:sz w:val="22"/>
          <w:szCs w:val="22"/>
          <w:lang w:val="en-CA"/>
        </w:rPr>
        <w:t xml:space="preserve"> HBA graduate Emma Harris, </w:t>
      </w:r>
      <w:r w:rsidR="00EC2ABE" w:rsidRPr="00D77607">
        <w:rPr>
          <w:color w:val="000000" w:themeColor="text1"/>
          <w:sz w:val="22"/>
          <w:szCs w:val="22"/>
          <w:lang w:val="en-CA"/>
        </w:rPr>
        <w:t>chief executive officer</w:t>
      </w:r>
      <w:r w:rsidRPr="00D77607">
        <w:rPr>
          <w:color w:val="000000" w:themeColor="text1"/>
          <w:sz w:val="22"/>
          <w:szCs w:val="22"/>
          <w:lang w:val="en-CA"/>
        </w:rPr>
        <w:t xml:space="preserve"> of automobile parts manufacturer MJD Manufacturing (MJD), recognized the potential opportunity to invest in new machinery and retool some of MJD’s operations to produce COVID-19 supplies. Specifically, Harris was considering whether MJD should produce personal protective equipment (PPE) to meet the increased demand and offset the headwinds faced in the automobile parts manufacturing industry. Her rough calculations indicated a potential total capital investment of around </w:t>
      </w:r>
      <w:r w:rsidR="00EC2ABE" w:rsidRPr="00D77607">
        <w:rPr>
          <w:color w:val="000000" w:themeColor="text1"/>
          <w:sz w:val="22"/>
          <w:szCs w:val="22"/>
          <w:lang w:val="en-CA"/>
        </w:rPr>
        <w:t>CA</w:t>
      </w:r>
      <w:r w:rsidRPr="00D77607">
        <w:rPr>
          <w:color w:val="000000" w:themeColor="text1"/>
          <w:sz w:val="22"/>
          <w:szCs w:val="22"/>
          <w:lang w:val="en-CA"/>
        </w:rPr>
        <w:t>$10 million</w:t>
      </w:r>
      <w:r w:rsidR="00EC2ABE" w:rsidRPr="00D77607">
        <w:rPr>
          <w:rStyle w:val="EndnoteReference"/>
          <w:color w:val="000000" w:themeColor="text1"/>
          <w:sz w:val="22"/>
          <w:szCs w:val="22"/>
          <w:lang w:val="en-CA"/>
        </w:rPr>
        <w:endnoteReference w:id="1"/>
      </w:r>
      <w:r w:rsidRPr="00D77607">
        <w:rPr>
          <w:color w:val="000000" w:themeColor="text1"/>
          <w:sz w:val="22"/>
          <w:szCs w:val="22"/>
          <w:lang w:val="en-CA"/>
        </w:rPr>
        <w:t xml:space="preserve"> for the retooling and equipment investments across two options.</w:t>
      </w:r>
      <w:r w:rsidR="00337D08" w:rsidRPr="00D77607">
        <w:rPr>
          <w:rStyle w:val="EndnoteReference"/>
          <w:color w:val="000000" w:themeColor="text1"/>
          <w:sz w:val="22"/>
          <w:szCs w:val="22"/>
          <w:lang w:val="en-CA"/>
        </w:rPr>
        <w:endnoteReference w:id="2"/>
      </w:r>
      <w:r w:rsidR="00337D08" w:rsidRPr="00D77607">
        <w:rPr>
          <w:color w:val="000000" w:themeColor="text1"/>
          <w:sz w:val="22"/>
          <w:szCs w:val="22"/>
          <w:lang w:val="en-CA"/>
        </w:rPr>
        <w:t xml:space="preserve"> However, the duration of the COVID-19 pandemic was very uncertain. If the crisis ended quickly, then MJD might not break even on a potential capital investment. Alternatively, if the crisis endured for a long time, then MJD might miss out on a huge opportunity. Harris sat down to apply her HBA skills and analy</w:t>
      </w:r>
      <w:r w:rsidR="00EC2ABE" w:rsidRPr="00D77607">
        <w:rPr>
          <w:color w:val="000000" w:themeColor="text1"/>
          <w:sz w:val="22"/>
          <w:szCs w:val="22"/>
          <w:lang w:val="en-CA"/>
        </w:rPr>
        <w:t>ze</w:t>
      </w:r>
      <w:r w:rsidR="00337D08" w:rsidRPr="00D77607">
        <w:rPr>
          <w:color w:val="000000" w:themeColor="text1"/>
          <w:sz w:val="22"/>
          <w:szCs w:val="22"/>
          <w:lang w:val="en-CA"/>
        </w:rPr>
        <w:t xml:space="preserve"> the decision at hand.</w:t>
      </w:r>
    </w:p>
    <w:p w14:paraId="7D9D7558" w14:textId="77777777" w:rsidR="00337D08" w:rsidRPr="00D77607" w:rsidRDefault="00337D08" w:rsidP="00D5250C">
      <w:pPr>
        <w:jc w:val="both"/>
        <w:rPr>
          <w:b/>
          <w:bCs/>
          <w:color w:val="000000" w:themeColor="text1"/>
          <w:sz w:val="22"/>
          <w:szCs w:val="22"/>
          <w:lang w:val="en-CA"/>
        </w:rPr>
      </w:pPr>
    </w:p>
    <w:p w14:paraId="1CABBC6A" w14:textId="77777777" w:rsidR="00337D08" w:rsidRPr="00D77607" w:rsidRDefault="00337D08" w:rsidP="00D5250C">
      <w:pPr>
        <w:jc w:val="both"/>
        <w:rPr>
          <w:b/>
          <w:bCs/>
          <w:color w:val="000000" w:themeColor="text1"/>
          <w:sz w:val="22"/>
          <w:szCs w:val="22"/>
          <w:lang w:val="en-CA"/>
        </w:rPr>
      </w:pPr>
    </w:p>
    <w:p w14:paraId="0367E356" w14:textId="77777777" w:rsidR="00337D08" w:rsidRPr="00D77607" w:rsidRDefault="00337D08" w:rsidP="00597599">
      <w:pPr>
        <w:pStyle w:val="Casehead1"/>
        <w:rPr>
          <w:lang w:val="en-CA"/>
        </w:rPr>
      </w:pPr>
      <w:r w:rsidRPr="00D77607">
        <w:rPr>
          <w:lang w:val="en-CA"/>
        </w:rPr>
        <w:t>THE COVID-19 PANDEMIC</w:t>
      </w:r>
    </w:p>
    <w:p w14:paraId="43890FE4" w14:textId="77777777" w:rsidR="00337D08" w:rsidRPr="00D77607" w:rsidRDefault="00337D08" w:rsidP="00D5250C">
      <w:pPr>
        <w:jc w:val="both"/>
        <w:rPr>
          <w:color w:val="000000" w:themeColor="text1"/>
          <w:sz w:val="22"/>
          <w:szCs w:val="22"/>
          <w:lang w:val="en-CA"/>
        </w:rPr>
      </w:pPr>
    </w:p>
    <w:p w14:paraId="7C3379C3" w14:textId="1E60C7E3" w:rsidR="00337D08" w:rsidRPr="00D77607" w:rsidRDefault="00337D08" w:rsidP="00D5250C">
      <w:pPr>
        <w:jc w:val="both"/>
        <w:rPr>
          <w:color w:val="000000" w:themeColor="text1"/>
          <w:sz w:val="22"/>
          <w:szCs w:val="22"/>
          <w:lang w:val="en-CA"/>
        </w:rPr>
      </w:pPr>
      <w:r w:rsidRPr="00D77607">
        <w:rPr>
          <w:color w:val="000000" w:themeColor="text1"/>
          <w:sz w:val="22"/>
          <w:szCs w:val="22"/>
          <w:lang w:val="en-CA"/>
        </w:rPr>
        <w:t xml:space="preserve">COVID-19 </w:t>
      </w:r>
      <w:r w:rsidR="00EC2ABE" w:rsidRPr="00D77607">
        <w:rPr>
          <w:color w:val="000000" w:themeColor="text1"/>
          <w:sz w:val="22"/>
          <w:szCs w:val="22"/>
          <w:lang w:val="en-CA"/>
        </w:rPr>
        <w:t>was</w:t>
      </w:r>
      <w:r w:rsidRPr="00D77607">
        <w:rPr>
          <w:color w:val="000000" w:themeColor="text1"/>
          <w:sz w:val="22"/>
          <w:szCs w:val="22"/>
          <w:lang w:val="en-CA"/>
        </w:rPr>
        <w:t xml:space="preserve"> a highly contagious disease caused by </w:t>
      </w:r>
      <w:r w:rsidR="0017767B" w:rsidRPr="00D77607">
        <w:rPr>
          <w:color w:val="000000" w:themeColor="text1"/>
          <w:sz w:val="22"/>
          <w:szCs w:val="22"/>
          <w:lang w:val="en-CA"/>
        </w:rPr>
        <w:t>“</w:t>
      </w:r>
      <w:r w:rsidRPr="00D77607">
        <w:rPr>
          <w:color w:val="000000" w:themeColor="text1"/>
          <w:sz w:val="22"/>
          <w:szCs w:val="22"/>
          <w:lang w:val="en-CA"/>
        </w:rPr>
        <w:t>severe acute respiratory syndrome coronavirus 2 (SARS-CoV-2).”</w:t>
      </w:r>
      <w:r w:rsidRPr="00D77607">
        <w:rPr>
          <w:rStyle w:val="EndnoteReference"/>
          <w:color w:val="000000" w:themeColor="text1"/>
          <w:sz w:val="22"/>
          <w:szCs w:val="22"/>
          <w:lang w:val="en-CA"/>
        </w:rPr>
        <w:endnoteReference w:id="3"/>
      </w:r>
      <w:r w:rsidRPr="00D77607">
        <w:rPr>
          <w:color w:val="000000" w:themeColor="text1"/>
          <w:sz w:val="22"/>
          <w:szCs w:val="22"/>
          <w:lang w:val="en-CA"/>
        </w:rPr>
        <w:t xml:space="preserve"> The disease was first identified in December 2019 in Wuhan, Hubei, China, and quickly spread throughout the world, resulting in millions of cases within the first few months of the outbreak.</w:t>
      </w:r>
      <w:r w:rsidRPr="00D77607">
        <w:rPr>
          <w:rStyle w:val="EndnoteReference"/>
          <w:color w:val="000000" w:themeColor="text1"/>
          <w:sz w:val="22"/>
          <w:szCs w:val="22"/>
          <w:lang w:val="en-CA"/>
        </w:rPr>
        <w:endnoteReference w:id="4"/>
      </w:r>
      <w:r w:rsidRPr="00D77607">
        <w:rPr>
          <w:color w:val="000000" w:themeColor="text1"/>
          <w:sz w:val="22"/>
          <w:szCs w:val="22"/>
          <w:lang w:val="en-CA"/>
        </w:rPr>
        <w:t xml:space="preserve"> </w:t>
      </w:r>
    </w:p>
    <w:p w14:paraId="5DD3292C" w14:textId="77777777" w:rsidR="00337D08" w:rsidRPr="00D77607" w:rsidRDefault="00337D08" w:rsidP="00D5250C">
      <w:pPr>
        <w:jc w:val="both"/>
        <w:rPr>
          <w:color w:val="000000" w:themeColor="text1"/>
          <w:sz w:val="22"/>
          <w:szCs w:val="22"/>
          <w:lang w:val="en-CA"/>
        </w:rPr>
      </w:pPr>
    </w:p>
    <w:p w14:paraId="08DF563A" w14:textId="5664ACA6" w:rsidR="00337D08" w:rsidRPr="00D77607" w:rsidRDefault="00337D08" w:rsidP="00D5250C">
      <w:pPr>
        <w:jc w:val="both"/>
        <w:rPr>
          <w:color w:val="000000" w:themeColor="text1"/>
          <w:sz w:val="22"/>
          <w:szCs w:val="22"/>
          <w:lang w:val="en-CA"/>
        </w:rPr>
      </w:pPr>
      <w:r w:rsidRPr="00D77607">
        <w:rPr>
          <w:color w:val="000000" w:themeColor="text1"/>
          <w:sz w:val="22"/>
          <w:szCs w:val="22"/>
          <w:lang w:val="en-CA"/>
        </w:rPr>
        <w:t>Given that COVID-19 was a new disease, the research and information available was scarce and imprecise relative to other medical research. One thing that was commonly accepted among public health experts was that mass</w:t>
      </w:r>
      <w:r w:rsidR="0017767B" w:rsidRPr="00D77607">
        <w:rPr>
          <w:color w:val="000000" w:themeColor="text1"/>
          <w:sz w:val="22"/>
          <w:szCs w:val="22"/>
          <w:lang w:val="en-CA"/>
        </w:rPr>
        <w:t xml:space="preserve"> </w:t>
      </w:r>
      <w:r w:rsidRPr="00D77607">
        <w:rPr>
          <w:color w:val="000000" w:themeColor="text1"/>
          <w:sz w:val="22"/>
          <w:szCs w:val="22"/>
          <w:lang w:val="en-CA"/>
        </w:rPr>
        <w:t>vaccine</w:t>
      </w:r>
      <w:r w:rsidR="0017767B" w:rsidRPr="00D77607">
        <w:rPr>
          <w:color w:val="000000" w:themeColor="text1"/>
          <w:sz w:val="22"/>
          <w:szCs w:val="22"/>
          <w:lang w:val="en-CA"/>
        </w:rPr>
        <w:t xml:space="preserve"> distribution</w:t>
      </w:r>
      <w:r w:rsidRPr="00D77607">
        <w:rPr>
          <w:color w:val="000000" w:themeColor="text1"/>
          <w:sz w:val="22"/>
          <w:szCs w:val="22"/>
          <w:lang w:val="en-CA"/>
        </w:rPr>
        <w:t xml:space="preserve"> would likely be an effective solution in getting “back to normal.”</w:t>
      </w:r>
      <w:r w:rsidRPr="00D77607">
        <w:rPr>
          <w:rStyle w:val="EndnoteReference"/>
          <w:color w:val="000000" w:themeColor="text1"/>
          <w:sz w:val="22"/>
          <w:szCs w:val="22"/>
          <w:lang w:val="en-CA"/>
        </w:rPr>
        <w:endnoteReference w:id="5"/>
      </w:r>
      <w:r w:rsidRPr="00D77607">
        <w:rPr>
          <w:color w:val="000000" w:themeColor="text1"/>
          <w:sz w:val="22"/>
          <w:szCs w:val="22"/>
          <w:lang w:val="en-CA"/>
        </w:rPr>
        <w:t xml:space="preserve"> The big question was—when, if at all, would a vaccine be available? </w:t>
      </w:r>
    </w:p>
    <w:p w14:paraId="7AFBAF5B" w14:textId="77777777" w:rsidR="00337D08" w:rsidRPr="00D77607" w:rsidRDefault="00337D08" w:rsidP="00D5250C">
      <w:pPr>
        <w:jc w:val="both"/>
        <w:rPr>
          <w:color w:val="000000" w:themeColor="text1"/>
          <w:sz w:val="22"/>
          <w:szCs w:val="22"/>
          <w:lang w:val="en-CA"/>
        </w:rPr>
      </w:pPr>
    </w:p>
    <w:p w14:paraId="2483306B" w14:textId="65421543" w:rsidR="00337D08" w:rsidRPr="00D77607" w:rsidRDefault="00337D08" w:rsidP="00D5250C">
      <w:pPr>
        <w:jc w:val="both"/>
        <w:rPr>
          <w:color w:val="000000" w:themeColor="text1"/>
          <w:sz w:val="22"/>
          <w:szCs w:val="22"/>
          <w:lang w:val="en-CA"/>
        </w:rPr>
      </w:pPr>
      <w:r w:rsidRPr="00D77607">
        <w:rPr>
          <w:color w:val="000000" w:themeColor="text1"/>
          <w:sz w:val="22"/>
          <w:szCs w:val="22"/>
          <w:lang w:val="en-CA"/>
        </w:rPr>
        <w:t xml:space="preserve">Some public health experts projected that an effective vaccine </w:t>
      </w:r>
      <w:r w:rsidR="00D67D29" w:rsidRPr="00D77607">
        <w:rPr>
          <w:color w:val="000000" w:themeColor="text1"/>
          <w:sz w:val="22"/>
          <w:szCs w:val="22"/>
          <w:lang w:val="en-CA"/>
        </w:rPr>
        <w:t xml:space="preserve">for mass distribution </w:t>
      </w:r>
      <w:r w:rsidRPr="00D77607">
        <w:rPr>
          <w:color w:val="000000" w:themeColor="text1"/>
          <w:sz w:val="22"/>
          <w:szCs w:val="22"/>
          <w:lang w:val="en-CA"/>
        </w:rPr>
        <w:t>could be available as early as 2021</w:t>
      </w:r>
      <w:r w:rsidR="00EC2ABE" w:rsidRPr="00D77607">
        <w:rPr>
          <w:color w:val="000000" w:themeColor="text1"/>
          <w:sz w:val="22"/>
          <w:szCs w:val="22"/>
          <w:lang w:val="en-CA"/>
        </w:rPr>
        <w:sym w:font="Symbol" w:char="F02D"/>
      </w:r>
      <w:r w:rsidRPr="00D77607">
        <w:rPr>
          <w:color w:val="000000" w:themeColor="text1"/>
          <w:sz w:val="22"/>
          <w:szCs w:val="22"/>
          <w:lang w:val="en-CA"/>
        </w:rPr>
        <w:t>2022, roughly 24 months after the initial outbreak.</w:t>
      </w:r>
      <w:r w:rsidRPr="00D77607">
        <w:rPr>
          <w:rStyle w:val="EndnoteReference"/>
          <w:color w:val="000000" w:themeColor="text1"/>
          <w:sz w:val="22"/>
          <w:szCs w:val="22"/>
          <w:lang w:val="en-CA"/>
        </w:rPr>
        <w:endnoteReference w:id="6"/>
      </w:r>
      <w:r w:rsidRPr="00D77607">
        <w:rPr>
          <w:color w:val="000000" w:themeColor="text1"/>
          <w:sz w:val="22"/>
          <w:szCs w:val="22"/>
          <w:lang w:val="en-CA"/>
        </w:rPr>
        <w:t xml:space="preserve"> Other public health experts projected </w:t>
      </w:r>
      <w:r w:rsidRPr="00D77607">
        <w:rPr>
          <w:color w:val="000000" w:themeColor="text1"/>
          <w:sz w:val="22"/>
          <w:szCs w:val="22"/>
          <w:lang w:val="en-CA"/>
        </w:rPr>
        <w:lastRenderedPageBreak/>
        <w:t>that a vaccine may not be available until 2023 due to the lengthy clinical trial process.</w:t>
      </w:r>
      <w:r w:rsidRPr="00D77607">
        <w:rPr>
          <w:rStyle w:val="EndnoteReference"/>
          <w:color w:val="000000" w:themeColor="text1"/>
          <w:sz w:val="22"/>
          <w:szCs w:val="22"/>
          <w:lang w:val="en-CA"/>
        </w:rPr>
        <w:endnoteReference w:id="7"/>
      </w:r>
      <w:r w:rsidRPr="00D77607">
        <w:rPr>
          <w:color w:val="000000" w:themeColor="text1"/>
          <w:sz w:val="22"/>
          <w:szCs w:val="22"/>
          <w:lang w:val="en-CA"/>
        </w:rPr>
        <w:t xml:space="preserve"> This would suggest a longer time</w:t>
      </w:r>
      <w:r w:rsidR="0018657C" w:rsidRPr="00D77607">
        <w:rPr>
          <w:color w:val="000000" w:themeColor="text1"/>
          <w:sz w:val="22"/>
          <w:szCs w:val="22"/>
          <w:lang w:val="en-CA"/>
        </w:rPr>
        <w:t xml:space="preserve"> </w:t>
      </w:r>
      <w:r w:rsidRPr="00D77607">
        <w:rPr>
          <w:color w:val="000000" w:themeColor="text1"/>
          <w:sz w:val="22"/>
          <w:szCs w:val="22"/>
          <w:lang w:val="en-CA"/>
        </w:rPr>
        <w:t>frame of demand for PPE</w:t>
      </w:r>
      <w:r w:rsidR="00D67D29" w:rsidRPr="00D77607">
        <w:rPr>
          <w:color w:val="000000" w:themeColor="text1"/>
          <w:sz w:val="22"/>
          <w:szCs w:val="22"/>
          <w:lang w:val="en-CA"/>
        </w:rPr>
        <w:t>,</w:t>
      </w:r>
      <w:r w:rsidRPr="00D77607">
        <w:rPr>
          <w:color w:val="000000" w:themeColor="text1"/>
          <w:sz w:val="22"/>
          <w:szCs w:val="22"/>
          <w:lang w:val="en-CA"/>
        </w:rPr>
        <w:t xml:space="preserve"> closer to 48 months. However, some public health experts and scientists </w:t>
      </w:r>
      <w:r w:rsidR="00D67D29" w:rsidRPr="00D77607">
        <w:rPr>
          <w:color w:val="000000" w:themeColor="text1"/>
          <w:sz w:val="22"/>
          <w:szCs w:val="22"/>
          <w:lang w:val="en-CA"/>
        </w:rPr>
        <w:t>believed</w:t>
      </w:r>
      <w:r w:rsidRPr="00D77607">
        <w:rPr>
          <w:color w:val="000000" w:themeColor="text1"/>
          <w:sz w:val="22"/>
          <w:szCs w:val="22"/>
          <w:lang w:val="en-CA"/>
        </w:rPr>
        <w:t xml:space="preserve"> that a vaccine for the novel coronavirus would </w:t>
      </w:r>
      <w:r w:rsidRPr="00D77607">
        <w:rPr>
          <w:iCs/>
          <w:color w:val="000000" w:themeColor="text1"/>
          <w:sz w:val="22"/>
          <w:szCs w:val="22"/>
          <w:lang w:val="en-CA"/>
        </w:rPr>
        <w:t>never</w:t>
      </w:r>
      <w:r w:rsidRPr="00D77607">
        <w:rPr>
          <w:i/>
          <w:iCs/>
          <w:color w:val="000000" w:themeColor="text1"/>
          <w:sz w:val="22"/>
          <w:szCs w:val="22"/>
          <w:lang w:val="en-CA"/>
        </w:rPr>
        <w:t xml:space="preserve"> </w:t>
      </w:r>
      <w:r w:rsidRPr="00D77607">
        <w:rPr>
          <w:color w:val="000000" w:themeColor="text1"/>
          <w:sz w:val="22"/>
          <w:szCs w:val="22"/>
          <w:lang w:val="en-CA"/>
        </w:rPr>
        <w:t>be found and that COVID-19 would become</w:t>
      </w:r>
      <w:r w:rsidRPr="00D77607">
        <w:rPr>
          <w:i/>
          <w:iCs/>
          <w:color w:val="000000" w:themeColor="text1"/>
          <w:sz w:val="22"/>
          <w:szCs w:val="22"/>
          <w:lang w:val="en-CA"/>
        </w:rPr>
        <w:t xml:space="preserve"> </w:t>
      </w:r>
      <w:r w:rsidRPr="00D77607">
        <w:rPr>
          <w:color w:val="000000" w:themeColor="text1"/>
          <w:sz w:val="22"/>
          <w:szCs w:val="22"/>
          <w:lang w:val="en-CA"/>
        </w:rPr>
        <w:t>the “new normal.”</w:t>
      </w:r>
      <w:r w:rsidRPr="00D77607">
        <w:rPr>
          <w:rStyle w:val="EndnoteReference"/>
          <w:color w:val="000000" w:themeColor="text1"/>
          <w:sz w:val="22"/>
          <w:szCs w:val="22"/>
          <w:lang w:val="en-CA"/>
        </w:rPr>
        <w:endnoteReference w:id="8"/>
      </w:r>
      <w:r w:rsidRPr="00D77607">
        <w:rPr>
          <w:color w:val="000000" w:themeColor="text1"/>
          <w:sz w:val="22"/>
          <w:szCs w:val="22"/>
          <w:lang w:val="en-CA"/>
        </w:rPr>
        <w:t xml:space="preserve"> In th</w:t>
      </w:r>
      <w:r w:rsidR="006F1F9E" w:rsidRPr="00D77607">
        <w:rPr>
          <w:color w:val="000000" w:themeColor="text1"/>
          <w:sz w:val="22"/>
          <w:szCs w:val="22"/>
          <w:lang w:val="en-CA"/>
        </w:rPr>
        <w:t>at</w:t>
      </w:r>
      <w:r w:rsidRPr="00D77607">
        <w:rPr>
          <w:color w:val="000000" w:themeColor="text1"/>
          <w:sz w:val="22"/>
          <w:szCs w:val="22"/>
          <w:lang w:val="en-CA"/>
        </w:rPr>
        <w:t xml:space="preserve"> case, it was projected that 96 months (</w:t>
      </w:r>
      <w:r w:rsidR="00D67D29" w:rsidRPr="00D77607">
        <w:rPr>
          <w:color w:val="000000" w:themeColor="text1"/>
          <w:sz w:val="22"/>
          <w:szCs w:val="22"/>
          <w:lang w:val="en-CA"/>
        </w:rPr>
        <w:t>eight</w:t>
      </w:r>
      <w:r w:rsidRPr="00D77607">
        <w:rPr>
          <w:color w:val="000000" w:themeColor="text1"/>
          <w:sz w:val="22"/>
          <w:szCs w:val="22"/>
          <w:lang w:val="en-CA"/>
        </w:rPr>
        <w:t xml:space="preserve"> years) would elapse before demand for COVID-19</w:t>
      </w:r>
      <w:r w:rsidR="00D67D29" w:rsidRPr="00D77607">
        <w:rPr>
          <w:color w:val="000000" w:themeColor="text1"/>
          <w:sz w:val="22"/>
          <w:szCs w:val="22"/>
          <w:lang w:val="en-CA"/>
        </w:rPr>
        <w:t>-</w:t>
      </w:r>
      <w:r w:rsidRPr="00D77607">
        <w:rPr>
          <w:color w:val="000000" w:themeColor="text1"/>
          <w:sz w:val="22"/>
          <w:szCs w:val="22"/>
          <w:lang w:val="en-CA"/>
        </w:rPr>
        <w:t xml:space="preserve">related equipment (i.e., PPE) would </w:t>
      </w:r>
      <w:r w:rsidR="0018657C" w:rsidRPr="00D77607">
        <w:rPr>
          <w:color w:val="000000" w:themeColor="text1"/>
          <w:sz w:val="22"/>
          <w:szCs w:val="22"/>
          <w:lang w:val="en-CA"/>
        </w:rPr>
        <w:t xml:space="preserve">return to </w:t>
      </w:r>
      <w:r w:rsidRPr="00D77607">
        <w:rPr>
          <w:color w:val="000000" w:themeColor="text1"/>
          <w:sz w:val="22"/>
          <w:szCs w:val="22"/>
          <w:lang w:val="en-CA"/>
        </w:rPr>
        <w:t>pre-COVID-19 levels.</w:t>
      </w:r>
    </w:p>
    <w:p w14:paraId="57E5442C" w14:textId="77777777" w:rsidR="00337D08" w:rsidRPr="00D77607" w:rsidRDefault="00337D08" w:rsidP="00D5250C">
      <w:pPr>
        <w:jc w:val="both"/>
        <w:rPr>
          <w:color w:val="000000" w:themeColor="text1"/>
          <w:sz w:val="22"/>
          <w:szCs w:val="22"/>
          <w:lang w:val="en-CA"/>
        </w:rPr>
      </w:pPr>
    </w:p>
    <w:p w14:paraId="11753AE2" w14:textId="38129515" w:rsidR="00337D08" w:rsidRPr="00D77607" w:rsidRDefault="00337D08" w:rsidP="004F4707">
      <w:pPr>
        <w:pStyle w:val="BodyTextMain"/>
        <w:rPr>
          <w:lang w:val="en-CA"/>
        </w:rPr>
      </w:pPr>
      <w:r w:rsidRPr="00D77607">
        <w:rPr>
          <w:lang w:val="en-CA"/>
        </w:rPr>
        <w:t>When assessing the possibility of a potential vaccine, public health experts turned to the scientific community’s response to similar diseases in the past. Specifically, public health experts looked at the two diseases most similar to COVID-19: the original SARS-CoV (c</w:t>
      </w:r>
      <w:r w:rsidR="0018657C" w:rsidRPr="00D77607">
        <w:rPr>
          <w:lang w:val="en-CA"/>
        </w:rPr>
        <w:t>irca</w:t>
      </w:r>
      <w:r w:rsidRPr="00D77607">
        <w:rPr>
          <w:lang w:val="en-CA"/>
        </w:rPr>
        <w:t xml:space="preserve"> 2003) and the Middle East respiratory syndrome (MERS)-CoV (c</w:t>
      </w:r>
      <w:r w:rsidR="0018657C" w:rsidRPr="00D77607">
        <w:rPr>
          <w:lang w:val="en-CA"/>
        </w:rPr>
        <w:t>irca</w:t>
      </w:r>
      <w:r w:rsidRPr="00D77607">
        <w:rPr>
          <w:lang w:val="en-CA"/>
        </w:rPr>
        <w:t xml:space="preserve"> 2012).</w:t>
      </w:r>
      <w:r w:rsidRPr="00D77607">
        <w:rPr>
          <w:rStyle w:val="EndnoteReference"/>
          <w:color w:val="000000" w:themeColor="text1"/>
          <w:lang w:val="en-CA"/>
        </w:rPr>
        <w:endnoteReference w:id="9"/>
      </w:r>
      <w:r w:rsidRPr="00D77607">
        <w:rPr>
          <w:lang w:val="en-CA"/>
        </w:rPr>
        <w:t xml:space="preserve"> In both precedent cases, there </w:t>
      </w:r>
      <w:r w:rsidR="00DB4185" w:rsidRPr="00D77607">
        <w:rPr>
          <w:lang w:val="en-CA"/>
        </w:rPr>
        <w:t xml:space="preserve">had been </w:t>
      </w:r>
      <w:r w:rsidRPr="00D77607">
        <w:rPr>
          <w:lang w:val="en-CA"/>
        </w:rPr>
        <w:t>no successful development of a vaccine.</w:t>
      </w:r>
      <w:r w:rsidRPr="00D77607">
        <w:rPr>
          <w:rStyle w:val="EndnoteReference"/>
          <w:color w:val="000000" w:themeColor="text1"/>
          <w:lang w:val="en-CA"/>
        </w:rPr>
        <w:endnoteReference w:id="10"/>
      </w:r>
      <w:r w:rsidRPr="00D77607">
        <w:rPr>
          <w:lang w:val="en-CA"/>
        </w:rPr>
        <w:t xml:space="preserve"> The time</w:t>
      </w:r>
      <w:r w:rsidR="0018657C" w:rsidRPr="00D77607">
        <w:rPr>
          <w:lang w:val="en-CA"/>
        </w:rPr>
        <w:t xml:space="preserve"> </w:t>
      </w:r>
      <w:r w:rsidRPr="00D77607">
        <w:rPr>
          <w:lang w:val="en-CA"/>
        </w:rPr>
        <w:t>line of a potential vaccine had vast implications for Harris’s decision on whether to shift from manufacturing automobile parts to manufacturing PPE.</w:t>
      </w:r>
    </w:p>
    <w:p w14:paraId="59609CFB" w14:textId="77777777" w:rsidR="00337D08" w:rsidRPr="00D77607" w:rsidRDefault="00337D08" w:rsidP="00D5250C">
      <w:pPr>
        <w:jc w:val="both"/>
        <w:rPr>
          <w:b/>
          <w:bCs/>
          <w:color w:val="000000" w:themeColor="text1"/>
          <w:sz w:val="22"/>
          <w:szCs w:val="22"/>
          <w:lang w:val="en-CA"/>
        </w:rPr>
      </w:pPr>
    </w:p>
    <w:p w14:paraId="6A7341D1" w14:textId="77777777" w:rsidR="00337D08" w:rsidRPr="00D77607" w:rsidRDefault="00337D08" w:rsidP="00D5250C">
      <w:pPr>
        <w:jc w:val="both"/>
        <w:rPr>
          <w:b/>
          <w:bCs/>
          <w:color w:val="000000" w:themeColor="text1"/>
          <w:sz w:val="22"/>
          <w:szCs w:val="22"/>
          <w:lang w:val="en-CA"/>
        </w:rPr>
      </w:pPr>
    </w:p>
    <w:p w14:paraId="62B0D9B2" w14:textId="3BEE1288" w:rsidR="00337D08" w:rsidRPr="00D77607" w:rsidRDefault="00337D08" w:rsidP="00597599">
      <w:pPr>
        <w:pStyle w:val="Casehead1"/>
        <w:rPr>
          <w:lang w:val="en-CA"/>
        </w:rPr>
      </w:pPr>
      <w:r w:rsidRPr="00D77607">
        <w:rPr>
          <w:lang w:val="en-CA"/>
        </w:rPr>
        <w:t xml:space="preserve">THE AUTOMOBILE PARTS MANUFACTURING INDUSTRY </w:t>
      </w:r>
      <w:r w:rsidR="00CF2083" w:rsidRPr="00D77607">
        <w:rPr>
          <w:lang w:val="en-CA"/>
        </w:rPr>
        <w:t>in ontario</w:t>
      </w:r>
    </w:p>
    <w:p w14:paraId="359C7BA6" w14:textId="77777777" w:rsidR="00337D08" w:rsidRPr="00D77607" w:rsidRDefault="00337D08" w:rsidP="00D5250C">
      <w:pPr>
        <w:jc w:val="both"/>
        <w:rPr>
          <w:bCs/>
          <w:color w:val="000000" w:themeColor="text1"/>
          <w:sz w:val="22"/>
          <w:szCs w:val="22"/>
          <w:lang w:val="en-CA"/>
        </w:rPr>
      </w:pPr>
    </w:p>
    <w:p w14:paraId="4F405E0E" w14:textId="08A7583C" w:rsidR="00337D08" w:rsidRPr="00D77607" w:rsidRDefault="00337D08" w:rsidP="00D5250C">
      <w:pPr>
        <w:jc w:val="both"/>
        <w:rPr>
          <w:bCs/>
          <w:color w:val="000000" w:themeColor="text1"/>
          <w:sz w:val="22"/>
          <w:szCs w:val="22"/>
          <w:lang w:val="en-CA"/>
        </w:rPr>
      </w:pPr>
      <w:r w:rsidRPr="00D77607">
        <w:rPr>
          <w:bCs/>
          <w:color w:val="000000" w:themeColor="text1"/>
          <w:sz w:val="22"/>
          <w:szCs w:val="22"/>
          <w:lang w:val="en-CA"/>
        </w:rPr>
        <w:t xml:space="preserve">The </w:t>
      </w:r>
      <w:r w:rsidRPr="00D77607">
        <w:rPr>
          <w:color w:val="000000" w:themeColor="text1"/>
          <w:sz w:val="22"/>
          <w:szCs w:val="22"/>
          <w:lang w:val="en-CA"/>
        </w:rPr>
        <w:t xml:space="preserve">automobile parts </w:t>
      </w:r>
      <w:r w:rsidRPr="00D77607">
        <w:rPr>
          <w:bCs/>
          <w:color w:val="000000" w:themeColor="text1"/>
          <w:sz w:val="22"/>
          <w:szCs w:val="22"/>
          <w:lang w:val="en-CA"/>
        </w:rPr>
        <w:t>manufacturing industry was composed of businesses that produced motor vehicle parts and accessories, such as auto body parts</w:t>
      </w:r>
      <w:r w:rsidR="00CF2083" w:rsidRPr="00D77607">
        <w:rPr>
          <w:bCs/>
          <w:color w:val="000000" w:themeColor="text1"/>
          <w:sz w:val="22"/>
          <w:szCs w:val="22"/>
          <w:lang w:val="en-CA"/>
        </w:rPr>
        <w:t>;</w:t>
      </w:r>
      <w:r w:rsidRPr="00D77607">
        <w:rPr>
          <w:bCs/>
          <w:color w:val="000000" w:themeColor="text1"/>
          <w:sz w:val="22"/>
          <w:szCs w:val="22"/>
          <w:lang w:val="en-CA"/>
        </w:rPr>
        <w:t xml:space="preserve"> air bags</w:t>
      </w:r>
      <w:r w:rsidR="00CF2083" w:rsidRPr="00D77607">
        <w:rPr>
          <w:bCs/>
          <w:color w:val="000000" w:themeColor="text1"/>
          <w:sz w:val="22"/>
          <w:szCs w:val="22"/>
          <w:lang w:val="en-CA"/>
        </w:rPr>
        <w:t>;</w:t>
      </w:r>
      <w:r w:rsidRPr="00D77607">
        <w:rPr>
          <w:bCs/>
          <w:color w:val="000000" w:themeColor="text1"/>
          <w:sz w:val="22"/>
          <w:szCs w:val="22"/>
          <w:lang w:val="en-CA"/>
        </w:rPr>
        <w:t xml:space="preserve"> wheels</w:t>
      </w:r>
      <w:r w:rsidR="00CF2083" w:rsidRPr="00D77607">
        <w:rPr>
          <w:bCs/>
          <w:color w:val="000000" w:themeColor="text1"/>
          <w:sz w:val="22"/>
          <w:szCs w:val="22"/>
          <w:lang w:val="en-CA"/>
        </w:rPr>
        <w:t>;</w:t>
      </w:r>
      <w:r w:rsidRPr="00D77607">
        <w:rPr>
          <w:bCs/>
          <w:color w:val="000000" w:themeColor="text1"/>
          <w:sz w:val="22"/>
          <w:szCs w:val="22"/>
          <w:lang w:val="en-CA"/>
        </w:rPr>
        <w:t xml:space="preserve"> and components for cooling, exhaust, and fuel systems.</w:t>
      </w:r>
      <w:r w:rsidRPr="00D77607">
        <w:rPr>
          <w:rStyle w:val="EndnoteReference"/>
          <w:bCs/>
          <w:color w:val="000000" w:themeColor="text1"/>
          <w:sz w:val="22"/>
          <w:szCs w:val="22"/>
          <w:lang w:val="en-CA"/>
        </w:rPr>
        <w:endnoteReference w:id="11"/>
      </w:r>
      <w:r w:rsidRPr="00D77607">
        <w:rPr>
          <w:bCs/>
          <w:color w:val="000000" w:themeColor="text1"/>
          <w:sz w:val="22"/>
          <w:szCs w:val="22"/>
          <w:lang w:val="en-CA"/>
        </w:rPr>
        <w:t xml:space="preserve"> </w:t>
      </w:r>
    </w:p>
    <w:p w14:paraId="73651540" w14:textId="77777777" w:rsidR="00337D08" w:rsidRPr="00D77607" w:rsidRDefault="00337D08" w:rsidP="00D5250C">
      <w:pPr>
        <w:jc w:val="both"/>
        <w:rPr>
          <w:bCs/>
          <w:color w:val="000000" w:themeColor="text1"/>
          <w:sz w:val="22"/>
          <w:szCs w:val="22"/>
          <w:lang w:val="en-CA"/>
        </w:rPr>
      </w:pPr>
    </w:p>
    <w:p w14:paraId="07ED341C" w14:textId="27EB8781" w:rsidR="00337D08" w:rsidRPr="00D77607" w:rsidRDefault="00337D08" w:rsidP="00D5250C">
      <w:pPr>
        <w:jc w:val="both"/>
        <w:rPr>
          <w:bCs/>
          <w:color w:val="000000" w:themeColor="text1"/>
          <w:sz w:val="22"/>
          <w:szCs w:val="22"/>
          <w:lang w:val="en-CA"/>
        </w:rPr>
      </w:pPr>
      <w:r w:rsidRPr="00D77607">
        <w:rPr>
          <w:bCs/>
          <w:color w:val="000000" w:themeColor="text1"/>
          <w:sz w:val="22"/>
          <w:szCs w:val="22"/>
          <w:lang w:val="en-CA"/>
        </w:rPr>
        <w:t xml:space="preserve">The size of the </w:t>
      </w:r>
      <w:r w:rsidRPr="00D77607">
        <w:rPr>
          <w:color w:val="000000" w:themeColor="text1"/>
          <w:sz w:val="22"/>
          <w:szCs w:val="22"/>
          <w:lang w:val="en-CA"/>
        </w:rPr>
        <w:t xml:space="preserve">automobile parts </w:t>
      </w:r>
      <w:r w:rsidRPr="00D77607">
        <w:rPr>
          <w:bCs/>
          <w:color w:val="000000" w:themeColor="text1"/>
          <w:sz w:val="22"/>
          <w:szCs w:val="22"/>
          <w:lang w:val="en-CA"/>
        </w:rPr>
        <w:t xml:space="preserve">manufacturing industry in </w:t>
      </w:r>
      <w:r w:rsidR="00CF2083" w:rsidRPr="00D77607">
        <w:rPr>
          <w:bCs/>
          <w:color w:val="000000" w:themeColor="text1"/>
          <w:sz w:val="22"/>
          <w:szCs w:val="22"/>
          <w:lang w:val="en-CA"/>
        </w:rPr>
        <w:t xml:space="preserve">the province of </w:t>
      </w:r>
      <w:r w:rsidRPr="00D77607">
        <w:rPr>
          <w:bCs/>
          <w:color w:val="000000" w:themeColor="text1"/>
          <w:sz w:val="22"/>
          <w:szCs w:val="22"/>
          <w:lang w:val="en-CA"/>
        </w:rPr>
        <w:t xml:space="preserve">Ontario was about </w:t>
      </w:r>
      <w:r w:rsidR="00D67D29" w:rsidRPr="00D77607">
        <w:rPr>
          <w:bCs/>
          <w:color w:val="000000" w:themeColor="text1"/>
          <w:sz w:val="22"/>
          <w:szCs w:val="22"/>
          <w:lang w:val="en-CA"/>
        </w:rPr>
        <w:t>CA</w:t>
      </w:r>
      <w:r w:rsidRPr="00D77607">
        <w:rPr>
          <w:bCs/>
          <w:color w:val="000000" w:themeColor="text1"/>
          <w:sz w:val="22"/>
          <w:szCs w:val="22"/>
          <w:lang w:val="en-CA"/>
        </w:rPr>
        <w:t>$5 billion, representing over 180 operating companies with over 12,000 employees.</w:t>
      </w:r>
      <w:r w:rsidRPr="00D77607">
        <w:rPr>
          <w:rStyle w:val="EndnoteReference"/>
          <w:bCs/>
          <w:color w:val="000000" w:themeColor="text1"/>
          <w:sz w:val="22"/>
          <w:szCs w:val="22"/>
          <w:lang w:val="en-CA"/>
        </w:rPr>
        <w:endnoteReference w:id="12"/>
      </w:r>
      <w:r w:rsidRPr="00D77607">
        <w:rPr>
          <w:bCs/>
          <w:color w:val="000000" w:themeColor="text1"/>
          <w:sz w:val="22"/>
          <w:szCs w:val="22"/>
          <w:lang w:val="en-CA"/>
        </w:rPr>
        <w:t xml:space="preserve"> For comparative purposes, the size of the automobile parts manufacturing industry in the United States was </w:t>
      </w:r>
      <w:r w:rsidR="00D67D29" w:rsidRPr="00D77607">
        <w:rPr>
          <w:bCs/>
          <w:color w:val="000000" w:themeColor="text1"/>
          <w:sz w:val="22"/>
          <w:szCs w:val="22"/>
          <w:lang w:val="en-CA"/>
        </w:rPr>
        <w:t>US</w:t>
      </w:r>
      <w:r w:rsidRPr="00D77607">
        <w:rPr>
          <w:bCs/>
          <w:color w:val="000000" w:themeColor="text1"/>
          <w:sz w:val="22"/>
          <w:szCs w:val="22"/>
          <w:lang w:val="en-CA"/>
        </w:rPr>
        <w:t>$265 billion, representing 4,300 operating companies.</w:t>
      </w:r>
      <w:r w:rsidRPr="00D77607">
        <w:rPr>
          <w:rStyle w:val="EndnoteReference"/>
          <w:bCs/>
          <w:color w:val="000000" w:themeColor="text1"/>
          <w:sz w:val="22"/>
          <w:szCs w:val="22"/>
          <w:lang w:val="en-CA"/>
        </w:rPr>
        <w:endnoteReference w:id="13"/>
      </w:r>
      <w:r w:rsidRPr="00D77607">
        <w:rPr>
          <w:bCs/>
          <w:color w:val="000000" w:themeColor="text1"/>
          <w:sz w:val="22"/>
          <w:szCs w:val="22"/>
          <w:lang w:val="en-CA"/>
        </w:rPr>
        <w:t xml:space="preserve"> </w:t>
      </w:r>
    </w:p>
    <w:p w14:paraId="21EAF899" w14:textId="77777777" w:rsidR="00DB4185" w:rsidRPr="00D77607" w:rsidRDefault="00DB4185" w:rsidP="00D5250C">
      <w:pPr>
        <w:jc w:val="both"/>
        <w:rPr>
          <w:bCs/>
          <w:color w:val="000000" w:themeColor="text1"/>
          <w:sz w:val="22"/>
          <w:szCs w:val="22"/>
          <w:lang w:val="en-CA"/>
        </w:rPr>
      </w:pPr>
    </w:p>
    <w:p w14:paraId="185E662B" w14:textId="11BA173D" w:rsidR="00337D08" w:rsidRPr="00D77607" w:rsidRDefault="00337D08" w:rsidP="00D5250C">
      <w:pPr>
        <w:jc w:val="both"/>
        <w:rPr>
          <w:bCs/>
          <w:color w:val="000000" w:themeColor="text1"/>
          <w:sz w:val="22"/>
          <w:szCs w:val="22"/>
          <w:lang w:val="en-CA"/>
        </w:rPr>
      </w:pPr>
      <w:r w:rsidRPr="00D77607">
        <w:rPr>
          <w:bCs/>
          <w:color w:val="000000" w:themeColor="text1"/>
          <w:sz w:val="22"/>
          <w:szCs w:val="22"/>
          <w:lang w:val="en-CA"/>
        </w:rPr>
        <w:t>Larger players in the industry had pursued consolidation strategies, which allowed them to achieve economies of scale and offer a wide variety of products.</w:t>
      </w:r>
      <w:r w:rsidRPr="00D77607">
        <w:rPr>
          <w:rStyle w:val="EndnoteReference"/>
          <w:bCs/>
          <w:color w:val="000000" w:themeColor="text1"/>
          <w:sz w:val="22"/>
          <w:szCs w:val="22"/>
          <w:lang w:val="en-CA"/>
        </w:rPr>
        <w:endnoteReference w:id="14"/>
      </w:r>
      <w:r w:rsidRPr="00D77607">
        <w:rPr>
          <w:bCs/>
          <w:color w:val="000000" w:themeColor="text1"/>
          <w:sz w:val="22"/>
          <w:szCs w:val="22"/>
          <w:lang w:val="en-CA"/>
        </w:rPr>
        <w:t xml:space="preserve"> However, there was still broad fragmentation in the industry, such that smaller players comprised approximately 75</w:t>
      </w:r>
      <w:r w:rsidR="00CF2083" w:rsidRPr="00D77607">
        <w:rPr>
          <w:bCs/>
          <w:color w:val="000000" w:themeColor="text1"/>
          <w:sz w:val="22"/>
          <w:szCs w:val="22"/>
          <w:lang w:val="en-CA"/>
        </w:rPr>
        <w:t xml:space="preserve"> per cent</w:t>
      </w:r>
      <w:r w:rsidRPr="00D77607">
        <w:rPr>
          <w:bCs/>
          <w:color w:val="000000" w:themeColor="text1"/>
          <w:sz w:val="22"/>
          <w:szCs w:val="22"/>
          <w:lang w:val="en-CA"/>
        </w:rPr>
        <w:t xml:space="preserve"> of the market in Ontario.</w:t>
      </w:r>
      <w:r w:rsidRPr="00D77607">
        <w:rPr>
          <w:rStyle w:val="EndnoteReference"/>
          <w:bCs/>
          <w:color w:val="000000" w:themeColor="text1"/>
          <w:sz w:val="22"/>
          <w:szCs w:val="22"/>
          <w:lang w:val="en-CA"/>
        </w:rPr>
        <w:endnoteReference w:id="15"/>
      </w:r>
      <w:r w:rsidRPr="00D77607">
        <w:rPr>
          <w:bCs/>
          <w:color w:val="000000" w:themeColor="text1"/>
          <w:sz w:val="22"/>
          <w:szCs w:val="22"/>
          <w:lang w:val="en-CA"/>
        </w:rPr>
        <w:t xml:space="preserve"> These smaller players, such as MJD, produced much more niche and specialized products tailored to fit specific automobile parts, sizes, and models.</w:t>
      </w:r>
    </w:p>
    <w:p w14:paraId="788233FE" w14:textId="77777777" w:rsidR="00337D08" w:rsidRPr="00D77607" w:rsidRDefault="00337D08" w:rsidP="00D5250C">
      <w:pPr>
        <w:jc w:val="both"/>
        <w:rPr>
          <w:bCs/>
          <w:color w:val="000000" w:themeColor="text1"/>
          <w:sz w:val="22"/>
          <w:szCs w:val="22"/>
          <w:lang w:val="en-CA"/>
        </w:rPr>
      </w:pPr>
    </w:p>
    <w:p w14:paraId="36119634" w14:textId="3E20DED8" w:rsidR="00337D08" w:rsidRPr="00D77607" w:rsidRDefault="00337D08" w:rsidP="00D5250C">
      <w:pPr>
        <w:jc w:val="both"/>
        <w:rPr>
          <w:bCs/>
          <w:color w:val="000000" w:themeColor="text1"/>
          <w:sz w:val="22"/>
          <w:szCs w:val="22"/>
          <w:lang w:val="en-CA"/>
        </w:rPr>
      </w:pPr>
      <w:r w:rsidRPr="00D77607">
        <w:rPr>
          <w:bCs/>
          <w:color w:val="000000" w:themeColor="text1"/>
          <w:sz w:val="22"/>
          <w:szCs w:val="22"/>
          <w:lang w:val="en-CA"/>
        </w:rPr>
        <w:t>The industry in Ontario had recently been experiencing negative growth, shrinking by 5.3</w:t>
      </w:r>
      <w:r w:rsidR="00CF2083" w:rsidRPr="00D77607">
        <w:rPr>
          <w:bCs/>
          <w:color w:val="000000" w:themeColor="text1"/>
          <w:sz w:val="22"/>
          <w:szCs w:val="22"/>
          <w:lang w:val="en-CA"/>
        </w:rPr>
        <w:t xml:space="preserve"> per cent</w:t>
      </w:r>
      <w:r w:rsidRPr="00D77607">
        <w:rPr>
          <w:bCs/>
          <w:color w:val="000000" w:themeColor="text1"/>
          <w:sz w:val="22"/>
          <w:szCs w:val="22"/>
          <w:lang w:val="en-CA"/>
        </w:rPr>
        <w:t xml:space="preserve"> per year over the p</w:t>
      </w:r>
      <w:r w:rsidR="00CF2083" w:rsidRPr="00D77607">
        <w:rPr>
          <w:bCs/>
          <w:color w:val="000000" w:themeColor="text1"/>
          <w:sz w:val="22"/>
          <w:szCs w:val="22"/>
          <w:lang w:val="en-CA"/>
        </w:rPr>
        <w:t>ast</w:t>
      </w:r>
      <w:r w:rsidRPr="00D77607">
        <w:rPr>
          <w:bCs/>
          <w:color w:val="000000" w:themeColor="text1"/>
          <w:sz w:val="22"/>
          <w:szCs w:val="22"/>
          <w:lang w:val="en-CA"/>
        </w:rPr>
        <w:t xml:space="preserve"> five years.</w:t>
      </w:r>
      <w:r w:rsidRPr="00D77607">
        <w:rPr>
          <w:rStyle w:val="EndnoteReference"/>
          <w:bCs/>
          <w:color w:val="000000" w:themeColor="text1"/>
          <w:sz w:val="22"/>
          <w:szCs w:val="22"/>
          <w:lang w:val="en-CA"/>
        </w:rPr>
        <w:endnoteReference w:id="16"/>
      </w:r>
      <w:r w:rsidRPr="00D77607">
        <w:rPr>
          <w:bCs/>
          <w:color w:val="000000" w:themeColor="text1"/>
          <w:sz w:val="22"/>
          <w:szCs w:val="22"/>
          <w:lang w:val="en-CA"/>
        </w:rPr>
        <w:t xml:space="preserve"> The demand for </w:t>
      </w:r>
      <w:r w:rsidRPr="00D77607">
        <w:rPr>
          <w:color w:val="000000" w:themeColor="text1"/>
          <w:sz w:val="22"/>
          <w:szCs w:val="22"/>
          <w:lang w:val="en-CA"/>
        </w:rPr>
        <w:t xml:space="preserve">automobile parts was cyclical and </w:t>
      </w:r>
      <w:r w:rsidRPr="00D77607">
        <w:rPr>
          <w:bCs/>
          <w:color w:val="000000" w:themeColor="text1"/>
          <w:sz w:val="22"/>
          <w:szCs w:val="22"/>
          <w:lang w:val="en-CA"/>
        </w:rPr>
        <w:t>dependent on sales of new cars as well as aftermarket demand.</w:t>
      </w:r>
      <w:r w:rsidRPr="00D77607">
        <w:rPr>
          <w:rStyle w:val="EndnoteReference"/>
          <w:bCs/>
          <w:color w:val="000000" w:themeColor="text1"/>
          <w:sz w:val="22"/>
          <w:szCs w:val="22"/>
          <w:lang w:val="en-CA"/>
        </w:rPr>
        <w:endnoteReference w:id="17"/>
      </w:r>
      <w:r w:rsidRPr="00D77607">
        <w:rPr>
          <w:bCs/>
          <w:color w:val="000000" w:themeColor="text1"/>
          <w:sz w:val="22"/>
          <w:szCs w:val="22"/>
          <w:lang w:val="en-CA"/>
        </w:rPr>
        <w:t xml:space="preserve"> As a result, volatility in commodity prices, changes in the relative valuation of the Canadian dollar, and shifts in consumer spending related to the pandemic all </w:t>
      </w:r>
      <w:r w:rsidR="00CF2083" w:rsidRPr="00D77607">
        <w:rPr>
          <w:bCs/>
          <w:color w:val="000000" w:themeColor="text1"/>
          <w:sz w:val="22"/>
          <w:szCs w:val="22"/>
          <w:lang w:val="en-CA"/>
        </w:rPr>
        <w:t>affected</w:t>
      </w:r>
      <w:r w:rsidRPr="00D77607">
        <w:rPr>
          <w:bCs/>
          <w:color w:val="000000" w:themeColor="text1"/>
          <w:sz w:val="22"/>
          <w:szCs w:val="22"/>
          <w:lang w:val="en-CA"/>
        </w:rPr>
        <w:t xml:space="preserve"> revenue for automobile parts manufacturers.</w:t>
      </w:r>
      <w:r w:rsidRPr="00D77607">
        <w:rPr>
          <w:rStyle w:val="EndnoteReference"/>
          <w:bCs/>
          <w:color w:val="000000" w:themeColor="text1"/>
          <w:sz w:val="22"/>
          <w:szCs w:val="22"/>
          <w:lang w:val="en-CA"/>
        </w:rPr>
        <w:endnoteReference w:id="18"/>
      </w:r>
    </w:p>
    <w:p w14:paraId="5BBC1757" w14:textId="77777777" w:rsidR="00337D08" w:rsidRPr="00D77607" w:rsidRDefault="00337D08" w:rsidP="00D5250C">
      <w:pPr>
        <w:rPr>
          <w:color w:val="000000" w:themeColor="text1"/>
          <w:sz w:val="22"/>
          <w:szCs w:val="22"/>
          <w:lang w:val="en-CA"/>
        </w:rPr>
      </w:pPr>
    </w:p>
    <w:p w14:paraId="59D84543" w14:textId="77777777" w:rsidR="00337D08" w:rsidRPr="00D77607" w:rsidRDefault="00337D08" w:rsidP="004F4707">
      <w:pPr>
        <w:pStyle w:val="BodyTextMain"/>
        <w:rPr>
          <w:lang w:val="en-CA"/>
        </w:rPr>
      </w:pPr>
      <w:r w:rsidRPr="00D77607">
        <w:rPr>
          <w:lang w:val="en-CA"/>
        </w:rPr>
        <w:t>In measuring the financial success of an automobile parts manufacturing company, the key metrics that analysts looked at were return on equity (ROE) and return on assets (ROA) (see Exhibit 1).</w:t>
      </w:r>
    </w:p>
    <w:p w14:paraId="58E60151" w14:textId="77777777" w:rsidR="00337D08" w:rsidRPr="00D77607" w:rsidRDefault="00337D08" w:rsidP="00D5250C">
      <w:pPr>
        <w:rPr>
          <w:color w:val="000000" w:themeColor="text1"/>
          <w:sz w:val="22"/>
          <w:szCs w:val="22"/>
          <w:lang w:val="en-CA"/>
        </w:rPr>
      </w:pPr>
    </w:p>
    <w:p w14:paraId="0ACD6270" w14:textId="77777777" w:rsidR="00337D08" w:rsidRPr="00D77607" w:rsidRDefault="00337D08" w:rsidP="00D5250C">
      <w:pPr>
        <w:rPr>
          <w:color w:val="000000" w:themeColor="text1"/>
          <w:sz w:val="22"/>
          <w:szCs w:val="22"/>
          <w:lang w:val="en-CA"/>
        </w:rPr>
      </w:pPr>
    </w:p>
    <w:p w14:paraId="04460648" w14:textId="77777777" w:rsidR="00337D08" w:rsidRPr="00D77607" w:rsidRDefault="00337D08" w:rsidP="00597599">
      <w:pPr>
        <w:pStyle w:val="Casehead1"/>
        <w:rPr>
          <w:lang w:val="en-CA"/>
        </w:rPr>
      </w:pPr>
      <w:r w:rsidRPr="00D77607">
        <w:rPr>
          <w:lang w:val="en-CA"/>
        </w:rPr>
        <w:t xml:space="preserve">MJD MANUFACTURING </w:t>
      </w:r>
    </w:p>
    <w:p w14:paraId="0D6BB65A" w14:textId="77777777" w:rsidR="00337D08" w:rsidRPr="00D77607" w:rsidRDefault="00337D08" w:rsidP="00D5250C">
      <w:pPr>
        <w:pStyle w:val="Default"/>
        <w:rPr>
          <w:rFonts w:ascii="Times New Roman" w:hAnsi="Times New Roman" w:hint="default"/>
          <w:color w:val="000000" w:themeColor="text1"/>
          <w:sz w:val="22"/>
          <w:szCs w:val="22"/>
          <w:lang w:val="en-CA"/>
        </w:rPr>
      </w:pPr>
    </w:p>
    <w:p w14:paraId="783F4507" w14:textId="5D145545" w:rsidR="00337D08" w:rsidRPr="00D77607" w:rsidRDefault="00337D08" w:rsidP="00597599">
      <w:pPr>
        <w:pStyle w:val="BodyTextMain"/>
        <w:rPr>
          <w:lang w:val="en-CA"/>
        </w:rPr>
      </w:pPr>
      <w:r w:rsidRPr="00D77607">
        <w:rPr>
          <w:lang w:val="en-CA"/>
        </w:rPr>
        <w:t>Located north of Toronto in Barrie, Ontario, MJD Manufacturing was started in 1961 by Joseph Harris in his garage</w:t>
      </w:r>
      <w:r w:rsidR="00CF2083" w:rsidRPr="00D77607">
        <w:rPr>
          <w:lang w:val="en-CA"/>
        </w:rPr>
        <w:t>,</w:t>
      </w:r>
      <w:r w:rsidRPr="00D77607">
        <w:rPr>
          <w:lang w:val="en-CA"/>
        </w:rPr>
        <w:t xml:space="preserve"> </w:t>
      </w:r>
      <w:r w:rsidR="00083ABD" w:rsidRPr="00D77607">
        <w:rPr>
          <w:lang w:val="en-CA"/>
        </w:rPr>
        <w:t>when he was making windshield wipers by hand for a local automobile manufacturer. MJD</w:t>
      </w:r>
      <w:r w:rsidR="00CF2083" w:rsidRPr="00D77607">
        <w:rPr>
          <w:lang w:val="en-CA"/>
        </w:rPr>
        <w:t xml:space="preserve"> </w:t>
      </w:r>
      <w:r w:rsidRPr="00D77607">
        <w:rPr>
          <w:lang w:val="en-CA"/>
        </w:rPr>
        <w:t>ha</w:t>
      </w:r>
      <w:r w:rsidR="00CF2083" w:rsidRPr="00D77607">
        <w:rPr>
          <w:lang w:val="en-CA"/>
        </w:rPr>
        <w:t>d</w:t>
      </w:r>
      <w:r w:rsidRPr="00D77607">
        <w:rPr>
          <w:lang w:val="en-CA"/>
        </w:rPr>
        <w:t xml:space="preserve"> been privately owned and operated by the Harris family since its inception. Emma Harris was the third generation of the Harris family to run the company. </w:t>
      </w:r>
    </w:p>
    <w:p w14:paraId="2E480F6F" w14:textId="77777777" w:rsidR="00337D08" w:rsidRPr="00D77607" w:rsidRDefault="00337D08" w:rsidP="00597599">
      <w:pPr>
        <w:pStyle w:val="BodyTextMain"/>
        <w:rPr>
          <w:lang w:val="en-CA"/>
        </w:rPr>
      </w:pPr>
    </w:p>
    <w:p w14:paraId="1D84F2C3" w14:textId="70182084" w:rsidR="00337D08" w:rsidRPr="00D77607" w:rsidRDefault="00337D08" w:rsidP="00597599">
      <w:pPr>
        <w:pStyle w:val="BodyTextMain"/>
        <w:rPr>
          <w:lang w:val="en-CA"/>
        </w:rPr>
      </w:pPr>
      <w:r w:rsidRPr="00D77607">
        <w:rPr>
          <w:lang w:val="en-CA"/>
        </w:rPr>
        <w:lastRenderedPageBreak/>
        <w:t xml:space="preserve">Since 1961, MJD had grown organically to a company with over 40 employees and more than $27 million in revenues in 2019. MJD prided itself on its commitment to its community and its employees. The company had been deeply involved in community initiatives and charity campaigns since its inception. </w:t>
      </w:r>
    </w:p>
    <w:p w14:paraId="1061E9BA" w14:textId="77777777" w:rsidR="00337D08" w:rsidRPr="00D77607" w:rsidRDefault="00337D08" w:rsidP="00597599">
      <w:pPr>
        <w:pStyle w:val="BodyTextMain"/>
        <w:rPr>
          <w:lang w:val="en-CA"/>
        </w:rPr>
      </w:pPr>
    </w:p>
    <w:p w14:paraId="1750319B" w14:textId="68A449BB" w:rsidR="00337D08" w:rsidRPr="00D77607" w:rsidRDefault="00337D08" w:rsidP="00597599">
      <w:pPr>
        <w:pStyle w:val="BodyTextMain"/>
        <w:rPr>
          <w:lang w:val="en-CA"/>
        </w:rPr>
      </w:pPr>
      <w:r w:rsidRPr="00D77607">
        <w:rPr>
          <w:lang w:val="en-CA"/>
        </w:rPr>
        <w:t xml:space="preserve">The Harris family tree was quite extensive, so there were many shareholder voices that needed to be considered when </w:t>
      </w:r>
      <w:r w:rsidR="00083ABD" w:rsidRPr="00D77607">
        <w:rPr>
          <w:lang w:val="en-CA"/>
        </w:rPr>
        <w:t>deciding on</w:t>
      </w:r>
      <w:r w:rsidRPr="00D77607">
        <w:rPr>
          <w:lang w:val="en-CA"/>
        </w:rPr>
        <w:t xml:space="preserve"> strategic alternatives for the company (</w:t>
      </w:r>
      <w:r w:rsidR="00CF2083" w:rsidRPr="00D77607">
        <w:rPr>
          <w:lang w:val="en-CA"/>
        </w:rPr>
        <w:t xml:space="preserve">see </w:t>
      </w:r>
      <w:r w:rsidRPr="00D77607">
        <w:rPr>
          <w:lang w:val="en-CA"/>
        </w:rPr>
        <w:t>Exhibit 2). When making organizational decisions, 80</w:t>
      </w:r>
      <w:r w:rsidR="00CF2083" w:rsidRPr="00D77607">
        <w:rPr>
          <w:lang w:val="en-CA"/>
        </w:rPr>
        <w:t xml:space="preserve"> per cent</w:t>
      </w:r>
      <w:r w:rsidRPr="00D77607">
        <w:rPr>
          <w:lang w:val="en-CA"/>
        </w:rPr>
        <w:t xml:space="preserve"> of shareholders needed to vote in favour of the proposal. </w:t>
      </w:r>
    </w:p>
    <w:p w14:paraId="7A8BC126" w14:textId="77777777" w:rsidR="00337D08" w:rsidRPr="00D77607" w:rsidRDefault="00337D08" w:rsidP="00597599">
      <w:pPr>
        <w:pStyle w:val="BodyTextMain"/>
        <w:rPr>
          <w:lang w:val="en-CA"/>
        </w:rPr>
      </w:pPr>
    </w:p>
    <w:p w14:paraId="5E7DD7B2" w14:textId="7937B3F6" w:rsidR="00337D08" w:rsidRPr="00D77607" w:rsidRDefault="00337D08" w:rsidP="00597599">
      <w:pPr>
        <w:pStyle w:val="BodyTextMain"/>
        <w:rPr>
          <w:lang w:val="en-CA"/>
        </w:rPr>
      </w:pPr>
      <w:r w:rsidRPr="00D77607">
        <w:rPr>
          <w:lang w:val="en-CA"/>
        </w:rPr>
        <w:t>MJD operated three core automobile parts manufacturing segments: windshield wipers for compact vehicles, airbags for compact vehicles, and tailored plastic trim for driver-side and passenger-side windows (</w:t>
      </w:r>
      <w:r w:rsidR="00B042FF" w:rsidRPr="00D77607">
        <w:rPr>
          <w:lang w:val="en-CA"/>
        </w:rPr>
        <w:t xml:space="preserve">see </w:t>
      </w:r>
      <w:r w:rsidRPr="00D77607">
        <w:rPr>
          <w:lang w:val="en-CA"/>
        </w:rPr>
        <w:t>Exhibit</w:t>
      </w:r>
      <w:r w:rsidR="00B042FF" w:rsidRPr="00D77607">
        <w:rPr>
          <w:lang w:val="en-CA"/>
        </w:rPr>
        <w:t>s</w:t>
      </w:r>
      <w:r w:rsidRPr="00D77607">
        <w:rPr>
          <w:lang w:val="en-CA"/>
        </w:rPr>
        <w:t xml:space="preserve"> 3 and 4). Each year, MJD shareholders received a special dividend, representing the profit split, which resulted in a relatively low retained earnings account (</w:t>
      </w:r>
      <w:r w:rsidR="00B042FF" w:rsidRPr="00D77607">
        <w:rPr>
          <w:lang w:val="en-CA"/>
        </w:rPr>
        <w:t xml:space="preserve">see </w:t>
      </w:r>
      <w:r w:rsidRPr="00D77607">
        <w:rPr>
          <w:lang w:val="en-CA"/>
        </w:rPr>
        <w:t xml:space="preserve">Exhibit 4). The operating expenses for each product line were proportionate to the product line’s revenue as a percentage of total revenue. </w:t>
      </w:r>
    </w:p>
    <w:p w14:paraId="1CC8C279" w14:textId="77777777" w:rsidR="00337D08" w:rsidRPr="00D77607" w:rsidRDefault="00337D08" w:rsidP="00597599">
      <w:pPr>
        <w:pStyle w:val="BodyTextMain"/>
        <w:rPr>
          <w:lang w:val="en-CA"/>
        </w:rPr>
      </w:pPr>
    </w:p>
    <w:p w14:paraId="5CD96AA1" w14:textId="74A83E7D" w:rsidR="00337D08" w:rsidRPr="00D77607" w:rsidRDefault="00337D08" w:rsidP="00597599">
      <w:pPr>
        <w:pStyle w:val="BodyTextMain"/>
        <w:rPr>
          <w:spacing w:val="-2"/>
          <w:lang w:val="en-CA"/>
        </w:rPr>
      </w:pPr>
      <w:r w:rsidRPr="00D77607">
        <w:rPr>
          <w:spacing w:val="-2"/>
          <w:lang w:val="en-CA"/>
        </w:rPr>
        <w:t>MJD had three different pieces of core equipment—one for each segment (</w:t>
      </w:r>
      <w:r w:rsidR="00B042FF" w:rsidRPr="00D77607">
        <w:rPr>
          <w:spacing w:val="-2"/>
          <w:lang w:val="en-CA"/>
        </w:rPr>
        <w:t xml:space="preserve">see </w:t>
      </w:r>
      <w:r w:rsidRPr="00D77607">
        <w:rPr>
          <w:spacing w:val="-2"/>
          <w:lang w:val="en-CA"/>
        </w:rPr>
        <w:t>Exhibit 4). Historically, MJD targeted a 6</w:t>
      </w:r>
      <w:r w:rsidR="00B042FF" w:rsidRPr="00D77607">
        <w:rPr>
          <w:spacing w:val="-2"/>
          <w:lang w:val="en-CA"/>
        </w:rPr>
        <w:sym w:font="Symbol" w:char="F02D"/>
      </w:r>
      <w:r w:rsidRPr="00D77607">
        <w:rPr>
          <w:spacing w:val="-2"/>
          <w:lang w:val="en-CA"/>
        </w:rPr>
        <w:t>8</w:t>
      </w:r>
      <w:r w:rsidR="00B042FF" w:rsidRPr="00D77607">
        <w:rPr>
          <w:spacing w:val="-2"/>
          <w:lang w:val="en-CA"/>
        </w:rPr>
        <w:t xml:space="preserve"> per cent</w:t>
      </w:r>
      <w:r w:rsidRPr="00D77607">
        <w:rPr>
          <w:spacing w:val="-2"/>
          <w:lang w:val="en-CA"/>
        </w:rPr>
        <w:t xml:space="preserve"> ROA and a 10</w:t>
      </w:r>
      <w:r w:rsidR="00B042FF" w:rsidRPr="00D77607">
        <w:rPr>
          <w:spacing w:val="-2"/>
          <w:lang w:val="en-CA"/>
        </w:rPr>
        <w:sym w:font="Symbol" w:char="F02D"/>
      </w:r>
      <w:r w:rsidRPr="00D77607">
        <w:rPr>
          <w:spacing w:val="-2"/>
          <w:lang w:val="en-CA"/>
        </w:rPr>
        <w:t>12</w:t>
      </w:r>
      <w:r w:rsidR="00B042FF" w:rsidRPr="00D77607">
        <w:rPr>
          <w:spacing w:val="-2"/>
          <w:lang w:val="en-CA"/>
        </w:rPr>
        <w:t xml:space="preserve"> per cent</w:t>
      </w:r>
      <w:r w:rsidRPr="00D77607">
        <w:rPr>
          <w:spacing w:val="-2"/>
          <w:lang w:val="en-CA"/>
        </w:rPr>
        <w:t xml:space="preserve"> ROE. If MJD made new investments, Harris wanted to aim for a 9</w:t>
      </w:r>
      <w:r w:rsidR="00B042FF" w:rsidRPr="00D77607">
        <w:rPr>
          <w:spacing w:val="-2"/>
          <w:lang w:val="en-CA"/>
        </w:rPr>
        <w:sym w:font="Symbol" w:char="F02D"/>
      </w:r>
      <w:r w:rsidRPr="00D77607">
        <w:rPr>
          <w:spacing w:val="-2"/>
          <w:lang w:val="en-CA"/>
        </w:rPr>
        <w:t>10</w:t>
      </w:r>
      <w:r w:rsidR="00B042FF" w:rsidRPr="00D77607">
        <w:rPr>
          <w:spacing w:val="-2"/>
          <w:lang w:val="en-CA"/>
        </w:rPr>
        <w:t xml:space="preserve"> per cent</w:t>
      </w:r>
      <w:r w:rsidRPr="00D77607">
        <w:rPr>
          <w:spacing w:val="-2"/>
          <w:lang w:val="en-CA"/>
        </w:rPr>
        <w:t xml:space="preserve"> ROA and a 12</w:t>
      </w:r>
      <w:r w:rsidR="00B042FF" w:rsidRPr="00D77607">
        <w:rPr>
          <w:spacing w:val="-2"/>
          <w:lang w:val="en-CA"/>
        </w:rPr>
        <w:sym w:font="Symbol" w:char="F02D"/>
      </w:r>
      <w:r w:rsidRPr="00D77607">
        <w:rPr>
          <w:spacing w:val="-2"/>
          <w:lang w:val="en-CA"/>
        </w:rPr>
        <w:t>14</w:t>
      </w:r>
      <w:r w:rsidR="00B042FF" w:rsidRPr="00D77607">
        <w:rPr>
          <w:spacing w:val="-2"/>
          <w:lang w:val="en-CA"/>
        </w:rPr>
        <w:t xml:space="preserve"> per cent</w:t>
      </w:r>
      <w:r w:rsidRPr="00D77607">
        <w:rPr>
          <w:spacing w:val="-2"/>
          <w:lang w:val="en-CA"/>
        </w:rPr>
        <w:t xml:space="preserve"> ROE. </w:t>
      </w:r>
      <w:r w:rsidR="00B042FF" w:rsidRPr="00D77607">
        <w:rPr>
          <w:spacing w:val="-2"/>
          <w:lang w:val="en-CA"/>
        </w:rPr>
        <w:t xml:space="preserve">(See </w:t>
      </w:r>
      <w:r w:rsidRPr="00D77607">
        <w:rPr>
          <w:spacing w:val="-2"/>
          <w:lang w:val="en-CA"/>
        </w:rPr>
        <w:t xml:space="preserve">Exhibit 1 </w:t>
      </w:r>
      <w:r w:rsidR="00B042FF" w:rsidRPr="00D77607">
        <w:rPr>
          <w:spacing w:val="-2"/>
          <w:lang w:val="en-CA"/>
        </w:rPr>
        <w:t>for</w:t>
      </w:r>
      <w:r w:rsidRPr="00D77607">
        <w:rPr>
          <w:spacing w:val="-2"/>
          <w:lang w:val="en-CA"/>
        </w:rPr>
        <w:t xml:space="preserve"> peer benchmarking data for MJD.</w:t>
      </w:r>
      <w:r w:rsidR="00B042FF" w:rsidRPr="00D77607">
        <w:rPr>
          <w:spacing w:val="-2"/>
          <w:lang w:val="en-CA"/>
        </w:rPr>
        <w:t>)</w:t>
      </w:r>
    </w:p>
    <w:p w14:paraId="1BDC980E" w14:textId="77777777" w:rsidR="00337D08" w:rsidRPr="00D77607" w:rsidRDefault="00337D08" w:rsidP="00597599">
      <w:pPr>
        <w:pStyle w:val="BodyTextMain"/>
        <w:rPr>
          <w:b/>
          <w:bCs/>
          <w:lang w:val="en-CA"/>
        </w:rPr>
      </w:pPr>
    </w:p>
    <w:p w14:paraId="78C20455" w14:textId="77777777" w:rsidR="00337D08" w:rsidRPr="00D77607" w:rsidRDefault="00337D08" w:rsidP="00597599">
      <w:pPr>
        <w:pStyle w:val="BodyTextMain"/>
        <w:rPr>
          <w:b/>
          <w:bCs/>
          <w:lang w:val="en-CA"/>
        </w:rPr>
      </w:pPr>
    </w:p>
    <w:p w14:paraId="462D3A5F" w14:textId="77777777" w:rsidR="00337D08" w:rsidRPr="00D77607" w:rsidRDefault="00337D08" w:rsidP="00597599">
      <w:pPr>
        <w:pStyle w:val="Casehead1"/>
        <w:rPr>
          <w:lang w:val="en-CA"/>
        </w:rPr>
      </w:pPr>
      <w:r w:rsidRPr="00D77607">
        <w:rPr>
          <w:lang w:val="en-CA"/>
        </w:rPr>
        <w:t xml:space="preserve">THE PERSONAL PROTECTIVE EQUIPMENT INDUSTRY </w:t>
      </w:r>
    </w:p>
    <w:p w14:paraId="50253457" w14:textId="77777777" w:rsidR="00337D08" w:rsidRPr="00D77607" w:rsidRDefault="00337D08" w:rsidP="00D5250C">
      <w:pPr>
        <w:jc w:val="both"/>
        <w:rPr>
          <w:bCs/>
          <w:color w:val="000000" w:themeColor="text1"/>
          <w:sz w:val="22"/>
          <w:szCs w:val="22"/>
          <w:lang w:val="en-CA"/>
        </w:rPr>
      </w:pPr>
    </w:p>
    <w:p w14:paraId="3E55C1AD" w14:textId="3EF9BBF4" w:rsidR="00337D08" w:rsidRPr="00D77607" w:rsidRDefault="00337D08" w:rsidP="00597599">
      <w:pPr>
        <w:pStyle w:val="BodyTextMain"/>
        <w:rPr>
          <w:lang w:val="en-CA"/>
        </w:rPr>
      </w:pPr>
      <w:r w:rsidRPr="00D77607">
        <w:rPr>
          <w:lang w:val="en-CA"/>
        </w:rPr>
        <w:t xml:space="preserve">The PPE industry was well known to </w:t>
      </w:r>
      <w:r w:rsidRPr="00D77607">
        <w:rPr>
          <w:i/>
          <w:iCs/>
          <w:lang w:val="en-CA"/>
        </w:rPr>
        <w:t>some</w:t>
      </w:r>
      <w:r w:rsidRPr="00D77607">
        <w:rPr>
          <w:lang w:val="en-CA"/>
        </w:rPr>
        <w:t xml:space="preserve"> professionals, but the COVID-19 pandemic brought the industry into the spotlight. Examples of PPE include</w:t>
      </w:r>
      <w:r w:rsidR="006A005E" w:rsidRPr="00D77607">
        <w:rPr>
          <w:lang w:val="en-CA"/>
        </w:rPr>
        <w:t>d</w:t>
      </w:r>
      <w:r w:rsidRPr="00D77607">
        <w:rPr>
          <w:lang w:val="en-CA"/>
        </w:rPr>
        <w:t xml:space="preserve"> disposable masks (e.g., N95 masks), respirators, gloves, face shields, and more. Historically, the PPE industry catered to first responders, the military, health</w:t>
      </w:r>
      <w:r w:rsidR="006A005E" w:rsidRPr="00D77607">
        <w:rPr>
          <w:lang w:val="en-CA"/>
        </w:rPr>
        <w:t>-</w:t>
      </w:r>
      <w:r w:rsidRPr="00D77607">
        <w:rPr>
          <w:lang w:val="en-CA"/>
        </w:rPr>
        <w:t>care workers, miners, and some other niche industries.</w:t>
      </w:r>
      <w:r w:rsidRPr="00D77607">
        <w:rPr>
          <w:rStyle w:val="EndnoteReference"/>
          <w:bCs/>
          <w:color w:val="000000" w:themeColor="text1"/>
          <w:lang w:val="en-CA"/>
        </w:rPr>
        <w:endnoteReference w:id="19"/>
      </w:r>
      <w:r w:rsidRPr="00D77607">
        <w:rPr>
          <w:lang w:val="en-CA"/>
        </w:rPr>
        <w:t xml:space="preserve"> Now, with new health practices in place during the pandemic, PPE had some application to every industry and job function</w:t>
      </w:r>
      <w:r w:rsidR="006A005E" w:rsidRPr="00D77607">
        <w:rPr>
          <w:lang w:val="en-CA"/>
        </w:rPr>
        <w:t>,</w:t>
      </w:r>
      <w:r w:rsidRPr="00D77607">
        <w:rPr>
          <w:lang w:val="en-CA"/>
        </w:rPr>
        <w:t xml:space="preserve"> since they provide</w:t>
      </w:r>
      <w:r w:rsidR="006A005E" w:rsidRPr="00D77607">
        <w:rPr>
          <w:lang w:val="en-CA"/>
        </w:rPr>
        <w:t>d</w:t>
      </w:r>
      <w:r w:rsidRPr="00D77607">
        <w:rPr>
          <w:lang w:val="en-CA"/>
        </w:rPr>
        <w:t xml:space="preserve"> </w:t>
      </w:r>
      <w:r w:rsidR="00C44544" w:rsidRPr="00D77607">
        <w:rPr>
          <w:lang w:val="en-CA"/>
        </w:rPr>
        <w:t>“</w:t>
      </w:r>
      <w:r w:rsidRPr="00D77607">
        <w:rPr>
          <w:lang w:val="en-CA"/>
        </w:rPr>
        <w:t>a barrier to help prevent potential exposure to infectious disease.”</w:t>
      </w:r>
      <w:r w:rsidRPr="00D77607">
        <w:rPr>
          <w:rStyle w:val="EndnoteReference"/>
          <w:bCs/>
          <w:color w:val="000000" w:themeColor="text1"/>
          <w:lang w:val="en-CA"/>
        </w:rPr>
        <w:endnoteReference w:id="20"/>
      </w:r>
      <w:r w:rsidRPr="00D77607">
        <w:rPr>
          <w:lang w:val="en-CA"/>
        </w:rPr>
        <w:t xml:space="preserve"> </w:t>
      </w:r>
    </w:p>
    <w:p w14:paraId="7AF3DC0A" w14:textId="77777777" w:rsidR="00337D08" w:rsidRPr="00D77607" w:rsidRDefault="00337D08" w:rsidP="00597599">
      <w:pPr>
        <w:pStyle w:val="BodyTextMain"/>
        <w:rPr>
          <w:lang w:val="en-CA"/>
        </w:rPr>
      </w:pPr>
    </w:p>
    <w:p w14:paraId="784D75CC" w14:textId="30B9485E" w:rsidR="00337D08" w:rsidRPr="00D77607" w:rsidRDefault="00337D08" w:rsidP="00597599">
      <w:pPr>
        <w:pStyle w:val="BodyTextMain"/>
        <w:rPr>
          <w:lang w:val="en-CA"/>
        </w:rPr>
      </w:pPr>
      <w:r w:rsidRPr="00D77607">
        <w:rPr>
          <w:lang w:val="en-CA"/>
        </w:rPr>
        <w:t xml:space="preserve">Globally, the PPE market was worth roughly </w:t>
      </w:r>
      <w:r w:rsidR="006A005E" w:rsidRPr="00D77607">
        <w:rPr>
          <w:lang w:val="en-CA"/>
        </w:rPr>
        <w:t>US</w:t>
      </w:r>
      <w:r w:rsidRPr="00D77607">
        <w:rPr>
          <w:lang w:val="en-CA"/>
        </w:rPr>
        <w:t>$60 billion in 2019.</w:t>
      </w:r>
      <w:r w:rsidRPr="00D77607">
        <w:rPr>
          <w:rStyle w:val="EndnoteReference"/>
          <w:bCs/>
          <w:color w:val="000000" w:themeColor="text1"/>
          <w:lang w:val="en-CA"/>
        </w:rPr>
        <w:endnoteReference w:id="21"/>
      </w:r>
      <w:r w:rsidRPr="00D77607">
        <w:rPr>
          <w:lang w:val="en-CA"/>
        </w:rPr>
        <w:t xml:space="preserve"> The COVID-19 pandemic </w:t>
      </w:r>
      <w:r w:rsidR="00D34244" w:rsidRPr="00D77607">
        <w:rPr>
          <w:lang w:val="en-CA"/>
        </w:rPr>
        <w:t xml:space="preserve">the following year </w:t>
      </w:r>
      <w:r w:rsidRPr="00D77607">
        <w:rPr>
          <w:lang w:val="en-CA"/>
        </w:rPr>
        <w:t xml:space="preserve">resulted in the PPE market seeing extraordinarily high levels of growth—but it was unknown </w:t>
      </w:r>
      <w:r w:rsidR="00D34244" w:rsidRPr="00D77607">
        <w:rPr>
          <w:lang w:val="en-CA"/>
        </w:rPr>
        <w:t xml:space="preserve">for </w:t>
      </w:r>
      <w:r w:rsidRPr="00D77607">
        <w:rPr>
          <w:lang w:val="en-CA"/>
        </w:rPr>
        <w:t xml:space="preserve">how long this growth would last. Over the </w:t>
      </w:r>
      <w:r w:rsidR="00D34244" w:rsidRPr="00D77607">
        <w:rPr>
          <w:lang w:val="en-CA"/>
        </w:rPr>
        <w:t>12</w:t>
      </w:r>
      <w:r w:rsidRPr="00D77607">
        <w:rPr>
          <w:lang w:val="en-CA"/>
        </w:rPr>
        <w:t xml:space="preserve"> months beginning May 2020, it was estimated that Ontario would need 1.2 billion masks (both medical and non-medical grade), and the Canadian mask market </w:t>
      </w:r>
      <w:r w:rsidRPr="00D77607">
        <w:rPr>
          <w:i/>
          <w:iCs/>
          <w:lang w:val="en-CA"/>
        </w:rPr>
        <w:t>alone</w:t>
      </w:r>
      <w:r w:rsidRPr="00D77607">
        <w:rPr>
          <w:lang w:val="en-CA"/>
        </w:rPr>
        <w:t xml:space="preserve"> was projected to be worth $3.5 billion by the end of that period.</w:t>
      </w:r>
      <w:r w:rsidRPr="00D77607">
        <w:rPr>
          <w:rStyle w:val="EndnoteReference"/>
          <w:bCs/>
          <w:color w:val="000000" w:themeColor="text1"/>
          <w:lang w:val="en-CA"/>
        </w:rPr>
        <w:endnoteReference w:id="22"/>
      </w:r>
    </w:p>
    <w:p w14:paraId="4EAD1137" w14:textId="77777777" w:rsidR="00337D08" w:rsidRPr="00D77607" w:rsidRDefault="00337D08" w:rsidP="00597599">
      <w:pPr>
        <w:pStyle w:val="BodyTextMain"/>
        <w:rPr>
          <w:lang w:val="en-CA"/>
        </w:rPr>
      </w:pPr>
    </w:p>
    <w:p w14:paraId="607A396E" w14:textId="682D5256" w:rsidR="00337D08" w:rsidRPr="00D77607" w:rsidRDefault="00337D08" w:rsidP="00597599">
      <w:pPr>
        <w:pStyle w:val="BodyTextMain"/>
        <w:rPr>
          <w:spacing w:val="-2"/>
          <w:lang w:val="en-CA"/>
        </w:rPr>
      </w:pPr>
      <w:r w:rsidRPr="00D77607">
        <w:rPr>
          <w:spacing w:val="-2"/>
          <w:lang w:val="en-CA"/>
        </w:rPr>
        <w:t>Given the unexpected spike in demand for PPE, the municipal, provincial, and federal governments in Canada were providing grants to manufacturing companies that were willing to invest in production facilities. For instance, the Ontario government pledged $50 million in funding for manufacturers to retool their factories for the production of PPE and medical supplies.</w:t>
      </w:r>
      <w:r w:rsidRPr="00D77607">
        <w:rPr>
          <w:rStyle w:val="EndnoteReference"/>
          <w:color w:val="000000" w:themeColor="text1"/>
          <w:spacing w:val="-2"/>
          <w:lang w:val="en-CA"/>
        </w:rPr>
        <w:endnoteReference w:id="23"/>
      </w:r>
      <w:r w:rsidRPr="00D77607">
        <w:rPr>
          <w:spacing w:val="-2"/>
          <w:lang w:val="en-CA"/>
        </w:rPr>
        <w:t xml:space="preserve"> Additionally, in March of 2020, the federal government committed to spending over $2 billion on PPE for health</w:t>
      </w:r>
      <w:r w:rsidR="00C219CF" w:rsidRPr="00D77607">
        <w:rPr>
          <w:spacing w:val="-2"/>
          <w:lang w:val="en-CA"/>
        </w:rPr>
        <w:t>-</w:t>
      </w:r>
      <w:r w:rsidRPr="00D77607">
        <w:rPr>
          <w:spacing w:val="-2"/>
          <w:lang w:val="en-CA"/>
        </w:rPr>
        <w:t>care workers.</w:t>
      </w:r>
      <w:r w:rsidRPr="00D77607">
        <w:rPr>
          <w:rStyle w:val="EndnoteReference"/>
          <w:color w:val="000000" w:themeColor="text1"/>
          <w:spacing w:val="-2"/>
          <w:lang w:val="en-CA"/>
        </w:rPr>
        <w:endnoteReference w:id="24"/>
      </w:r>
      <w:r w:rsidRPr="00D77607">
        <w:rPr>
          <w:spacing w:val="-2"/>
          <w:lang w:val="en-CA"/>
        </w:rPr>
        <w:t xml:space="preserve"> Although the production of PPE for medical purposes in Canada was subject to more regulatory guidelines than the production of PPE for mass distribution,</w:t>
      </w:r>
      <w:r w:rsidRPr="00D77607">
        <w:rPr>
          <w:rStyle w:val="EndnoteReference"/>
          <w:bCs/>
          <w:color w:val="000000" w:themeColor="text1"/>
          <w:spacing w:val="-2"/>
          <w:lang w:val="en-CA"/>
        </w:rPr>
        <w:endnoteReference w:id="25"/>
      </w:r>
      <w:r w:rsidRPr="00D77607">
        <w:rPr>
          <w:spacing w:val="-2"/>
          <w:lang w:val="en-CA"/>
        </w:rPr>
        <w:t xml:space="preserve"> it was easier to secure safer, longer-term contacts for medical grade PPE.</w:t>
      </w:r>
    </w:p>
    <w:p w14:paraId="4BFA119E" w14:textId="77777777" w:rsidR="00337D08" w:rsidRPr="00D77607" w:rsidRDefault="00337D08" w:rsidP="00597599">
      <w:pPr>
        <w:pStyle w:val="BodyTextMain"/>
        <w:rPr>
          <w:b/>
          <w:lang w:val="en-CA"/>
        </w:rPr>
      </w:pPr>
    </w:p>
    <w:p w14:paraId="5382C060" w14:textId="77777777" w:rsidR="00337D08" w:rsidRPr="00D77607" w:rsidRDefault="00337D08" w:rsidP="00597599">
      <w:pPr>
        <w:pStyle w:val="BodyTextMain"/>
        <w:rPr>
          <w:b/>
          <w:lang w:val="en-CA"/>
        </w:rPr>
      </w:pPr>
    </w:p>
    <w:p w14:paraId="5A1B04E1" w14:textId="0EFEE858" w:rsidR="00337D08" w:rsidRPr="00D77607" w:rsidRDefault="00337D08" w:rsidP="002C1EDD">
      <w:pPr>
        <w:pStyle w:val="Casehead1"/>
        <w:keepNext/>
        <w:rPr>
          <w:lang w:val="en-CA"/>
        </w:rPr>
      </w:pPr>
      <w:r w:rsidRPr="00D77607">
        <w:rPr>
          <w:lang w:val="en-CA"/>
        </w:rPr>
        <w:t xml:space="preserve">THE INVESTMENT OPPORTUNITY </w:t>
      </w:r>
    </w:p>
    <w:p w14:paraId="59971C0E" w14:textId="77777777" w:rsidR="00337D08" w:rsidRPr="00D77607" w:rsidRDefault="00337D08" w:rsidP="002C1EDD">
      <w:pPr>
        <w:pStyle w:val="BodyTextMain"/>
        <w:keepNext/>
        <w:rPr>
          <w:lang w:val="en-CA"/>
        </w:rPr>
      </w:pPr>
    </w:p>
    <w:p w14:paraId="151C29A5" w14:textId="4F19FA51" w:rsidR="00337D08" w:rsidRPr="00D77607" w:rsidRDefault="00337D08" w:rsidP="002C1EDD">
      <w:pPr>
        <w:keepNext/>
        <w:jc w:val="both"/>
        <w:rPr>
          <w:bCs/>
          <w:color w:val="000000" w:themeColor="text1"/>
          <w:sz w:val="22"/>
          <w:szCs w:val="22"/>
          <w:lang w:val="en-CA"/>
        </w:rPr>
      </w:pPr>
      <w:r w:rsidRPr="00D77607">
        <w:rPr>
          <w:color w:val="000000" w:themeColor="text1"/>
          <w:sz w:val="22"/>
          <w:szCs w:val="22"/>
          <w:lang w:val="en-CA"/>
        </w:rPr>
        <w:t xml:space="preserve">In April of 2020, Harris recognized the potential opportunity to retool some of MJD’s manufacturing operations and invest in new machinery to produce PPE. Harris </w:t>
      </w:r>
      <w:r w:rsidR="00C219CF" w:rsidRPr="00D77607">
        <w:rPr>
          <w:color w:val="000000" w:themeColor="text1"/>
          <w:sz w:val="22"/>
          <w:szCs w:val="22"/>
          <w:lang w:val="en-CA"/>
        </w:rPr>
        <w:t xml:space="preserve">believed </w:t>
      </w:r>
      <w:r w:rsidRPr="00D77607">
        <w:rPr>
          <w:color w:val="000000" w:themeColor="text1"/>
          <w:sz w:val="22"/>
          <w:szCs w:val="22"/>
          <w:lang w:val="en-CA"/>
        </w:rPr>
        <w:t xml:space="preserve">her equipment and workers were best positioned to potentially produce two different kinds of </w:t>
      </w:r>
      <w:r w:rsidRPr="00D77607">
        <w:rPr>
          <w:bCs/>
          <w:color w:val="000000" w:themeColor="text1"/>
          <w:sz w:val="22"/>
          <w:szCs w:val="22"/>
          <w:lang w:val="en-CA"/>
        </w:rPr>
        <w:t>PPE: face shields and N95 masks.</w:t>
      </w:r>
    </w:p>
    <w:p w14:paraId="59CCE457" w14:textId="77777777" w:rsidR="009E5314" w:rsidRPr="00D77607" w:rsidRDefault="009E5314" w:rsidP="00597599">
      <w:pPr>
        <w:pStyle w:val="Casehead2"/>
        <w:rPr>
          <w:lang w:val="en-CA"/>
        </w:rPr>
      </w:pPr>
    </w:p>
    <w:p w14:paraId="4E15F3AB" w14:textId="77777777" w:rsidR="009E5314" w:rsidRPr="00D77607" w:rsidRDefault="009E5314" w:rsidP="00597599">
      <w:pPr>
        <w:pStyle w:val="Casehead2"/>
        <w:rPr>
          <w:lang w:val="en-CA"/>
        </w:rPr>
      </w:pPr>
    </w:p>
    <w:p w14:paraId="78E5F451" w14:textId="6CE952AF" w:rsidR="00337D08" w:rsidRPr="00D77607" w:rsidRDefault="00337D08" w:rsidP="00597599">
      <w:pPr>
        <w:pStyle w:val="Casehead2"/>
        <w:rPr>
          <w:bCs/>
          <w:lang w:val="en-CA"/>
        </w:rPr>
      </w:pPr>
      <w:r w:rsidRPr="00D77607">
        <w:rPr>
          <w:lang w:val="en-CA"/>
        </w:rPr>
        <w:lastRenderedPageBreak/>
        <w:t xml:space="preserve">Face </w:t>
      </w:r>
      <w:r w:rsidR="005B44ED" w:rsidRPr="00D77607">
        <w:rPr>
          <w:lang w:val="en-CA"/>
        </w:rPr>
        <w:t>S</w:t>
      </w:r>
      <w:r w:rsidRPr="00D77607">
        <w:rPr>
          <w:lang w:val="en-CA"/>
        </w:rPr>
        <w:t>hields</w:t>
      </w:r>
    </w:p>
    <w:p w14:paraId="28DACB3A" w14:textId="77777777" w:rsidR="00337D08" w:rsidRPr="00D77607" w:rsidRDefault="00337D08" w:rsidP="00597599">
      <w:pPr>
        <w:pStyle w:val="BodyTextMain"/>
        <w:rPr>
          <w:lang w:val="en-CA"/>
        </w:rPr>
      </w:pPr>
    </w:p>
    <w:p w14:paraId="6CB33706" w14:textId="4EE87747" w:rsidR="00337D08" w:rsidRPr="00D77607" w:rsidRDefault="00337D08" w:rsidP="00597599">
      <w:pPr>
        <w:pStyle w:val="BodyTextMain"/>
        <w:rPr>
          <w:color w:val="000000" w:themeColor="text1"/>
          <w:lang w:val="en-CA"/>
        </w:rPr>
      </w:pPr>
      <w:r w:rsidRPr="00D77607">
        <w:rPr>
          <w:color w:val="000000" w:themeColor="text1"/>
          <w:lang w:val="en-CA"/>
        </w:rPr>
        <w:t xml:space="preserve">Harris knew there was an opportunity </w:t>
      </w:r>
      <w:r w:rsidR="00F25493" w:rsidRPr="00D77607">
        <w:rPr>
          <w:color w:val="000000" w:themeColor="text1"/>
          <w:lang w:val="en-CA"/>
        </w:rPr>
        <w:t xml:space="preserve">for her company </w:t>
      </w:r>
      <w:r w:rsidRPr="00D77607">
        <w:rPr>
          <w:color w:val="000000" w:themeColor="text1"/>
          <w:lang w:val="en-CA"/>
        </w:rPr>
        <w:t>to produce face shields and sell them to the government for medical use (</w:t>
      </w:r>
      <w:r w:rsidR="00C219CF" w:rsidRPr="00D77607">
        <w:rPr>
          <w:color w:val="000000" w:themeColor="text1"/>
          <w:lang w:val="en-CA"/>
        </w:rPr>
        <w:t xml:space="preserve">see </w:t>
      </w:r>
      <w:r w:rsidRPr="00D77607">
        <w:rPr>
          <w:color w:val="000000" w:themeColor="text1"/>
          <w:lang w:val="en-CA"/>
        </w:rPr>
        <w:t>Exhibit 5). MJD’s windshield</w:t>
      </w:r>
      <w:r w:rsidR="00F25493" w:rsidRPr="00D77607">
        <w:rPr>
          <w:color w:val="000000" w:themeColor="text1"/>
          <w:lang w:val="en-CA"/>
        </w:rPr>
        <w:t>-</w:t>
      </w:r>
      <w:r w:rsidRPr="00D77607">
        <w:rPr>
          <w:color w:val="000000" w:themeColor="text1"/>
          <w:lang w:val="en-CA"/>
        </w:rPr>
        <w:t>wiper manufacturing machine could be retooled to produce face shields</w:t>
      </w:r>
      <w:r w:rsidRPr="00D77607">
        <w:rPr>
          <w:bCs/>
          <w:color w:val="000000" w:themeColor="text1"/>
          <w:lang w:val="en-CA"/>
        </w:rPr>
        <w:t>. If Harris decided to retool MJD’s windshield</w:t>
      </w:r>
      <w:r w:rsidR="00F25493" w:rsidRPr="00D77607">
        <w:rPr>
          <w:bCs/>
          <w:color w:val="000000" w:themeColor="text1"/>
          <w:lang w:val="en-CA"/>
        </w:rPr>
        <w:t>-</w:t>
      </w:r>
      <w:r w:rsidRPr="00D77607">
        <w:rPr>
          <w:bCs/>
          <w:color w:val="000000" w:themeColor="text1"/>
          <w:lang w:val="en-CA"/>
        </w:rPr>
        <w:t xml:space="preserve">wiper manufacturing machinery, she would forgo all revenues and avoid all costs related to selling </w:t>
      </w:r>
      <w:r w:rsidRPr="00D77607">
        <w:rPr>
          <w:color w:val="000000" w:themeColor="text1"/>
          <w:lang w:val="en-CA"/>
        </w:rPr>
        <w:t>windshield wiper equipment. In 2019, the book value of the windshield</w:t>
      </w:r>
      <w:r w:rsidR="00F25493" w:rsidRPr="00D77607">
        <w:rPr>
          <w:color w:val="000000" w:themeColor="text1"/>
          <w:lang w:val="en-CA"/>
        </w:rPr>
        <w:t>-</w:t>
      </w:r>
      <w:r w:rsidRPr="00D77607">
        <w:rPr>
          <w:color w:val="000000" w:themeColor="text1"/>
          <w:lang w:val="en-CA"/>
        </w:rPr>
        <w:t>wiper manufacturing machinery was $7.9 million (</w:t>
      </w:r>
      <w:r w:rsidR="00C219CF" w:rsidRPr="00D77607">
        <w:rPr>
          <w:color w:val="000000" w:themeColor="text1"/>
          <w:lang w:val="en-CA"/>
        </w:rPr>
        <w:t xml:space="preserve">see </w:t>
      </w:r>
      <w:r w:rsidRPr="00D77607">
        <w:rPr>
          <w:color w:val="000000" w:themeColor="text1"/>
          <w:lang w:val="en-CA"/>
        </w:rPr>
        <w:t>Exhibit 4), and Harris expected the retooling investment to cost $4.5 million.</w:t>
      </w:r>
    </w:p>
    <w:p w14:paraId="3252E1E8" w14:textId="77777777" w:rsidR="00337D08" w:rsidRPr="00D77607" w:rsidRDefault="00337D08" w:rsidP="00597599">
      <w:pPr>
        <w:pStyle w:val="BodyTextMain"/>
        <w:rPr>
          <w:color w:val="000000" w:themeColor="text1"/>
          <w:lang w:val="en-CA"/>
        </w:rPr>
      </w:pPr>
    </w:p>
    <w:p w14:paraId="30B15D85" w14:textId="2522F5B0" w:rsidR="00337D08" w:rsidRPr="00D77607" w:rsidRDefault="00337D08" w:rsidP="00597599">
      <w:pPr>
        <w:pStyle w:val="BodyTextMain"/>
        <w:rPr>
          <w:color w:val="000000" w:themeColor="text1"/>
          <w:lang w:val="en-CA"/>
        </w:rPr>
      </w:pPr>
      <w:r w:rsidRPr="00D77607">
        <w:rPr>
          <w:color w:val="000000" w:themeColor="text1"/>
          <w:lang w:val="en-CA"/>
        </w:rPr>
        <w:t xml:space="preserve">Given MJD’s size and involvement in the community, Harris was confident that she would be able to secure a minimum of $0.5 million and a maximum of $1.0 million in government grants to produce face shields. </w:t>
      </w:r>
      <w:r w:rsidR="00F25493" w:rsidRPr="00D77607">
        <w:rPr>
          <w:color w:val="000000" w:themeColor="text1"/>
          <w:lang w:val="en-CA"/>
        </w:rPr>
        <w:t>Since</w:t>
      </w:r>
      <w:r w:rsidRPr="00D77607">
        <w:rPr>
          <w:color w:val="000000" w:themeColor="text1"/>
          <w:lang w:val="en-CA"/>
        </w:rPr>
        <w:t xml:space="preserve"> the investment required a retooling of the current equipment, there would be no salvage value.</w:t>
      </w:r>
    </w:p>
    <w:p w14:paraId="1F5D81CC" w14:textId="77777777" w:rsidR="00337D08" w:rsidRPr="00D77607" w:rsidRDefault="00337D08" w:rsidP="00597599">
      <w:pPr>
        <w:pStyle w:val="BodyTextMain"/>
        <w:rPr>
          <w:color w:val="000000" w:themeColor="text1"/>
          <w:lang w:val="en-CA"/>
        </w:rPr>
      </w:pPr>
    </w:p>
    <w:p w14:paraId="614937B7" w14:textId="4BBBBA9C" w:rsidR="00337D08" w:rsidRPr="00D77607" w:rsidRDefault="00337D08" w:rsidP="00597599">
      <w:pPr>
        <w:pStyle w:val="BodyTextMain"/>
        <w:rPr>
          <w:color w:val="000000" w:themeColor="text1"/>
          <w:lang w:val="en-CA"/>
        </w:rPr>
      </w:pPr>
      <w:r w:rsidRPr="00D77607">
        <w:rPr>
          <w:color w:val="000000" w:themeColor="text1"/>
          <w:lang w:val="en-CA"/>
        </w:rPr>
        <w:t xml:space="preserve">If MJD decided to produce </w:t>
      </w:r>
      <w:r w:rsidRPr="00D77607">
        <w:rPr>
          <w:bCs/>
          <w:color w:val="000000" w:themeColor="text1"/>
          <w:lang w:val="en-CA"/>
        </w:rPr>
        <w:t>face shields,</w:t>
      </w:r>
      <w:r w:rsidRPr="00D77607">
        <w:rPr>
          <w:color w:val="000000" w:themeColor="text1"/>
          <w:lang w:val="en-CA"/>
        </w:rPr>
        <w:t xml:space="preserve"> Harris was confident that she would be able to secure a contract with the </w:t>
      </w:r>
      <w:r w:rsidR="00667CCD" w:rsidRPr="00D77607">
        <w:rPr>
          <w:color w:val="000000" w:themeColor="text1"/>
          <w:lang w:val="en-CA"/>
        </w:rPr>
        <w:t>G</w:t>
      </w:r>
      <w:r w:rsidRPr="00D77607">
        <w:rPr>
          <w:color w:val="000000" w:themeColor="text1"/>
          <w:lang w:val="en-CA"/>
        </w:rPr>
        <w:t>overnment of Ontario for 2.5 million units per year throughout the pandemic. If she was not able to secure the contract with the government, MJD would have a difficult time selling the face shields.</w:t>
      </w:r>
    </w:p>
    <w:p w14:paraId="50EB41B2" w14:textId="77777777" w:rsidR="00337D08" w:rsidRPr="00D77607" w:rsidRDefault="00337D08" w:rsidP="00597599">
      <w:pPr>
        <w:pStyle w:val="BodyTextMain"/>
        <w:rPr>
          <w:color w:val="000000" w:themeColor="text1"/>
          <w:lang w:val="en-CA"/>
        </w:rPr>
      </w:pPr>
    </w:p>
    <w:p w14:paraId="6C4417D0" w14:textId="77777777" w:rsidR="00337D08" w:rsidRPr="00D77607" w:rsidRDefault="00337D08" w:rsidP="00597599">
      <w:pPr>
        <w:pStyle w:val="BodyTextMain"/>
        <w:rPr>
          <w:color w:val="000000" w:themeColor="text1"/>
          <w:lang w:val="en-CA"/>
        </w:rPr>
      </w:pPr>
      <w:r w:rsidRPr="00D77607">
        <w:rPr>
          <w:color w:val="000000" w:themeColor="text1"/>
          <w:lang w:val="en-CA"/>
        </w:rPr>
        <w:t>Face shields would cost about $1.65 per unit to produce and would sell for around $3.10 per unit at wholesale via government contracts. In addition to these expenses, MJD would incur $1.6 million per year in operating expenses associated with the production of face shields.</w:t>
      </w:r>
      <w:r w:rsidRPr="00D77607">
        <w:rPr>
          <w:rStyle w:val="EndnoteReference"/>
          <w:color w:val="000000" w:themeColor="text1"/>
          <w:lang w:val="en-CA"/>
        </w:rPr>
        <w:endnoteReference w:id="26"/>
      </w:r>
      <w:r w:rsidRPr="00D77607">
        <w:rPr>
          <w:color w:val="000000" w:themeColor="text1"/>
          <w:lang w:val="en-CA"/>
        </w:rPr>
        <w:t xml:space="preserve"> </w:t>
      </w:r>
    </w:p>
    <w:p w14:paraId="0B5271B7" w14:textId="77777777" w:rsidR="00337D08" w:rsidRPr="00D77607" w:rsidRDefault="00337D08" w:rsidP="00597599">
      <w:pPr>
        <w:pStyle w:val="BodyTextMain"/>
        <w:rPr>
          <w:color w:val="000000" w:themeColor="text1"/>
          <w:lang w:val="en-CA"/>
        </w:rPr>
      </w:pPr>
    </w:p>
    <w:p w14:paraId="74E1235D" w14:textId="08E69A54" w:rsidR="00337D08" w:rsidRPr="00D77607" w:rsidRDefault="00337D08" w:rsidP="00597599">
      <w:pPr>
        <w:pStyle w:val="BodyTextMain"/>
        <w:rPr>
          <w:color w:val="000000" w:themeColor="text1"/>
          <w:lang w:val="en-CA"/>
        </w:rPr>
      </w:pPr>
      <w:r w:rsidRPr="00D77607">
        <w:rPr>
          <w:color w:val="000000" w:themeColor="text1"/>
          <w:lang w:val="en-CA"/>
        </w:rPr>
        <w:t>Revenue and cost of sales were expected to grow 3</w:t>
      </w:r>
      <w:r w:rsidR="005B44ED" w:rsidRPr="00D77607">
        <w:rPr>
          <w:color w:val="000000" w:themeColor="text1"/>
          <w:lang w:val="en-CA"/>
        </w:rPr>
        <w:t xml:space="preserve"> per cent</w:t>
      </w:r>
      <w:r w:rsidRPr="00D77607">
        <w:rPr>
          <w:color w:val="000000" w:themeColor="text1"/>
          <w:lang w:val="en-CA"/>
        </w:rPr>
        <w:t xml:space="preserve"> per year, whereas operating expenses were expected to grow 2</w:t>
      </w:r>
      <w:r w:rsidR="005B44ED" w:rsidRPr="00D77607">
        <w:rPr>
          <w:color w:val="000000" w:themeColor="text1"/>
          <w:lang w:val="en-CA"/>
        </w:rPr>
        <w:t xml:space="preserve"> per cent</w:t>
      </w:r>
      <w:r w:rsidRPr="00D77607">
        <w:rPr>
          <w:color w:val="000000" w:themeColor="text1"/>
          <w:lang w:val="en-CA"/>
        </w:rPr>
        <w:t xml:space="preserve"> per year. In addition, Harris estimated that she would spend 25</w:t>
      </w:r>
      <w:r w:rsidR="005B44ED" w:rsidRPr="00D77607">
        <w:rPr>
          <w:color w:val="000000" w:themeColor="text1"/>
          <w:lang w:val="en-CA"/>
        </w:rPr>
        <w:t xml:space="preserve"> per cent</w:t>
      </w:r>
      <w:r w:rsidRPr="00D77607">
        <w:rPr>
          <w:color w:val="000000" w:themeColor="text1"/>
          <w:lang w:val="en-CA"/>
        </w:rPr>
        <w:t xml:space="preserve"> of her time working on the production and sale of face shields if MJD decided to go forward with this investment opportunity.</w:t>
      </w:r>
      <w:r w:rsidRPr="00D77607">
        <w:rPr>
          <w:rStyle w:val="EndnoteReference"/>
          <w:color w:val="000000" w:themeColor="text1"/>
          <w:lang w:val="en-CA"/>
        </w:rPr>
        <w:endnoteReference w:id="27"/>
      </w:r>
      <w:r w:rsidRPr="00D77607">
        <w:rPr>
          <w:color w:val="000000" w:themeColor="text1"/>
          <w:lang w:val="en-CA"/>
        </w:rPr>
        <w:t xml:space="preserve"> Lastly, the face shields would have 20 days of inventory.</w:t>
      </w:r>
    </w:p>
    <w:p w14:paraId="7C16953A" w14:textId="05DB5EA0" w:rsidR="00337D08" w:rsidRPr="00D77607" w:rsidRDefault="00337D08" w:rsidP="00597599">
      <w:pPr>
        <w:pStyle w:val="BodyTextMain"/>
        <w:rPr>
          <w:highlight w:val="yellow"/>
          <w:lang w:val="en-CA"/>
        </w:rPr>
      </w:pPr>
    </w:p>
    <w:p w14:paraId="4BC9CF8E" w14:textId="77777777" w:rsidR="00337D08" w:rsidRPr="00D77607" w:rsidRDefault="00337D08" w:rsidP="00597599">
      <w:pPr>
        <w:pStyle w:val="BodyTextMain"/>
        <w:rPr>
          <w:highlight w:val="yellow"/>
          <w:lang w:val="en-CA"/>
        </w:rPr>
      </w:pPr>
    </w:p>
    <w:p w14:paraId="0967C863" w14:textId="11BB3806" w:rsidR="00337D08" w:rsidRPr="00D77607" w:rsidRDefault="00337D08" w:rsidP="00597599">
      <w:pPr>
        <w:pStyle w:val="Casehead2"/>
        <w:rPr>
          <w:lang w:val="en-CA"/>
        </w:rPr>
      </w:pPr>
      <w:r w:rsidRPr="00D77607">
        <w:rPr>
          <w:lang w:val="en-CA"/>
        </w:rPr>
        <w:t xml:space="preserve">N95 </w:t>
      </w:r>
      <w:r w:rsidR="005B44ED" w:rsidRPr="00D77607">
        <w:rPr>
          <w:lang w:val="en-CA"/>
        </w:rPr>
        <w:t>M</w:t>
      </w:r>
      <w:r w:rsidRPr="00D77607">
        <w:rPr>
          <w:lang w:val="en-CA"/>
        </w:rPr>
        <w:t>asks</w:t>
      </w:r>
    </w:p>
    <w:p w14:paraId="6D7F2A3F" w14:textId="77777777" w:rsidR="00337D08" w:rsidRPr="00D77607" w:rsidRDefault="00337D08" w:rsidP="00597599">
      <w:pPr>
        <w:pStyle w:val="BodyTextMain"/>
        <w:rPr>
          <w:lang w:val="en-CA"/>
        </w:rPr>
      </w:pPr>
    </w:p>
    <w:p w14:paraId="42849A23" w14:textId="610F4119" w:rsidR="00337D08" w:rsidRPr="00D77607" w:rsidRDefault="00337D08" w:rsidP="00597599">
      <w:pPr>
        <w:pStyle w:val="BodyTextMain"/>
        <w:rPr>
          <w:color w:val="000000" w:themeColor="text1"/>
          <w:lang w:val="en-CA"/>
        </w:rPr>
      </w:pPr>
      <w:r w:rsidRPr="00D77607">
        <w:rPr>
          <w:color w:val="000000" w:themeColor="text1"/>
          <w:lang w:val="en-CA"/>
        </w:rPr>
        <w:t>Harris also wanted to consider producing N95 masks</w:t>
      </w:r>
      <w:r w:rsidR="005B44ED" w:rsidRPr="00D77607">
        <w:rPr>
          <w:color w:val="000000" w:themeColor="text1"/>
          <w:lang w:val="en-CA"/>
        </w:rPr>
        <w:t>,</w:t>
      </w:r>
      <w:r w:rsidRPr="00D77607">
        <w:rPr>
          <w:color w:val="000000" w:themeColor="text1"/>
          <w:lang w:val="en-CA"/>
        </w:rPr>
        <w:t xml:space="preserve"> as the</w:t>
      </w:r>
      <w:r w:rsidR="005B44ED" w:rsidRPr="00D77607">
        <w:rPr>
          <w:color w:val="000000" w:themeColor="text1"/>
          <w:lang w:val="en-CA"/>
        </w:rPr>
        <w:t>se</w:t>
      </w:r>
      <w:r w:rsidRPr="00D77607">
        <w:rPr>
          <w:color w:val="000000" w:themeColor="text1"/>
          <w:lang w:val="en-CA"/>
        </w:rPr>
        <w:t xml:space="preserve"> were in incredibly high demand (</w:t>
      </w:r>
      <w:r w:rsidR="005B44ED" w:rsidRPr="00D77607">
        <w:rPr>
          <w:color w:val="000000" w:themeColor="text1"/>
          <w:lang w:val="en-CA"/>
        </w:rPr>
        <w:t xml:space="preserve">see </w:t>
      </w:r>
      <w:r w:rsidRPr="00D77607">
        <w:rPr>
          <w:color w:val="000000" w:themeColor="text1"/>
          <w:lang w:val="en-CA"/>
        </w:rPr>
        <w:t>Exhibit 6). It was projected that the</w:t>
      </w:r>
      <w:r w:rsidR="005B44ED" w:rsidRPr="00D77607">
        <w:rPr>
          <w:color w:val="000000" w:themeColor="text1"/>
          <w:lang w:val="en-CA"/>
        </w:rPr>
        <w:t xml:space="preserve"> masks</w:t>
      </w:r>
      <w:r w:rsidRPr="00D77607">
        <w:rPr>
          <w:color w:val="000000" w:themeColor="text1"/>
          <w:lang w:val="en-CA"/>
        </w:rPr>
        <w:t xml:space="preserve"> would only be in demand for the next 24 months at a minimum and 48 months at a maximum. MJD would be able to sell N95 masks to both the government and the public.</w:t>
      </w:r>
    </w:p>
    <w:p w14:paraId="741A163D" w14:textId="77777777" w:rsidR="00337D08" w:rsidRPr="00D77607" w:rsidRDefault="00337D08" w:rsidP="00597599">
      <w:pPr>
        <w:pStyle w:val="BodyTextMain"/>
        <w:rPr>
          <w:color w:val="000000" w:themeColor="text1"/>
          <w:lang w:val="en-CA"/>
        </w:rPr>
      </w:pPr>
    </w:p>
    <w:p w14:paraId="27D42716" w14:textId="5EC6E482" w:rsidR="00337D08" w:rsidRPr="00D77607" w:rsidRDefault="00337D08" w:rsidP="00597599">
      <w:pPr>
        <w:pStyle w:val="BodyTextMain"/>
        <w:rPr>
          <w:color w:val="000000" w:themeColor="text1"/>
          <w:lang w:val="en-CA"/>
        </w:rPr>
      </w:pPr>
      <w:r w:rsidRPr="00D77607">
        <w:rPr>
          <w:color w:val="000000" w:themeColor="text1"/>
          <w:lang w:val="en-CA"/>
        </w:rPr>
        <w:t xml:space="preserve">None of MJD’s equipment could be retooled to produce N95 masks, so new equipment would need to be purchased. It would cost $5.75 million to purchase the top industrial machinery for N95 mask production. The </w:t>
      </w:r>
      <w:r w:rsidR="00C43C47" w:rsidRPr="00D77607">
        <w:rPr>
          <w:color w:val="000000" w:themeColor="text1"/>
          <w:lang w:val="en-CA"/>
        </w:rPr>
        <w:t>G</w:t>
      </w:r>
      <w:r w:rsidRPr="00D77607">
        <w:rPr>
          <w:color w:val="000000" w:themeColor="text1"/>
          <w:lang w:val="en-CA"/>
        </w:rPr>
        <w:t>overnment of Ontario was offering $1.0</w:t>
      </w:r>
      <w:r w:rsidR="00C43C47" w:rsidRPr="00D77607">
        <w:rPr>
          <w:color w:val="000000" w:themeColor="text1"/>
          <w:lang w:val="en-CA"/>
        </w:rPr>
        <w:t>-</w:t>
      </w:r>
      <w:r w:rsidRPr="00D77607">
        <w:rPr>
          <w:color w:val="000000" w:themeColor="text1"/>
          <w:lang w:val="en-CA"/>
        </w:rPr>
        <w:t xml:space="preserve">million grants to manufacturing companies that were willing to produce disposable masks for broad use. Harris </w:t>
      </w:r>
      <w:r w:rsidR="00C43C47" w:rsidRPr="00D77607">
        <w:rPr>
          <w:color w:val="000000" w:themeColor="text1"/>
          <w:lang w:val="en-CA"/>
        </w:rPr>
        <w:t xml:space="preserve">had </w:t>
      </w:r>
      <w:r w:rsidRPr="00D77607">
        <w:rPr>
          <w:color w:val="000000" w:themeColor="text1"/>
          <w:lang w:val="en-CA"/>
        </w:rPr>
        <w:t xml:space="preserve">already reached out to her municipality and confirmed that MJD qualified for this grant. </w:t>
      </w:r>
    </w:p>
    <w:p w14:paraId="10EC3376" w14:textId="77777777" w:rsidR="00337D08" w:rsidRPr="00D77607" w:rsidRDefault="00337D08" w:rsidP="00597599">
      <w:pPr>
        <w:pStyle w:val="BodyTextMain"/>
        <w:rPr>
          <w:color w:val="000000" w:themeColor="text1"/>
          <w:lang w:val="en-CA"/>
        </w:rPr>
      </w:pPr>
    </w:p>
    <w:p w14:paraId="507EFFBF" w14:textId="1F847BDE" w:rsidR="00337D08" w:rsidRPr="00D77607" w:rsidRDefault="00337D08" w:rsidP="00597599">
      <w:pPr>
        <w:pStyle w:val="BodyTextMain"/>
        <w:rPr>
          <w:color w:val="000000" w:themeColor="text1"/>
          <w:lang w:val="en-CA"/>
        </w:rPr>
      </w:pPr>
      <w:r w:rsidRPr="00D77607">
        <w:rPr>
          <w:color w:val="000000" w:themeColor="text1"/>
          <w:lang w:val="en-CA"/>
        </w:rPr>
        <w:t>Given the short demand cycle, Harris expected a relatively low salvage value on the equipment. The equipment depreciated at 5</w:t>
      </w:r>
      <w:r w:rsidR="00C43C47" w:rsidRPr="00D77607">
        <w:rPr>
          <w:color w:val="000000" w:themeColor="text1"/>
          <w:lang w:val="en-CA"/>
        </w:rPr>
        <w:t xml:space="preserve"> per cent</w:t>
      </w:r>
      <w:r w:rsidRPr="00D77607">
        <w:rPr>
          <w:color w:val="000000" w:themeColor="text1"/>
          <w:lang w:val="en-CA"/>
        </w:rPr>
        <w:t xml:space="preserve"> per year on a straight-line basis and would be able to be sold for 40</w:t>
      </w:r>
      <w:r w:rsidR="00C43C47" w:rsidRPr="00D77607">
        <w:rPr>
          <w:color w:val="000000" w:themeColor="text1"/>
          <w:lang w:val="en-CA"/>
        </w:rPr>
        <w:t xml:space="preserve"> per cent</w:t>
      </w:r>
      <w:r w:rsidRPr="00D77607">
        <w:rPr>
          <w:color w:val="000000" w:themeColor="text1"/>
          <w:lang w:val="en-CA"/>
        </w:rPr>
        <w:t xml:space="preserve"> of its net book value.</w:t>
      </w:r>
      <w:r w:rsidRPr="00D77607">
        <w:rPr>
          <w:rStyle w:val="EndnoteReference"/>
          <w:color w:val="000000" w:themeColor="text1"/>
          <w:lang w:val="en-CA"/>
        </w:rPr>
        <w:endnoteReference w:id="28"/>
      </w:r>
    </w:p>
    <w:p w14:paraId="33261FF9" w14:textId="77777777" w:rsidR="00337D08" w:rsidRPr="00D77607" w:rsidRDefault="00337D08" w:rsidP="00597599">
      <w:pPr>
        <w:pStyle w:val="BodyTextMain"/>
        <w:rPr>
          <w:color w:val="000000" w:themeColor="text1"/>
          <w:lang w:val="en-CA"/>
        </w:rPr>
      </w:pPr>
    </w:p>
    <w:p w14:paraId="58A56846" w14:textId="36121A81" w:rsidR="00337D08" w:rsidRPr="00D77607" w:rsidRDefault="00337D08" w:rsidP="00597599">
      <w:pPr>
        <w:pStyle w:val="BodyTextMain"/>
        <w:rPr>
          <w:color w:val="000000" w:themeColor="text1"/>
          <w:lang w:val="en-CA"/>
        </w:rPr>
      </w:pPr>
      <w:r w:rsidRPr="00D77607">
        <w:rPr>
          <w:color w:val="000000" w:themeColor="text1"/>
          <w:lang w:val="en-CA"/>
        </w:rPr>
        <w:t>By a quick back-of-the-envelope calculation, Harris was able to determine low</w:t>
      </w:r>
      <w:r w:rsidR="00C43C47" w:rsidRPr="00D77607">
        <w:rPr>
          <w:color w:val="000000" w:themeColor="text1"/>
          <w:lang w:val="en-CA"/>
        </w:rPr>
        <w:t>-</w:t>
      </w:r>
      <w:r w:rsidRPr="00D77607">
        <w:rPr>
          <w:color w:val="000000" w:themeColor="text1"/>
          <w:lang w:val="en-CA"/>
        </w:rPr>
        <w:t>, base</w:t>
      </w:r>
      <w:r w:rsidR="00C43C47" w:rsidRPr="00D77607">
        <w:rPr>
          <w:color w:val="000000" w:themeColor="text1"/>
          <w:lang w:val="en-CA"/>
        </w:rPr>
        <w:t>-</w:t>
      </w:r>
      <w:r w:rsidRPr="00D77607">
        <w:rPr>
          <w:color w:val="000000" w:themeColor="text1"/>
          <w:lang w:val="en-CA"/>
        </w:rPr>
        <w:t>, and high</w:t>
      </w:r>
      <w:r w:rsidR="00C43C47" w:rsidRPr="00D77607">
        <w:rPr>
          <w:color w:val="000000" w:themeColor="text1"/>
          <w:lang w:val="en-CA"/>
        </w:rPr>
        <w:t>-</w:t>
      </w:r>
      <w:r w:rsidRPr="00D77607">
        <w:rPr>
          <w:color w:val="000000" w:themeColor="text1"/>
          <w:lang w:val="en-CA"/>
        </w:rPr>
        <w:t>case sales scenarios on a per</w:t>
      </w:r>
      <w:r w:rsidR="00C43C47" w:rsidRPr="00D77607">
        <w:rPr>
          <w:color w:val="000000" w:themeColor="text1"/>
          <w:lang w:val="en-CA"/>
        </w:rPr>
        <w:t>-</w:t>
      </w:r>
      <w:r w:rsidRPr="00D77607">
        <w:rPr>
          <w:color w:val="000000" w:themeColor="text1"/>
          <w:lang w:val="en-CA"/>
        </w:rPr>
        <w:t>unit basis for sales to the public over the next four years. In the low case, MJD would sell 4 million masks in the first year, growing at 500,000 masks per year. In the base case, MJD would sell 5 million masks in the first year, growing at 750,000 masks per year. In the high case, MJD would sell 6 million masks in the first year, growing at 1 million masks per year. In each case, sales would be made through e-commerce and retail channels, with 70</w:t>
      </w:r>
      <w:r w:rsidR="00C43C47" w:rsidRPr="00D77607">
        <w:rPr>
          <w:color w:val="000000" w:themeColor="text1"/>
          <w:lang w:val="en-CA"/>
        </w:rPr>
        <w:t xml:space="preserve"> per cent</w:t>
      </w:r>
      <w:r w:rsidRPr="00D77607">
        <w:rPr>
          <w:color w:val="000000" w:themeColor="text1"/>
          <w:lang w:val="en-CA"/>
        </w:rPr>
        <w:t xml:space="preserve"> of sales coming from e-commerce. </w:t>
      </w:r>
    </w:p>
    <w:p w14:paraId="5C9E36F2" w14:textId="77777777" w:rsidR="00337D08" w:rsidRPr="00D77607" w:rsidRDefault="00337D08" w:rsidP="00597599">
      <w:pPr>
        <w:pStyle w:val="BodyTextMain"/>
        <w:rPr>
          <w:color w:val="000000" w:themeColor="text1"/>
          <w:lang w:val="en-CA"/>
        </w:rPr>
      </w:pPr>
    </w:p>
    <w:p w14:paraId="3CAEC2DF" w14:textId="35284925" w:rsidR="00D5250C" w:rsidRPr="00D77607" w:rsidRDefault="00337D08" w:rsidP="00597599">
      <w:pPr>
        <w:pStyle w:val="BodyTextMain"/>
        <w:rPr>
          <w:color w:val="000000" w:themeColor="text1"/>
          <w:lang w:val="en-CA"/>
        </w:rPr>
      </w:pPr>
      <w:r w:rsidRPr="00D77607">
        <w:rPr>
          <w:color w:val="000000" w:themeColor="text1"/>
          <w:lang w:val="en-CA"/>
        </w:rPr>
        <w:lastRenderedPageBreak/>
        <w:t>Although there was currently high demand for N95 masks, Harris would also need to assemble a team in order to get the masks to market. Harris would need to spend $0.95 million per year on operating expenses, which would grow by 3.5</w:t>
      </w:r>
      <w:r w:rsidR="00C43C47" w:rsidRPr="00D77607">
        <w:rPr>
          <w:color w:val="000000" w:themeColor="text1"/>
          <w:lang w:val="en-CA"/>
        </w:rPr>
        <w:t xml:space="preserve"> per cent</w:t>
      </w:r>
      <w:r w:rsidRPr="00D77607">
        <w:rPr>
          <w:color w:val="000000" w:themeColor="text1"/>
          <w:lang w:val="en-CA"/>
        </w:rPr>
        <w:t xml:space="preserve"> per year.</w:t>
      </w:r>
      <w:r w:rsidRPr="00D77607">
        <w:rPr>
          <w:rStyle w:val="EndnoteReference"/>
          <w:color w:val="000000" w:themeColor="text1"/>
          <w:lang w:val="en-CA"/>
        </w:rPr>
        <w:endnoteReference w:id="29"/>
      </w:r>
      <w:r w:rsidRPr="00D77607">
        <w:rPr>
          <w:color w:val="000000" w:themeColor="text1"/>
          <w:lang w:val="en-CA"/>
        </w:rPr>
        <w:t xml:space="preserve"> </w:t>
      </w:r>
      <w:r w:rsidR="00D5250C" w:rsidRPr="00D77607">
        <w:rPr>
          <w:color w:val="000000" w:themeColor="text1"/>
          <w:lang w:val="en-CA"/>
        </w:rPr>
        <w:t xml:space="preserve">N95 masks would cost $0.52 per unit to produce, and </w:t>
      </w:r>
      <w:r w:rsidR="00C43C47" w:rsidRPr="00D77607">
        <w:rPr>
          <w:color w:val="000000" w:themeColor="text1"/>
          <w:lang w:val="en-CA"/>
        </w:rPr>
        <w:t xml:space="preserve">the </w:t>
      </w:r>
      <w:r w:rsidR="00D5250C" w:rsidRPr="00D77607">
        <w:rPr>
          <w:color w:val="000000" w:themeColor="text1"/>
          <w:lang w:val="en-CA"/>
        </w:rPr>
        <w:t>cost of goods sold would increase by 2</w:t>
      </w:r>
      <w:r w:rsidR="00C43C47" w:rsidRPr="00D77607">
        <w:rPr>
          <w:color w:val="000000" w:themeColor="text1"/>
          <w:lang w:val="en-CA"/>
        </w:rPr>
        <w:t xml:space="preserve"> per cent</w:t>
      </w:r>
      <w:r w:rsidR="00D5250C" w:rsidRPr="00D77607">
        <w:rPr>
          <w:color w:val="000000" w:themeColor="text1"/>
          <w:lang w:val="en-CA"/>
        </w:rPr>
        <w:t xml:space="preserve"> per year. MJD would sell N95 masks for $0.85 per unit through wholesale retail channels and </w:t>
      </w:r>
      <w:r w:rsidR="00C43C47" w:rsidRPr="00D77607">
        <w:rPr>
          <w:color w:val="000000" w:themeColor="text1"/>
          <w:lang w:val="en-CA"/>
        </w:rPr>
        <w:t xml:space="preserve">for </w:t>
      </w:r>
      <w:r w:rsidR="00D5250C" w:rsidRPr="00D77607">
        <w:rPr>
          <w:color w:val="000000" w:themeColor="text1"/>
          <w:lang w:val="en-CA"/>
        </w:rPr>
        <w:t>$1.15 per unit through e-commerce channels. In addition, Harris anticipated spending 35</w:t>
      </w:r>
      <w:r w:rsidR="00C43C47" w:rsidRPr="00D77607">
        <w:rPr>
          <w:color w:val="000000" w:themeColor="text1"/>
          <w:lang w:val="en-CA"/>
        </w:rPr>
        <w:t xml:space="preserve"> per cent</w:t>
      </w:r>
      <w:r w:rsidR="00D5250C" w:rsidRPr="00D77607">
        <w:rPr>
          <w:color w:val="000000" w:themeColor="text1"/>
          <w:lang w:val="en-CA"/>
        </w:rPr>
        <w:t xml:space="preserve"> of her time working on the production and sale of N95 masks. </w:t>
      </w:r>
    </w:p>
    <w:p w14:paraId="1776C081" w14:textId="77777777" w:rsidR="00D5250C" w:rsidRPr="00D77607" w:rsidRDefault="00D5250C" w:rsidP="00597599">
      <w:pPr>
        <w:pStyle w:val="BodyTextMain"/>
        <w:rPr>
          <w:color w:val="000000" w:themeColor="text1"/>
          <w:lang w:val="en-CA"/>
        </w:rPr>
      </w:pPr>
    </w:p>
    <w:p w14:paraId="41C3C006" w14:textId="77777777" w:rsidR="00D5250C" w:rsidRPr="00D77607" w:rsidRDefault="00D5250C" w:rsidP="00597599">
      <w:pPr>
        <w:pStyle w:val="BodyTextMain"/>
        <w:rPr>
          <w:color w:val="000000" w:themeColor="text1"/>
          <w:lang w:val="en-CA"/>
        </w:rPr>
      </w:pPr>
    </w:p>
    <w:p w14:paraId="0DAA71A3" w14:textId="77777777" w:rsidR="00D5250C" w:rsidRPr="00D77607" w:rsidRDefault="00D5250C" w:rsidP="00597599">
      <w:pPr>
        <w:pStyle w:val="Casehead1"/>
        <w:rPr>
          <w:lang w:val="en-CA"/>
        </w:rPr>
      </w:pPr>
      <w:r w:rsidRPr="00D77607">
        <w:rPr>
          <w:lang w:val="en-CA"/>
        </w:rPr>
        <w:t>DECISION AND ADDITIONAL CONSIDERATIONS</w:t>
      </w:r>
    </w:p>
    <w:p w14:paraId="5ED62A51" w14:textId="77777777" w:rsidR="00D5250C" w:rsidRPr="00D77607" w:rsidRDefault="00D5250C" w:rsidP="00D5250C">
      <w:pPr>
        <w:pStyle w:val="Default"/>
        <w:rPr>
          <w:rFonts w:ascii="Times New Roman" w:hAnsi="Times New Roman" w:hint="default"/>
          <w:color w:val="000000" w:themeColor="text1"/>
          <w:sz w:val="22"/>
          <w:szCs w:val="22"/>
          <w:lang w:val="en-CA"/>
        </w:rPr>
      </w:pPr>
    </w:p>
    <w:p w14:paraId="592256CB" w14:textId="4BE75EFA" w:rsidR="00D5250C" w:rsidRPr="00D77607" w:rsidRDefault="00D5250C" w:rsidP="00597599">
      <w:pPr>
        <w:pStyle w:val="BodyTextMain"/>
        <w:rPr>
          <w:lang w:val="en-CA"/>
        </w:rPr>
      </w:pPr>
      <w:r w:rsidRPr="00D77607">
        <w:rPr>
          <w:lang w:val="en-CA"/>
        </w:rPr>
        <w:t>Harris sat down to review and independently evaluate both investment options. Before analyzing the investment opportunities, she first had to consider how long the COVID-19 pandemic might last, as the time</w:t>
      </w:r>
      <w:r w:rsidR="00C43C47" w:rsidRPr="00D77607">
        <w:rPr>
          <w:lang w:val="en-CA"/>
        </w:rPr>
        <w:t xml:space="preserve"> </w:t>
      </w:r>
      <w:r w:rsidRPr="00D77607">
        <w:rPr>
          <w:lang w:val="en-CA"/>
        </w:rPr>
        <w:t>line of the pandemic underpinned the potential investment decision. Harris also had to weigh this potential investment against growing MJD’s current business. Harris was confident in her ability to assemble and manage teams—especially in the manufacturing industry—but she needed to decide whether she wanted to embark on this new challenge. Before analy</w:t>
      </w:r>
      <w:r w:rsidR="00C43C47" w:rsidRPr="00D77607">
        <w:rPr>
          <w:lang w:val="en-CA"/>
        </w:rPr>
        <w:t>zing</w:t>
      </w:r>
      <w:r w:rsidRPr="00D77607">
        <w:rPr>
          <w:lang w:val="en-CA"/>
        </w:rPr>
        <w:t xml:space="preserve"> any of the new investment options, Harris first wanted to compare the average of the 2018</w:t>
      </w:r>
      <w:r w:rsidR="00C43C47" w:rsidRPr="00D77607">
        <w:rPr>
          <w:lang w:val="en-CA"/>
        </w:rPr>
        <w:sym w:font="Symbol" w:char="F02D"/>
      </w:r>
      <w:r w:rsidRPr="00D77607">
        <w:rPr>
          <w:lang w:val="en-CA"/>
        </w:rPr>
        <w:t>2019 financials to MJD’s peers.</w:t>
      </w:r>
    </w:p>
    <w:p w14:paraId="15687CC5" w14:textId="77777777" w:rsidR="00D5250C" w:rsidRPr="00D77607" w:rsidRDefault="00D5250C" w:rsidP="00597599">
      <w:pPr>
        <w:pStyle w:val="BodyTextMain"/>
        <w:rPr>
          <w:lang w:val="en-CA"/>
        </w:rPr>
      </w:pPr>
    </w:p>
    <w:p w14:paraId="64874EEE" w14:textId="0E82A6CA" w:rsidR="00D5250C" w:rsidRPr="00D77607" w:rsidRDefault="00D5250C" w:rsidP="00597599">
      <w:pPr>
        <w:pStyle w:val="BodyTextMain"/>
        <w:rPr>
          <w:bCs/>
          <w:lang w:val="en-CA"/>
        </w:rPr>
      </w:pPr>
      <w:r w:rsidRPr="00D77607">
        <w:rPr>
          <w:lang w:val="en-CA"/>
        </w:rPr>
        <w:t xml:space="preserve">If Harris thought an investment was the right move, then she would need to consider how to finance a potential investment. With only </w:t>
      </w:r>
      <w:bookmarkStart w:id="1" w:name="_Hlk59989087"/>
      <w:r w:rsidRPr="00D77607">
        <w:rPr>
          <w:lang w:val="en-CA"/>
        </w:rPr>
        <w:t>$1.7 million in retained earnings</w:t>
      </w:r>
      <w:bookmarkEnd w:id="1"/>
      <w:r w:rsidRPr="00D77607">
        <w:rPr>
          <w:lang w:val="en-CA"/>
        </w:rPr>
        <w:t>, MJD would have to seek external financing—</w:t>
      </w:r>
      <w:r w:rsidR="00C43C47" w:rsidRPr="00D77607">
        <w:rPr>
          <w:lang w:val="en-CA"/>
        </w:rPr>
        <w:t xml:space="preserve">through </w:t>
      </w:r>
      <w:r w:rsidRPr="00D77607">
        <w:rPr>
          <w:lang w:val="en-CA"/>
        </w:rPr>
        <w:t>either bank debt or an external equity investment (</w:t>
      </w:r>
      <w:r w:rsidR="00C43C47" w:rsidRPr="00D77607">
        <w:rPr>
          <w:lang w:val="en-CA"/>
        </w:rPr>
        <w:t xml:space="preserve">see </w:t>
      </w:r>
      <w:r w:rsidRPr="00D77607">
        <w:rPr>
          <w:lang w:val="en-CA"/>
        </w:rPr>
        <w:t>Exhibit 4). On the one hand, Harris knew it would be tough to convince her family that taking on more debt was a good idea. Unlike large institutional players, family</w:t>
      </w:r>
      <w:r w:rsidR="00C43C47" w:rsidRPr="00D77607">
        <w:rPr>
          <w:lang w:val="en-CA"/>
        </w:rPr>
        <w:t>-</w:t>
      </w:r>
      <w:r w:rsidRPr="00D77607">
        <w:rPr>
          <w:lang w:val="en-CA"/>
        </w:rPr>
        <w:t>owned businesses were usually less inclined to take on debt. If MJD were to take on more debt, Harris would need to prove that the firm could handle it. It was important that MJD did not exceed a debt ratio of 0.45, which was slightly above the 0.42 average of MJD’s competitors (</w:t>
      </w:r>
      <w:r w:rsidR="00C43C47" w:rsidRPr="00D77607">
        <w:rPr>
          <w:lang w:val="en-CA"/>
        </w:rPr>
        <w:t xml:space="preserve">see </w:t>
      </w:r>
      <w:r w:rsidRPr="00D77607">
        <w:rPr>
          <w:lang w:val="en-CA"/>
        </w:rPr>
        <w:t xml:space="preserve">Exhibit 1). On the other hand, Harris knew that bringing in external shareholders was something that had never been done before and could provoke resistance from the current shareholders. </w:t>
      </w:r>
    </w:p>
    <w:p w14:paraId="35EBF799" w14:textId="77777777" w:rsidR="00D5250C" w:rsidRPr="00D77607" w:rsidRDefault="00D5250C" w:rsidP="00597599">
      <w:pPr>
        <w:pStyle w:val="BodyTextMain"/>
        <w:rPr>
          <w:lang w:val="en-CA"/>
        </w:rPr>
      </w:pPr>
    </w:p>
    <w:p w14:paraId="2C183161" w14:textId="66C2D344" w:rsidR="00D5250C" w:rsidRPr="00D77607" w:rsidRDefault="00D5250C" w:rsidP="00597599">
      <w:pPr>
        <w:pStyle w:val="BodyTextMain"/>
        <w:rPr>
          <w:lang w:val="en-CA"/>
        </w:rPr>
      </w:pPr>
      <w:r w:rsidRPr="00D77607">
        <w:rPr>
          <w:lang w:val="en-CA"/>
        </w:rPr>
        <w:t>Lastly, given MJD’s historical involvement in the community, it was important for Harris to look beyond the numbers and think about how she could help her community, both locally and nationally, during the crisis. At a time when many businesses were having to furlough or lay off staff, Harris wanted to make sure that MJD could continue to provide steady wages for all of its employees. Given the fluidity of the COVID-19 pandemic, Harris knew that she had to act fast and make a decision about the potential investment opportunities soon.</w:t>
      </w:r>
    </w:p>
    <w:p w14:paraId="1BA6FDAC" w14:textId="77777777" w:rsidR="00427E8E" w:rsidRPr="00D77607" w:rsidRDefault="00D5250C">
      <w:pPr>
        <w:spacing w:after="200" w:line="276" w:lineRule="auto"/>
        <w:rPr>
          <w:color w:val="000000" w:themeColor="text1"/>
          <w:lang w:val="en-CA"/>
        </w:rPr>
        <w:sectPr w:rsidR="00427E8E" w:rsidRPr="00D77607" w:rsidSect="00751E0B">
          <w:headerReference w:type="default" r:id="rId9"/>
          <w:endnotePr>
            <w:numFmt w:val="decimal"/>
          </w:endnotePr>
          <w:pgSz w:w="12240" w:h="15840" w:code="1"/>
          <w:pgMar w:top="1080" w:right="1440" w:bottom="1440" w:left="1440" w:header="1080" w:footer="720" w:gutter="0"/>
          <w:cols w:space="720"/>
          <w:titlePg/>
          <w:docGrid w:linePitch="360"/>
        </w:sectPr>
      </w:pPr>
      <w:r w:rsidRPr="00D77607">
        <w:rPr>
          <w:color w:val="000000" w:themeColor="text1"/>
          <w:lang w:val="en-CA"/>
        </w:rPr>
        <w:br w:type="page"/>
      </w:r>
    </w:p>
    <w:p w14:paraId="2B0C6940" w14:textId="45453985" w:rsidR="00D5250C" w:rsidRPr="00D77607" w:rsidRDefault="00D5250C" w:rsidP="00427E8E">
      <w:pPr>
        <w:pStyle w:val="ExhibitHeading"/>
        <w:rPr>
          <w:lang w:val="en-CA"/>
        </w:rPr>
      </w:pPr>
      <w:r w:rsidRPr="00D77607">
        <w:rPr>
          <w:lang w:val="en-CA"/>
        </w:rPr>
        <w:lastRenderedPageBreak/>
        <w:t>EXHIBIT 1: PEER BENCHMARK DATA FOR AUTOMOBILE PARTS MANUFACTURING IN ONTARIO (2018</w:t>
      </w:r>
      <w:r w:rsidR="00C219CF" w:rsidRPr="00D77607">
        <w:rPr>
          <w:lang w:val="en-CA"/>
        </w:rPr>
        <w:sym w:font="Symbol" w:char="F02D"/>
      </w:r>
      <w:r w:rsidRPr="00D77607">
        <w:rPr>
          <w:lang w:val="en-CA"/>
        </w:rPr>
        <w:t>2019 AVERAGE)</w:t>
      </w:r>
    </w:p>
    <w:p w14:paraId="2D3F237C" w14:textId="77777777" w:rsidR="00427E8E" w:rsidRPr="00D77607" w:rsidRDefault="00427E8E" w:rsidP="00427E8E">
      <w:pPr>
        <w:pStyle w:val="ExhibitText"/>
        <w:rPr>
          <w:lang w:val="en-CA"/>
        </w:rPr>
      </w:pPr>
    </w:p>
    <w:bookmarkStart w:id="2" w:name="_MON_1676126733"/>
    <w:bookmarkEnd w:id="2"/>
    <w:p w14:paraId="162E872E" w14:textId="2AEE7764" w:rsidR="00D5250C" w:rsidRPr="00D77607" w:rsidRDefault="00D77607" w:rsidP="00D5250C">
      <w:pPr>
        <w:spacing w:after="160" w:line="259" w:lineRule="auto"/>
        <w:rPr>
          <w:rFonts w:ascii="Arial" w:eastAsia="SimSun" w:hAnsi="Arial" w:cstheme="minorHAnsi"/>
          <w:color w:val="000000" w:themeColor="text1"/>
          <w:sz w:val="22"/>
          <w:szCs w:val="22"/>
          <w:lang w:val="en-CA"/>
        </w:rPr>
      </w:pPr>
      <w:r w:rsidRPr="00D77607">
        <w:rPr>
          <w:rFonts w:ascii="Arial" w:eastAsia="SimSun" w:hAnsi="Arial" w:cstheme="minorHAnsi"/>
          <w:color w:val="000000" w:themeColor="text1"/>
          <w:sz w:val="22"/>
          <w:szCs w:val="22"/>
          <w:lang w:val="en-CA"/>
        </w:rPr>
        <w:object w:dxaOrig="13518" w:dyaOrig="7703" w14:anchorId="2B953C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638.2pt;height:364.9pt" o:ole="">
            <v:imagedata r:id="rId10" o:title=""/>
          </v:shape>
          <o:OLEObject Type="Embed" ProgID="Excel.Sheet.12" ShapeID="_x0000_i1033" DrawAspect="Content" ObjectID="_1681621656" r:id="rId11"/>
        </w:object>
      </w:r>
    </w:p>
    <w:p w14:paraId="57401980" w14:textId="7190C8C5" w:rsidR="00C219CF" w:rsidRPr="00D77607" w:rsidRDefault="00C219CF" w:rsidP="00427E8E">
      <w:pPr>
        <w:pStyle w:val="Footnote"/>
        <w:rPr>
          <w:rFonts w:eastAsia="SimSun"/>
          <w:lang w:val="en-CA"/>
        </w:rPr>
      </w:pPr>
      <w:bookmarkStart w:id="3" w:name="_Hlk66112286"/>
      <w:r w:rsidRPr="00D77607">
        <w:rPr>
          <w:rFonts w:eastAsia="SimSun"/>
          <w:lang w:val="en-CA"/>
        </w:rPr>
        <w:t>Note: EBITDA = earnings before interest, taxes, depreciation, and amortization; EBT = earnings before tax</w:t>
      </w:r>
      <w:r w:rsidR="002C1EDD" w:rsidRPr="00D77607">
        <w:rPr>
          <w:rFonts w:eastAsia="SimSun"/>
          <w:lang w:val="en-CA"/>
        </w:rPr>
        <w:t>.</w:t>
      </w:r>
    </w:p>
    <w:p w14:paraId="1204BBC4" w14:textId="77777777" w:rsidR="00D5250C" w:rsidRPr="00D77607" w:rsidRDefault="00D5250C" w:rsidP="00427E8E">
      <w:pPr>
        <w:pStyle w:val="Footnote"/>
        <w:rPr>
          <w:rFonts w:cstheme="minorHAnsi"/>
          <w:b/>
          <w:bCs/>
          <w:lang w:val="en-CA"/>
        </w:rPr>
      </w:pPr>
      <w:r w:rsidRPr="00D77607">
        <w:rPr>
          <w:rFonts w:eastAsia="SimSun"/>
          <w:lang w:val="en-CA"/>
        </w:rPr>
        <w:t>Source: Created by the case authors.</w:t>
      </w:r>
      <w:bookmarkEnd w:id="3"/>
      <w:r w:rsidRPr="00D77607">
        <w:rPr>
          <w:rFonts w:cstheme="minorHAnsi"/>
          <w:b/>
          <w:bCs/>
          <w:lang w:val="en-CA"/>
        </w:rPr>
        <w:br w:type="page"/>
      </w:r>
    </w:p>
    <w:p w14:paraId="5AA40FB0" w14:textId="77777777" w:rsidR="00D5250C" w:rsidRPr="00D77607" w:rsidRDefault="00D5250C" w:rsidP="00427E8E">
      <w:pPr>
        <w:pStyle w:val="ExhibitHeading"/>
        <w:rPr>
          <w:lang w:val="en-CA"/>
        </w:rPr>
      </w:pPr>
      <w:r w:rsidRPr="00D77607">
        <w:rPr>
          <w:lang w:val="en-CA"/>
        </w:rPr>
        <w:lastRenderedPageBreak/>
        <w:t>EXHIBIT 2: HARRIS FAMILY TREE</w:t>
      </w:r>
    </w:p>
    <w:p w14:paraId="62FAC9B2" w14:textId="77777777" w:rsidR="00D5250C" w:rsidRPr="00D77607" w:rsidRDefault="00D5250C" w:rsidP="00427E8E">
      <w:pPr>
        <w:pStyle w:val="ExhibitText"/>
        <w:rPr>
          <w:lang w:val="en-CA"/>
        </w:rPr>
      </w:pPr>
    </w:p>
    <w:bookmarkStart w:id="4" w:name="_MON_1676114474"/>
    <w:bookmarkEnd w:id="4"/>
    <w:p w14:paraId="4A18AE0B" w14:textId="165D5923" w:rsidR="00D5250C" w:rsidRPr="00D77607" w:rsidRDefault="00C219CF" w:rsidP="00D5250C">
      <w:pPr>
        <w:pStyle w:val="Default"/>
        <w:rPr>
          <w:rFonts w:asciiTheme="minorHAnsi" w:hAnsiTheme="minorHAnsi" w:cstheme="minorHAnsi" w:hint="default"/>
          <w:b/>
          <w:bCs/>
          <w:color w:val="000000" w:themeColor="text1"/>
          <w:sz w:val="22"/>
          <w:szCs w:val="22"/>
          <w:lang w:val="en-CA"/>
        </w:rPr>
      </w:pPr>
      <w:r w:rsidRPr="00D77607">
        <w:rPr>
          <w:rFonts w:asciiTheme="minorHAnsi" w:hAnsiTheme="minorHAnsi" w:cstheme="minorHAnsi" w:hint="default"/>
          <w:b/>
          <w:bCs/>
          <w:color w:val="000000" w:themeColor="text1"/>
          <w:sz w:val="22"/>
          <w:szCs w:val="22"/>
          <w:lang w:val="en-CA"/>
        </w:rPr>
        <w:object w:dxaOrig="13315" w:dyaOrig="4679" w14:anchorId="1733590E">
          <v:shape id="_x0000_i1026" type="#_x0000_t75" style="width:620.75pt;height:248.75pt" o:ole="">
            <v:imagedata r:id="rId12" o:title=""/>
          </v:shape>
          <o:OLEObject Type="Embed" ProgID="Excel.Sheet.12" ShapeID="_x0000_i1026" DrawAspect="Content" ObjectID="_1681621657" r:id="rId13"/>
        </w:object>
      </w:r>
    </w:p>
    <w:p w14:paraId="2FD9C9EB" w14:textId="77777777" w:rsidR="00D5250C" w:rsidRPr="00D77607" w:rsidRDefault="00D5250C" w:rsidP="00427E8E">
      <w:pPr>
        <w:pStyle w:val="Footnote"/>
        <w:rPr>
          <w:rFonts w:asciiTheme="minorHAnsi" w:hAnsiTheme="minorHAnsi" w:cstheme="minorHAnsi"/>
          <w:b/>
          <w:bCs/>
          <w:lang w:val="en-CA"/>
        </w:rPr>
      </w:pPr>
      <w:r w:rsidRPr="00D77607">
        <w:rPr>
          <w:lang w:val="en-CA"/>
        </w:rPr>
        <w:t>Source: Created by the case authors.</w:t>
      </w:r>
    </w:p>
    <w:p w14:paraId="512401C1" w14:textId="77777777" w:rsidR="00D5250C" w:rsidRPr="00D77607" w:rsidRDefault="00D5250C" w:rsidP="00D5250C">
      <w:pPr>
        <w:spacing w:after="160" w:line="259" w:lineRule="auto"/>
        <w:rPr>
          <w:rFonts w:cstheme="minorHAnsi"/>
          <w:b/>
          <w:bCs/>
          <w:color w:val="000000" w:themeColor="text1"/>
          <w:sz w:val="22"/>
          <w:szCs w:val="22"/>
          <w:lang w:val="en-CA"/>
        </w:rPr>
      </w:pPr>
      <w:r w:rsidRPr="00D77607">
        <w:rPr>
          <w:rFonts w:cstheme="minorHAnsi"/>
          <w:b/>
          <w:bCs/>
          <w:color w:val="000000" w:themeColor="text1"/>
          <w:sz w:val="22"/>
          <w:szCs w:val="22"/>
          <w:lang w:val="en-CA"/>
        </w:rPr>
        <w:t xml:space="preserve"> </w:t>
      </w:r>
      <w:r w:rsidRPr="00D77607">
        <w:rPr>
          <w:rFonts w:cstheme="minorHAnsi"/>
          <w:b/>
          <w:bCs/>
          <w:color w:val="000000" w:themeColor="text1"/>
          <w:sz w:val="22"/>
          <w:szCs w:val="22"/>
          <w:lang w:val="en-CA"/>
        </w:rPr>
        <w:br w:type="page"/>
      </w:r>
    </w:p>
    <w:p w14:paraId="6D642A98" w14:textId="4508183D" w:rsidR="00D5250C" w:rsidRPr="00D77607" w:rsidRDefault="00D5250C" w:rsidP="00427E8E">
      <w:pPr>
        <w:pStyle w:val="ExhibitHeading"/>
        <w:rPr>
          <w:lang w:val="en-CA"/>
        </w:rPr>
      </w:pPr>
      <w:r w:rsidRPr="00D77607">
        <w:rPr>
          <w:lang w:val="en-CA"/>
        </w:rPr>
        <w:lastRenderedPageBreak/>
        <w:t>EXHIBIT 3: MJD MANUFACTURING HISTORICAL INCOME STATEMENT (IN C</w:t>
      </w:r>
      <w:r w:rsidR="00C219CF" w:rsidRPr="00D77607">
        <w:rPr>
          <w:lang w:val="en-CA"/>
        </w:rPr>
        <w:t>A</w:t>
      </w:r>
      <w:r w:rsidRPr="00D77607">
        <w:rPr>
          <w:lang w:val="en-CA"/>
        </w:rPr>
        <w:t>$ THOUSANDS)</w:t>
      </w:r>
    </w:p>
    <w:p w14:paraId="5DB98545" w14:textId="77777777" w:rsidR="00427E8E" w:rsidRPr="00D77607" w:rsidRDefault="00427E8E" w:rsidP="00427E8E">
      <w:pPr>
        <w:pStyle w:val="ExhibitText"/>
        <w:rPr>
          <w:sz w:val="16"/>
          <w:szCs w:val="16"/>
          <w:lang w:val="en-CA"/>
        </w:rPr>
      </w:pPr>
    </w:p>
    <w:bookmarkStart w:id="5" w:name="_MON_1676127234"/>
    <w:bookmarkEnd w:id="5"/>
    <w:p w14:paraId="36C2EF1F" w14:textId="7D4AB846" w:rsidR="00D5250C" w:rsidRPr="00D77607" w:rsidRDefault="00C44544" w:rsidP="00D5250C">
      <w:pPr>
        <w:pStyle w:val="Default"/>
        <w:rPr>
          <w:rFonts w:asciiTheme="minorHAnsi" w:hAnsiTheme="minorHAnsi" w:cstheme="minorHAnsi" w:hint="default"/>
          <w:b/>
          <w:bCs/>
          <w:color w:val="000000" w:themeColor="text1"/>
          <w:sz w:val="16"/>
          <w:szCs w:val="16"/>
          <w:lang w:val="en-CA"/>
        </w:rPr>
      </w:pPr>
      <w:r w:rsidRPr="00D77607">
        <w:rPr>
          <w:rFonts w:asciiTheme="minorHAnsi" w:hAnsiTheme="minorHAnsi" w:cstheme="minorHAnsi" w:hint="default"/>
          <w:b/>
          <w:bCs/>
          <w:color w:val="000000" w:themeColor="text1"/>
          <w:sz w:val="22"/>
          <w:szCs w:val="22"/>
          <w:lang w:val="en-CA"/>
        </w:rPr>
        <w:object w:dxaOrig="20924" w:dyaOrig="10995" w14:anchorId="27EC3079">
          <v:shape id="_x0000_i1027" type="#_x0000_t75" style="width:707.45pt;height:370.9pt" o:ole="">
            <v:imagedata r:id="rId14" o:title=""/>
          </v:shape>
          <o:OLEObject Type="Embed" ProgID="Excel.Sheet.12" ShapeID="_x0000_i1027" DrawAspect="Content" ObjectID="_1681621658" r:id="rId15"/>
        </w:object>
      </w:r>
    </w:p>
    <w:p w14:paraId="6F5C534C" w14:textId="77777777" w:rsidR="00D5250C" w:rsidRPr="00D77607" w:rsidRDefault="00D5250C" w:rsidP="00D5250C">
      <w:pPr>
        <w:pStyle w:val="Default"/>
        <w:rPr>
          <w:rFonts w:asciiTheme="minorHAnsi" w:hAnsiTheme="minorHAnsi" w:cstheme="minorHAnsi" w:hint="default"/>
          <w:b/>
          <w:bCs/>
          <w:color w:val="000000" w:themeColor="text1"/>
          <w:sz w:val="12"/>
          <w:szCs w:val="12"/>
          <w:lang w:val="en-CA"/>
        </w:rPr>
      </w:pPr>
    </w:p>
    <w:p w14:paraId="15BAD3B1" w14:textId="5A7323F4" w:rsidR="00D5250C" w:rsidRPr="00D77607" w:rsidRDefault="00D5250C" w:rsidP="00427E8E">
      <w:pPr>
        <w:pStyle w:val="Footnote"/>
        <w:rPr>
          <w:lang w:val="en-CA"/>
        </w:rPr>
      </w:pPr>
      <w:r w:rsidRPr="00D77607">
        <w:rPr>
          <w:lang w:val="en-CA"/>
        </w:rPr>
        <w:t xml:space="preserve">Note: </w:t>
      </w:r>
      <w:r w:rsidR="00331495" w:rsidRPr="00D77607">
        <w:rPr>
          <w:lang w:val="en-CA"/>
        </w:rPr>
        <w:t xml:space="preserve">The </w:t>
      </w:r>
      <w:r w:rsidRPr="00D77607">
        <w:rPr>
          <w:lang w:val="en-CA"/>
        </w:rPr>
        <w:t>2020 forecast represents projections for the status quo without considering the effect of the pandemic.</w:t>
      </w:r>
      <w:r w:rsidR="00C219CF" w:rsidRPr="00D77607">
        <w:rPr>
          <w:lang w:val="en-CA"/>
        </w:rPr>
        <w:t xml:space="preserve"> EBITDA = </w:t>
      </w:r>
      <w:r w:rsidR="00C219CF" w:rsidRPr="00D77607">
        <w:rPr>
          <w:rFonts w:eastAsia="SimSun"/>
          <w:lang w:val="en-CA"/>
        </w:rPr>
        <w:t>earnings before interest, taxes, depreciation, and amortization; EBT = earnings before tax</w:t>
      </w:r>
      <w:r w:rsidR="002C1EDD" w:rsidRPr="00D77607">
        <w:rPr>
          <w:rFonts w:eastAsia="SimSun"/>
          <w:lang w:val="en-CA"/>
        </w:rPr>
        <w:t>.</w:t>
      </w:r>
    </w:p>
    <w:p w14:paraId="6FD17E2D" w14:textId="77777777" w:rsidR="00042734" w:rsidRPr="00D77607" w:rsidRDefault="00D5250C" w:rsidP="00427E8E">
      <w:pPr>
        <w:pStyle w:val="Footnote"/>
        <w:rPr>
          <w:color w:val="000000" w:themeColor="text1"/>
          <w:lang w:val="en-CA"/>
        </w:rPr>
        <w:sectPr w:rsidR="00042734" w:rsidRPr="00D77607" w:rsidSect="00427E8E">
          <w:headerReference w:type="default" r:id="rId16"/>
          <w:pgSz w:w="15840" w:h="12240" w:orient="landscape" w:code="1"/>
          <w:pgMar w:top="1440" w:right="1440" w:bottom="1440" w:left="1440" w:header="1080" w:footer="720" w:gutter="0"/>
          <w:cols w:space="720"/>
          <w:docGrid w:linePitch="360"/>
        </w:sectPr>
      </w:pPr>
      <w:r w:rsidRPr="00D77607">
        <w:rPr>
          <w:lang w:val="en-CA"/>
        </w:rPr>
        <w:t>Source: Created by the case authors.</w:t>
      </w:r>
      <w:r w:rsidR="00597599" w:rsidRPr="00D77607">
        <w:rPr>
          <w:color w:val="000000" w:themeColor="text1"/>
          <w:lang w:val="en-CA"/>
        </w:rPr>
        <w:br w:type="page"/>
      </w:r>
    </w:p>
    <w:p w14:paraId="72214255" w14:textId="6296A523" w:rsidR="00597599" w:rsidRPr="00D77607" w:rsidRDefault="00597599" w:rsidP="00427E8E">
      <w:pPr>
        <w:pStyle w:val="ExhibitHeading"/>
        <w:rPr>
          <w:lang w:val="en-CA"/>
        </w:rPr>
      </w:pPr>
      <w:r w:rsidRPr="00D77607">
        <w:rPr>
          <w:lang w:val="en-CA"/>
        </w:rPr>
        <w:lastRenderedPageBreak/>
        <w:t>EXHIBIT 4: MJD MANUFACTURING HISTORICAL BALANCE SHEET</w:t>
      </w:r>
      <w:r w:rsidRPr="00D77607">
        <w:rPr>
          <w:lang w:val="en-CA"/>
        </w:rPr>
        <w:br/>
        <w:t>(IN C</w:t>
      </w:r>
      <w:r w:rsidR="00331495" w:rsidRPr="00D77607">
        <w:rPr>
          <w:lang w:val="en-CA"/>
        </w:rPr>
        <w:t>A</w:t>
      </w:r>
      <w:r w:rsidRPr="00D77607">
        <w:rPr>
          <w:lang w:val="en-CA"/>
        </w:rPr>
        <w:t>$ THOUSANDS)</w:t>
      </w:r>
    </w:p>
    <w:p w14:paraId="00FAA2DB" w14:textId="77777777" w:rsidR="00597599" w:rsidRPr="00D77607" w:rsidRDefault="00597599" w:rsidP="00597599">
      <w:pPr>
        <w:pStyle w:val="Default"/>
        <w:rPr>
          <w:rFonts w:asciiTheme="minorHAnsi" w:hAnsiTheme="minorHAnsi" w:cstheme="minorHAnsi" w:hint="default"/>
          <w:color w:val="000000" w:themeColor="text1"/>
          <w:sz w:val="22"/>
          <w:szCs w:val="22"/>
          <w:lang w:val="en-CA"/>
        </w:rPr>
      </w:pPr>
    </w:p>
    <w:bookmarkStart w:id="6" w:name="_MON_1676127775"/>
    <w:bookmarkEnd w:id="6"/>
    <w:p w14:paraId="2A46554C" w14:textId="34ACE184" w:rsidR="00597599" w:rsidRPr="00D77607" w:rsidRDefault="00C44544" w:rsidP="00597599">
      <w:pPr>
        <w:pStyle w:val="Default"/>
        <w:rPr>
          <w:rFonts w:asciiTheme="minorHAnsi" w:hAnsiTheme="minorHAnsi" w:cstheme="minorHAnsi" w:hint="default"/>
          <w:color w:val="000000" w:themeColor="text1"/>
          <w:sz w:val="22"/>
          <w:szCs w:val="22"/>
          <w:lang w:val="en-CA"/>
        </w:rPr>
      </w:pPr>
      <w:r w:rsidRPr="00D77607">
        <w:rPr>
          <w:rFonts w:asciiTheme="minorHAnsi" w:hAnsiTheme="minorHAnsi" w:cstheme="minorHAnsi" w:hint="default"/>
          <w:color w:val="000000" w:themeColor="text1"/>
          <w:sz w:val="22"/>
          <w:szCs w:val="22"/>
          <w:lang w:val="en-CA"/>
        </w:rPr>
        <w:object w:dxaOrig="11174" w:dyaOrig="11966" w14:anchorId="7C876B03">
          <v:shape id="_x0000_i1028" type="#_x0000_t75" style="width:462pt;height:494.75pt" o:ole="">
            <v:imagedata r:id="rId17" o:title=""/>
          </v:shape>
          <o:OLEObject Type="Embed" ProgID="Excel.Sheet.12" ShapeID="_x0000_i1028" DrawAspect="Content" ObjectID="_1681621659" r:id="rId18"/>
        </w:object>
      </w:r>
    </w:p>
    <w:p w14:paraId="103415A9" w14:textId="77777777" w:rsidR="00597599" w:rsidRPr="00D77607" w:rsidRDefault="00597599" w:rsidP="00597599">
      <w:pPr>
        <w:pStyle w:val="Default"/>
        <w:rPr>
          <w:rFonts w:asciiTheme="minorHAnsi" w:hAnsiTheme="minorHAnsi" w:cstheme="minorHAnsi" w:hint="default"/>
          <w:color w:val="000000" w:themeColor="text1"/>
          <w:sz w:val="22"/>
          <w:szCs w:val="22"/>
          <w:lang w:val="en-CA"/>
        </w:rPr>
      </w:pPr>
      <w:bookmarkStart w:id="7" w:name="_GoBack"/>
      <w:bookmarkEnd w:id="7"/>
    </w:p>
    <w:p w14:paraId="75C5ACC0" w14:textId="0E37212F" w:rsidR="00331495" w:rsidRPr="00D77607" w:rsidRDefault="00331495" w:rsidP="00C36444">
      <w:pPr>
        <w:pStyle w:val="Footnote"/>
        <w:rPr>
          <w:lang w:val="en-CA"/>
        </w:rPr>
      </w:pPr>
      <w:r w:rsidRPr="00D77607">
        <w:rPr>
          <w:lang w:val="en-CA"/>
        </w:rPr>
        <w:t>Note: PPE = personal protective equipment</w:t>
      </w:r>
      <w:r w:rsidR="002C1EDD" w:rsidRPr="00D77607">
        <w:rPr>
          <w:lang w:val="en-CA"/>
        </w:rPr>
        <w:t>.</w:t>
      </w:r>
    </w:p>
    <w:p w14:paraId="071A7F7F" w14:textId="4024574A" w:rsidR="00597599" w:rsidRPr="00D77607" w:rsidRDefault="00597599" w:rsidP="00C36444">
      <w:pPr>
        <w:pStyle w:val="Footnote"/>
        <w:rPr>
          <w:lang w:val="en-CA"/>
        </w:rPr>
      </w:pPr>
      <w:r w:rsidRPr="00D77607">
        <w:rPr>
          <w:lang w:val="en-CA"/>
        </w:rPr>
        <w:t>Source: Created by the case authors.</w:t>
      </w:r>
    </w:p>
    <w:p w14:paraId="4D3579F7" w14:textId="77777777" w:rsidR="00597599" w:rsidRPr="00D77607" w:rsidRDefault="00597599">
      <w:pPr>
        <w:spacing w:after="200" w:line="276" w:lineRule="auto"/>
        <w:rPr>
          <w:color w:val="000000" w:themeColor="text1"/>
          <w:sz w:val="22"/>
          <w:szCs w:val="22"/>
          <w:lang w:val="en-CA"/>
        </w:rPr>
      </w:pPr>
      <w:r w:rsidRPr="00D77607">
        <w:rPr>
          <w:color w:val="000000" w:themeColor="text1"/>
          <w:lang w:val="en-CA"/>
        </w:rPr>
        <w:br w:type="page"/>
      </w:r>
    </w:p>
    <w:p w14:paraId="2C5AF5FA" w14:textId="5C2C51FB" w:rsidR="00597599" w:rsidRPr="00D77607" w:rsidRDefault="00597599" w:rsidP="00C36444">
      <w:pPr>
        <w:pStyle w:val="ExhibitHeading"/>
        <w:rPr>
          <w:lang w:val="en-CA"/>
        </w:rPr>
      </w:pPr>
      <w:r w:rsidRPr="00D77607">
        <w:rPr>
          <w:lang w:val="en-CA"/>
        </w:rPr>
        <w:lastRenderedPageBreak/>
        <w:t>EXHIBIT 5: FACE SHIELDS</w:t>
      </w:r>
    </w:p>
    <w:p w14:paraId="2B51F735" w14:textId="77777777" w:rsidR="00C36444" w:rsidRPr="00D77607" w:rsidRDefault="00C36444" w:rsidP="00C36444">
      <w:pPr>
        <w:pStyle w:val="ExhibitText"/>
        <w:rPr>
          <w:sz w:val="16"/>
          <w:szCs w:val="16"/>
          <w:lang w:val="en-CA"/>
        </w:rPr>
      </w:pPr>
    </w:p>
    <w:p w14:paraId="389B3C3B" w14:textId="77777777" w:rsidR="00597599" w:rsidRPr="00D77607" w:rsidRDefault="00597599" w:rsidP="00597599">
      <w:pPr>
        <w:pStyle w:val="Default"/>
        <w:jc w:val="center"/>
        <w:rPr>
          <w:rFonts w:asciiTheme="minorHAnsi" w:hAnsiTheme="minorHAnsi" w:cstheme="minorHAnsi" w:hint="default"/>
          <w:color w:val="000000" w:themeColor="text1"/>
          <w:sz w:val="22"/>
          <w:szCs w:val="22"/>
          <w:lang w:val="en-CA"/>
        </w:rPr>
      </w:pPr>
      <w:r w:rsidRPr="00D77607">
        <w:rPr>
          <w:rFonts w:asciiTheme="minorHAnsi" w:hAnsiTheme="minorHAnsi" w:cstheme="minorHAnsi" w:hint="default"/>
          <w:noProof/>
          <w:color w:val="000000" w:themeColor="text1"/>
          <w:sz w:val="22"/>
          <w:szCs w:val="22"/>
          <w:lang w:val="en-CA" w:eastAsia="en-CA"/>
        </w:rPr>
        <w:drawing>
          <wp:inline distT="0" distB="0" distL="0" distR="0" wp14:anchorId="7D7677AA" wp14:editId="44D9AC45">
            <wp:extent cx="2422374" cy="3629025"/>
            <wp:effectExtent l="0" t="0" r="0" b="0"/>
            <wp:docPr id="5" name="Picture 5" descr="A picture containing person,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person, roo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425991" cy="3634443"/>
                    </a:xfrm>
                    <a:prstGeom prst="rect">
                      <a:avLst/>
                    </a:prstGeom>
                  </pic:spPr>
                </pic:pic>
              </a:graphicData>
            </a:graphic>
          </wp:inline>
        </w:drawing>
      </w:r>
    </w:p>
    <w:p w14:paraId="1C2556F2" w14:textId="77777777" w:rsidR="00BF5961" w:rsidRPr="00D77607" w:rsidRDefault="00BF5961" w:rsidP="00C36444">
      <w:pPr>
        <w:pStyle w:val="Footnote"/>
        <w:rPr>
          <w:lang w:val="en-CA"/>
        </w:rPr>
      </w:pPr>
    </w:p>
    <w:p w14:paraId="3662770E" w14:textId="46A7F63D" w:rsidR="00597599" w:rsidRPr="00D77607" w:rsidRDefault="00597599" w:rsidP="00C36444">
      <w:pPr>
        <w:pStyle w:val="Footnote"/>
        <w:rPr>
          <w:rStyle w:val="Hyperlink"/>
          <w:rFonts w:ascii="Times New Roman" w:hAnsi="Times New Roman" w:cs="Times New Roman"/>
          <w:color w:val="000000" w:themeColor="text1"/>
          <w:sz w:val="22"/>
          <w:szCs w:val="22"/>
          <w:lang w:val="en-CA"/>
        </w:rPr>
      </w:pPr>
      <w:r w:rsidRPr="00D77607">
        <w:rPr>
          <w:lang w:val="en-CA"/>
        </w:rPr>
        <w:t xml:space="preserve">Source: </w:t>
      </w:r>
      <w:r w:rsidR="00001BEF" w:rsidRPr="00D77607">
        <w:rPr>
          <w:lang w:val="en-CA"/>
        </w:rPr>
        <w:t>Staff Sgt. Cristina J. Allen, “New Jersey National Guard,” April 10, 2020, The</w:t>
      </w:r>
      <w:r w:rsidRPr="00D77607">
        <w:rPr>
          <w:lang w:val="en-CA"/>
        </w:rPr>
        <w:t xml:space="preserve"> National Guard </w:t>
      </w:r>
      <w:r w:rsidR="00001BEF" w:rsidRPr="00D77607">
        <w:rPr>
          <w:lang w:val="en-CA"/>
        </w:rPr>
        <w:t xml:space="preserve">Photostream, flickr, accessed </w:t>
      </w:r>
      <w:r w:rsidR="00154F28" w:rsidRPr="00D77607">
        <w:rPr>
          <w:lang w:val="en-CA"/>
        </w:rPr>
        <w:t>March 3, 2021</w:t>
      </w:r>
      <w:r w:rsidR="00001BEF" w:rsidRPr="00D77607">
        <w:rPr>
          <w:lang w:val="en-CA"/>
        </w:rPr>
        <w:t xml:space="preserve">, </w:t>
      </w:r>
      <w:r w:rsidRPr="00D77607">
        <w:rPr>
          <w:lang w:val="en-CA"/>
        </w:rPr>
        <w:t xml:space="preserve"> www.flickr.com/photos/thenationalguard/49777226476/</w:t>
      </w:r>
      <w:r w:rsidR="00001BEF" w:rsidRPr="00D77607">
        <w:rPr>
          <w:lang w:val="en-CA"/>
        </w:rPr>
        <w:t xml:space="preserve">, </w:t>
      </w:r>
      <w:r w:rsidRPr="00D77607">
        <w:rPr>
          <w:lang w:val="en-CA"/>
        </w:rPr>
        <w:t>licensed under CC BY 2.0 (creativecommons.org/licenses/by/2.0/).</w:t>
      </w:r>
    </w:p>
    <w:p w14:paraId="7A7E22D5" w14:textId="02856AC0" w:rsidR="00597599" w:rsidRPr="00D77607" w:rsidRDefault="00597599" w:rsidP="00597599">
      <w:pPr>
        <w:pStyle w:val="Default"/>
        <w:rPr>
          <w:rStyle w:val="Hyperlink"/>
          <w:rFonts w:asciiTheme="minorHAnsi" w:hAnsiTheme="minorHAnsi" w:cstheme="minorHAnsi" w:hint="default"/>
          <w:color w:val="000000" w:themeColor="text1"/>
          <w:sz w:val="16"/>
          <w:szCs w:val="16"/>
          <w:lang w:val="en-CA"/>
        </w:rPr>
      </w:pPr>
    </w:p>
    <w:p w14:paraId="535CE798" w14:textId="77777777" w:rsidR="00C36444" w:rsidRPr="00D77607" w:rsidRDefault="00C36444" w:rsidP="00597599">
      <w:pPr>
        <w:pStyle w:val="Default"/>
        <w:rPr>
          <w:rStyle w:val="Hyperlink"/>
          <w:rFonts w:asciiTheme="minorHAnsi" w:hAnsiTheme="minorHAnsi" w:cstheme="minorHAnsi" w:hint="default"/>
          <w:color w:val="000000" w:themeColor="text1"/>
          <w:sz w:val="16"/>
          <w:szCs w:val="16"/>
          <w:lang w:val="en-CA"/>
        </w:rPr>
      </w:pPr>
    </w:p>
    <w:p w14:paraId="540B41E9" w14:textId="2E2D93A1" w:rsidR="00597599" w:rsidRPr="00D77607" w:rsidRDefault="00597599" w:rsidP="00C36444">
      <w:pPr>
        <w:pStyle w:val="ExhibitHeading"/>
        <w:rPr>
          <w:lang w:val="en-CA"/>
        </w:rPr>
      </w:pPr>
      <w:r w:rsidRPr="00D77607">
        <w:rPr>
          <w:lang w:val="en-CA"/>
        </w:rPr>
        <w:t>EXHIBIT 6: N95 MASKS</w:t>
      </w:r>
    </w:p>
    <w:p w14:paraId="25855710" w14:textId="77777777" w:rsidR="00C36444" w:rsidRPr="00D77607" w:rsidRDefault="00C36444" w:rsidP="00C36444">
      <w:pPr>
        <w:pStyle w:val="ExhibitText"/>
        <w:rPr>
          <w:sz w:val="16"/>
          <w:szCs w:val="16"/>
          <w:lang w:val="en-CA"/>
        </w:rPr>
      </w:pPr>
    </w:p>
    <w:p w14:paraId="4EEC5D49" w14:textId="77777777" w:rsidR="00597599" w:rsidRPr="00D77607" w:rsidRDefault="00597599" w:rsidP="00597599">
      <w:pPr>
        <w:pStyle w:val="Default"/>
        <w:jc w:val="center"/>
        <w:rPr>
          <w:rFonts w:asciiTheme="minorHAnsi" w:hAnsiTheme="minorHAnsi" w:cstheme="minorHAnsi" w:hint="default"/>
          <w:color w:val="000000" w:themeColor="text1"/>
          <w:sz w:val="22"/>
          <w:szCs w:val="22"/>
          <w:lang w:val="en-CA"/>
        </w:rPr>
      </w:pPr>
      <w:r w:rsidRPr="00D77607">
        <w:rPr>
          <w:rFonts w:asciiTheme="minorHAnsi" w:hAnsiTheme="minorHAnsi" w:cstheme="minorHAnsi" w:hint="default"/>
          <w:noProof/>
          <w:color w:val="000000" w:themeColor="text1"/>
          <w:sz w:val="22"/>
          <w:szCs w:val="22"/>
          <w:lang w:val="en-CA" w:eastAsia="en-CA"/>
        </w:rPr>
        <w:drawing>
          <wp:inline distT="0" distB="0" distL="0" distR="0" wp14:anchorId="6DB2A21D" wp14:editId="31ED9543">
            <wp:extent cx="3416300" cy="256222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416300" cy="2562225"/>
                    </a:xfrm>
                    <a:prstGeom prst="rect">
                      <a:avLst/>
                    </a:prstGeom>
                  </pic:spPr>
                </pic:pic>
              </a:graphicData>
            </a:graphic>
          </wp:inline>
        </w:drawing>
      </w:r>
    </w:p>
    <w:p w14:paraId="5CC3AAF6" w14:textId="77777777" w:rsidR="00597599" w:rsidRPr="00D77607" w:rsidRDefault="00597599" w:rsidP="00597599">
      <w:pPr>
        <w:pStyle w:val="Default"/>
        <w:rPr>
          <w:rFonts w:asciiTheme="minorHAnsi" w:hAnsiTheme="minorHAnsi" w:cstheme="minorHAnsi" w:hint="default"/>
          <w:color w:val="000000" w:themeColor="text1"/>
          <w:sz w:val="16"/>
          <w:szCs w:val="16"/>
          <w:lang w:val="en-CA"/>
        </w:rPr>
      </w:pPr>
    </w:p>
    <w:p w14:paraId="24920650" w14:textId="0C4DC050" w:rsidR="00337D08" w:rsidRPr="00D77607" w:rsidRDefault="00597599" w:rsidP="00337D08">
      <w:pPr>
        <w:pStyle w:val="Footnote"/>
        <w:rPr>
          <w:lang w:val="en-CA"/>
        </w:rPr>
      </w:pPr>
      <w:r w:rsidRPr="00D77607">
        <w:rPr>
          <w:lang w:val="en-CA"/>
        </w:rPr>
        <w:t xml:space="preserve">Source: </w:t>
      </w:r>
      <w:r w:rsidR="00661C71" w:rsidRPr="00D77607">
        <w:rPr>
          <w:lang w:val="en-CA"/>
        </w:rPr>
        <w:t xml:space="preserve">Banej, </w:t>
      </w:r>
      <w:r w:rsidR="009146E1" w:rsidRPr="00D77607">
        <w:rPr>
          <w:lang w:val="en-CA"/>
        </w:rPr>
        <w:t>“</w:t>
      </w:r>
      <w:r w:rsidR="00661C71" w:rsidRPr="00D77607">
        <w:rPr>
          <w:lang w:val="en-CA"/>
        </w:rPr>
        <w:t xml:space="preserve">3M N95 Particulate Respirator,” Wikimedia Commons, June 23, 2013, accessed </w:t>
      </w:r>
      <w:r w:rsidR="00154F28" w:rsidRPr="00D77607">
        <w:rPr>
          <w:lang w:val="en-CA"/>
        </w:rPr>
        <w:t>March 3, 2021</w:t>
      </w:r>
      <w:r w:rsidR="00661C71" w:rsidRPr="00D77607">
        <w:rPr>
          <w:lang w:val="en-CA"/>
        </w:rPr>
        <w:t xml:space="preserve">, </w:t>
      </w:r>
      <w:r w:rsidRPr="00D77607">
        <w:rPr>
          <w:lang w:val="en-CA"/>
        </w:rPr>
        <w:t>https://commons.wikimedia.org/wiki/File:3M_N95_Particulate_Respirator.JPG</w:t>
      </w:r>
      <w:r w:rsidR="00661C71" w:rsidRPr="00D77607">
        <w:rPr>
          <w:lang w:val="en-CA"/>
        </w:rPr>
        <w:t>,</w:t>
      </w:r>
      <w:r w:rsidRPr="00D77607">
        <w:rPr>
          <w:lang w:val="en-CA"/>
        </w:rPr>
        <w:t xml:space="preserve"> licensed under CC BY-SA 3.0 (https://creativecommons.org/licenses/by-sa/3.0/deed.en).</w:t>
      </w:r>
      <w:r w:rsidR="00337D08" w:rsidRPr="00D77607">
        <w:rPr>
          <w:lang w:val="en-CA"/>
        </w:rPr>
        <w:br w:type="page"/>
      </w:r>
    </w:p>
    <w:p w14:paraId="58E280EB" w14:textId="1690A093" w:rsidR="00B87DC0" w:rsidRPr="00D77607" w:rsidRDefault="00337D08" w:rsidP="00337D08">
      <w:pPr>
        <w:pStyle w:val="ExhibitHeading"/>
        <w:jc w:val="left"/>
        <w:rPr>
          <w:lang w:val="en-CA"/>
        </w:rPr>
      </w:pPr>
      <w:r w:rsidRPr="00D77607">
        <w:rPr>
          <w:lang w:val="en-CA"/>
        </w:rPr>
        <w:lastRenderedPageBreak/>
        <w:t>ENDNOTES</w:t>
      </w:r>
    </w:p>
    <w:sectPr w:rsidR="00B87DC0" w:rsidRPr="00D77607" w:rsidSect="00042734">
      <w:headerReference w:type="default" r:id="rId21"/>
      <w:endnotePr>
        <w:numFmt w:val="decimal"/>
      </w:endnotePr>
      <w:pgSz w:w="12240" w:h="15840" w:code="1"/>
      <w:pgMar w:top="1080" w:right="1440" w:bottom="1440" w:left="1440" w:header="108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2B265" w16cex:dateUtc="2021-04-27T19:5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D99657" w14:textId="77777777" w:rsidR="00D31AC8" w:rsidRDefault="00D31AC8" w:rsidP="00D75295">
      <w:r>
        <w:separator/>
      </w:r>
    </w:p>
  </w:endnote>
  <w:endnote w:type="continuationSeparator" w:id="0">
    <w:p w14:paraId="43A337DB" w14:textId="77777777" w:rsidR="00D31AC8" w:rsidRDefault="00D31AC8" w:rsidP="00D75295">
      <w:r>
        <w:continuationSeparator/>
      </w:r>
    </w:p>
  </w:endnote>
  <w:endnote w:id="1">
    <w:p w14:paraId="14617E72" w14:textId="29FCDDA7" w:rsidR="00827B1A" w:rsidRPr="004F4707" w:rsidRDefault="00827B1A" w:rsidP="004F4707">
      <w:pPr>
        <w:pStyle w:val="Footnote"/>
        <w:rPr>
          <w:lang w:val="en-CA"/>
        </w:rPr>
      </w:pPr>
      <w:r>
        <w:rPr>
          <w:rStyle w:val="EndnoteReference"/>
        </w:rPr>
        <w:endnoteRef/>
      </w:r>
      <w:r>
        <w:t xml:space="preserve"> </w:t>
      </w:r>
      <w:r>
        <w:rPr>
          <w:lang w:val="en-CA"/>
        </w:rPr>
        <w:t>All currency amounts are in Canadian dollars unless specified otherwise.</w:t>
      </w:r>
    </w:p>
  </w:endnote>
  <w:endnote w:id="2">
    <w:p w14:paraId="1A2C8795" w14:textId="7CAEB46F" w:rsidR="00827B1A" w:rsidRPr="000F0C6B" w:rsidRDefault="00827B1A" w:rsidP="00597599">
      <w:pPr>
        <w:pStyle w:val="Footnote"/>
      </w:pPr>
      <w:r w:rsidRPr="000F0C6B">
        <w:rPr>
          <w:rStyle w:val="EndnoteReference"/>
          <w:rFonts w:ascii="Times New Roman" w:hAnsi="Times New Roman" w:cs="Times New Roman"/>
        </w:rPr>
        <w:endnoteRef/>
      </w:r>
      <w:r w:rsidRPr="000F0C6B">
        <w:t xml:space="preserve"> MJD had an 8</w:t>
      </w:r>
      <w:r>
        <w:t xml:space="preserve"> per cent</w:t>
      </w:r>
      <w:r w:rsidRPr="000F0C6B">
        <w:t xml:space="preserve"> cost of capital and a 20</w:t>
      </w:r>
      <w:r>
        <w:t xml:space="preserve"> per cent</w:t>
      </w:r>
      <w:r w:rsidRPr="000F0C6B">
        <w:t xml:space="preserve"> CCA </w:t>
      </w:r>
      <w:r>
        <w:t xml:space="preserve">(capital cost allowance) </w:t>
      </w:r>
      <w:r w:rsidRPr="000F0C6B">
        <w:t>rate on all investments.</w:t>
      </w:r>
    </w:p>
  </w:endnote>
  <w:endnote w:id="3">
    <w:p w14:paraId="395A2663" w14:textId="0DB026C8" w:rsidR="00827B1A" w:rsidRPr="000F0C6B" w:rsidRDefault="00827B1A" w:rsidP="00597599">
      <w:pPr>
        <w:pStyle w:val="Footnote"/>
        <w:rPr>
          <w:color w:val="000000" w:themeColor="text1"/>
          <w:lang w:val="en-CA"/>
        </w:rPr>
      </w:pPr>
      <w:r w:rsidRPr="000F0C6B">
        <w:rPr>
          <w:rStyle w:val="EndnoteReference"/>
          <w:rFonts w:ascii="Times New Roman" w:hAnsi="Times New Roman" w:cs="Times New Roman"/>
          <w:color w:val="000000" w:themeColor="text1"/>
        </w:rPr>
        <w:endnoteRef/>
      </w:r>
      <w:r w:rsidRPr="000F0C6B">
        <w:rPr>
          <w:color w:val="000000" w:themeColor="text1"/>
        </w:rPr>
        <w:t xml:space="preserve"> Mayo Clinic Staff, </w:t>
      </w:r>
      <w:r>
        <w:rPr>
          <w:color w:val="000000" w:themeColor="text1"/>
        </w:rPr>
        <w:t>“</w:t>
      </w:r>
      <w:r w:rsidRPr="000F0C6B">
        <w:rPr>
          <w:color w:val="000000" w:themeColor="text1"/>
        </w:rPr>
        <w:t xml:space="preserve">Coronavirus </w:t>
      </w:r>
      <w:r>
        <w:rPr>
          <w:color w:val="000000" w:themeColor="text1"/>
        </w:rPr>
        <w:t>D</w:t>
      </w:r>
      <w:r w:rsidRPr="000F0C6B">
        <w:rPr>
          <w:color w:val="000000" w:themeColor="text1"/>
        </w:rPr>
        <w:t>isease 2019 (COVID-19): Symptoms and Causes,</w:t>
      </w:r>
      <w:r>
        <w:rPr>
          <w:color w:val="000000" w:themeColor="text1"/>
        </w:rPr>
        <w:t>”</w:t>
      </w:r>
      <w:r w:rsidRPr="000F0C6B">
        <w:rPr>
          <w:color w:val="000000" w:themeColor="text1"/>
        </w:rPr>
        <w:t xml:space="preserve"> Mayo Clinic, July 3, 2020, accessed July 13, 2020, </w:t>
      </w:r>
      <w:r w:rsidRPr="000F0C6B">
        <w:t>https://www.mayoclinic.org/diseases-conditions/coronavirus/symptoms-causes/syc-20479963.</w:t>
      </w:r>
    </w:p>
  </w:endnote>
  <w:endnote w:id="4">
    <w:p w14:paraId="527F73D6" w14:textId="39CC782F" w:rsidR="00827B1A" w:rsidRPr="000F0C6B" w:rsidRDefault="00827B1A" w:rsidP="00597599">
      <w:pPr>
        <w:pStyle w:val="Footnote"/>
        <w:rPr>
          <w:color w:val="000000" w:themeColor="text1"/>
          <w:lang w:val="en-CA"/>
        </w:rPr>
      </w:pPr>
      <w:r w:rsidRPr="000F0C6B">
        <w:rPr>
          <w:rStyle w:val="EndnoteReference"/>
          <w:rFonts w:ascii="Times New Roman" w:hAnsi="Times New Roman" w:cs="Times New Roman"/>
          <w:color w:val="000000" w:themeColor="text1"/>
        </w:rPr>
        <w:endnoteRef/>
      </w:r>
      <w:r w:rsidRPr="000F0C6B">
        <w:rPr>
          <w:color w:val="000000" w:themeColor="text1"/>
        </w:rPr>
        <w:t xml:space="preserve"> World Health Organization, </w:t>
      </w:r>
      <w:r w:rsidRPr="000F0C6B">
        <w:rPr>
          <w:i/>
          <w:iCs/>
          <w:color w:val="000000" w:themeColor="text1"/>
        </w:rPr>
        <w:t xml:space="preserve">Coronavirus </w:t>
      </w:r>
      <w:r>
        <w:rPr>
          <w:i/>
          <w:iCs/>
          <w:color w:val="000000" w:themeColor="text1"/>
        </w:rPr>
        <w:t>D</w:t>
      </w:r>
      <w:r w:rsidRPr="000F0C6B">
        <w:rPr>
          <w:i/>
          <w:iCs/>
          <w:color w:val="000000" w:themeColor="text1"/>
        </w:rPr>
        <w:t>isease 2019 (COVID-19): Situation Report 94</w:t>
      </w:r>
      <w:r w:rsidRPr="000F0C6B">
        <w:rPr>
          <w:color w:val="000000" w:themeColor="text1"/>
        </w:rPr>
        <w:t>, 2-9, April 23, 2020, accessed July 14, 2020, https://www.who.int/docs/default-source/coronaviruse/situation-reports/20200423-sitrep-94-covid-19.pdf.</w:t>
      </w:r>
      <w:r w:rsidRPr="000F0C6B" w:rsidDel="00983433">
        <w:t xml:space="preserve"> </w:t>
      </w:r>
    </w:p>
  </w:endnote>
  <w:endnote w:id="5">
    <w:p w14:paraId="7E8BCAB4" w14:textId="147E8A48" w:rsidR="00827B1A" w:rsidRPr="000F0C6B" w:rsidRDefault="00827B1A" w:rsidP="00597599">
      <w:pPr>
        <w:pStyle w:val="Footnote"/>
        <w:rPr>
          <w:color w:val="000000" w:themeColor="text1"/>
          <w:lang w:val="en-CA"/>
        </w:rPr>
      </w:pPr>
      <w:r w:rsidRPr="000F0C6B">
        <w:rPr>
          <w:rStyle w:val="EndnoteReference"/>
          <w:rFonts w:ascii="Times New Roman" w:hAnsi="Times New Roman" w:cs="Times New Roman"/>
          <w:color w:val="000000" w:themeColor="text1"/>
        </w:rPr>
        <w:endnoteRef/>
      </w:r>
      <w:r w:rsidRPr="000F0C6B">
        <w:rPr>
          <w:color w:val="000000" w:themeColor="text1"/>
        </w:rPr>
        <w:t xml:space="preserve"> McKinsey &amp; Company, </w:t>
      </w:r>
      <w:r>
        <w:rPr>
          <w:color w:val="000000" w:themeColor="text1"/>
        </w:rPr>
        <w:t>“</w:t>
      </w:r>
      <w:r w:rsidRPr="000F0C6B">
        <w:rPr>
          <w:color w:val="000000" w:themeColor="text1"/>
        </w:rPr>
        <w:t xml:space="preserve">On </w:t>
      </w:r>
      <w:r>
        <w:rPr>
          <w:color w:val="000000" w:themeColor="text1"/>
        </w:rPr>
        <w:t>P</w:t>
      </w:r>
      <w:r w:rsidRPr="000F0C6B">
        <w:rPr>
          <w:color w:val="000000" w:themeColor="text1"/>
        </w:rPr>
        <w:t xml:space="preserve">ins and </w:t>
      </w:r>
      <w:r>
        <w:rPr>
          <w:color w:val="000000" w:themeColor="text1"/>
        </w:rPr>
        <w:t>N</w:t>
      </w:r>
      <w:r w:rsidRPr="000F0C6B">
        <w:rPr>
          <w:color w:val="000000" w:themeColor="text1"/>
        </w:rPr>
        <w:t xml:space="preserve">eedles: Will COVID-19 </w:t>
      </w:r>
      <w:r>
        <w:rPr>
          <w:color w:val="000000" w:themeColor="text1"/>
        </w:rPr>
        <w:t>V</w:t>
      </w:r>
      <w:r w:rsidRPr="000F0C6B">
        <w:rPr>
          <w:color w:val="000000" w:themeColor="text1"/>
        </w:rPr>
        <w:t xml:space="preserve">accines </w:t>
      </w:r>
      <w:r>
        <w:rPr>
          <w:color w:val="000000" w:themeColor="text1"/>
        </w:rPr>
        <w:t>‘S</w:t>
      </w:r>
      <w:r w:rsidRPr="000F0C6B">
        <w:rPr>
          <w:color w:val="000000" w:themeColor="text1"/>
        </w:rPr>
        <w:t xml:space="preserve">ave the </w:t>
      </w:r>
      <w:r>
        <w:rPr>
          <w:color w:val="000000" w:themeColor="text1"/>
        </w:rPr>
        <w:t>W</w:t>
      </w:r>
      <w:r w:rsidRPr="000F0C6B">
        <w:rPr>
          <w:color w:val="000000" w:themeColor="text1"/>
        </w:rPr>
        <w:t>orld</w:t>
      </w:r>
      <w:r>
        <w:rPr>
          <w:color w:val="000000" w:themeColor="text1"/>
        </w:rPr>
        <w:t>’</w:t>
      </w:r>
      <w:r w:rsidRPr="000F0C6B">
        <w:rPr>
          <w:color w:val="000000" w:themeColor="text1"/>
        </w:rPr>
        <w:t>?,</w:t>
      </w:r>
      <w:r>
        <w:rPr>
          <w:color w:val="000000" w:themeColor="text1"/>
        </w:rPr>
        <w:t>”</w:t>
      </w:r>
      <w:r w:rsidRPr="000F0C6B">
        <w:rPr>
          <w:color w:val="000000" w:themeColor="text1"/>
        </w:rPr>
        <w:t xml:space="preserve"> McKinsey, July 29, 2020, accessed July 30, 2020, https://www.mckinsey.com/industries/pharmaceuticals-and-medical-products/our-insights/on-pins-and-needles-will-covid-19-vaccines-save-the-world.</w:t>
      </w:r>
    </w:p>
  </w:endnote>
  <w:endnote w:id="6">
    <w:p w14:paraId="53EC6628" w14:textId="3BBEF015" w:rsidR="00827B1A" w:rsidRPr="00597599" w:rsidRDefault="00827B1A" w:rsidP="00597599">
      <w:pPr>
        <w:pStyle w:val="Footnote"/>
      </w:pPr>
      <w:r w:rsidRPr="00597599">
        <w:rPr>
          <w:rStyle w:val="EndnoteReference"/>
        </w:rPr>
        <w:endnoteRef/>
      </w:r>
      <w:r w:rsidRPr="00597599">
        <w:t xml:space="preserve"> </w:t>
      </w:r>
      <w:hyperlink r:id="rId1" w:history="1">
        <w:r w:rsidRPr="00597599">
          <w:rPr>
            <w:rStyle w:val="Hyperlink"/>
            <w:color w:val="auto"/>
            <w:u w:val="none"/>
          </w:rPr>
          <w:t>Ibid.</w:t>
        </w:r>
      </w:hyperlink>
      <w:r w:rsidRPr="00597599">
        <w:rPr>
          <w:rStyle w:val="Hyperlink"/>
          <w:color w:val="auto"/>
          <w:u w:val="none"/>
        </w:rPr>
        <w:t xml:space="preserve"> </w:t>
      </w:r>
    </w:p>
  </w:endnote>
  <w:endnote w:id="7">
    <w:p w14:paraId="2F17F5A8" w14:textId="7E8D6DCC" w:rsidR="00827B1A" w:rsidRPr="000F0C6B" w:rsidRDefault="00827B1A" w:rsidP="00597599">
      <w:pPr>
        <w:pStyle w:val="Footnote"/>
        <w:rPr>
          <w:color w:val="000000" w:themeColor="text1"/>
          <w:lang w:val="en-CA"/>
        </w:rPr>
      </w:pPr>
      <w:r w:rsidRPr="000F0C6B">
        <w:rPr>
          <w:rStyle w:val="EndnoteReference"/>
          <w:rFonts w:ascii="Times New Roman" w:hAnsi="Times New Roman" w:cs="Times New Roman"/>
          <w:color w:val="000000" w:themeColor="text1"/>
        </w:rPr>
        <w:endnoteRef/>
      </w:r>
      <w:r w:rsidRPr="000F0C6B">
        <w:rPr>
          <w:color w:val="000000" w:themeColor="text1"/>
        </w:rPr>
        <w:t xml:space="preserve"> Ciarán Lawlor, Josh Kellar, Emily Serazin, Andrew Rodriguez, Philip Berk, and Ahad Wahid, MD, </w:t>
      </w:r>
      <w:r>
        <w:rPr>
          <w:color w:val="000000" w:themeColor="text1"/>
        </w:rPr>
        <w:t>“</w:t>
      </w:r>
      <w:r w:rsidRPr="000F0C6B">
        <w:rPr>
          <w:color w:val="000000" w:themeColor="text1"/>
        </w:rPr>
        <w:t>The Timelines and Implications for COVID-19 Vaccines,</w:t>
      </w:r>
      <w:r>
        <w:rPr>
          <w:color w:val="000000" w:themeColor="text1"/>
        </w:rPr>
        <w:t>”</w:t>
      </w:r>
      <w:r w:rsidRPr="000F0C6B">
        <w:rPr>
          <w:color w:val="000000" w:themeColor="text1"/>
        </w:rPr>
        <w:t xml:space="preserve"> BCG, May 14, 2020, accessed July 25, 2020, https://www.bcg.com/publications/2020/covid-vaccines-timelines-implications.</w:t>
      </w:r>
    </w:p>
  </w:endnote>
  <w:endnote w:id="8">
    <w:p w14:paraId="453801CD" w14:textId="4CFA8567" w:rsidR="00827B1A" w:rsidRPr="000F0C6B" w:rsidRDefault="00827B1A" w:rsidP="00597599">
      <w:pPr>
        <w:pStyle w:val="Footnote"/>
        <w:rPr>
          <w:color w:val="000000" w:themeColor="text1"/>
          <w:lang w:val="en-CA"/>
        </w:rPr>
      </w:pPr>
      <w:r w:rsidRPr="000F0C6B">
        <w:rPr>
          <w:rStyle w:val="EndnoteReference"/>
          <w:rFonts w:ascii="Times New Roman" w:hAnsi="Times New Roman" w:cs="Times New Roman"/>
          <w:color w:val="000000" w:themeColor="text1"/>
        </w:rPr>
        <w:endnoteRef/>
      </w:r>
      <w:r w:rsidRPr="000F0C6B">
        <w:rPr>
          <w:color w:val="000000" w:themeColor="text1"/>
        </w:rPr>
        <w:t xml:space="preserve"> Byram W. Bridle and Shayan Sharif, </w:t>
      </w:r>
      <w:r>
        <w:rPr>
          <w:color w:val="000000" w:themeColor="text1"/>
        </w:rPr>
        <w:t>“</w:t>
      </w:r>
      <w:r w:rsidRPr="000F0C6B">
        <w:rPr>
          <w:color w:val="000000" w:themeColor="text1"/>
        </w:rPr>
        <w:t xml:space="preserve">Fast COVID-19 </w:t>
      </w:r>
      <w:r>
        <w:rPr>
          <w:color w:val="000000" w:themeColor="text1"/>
        </w:rPr>
        <w:t>V</w:t>
      </w:r>
      <w:r w:rsidRPr="000F0C6B">
        <w:rPr>
          <w:color w:val="000000" w:themeColor="text1"/>
        </w:rPr>
        <w:t xml:space="preserve">accine </w:t>
      </w:r>
      <w:r>
        <w:rPr>
          <w:color w:val="000000" w:themeColor="text1"/>
        </w:rPr>
        <w:t>T</w:t>
      </w:r>
      <w:r w:rsidRPr="000F0C6B">
        <w:rPr>
          <w:color w:val="000000" w:themeColor="text1"/>
        </w:rPr>
        <w:t xml:space="preserve">imelines are </w:t>
      </w:r>
      <w:r>
        <w:rPr>
          <w:color w:val="000000" w:themeColor="text1"/>
        </w:rPr>
        <w:t>U</w:t>
      </w:r>
      <w:r w:rsidRPr="000F0C6B">
        <w:rPr>
          <w:color w:val="000000" w:themeColor="text1"/>
        </w:rPr>
        <w:t xml:space="preserve">nrealistic and </w:t>
      </w:r>
      <w:r>
        <w:rPr>
          <w:color w:val="000000" w:themeColor="text1"/>
        </w:rPr>
        <w:t>P</w:t>
      </w:r>
      <w:r w:rsidRPr="000F0C6B">
        <w:rPr>
          <w:color w:val="000000" w:themeColor="text1"/>
        </w:rPr>
        <w:t xml:space="preserve">ut the </w:t>
      </w:r>
      <w:r>
        <w:rPr>
          <w:color w:val="000000" w:themeColor="text1"/>
        </w:rPr>
        <w:t>I</w:t>
      </w:r>
      <w:r w:rsidRPr="000F0C6B">
        <w:rPr>
          <w:color w:val="000000" w:themeColor="text1"/>
        </w:rPr>
        <w:t xml:space="preserve">ntegrity of </w:t>
      </w:r>
      <w:r>
        <w:rPr>
          <w:color w:val="000000" w:themeColor="text1"/>
        </w:rPr>
        <w:t>S</w:t>
      </w:r>
      <w:r w:rsidRPr="000F0C6B">
        <w:rPr>
          <w:color w:val="000000" w:themeColor="text1"/>
        </w:rPr>
        <w:t xml:space="preserve">cientists at </w:t>
      </w:r>
      <w:r>
        <w:rPr>
          <w:color w:val="000000" w:themeColor="text1"/>
        </w:rPr>
        <w:t>R</w:t>
      </w:r>
      <w:r w:rsidRPr="000F0C6B">
        <w:rPr>
          <w:color w:val="000000" w:themeColor="text1"/>
        </w:rPr>
        <w:t>isk,</w:t>
      </w:r>
      <w:r>
        <w:rPr>
          <w:color w:val="000000" w:themeColor="text1"/>
        </w:rPr>
        <w:t>”</w:t>
      </w:r>
      <w:r w:rsidRPr="000F0C6B">
        <w:rPr>
          <w:color w:val="000000" w:themeColor="text1"/>
        </w:rPr>
        <w:t xml:space="preserve"> </w:t>
      </w:r>
      <w:r w:rsidRPr="004F4707">
        <w:rPr>
          <w:iCs/>
          <w:color w:val="000000" w:themeColor="text1"/>
        </w:rPr>
        <w:t>The Conversation</w:t>
      </w:r>
      <w:r w:rsidRPr="000F0C6B">
        <w:rPr>
          <w:color w:val="000000" w:themeColor="text1"/>
        </w:rPr>
        <w:t>, June 15, 2020, accessed July 15, 2020, https://theconversation.com/fast-covid-19-vaccine-timelines-are-unrealistic-and-put-the-integrity-of-scientists-at-risk-139824.</w:t>
      </w:r>
    </w:p>
  </w:endnote>
  <w:endnote w:id="9">
    <w:p w14:paraId="10A9F22A" w14:textId="34560E2F" w:rsidR="00827B1A" w:rsidRPr="00597599" w:rsidRDefault="00827B1A" w:rsidP="00597599">
      <w:pPr>
        <w:pStyle w:val="Footnote"/>
      </w:pPr>
      <w:r w:rsidRPr="00597599">
        <w:rPr>
          <w:rStyle w:val="EndnoteReference"/>
        </w:rPr>
        <w:endnoteRef/>
      </w:r>
      <w:r w:rsidRPr="00597599">
        <w:t xml:space="preserve"> </w:t>
      </w:r>
      <w:hyperlink r:id="rId2" w:history="1">
        <w:r w:rsidRPr="00597599">
          <w:rPr>
            <w:rStyle w:val="Hyperlink"/>
            <w:color w:val="auto"/>
            <w:u w:val="none"/>
          </w:rPr>
          <w:t>Ibid.</w:t>
        </w:r>
      </w:hyperlink>
      <w:r w:rsidRPr="00597599">
        <w:rPr>
          <w:rStyle w:val="Hyperlink"/>
          <w:color w:val="auto"/>
          <w:u w:val="none"/>
        </w:rPr>
        <w:t xml:space="preserve"> </w:t>
      </w:r>
    </w:p>
  </w:endnote>
  <w:endnote w:id="10">
    <w:p w14:paraId="62BBDCD1" w14:textId="295CF47D" w:rsidR="00827B1A" w:rsidRPr="000F0C6B" w:rsidRDefault="00827B1A" w:rsidP="00597599">
      <w:pPr>
        <w:pStyle w:val="Footnote"/>
        <w:rPr>
          <w:color w:val="000000" w:themeColor="text1"/>
          <w:lang w:val="en-CA"/>
        </w:rPr>
      </w:pPr>
      <w:r w:rsidRPr="000F0C6B">
        <w:rPr>
          <w:rStyle w:val="EndnoteReference"/>
          <w:rFonts w:ascii="Times New Roman" w:hAnsi="Times New Roman" w:cs="Times New Roman"/>
          <w:color w:val="000000" w:themeColor="text1"/>
        </w:rPr>
        <w:endnoteRef/>
      </w:r>
      <w:r w:rsidRPr="000F0C6B">
        <w:rPr>
          <w:color w:val="000000" w:themeColor="text1"/>
        </w:rPr>
        <w:t xml:space="preserve"> Ibid. </w:t>
      </w:r>
    </w:p>
  </w:endnote>
  <w:endnote w:id="11">
    <w:p w14:paraId="5C133A88" w14:textId="6DF64320" w:rsidR="00827B1A" w:rsidRPr="000F0C6B" w:rsidRDefault="00827B1A" w:rsidP="00597599">
      <w:pPr>
        <w:pStyle w:val="Footnote"/>
        <w:rPr>
          <w:color w:val="000000" w:themeColor="text1"/>
          <w:lang w:val="en-CA"/>
        </w:rPr>
      </w:pPr>
      <w:r w:rsidRPr="000F0C6B">
        <w:rPr>
          <w:rStyle w:val="EndnoteReference"/>
          <w:rFonts w:ascii="Times New Roman" w:hAnsi="Times New Roman" w:cs="Times New Roman"/>
          <w:color w:val="000000" w:themeColor="text1"/>
        </w:rPr>
        <w:endnoteRef/>
      </w:r>
      <w:r w:rsidRPr="000F0C6B">
        <w:rPr>
          <w:color w:val="000000" w:themeColor="text1"/>
        </w:rPr>
        <w:t xml:space="preserve"> IBIS World, </w:t>
      </w:r>
      <w:r>
        <w:rPr>
          <w:color w:val="000000" w:themeColor="text1"/>
        </w:rPr>
        <w:t>“</w:t>
      </w:r>
      <w:r w:rsidRPr="000F0C6B">
        <w:rPr>
          <w:color w:val="000000" w:themeColor="text1"/>
        </w:rPr>
        <w:t>Auto Parts Manufacturing in Ontario - Market Research Report,</w:t>
      </w:r>
      <w:r>
        <w:rPr>
          <w:color w:val="000000" w:themeColor="text1"/>
        </w:rPr>
        <w:t>”</w:t>
      </w:r>
      <w:r w:rsidRPr="000F0C6B">
        <w:rPr>
          <w:color w:val="000000" w:themeColor="text1"/>
        </w:rPr>
        <w:t xml:space="preserve"> August 27, 2020, accessed September 1, 2020, https://www.ibisworld.com/canada/market-research-reports/auto-parts-manufacturing-industry-ontario/.</w:t>
      </w:r>
    </w:p>
  </w:endnote>
  <w:endnote w:id="12">
    <w:p w14:paraId="68B94FDE" w14:textId="326C9EA3" w:rsidR="00827B1A" w:rsidRPr="000F0C6B" w:rsidRDefault="00827B1A" w:rsidP="00597599">
      <w:pPr>
        <w:pStyle w:val="Footnote"/>
        <w:rPr>
          <w:color w:val="000000" w:themeColor="text1"/>
          <w:lang w:val="en-CA"/>
        </w:rPr>
      </w:pPr>
      <w:r w:rsidRPr="000F0C6B">
        <w:rPr>
          <w:rStyle w:val="EndnoteReference"/>
          <w:rFonts w:ascii="Times New Roman" w:hAnsi="Times New Roman" w:cs="Times New Roman"/>
          <w:color w:val="000000" w:themeColor="text1"/>
        </w:rPr>
        <w:endnoteRef/>
      </w:r>
      <w:r w:rsidRPr="000F0C6B">
        <w:rPr>
          <w:color w:val="000000" w:themeColor="text1"/>
        </w:rPr>
        <w:t xml:space="preserve"> </w:t>
      </w:r>
      <w:bookmarkStart w:id="0" w:name="_Hlk66103435"/>
      <w:r w:rsidRPr="000F0C6B">
        <w:rPr>
          <w:color w:val="000000" w:themeColor="text1"/>
        </w:rPr>
        <w:t xml:space="preserve">Ibid. </w:t>
      </w:r>
      <w:bookmarkEnd w:id="0"/>
    </w:p>
  </w:endnote>
  <w:endnote w:id="13">
    <w:p w14:paraId="2839D709" w14:textId="083771BF" w:rsidR="00827B1A" w:rsidRPr="000F0C6B" w:rsidRDefault="00827B1A" w:rsidP="00597599">
      <w:pPr>
        <w:pStyle w:val="Footnote"/>
        <w:rPr>
          <w:color w:val="000000" w:themeColor="text1"/>
          <w:lang w:val="en-CA"/>
        </w:rPr>
      </w:pPr>
      <w:r w:rsidRPr="000F0C6B">
        <w:rPr>
          <w:rStyle w:val="EndnoteReference"/>
          <w:rFonts w:ascii="Times New Roman" w:hAnsi="Times New Roman" w:cs="Times New Roman"/>
          <w:color w:val="000000" w:themeColor="text1"/>
        </w:rPr>
        <w:endnoteRef/>
      </w:r>
      <w:r w:rsidRPr="000F0C6B">
        <w:rPr>
          <w:color w:val="000000" w:themeColor="text1"/>
        </w:rPr>
        <w:t xml:space="preserve"> First Research, </w:t>
      </w:r>
      <w:r>
        <w:rPr>
          <w:color w:val="000000" w:themeColor="text1"/>
        </w:rPr>
        <w:t>“</w:t>
      </w:r>
      <w:r w:rsidRPr="000F0C6B">
        <w:rPr>
          <w:color w:val="000000" w:themeColor="text1"/>
        </w:rPr>
        <w:t>Automobile Parts Manufacturing Industry Profile,</w:t>
      </w:r>
      <w:r>
        <w:rPr>
          <w:color w:val="000000" w:themeColor="text1"/>
        </w:rPr>
        <w:t>”</w:t>
      </w:r>
      <w:r w:rsidRPr="000F0C6B">
        <w:rPr>
          <w:color w:val="000000" w:themeColor="text1"/>
        </w:rPr>
        <w:t xml:space="preserve"> First Research, June 22, 2020, accessed August 1, 2020, http://www.firstresearch.com/Industry-Research/Automobile-Parts-Manufacturing.html.</w:t>
      </w:r>
    </w:p>
  </w:endnote>
  <w:endnote w:id="14">
    <w:p w14:paraId="4DFB3083" w14:textId="6413FC53" w:rsidR="00827B1A" w:rsidRPr="000F0C6B" w:rsidRDefault="00827B1A" w:rsidP="00597599">
      <w:pPr>
        <w:pStyle w:val="Footnote"/>
        <w:rPr>
          <w:color w:val="000000" w:themeColor="text1"/>
          <w:lang w:val="en-CA"/>
        </w:rPr>
      </w:pPr>
      <w:r w:rsidRPr="00597599">
        <w:rPr>
          <w:rStyle w:val="EndnoteReference"/>
          <w:color w:val="000000" w:themeColor="text1"/>
        </w:rPr>
        <w:endnoteRef/>
      </w:r>
      <w:r w:rsidRPr="000F0C6B">
        <w:rPr>
          <w:color w:val="000000" w:themeColor="text1"/>
        </w:rPr>
        <w:t xml:space="preserve"> Ibid. </w:t>
      </w:r>
    </w:p>
  </w:endnote>
  <w:endnote w:id="15">
    <w:p w14:paraId="3880ECEE" w14:textId="747A6AA3" w:rsidR="00827B1A" w:rsidRPr="000F0C6B" w:rsidRDefault="00827B1A" w:rsidP="00597599">
      <w:pPr>
        <w:pStyle w:val="Footnote"/>
        <w:rPr>
          <w:lang w:val="en-CA"/>
        </w:rPr>
      </w:pPr>
      <w:r w:rsidRPr="00597599">
        <w:rPr>
          <w:rStyle w:val="EndnoteReference"/>
        </w:rPr>
        <w:endnoteRef/>
      </w:r>
      <w:r w:rsidRPr="000F0C6B">
        <w:t xml:space="preserve"> </w:t>
      </w:r>
      <w:r w:rsidRPr="000F0C6B">
        <w:rPr>
          <w:color w:val="000000" w:themeColor="text1"/>
        </w:rPr>
        <w:t xml:space="preserve">IBIS World, </w:t>
      </w:r>
      <w:r>
        <w:rPr>
          <w:color w:val="000000" w:themeColor="text1"/>
        </w:rPr>
        <w:t>op. cit.</w:t>
      </w:r>
    </w:p>
  </w:endnote>
  <w:endnote w:id="16">
    <w:p w14:paraId="450E2A0C" w14:textId="0FE940F0" w:rsidR="00827B1A" w:rsidRPr="000F0C6B" w:rsidRDefault="00827B1A" w:rsidP="00597599">
      <w:pPr>
        <w:pStyle w:val="Footnote"/>
        <w:rPr>
          <w:color w:val="000000" w:themeColor="text1"/>
          <w:lang w:val="en-CA"/>
        </w:rPr>
      </w:pPr>
      <w:r w:rsidRPr="00597599">
        <w:rPr>
          <w:rStyle w:val="EndnoteReference"/>
          <w:color w:val="000000" w:themeColor="text1"/>
        </w:rPr>
        <w:endnoteRef/>
      </w:r>
      <w:r>
        <w:rPr>
          <w:color w:val="000000" w:themeColor="text1"/>
        </w:rPr>
        <w:t xml:space="preserve"> </w:t>
      </w:r>
      <w:r w:rsidRPr="000F0C6B">
        <w:rPr>
          <w:color w:val="000000" w:themeColor="text1"/>
        </w:rPr>
        <w:t xml:space="preserve">Ibid. </w:t>
      </w:r>
    </w:p>
  </w:endnote>
  <w:endnote w:id="17">
    <w:p w14:paraId="4B6FE20E" w14:textId="31C645B0" w:rsidR="00827B1A" w:rsidRPr="000F0C6B" w:rsidRDefault="00827B1A" w:rsidP="00597599">
      <w:pPr>
        <w:pStyle w:val="Footnote"/>
        <w:rPr>
          <w:color w:val="000000" w:themeColor="text1"/>
          <w:lang w:val="en-CA"/>
        </w:rPr>
      </w:pPr>
      <w:r w:rsidRPr="00597599">
        <w:rPr>
          <w:rStyle w:val="EndnoteReference"/>
          <w:color w:val="000000" w:themeColor="text1"/>
        </w:rPr>
        <w:endnoteRef/>
      </w:r>
      <w:r w:rsidRPr="000F0C6B">
        <w:rPr>
          <w:color w:val="000000" w:themeColor="text1"/>
        </w:rPr>
        <w:t xml:space="preserve"> First Research, </w:t>
      </w:r>
      <w:r>
        <w:rPr>
          <w:color w:val="000000" w:themeColor="text1"/>
        </w:rPr>
        <w:t>op. cit.</w:t>
      </w:r>
    </w:p>
  </w:endnote>
  <w:endnote w:id="18">
    <w:p w14:paraId="1E4008CE" w14:textId="3BBFA2FE" w:rsidR="00827B1A" w:rsidRPr="000F0C6B" w:rsidRDefault="00827B1A" w:rsidP="00597599">
      <w:pPr>
        <w:pStyle w:val="Footnote"/>
        <w:rPr>
          <w:color w:val="000000" w:themeColor="text1"/>
          <w:lang w:val="en-CA"/>
        </w:rPr>
      </w:pPr>
      <w:r w:rsidRPr="00597599">
        <w:rPr>
          <w:rStyle w:val="EndnoteReference"/>
          <w:color w:val="000000" w:themeColor="text1"/>
        </w:rPr>
        <w:endnoteRef/>
      </w:r>
      <w:r>
        <w:rPr>
          <w:color w:val="000000" w:themeColor="text1"/>
        </w:rPr>
        <w:t xml:space="preserve"> </w:t>
      </w:r>
      <w:r w:rsidRPr="000F0C6B">
        <w:rPr>
          <w:color w:val="000000" w:themeColor="text1"/>
        </w:rPr>
        <w:t xml:space="preserve">IBIS World, </w:t>
      </w:r>
      <w:r>
        <w:rPr>
          <w:color w:val="000000" w:themeColor="text1"/>
        </w:rPr>
        <w:t>op. cit.</w:t>
      </w:r>
    </w:p>
  </w:endnote>
  <w:endnote w:id="19">
    <w:p w14:paraId="199E98E3" w14:textId="05A6C5A7" w:rsidR="00827B1A" w:rsidRPr="006B5699" w:rsidRDefault="00827B1A" w:rsidP="00597599">
      <w:pPr>
        <w:pStyle w:val="Footnote"/>
        <w:rPr>
          <w:color w:val="000000" w:themeColor="text1"/>
          <w:spacing w:val="-4"/>
          <w:lang w:val="en-CA"/>
        </w:rPr>
      </w:pPr>
      <w:r w:rsidRPr="006B5699">
        <w:rPr>
          <w:rStyle w:val="EndnoteReference"/>
          <w:color w:val="000000" w:themeColor="text1"/>
          <w:spacing w:val="-4"/>
        </w:rPr>
        <w:endnoteRef/>
      </w:r>
      <w:r w:rsidRPr="006B5699">
        <w:rPr>
          <w:color w:val="000000" w:themeColor="text1"/>
          <w:spacing w:val="-4"/>
        </w:rPr>
        <w:t xml:space="preserve"> Grandview Research, “Personal Protective Equipment Market Size, Share &amp; Trends Analysis Report Summary,” February 2020, accessed July 17, 2020, https://www.grandviewresearch.com/industry-analysis/personal-protective-equipment-ppe-market.</w:t>
      </w:r>
      <w:hyperlink w:history="1"/>
    </w:p>
  </w:endnote>
  <w:endnote w:id="20">
    <w:p w14:paraId="745BEBF7" w14:textId="28F15EC8" w:rsidR="00827B1A" w:rsidRPr="000F0C6B" w:rsidRDefault="00827B1A" w:rsidP="00597599">
      <w:pPr>
        <w:pStyle w:val="Footnote"/>
        <w:rPr>
          <w:color w:val="000000" w:themeColor="text1"/>
          <w:lang w:val="en-CA"/>
        </w:rPr>
      </w:pPr>
      <w:r w:rsidRPr="00597599">
        <w:rPr>
          <w:rStyle w:val="EndnoteReference"/>
          <w:color w:val="000000" w:themeColor="text1"/>
        </w:rPr>
        <w:endnoteRef/>
      </w:r>
      <w:r w:rsidRPr="000F0C6B">
        <w:rPr>
          <w:color w:val="000000" w:themeColor="text1"/>
        </w:rPr>
        <w:t xml:space="preserve"> Government of Canada, </w:t>
      </w:r>
      <w:r>
        <w:rPr>
          <w:color w:val="000000" w:themeColor="text1"/>
        </w:rPr>
        <w:t>“</w:t>
      </w:r>
      <w:r w:rsidRPr="000F0C6B">
        <w:rPr>
          <w:color w:val="000000" w:themeColor="text1"/>
        </w:rPr>
        <w:t xml:space="preserve">Personal </w:t>
      </w:r>
      <w:r>
        <w:rPr>
          <w:color w:val="000000" w:themeColor="text1"/>
        </w:rPr>
        <w:t>P</w:t>
      </w:r>
      <w:r w:rsidRPr="000F0C6B">
        <w:rPr>
          <w:color w:val="000000" w:themeColor="text1"/>
        </w:rPr>
        <w:t xml:space="preserve">rotective </w:t>
      </w:r>
      <w:r>
        <w:rPr>
          <w:color w:val="000000" w:themeColor="text1"/>
        </w:rPr>
        <w:t>E</w:t>
      </w:r>
      <w:r w:rsidRPr="000F0C6B">
        <w:rPr>
          <w:color w:val="000000" w:themeColor="text1"/>
        </w:rPr>
        <w:t>quipment (COVID-19): Overview,</w:t>
      </w:r>
      <w:r>
        <w:rPr>
          <w:color w:val="000000" w:themeColor="text1"/>
        </w:rPr>
        <w:t>”</w:t>
      </w:r>
      <w:r w:rsidRPr="000F0C6B">
        <w:rPr>
          <w:color w:val="000000" w:themeColor="text1"/>
        </w:rPr>
        <w:t xml:space="preserve"> July 2, 2020, accessed July 13, 2020, https://www.canada.ca/en/health-canada/services/drugs-health-products/covid19-industry/medical-devices/personal-protective-equipment/overview.html.</w:t>
      </w:r>
    </w:p>
  </w:endnote>
  <w:endnote w:id="21">
    <w:p w14:paraId="05786915" w14:textId="4A480569" w:rsidR="00827B1A" w:rsidRPr="000F0C6B" w:rsidRDefault="00827B1A" w:rsidP="00597599">
      <w:pPr>
        <w:pStyle w:val="Footnote"/>
        <w:rPr>
          <w:color w:val="000000" w:themeColor="text1"/>
          <w:lang w:val="en-CA"/>
        </w:rPr>
      </w:pPr>
      <w:r w:rsidRPr="00597599">
        <w:rPr>
          <w:rStyle w:val="EndnoteReference"/>
          <w:color w:val="000000" w:themeColor="text1"/>
        </w:rPr>
        <w:endnoteRef/>
      </w:r>
      <w:r w:rsidRPr="000F0C6B">
        <w:rPr>
          <w:color w:val="000000" w:themeColor="text1"/>
        </w:rPr>
        <w:t xml:space="preserve"> Grandview Research, </w:t>
      </w:r>
      <w:r>
        <w:rPr>
          <w:color w:val="000000" w:themeColor="text1"/>
        </w:rPr>
        <w:t>op. cit.</w:t>
      </w:r>
    </w:p>
  </w:endnote>
  <w:endnote w:id="22">
    <w:p w14:paraId="7763F1F7" w14:textId="38279B27" w:rsidR="00827B1A" w:rsidRPr="00597599" w:rsidRDefault="00827B1A" w:rsidP="00597599">
      <w:pPr>
        <w:pStyle w:val="Footnote"/>
      </w:pPr>
      <w:r w:rsidRPr="00597599">
        <w:rPr>
          <w:rStyle w:val="EndnoteReference"/>
          <w:color w:val="000000" w:themeColor="text1"/>
        </w:rPr>
        <w:endnoteRef/>
      </w:r>
      <w:r w:rsidRPr="00597599">
        <w:rPr>
          <w:color w:val="000000" w:themeColor="text1"/>
        </w:rPr>
        <w:t xml:space="preserve"> </w:t>
      </w:r>
      <w:r w:rsidRPr="00597599">
        <w:t xml:space="preserve">Allam Advisory Group, </w:t>
      </w:r>
      <w:r w:rsidRPr="004F4707">
        <w:rPr>
          <w:i/>
        </w:rPr>
        <w:t>2020 Canadian PPE Mask Industry Outlook: Executive Summary</w:t>
      </w:r>
      <w:r w:rsidRPr="00597599">
        <w:t>, May 2020, accessed August 1, 2020, https://www.allamadvisorygroup.com/wp-content/uploads/2020/05/Canada-ppe-mask-industry-outlook-2020-Allam-Advisory-Group-1.pdf.</w:t>
      </w:r>
    </w:p>
  </w:endnote>
  <w:endnote w:id="23">
    <w:p w14:paraId="5046786E" w14:textId="4424EF1A" w:rsidR="00827B1A" w:rsidRPr="000F0C6B" w:rsidRDefault="00827B1A" w:rsidP="00597599">
      <w:pPr>
        <w:pStyle w:val="Footnote"/>
        <w:rPr>
          <w:color w:val="000000" w:themeColor="text1"/>
          <w:lang w:val="en-CA"/>
        </w:rPr>
      </w:pPr>
      <w:r w:rsidRPr="00597599">
        <w:rPr>
          <w:rStyle w:val="EndnoteReference"/>
          <w:color w:val="000000" w:themeColor="text1"/>
        </w:rPr>
        <w:endnoteRef/>
      </w:r>
      <w:r w:rsidRPr="000F0C6B">
        <w:rPr>
          <w:color w:val="000000" w:themeColor="text1"/>
        </w:rPr>
        <w:t xml:space="preserve"> </w:t>
      </w:r>
      <w:r w:rsidRPr="004F4707">
        <w:rPr>
          <w:i/>
          <w:color w:val="000000" w:themeColor="text1"/>
        </w:rPr>
        <w:t>Manufacturing A</w:t>
      </w:r>
      <w:r w:rsidR="002C16A4" w:rsidRPr="004F4707">
        <w:rPr>
          <w:i/>
          <w:color w:val="000000" w:themeColor="text1"/>
        </w:rPr>
        <w:t>UTOMATION</w:t>
      </w:r>
      <w:r w:rsidRPr="000F0C6B">
        <w:rPr>
          <w:color w:val="000000" w:themeColor="text1"/>
        </w:rPr>
        <w:t xml:space="preserve">, </w:t>
      </w:r>
      <w:r>
        <w:rPr>
          <w:color w:val="000000" w:themeColor="text1"/>
        </w:rPr>
        <w:t>“</w:t>
      </w:r>
      <w:r w:rsidRPr="000F0C6B">
        <w:rPr>
          <w:color w:val="000000" w:themeColor="text1"/>
        </w:rPr>
        <w:t xml:space="preserve">Ontario </w:t>
      </w:r>
      <w:r>
        <w:rPr>
          <w:color w:val="000000" w:themeColor="text1"/>
        </w:rPr>
        <w:t>P</w:t>
      </w:r>
      <w:r w:rsidRPr="000F0C6B">
        <w:rPr>
          <w:color w:val="000000" w:themeColor="text1"/>
        </w:rPr>
        <w:t xml:space="preserve">ledges $50M for </w:t>
      </w:r>
      <w:r>
        <w:rPr>
          <w:color w:val="000000" w:themeColor="text1"/>
        </w:rPr>
        <w:t>B</w:t>
      </w:r>
      <w:r w:rsidRPr="000F0C6B">
        <w:rPr>
          <w:color w:val="000000" w:themeColor="text1"/>
        </w:rPr>
        <w:t xml:space="preserve">usinesses to </w:t>
      </w:r>
      <w:r>
        <w:rPr>
          <w:color w:val="000000" w:themeColor="text1"/>
        </w:rPr>
        <w:t>R</w:t>
      </w:r>
      <w:r w:rsidRPr="000F0C6B">
        <w:rPr>
          <w:color w:val="000000" w:themeColor="text1"/>
        </w:rPr>
        <w:t xml:space="preserve">etool </w:t>
      </w:r>
      <w:r>
        <w:rPr>
          <w:color w:val="000000" w:themeColor="text1"/>
        </w:rPr>
        <w:t>M</w:t>
      </w:r>
      <w:r w:rsidRPr="000F0C6B">
        <w:rPr>
          <w:color w:val="000000" w:themeColor="text1"/>
        </w:rPr>
        <w:t xml:space="preserve">anufacturing for COVID-19 </w:t>
      </w:r>
      <w:r>
        <w:rPr>
          <w:color w:val="000000" w:themeColor="text1"/>
        </w:rPr>
        <w:t>S</w:t>
      </w:r>
      <w:r w:rsidRPr="000F0C6B">
        <w:rPr>
          <w:color w:val="000000" w:themeColor="text1"/>
        </w:rPr>
        <w:t>olutions,</w:t>
      </w:r>
      <w:r>
        <w:rPr>
          <w:color w:val="000000" w:themeColor="text1"/>
        </w:rPr>
        <w:t>”</w:t>
      </w:r>
      <w:r w:rsidRPr="000F0C6B">
        <w:rPr>
          <w:color w:val="000000" w:themeColor="text1"/>
        </w:rPr>
        <w:t xml:space="preserve"> April 2, 2020, accessed July 14, 2020, https://www.automationmag.com/ontario-pledges-50m-for-businesses-to-retool-manufacturing-for-covid-19-solutions/.</w:t>
      </w:r>
      <w:hyperlink r:id="rId3" w:history="1"/>
    </w:p>
  </w:endnote>
  <w:endnote w:id="24">
    <w:p w14:paraId="3A86FCC9" w14:textId="2712138F" w:rsidR="00827B1A" w:rsidRPr="000F0C6B" w:rsidRDefault="00827B1A" w:rsidP="00597599">
      <w:pPr>
        <w:pStyle w:val="Footnote"/>
        <w:rPr>
          <w:color w:val="000000" w:themeColor="text1"/>
          <w:lang w:val="en-CA"/>
        </w:rPr>
      </w:pPr>
      <w:r w:rsidRPr="00597599">
        <w:rPr>
          <w:rStyle w:val="EndnoteReference"/>
          <w:color w:val="000000" w:themeColor="text1"/>
        </w:rPr>
        <w:endnoteRef/>
      </w:r>
      <w:r w:rsidRPr="00597599">
        <w:rPr>
          <w:color w:val="000000" w:themeColor="text1"/>
        </w:rPr>
        <w:t xml:space="preserve"> </w:t>
      </w:r>
      <w:r w:rsidRPr="000F0C6B">
        <w:rPr>
          <w:color w:val="000000" w:themeColor="text1"/>
        </w:rPr>
        <w:t xml:space="preserve">The Canadian Press, </w:t>
      </w:r>
      <w:r w:rsidR="002C16A4">
        <w:rPr>
          <w:color w:val="000000" w:themeColor="text1"/>
        </w:rPr>
        <w:t>“</w:t>
      </w:r>
      <w:r w:rsidRPr="000F0C6B">
        <w:rPr>
          <w:color w:val="000000" w:themeColor="text1"/>
        </w:rPr>
        <w:t xml:space="preserve">New </w:t>
      </w:r>
      <w:r w:rsidR="002C16A4">
        <w:rPr>
          <w:color w:val="000000" w:themeColor="text1"/>
        </w:rPr>
        <w:t>V</w:t>
      </w:r>
      <w:r w:rsidRPr="000F0C6B">
        <w:rPr>
          <w:color w:val="000000" w:themeColor="text1"/>
        </w:rPr>
        <w:t xml:space="preserve">entilators </w:t>
      </w:r>
      <w:r w:rsidR="002C16A4">
        <w:rPr>
          <w:color w:val="000000" w:themeColor="text1"/>
        </w:rPr>
        <w:t>P</w:t>
      </w:r>
      <w:r w:rsidRPr="000F0C6B">
        <w:rPr>
          <w:color w:val="000000" w:themeColor="text1"/>
        </w:rPr>
        <w:t xml:space="preserve">romised in </w:t>
      </w:r>
      <w:r w:rsidR="002C16A4">
        <w:rPr>
          <w:color w:val="000000" w:themeColor="text1"/>
        </w:rPr>
        <w:t>D</w:t>
      </w:r>
      <w:r w:rsidRPr="000F0C6B">
        <w:rPr>
          <w:color w:val="000000" w:themeColor="text1"/>
        </w:rPr>
        <w:t xml:space="preserve">ays as </w:t>
      </w:r>
      <w:r w:rsidR="002C16A4">
        <w:rPr>
          <w:color w:val="000000" w:themeColor="text1"/>
        </w:rPr>
        <w:t>I</w:t>
      </w:r>
      <w:r w:rsidRPr="000F0C6B">
        <w:rPr>
          <w:color w:val="000000" w:themeColor="text1"/>
        </w:rPr>
        <w:t xml:space="preserve">ndustrial </w:t>
      </w:r>
      <w:r w:rsidR="002C16A4">
        <w:rPr>
          <w:color w:val="000000" w:themeColor="text1"/>
        </w:rPr>
        <w:t>R</w:t>
      </w:r>
      <w:r w:rsidRPr="000F0C6B">
        <w:rPr>
          <w:color w:val="000000" w:themeColor="text1"/>
        </w:rPr>
        <w:t xml:space="preserve">esponse to COVID-19 </w:t>
      </w:r>
      <w:r w:rsidR="002C16A4">
        <w:rPr>
          <w:color w:val="000000" w:themeColor="text1"/>
        </w:rPr>
        <w:t>K</w:t>
      </w:r>
      <w:r w:rsidRPr="000F0C6B">
        <w:rPr>
          <w:color w:val="000000" w:themeColor="text1"/>
        </w:rPr>
        <w:t xml:space="preserve">icks </w:t>
      </w:r>
      <w:r w:rsidR="002C16A4">
        <w:rPr>
          <w:color w:val="000000" w:themeColor="text1"/>
        </w:rPr>
        <w:t>I</w:t>
      </w:r>
      <w:r w:rsidRPr="000F0C6B">
        <w:rPr>
          <w:color w:val="000000" w:themeColor="text1"/>
        </w:rPr>
        <w:t>n,</w:t>
      </w:r>
      <w:r w:rsidR="002C16A4">
        <w:rPr>
          <w:color w:val="000000" w:themeColor="text1"/>
        </w:rPr>
        <w:t>”</w:t>
      </w:r>
      <w:r w:rsidRPr="000F0C6B">
        <w:rPr>
          <w:color w:val="000000" w:themeColor="text1"/>
        </w:rPr>
        <w:t xml:space="preserve"> </w:t>
      </w:r>
      <w:r w:rsidRPr="004F4707">
        <w:rPr>
          <w:iCs/>
          <w:color w:val="000000" w:themeColor="text1"/>
        </w:rPr>
        <w:t>BNN Bloomberg</w:t>
      </w:r>
      <w:r w:rsidRPr="000F0C6B">
        <w:rPr>
          <w:color w:val="000000" w:themeColor="text1"/>
        </w:rPr>
        <w:t>, March 31, 2020, accessed July 14, 2020, https://www.bnnbloomberg.ca/new-ventilators-promised-in-days-as-industrial-response-to-covid-19-kicks-in-1.1415265.</w:t>
      </w:r>
    </w:p>
  </w:endnote>
  <w:endnote w:id="25">
    <w:p w14:paraId="679C8947" w14:textId="39CF0D33" w:rsidR="00827B1A" w:rsidRPr="000F0C6B" w:rsidRDefault="00827B1A" w:rsidP="00597599">
      <w:pPr>
        <w:pStyle w:val="Footnote"/>
        <w:rPr>
          <w:color w:val="000000" w:themeColor="text1"/>
          <w:lang w:val="en-CA"/>
        </w:rPr>
      </w:pPr>
      <w:r w:rsidRPr="00597599">
        <w:rPr>
          <w:rStyle w:val="EndnoteReference"/>
          <w:color w:val="000000" w:themeColor="text1"/>
        </w:rPr>
        <w:endnoteRef/>
      </w:r>
      <w:r w:rsidRPr="000F0C6B">
        <w:rPr>
          <w:color w:val="000000" w:themeColor="text1"/>
        </w:rPr>
        <w:t xml:space="preserve"> Government of Canada, </w:t>
      </w:r>
      <w:r>
        <w:rPr>
          <w:color w:val="000000" w:themeColor="text1"/>
        </w:rPr>
        <w:t>op. cit.</w:t>
      </w:r>
    </w:p>
  </w:endnote>
  <w:endnote w:id="26">
    <w:p w14:paraId="7B4B55F6" w14:textId="77777777" w:rsidR="00827B1A" w:rsidRPr="000F0C6B" w:rsidRDefault="00827B1A" w:rsidP="00597599">
      <w:pPr>
        <w:pStyle w:val="Footnote"/>
        <w:rPr>
          <w:lang w:val="en-CA"/>
        </w:rPr>
      </w:pPr>
      <w:r w:rsidRPr="00597599">
        <w:rPr>
          <w:rStyle w:val="EndnoteReference"/>
        </w:rPr>
        <w:endnoteRef/>
      </w:r>
      <w:r w:rsidRPr="00597599">
        <w:t xml:space="preserve"> </w:t>
      </w:r>
      <w:r w:rsidRPr="000F0C6B">
        <w:rPr>
          <w:lang w:val="en-CA"/>
        </w:rPr>
        <w:t>This included $450,000 in depreciation expenses (based on the straight-line depreciation method).</w:t>
      </w:r>
    </w:p>
  </w:endnote>
  <w:endnote w:id="27">
    <w:p w14:paraId="142DB129" w14:textId="573A41DB" w:rsidR="00827B1A" w:rsidRPr="000F0C6B" w:rsidRDefault="00827B1A" w:rsidP="00597599">
      <w:pPr>
        <w:pStyle w:val="Footnote"/>
        <w:rPr>
          <w:lang w:val="en-CA"/>
        </w:rPr>
      </w:pPr>
      <w:r w:rsidRPr="00597599">
        <w:rPr>
          <w:rStyle w:val="EndnoteReference"/>
        </w:rPr>
        <w:endnoteRef/>
      </w:r>
      <w:r w:rsidRPr="000F0C6B">
        <w:t xml:space="preserve"> Her</w:t>
      </w:r>
      <w:r w:rsidRPr="000F0C6B">
        <w:rPr>
          <w:lang w:val="en-CA"/>
        </w:rPr>
        <w:t xml:space="preserve"> annual cash compensation was $250,000 in 2019 and was anticipated to grow by 3</w:t>
      </w:r>
      <w:r>
        <w:rPr>
          <w:lang w:val="en-CA"/>
        </w:rPr>
        <w:t xml:space="preserve"> per cent</w:t>
      </w:r>
      <w:r w:rsidRPr="000F0C6B">
        <w:rPr>
          <w:lang w:val="en-CA"/>
        </w:rPr>
        <w:t xml:space="preserve"> in 2020.</w:t>
      </w:r>
    </w:p>
  </w:endnote>
  <w:endnote w:id="28">
    <w:p w14:paraId="37F22FDC" w14:textId="77777777" w:rsidR="00827B1A" w:rsidRPr="000F0C6B" w:rsidRDefault="00827B1A" w:rsidP="00597599">
      <w:pPr>
        <w:pStyle w:val="Footnote"/>
      </w:pPr>
      <w:r w:rsidRPr="00597599">
        <w:rPr>
          <w:rStyle w:val="EndnoteReference"/>
        </w:rPr>
        <w:endnoteRef/>
      </w:r>
      <w:r w:rsidRPr="00597599">
        <w:t xml:space="preserve"> </w:t>
      </w:r>
      <w:r w:rsidRPr="000F0C6B">
        <w:t xml:space="preserve">MJD calculated depreciation on the book value net of government grants. </w:t>
      </w:r>
    </w:p>
  </w:endnote>
  <w:endnote w:id="29">
    <w:p w14:paraId="6122ED14" w14:textId="77777777" w:rsidR="00827B1A" w:rsidRPr="000F0C6B" w:rsidRDefault="00827B1A" w:rsidP="00597599">
      <w:pPr>
        <w:pStyle w:val="Footnote"/>
        <w:rPr>
          <w:lang w:val="en-CA"/>
        </w:rPr>
      </w:pPr>
      <w:r w:rsidRPr="00597599">
        <w:rPr>
          <w:rStyle w:val="EndnoteReference"/>
        </w:rPr>
        <w:endnoteRef/>
      </w:r>
      <w:r w:rsidRPr="000F0C6B">
        <w:t xml:space="preserve"> </w:t>
      </w:r>
      <w:r w:rsidRPr="000F0C6B">
        <w:rPr>
          <w:lang w:val="en-CA"/>
        </w:rPr>
        <w:t>These operating expenses included the depreciation expense.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48476" w14:textId="77777777" w:rsidR="00D31AC8" w:rsidRDefault="00D31AC8" w:rsidP="00D75295">
      <w:r>
        <w:separator/>
      </w:r>
    </w:p>
  </w:footnote>
  <w:footnote w:type="continuationSeparator" w:id="0">
    <w:p w14:paraId="4676CFCA" w14:textId="77777777" w:rsidR="00D31AC8" w:rsidRDefault="00D31AC8"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0F62E708" w:rsidR="00827B1A" w:rsidRPr="00C92CC4" w:rsidRDefault="00827B1A"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E5314">
      <w:rPr>
        <w:rFonts w:ascii="Arial" w:hAnsi="Arial"/>
        <w:b/>
        <w:noProof/>
      </w:rPr>
      <w:t>4</w:t>
    </w:r>
    <w:r>
      <w:rPr>
        <w:rFonts w:ascii="Arial" w:hAnsi="Arial"/>
        <w:b/>
      </w:rPr>
      <w:fldChar w:fldCharType="end"/>
    </w:r>
    <w:r>
      <w:rPr>
        <w:rFonts w:ascii="Arial" w:hAnsi="Arial"/>
        <w:b/>
      </w:rPr>
      <w:tab/>
    </w:r>
    <w:r w:rsidR="00D77607">
      <w:rPr>
        <w:rFonts w:ascii="Arial" w:hAnsi="Arial"/>
        <w:b/>
      </w:rPr>
      <w:t>9B21B010</w:t>
    </w:r>
  </w:p>
  <w:p w14:paraId="2B53C0A0" w14:textId="77777777" w:rsidR="00827B1A" w:rsidRDefault="00827B1A" w:rsidP="00D13667">
    <w:pPr>
      <w:pStyle w:val="Header"/>
      <w:tabs>
        <w:tab w:val="clear" w:pos="4680"/>
      </w:tabs>
      <w:rPr>
        <w:sz w:val="18"/>
        <w:szCs w:val="18"/>
      </w:rPr>
    </w:pPr>
  </w:p>
  <w:p w14:paraId="47119730" w14:textId="77777777" w:rsidR="00827B1A" w:rsidRPr="00C92CC4" w:rsidRDefault="00827B1A" w:rsidP="00D13667">
    <w:pPr>
      <w:pStyle w:val="Header"/>
      <w:tabs>
        <w:tab w:val="clear" w:pos="468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A4535" w14:textId="4D183D66" w:rsidR="00827B1A" w:rsidRPr="00C92CC4" w:rsidRDefault="00827B1A" w:rsidP="00427E8E">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E5314">
      <w:rPr>
        <w:rFonts w:ascii="Arial" w:hAnsi="Arial"/>
        <w:b/>
        <w:noProof/>
      </w:rPr>
      <w:t>8</w:t>
    </w:r>
    <w:r>
      <w:rPr>
        <w:rFonts w:ascii="Arial" w:hAnsi="Arial"/>
        <w:b/>
      </w:rPr>
      <w:fldChar w:fldCharType="end"/>
    </w:r>
    <w:r>
      <w:rPr>
        <w:rFonts w:ascii="Arial" w:hAnsi="Arial"/>
        <w:b/>
      </w:rPr>
      <w:tab/>
    </w:r>
    <w:r w:rsidR="00D77607">
      <w:rPr>
        <w:rFonts w:ascii="Arial" w:hAnsi="Arial"/>
        <w:b/>
      </w:rPr>
      <w:t>9B21B010</w:t>
    </w:r>
  </w:p>
  <w:p w14:paraId="311DD80C" w14:textId="77777777" w:rsidR="00827B1A" w:rsidRDefault="00827B1A" w:rsidP="00427E8E">
    <w:pPr>
      <w:pStyle w:val="Header"/>
      <w:tabs>
        <w:tab w:val="clear" w:pos="4680"/>
        <w:tab w:val="clear" w:pos="9360"/>
        <w:tab w:val="right" w:pos="12960"/>
      </w:tabs>
      <w:rPr>
        <w:sz w:val="18"/>
        <w:szCs w:val="18"/>
      </w:rPr>
    </w:pPr>
  </w:p>
  <w:p w14:paraId="60F61D5F" w14:textId="77777777" w:rsidR="00827B1A" w:rsidRPr="00C92CC4" w:rsidRDefault="00827B1A" w:rsidP="00427E8E">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71D9E" w14:textId="2793289E" w:rsidR="00827B1A" w:rsidRPr="00C92CC4" w:rsidRDefault="00827B1A" w:rsidP="00042734">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E5314">
      <w:rPr>
        <w:rFonts w:ascii="Arial" w:hAnsi="Arial"/>
        <w:b/>
        <w:noProof/>
      </w:rPr>
      <w:t>11</w:t>
    </w:r>
    <w:r>
      <w:rPr>
        <w:rFonts w:ascii="Arial" w:hAnsi="Arial"/>
        <w:b/>
      </w:rPr>
      <w:fldChar w:fldCharType="end"/>
    </w:r>
    <w:r>
      <w:rPr>
        <w:rFonts w:ascii="Arial" w:hAnsi="Arial"/>
        <w:b/>
      </w:rPr>
      <w:tab/>
    </w:r>
    <w:r w:rsidR="00D77607">
      <w:rPr>
        <w:rFonts w:ascii="Arial" w:hAnsi="Arial"/>
        <w:b/>
      </w:rPr>
      <w:t>9B21B010</w:t>
    </w:r>
  </w:p>
  <w:p w14:paraId="0AD81E54" w14:textId="77777777" w:rsidR="00827B1A" w:rsidRDefault="00827B1A" w:rsidP="00042734">
    <w:pPr>
      <w:pStyle w:val="Header"/>
      <w:tabs>
        <w:tab w:val="clear" w:pos="4680"/>
      </w:tabs>
      <w:rPr>
        <w:sz w:val="18"/>
        <w:szCs w:val="18"/>
      </w:rPr>
    </w:pPr>
  </w:p>
  <w:p w14:paraId="20102D85" w14:textId="77777777" w:rsidR="00827B1A" w:rsidRPr="00C92CC4" w:rsidRDefault="00827B1A" w:rsidP="00042734">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4B50C9C"/>
    <w:multiLevelType w:val="hybridMultilevel"/>
    <w:tmpl w:val="E66EBF2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2"/>
  </w:num>
  <w:num w:numId="4">
    <w:abstractNumId w:val="10"/>
  </w:num>
  <w:num w:numId="5">
    <w:abstractNumId w:val="3"/>
  </w:num>
  <w:num w:numId="6">
    <w:abstractNumId w:val="8"/>
  </w:num>
  <w:num w:numId="7">
    <w:abstractNumId w:val="0"/>
  </w:num>
  <w:num w:numId="8">
    <w:abstractNumId w:val="12"/>
  </w:num>
  <w:num w:numId="9">
    <w:abstractNumId w:val="9"/>
  </w:num>
  <w:num w:numId="10">
    <w:abstractNumId w:val="1"/>
  </w:num>
  <w:num w:numId="11">
    <w:abstractNumId w:val="6"/>
  </w:num>
  <w:num w:numId="12">
    <w:abstractNumId w:val="7"/>
  </w:num>
  <w:num w:numId="13">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1BEF"/>
    <w:rsid w:val="00013360"/>
    <w:rsid w:val="00016759"/>
    <w:rsid w:val="000216CE"/>
    <w:rsid w:val="00024ED4"/>
    <w:rsid w:val="00025DC7"/>
    <w:rsid w:val="00035F09"/>
    <w:rsid w:val="00042734"/>
    <w:rsid w:val="00044ECC"/>
    <w:rsid w:val="000531D3"/>
    <w:rsid w:val="0005646B"/>
    <w:rsid w:val="000615D1"/>
    <w:rsid w:val="00080131"/>
    <w:rsid w:val="0008102D"/>
    <w:rsid w:val="00083AB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28"/>
    <w:rsid w:val="00154FC9"/>
    <w:rsid w:val="0017767B"/>
    <w:rsid w:val="0018657C"/>
    <w:rsid w:val="001901C0"/>
    <w:rsid w:val="0019241A"/>
    <w:rsid w:val="00192A18"/>
    <w:rsid w:val="001A22D1"/>
    <w:rsid w:val="001A752D"/>
    <w:rsid w:val="001A757E"/>
    <w:rsid w:val="001B5032"/>
    <w:rsid w:val="001C7777"/>
    <w:rsid w:val="001D344B"/>
    <w:rsid w:val="001D37A9"/>
    <w:rsid w:val="001E364F"/>
    <w:rsid w:val="001E4505"/>
    <w:rsid w:val="001F4222"/>
    <w:rsid w:val="001F6DAE"/>
    <w:rsid w:val="00203AA1"/>
    <w:rsid w:val="00213E98"/>
    <w:rsid w:val="00230150"/>
    <w:rsid w:val="0023081A"/>
    <w:rsid w:val="00233111"/>
    <w:rsid w:val="00265FA8"/>
    <w:rsid w:val="002B40FF"/>
    <w:rsid w:val="002C16A4"/>
    <w:rsid w:val="002C1EDD"/>
    <w:rsid w:val="002C4E29"/>
    <w:rsid w:val="002F460C"/>
    <w:rsid w:val="002F48D6"/>
    <w:rsid w:val="003145A3"/>
    <w:rsid w:val="00317391"/>
    <w:rsid w:val="00326216"/>
    <w:rsid w:val="00331495"/>
    <w:rsid w:val="00336580"/>
    <w:rsid w:val="00337D08"/>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27E8E"/>
    <w:rsid w:val="004355A3"/>
    <w:rsid w:val="00446546"/>
    <w:rsid w:val="00446DAA"/>
    <w:rsid w:val="00452769"/>
    <w:rsid w:val="00454FA7"/>
    <w:rsid w:val="00465348"/>
    <w:rsid w:val="00490572"/>
    <w:rsid w:val="004979A5"/>
    <w:rsid w:val="004A25E0"/>
    <w:rsid w:val="004B1CCB"/>
    <w:rsid w:val="004B632F"/>
    <w:rsid w:val="004D3FB1"/>
    <w:rsid w:val="004D6F21"/>
    <w:rsid w:val="004D73A5"/>
    <w:rsid w:val="004F4707"/>
    <w:rsid w:val="005160F1"/>
    <w:rsid w:val="00524F2F"/>
    <w:rsid w:val="00527E5C"/>
    <w:rsid w:val="00532CF5"/>
    <w:rsid w:val="00533A62"/>
    <w:rsid w:val="005528CB"/>
    <w:rsid w:val="00566771"/>
    <w:rsid w:val="00581E2E"/>
    <w:rsid w:val="00584F15"/>
    <w:rsid w:val="0059514B"/>
    <w:rsid w:val="00597599"/>
    <w:rsid w:val="005A1B0F"/>
    <w:rsid w:val="005B44ED"/>
    <w:rsid w:val="005B4CE6"/>
    <w:rsid w:val="005B5EFE"/>
    <w:rsid w:val="005E2830"/>
    <w:rsid w:val="006163F7"/>
    <w:rsid w:val="00627C63"/>
    <w:rsid w:val="0063350B"/>
    <w:rsid w:val="00652606"/>
    <w:rsid w:val="00661C71"/>
    <w:rsid w:val="00667CCD"/>
    <w:rsid w:val="006946EE"/>
    <w:rsid w:val="006A005E"/>
    <w:rsid w:val="006A58A9"/>
    <w:rsid w:val="006A606D"/>
    <w:rsid w:val="006B5699"/>
    <w:rsid w:val="006C0371"/>
    <w:rsid w:val="006C08B6"/>
    <w:rsid w:val="006C0B1A"/>
    <w:rsid w:val="006C6065"/>
    <w:rsid w:val="006C7F9F"/>
    <w:rsid w:val="006E2F6D"/>
    <w:rsid w:val="006E58F6"/>
    <w:rsid w:val="006E77E1"/>
    <w:rsid w:val="006F131D"/>
    <w:rsid w:val="006F1F9E"/>
    <w:rsid w:val="00711642"/>
    <w:rsid w:val="007507C6"/>
    <w:rsid w:val="00751E0B"/>
    <w:rsid w:val="00752BCD"/>
    <w:rsid w:val="00766DA1"/>
    <w:rsid w:val="00780D94"/>
    <w:rsid w:val="007866A6"/>
    <w:rsid w:val="007A130D"/>
    <w:rsid w:val="007D0707"/>
    <w:rsid w:val="007D1A2D"/>
    <w:rsid w:val="007D32E6"/>
    <w:rsid w:val="007D4102"/>
    <w:rsid w:val="007E54A7"/>
    <w:rsid w:val="007F43B7"/>
    <w:rsid w:val="00821FFC"/>
    <w:rsid w:val="008271CA"/>
    <w:rsid w:val="00827B1A"/>
    <w:rsid w:val="008467D5"/>
    <w:rsid w:val="008A4DC4"/>
    <w:rsid w:val="008B1E08"/>
    <w:rsid w:val="008B438C"/>
    <w:rsid w:val="008D06CA"/>
    <w:rsid w:val="008D3A46"/>
    <w:rsid w:val="008F2385"/>
    <w:rsid w:val="008F67C4"/>
    <w:rsid w:val="009067A4"/>
    <w:rsid w:val="009146E1"/>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E5314"/>
    <w:rsid w:val="009F7AA4"/>
    <w:rsid w:val="00A10AD7"/>
    <w:rsid w:val="00A323B0"/>
    <w:rsid w:val="00A559DB"/>
    <w:rsid w:val="00A569EA"/>
    <w:rsid w:val="00A676A0"/>
    <w:rsid w:val="00AB25E4"/>
    <w:rsid w:val="00AF35FC"/>
    <w:rsid w:val="00AF5556"/>
    <w:rsid w:val="00B03639"/>
    <w:rsid w:val="00B042FF"/>
    <w:rsid w:val="00B05C7F"/>
    <w:rsid w:val="00B0652A"/>
    <w:rsid w:val="00B40937"/>
    <w:rsid w:val="00B423EF"/>
    <w:rsid w:val="00B453DE"/>
    <w:rsid w:val="00B62497"/>
    <w:rsid w:val="00B72597"/>
    <w:rsid w:val="00B87DC0"/>
    <w:rsid w:val="00B901F9"/>
    <w:rsid w:val="00BB49BE"/>
    <w:rsid w:val="00BC4D98"/>
    <w:rsid w:val="00BC6845"/>
    <w:rsid w:val="00BD6EFB"/>
    <w:rsid w:val="00BE3DF5"/>
    <w:rsid w:val="00BF4311"/>
    <w:rsid w:val="00BF5961"/>
    <w:rsid w:val="00BF5EAB"/>
    <w:rsid w:val="00C02410"/>
    <w:rsid w:val="00C1584D"/>
    <w:rsid w:val="00C15BE2"/>
    <w:rsid w:val="00C219CF"/>
    <w:rsid w:val="00C3447F"/>
    <w:rsid w:val="00C36444"/>
    <w:rsid w:val="00C43C47"/>
    <w:rsid w:val="00C44544"/>
    <w:rsid w:val="00C44714"/>
    <w:rsid w:val="00C63F19"/>
    <w:rsid w:val="00C67102"/>
    <w:rsid w:val="00C81491"/>
    <w:rsid w:val="00C81676"/>
    <w:rsid w:val="00C85C5D"/>
    <w:rsid w:val="00C92CC4"/>
    <w:rsid w:val="00C9719C"/>
    <w:rsid w:val="00CA0AFB"/>
    <w:rsid w:val="00CA2CE1"/>
    <w:rsid w:val="00CA3976"/>
    <w:rsid w:val="00CA50E3"/>
    <w:rsid w:val="00CA757B"/>
    <w:rsid w:val="00CC1787"/>
    <w:rsid w:val="00CC182C"/>
    <w:rsid w:val="00CD0824"/>
    <w:rsid w:val="00CD2908"/>
    <w:rsid w:val="00CD7970"/>
    <w:rsid w:val="00CF2083"/>
    <w:rsid w:val="00CF3D37"/>
    <w:rsid w:val="00D03A82"/>
    <w:rsid w:val="00D13159"/>
    <w:rsid w:val="00D13667"/>
    <w:rsid w:val="00D15344"/>
    <w:rsid w:val="00D23F57"/>
    <w:rsid w:val="00D31AC8"/>
    <w:rsid w:val="00D31BEC"/>
    <w:rsid w:val="00D34244"/>
    <w:rsid w:val="00D5250C"/>
    <w:rsid w:val="00D539DC"/>
    <w:rsid w:val="00D63150"/>
    <w:rsid w:val="00D636BA"/>
    <w:rsid w:val="00D64A32"/>
    <w:rsid w:val="00D64EFC"/>
    <w:rsid w:val="00D67D29"/>
    <w:rsid w:val="00D75295"/>
    <w:rsid w:val="00D76CE9"/>
    <w:rsid w:val="00D77607"/>
    <w:rsid w:val="00D97F12"/>
    <w:rsid w:val="00DA6095"/>
    <w:rsid w:val="00DB4185"/>
    <w:rsid w:val="00DB42E7"/>
    <w:rsid w:val="00DC09D8"/>
    <w:rsid w:val="00DE01A6"/>
    <w:rsid w:val="00DE7A98"/>
    <w:rsid w:val="00DF32C2"/>
    <w:rsid w:val="00E471A7"/>
    <w:rsid w:val="00E635CF"/>
    <w:rsid w:val="00EB1E3B"/>
    <w:rsid w:val="00EB38AE"/>
    <w:rsid w:val="00EC2ABE"/>
    <w:rsid w:val="00EC6E0A"/>
    <w:rsid w:val="00ED4E18"/>
    <w:rsid w:val="00ED7922"/>
    <w:rsid w:val="00EE02C4"/>
    <w:rsid w:val="00EE1F37"/>
    <w:rsid w:val="00F0159C"/>
    <w:rsid w:val="00F030BC"/>
    <w:rsid w:val="00F105B7"/>
    <w:rsid w:val="00F13220"/>
    <w:rsid w:val="00F17A21"/>
    <w:rsid w:val="00F25493"/>
    <w:rsid w:val="00F36FC2"/>
    <w:rsid w:val="00F37B27"/>
    <w:rsid w:val="00F46556"/>
    <w:rsid w:val="00F50E91"/>
    <w:rsid w:val="00F56799"/>
    <w:rsid w:val="00F57D29"/>
    <w:rsid w:val="00F60786"/>
    <w:rsid w:val="00F91BC7"/>
    <w:rsid w:val="00F96201"/>
    <w:rsid w:val="00FA1BBC"/>
    <w:rsid w:val="00FA72AE"/>
    <w:rsid w:val="00FD0B18"/>
    <w:rsid w:val="00FD2FAD"/>
    <w:rsid w:val="00FE714F"/>
    <w:rsid w:val="00FF5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Excel_Worksheet1.xlsx"/><Relationship Id="rId18" Type="http://schemas.openxmlformats.org/officeDocument/2006/relationships/package" Target="embeddings/Microsoft_Excel_Worksheet3.xlsx"/><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package" Target="embeddings/Microsoft_Excel_Worksheet2.xlsx"/><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www.automationmag.com/ontario-pledges-50m-for-businesses-to-retool-manufacturing-for-covid-19-solutions/" TargetMode="External"/><Relationship Id="rId2" Type="http://schemas.openxmlformats.org/officeDocument/2006/relationships/hyperlink" Target="https://ovc.uoguelph.ca/news/fast-covid-19-vaccine-timelines-are-unrealistic-and-put-integrity-scientists-risk" TargetMode="External"/><Relationship Id="rId1" Type="http://schemas.openxmlformats.org/officeDocument/2006/relationships/hyperlink" Target="https://www.mckinsey.com/industries/pharmaceuticals-and-medical-products/our-insights/on-pins-and-needles-will-covid-19-vaccines-save-the-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14C8F3-94DC-4A29-B053-F1EC105CC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2697</Words>
  <Characters>15376</Characters>
  <Application>Microsoft Office Word</Application>
  <DocSecurity>4</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Product Coordinator</cp:lastModifiedBy>
  <cp:revision>2</cp:revision>
  <cp:lastPrinted>2015-03-04T20:34:00Z</cp:lastPrinted>
  <dcterms:created xsi:type="dcterms:W3CDTF">2021-05-04T12:21:00Z</dcterms:created>
  <dcterms:modified xsi:type="dcterms:W3CDTF">2021-05-04T12:21:00Z</dcterms:modified>
</cp:coreProperties>
</file>