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1E29C" w14:textId="41384438" w:rsidR="003A5366" w:rsidRPr="00150BE4" w:rsidRDefault="00EA0D64" w:rsidP="00C02410">
      <w:pPr>
        <w:pBdr>
          <w:bottom w:val="single" w:sz="18" w:space="1" w:color="auto"/>
        </w:pBdr>
        <w:tabs>
          <w:tab w:val="left" w:pos="-1440"/>
          <w:tab w:val="left" w:pos="-720"/>
          <w:tab w:val="left" w:pos="1"/>
        </w:tabs>
        <w:jc w:val="both"/>
        <w:rPr>
          <w:rFonts w:ascii="Arial" w:hAnsi="Arial"/>
          <w:b/>
          <w:sz w:val="24"/>
          <w:lang w:val="en-GB"/>
        </w:rPr>
      </w:pPr>
      <w:bookmarkStart w:id="0" w:name="_Hlk67399554"/>
      <w:r w:rsidRPr="00A569EA">
        <w:rPr>
          <w:rFonts w:ascii="Arial" w:hAnsi="Arial"/>
          <w:b/>
          <w:noProof/>
          <w:sz w:val="24"/>
          <w:lang w:val="en-CA" w:eastAsia="en-CA"/>
        </w:rPr>
        <w:drawing>
          <wp:inline distT="0" distB="0" distL="0" distR="0" wp14:anchorId="269DE0CD" wp14:editId="724107AB">
            <wp:extent cx="2613804" cy="551245"/>
            <wp:effectExtent l="0" t="0" r="0" b="1270"/>
            <wp:docPr id="1" name="Picture 1"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4E4F1370" w:rsidR="00C02410" w:rsidRPr="00150BE4" w:rsidRDefault="00EA0D64" w:rsidP="00C02410">
      <w:pPr>
        <w:pStyle w:val="ProductNumber"/>
        <w:rPr>
          <w:lang w:val="en-GB"/>
        </w:rPr>
      </w:pPr>
      <w:r>
        <w:rPr>
          <w:lang w:val="en-GB"/>
        </w:rPr>
        <w:t>9B21C013</w:t>
      </w:r>
    </w:p>
    <w:p w14:paraId="4E057522" w14:textId="7A113CB1" w:rsidR="00D75295" w:rsidRPr="00150BE4" w:rsidRDefault="00D75295" w:rsidP="00D75295">
      <w:pPr>
        <w:jc w:val="right"/>
        <w:rPr>
          <w:rFonts w:ascii="Arial" w:hAnsi="Arial"/>
          <w:b/>
          <w:lang w:val="en-GB"/>
        </w:rPr>
      </w:pPr>
    </w:p>
    <w:p w14:paraId="02524312" w14:textId="77777777" w:rsidR="001901C0" w:rsidRPr="00150BE4" w:rsidRDefault="001901C0" w:rsidP="00D75295">
      <w:pPr>
        <w:jc w:val="right"/>
        <w:rPr>
          <w:rFonts w:ascii="Arial" w:hAnsi="Arial"/>
          <w:b/>
          <w:lang w:val="en-GB"/>
        </w:rPr>
      </w:pPr>
    </w:p>
    <w:p w14:paraId="2F03D26A" w14:textId="7511E3AD" w:rsidR="00013360" w:rsidRPr="00150BE4" w:rsidRDefault="00732A02" w:rsidP="00013360">
      <w:pPr>
        <w:pStyle w:val="CaseTitle"/>
        <w:spacing w:after="0" w:line="240" w:lineRule="auto"/>
        <w:rPr>
          <w:sz w:val="20"/>
          <w:szCs w:val="20"/>
          <w:lang w:val="en-GB"/>
        </w:rPr>
      </w:pPr>
      <w:r w:rsidRPr="00150BE4">
        <w:rPr>
          <w:lang w:val="en-GB"/>
        </w:rPr>
        <w:t>ANGLO AMERICAN LEADERSHIP ACADEMY: aLIGNING GLOBAL Leadership development TO STRATEGY</w:t>
      </w:r>
    </w:p>
    <w:p w14:paraId="40ABF6FD" w14:textId="77777777" w:rsidR="00CA3976" w:rsidRPr="00150BE4" w:rsidRDefault="00CA3976" w:rsidP="00013360">
      <w:pPr>
        <w:pStyle w:val="CaseTitle"/>
        <w:spacing w:after="0" w:line="240" w:lineRule="auto"/>
        <w:rPr>
          <w:sz w:val="20"/>
          <w:szCs w:val="20"/>
          <w:lang w:val="en-GB"/>
        </w:rPr>
      </w:pPr>
    </w:p>
    <w:p w14:paraId="202F1085" w14:textId="77777777" w:rsidR="00013360" w:rsidRPr="00150BE4" w:rsidRDefault="00013360" w:rsidP="00013360">
      <w:pPr>
        <w:pStyle w:val="CaseTitle"/>
        <w:spacing w:after="0" w:line="240" w:lineRule="auto"/>
        <w:rPr>
          <w:sz w:val="20"/>
          <w:szCs w:val="20"/>
          <w:lang w:val="en-GB"/>
        </w:rPr>
      </w:pPr>
    </w:p>
    <w:p w14:paraId="58B0C73F" w14:textId="322E8510" w:rsidR="00086B26" w:rsidRPr="00150BE4" w:rsidRDefault="00732A02" w:rsidP="00086B26">
      <w:pPr>
        <w:pStyle w:val="StyleCopyrightStatementAfter0ptBottomSinglesolidline1"/>
        <w:rPr>
          <w:lang w:val="en-GB"/>
        </w:rPr>
      </w:pPr>
      <w:r w:rsidRPr="00150BE4">
        <w:rPr>
          <w:color w:val="auto"/>
          <w:lang w:val="en-GB"/>
        </w:rPr>
        <w:t>Amy Moore, Verity Hawarden</w:t>
      </w:r>
      <w:r w:rsidR="00407855">
        <w:rPr>
          <w:color w:val="auto"/>
          <w:lang w:val="en-GB"/>
        </w:rPr>
        <w:t>,</w:t>
      </w:r>
      <w:r w:rsidRPr="00150BE4">
        <w:rPr>
          <w:color w:val="auto"/>
          <w:lang w:val="en-GB"/>
        </w:rPr>
        <w:t xml:space="preserve"> and Hayley Pearson</w:t>
      </w:r>
      <w:r w:rsidR="00ED7922" w:rsidRPr="00150BE4">
        <w:rPr>
          <w:rFonts w:cs="Arial"/>
          <w:szCs w:val="16"/>
          <w:lang w:val="en-GB"/>
        </w:rPr>
        <w:t xml:space="preserve"> </w:t>
      </w:r>
      <w:r w:rsidR="00086B26" w:rsidRPr="00150BE4">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150BE4" w:rsidRDefault="00086B26" w:rsidP="00086B26">
      <w:pPr>
        <w:pStyle w:val="StyleCopyrightStatementAfter0ptBottomSinglesolidline1"/>
        <w:rPr>
          <w:lang w:val="en-GB"/>
        </w:rPr>
      </w:pPr>
    </w:p>
    <w:p w14:paraId="1EEEBFE5" w14:textId="7754C275" w:rsidR="00A323B0" w:rsidRPr="00150BE4" w:rsidRDefault="00EA0D64" w:rsidP="00A323B0">
      <w:pPr>
        <w:pStyle w:val="StyleStyleCopyrightStatementAfter0ptBottomSinglesolid"/>
        <w:rPr>
          <w:rFonts w:cs="Arial"/>
          <w:szCs w:val="16"/>
          <w:lang w:val="en-GB"/>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1F0694C" w14:textId="1F044AEC" w:rsidR="003A5366" w:rsidRPr="00150BE4" w:rsidRDefault="003A5366" w:rsidP="00A323B0">
      <w:pPr>
        <w:pStyle w:val="StyleStyleCopyrightStatementAfter0ptBottomSinglesolid"/>
        <w:rPr>
          <w:rFonts w:cs="Arial"/>
          <w:szCs w:val="16"/>
          <w:lang w:val="en-GB"/>
        </w:rPr>
      </w:pPr>
    </w:p>
    <w:p w14:paraId="3922E14F" w14:textId="1E98E433" w:rsidR="00751E0B" w:rsidRPr="00150BE4" w:rsidRDefault="00EA0D64" w:rsidP="00A323B0">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150BE4">
        <w:rPr>
          <w:rFonts w:cs="Arial"/>
          <w:iCs w:val="0"/>
          <w:color w:val="auto"/>
          <w:szCs w:val="16"/>
          <w:lang w:val="en-GB"/>
        </w:rPr>
        <w:tab/>
        <w:t xml:space="preserve">Version: </w:t>
      </w:r>
      <w:r w:rsidR="00732A02" w:rsidRPr="00150BE4">
        <w:rPr>
          <w:rFonts w:cs="Arial"/>
          <w:iCs w:val="0"/>
          <w:color w:val="auto"/>
          <w:szCs w:val="16"/>
          <w:lang w:val="en-GB"/>
        </w:rPr>
        <w:t>202</w:t>
      </w:r>
      <w:r w:rsidR="00705AD3" w:rsidRPr="00150BE4">
        <w:rPr>
          <w:rFonts w:cs="Arial"/>
          <w:iCs w:val="0"/>
          <w:color w:val="auto"/>
          <w:szCs w:val="16"/>
          <w:lang w:val="en-GB"/>
        </w:rPr>
        <w:t>1-</w:t>
      </w:r>
      <w:r w:rsidR="009150DF">
        <w:rPr>
          <w:rFonts w:cs="Arial"/>
          <w:iCs w:val="0"/>
          <w:color w:val="auto"/>
          <w:szCs w:val="16"/>
          <w:lang w:val="en-GB"/>
        </w:rPr>
        <w:t>04-08</w:t>
      </w:r>
    </w:p>
    <w:p w14:paraId="0A2A54E4" w14:textId="77777777" w:rsidR="00751E0B" w:rsidRPr="00150BE4" w:rsidRDefault="00751E0B" w:rsidP="00751E0B">
      <w:pPr>
        <w:pStyle w:val="StyleCopyrightStatementAfter0ptBottomSinglesolidline1"/>
        <w:rPr>
          <w:rFonts w:ascii="Times New Roman" w:hAnsi="Times New Roman"/>
          <w:sz w:val="20"/>
          <w:lang w:val="en-GB"/>
        </w:rPr>
      </w:pPr>
    </w:p>
    <w:p w14:paraId="2C183161" w14:textId="388DC194" w:rsidR="00B87DC0" w:rsidRPr="00150BE4" w:rsidRDefault="00B87DC0" w:rsidP="002B40FF">
      <w:pPr>
        <w:pStyle w:val="Casehead1"/>
        <w:rPr>
          <w:lang w:val="en-GB"/>
        </w:rPr>
      </w:pPr>
    </w:p>
    <w:p w14:paraId="75D7C2E2" w14:textId="5983D2D8" w:rsidR="00F07E77" w:rsidRPr="00150BE4" w:rsidRDefault="00732A02" w:rsidP="00732A02">
      <w:pPr>
        <w:pStyle w:val="BodyTextMain"/>
        <w:rPr>
          <w:lang w:val="en-GB"/>
        </w:rPr>
      </w:pPr>
      <w:r w:rsidRPr="00150BE4">
        <w:rPr>
          <w:lang w:val="en-GB"/>
        </w:rPr>
        <w:t xml:space="preserve">On September 14, 2019, Desray Shuck, </w:t>
      </w:r>
      <w:r w:rsidR="00794230" w:rsidRPr="00150BE4">
        <w:rPr>
          <w:lang w:val="en-GB"/>
        </w:rPr>
        <w:t>h</w:t>
      </w:r>
      <w:r w:rsidRPr="00150BE4">
        <w:rPr>
          <w:lang w:val="en-GB"/>
        </w:rPr>
        <w:t>ead of Leadership Development at Anglo American</w:t>
      </w:r>
      <w:r w:rsidR="002B6446" w:rsidRPr="00150BE4">
        <w:rPr>
          <w:lang w:val="en-GB"/>
        </w:rPr>
        <w:t xml:space="preserve"> </w:t>
      </w:r>
      <w:r w:rsidR="001F29CB">
        <w:rPr>
          <w:lang w:val="en-GB"/>
        </w:rPr>
        <w:t>plc (Anglo American)</w:t>
      </w:r>
      <w:r w:rsidRPr="00150BE4">
        <w:rPr>
          <w:lang w:val="en-GB"/>
        </w:rPr>
        <w:t xml:space="preserve">, was </w:t>
      </w:r>
      <w:r w:rsidR="00AA5B0D" w:rsidRPr="00150BE4">
        <w:rPr>
          <w:lang w:val="en-GB"/>
        </w:rPr>
        <w:t xml:space="preserve">waiting to </w:t>
      </w:r>
      <w:r w:rsidRPr="00150BE4">
        <w:rPr>
          <w:lang w:val="en-GB"/>
        </w:rPr>
        <w:t>board the South African Airways</w:t>
      </w:r>
      <w:r w:rsidR="00F07E77" w:rsidRPr="00150BE4">
        <w:rPr>
          <w:rStyle w:val="FootnoteReference"/>
          <w:lang w:val="en-GB"/>
        </w:rPr>
        <w:footnoteReference w:id="1"/>
      </w:r>
      <w:r w:rsidR="00F07E77" w:rsidRPr="00150BE4">
        <w:rPr>
          <w:lang w:val="en-GB"/>
        </w:rPr>
        <w:t xml:space="preserve"> evening flight from Johannesburg to London. She had just attended Accelerators, one of the newly created Leadership Academy’s talent programs, following a full program redesign. The Accelerators program was delivered to global talent</w:t>
      </w:r>
      <w:r w:rsidR="00F07E77">
        <w:rPr>
          <w:lang w:val="en-GB"/>
        </w:rPr>
        <w:t>,</w:t>
      </w:r>
      <w:r w:rsidR="00F07E77" w:rsidRPr="00150BE4">
        <w:rPr>
          <w:lang w:val="en-GB"/>
        </w:rPr>
        <w:t xml:space="preserve"> and the design included learning in a classroom environment and via external excursions, personal development coaching, and individual and group projects. The group projects concluded the final day of the program</w:t>
      </w:r>
      <w:r w:rsidR="00F07E77">
        <w:rPr>
          <w:lang w:val="en-GB"/>
        </w:rPr>
        <w:t>,</w:t>
      </w:r>
      <w:r w:rsidR="00F07E77" w:rsidRPr="00150BE4">
        <w:rPr>
          <w:lang w:val="en-GB"/>
        </w:rPr>
        <w:t xml:space="preserve"> with presentations delivered to a panel of senior leaders and executives.</w:t>
      </w:r>
    </w:p>
    <w:p w14:paraId="715C4831" w14:textId="77777777" w:rsidR="00F07E77" w:rsidRPr="00EA0D64" w:rsidRDefault="00F07E77" w:rsidP="00732A02">
      <w:pPr>
        <w:pStyle w:val="BodyTextMain"/>
        <w:rPr>
          <w:lang w:val="en-GB"/>
        </w:rPr>
      </w:pPr>
    </w:p>
    <w:p w14:paraId="7C4A75CF" w14:textId="12F74A4A" w:rsidR="00F07E77" w:rsidRPr="009712F8" w:rsidRDefault="00F07E77" w:rsidP="00732A02">
      <w:pPr>
        <w:pStyle w:val="BodyTextMain"/>
        <w:rPr>
          <w:spacing w:val="-2"/>
          <w:lang w:val="en-GB"/>
        </w:rPr>
      </w:pPr>
      <w:r w:rsidRPr="009712F8">
        <w:rPr>
          <w:spacing w:val="-2"/>
          <w:lang w:val="en-GB"/>
        </w:rPr>
        <w:t xml:space="preserve">As Shuck waited, she thought back to some delegates’ comments about their learnings and the impact of the course. In particular, two delegates presenting on the concluding day referenced Anglo American’s operational frameworks and its application of these concepts to the program projects. Another delegate shared the tangible changes and benefits realized through another project, a </w:t>
      </w:r>
      <w:proofErr w:type="spellStart"/>
      <w:r w:rsidRPr="009712F8">
        <w:rPr>
          <w:spacing w:val="-2"/>
          <w:lang w:val="en-GB"/>
        </w:rPr>
        <w:t>Debmarine</w:t>
      </w:r>
      <w:proofErr w:type="spellEnd"/>
      <w:r w:rsidRPr="009712F8">
        <w:rPr>
          <w:spacing w:val="-2"/>
          <w:lang w:val="en-GB"/>
        </w:rPr>
        <w:t xml:space="preserve"> Namibia</w:t>
      </w:r>
      <w:r w:rsidRPr="009712F8">
        <w:rPr>
          <w:rStyle w:val="FootnoteReference"/>
          <w:spacing w:val="-2"/>
          <w:lang w:val="en-GB"/>
        </w:rPr>
        <w:footnoteReference w:id="2"/>
      </w:r>
      <w:r w:rsidRPr="009712F8">
        <w:rPr>
          <w:spacing w:val="-2"/>
          <w:lang w:val="en-GB"/>
        </w:rPr>
        <w:t xml:space="preserve"> initiative of sharing sediments, which resulted in a cost saving to the company.</w:t>
      </w:r>
      <w:r w:rsidRPr="009712F8">
        <w:rPr>
          <w:rStyle w:val="FootnoteReference"/>
          <w:spacing w:val="-2"/>
          <w:lang w:val="en-GB"/>
        </w:rPr>
        <w:footnoteReference w:id="3"/>
      </w:r>
      <w:r w:rsidRPr="009712F8">
        <w:rPr>
          <w:spacing w:val="-2"/>
          <w:lang w:val="en-GB"/>
        </w:rPr>
        <w:t xml:space="preserve"> Currently, Shuck’s team was redesigning the measurement dashboard for all programs globally. Shuck pondered how they could assess impact: Were they considering the measurement of the right things, linked to Anglo American’s strategy? Would they be able to capture these small stories, which also indicated impact? What might they be missing?</w:t>
      </w:r>
    </w:p>
    <w:p w14:paraId="4F9689B3" w14:textId="44B4F7BB" w:rsidR="00F07E77" w:rsidRPr="00EA0D64" w:rsidRDefault="00F07E77" w:rsidP="00732A02">
      <w:pPr>
        <w:pStyle w:val="BodyTextMain"/>
        <w:rPr>
          <w:lang w:val="en-GB"/>
        </w:rPr>
      </w:pPr>
    </w:p>
    <w:p w14:paraId="6D908C3C" w14:textId="77777777" w:rsidR="00F07E77" w:rsidRPr="00EA0D64" w:rsidRDefault="00F07E77" w:rsidP="00732A02">
      <w:pPr>
        <w:pStyle w:val="BodyTextMain"/>
        <w:rPr>
          <w:lang w:val="en-GB"/>
        </w:rPr>
      </w:pPr>
    </w:p>
    <w:p w14:paraId="5D2D6979" w14:textId="77777777" w:rsidR="00F07E77" w:rsidRPr="00150BE4" w:rsidRDefault="00F07E77" w:rsidP="00732A02">
      <w:pPr>
        <w:pStyle w:val="Casehead1"/>
        <w:rPr>
          <w:lang w:val="en-GB"/>
        </w:rPr>
      </w:pPr>
      <w:r w:rsidRPr="00150BE4">
        <w:rPr>
          <w:lang w:val="en-GB"/>
        </w:rPr>
        <w:t>ANGLO AMERICAN OVERVIEW</w:t>
      </w:r>
    </w:p>
    <w:p w14:paraId="323431CE" w14:textId="77777777" w:rsidR="00F07E77" w:rsidRPr="00EA0D64" w:rsidRDefault="00F07E77" w:rsidP="00732A02">
      <w:pPr>
        <w:pStyle w:val="BodyTextMain"/>
        <w:rPr>
          <w:lang w:val="en-GB"/>
        </w:rPr>
      </w:pPr>
    </w:p>
    <w:p w14:paraId="1767866D" w14:textId="2F4E24A3" w:rsidR="00F07E77" w:rsidRPr="009712F8" w:rsidRDefault="00F07E77" w:rsidP="00732A02">
      <w:pPr>
        <w:pStyle w:val="BodyTextMain"/>
        <w:rPr>
          <w:color w:val="000000" w:themeColor="text1"/>
          <w:spacing w:val="-2"/>
          <w:lang w:val="en-GB"/>
        </w:rPr>
      </w:pPr>
      <w:r w:rsidRPr="009712F8">
        <w:rPr>
          <w:spacing w:val="-2"/>
          <w:lang w:val="en-GB"/>
        </w:rPr>
        <w:t xml:space="preserve">Founded in South Africa in 1917, Anglo American was a global diversified mining multinational. In 1999, it moved its primary listing to the London Stock Exchange, retaining a secondary listing on the Johannesburg Stock Exchange. </w:t>
      </w:r>
      <w:r w:rsidRPr="009712F8">
        <w:rPr>
          <w:color w:val="000000" w:themeColor="text1"/>
          <w:spacing w:val="-2"/>
          <w:lang w:val="en-GB"/>
        </w:rPr>
        <w:t xml:space="preserve">In 2019, it had operations across six continents and employed approximately 63,000 people </w:t>
      </w:r>
      <w:r w:rsidRPr="009712F8">
        <w:rPr>
          <w:spacing w:val="-2"/>
          <w:lang w:val="en-GB"/>
        </w:rPr>
        <w:t>worldwide.</w:t>
      </w:r>
      <w:r w:rsidRPr="009712F8">
        <w:rPr>
          <w:rStyle w:val="FootnoteReference"/>
          <w:spacing w:val="-2"/>
          <w:lang w:val="en-GB"/>
        </w:rPr>
        <w:footnoteReference w:id="4"/>
      </w:r>
      <w:r w:rsidRPr="009712F8">
        <w:rPr>
          <w:spacing w:val="-2"/>
          <w:lang w:val="en-GB"/>
        </w:rPr>
        <w:t xml:space="preserve"> Anglo American’s purpose was to reimagine mining to improve people’s lives. The company had </w:t>
      </w:r>
      <w:r w:rsidRPr="009712F8">
        <w:rPr>
          <w:color w:val="000000" w:themeColor="text1"/>
          <w:spacing w:val="-2"/>
          <w:lang w:val="en-GB"/>
        </w:rPr>
        <w:t xml:space="preserve">a wide portfolio of global mining operations that serviced both developed and mature economies. For the </w:t>
      </w:r>
      <w:r w:rsidRPr="009712F8">
        <w:rPr>
          <w:color w:val="000000" w:themeColor="text1"/>
          <w:spacing w:val="-2"/>
          <w:lang w:val="en-GB"/>
        </w:rPr>
        <w:lastRenderedPageBreak/>
        <w:t>fiscal year ending December 2018, the company reported underlying earnings before interest, taxes, depreciation, and amortization of US$10 billion</w:t>
      </w:r>
      <w:r w:rsidRPr="009712F8">
        <w:rPr>
          <w:rStyle w:val="FootnoteReference"/>
          <w:color w:val="000000" w:themeColor="text1"/>
          <w:spacing w:val="-2"/>
          <w:lang w:val="en-GB"/>
        </w:rPr>
        <w:footnoteReference w:id="5"/>
      </w:r>
      <w:r w:rsidRPr="009712F8">
        <w:rPr>
          <w:color w:val="000000" w:themeColor="text1"/>
          <w:spacing w:val="-2"/>
          <w:lang w:val="en-GB"/>
        </w:rPr>
        <w:t xml:space="preserve"> and operating profit of $6.2 billion.</w:t>
      </w:r>
    </w:p>
    <w:p w14:paraId="799CCE39" w14:textId="77777777" w:rsidR="00F07E77" w:rsidRPr="00150BE4" w:rsidRDefault="00F07E77" w:rsidP="00732A02">
      <w:pPr>
        <w:pStyle w:val="BodyTextMain"/>
        <w:rPr>
          <w:lang w:val="en-GB"/>
        </w:rPr>
      </w:pPr>
    </w:p>
    <w:p w14:paraId="0FA05D9E" w14:textId="63E04D7D" w:rsidR="00F07E77" w:rsidRPr="00150BE4" w:rsidRDefault="00F07E77" w:rsidP="00732A02">
      <w:pPr>
        <w:pStyle w:val="BodyTextMain"/>
        <w:rPr>
          <w:lang w:val="en-GB"/>
        </w:rPr>
      </w:pPr>
      <w:r w:rsidRPr="00150BE4">
        <w:rPr>
          <w:lang w:val="en-GB"/>
        </w:rPr>
        <w:t>Historically</w:t>
      </w:r>
      <w:r>
        <w:rPr>
          <w:lang w:val="en-GB"/>
        </w:rPr>
        <w:t>,</w:t>
      </w:r>
      <w:r w:rsidRPr="00150BE4">
        <w:rPr>
          <w:lang w:val="en-GB"/>
        </w:rPr>
        <w:t xml:space="preserve"> the head office of </w:t>
      </w:r>
      <w:proofErr w:type="gramStart"/>
      <w:r w:rsidRPr="00150BE4">
        <w:rPr>
          <w:lang w:val="en-GB"/>
        </w:rPr>
        <w:t>Anglo American</w:t>
      </w:r>
      <w:proofErr w:type="gramEnd"/>
      <w:r w:rsidRPr="00150BE4">
        <w:rPr>
          <w:lang w:val="en-GB"/>
        </w:rPr>
        <w:t xml:space="preserve"> South Africa Limited had been based at 44 Main Street in Johannesburg before the company moved its primary listing to the United Kingdom. In South Africa, the company mined, processed, and marketed platinum, thermal coal, iron ore, and diamonds throughout the country. Based in South Africa, Anglo American Platinum Limited, a member of Anglo American, was the world’s leading major producer of platinum and produced approximately 37 per cent of the world’s newly mined production of the entire range of platinum group metals, </w:t>
      </w:r>
      <w:r>
        <w:rPr>
          <w:lang w:val="en-GB"/>
        </w:rPr>
        <w:t>which included</w:t>
      </w:r>
      <w:r w:rsidRPr="00150BE4">
        <w:rPr>
          <w:lang w:val="en-GB"/>
        </w:rPr>
        <w:t xml:space="preserve"> platinum, palladium, rhodium, ruthenium, iridium, and osmium.</w:t>
      </w:r>
    </w:p>
    <w:p w14:paraId="16342216" w14:textId="7A230BE2" w:rsidR="00F07E77" w:rsidRPr="00150BE4" w:rsidRDefault="00F07E77" w:rsidP="00732A02">
      <w:pPr>
        <w:pStyle w:val="BodyTextMain"/>
        <w:rPr>
          <w:lang w:val="en-GB"/>
        </w:rPr>
      </w:pPr>
    </w:p>
    <w:p w14:paraId="690C557F" w14:textId="21DE82A8" w:rsidR="00F07E77" w:rsidRPr="00150BE4" w:rsidRDefault="00F07E77" w:rsidP="00732A02">
      <w:pPr>
        <w:pStyle w:val="BodyTextMain"/>
        <w:rPr>
          <w:lang w:val="en-GB"/>
        </w:rPr>
      </w:pPr>
      <w:r w:rsidRPr="00150BE4">
        <w:rPr>
          <w:lang w:val="en-GB"/>
        </w:rPr>
        <w:t>Anglo American’s diamond interests were represented by an 85 per cent shareholding in De Beers</w:t>
      </w:r>
      <w:r>
        <w:rPr>
          <w:lang w:val="en-GB"/>
        </w:rPr>
        <w:t xml:space="preserve"> Group (De Beers)</w:t>
      </w:r>
      <w:r w:rsidRPr="00150BE4">
        <w:rPr>
          <w:lang w:val="en-GB"/>
        </w:rPr>
        <w:t xml:space="preserve">, the world’s leading diamond company. The remaining 15 per cent was owned by the Government of the Republic of Botswana. De Beers and its partners produced approximately one-third of the world’s rough diamonds, by value. </w:t>
      </w:r>
      <w:r>
        <w:rPr>
          <w:lang w:val="en-GB"/>
        </w:rPr>
        <w:t>Anglo American</w:t>
      </w:r>
      <w:r w:rsidRPr="00150BE4">
        <w:rPr>
          <w:lang w:val="en-GB"/>
        </w:rPr>
        <w:t xml:space="preserve"> recovered diamonds from four countries: Botswana, Canada, Namibia, and South Africa.</w:t>
      </w:r>
      <w:bookmarkStart w:id="1" w:name="_ftnref2"/>
      <w:bookmarkEnd w:id="1"/>
      <w:r w:rsidRPr="00150BE4">
        <w:rPr>
          <w:lang w:val="en-GB"/>
        </w:rPr>
        <w:t xml:space="preserve"> </w:t>
      </w:r>
      <w:r>
        <w:rPr>
          <w:lang w:val="en-GB"/>
        </w:rPr>
        <w:t>Anglo American</w:t>
      </w:r>
      <w:r w:rsidRPr="00150BE4">
        <w:rPr>
          <w:lang w:val="en-GB"/>
        </w:rPr>
        <w:t xml:space="preserve"> had been operating in South Africa for more than 130 years.</w:t>
      </w:r>
    </w:p>
    <w:p w14:paraId="1938C91F" w14:textId="71F5EFB2" w:rsidR="00F07E77" w:rsidRPr="00150BE4" w:rsidRDefault="00F07E77" w:rsidP="00732A02">
      <w:pPr>
        <w:pStyle w:val="BodyTextMain"/>
        <w:rPr>
          <w:lang w:val="en-GB"/>
        </w:rPr>
      </w:pPr>
    </w:p>
    <w:p w14:paraId="328877E3" w14:textId="78290156" w:rsidR="00F07E77" w:rsidRPr="00150BE4" w:rsidRDefault="00F07E77" w:rsidP="00732A02">
      <w:pPr>
        <w:pStyle w:val="BodyTextMain"/>
        <w:rPr>
          <w:lang w:val="en-GB"/>
        </w:rPr>
      </w:pPr>
      <w:r w:rsidRPr="00150BE4">
        <w:rPr>
          <w:lang w:val="en-GB"/>
        </w:rPr>
        <w:t xml:space="preserve">The </w:t>
      </w:r>
      <w:proofErr w:type="gramStart"/>
      <w:r w:rsidRPr="00150BE4">
        <w:rPr>
          <w:lang w:val="en-GB"/>
        </w:rPr>
        <w:t>Anglo American</w:t>
      </w:r>
      <w:proofErr w:type="gramEnd"/>
      <w:r w:rsidRPr="00150BE4">
        <w:rPr>
          <w:lang w:val="en-GB"/>
        </w:rPr>
        <w:t xml:space="preserve"> board, which met in London, provided leadership to </w:t>
      </w:r>
      <w:r>
        <w:rPr>
          <w:lang w:val="en-GB"/>
        </w:rPr>
        <w:t>Anglo American</w:t>
      </w:r>
      <w:r w:rsidRPr="00150BE4">
        <w:rPr>
          <w:lang w:val="en-GB"/>
        </w:rPr>
        <w:t xml:space="preserve"> and was responsible for its long-term success. In 2019, the 12-member board, </w:t>
      </w:r>
      <w:r>
        <w:rPr>
          <w:lang w:val="en-GB"/>
        </w:rPr>
        <w:t>which included four</w:t>
      </w:r>
      <w:r w:rsidRPr="00150BE4">
        <w:rPr>
          <w:lang w:val="en-GB"/>
        </w:rPr>
        <w:t xml:space="preserve"> women, comprised the chairperson, three executive directors, and eight independent non-executive directors. The organization’s Group Management Committee, based in the United Kingdom, was responsible for formulating strategy, setting targets</w:t>
      </w:r>
      <w:r>
        <w:rPr>
          <w:lang w:val="en-GB"/>
        </w:rPr>
        <w:t xml:space="preserve"> and </w:t>
      </w:r>
      <w:r w:rsidRPr="00150BE4">
        <w:rPr>
          <w:lang w:val="en-GB"/>
        </w:rPr>
        <w:t xml:space="preserve">budgets, and managing </w:t>
      </w:r>
      <w:r>
        <w:rPr>
          <w:lang w:val="en-GB"/>
        </w:rPr>
        <w:t>Anglo American’s</w:t>
      </w:r>
      <w:r w:rsidRPr="00150BE4">
        <w:rPr>
          <w:lang w:val="en-GB"/>
        </w:rPr>
        <w:t xml:space="preserve"> portfolio.</w:t>
      </w:r>
      <w:bookmarkStart w:id="2" w:name="_ftnref3"/>
      <w:bookmarkEnd w:id="2"/>
    </w:p>
    <w:p w14:paraId="386C2033" w14:textId="0C822F33" w:rsidR="00F07E77" w:rsidRPr="00150BE4" w:rsidRDefault="00F07E77" w:rsidP="00732A02">
      <w:pPr>
        <w:pStyle w:val="BodyTextMain"/>
        <w:rPr>
          <w:lang w:val="en-GB"/>
        </w:rPr>
      </w:pPr>
      <w:bookmarkStart w:id="3" w:name="_ftnref4"/>
      <w:bookmarkEnd w:id="3"/>
    </w:p>
    <w:p w14:paraId="795975CA" w14:textId="77777777" w:rsidR="00F07E77" w:rsidRPr="00150BE4" w:rsidRDefault="00F07E77" w:rsidP="00732A02">
      <w:pPr>
        <w:pStyle w:val="BodyTextMain"/>
        <w:rPr>
          <w:lang w:val="en-GB"/>
        </w:rPr>
      </w:pPr>
    </w:p>
    <w:p w14:paraId="271C0B1D" w14:textId="77777777" w:rsidR="00F07E77" w:rsidRPr="00150BE4" w:rsidRDefault="00F07E77" w:rsidP="0087619C">
      <w:pPr>
        <w:pStyle w:val="Casehead1"/>
        <w:rPr>
          <w:lang w:val="en-GB"/>
        </w:rPr>
      </w:pPr>
      <w:r w:rsidRPr="00150BE4">
        <w:rPr>
          <w:lang w:val="en-GB"/>
        </w:rPr>
        <w:t>NEW LEADERSHIP DEVELOPMENT ROLE</w:t>
      </w:r>
    </w:p>
    <w:p w14:paraId="79E30F0E" w14:textId="77777777" w:rsidR="00F07E77" w:rsidRPr="00150BE4" w:rsidRDefault="00F07E77" w:rsidP="00732A02">
      <w:pPr>
        <w:pStyle w:val="BodyTextMain"/>
        <w:rPr>
          <w:lang w:val="en-GB"/>
        </w:rPr>
      </w:pPr>
    </w:p>
    <w:p w14:paraId="16C57CC8" w14:textId="4ECA8D61" w:rsidR="00F07E77" w:rsidRPr="00150BE4" w:rsidRDefault="00F07E77" w:rsidP="00732A02">
      <w:pPr>
        <w:pStyle w:val="BodyTextMain"/>
        <w:rPr>
          <w:lang w:val="en-GB"/>
        </w:rPr>
      </w:pPr>
      <w:r w:rsidRPr="00150BE4">
        <w:rPr>
          <w:lang w:val="en-GB"/>
        </w:rPr>
        <w:t xml:space="preserve">In July 2017, Shuck took on the global role of head of Leadership Development for Anglo American, based in London. The role was designed to “lead Group-wide leadership development solutions supporting the </w:t>
      </w:r>
      <w:proofErr w:type="gramStart"/>
      <w:r w:rsidRPr="00150BE4">
        <w:rPr>
          <w:lang w:val="en-GB"/>
        </w:rPr>
        <w:t>Anglo American</w:t>
      </w:r>
      <w:proofErr w:type="gramEnd"/>
      <w:r w:rsidRPr="00150BE4">
        <w:rPr>
          <w:lang w:val="en-GB"/>
        </w:rPr>
        <w:t xml:space="preserve"> Group strategy”</w:t>
      </w:r>
      <w:r w:rsidRPr="00150BE4">
        <w:rPr>
          <w:rStyle w:val="FootnoteReference"/>
          <w:lang w:val="en-GB"/>
        </w:rPr>
        <w:footnoteReference w:id="6"/>
      </w:r>
      <w:r w:rsidRPr="00150BE4">
        <w:rPr>
          <w:lang w:val="en-GB"/>
        </w:rPr>
        <w:t xml:space="preserve"> by providing “advice to leaders in the Group on how to resource, identify, develop and retain a diverse internal and external talent pool required to achieve business objectives.”</w:t>
      </w:r>
      <w:r w:rsidRPr="00150BE4">
        <w:rPr>
          <w:rStyle w:val="FootnoteReference"/>
          <w:lang w:val="en-GB"/>
        </w:rPr>
        <w:footnoteReference w:id="7"/>
      </w:r>
      <w:r w:rsidRPr="00150BE4">
        <w:rPr>
          <w:lang w:val="en-GB"/>
        </w:rPr>
        <w:t xml:space="preserve"> This talent pool represented approximately 20 per cent of Anglo American’s workforce. Shuck’s role was a new one, part of Group Human Resources, under the director of People and Organisation, Didier </w:t>
      </w:r>
      <w:proofErr w:type="spellStart"/>
      <w:r w:rsidRPr="00150BE4">
        <w:rPr>
          <w:lang w:val="en-GB"/>
        </w:rPr>
        <w:t>Charreton</w:t>
      </w:r>
      <w:proofErr w:type="spellEnd"/>
      <w:r w:rsidRPr="00150BE4">
        <w:rPr>
          <w:lang w:val="en-GB"/>
        </w:rPr>
        <w:t>.</w:t>
      </w:r>
    </w:p>
    <w:p w14:paraId="3150BF54" w14:textId="77777777" w:rsidR="00F07E77" w:rsidRPr="00150BE4" w:rsidRDefault="00F07E77" w:rsidP="00732A02">
      <w:pPr>
        <w:pStyle w:val="BodyTextMain"/>
        <w:rPr>
          <w:lang w:val="en-GB"/>
        </w:rPr>
      </w:pPr>
    </w:p>
    <w:p w14:paraId="01C8B59D" w14:textId="5EC1DE25" w:rsidR="00F07E77" w:rsidRPr="00150BE4" w:rsidRDefault="00F07E77" w:rsidP="00732A02">
      <w:pPr>
        <w:pStyle w:val="BodyTextMain"/>
        <w:rPr>
          <w:lang w:val="en-GB"/>
        </w:rPr>
      </w:pPr>
      <w:r w:rsidRPr="00150BE4">
        <w:rPr>
          <w:lang w:val="en-GB"/>
        </w:rPr>
        <w:t xml:space="preserve">Shuck’s education included an undergraduate degree in </w:t>
      </w:r>
      <w:r>
        <w:rPr>
          <w:lang w:val="en-GB"/>
        </w:rPr>
        <w:t>mathematics</w:t>
      </w:r>
      <w:r w:rsidRPr="00150BE4">
        <w:rPr>
          <w:lang w:val="en-GB"/>
        </w:rPr>
        <w:t xml:space="preserve"> and computer science and a master of business administration (MBA)</w:t>
      </w:r>
      <w:r>
        <w:rPr>
          <w:lang w:val="en-GB"/>
        </w:rPr>
        <w:t xml:space="preserve"> degree</w:t>
      </w:r>
      <w:r w:rsidRPr="00150BE4">
        <w:rPr>
          <w:lang w:val="en-GB"/>
        </w:rPr>
        <w:t>. Following completion of her MBA, she formed her own management consultancy that specialized in the design and rollout of development programs, with a particular focus on women in leadership. Working as a coach and facilitator, one of her clients was Anglo American</w:t>
      </w:r>
      <w:r>
        <w:rPr>
          <w:lang w:val="en-GB"/>
        </w:rPr>
        <w:t>,</w:t>
      </w:r>
      <w:r w:rsidRPr="00150BE4">
        <w:rPr>
          <w:lang w:val="en-GB"/>
        </w:rPr>
        <w:t xml:space="preserve"> and in 2015 she was headhunted to Anglo American’s Centre for Experiential Learning to work in the Business Improvement (BI) division. Her role in BI was dedicated to rolling out the </w:t>
      </w:r>
      <w:proofErr w:type="gramStart"/>
      <w:r w:rsidRPr="00150BE4">
        <w:rPr>
          <w:lang w:val="en-GB"/>
        </w:rPr>
        <w:t>Anglo American</w:t>
      </w:r>
      <w:proofErr w:type="gramEnd"/>
      <w:r w:rsidRPr="00150BE4">
        <w:rPr>
          <w:lang w:val="en-GB"/>
        </w:rPr>
        <w:t xml:space="preserve"> operating model to the various business units in South Africa, which gave her a good opportunity to understand the company’s overall vision and operating principles </w:t>
      </w:r>
      <w:r>
        <w:rPr>
          <w:lang w:val="en-GB"/>
        </w:rPr>
        <w:t>as well as</w:t>
      </w:r>
      <w:r w:rsidRPr="00150BE4">
        <w:rPr>
          <w:lang w:val="en-GB"/>
        </w:rPr>
        <w:t xml:space="preserve"> the practical operational reality of different business units. When the leadership development role was offered to her, it was attractive, as she could see an opportunity to develop a global cohesive leadership and a people development strategy that was aligned to the </w:t>
      </w:r>
      <w:proofErr w:type="gramStart"/>
      <w:r w:rsidRPr="00150BE4">
        <w:rPr>
          <w:lang w:val="en-GB"/>
        </w:rPr>
        <w:t>Anglo American</w:t>
      </w:r>
      <w:proofErr w:type="gramEnd"/>
      <w:r w:rsidRPr="00150BE4">
        <w:rPr>
          <w:lang w:val="en-GB"/>
        </w:rPr>
        <w:t xml:space="preserve"> strategy, values, and vision.</w:t>
      </w:r>
    </w:p>
    <w:p w14:paraId="753F77BB" w14:textId="77777777" w:rsidR="00F07E77" w:rsidRPr="00447055" w:rsidRDefault="00F07E77" w:rsidP="00B743CC">
      <w:pPr>
        <w:pStyle w:val="Casehead1"/>
        <w:keepNext/>
      </w:pPr>
      <w:r w:rsidRPr="00447055">
        <w:lastRenderedPageBreak/>
        <w:t>EVOLUTION OF THE LEADERSHIP ACADEMY</w:t>
      </w:r>
    </w:p>
    <w:p w14:paraId="1EE12AE0" w14:textId="77777777" w:rsidR="00F07E77" w:rsidRPr="00EB041C" w:rsidRDefault="00F07E77" w:rsidP="00B743CC">
      <w:pPr>
        <w:pStyle w:val="BodyTextMain"/>
        <w:keepNext/>
        <w:rPr>
          <w:lang w:val="en-GB"/>
        </w:rPr>
      </w:pPr>
    </w:p>
    <w:p w14:paraId="3F3697EF" w14:textId="6A0891A1" w:rsidR="00F07E77" w:rsidRPr="00150BE4" w:rsidRDefault="00F07E77" w:rsidP="00B743CC">
      <w:pPr>
        <w:pStyle w:val="BodyTextMain"/>
        <w:keepNext/>
        <w:rPr>
          <w:lang w:val="en-GB"/>
        </w:rPr>
      </w:pPr>
      <w:r w:rsidRPr="00150BE4">
        <w:rPr>
          <w:lang w:val="en-GB"/>
        </w:rPr>
        <w:t>The thinking behind Shuck’s new role was based on the fact that</w:t>
      </w:r>
      <w:r>
        <w:rPr>
          <w:lang w:val="en-GB"/>
        </w:rPr>
        <w:t>,</w:t>
      </w:r>
      <w:r w:rsidRPr="00150BE4">
        <w:rPr>
          <w:lang w:val="en-GB"/>
        </w:rPr>
        <w:t xml:space="preserve"> prior to July 2017, each </w:t>
      </w:r>
      <w:proofErr w:type="gramStart"/>
      <w:r w:rsidRPr="00150BE4">
        <w:rPr>
          <w:lang w:val="en-GB"/>
        </w:rPr>
        <w:t>Anglo American</w:t>
      </w:r>
      <w:proofErr w:type="gramEnd"/>
      <w:r w:rsidRPr="00150BE4">
        <w:rPr>
          <w:lang w:val="en-GB"/>
        </w:rPr>
        <w:t xml:space="preserve"> business unit (BU), each region, and each geography had its own learning and development offerings and strategy. Shuck saw her new role as presenting an opportunity for more cohesion and leveraging of best practices, so the first thing she did after accepting the position was to collaborate with the</w:t>
      </w:r>
      <w:r w:rsidR="00EA0D64">
        <w:rPr>
          <w:lang w:val="en-GB"/>
        </w:rPr>
        <w:t xml:space="preserve"> </w:t>
      </w:r>
      <w:proofErr w:type="spellStart"/>
      <w:r w:rsidR="00EA0D64">
        <w:rPr>
          <w:lang w:val="en-GB"/>
        </w:rPr>
        <w:t>Center</w:t>
      </w:r>
      <w:proofErr w:type="spellEnd"/>
      <w:r w:rsidR="00EA0D64">
        <w:rPr>
          <w:lang w:val="en-GB"/>
        </w:rPr>
        <w:t xml:space="preserve"> for Creative Leadership</w:t>
      </w:r>
      <w:r w:rsidRPr="00150BE4">
        <w:rPr>
          <w:lang w:val="en-GB"/>
        </w:rPr>
        <w:t xml:space="preserve"> (CCL), a global non-profit provider of leadership development. Shuck collaborated with the CCL in Johannesburg</w:t>
      </w:r>
      <w:r>
        <w:rPr>
          <w:lang w:val="en-GB"/>
        </w:rPr>
        <w:t>—</w:t>
      </w:r>
      <w:r w:rsidRPr="00150BE4">
        <w:rPr>
          <w:lang w:val="en-GB"/>
        </w:rPr>
        <w:t>in particular</w:t>
      </w:r>
      <w:r>
        <w:rPr>
          <w:lang w:val="en-GB"/>
        </w:rPr>
        <w:t>,</w:t>
      </w:r>
      <w:r w:rsidRPr="00150BE4">
        <w:rPr>
          <w:lang w:val="en-GB"/>
        </w:rPr>
        <w:t xml:space="preserve"> with </w:t>
      </w:r>
      <w:proofErr w:type="spellStart"/>
      <w:r w:rsidRPr="00150BE4">
        <w:rPr>
          <w:lang w:val="en-GB"/>
        </w:rPr>
        <w:t>Liora</w:t>
      </w:r>
      <w:proofErr w:type="spellEnd"/>
      <w:r w:rsidRPr="00150BE4">
        <w:rPr>
          <w:lang w:val="en-GB"/>
        </w:rPr>
        <w:t xml:space="preserve"> Gross, the CCL’s general manager for sub-Saharan Africa. The CCL assisted Shuck and her team (which was initially spread between the United Kingdom and South Africa, and later Australia) with thinking about the overall leadership architecture—the relationship between Anglo American’s business strategy, levels of work, leadership programs, and program outcomes. Part of that was an assessment of the current “what is,” for which the CCL helped the team map out its current state of leadership and development offerings. The CCL then recommended how Anglo American’s current offering might align with its new architecture</w:t>
      </w:r>
      <w:r>
        <w:rPr>
          <w:lang w:val="en-GB"/>
        </w:rPr>
        <w:t xml:space="preserve">, as well as </w:t>
      </w:r>
      <w:r w:rsidRPr="00150BE4">
        <w:rPr>
          <w:lang w:val="en-GB"/>
        </w:rPr>
        <w:t>what to keep, what to drop, and what to change.</w:t>
      </w:r>
    </w:p>
    <w:p w14:paraId="2C6F8D62" w14:textId="77777777" w:rsidR="00F07E77" w:rsidRPr="00EB041C" w:rsidRDefault="00F07E77" w:rsidP="00732A02">
      <w:pPr>
        <w:pStyle w:val="BodyTextMain"/>
        <w:rPr>
          <w:lang w:val="en-GB"/>
        </w:rPr>
      </w:pPr>
    </w:p>
    <w:p w14:paraId="4E8FAF1C" w14:textId="29FD089B" w:rsidR="00F07E77" w:rsidRPr="00EA0D64" w:rsidRDefault="00F07E77" w:rsidP="00732A02">
      <w:pPr>
        <w:pStyle w:val="BodyTextMain"/>
        <w:rPr>
          <w:spacing w:val="-2"/>
          <w:lang w:val="en-GB"/>
        </w:rPr>
      </w:pPr>
      <w:r w:rsidRPr="00EA0D64">
        <w:rPr>
          <w:bCs/>
          <w:spacing w:val="-2"/>
          <w:lang w:val="en-GB"/>
        </w:rPr>
        <w:t xml:space="preserve">Gross and her colleagues worked with a CCL thinking framework that looked at Anglo American’s business strategy, vision, mission, strategic objectives, and current leadership strategy. The approach was then to interpret the information that the CCL received from its engagement methodology—which included global interviews with strategic stakeholders (some completed by the CCL, some completed by Shuck); workshops; desktop research; and testing and retesting the pillars to check the accuracy of what they had heard—and then to translate the information overall. The whole process took three months. Thereafter, the CCL developed some high-level pillars of recommendations for Anglo American’s leadership architecture. The pillars </w:t>
      </w:r>
      <w:proofErr w:type="gramStart"/>
      <w:r w:rsidRPr="00EA0D64">
        <w:rPr>
          <w:bCs/>
          <w:spacing w:val="-2"/>
          <w:lang w:val="en-GB"/>
        </w:rPr>
        <w:t>took into account</w:t>
      </w:r>
      <w:proofErr w:type="gramEnd"/>
      <w:r w:rsidRPr="00EA0D64">
        <w:rPr>
          <w:bCs/>
          <w:spacing w:val="-2"/>
          <w:lang w:val="en-GB"/>
        </w:rPr>
        <w:t xml:space="preserve"> the direction of the overall global business and the values underpinning those behaviours; the expected levels of work and levels of decision-making complexity and accountability within the organizational structure; the core strategic capabilities needed to future-proof the organization; and, lastly, the translation of learnings (i.e., how to create applicable learnings) and the expected impact</w:t>
      </w:r>
      <w:r w:rsidR="00EA0D64" w:rsidRPr="00EA0D64">
        <w:rPr>
          <w:bCs/>
          <w:spacing w:val="-2"/>
          <w:lang w:val="en-GB"/>
        </w:rPr>
        <w:t xml:space="preserve"> of these learnings</w:t>
      </w:r>
      <w:r w:rsidRPr="00EA0D64">
        <w:rPr>
          <w:bCs/>
          <w:spacing w:val="-2"/>
          <w:lang w:val="en-GB"/>
        </w:rPr>
        <w:t>.</w:t>
      </w:r>
    </w:p>
    <w:p w14:paraId="793D9C16" w14:textId="77777777" w:rsidR="00F07E77" w:rsidRPr="00EB041C" w:rsidRDefault="00F07E77" w:rsidP="00732A02">
      <w:pPr>
        <w:pStyle w:val="BodyTextMain"/>
        <w:rPr>
          <w:lang w:val="en-GB"/>
        </w:rPr>
      </w:pPr>
    </w:p>
    <w:p w14:paraId="4B99ECCE" w14:textId="4B2DED26" w:rsidR="00F07E77" w:rsidRPr="00150BE4" w:rsidRDefault="00F07E77" w:rsidP="00732A02">
      <w:pPr>
        <w:pStyle w:val="BodyTextMain"/>
        <w:rPr>
          <w:bCs/>
          <w:lang w:val="en-GB"/>
        </w:rPr>
      </w:pPr>
      <w:r w:rsidRPr="00150BE4">
        <w:rPr>
          <w:bCs/>
          <w:lang w:val="en-GB"/>
        </w:rPr>
        <w:t>Shuck found that the current “as is” assessment indicated that Anglo American had good, solid programs with much rigour. However, the engagement research indicated isolated pockets of excellence in different programs globally</w:t>
      </w:r>
      <w:r>
        <w:rPr>
          <w:bCs/>
          <w:lang w:val="en-GB"/>
        </w:rPr>
        <w:t>,</w:t>
      </w:r>
      <w:r w:rsidRPr="00150BE4">
        <w:rPr>
          <w:bCs/>
          <w:lang w:val="en-GB"/>
        </w:rPr>
        <w:t xml:space="preserve"> with limited alignment to strategic objectives. Most importantly, Shuck wanted to ensure that any future programs were consistent—in particular, that they linked to Anglo American’s values and focused on value creation with innovative solutions for the specific environment in which they operated. Shuck then engaged with the global 15-strong human resources (HR) leadership team </w:t>
      </w:r>
      <w:r w:rsidR="00902417">
        <w:rPr>
          <w:bCs/>
          <w:lang w:val="en-GB"/>
        </w:rPr>
        <w:t xml:space="preserve">(see Exhibit 1) </w:t>
      </w:r>
      <w:r w:rsidRPr="00150BE4">
        <w:rPr>
          <w:bCs/>
          <w:lang w:val="en-GB"/>
        </w:rPr>
        <w:t>and had one-on-one sessions with each team member, asking, “What would you expect from a Leadership Academy? What would be ideal? What is your definition of success? What has been missing?” From there, she determined that their needs were consistency (confirming what she already thought), coherence, and, Shuck thought, a more exciting need—aspiration. Shuck wanted an invitation from the Leadership Academy to mean something; she wanted it to signify importance.</w:t>
      </w:r>
    </w:p>
    <w:p w14:paraId="4771B687" w14:textId="775CB938" w:rsidR="00F07E77" w:rsidRPr="00EB041C" w:rsidRDefault="00F07E77" w:rsidP="0087619C">
      <w:pPr>
        <w:pStyle w:val="BodyTextMain"/>
        <w:rPr>
          <w:lang w:val="en-GB"/>
        </w:rPr>
      </w:pPr>
    </w:p>
    <w:p w14:paraId="3B3A8192" w14:textId="0BE9CD3E" w:rsidR="00F07E77" w:rsidRPr="00EB041C" w:rsidRDefault="00F07E77" w:rsidP="0087619C">
      <w:pPr>
        <w:pStyle w:val="BodyTextMain"/>
        <w:rPr>
          <w:lang w:val="en-GB"/>
        </w:rPr>
      </w:pPr>
    </w:p>
    <w:p w14:paraId="0B7756A0" w14:textId="7AF9424E" w:rsidR="00F07E77" w:rsidRPr="00150BE4" w:rsidRDefault="00F07E77" w:rsidP="00447055">
      <w:pPr>
        <w:pStyle w:val="Casehead1"/>
        <w:rPr>
          <w:lang w:val="en-GB"/>
        </w:rPr>
      </w:pPr>
      <w:r w:rsidRPr="00150BE4">
        <w:rPr>
          <w:lang w:val="en-GB"/>
        </w:rPr>
        <w:t>CORE THEMES ACROSS ALL LEADERSHIP PROGRAMS</w:t>
      </w:r>
    </w:p>
    <w:p w14:paraId="7C42EFCB" w14:textId="77777777" w:rsidR="00F07E77" w:rsidRPr="00EB041C" w:rsidRDefault="00F07E77" w:rsidP="00447055">
      <w:pPr>
        <w:pStyle w:val="BodyTextMain"/>
        <w:rPr>
          <w:lang w:val="en-GB"/>
        </w:rPr>
      </w:pPr>
    </w:p>
    <w:p w14:paraId="60783049" w14:textId="6B3FDD20" w:rsidR="00F07E77" w:rsidRDefault="00F07E77" w:rsidP="00732A02">
      <w:pPr>
        <w:pStyle w:val="BodyTextMain"/>
        <w:rPr>
          <w:lang w:val="en-GB"/>
        </w:rPr>
      </w:pPr>
      <w:r w:rsidRPr="00150BE4">
        <w:rPr>
          <w:lang w:val="en-GB"/>
        </w:rPr>
        <w:t>For Shuck, coherence meant a need for programmatic offerings for Anglo American employees at each level at which they operated</w:t>
      </w:r>
      <w:r>
        <w:rPr>
          <w:lang w:val="en-GB"/>
        </w:rPr>
        <w:t>—</w:t>
      </w:r>
      <w:r w:rsidRPr="00150BE4">
        <w:rPr>
          <w:lang w:val="en-GB"/>
        </w:rPr>
        <w:t xml:space="preserve">from Level of Work I to Level of Work V (see Exhibit </w:t>
      </w:r>
      <w:r w:rsidR="00902417">
        <w:rPr>
          <w:lang w:val="en-GB"/>
        </w:rPr>
        <w:t>2</w:t>
      </w:r>
      <w:r w:rsidRPr="00150BE4">
        <w:rPr>
          <w:lang w:val="en-GB"/>
        </w:rPr>
        <w:t xml:space="preserve"> for level descriptors). Employees needed to be able to observe their progression through different levels. Consistency was reflected in having similar core areas through each level. Shuck explained:</w:t>
      </w:r>
    </w:p>
    <w:p w14:paraId="761B16B9" w14:textId="77777777" w:rsidR="00AE2D3A" w:rsidRPr="00447055" w:rsidRDefault="00AE2D3A" w:rsidP="00447055">
      <w:pPr>
        <w:pStyle w:val="BodyTextMain"/>
      </w:pPr>
    </w:p>
    <w:p w14:paraId="2EF63D60" w14:textId="0C130505" w:rsidR="00F07E77" w:rsidRPr="00150BE4" w:rsidRDefault="00F07E77" w:rsidP="0053750A">
      <w:pPr>
        <w:pStyle w:val="BodyTextMain"/>
        <w:ind w:left="720"/>
        <w:rPr>
          <w:lang w:val="en-GB"/>
        </w:rPr>
      </w:pPr>
      <w:r w:rsidRPr="00150BE4">
        <w:rPr>
          <w:lang w:val="en-GB"/>
        </w:rPr>
        <w:t xml:space="preserve">We thought through the skills and the competencies that we needed to be building, and we mapped that out according to the different levels. We have a capability matrix, based on Ian MacDonald’s </w:t>
      </w:r>
      <w:r w:rsidRPr="00150BE4">
        <w:rPr>
          <w:lang w:val="en-GB"/>
        </w:rPr>
        <w:lastRenderedPageBreak/>
        <w:t>systems leadership</w:t>
      </w:r>
      <w:r>
        <w:rPr>
          <w:lang w:val="en-GB"/>
        </w:rPr>
        <w:t>,</w:t>
      </w:r>
      <w:r w:rsidRPr="00150BE4">
        <w:rPr>
          <w:rStyle w:val="FootnoteReference"/>
          <w:lang w:val="en-GB"/>
        </w:rPr>
        <w:footnoteReference w:id="8"/>
      </w:r>
      <w:r w:rsidRPr="00150BE4">
        <w:rPr>
          <w:lang w:val="en-GB"/>
        </w:rPr>
        <w:t xml:space="preserve"> so we looked at the different levels to establish what the capabilities were that were needed at each level. Our capability matrix is divided into five elements of capability—mental processing ability, knowledge, technical skills, social process skills, and application [see Exhibit </w:t>
      </w:r>
      <w:r w:rsidR="00F67D41">
        <w:rPr>
          <w:lang w:val="en-GB"/>
        </w:rPr>
        <w:t>3</w:t>
      </w:r>
      <w:r w:rsidRPr="00150BE4">
        <w:rPr>
          <w:lang w:val="en-GB"/>
        </w:rPr>
        <w:t>]. Application just considers whether you do the work.</w:t>
      </w:r>
    </w:p>
    <w:p w14:paraId="379D64D1" w14:textId="77777777" w:rsidR="00F07E77" w:rsidRPr="00150BE4" w:rsidRDefault="00F07E77" w:rsidP="00732A02">
      <w:pPr>
        <w:pStyle w:val="BodyTextMain"/>
        <w:rPr>
          <w:lang w:val="en-GB"/>
        </w:rPr>
      </w:pPr>
    </w:p>
    <w:p w14:paraId="2C3170B5" w14:textId="26D3ADBA" w:rsidR="00F07E77" w:rsidRPr="00150BE4" w:rsidRDefault="00F07E77" w:rsidP="00732A02">
      <w:pPr>
        <w:pStyle w:val="BodyTextMain"/>
        <w:rPr>
          <w:lang w:val="en-GB"/>
        </w:rPr>
      </w:pPr>
      <w:r w:rsidRPr="00150BE4">
        <w:rPr>
          <w:lang w:val="en-GB"/>
        </w:rPr>
        <w:t xml:space="preserve">Furthermore, Shuck and her team consulted with other stakeholders, and read and </w:t>
      </w:r>
      <w:proofErr w:type="spellStart"/>
      <w:r w:rsidRPr="00150BE4">
        <w:rPr>
          <w:lang w:val="en-GB"/>
        </w:rPr>
        <w:t>analyzed</w:t>
      </w:r>
      <w:proofErr w:type="spellEnd"/>
      <w:r w:rsidRPr="00150BE4">
        <w:rPr>
          <w:lang w:val="en-GB"/>
        </w:rPr>
        <w:t xml:space="preserve"> international leadership trends. From this research, they proposed seven themes for all future programs: </w:t>
      </w:r>
      <w:r>
        <w:rPr>
          <w:lang w:val="en-GB"/>
        </w:rPr>
        <w:t xml:space="preserve">(1) </w:t>
      </w:r>
      <w:r w:rsidRPr="00150BE4">
        <w:rPr>
          <w:lang w:val="en-GB"/>
        </w:rPr>
        <w:t>leadership identity and purpose;</w:t>
      </w:r>
      <w:r>
        <w:rPr>
          <w:lang w:val="en-GB"/>
        </w:rPr>
        <w:t xml:space="preserve"> (2)</w:t>
      </w:r>
      <w:r w:rsidRPr="00150BE4">
        <w:rPr>
          <w:lang w:val="en-GB"/>
        </w:rPr>
        <w:t xml:space="preserve"> industry leadership; </w:t>
      </w:r>
      <w:r>
        <w:rPr>
          <w:lang w:val="en-GB"/>
        </w:rPr>
        <w:t xml:space="preserve">(3) </w:t>
      </w:r>
      <w:r w:rsidRPr="00150BE4">
        <w:rPr>
          <w:lang w:val="en-GB"/>
        </w:rPr>
        <w:t xml:space="preserve">safety leadership; </w:t>
      </w:r>
      <w:r>
        <w:rPr>
          <w:lang w:val="en-GB"/>
        </w:rPr>
        <w:t xml:space="preserve">(4) </w:t>
      </w:r>
      <w:r w:rsidRPr="00150BE4">
        <w:rPr>
          <w:lang w:val="en-GB"/>
        </w:rPr>
        <w:t xml:space="preserve">innovation and digitalization; </w:t>
      </w:r>
      <w:r>
        <w:rPr>
          <w:lang w:val="en-GB"/>
        </w:rPr>
        <w:t xml:space="preserve">(5) </w:t>
      </w:r>
      <w:r w:rsidRPr="00150BE4">
        <w:rPr>
          <w:lang w:val="en-GB"/>
        </w:rPr>
        <w:t xml:space="preserve">strategic execution; </w:t>
      </w:r>
      <w:r>
        <w:rPr>
          <w:lang w:val="en-GB"/>
        </w:rPr>
        <w:t xml:space="preserve">(6) </w:t>
      </w:r>
      <w:r w:rsidRPr="00150BE4">
        <w:rPr>
          <w:lang w:val="en-GB"/>
        </w:rPr>
        <w:t xml:space="preserve">partnering for social, community, and customer commitment; and </w:t>
      </w:r>
      <w:r>
        <w:rPr>
          <w:lang w:val="en-GB"/>
        </w:rPr>
        <w:t xml:space="preserve">(7) </w:t>
      </w:r>
      <w:r w:rsidRPr="00150BE4">
        <w:rPr>
          <w:lang w:val="en-GB"/>
        </w:rPr>
        <w:t>ownership of accountability. Understandably, these themes would be discussed in varying degrees of depth or length, depending on the level of the program. The themes were then tested with Anglo American’s HR partners, who represented different BUs across the globe and could see the common thread in the overall proposal.</w:t>
      </w:r>
    </w:p>
    <w:p w14:paraId="7FBD8DDE" w14:textId="6C519E50" w:rsidR="00F07E77" w:rsidRPr="00150BE4" w:rsidRDefault="00F07E77" w:rsidP="00732A02">
      <w:pPr>
        <w:pStyle w:val="BodyTextMain"/>
        <w:rPr>
          <w:lang w:val="en-GB"/>
        </w:rPr>
      </w:pPr>
    </w:p>
    <w:p w14:paraId="25F86DBE" w14:textId="21BC8586" w:rsidR="00F07E77" w:rsidRPr="00150BE4" w:rsidRDefault="00F07E77" w:rsidP="00732A02">
      <w:pPr>
        <w:pStyle w:val="BodyTextMain"/>
        <w:rPr>
          <w:lang w:val="en-GB"/>
        </w:rPr>
      </w:pPr>
      <w:r w:rsidRPr="00150BE4">
        <w:rPr>
          <w:lang w:val="en-GB"/>
        </w:rPr>
        <w:t xml:space="preserve">Lastly, Shuck believed that naming conventions were very important: program names needed to build on each other. The first level program was named Achievers (for Level of Work I employees), </w:t>
      </w:r>
      <w:r>
        <w:rPr>
          <w:lang w:val="en-GB"/>
        </w:rPr>
        <w:t>followed by</w:t>
      </w:r>
      <w:r w:rsidRPr="00150BE4">
        <w:rPr>
          <w:lang w:val="en-GB"/>
        </w:rPr>
        <w:t xml:space="preserve"> Accelerators (Level of Work II), Connect (a conference aimed at Level</w:t>
      </w:r>
      <w:r>
        <w:rPr>
          <w:lang w:val="en-GB"/>
        </w:rPr>
        <w:t>s</w:t>
      </w:r>
      <w:r w:rsidRPr="00150BE4">
        <w:rPr>
          <w:lang w:val="en-GB"/>
        </w:rPr>
        <w:t xml:space="preserve"> of Work II and III), </w:t>
      </w:r>
      <w:proofErr w:type="spellStart"/>
      <w:r w:rsidRPr="00150BE4">
        <w:rPr>
          <w:lang w:val="en-GB"/>
        </w:rPr>
        <w:t>GameChangers</w:t>
      </w:r>
      <w:proofErr w:type="spellEnd"/>
      <w:r w:rsidRPr="00150BE4">
        <w:rPr>
          <w:lang w:val="en-GB"/>
        </w:rPr>
        <w:t xml:space="preserve"> (Level of Work III), </w:t>
      </w:r>
      <w:proofErr w:type="spellStart"/>
      <w:r w:rsidRPr="00150BE4">
        <w:rPr>
          <w:lang w:val="en-GB"/>
        </w:rPr>
        <w:t>FutureShapers</w:t>
      </w:r>
      <w:proofErr w:type="spellEnd"/>
      <w:r w:rsidRPr="00150BE4">
        <w:rPr>
          <w:lang w:val="en-GB"/>
        </w:rPr>
        <w:t xml:space="preserve"> (Level of Work IV), and Re-Inventors (Level of Work V).</w:t>
      </w:r>
    </w:p>
    <w:p w14:paraId="4696E1AC" w14:textId="6C65D17F" w:rsidR="00F07E77" w:rsidRPr="00150BE4" w:rsidRDefault="00F07E77" w:rsidP="00732A02">
      <w:pPr>
        <w:pStyle w:val="BodyTextMain"/>
        <w:rPr>
          <w:lang w:val="en-GB"/>
        </w:rPr>
      </w:pPr>
    </w:p>
    <w:p w14:paraId="1922F2A5" w14:textId="77777777" w:rsidR="00F07E77" w:rsidRPr="00150BE4" w:rsidRDefault="00F07E77" w:rsidP="00732A02">
      <w:pPr>
        <w:pStyle w:val="BodyTextMain"/>
        <w:rPr>
          <w:lang w:val="en-GB"/>
        </w:rPr>
      </w:pPr>
    </w:p>
    <w:p w14:paraId="255C608C" w14:textId="77777777" w:rsidR="00F07E77" w:rsidRPr="00150BE4" w:rsidRDefault="00F07E77" w:rsidP="0087619C">
      <w:pPr>
        <w:pStyle w:val="Casehead1"/>
        <w:rPr>
          <w:lang w:val="en-GB"/>
        </w:rPr>
      </w:pPr>
      <w:r w:rsidRPr="00150BE4">
        <w:rPr>
          <w:lang w:val="en-GB"/>
        </w:rPr>
        <w:t>EXECUTIVE STAKEHOLDER BUY-IN</w:t>
      </w:r>
    </w:p>
    <w:p w14:paraId="63F0A543" w14:textId="77777777" w:rsidR="00F07E77" w:rsidRPr="00150BE4" w:rsidRDefault="00F07E77" w:rsidP="00732A02">
      <w:pPr>
        <w:pStyle w:val="BodyTextMain"/>
        <w:rPr>
          <w:lang w:val="en-GB"/>
        </w:rPr>
      </w:pPr>
    </w:p>
    <w:p w14:paraId="2200E358" w14:textId="3D02E11F" w:rsidR="00F07E77" w:rsidRPr="00150BE4" w:rsidRDefault="00F07E77" w:rsidP="00732A02">
      <w:pPr>
        <w:pStyle w:val="BodyTextMain"/>
        <w:rPr>
          <w:lang w:val="en-GB"/>
        </w:rPr>
      </w:pPr>
      <w:r w:rsidRPr="00150BE4">
        <w:rPr>
          <w:lang w:val="en-GB"/>
        </w:rPr>
        <w:t xml:space="preserve">Shuck’s initial role specification was overseeing the leadership development of </w:t>
      </w:r>
      <w:r>
        <w:rPr>
          <w:lang w:val="en-GB"/>
        </w:rPr>
        <w:t xml:space="preserve">Anglo American </w:t>
      </w:r>
      <w:r w:rsidRPr="00150BE4">
        <w:rPr>
          <w:lang w:val="en-GB"/>
        </w:rPr>
        <w:t>and liaising with General Management Committee (GMC) members and suppliers. However, following her team’s research, Shuck realized a broader organizational need for more coherence in the leadership strategy. To obtain buy-in from her senior stakeholders for the additional investment required for this new leadership program strategy, she composed a concise three-page leadership development strategy that was presented to the GMC in November 2017. The paper outlined the rationale:</w:t>
      </w:r>
    </w:p>
    <w:p w14:paraId="171E5EF1" w14:textId="77777777" w:rsidR="00F07E77" w:rsidRPr="00150BE4" w:rsidRDefault="00F07E77" w:rsidP="00732A02">
      <w:pPr>
        <w:pStyle w:val="BodyTextMain"/>
        <w:rPr>
          <w:lang w:val="en-GB"/>
        </w:rPr>
      </w:pPr>
    </w:p>
    <w:p w14:paraId="032D1155" w14:textId="32833CC7" w:rsidR="00F07E77" w:rsidRPr="00150BE4" w:rsidRDefault="00F07E77" w:rsidP="0053750A">
      <w:pPr>
        <w:pStyle w:val="BodyTextMain"/>
        <w:ind w:left="720"/>
        <w:rPr>
          <w:lang w:val="en-GB"/>
        </w:rPr>
      </w:pPr>
      <w:r w:rsidRPr="00150BE4">
        <w:rPr>
          <w:lang w:val="en-GB"/>
        </w:rPr>
        <w:t>Anglo American has made significant progress in value creation with the introduction of new strategic, operating and organizational models as a response to profitability challenges in the mining sector. Looking forward, Anglo American will continue to consider scenarios in the future of mining as disruptive technological forces may further reduce costs, optimise mining processes, and enhance product specialisation and end-customer services</w:t>
      </w:r>
      <w:proofErr w:type="gramStart"/>
      <w:r w:rsidRPr="00150BE4">
        <w:rPr>
          <w:lang w:val="en-GB"/>
        </w:rPr>
        <w:t>. . . .</w:t>
      </w:r>
      <w:proofErr w:type="gramEnd"/>
      <w:r w:rsidRPr="00150BE4">
        <w:rPr>
          <w:lang w:val="en-GB"/>
        </w:rPr>
        <w:t xml:space="preserve"> Increasingly leaders will be required to embrace innovative mindsets which will see them adopt an entirely new paradigm in the context of social and environmental demands. Expectations for leadership learning and adaptability require engagements to provide strategic direction whilst developing capability aligned to our organizational model.</w:t>
      </w:r>
    </w:p>
    <w:p w14:paraId="72FE8BD2" w14:textId="77777777" w:rsidR="00F07E77" w:rsidRPr="00150BE4" w:rsidRDefault="00F07E77" w:rsidP="0053750A">
      <w:pPr>
        <w:pStyle w:val="BodyTextMain"/>
        <w:ind w:left="720"/>
        <w:rPr>
          <w:lang w:val="en-GB"/>
        </w:rPr>
      </w:pPr>
    </w:p>
    <w:p w14:paraId="2A46DBFF" w14:textId="03991561" w:rsidR="00F07E77" w:rsidRPr="00150BE4" w:rsidRDefault="00F07E77" w:rsidP="0053750A">
      <w:pPr>
        <w:pStyle w:val="BodyTextMain"/>
        <w:ind w:left="720"/>
        <w:rPr>
          <w:lang w:val="en-GB"/>
        </w:rPr>
      </w:pPr>
      <w:r w:rsidRPr="00150BE4">
        <w:rPr>
          <w:lang w:val="en-GB"/>
        </w:rPr>
        <w:t>The leadership development need [therefore] is to create programs and supporting processes that are best in class and include innovative solutions for our specialised environment</w:t>
      </w:r>
      <w:proofErr w:type="gramStart"/>
      <w:r w:rsidRPr="00150BE4">
        <w:rPr>
          <w:lang w:val="en-GB"/>
        </w:rPr>
        <w:t>. . . .</w:t>
      </w:r>
      <w:proofErr w:type="gramEnd"/>
      <w:r w:rsidRPr="00150BE4">
        <w:rPr>
          <w:lang w:val="en-GB"/>
        </w:rPr>
        <w:t xml:space="preserve"> The aim and intention of the proposed leadership development strategy is two-fold: the first is to deliver results by linking leadership challenges with business impact whilst focusing on the key shifts that need to take place in our business. The second is to prepare leaders and talent groups for a different future in mining.</w:t>
      </w:r>
      <w:r w:rsidRPr="00150BE4">
        <w:rPr>
          <w:vertAlign w:val="superscript"/>
          <w:lang w:val="en-GB"/>
        </w:rPr>
        <w:footnoteReference w:id="9"/>
      </w:r>
      <w:bookmarkStart w:id="4" w:name="_GoBack"/>
      <w:bookmarkEnd w:id="4"/>
    </w:p>
    <w:p w14:paraId="15EE677B" w14:textId="77777777" w:rsidR="00B8649E" w:rsidRPr="00B743CC" w:rsidRDefault="00B8649E" w:rsidP="00732A02">
      <w:pPr>
        <w:pStyle w:val="BodyTextMain"/>
        <w:rPr>
          <w:sz w:val="16"/>
          <w:lang w:val="en-GB"/>
        </w:rPr>
      </w:pPr>
    </w:p>
    <w:p w14:paraId="75CA6F18" w14:textId="5E87AC6B" w:rsidR="00F07E77" w:rsidRPr="00150BE4" w:rsidRDefault="00F07E77" w:rsidP="00732A02">
      <w:pPr>
        <w:pStyle w:val="BodyTextMain"/>
        <w:rPr>
          <w:lang w:val="en-GB"/>
        </w:rPr>
      </w:pPr>
      <w:r w:rsidRPr="00150BE4">
        <w:rPr>
          <w:lang w:val="en-GB"/>
        </w:rPr>
        <w:t>The proposal was ratified, with a specific budget allocated for an initial pilot in 2018.</w:t>
      </w:r>
    </w:p>
    <w:p w14:paraId="27D98C6A" w14:textId="3ED09E6B" w:rsidR="00F07E77" w:rsidRPr="00150BE4" w:rsidRDefault="00F07E77" w:rsidP="00B743CC">
      <w:pPr>
        <w:pStyle w:val="Casehead1"/>
        <w:keepNext/>
        <w:rPr>
          <w:lang w:val="en-GB"/>
        </w:rPr>
      </w:pPr>
      <w:r w:rsidRPr="00150BE4">
        <w:rPr>
          <w:lang w:val="en-GB"/>
        </w:rPr>
        <w:lastRenderedPageBreak/>
        <w:t>DEVELOPING PARTNERSHIPS WITH SERVICE PROVIDERS</w:t>
      </w:r>
    </w:p>
    <w:p w14:paraId="5FEC835E" w14:textId="77777777" w:rsidR="00F07E77" w:rsidRPr="00150BE4" w:rsidRDefault="00F07E77" w:rsidP="00B743CC">
      <w:pPr>
        <w:pStyle w:val="BodyTextMain"/>
        <w:keepNext/>
        <w:rPr>
          <w:lang w:val="en-GB"/>
        </w:rPr>
      </w:pPr>
    </w:p>
    <w:p w14:paraId="0F788438" w14:textId="669427FC" w:rsidR="00F07E77" w:rsidRPr="00150BE4" w:rsidRDefault="00F07E77" w:rsidP="00B743CC">
      <w:pPr>
        <w:pStyle w:val="BodyTextMain"/>
        <w:keepNext/>
        <w:rPr>
          <w:bCs/>
          <w:lang w:val="en-GB"/>
        </w:rPr>
      </w:pPr>
      <w:r w:rsidRPr="00150BE4">
        <w:rPr>
          <w:lang w:val="en-GB"/>
        </w:rPr>
        <w:t xml:space="preserve">Once she had achieved buy-in from the GMC, Shuck’s next step was to decide which service providers would help to further design and then deliver the intended programs. The initial Leadership Academy team members—Andrea Hardie (leadership development practitioner, based in Johannesburg), Gloria Joaquim (leadership development </w:t>
      </w:r>
      <w:r>
        <w:rPr>
          <w:lang w:val="en-GB"/>
        </w:rPr>
        <w:t>program</w:t>
      </w:r>
      <w:r w:rsidRPr="00150BE4">
        <w:rPr>
          <w:lang w:val="en-GB"/>
        </w:rPr>
        <w:t xml:space="preserve"> officer, based in London), and Jeanine van Rooyen (learning and development analyst, based in Johannesburg)—wanted to form long-term relationships with highly professional suppliers and with industry leaders who had an understanding of mining. It was also important to have suppliers from different regions and with specific areas of expertise.</w:t>
      </w:r>
    </w:p>
    <w:p w14:paraId="1D750E5F" w14:textId="77777777" w:rsidR="00F07E77" w:rsidRPr="00150BE4" w:rsidRDefault="00F07E77" w:rsidP="00732A02">
      <w:pPr>
        <w:pStyle w:val="BodyTextMain"/>
        <w:rPr>
          <w:bCs/>
          <w:lang w:val="en-GB"/>
        </w:rPr>
      </w:pPr>
    </w:p>
    <w:p w14:paraId="2EB50491" w14:textId="0531BD22" w:rsidR="00F07E77" w:rsidRPr="00150BE4" w:rsidRDefault="00F07E77" w:rsidP="00732A02">
      <w:pPr>
        <w:pStyle w:val="BodyTextMain"/>
        <w:rPr>
          <w:bCs/>
          <w:lang w:val="en-GB"/>
        </w:rPr>
      </w:pPr>
      <w:r w:rsidRPr="00150BE4">
        <w:rPr>
          <w:bCs/>
          <w:lang w:val="en-GB"/>
        </w:rPr>
        <w:t>Shuck knew that technology would be a key part of the program experience, especially for programs at more senior levels. She engaged with BTS</w:t>
      </w:r>
      <w:r>
        <w:rPr>
          <w:bCs/>
          <w:lang w:val="en-GB"/>
        </w:rPr>
        <w:t xml:space="preserve"> Group (BTS)</w:t>
      </w:r>
      <w:r w:rsidRPr="00150BE4">
        <w:rPr>
          <w:bCs/>
          <w:lang w:val="en-GB"/>
        </w:rPr>
        <w:t xml:space="preserve">, a Swedish organization with offices across the globe, known for its customized simulations. Director Matthew Smith explained that the BTS approach was to engage with clients to understand the impact that the client envisaged and the shifts and changes the client expected in the target population as a result of the program. After this initial understanding, BTS interviewed as many senior executives in the organization as possible; for this stage of the project, 38 interviews were held. The aim of the interviews was </w:t>
      </w:r>
      <w:r>
        <w:rPr>
          <w:bCs/>
          <w:lang w:val="en-GB"/>
        </w:rPr>
        <w:t>twofold</w:t>
      </w:r>
      <w:r w:rsidRPr="00150BE4">
        <w:rPr>
          <w:bCs/>
          <w:lang w:val="en-GB"/>
        </w:rPr>
        <w:t xml:space="preserve">: to understand the </w:t>
      </w:r>
      <w:proofErr w:type="gramStart"/>
      <w:r w:rsidRPr="00150BE4">
        <w:rPr>
          <w:bCs/>
          <w:lang w:val="en-GB"/>
        </w:rPr>
        <w:t>Anglo American</w:t>
      </w:r>
      <w:proofErr w:type="gramEnd"/>
      <w:r w:rsidRPr="00150BE4">
        <w:rPr>
          <w:bCs/>
          <w:lang w:val="en-GB"/>
        </w:rPr>
        <w:t xml:space="preserve"> strategy and to review how it was being translated into the different BUs and functions. Through this process, they understood that, for instance, De Beers would require a different approach in strategy execution from another BU such as Anglo Coal. The next step in the process was to better understand the “how”: the leadership skills or capabilities required to achieve the “what.” To accomplish this, </w:t>
      </w:r>
      <w:r w:rsidR="00EA0D64">
        <w:rPr>
          <w:noProof/>
          <w:lang w:val="en-GB"/>
        </w:rPr>
        <w:t>BTS</w:t>
      </w:r>
      <w:r w:rsidRPr="00150BE4">
        <w:rPr>
          <w:noProof/>
          <w:lang w:val="en-GB"/>
        </w:rPr>
        <w:t xml:space="preserve"> used focus groups with the target audience to compare the senior leadership interviews</w:t>
      </w:r>
      <w:r>
        <w:rPr>
          <w:noProof/>
          <w:lang w:val="en-GB"/>
        </w:rPr>
        <w:t>,</w:t>
      </w:r>
      <w:r w:rsidRPr="00150BE4">
        <w:rPr>
          <w:bCs/>
          <w:lang w:val="en-GB"/>
        </w:rPr>
        <w:t xml:space="preserve"> and ran the information through the BTS analytical models to see whether the different levels led to alignment or a mismatch. As a result of this intervention, they formulated a concept of their recommendation for the program, which would enable them to determine the conversations that might be needed in the simulated experience to drive the intended learning. In particular, the BTS approach tried to understand participants’ needs and then drive </w:t>
      </w:r>
      <w:r w:rsidR="00EA0D64">
        <w:rPr>
          <w:bCs/>
          <w:lang w:val="en-GB"/>
        </w:rPr>
        <w:t>the participants</w:t>
      </w:r>
      <w:r w:rsidRPr="00150BE4">
        <w:rPr>
          <w:bCs/>
          <w:lang w:val="en-GB"/>
        </w:rPr>
        <w:t xml:space="preserve"> to commit to actions that aligned to the different pillars of the </w:t>
      </w:r>
      <w:proofErr w:type="gramStart"/>
      <w:r w:rsidRPr="00150BE4">
        <w:rPr>
          <w:bCs/>
          <w:lang w:val="en-GB"/>
        </w:rPr>
        <w:t>Anglo American</w:t>
      </w:r>
      <w:proofErr w:type="gramEnd"/>
      <w:r w:rsidRPr="00150BE4">
        <w:rPr>
          <w:bCs/>
          <w:lang w:val="en-GB"/>
        </w:rPr>
        <w:t xml:space="preserve"> strategy and that they would implement on the job.</w:t>
      </w:r>
    </w:p>
    <w:p w14:paraId="717CEF09" w14:textId="77777777" w:rsidR="00F07E77" w:rsidRPr="00150BE4" w:rsidRDefault="00F07E77" w:rsidP="00732A02">
      <w:pPr>
        <w:pStyle w:val="BodyTextMain"/>
        <w:rPr>
          <w:bCs/>
          <w:lang w:val="en-GB"/>
        </w:rPr>
      </w:pPr>
    </w:p>
    <w:p w14:paraId="60EB2D98" w14:textId="156C067E" w:rsidR="00F07E77" w:rsidRPr="00150BE4" w:rsidRDefault="00F07E77" w:rsidP="00732A02">
      <w:pPr>
        <w:pStyle w:val="BodyTextMain"/>
        <w:rPr>
          <w:bCs/>
          <w:lang w:val="en-GB"/>
        </w:rPr>
      </w:pPr>
      <w:r w:rsidRPr="00150BE4">
        <w:rPr>
          <w:bCs/>
          <w:lang w:val="en-GB"/>
        </w:rPr>
        <w:t xml:space="preserve">It was this level of thoroughness and understanding of the business that Shuck was looking for in working with stakeholders. Duke Corporate Education (Duke CE), a global provider of non-degree custom executive education, affiliated with Duke University in the United States, was engaged with developing the content for </w:t>
      </w:r>
      <w:proofErr w:type="spellStart"/>
      <w:r w:rsidRPr="00150BE4">
        <w:rPr>
          <w:bCs/>
          <w:lang w:val="en-GB"/>
        </w:rPr>
        <w:t>FutureShapers</w:t>
      </w:r>
      <w:proofErr w:type="spellEnd"/>
      <w:r w:rsidRPr="00150BE4">
        <w:rPr>
          <w:bCs/>
          <w:lang w:val="en-GB"/>
        </w:rPr>
        <w:t>. The former managing director for Duke CE Europe explained that Duke CE focused on thinking through business impact by trying to establish what changes were needed in the business, how to recognize when these changes were happening, and where in the business those changes would be seen. The Duke CE team believed that this thinking would deliver strategic results</w:t>
      </w:r>
      <w:r>
        <w:rPr>
          <w:bCs/>
          <w:lang w:val="en-GB"/>
        </w:rPr>
        <w:t xml:space="preserve"> and</w:t>
      </w:r>
      <w:r w:rsidRPr="00150BE4">
        <w:rPr>
          <w:bCs/>
          <w:lang w:val="en-GB"/>
        </w:rPr>
        <w:t xml:space="preserve"> that business impact was priority one. The second layer was then </w:t>
      </w:r>
      <w:r>
        <w:rPr>
          <w:bCs/>
          <w:lang w:val="en-GB"/>
        </w:rPr>
        <w:t xml:space="preserve">to determine </w:t>
      </w:r>
      <w:r w:rsidRPr="00150BE4">
        <w:rPr>
          <w:bCs/>
          <w:lang w:val="en-GB"/>
        </w:rPr>
        <w:t>what needed to happen</w:t>
      </w:r>
      <w:r>
        <w:rPr>
          <w:bCs/>
          <w:lang w:val="en-GB"/>
        </w:rPr>
        <w:t>—what behaviours or mindsets (or both) were needed—</w:t>
      </w:r>
      <w:r w:rsidRPr="00150BE4">
        <w:rPr>
          <w:bCs/>
          <w:lang w:val="en-GB"/>
        </w:rPr>
        <w:t>to help those changes</w:t>
      </w:r>
      <w:r>
        <w:rPr>
          <w:bCs/>
          <w:lang w:val="en-GB"/>
        </w:rPr>
        <w:t xml:space="preserve">, </w:t>
      </w:r>
      <w:r w:rsidRPr="00150BE4">
        <w:rPr>
          <w:bCs/>
          <w:lang w:val="en-GB"/>
        </w:rPr>
        <w:t xml:space="preserve">and whether more or less was needed. The Duke CE team held conversations with board members, participants, general managers, and line managers. They ensured that multiple people worked on the design and fine-tuned it. They knew that the closer the program was to the business and the business leaders, the better off the outcomes would be. The Duke CE team thought that it would take </w:t>
      </w:r>
      <w:r>
        <w:rPr>
          <w:bCs/>
          <w:lang w:val="en-GB"/>
        </w:rPr>
        <w:t>a visionary</w:t>
      </w:r>
      <w:r w:rsidRPr="00150BE4">
        <w:rPr>
          <w:bCs/>
          <w:lang w:val="en-GB"/>
        </w:rPr>
        <w:t xml:space="preserve"> such as Shuck to enable </w:t>
      </w:r>
      <w:r>
        <w:rPr>
          <w:bCs/>
          <w:lang w:val="en-GB"/>
        </w:rPr>
        <w:t>and</w:t>
      </w:r>
      <w:r w:rsidRPr="00150BE4">
        <w:rPr>
          <w:bCs/>
          <w:lang w:val="en-GB"/>
        </w:rPr>
        <w:t xml:space="preserve"> encourage </w:t>
      </w:r>
      <w:r w:rsidR="00902417">
        <w:rPr>
          <w:bCs/>
          <w:lang w:val="en-GB"/>
        </w:rPr>
        <w:t>the program</w:t>
      </w:r>
      <w:r w:rsidR="00902417" w:rsidRPr="00150BE4">
        <w:rPr>
          <w:bCs/>
          <w:lang w:val="en-GB"/>
        </w:rPr>
        <w:t xml:space="preserve"> </w:t>
      </w:r>
      <w:r w:rsidRPr="00150BE4">
        <w:rPr>
          <w:bCs/>
          <w:lang w:val="en-GB"/>
        </w:rPr>
        <w:t>to happen</w:t>
      </w:r>
      <w:r>
        <w:rPr>
          <w:bCs/>
          <w:lang w:val="en-GB"/>
        </w:rPr>
        <w:t xml:space="preserve"> (which would lead</w:t>
      </w:r>
      <w:r w:rsidRPr="00150BE4">
        <w:rPr>
          <w:bCs/>
          <w:lang w:val="en-GB"/>
        </w:rPr>
        <w:t xml:space="preserve"> to the best outcomes</w:t>
      </w:r>
      <w:r>
        <w:rPr>
          <w:bCs/>
          <w:lang w:val="en-GB"/>
        </w:rPr>
        <w:t>)</w:t>
      </w:r>
      <w:r w:rsidRPr="00150BE4">
        <w:rPr>
          <w:bCs/>
          <w:lang w:val="en-GB"/>
        </w:rPr>
        <w:t>, but one had to be ambitious and visionary to make it happen.</w:t>
      </w:r>
    </w:p>
    <w:p w14:paraId="39410DD7" w14:textId="77777777" w:rsidR="00F07E77" w:rsidRPr="00150BE4" w:rsidRDefault="00F07E77" w:rsidP="00732A02">
      <w:pPr>
        <w:pStyle w:val="BodyTextMain"/>
        <w:rPr>
          <w:bCs/>
          <w:lang w:val="en-GB"/>
        </w:rPr>
      </w:pPr>
    </w:p>
    <w:p w14:paraId="0E264B0A" w14:textId="1D443605" w:rsidR="00F07E77" w:rsidRPr="00150BE4" w:rsidRDefault="00F07E77" w:rsidP="00F07E77">
      <w:pPr>
        <w:pStyle w:val="BodyTextMain"/>
        <w:rPr>
          <w:bCs/>
          <w:lang w:val="en-GB"/>
        </w:rPr>
      </w:pPr>
      <w:r w:rsidRPr="00150BE4">
        <w:rPr>
          <w:lang w:val="en-GB"/>
        </w:rPr>
        <w:t>Not all of the service providers had this level of professionalism</w:t>
      </w:r>
      <w:r w:rsidR="00EA0D64">
        <w:rPr>
          <w:lang w:val="en-GB"/>
        </w:rPr>
        <w:t xml:space="preserve"> according to Shuck</w:t>
      </w:r>
      <w:r w:rsidRPr="00150BE4">
        <w:rPr>
          <w:lang w:val="en-GB"/>
        </w:rPr>
        <w:t xml:space="preserve">: </w:t>
      </w:r>
      <w:r>
        <w:rPr>
          <w:bCs/>
          <w:lang w:val="en-GB"/>
        </w:rPr>
        <w:t>“</w:t>
      </w:r>
      <w:r w:rsidRPr="00150BE4">
        <w:rPr>
          <w:bCs/>
          <w:lang w:val="en-GB"/>
        </w:rPr>
        <w:t>Don’t come to a meeting with something that is printed incorrectly or is stapled and not bound. We have a different level of how we would expect a supplier to engage with us. Some companies are more relaxed but we are not, after our 101 years. And we expect that of ourselves and our partners.</w:t>
      </w:r>
      <w:r>
        <w:rPr>
          <w:bCs/>
          <w:lang w:val="en-GB"/>
        </w:rPr>
        <w:t>”</w:t>
      </w:r>
      <w:r w:rsidRPr="00150BE4">
        <w:rPr>
          <w:bCs/>
          <w:lang w:val="en-GB"/>
        </w:rPr>
        <w:t xml:space="preserve"> </w:t>
      </w:r>
    </w:p>
    <w:p w14:paraId="5629C8C1" w14:textId="77777777" w:rsidR="00F07E77" w:rsidRPr="00150BE4" w:rsidRDefault="00F07E77" w:rsidP="00732A02">
      <w:pPr>
        <w:pStyle w:val="BodyTextMain"/>
        <w:rPr>
          <w:bCs/>
          <w:lang w:val="en-GB"/>
        </w:rPr>
      </w:pPr>
    </w:p>
    <w:p w14:paraId="0FBCC0FB" w14:textId="5CD918DC" w:rsidR="00F07E77" w:rsidRPr="00150BE4" w:rsidRDefault="00F07E77" w:rsidP="00732A02">
      <w:pPr>
        <w:pStyle w:val="BodyTextMain"/>
        <w:rPr>
          <w:bCs/>
          <w:lang w:val="en-GB"/>
        </w:rPr>
      </w:pPr>
      <w:r w:rsidRPr="00150BE4">
        <w:rPr>
          <w:bCs/>
          <w:lang w:val="en-GB"/>
        </w:rPr>
        <w:lastRenderedPageBreak/>
        <w:t xml:space="preserve">Some potential service providers “only conducted a few interviews so their ideas were very superficial,” Shuck said. After extensive research and design, the Leadership Academy team decided on its core suppliers and looked further at the detailed design for each program (see Exhibit </w:t>
      </w:r>
      <w:r w:rsidR="00E91716">
        <w:rPr>
          <w:bCs/>
          <w:lang w:val="en-GB"/>
        </w:rPr>
        <w:t>4</w:t>
      </w:r>
      <w:r w:rsidRPr="00150BE4">
        <w:rPr>
          <w:bCs/>
          <w:lang w:val="en-GB"/>
        </w:rPr>
        <w:t>).</w:t>
      </w:r>
    </w:p>
    <w:p w14:paraId="574428C9" w14:textId="0D148C95" w:rsidR="00F07E77" w:rsidRPr="00150BE4" w:rsidRDefault="00F07E77" w:rsidP="00732A02">
      <w:pPr>
        <w:pStyle w:val="BodyTextMain"/>
        <w:rPr>
          <w:bCs/>
          <w:lang w:val="en-GB"/>
        </w:rPr>
      </w:pPr>
    </w:p>
    <w:p w14:paraId="6861E434" w14:textId="77777777" w:rsidR="00F07E77" w:rsidRPr="00150BE4" w:rsidRDefault="00F07E77" w:rsidP="00732A02">
      <w:pPr>
        <w:pStyle w:val="BodyTextMain"/>
        <w:rPr>
          <w:bCs/>
          <w:lang w:val="en-GB"/>
        </w:rPr>
      </w:pPr>
    </w:p>
    <w:p w14:paraId="6CDD8B6C" w14:textId="77777777" w:rsidR="00F07E77" w:rsidRPr="00150BE4" w:rsidRDefault="00F07E77" w:rsidP="0087619C">
      <w:pPr>
        <w:pStyle w:val="Casehead1"/>
        <w:rPr>
          <w:lang w:val="en-GB"/>
        </w:rPr>
      </w:pPr>
      <w:r w:rsidRPr="00150BE4">
        <w:rPr>
          <w:lang w:val="en-GB"/>
        </w:rPr>
        <w:t>INTEGRATION WITH STRATEGIC INITIATIVES</w:t>
      </w:r>
    </w:p>
    <w:p w14:paraId="0A3A975D" w14:textId="77777777" w:rsidR="00F07E77" w:rsidRPr="00150BE4" w:rsidRDefault="00F07E77" w:rsidP="00732A02">
      <w:pPr>
        <w:pStyle w:val="BodyTextMain"/>
        <w:rPr>
          <w:bCs/>
          <w:lang w:val="en-GB"/>
        </w:rPr>
      </w:pPr>
    </w:p>
    <w:p w14:paraId="04CD7845" w14:textId="72698799" w:rsidR="00F07E77" w:rsidRPr="00150BE4" w:rsidRDefault="00F07E77" w:rsidP="00732A02">
      <w:pPr>
        <w:pStyle w:val="BodyTextMain"/>
        <w:rPr>
          <w:bCs/>
          <w:lang w:val="en-GB"/>
        </w:rPr>
      </w:pPr>
      <w:r w:rsidRPr="00150BE4">
        <w:rPr>
          <w:bCs/>
          <w:lang w:val="en-GB"/>
        </w:rPr>
        <w:t xml:space="preserve">Shuck wanted to ensure that Anglo American’s strategic initiatives were embedded through the programs in different ways. On a high level, these initiatives included </w:t>
      </w:r>
      <w:r>
        <w:rPr>
          <w:bCs/>
          <w:lang w:val="en-GB"/>
        </w:rPr>
        <w:t xml:space="preserve">(a) </w:t>
      </w:r>
      <w:r w:rsidRPr="00150BE4">
        <w:rPr>
          <w:bCs/>
          <w:lang w:val="en-GB"/>
        </w:rPr>
        <w:t xml:space="preserve">the embedding of the operating and organizational model and the sustainability management plan, </w:t>
      </w:r>
      <w:r>
        <w:rPr>
          <w:bCs/>
          <w:lang w:val="en-GB"/>
        </w:rPr>
        <w:t xml:space="preserve">(b) </w:t>
      </w:r>
      <w:r w:rsidRPr="00150BE4">
        <w:rPr>
          <w:bCs/>
          <w:lang w:val="en-GB"/>
        </w:rPr>
        <w:t xml:space="preserve">P101 (future smart mining), </w:t>
      </w:r>
      <w:r>
        <w:rPr>
          <w:bCs/>
          <w:lang w:val="en-GB"/>
        </w:rPr>
        <w:t xml:space="preserve">(c) the </w:t>
      </w:r>
      <w:r w:rsidRPr="00150BE4">
        <w:rPr>
          <w:bCs/>
          <w:lang w:val="en-GB"/>
        </w:rPr>
        <w:t xml:space="preserve">elimination of fatalities, </w:t>
      </w:r>
      <w:r>
        <w:rPr>
          <w:bCs/>
          <w:lang w:val="en-GB"/>
        </w:rPr>
        <w:t xml:space="preserve">(d) </w:t>
      </w:r>
      <w:r w:rsidRPr="00150BE4">
        <w:rPr>
          <w:bCs/>
          <w:lang w:val="en-GB"/>
        </w:rPr>
        <w:t>the Team+ approach,</w:t>
      </w:r>
      <w:r w:rsidRPr="00150BE4">
        <w:rPr>
          <w:rStyle w:val="FootnoteReference"/>
          <w:bCs/>
          <w:lang w:val="en-GB"/>
        </w:rPr>
        <w:footnoteReference w:id="10"/>
      </w:r>
      <w:r w:rsidRPr="00150BE4">
        <w:rPr>
          <w:bCs/>
          <w:lang w:val="en-GB"/>
        </w:rPr>
        <w:t xml:space="preserve"> </w:t>
      </w:r>
      <w:r>
        <w:rPr>
          <w:bCs/>
          <w:lang w:val="en-GB"/>
        </w:rPr>
        <w:t xml:space="preserve">(e) </w:t>
      </w:r>
      <w:r w:rsidRPr="00150BE4">
        <w:rPr>
          <w:bCs/>
          <w:lang w:val="en-GB"/>
        </w:rPr>
        <w:t>the 70-20-10 approach,</w:t>
      </w:r>
      <w:r w:rsidRPr="00150BE4">
        <w:rPr>
          <w:rStyle w:val="FootnoteReference"/>
          <w:bCs/>
          <w:lang w:val="en-GB"/>
        </w:rPr>
        <w:footnoteReference w:id="11"/>
      </w:r>
      <w:r w:rsidRPr="00150BE4">
        <w:rPr>
          <w:bCs/>
          <w:lang w:val="en-GB"/>
        </w:rPr>
        <w:t xml:space="preserve"> and </w:t>
      </w:r>
      <w:r>
        <w:rPr>
          <w:bCs/>
          <w:lang w:val="en-GB"/>
        </w:rPr>
        <w:t xml:space="preserve">(f) </w:t>
      </w:r>
      <w:r w:rsidRPr="00150BE4">
        <w:rPr>
          <w:bCs/>
          <w:lang w:val="en-GB"/>
        </w:rPr>
        <w:t>using data analysis to make decisions. As an example, the Achievers and Accelerators programs started every morning in the classroom with a “values share,” which provided an opportunity to discuss organizational values, including safety and best practices. If delegates found any situation to be unsafe, they were encouraged to practise “SLAM” moments: stop</w:t>
      </w:r>
      <w:r>
        <w:rPr>
          <w:bCs/>
          <w:lang w:val="en-GB"/>
        </w:rPr>
        <w:t xml:space="preserve">, </w:t>
      </w:r>
      <w:r w:rsidRPr="00150BE4">
        <w:rPr>
          <w:bCs/>
          <w:lang w:val="en-GB"/>
        </w:rPr>
        <w:t>listen</w:t>
      </w:r>
      <w:r>
        <w:rPr>
          <w:bCs/>
          <w:lang w:val="en-GB"/>
        </w:rPr>
        <w:t xml:space="preserve">, </w:t>
      </w:r>
      <w:r w:rsidRPr="00150BE4">
        <w:rPr>
          <w:bCs/>
          <w:lang w:val="en-GB"/>
        </w:rPr>
        <w:t>assess</w:t>
      </w:r>
      <w:r>
        <w:rPr>
          <w:bCs/>
          <w:lang w:val="en-GB"/>
        </w:rPr>
        <w:t xml:space="preserve">, </w:t>
      </w:r>
      <w:r w:rsidRPr="00150BE4">
        <w:rPr>
          <w:bCs/>
          <w:lang w:val="en-GB"/>
        </w:rPr>
        <w:t xml:space="preserve">and manage. Through the </w:t>
      </w:r>
      <w:r>
        <w:rPr>
          <w:bCs/>
          <w:lang w:val="en-GB"/>
        </w:rPr>
        <w:t>Accelerators</w:t>
      </w:r>
      <w:r w:rsidRPr="00150BE4">
        <w:rPr>
          <w:bCs/>
          <w:lang w:val="en-GB"/>
        </w:rPr>
        <w:t xml:space="preserve"> journey, and in line with Team+, delegates were shown how to implement practical ideas that would encourage behavioural change toward a team approach. Sustainability was a large focus for </w:t>
      </w:r>
      <w:proofErr w:type="spellStart"/>
      <w:r w:rsidRPr="00150BE4">
        <w:rPr>
          <w:bCs/>
          <w:lang w:val="en-GB"/>
        </w:rPr>
        <w:t>GameChangers</w:t>
      </w:r>
      <w:proofErr w:type="spellEnd"/>
      <w:r w:rsidRPr="00150BE4">
        <w:rPr>
          <w:bCs/>
          <w:lang w:val="en-GB"/>
        </w:rPr>
        <w:t xml:space="preserve">, with site visits to a waste and water facility and vegetarian food being served at meals. Transformation was “knit into every single conversation of the </w:t>
      </w:r>
      <w:proofErr w:type="spellStart"/>
      <w:r w:rsidRPr="00150BE4">
        <w:rPr>
          <w:bCs/>
          <w:lang w:val="en-GB"/>
        </w:rPr>
        <w:t>FutureShapers</w:t>
      </w:r>
      <w:proofErr w:type="spellEnd"/>
      <w:r w:rsidRPr="00150BE4">
        <w:rPr>
          <w:bCs/>
          <w:lang w:val="en-GB"/>
        </w:rPr>
        <w:t xml:space="preserve"> course, from focusing on the individual’s personal presence, sense of purpose and ability to convey and communicate and translate that for others.”</w:t>
      </w:r>
    </w:p>
    <w:p w14:paraId="598BAC5B" w14:textId="77777777" w:rsidR="00F07E77" w:rsidRPr="00150BE4" w:rsidRDefault="00F07E77" w:rsidP="00732A02">
      <w:pPr>
        <w:pStyle w:val="BodyTextMain"/>
        <w:rPr>
          <w:bCs/>
          <w:lang w:val="en-GB"/>
        </w:rPr>
      </w:pPr>
    </w:p>
    <w:p w14:paraId="5E600F3A" w14:textId="27ABEA91" w:rsidR="00F07E77" w:rsidRPr="00150BE4" w:rsidRDefault="00F07E77" w:rsidP="00732A02">
      <w:pPr>
        <w:pStyle w:val="BodyTextMain"/>
        <w:rPr>
          <w:bCs/>
          <w:lang w:val="en-GB"/>
        </w:rPr>
      </w:pPr>
      <w:r w:rsidRPr="00150BE4">
        <w:rPr>
          <w:bCs/>
          <w:lang w:val="en-GB"/>
        </w:rPr>
        <w:t xml:space="preserve">Throughout all of Shuck’s conversations with suppliers, she knew that behaviour change, shifting mindsets, or driving leadership capability was not just a three-day or a once-off approach. Equally, she wanted to drive learners’ agency, encouraging students to take responsibility for and engaging with their learning. All programs required </w:t>
      </w:r>
      <w:r>
        <w:rPr>
          <w:bCs/>
          <w:lang w:val="en-GB"/>
        </w:rPr>
        <w:t xml:space="preserve">(a) </w:t>
      </w:r>
      <w:r w:rsidRPr="00150BE4">
        <w:rPr>
          <w:bCs/>
          <w:lang w:val="en-GB"/>
        </w:rPr>
        <w:t xml:space="preserve">content to be read before the program started, </w:t>
      </w:r>
      <w:r>
        <w:rPr>
          <w:bCs/>
          <w:lang w:val="en-GB"/>
        </w:rPr>
        <w:t xml:space="preserve">(b) </w:t>
      </w:r>
      <w:r w:rsidRPr="00150BE4">
        <w:rPr>
          <w:bCs/>
          <w:lang w:val="en-GB"/>
        </w:rPr>
        <w:t>individual and group projects between modules, and</w:t>
      </w:r>
      <w:r>
        <w:rPr>
          <w:bCs/>
          <w:lang w:val="en-GB"/>
        </w:rPr>
        <w:t>,</w:t>
      </w:r>
      <w:r w:rsidRPr="00150BE4">
        <w:rPr>
          <w:bCs/>
          <w:lang w:val="en-GB"/>
        </w:rPr>
        <w:t xml:space="preserve"> often</w:t>
      </w:r>
      <w:r>
        <w:rPr>
          <w:bCs/>
          <w:lang w:val="en-GB"/>
        </w:rPr>
        <w:t>, (c)</w:t>
      </w:r>
      <w:r w:rsidRPr="00150BE4">
        <w:rPr>
          <w:bCs/>
          <w:lang w:val="en-GB"/>
        </w:rPr>
        <w:t xml:space="preserve"> coaching to support the translation of learnings into action. This overall approach helped to support the 70-20-10 organizational philosophy, which stated that individuals </w:t>
      </w:r>
      <w:r>
        <w:rPr>
          <w:bCs/>
          <w:lang w:val="en-GB"/>
        </w:rPr>
        <w:t>learned</w:t>
      </w:r>
      <w:r w:rsidRPr="00150BE4">
        <w:rPr>
          <w:bCs/>
          <w:lang w:val="en-GB"/>
        </w:rPr>
        <w:t xml:space="preserve"> through a combination of 70 per cent challenging assignments, 20 per cent developmental relationships, and 10 per cent coursework, lectures, and classroom conversation.</w:t>
      </w:r>
    </w:p>
    <w:p w14:paraId="12F5BA8A" w14:textId="77777777" w:rsidR="00F07E77" w:rsidRPr="00150BE4" w:rsidRDefault="00F07E77" w:rsidP="00732A02">
      <w:pPr>
        <w:pStyle w:val="BodyTextMain"/>
        <w:rPr>
          <w:bCs/>
          <w:lang w:val="en-GB"/>
        </w:rPr>
      </w:pPr>
    </w:p>
    <w:p w14:paraId="2634FAB0" w14:textId="77777777" w:rsidR="00F07E77" w:rsidRPr="00150BE4" w:rsidRDefault="00F07E77" w:rsidP="0087619C">
      <w:pPr>
        <w:pStyle w:val="BodyTextMain"/>
        <w:rPr>
          <w:lang w:val="en-GB"/>
        </w:rPr>
      </w:pPr>
    </w:p>
    <w:p w14:paraId="59820AE0" w14:textId="09527EFE" w:rsidR="00F07E77" w:rsidRPr="00150BE4" w:rsidRDefault="00F07E77" w:rsidP="0087619C">
      <w:pPr>
        <w:pStyle w:val="Casehead1"/>
        <w:keepNext/>
        <w:rPr>
          <w:lang w:val="en-GB"/>
        </w:rPr>
      </w:pPr>
      <w:r w:rsidRPr="00150BE4">
        <w:rPr>
          <w:lang w:val="en-GB"/>
        </w:rPr>
        <w:t>SECURING ADDITIONAL ORGANIZATIONAL BUY-IN</w:t>
      </w:r>
    </w:p>
    <w:p w14:paraId="6CE82484" w14:textId="77777777" w:rsidR="00F07E77" w:rsidRPr="00150BE4" w:rsidRDefault="00F07E77" w:rsidP="0087619C">
      <w:pPr>
        <w:pStyle w:val="BodyTextMain"/>
        <w:keepNext/>
        <w:rPr>
          <w:lang w:val="en-GB"/>
        </w:rPr>
      </w:pPr>
    </w:p>
    <w:p w14:paraId="158F4CB9" w14:textId="3D92EC83" w:rsidR="00F07E77" w:rsidRPr="00150BE4" w:rsidRDefault="00F07E77" w:rsidP="00EB041C">
      <w:pPr>
        <w:pStyle w:val="BodyTextMain"/>
        <w:rPr>
          <w:lang w:val="en-GB"/>
        </w:rPr>
      </w:pPr>
      <w:r w:rsidRPr="00150BE4">
        <w:rPr>
          <w:lang w:val="en-GB"/>
        </w:rPr>
        <w:t xml:space="preserve">Shuck used the opportunity of the senior leadership conference in March 2019 to launch the Leadership Academy: </w:t>
      </w:r>
      <w:r>
        <w:rPr>
          <w:lang w:val="en-GB"/>
        </w:rPr>
        <w:t>“</w:t>
      </w:r>
      <w:r w:rsidRPr="00150BE4">
        <w:rPr>
          <w:lang w:val="en-GB"/>
        </w:rPr>
        <w:t>There were four things highlighted at that conference, and the Leadership Academy was one of those areas. It felt like we had made it, we had arrived. Four hundred senior managers attended the conference, and I used the breaks as an opportunity to communicate what we were doing.</w:t>
      </w:r>
      <w:r>
        <w:rPr>
          <w:lang w:val="en-GB"/>
        </w:rPr>
        <w:t>”</w:t>
      </w:r>
    </w:p>
    <w:p w14:paraId="075F10A5" w14:textId="77777777" w:rsidR="00F07E77" w:rsidRPr="00150BE4" w:rsidRDefault="00F07E77" w:rsidP="00EB041C">
      <w:pPr>
        <w:pStyle w:val="BodyTextMain"/>
        <w:rPr>
          <w:lang w:val="en-GB"/>
        </w:rPr>
      </w:pPr>
    </w:p>
    <w:p w14:paraId="0FAA27E5" w14:textId="48882299" w:rsidR="0017287F" w:rsidRPr="00150BE4" w:rsidRDefault="00F07E77" w:rsidP="00EB041C">
      <w:pPr>
        <w:pStyle w:val="BodyTextMain"/>
        <w:rPr>
          <w:lang w:val="en-GB"/>
        </w:rPr>
      </w:pPr>
      <w:r w:rsidRPr="00150BE4">
        <w:rPr>
          <w:lang w:val="en-GB"/>
        </w:rPr>
        <w:t>Her team</w:t>
      </w:r>
      <w:r w:rsidRPr="00150BE4">
        <w:rPr>
          <w:rStyle w:val="FootnoteReference"/>
          <w:lang w:val="en-GB"/>
        </w:rPr>
        <w:footnoteReference w:id="12"/>
      </w:r>
      <w:r w:rsidRPr="00150BE4">
        <w:rPr>
          <w:lang w:val="en-GB"/>
        </w:rPr>
        <w:t xml:space="preserve"> </w:t>
      </w:r>
      <w:r w:rsidR="0017287F" w:rsidRPr="00150BE4">
        <w:rPr>
          <w:lang w:val="en-GB"/>
        </w:rPr>
        <w:t>also developed a one-page schematic to illustrate the Leadership Academy offerings so that HR partners could have conversations with other people. Shuck was in awe of her team’s one-pager, knowing how much it had helped to enable organizational conversations. She further explained:</w:t>
      </w:r>
    </w:p>
    <w:p w14:paraId="20CDC06F" w14:textId="5583DFE8" w:rsidR="0017287F" w:rsidRPr="00150BE4" w:rsidRDefault="0017287F" w:rsidP="009F6BCD">
      <w:pPr>
        <w:pStyle w:val="BodyTextMain"/>
        <w:keepNext/>
        <w:ind w:left="720"/>
        <w:rPr>
          <w:lang w:val="en-GB"/>
        </w:rPr>
      </w:pPr>
      <w:r w:rsidRPr="00150BE4">
        <w:rPr>
          <w:lang w:val="en-GB"/>
        </w:rPr>
        <w:lastRenderedPageBreak/>
        <w:t>We are trying to collaborate as much as possible. I don’t want to tell anyone “this is what you will do”—I think if we have a compelling enough offering, other business units will want to work with us and have us run their leadership development, not run their own programs. That will help to ensure consistency throughout.</w:t>
      </w:r>
    </w:p>
    <w:p w14:paraId="105C2C22" w14:textId="4201C3C7" w:rsidR="0017287F" w:rsidRPr="00150BE4" w:rsidRDefault="0017287F" w:rsidP="00732A02">
      <w:pPr>
        <w:pStyle w:val="BodyTextMain"/>
        <w:rPr>
          <w:lang w:val="en-GB"/>
        </w:rPr>
      </w:pPr>
    </w:p>
    <w:p w14:paraId="58C07CD6" w14:textId="77777777" w:rsidR="0017287F" w:rsidRPr="00150BE4" w:rsidRDefault="0017287F" w:rsidP="00732A02">
      <w:pPr>
        <w:pStyle w:val="BodyTextMain"/>
        <w:rPr>
          <w:lang w:val="en-GB"/>
        </w:rPr>
      </w:pPr>
    </w:p>
    <w:p w14:paraId="3B15C49B" w14:textId="77777777" w:rsidR="0017287F" w:rsidRPr="00150BE4" w:rsidRDefault="0017287F" w:rsidP="0087619C">
      <w:pPr>
        <w:pStyle w:val="Casehead1"/>
        <w:rPr>
          <w:lang w:val="en-GB"/>
        </w:rPr>
      </w:pPr>
      <w:r w:rsidRPr="00150BE4">
        <w:rPr>
          <w:lang w:val="en-GB"/>
        </w:rPr>
        <w:t>FUTURE OFFERINGS FOR THE LEADERSHIP ACADEMY</w:t>
      </w:r>
    </w:p>
    <w:p w14:paraId="4D24473F" w14:textId="77777777" w:rsidR="0017287F" w:rsidRPr="00150BE4" w:rsidRDefault="0017287F" w:rsidP="00732A02">
      <w:pPr>
        <w:pStyle w:val="BodyTextMain"/>
        <w:rPr>
          <w:lang w:val="en-GB"/>
        </w:rPr>
      </w:pPr>
    </w:p>
    <w:p w14:paraId="03CE2D08" w14:textId="1FCC4FEA" w:rsidR="0017287F" w:rsidRPr="00150BE4" w:rsidRDefault="0017287F" w:rsidP="00732A02">
      <w:pPr>
        <w:pStyle w:val="BodyTextMain"/>
        <w:rPr>
          <w:lang w:val="en-GB"/>
        </w:rPr>
      </w:pPr>
      <w:r w:rsidRPr="00150BE4">
        <w:rPr>
          <w:lang w:val="en-GB"/>
        </w:rPr>
        <w:t>Shuck knew for the programs to have maximum impact they also needed a broader reach to Anglo American employees. The current design enabled 404 employees to attend all of the five programs annually. However, the pool of potential attendees was significantly larger, approximately 20 per cent of the number of people per band. Bands in the Anglo American context linked to different levels of work and associated salary ranges. The team was considering running a regional Achievers program in South America and Accelerators programs in Singapore, Australia, and South America, working with business schools in the region around similar content. An “Academy Lite” program was being discussed and researched, with core pieces of the Achievers program intended to be filmed and made available online. And a women’s leadership pilot was due to start for band</w:t>
      </w:r>
      <w:r>
        <w:rPr>
          <w:lang w:val="en-GB"/>
        </w:rPr>
        <w:t>s</w:t>
      </w:r>
      <w:r w:rsidRPr="00150BE4">
        <w:rPr>
          <w:lang w:val="en-GB"/>
        </w:rPr>
        <w:t xml:space="preserve"> 5 and 6</w:t>
      </w:r>
      <w:r>
        <w:rPr>
          <w:lang w:val="en-GB"/>
        </w:rPr>
        <w:t xml:space="preserve"> (</w:t>
      </w:r>
      <w:r w:rsidRPr="00150BE4">
        <w:rPr>
          <w:lang w:val="en-GB"/>
        </w:rPr>
        <w:t xml:space="preserve">correlating to Levels of Work </w:t>
      </w:r>
      <w:r>
        <w:rPr>
          <w:lang w:val="en-GB"/>
        </w:rPr>
        <w:t>II</w:t>
      </w:r>
      <w:r w:rsidRPr="00150BE4">
        <w:rPr>
          <w:lang w:val="en-GB"/>
        </w:rPr>
        <w:t xml:space="preserve"> and </w:t>
      </w:r>
      <w:r>
        <w:rPr>
          <w:lang w:val="en-GB"/>
        </w:rPr>
        <w:t>III</w:t>
      </w:r>
      <w:r w:rsidRPr="00150BE4">
        <w:rPr>
          <w:lang w:val="en-GB"/>
        </w:rPr>
        <w:t xml:space="preserve">, </w:t>
      </w:r>
      <w:r>
        <w:rPr>
          <w:lang w:val="en-GB"/>
        </w:rPr>
        <w:t xml:space="preserve">respectively) </w:t>
      </w:r>
      <w:r w:rsidRPr="00150BE4">
        <w:rPr>
          <w:lang w:val="en-GB"/>
        </w:rPr>
        <w:t>for individuals within South African business units</w:t>
      </w:r>
      <w:r w:rsidR="00E91716">
        <w:rPr>
          <w:lang w:val="en-GB"/>
        </w:rPr>
        <w:t xml:space="preserve"> (see Exhibit 5 for overall Academy timelines)</w:t>
      </w:r>
      <w:r w:rsidRPr="00150BE4">
        <w:rPr>
          <w:lang w:val="en-GB"/>
        </w:rPr>
        <w:t>.</w:t>
      </w:r>
    </w:p>
    <w:p w14:paraId="17A24A06" w14:textId="77777777" w:rsidR="0017287F" w:rsidRPr="00150BE4" w:rsidRDefault="0017287F" w:rsidP="00732A02">
      <w:pPr>
        <w:pStyle w:val="BodyTextMain"/>
        <w:rPr>
          <w:lang w:val="en-GB"/>
        </w:rPr>
      </w:pPr>
    </w:p>
    <w:p w14:paraId="47FE91E9" w14:textId="3F31B3B4" w:rsidR="0017287F" w:rsidRPr="00150BE4" w:rsidRDefault="0017287F" w:rsidP="00732A02">
      <w:pPr>
        <w:pStyle w:val="BodyTextMain"/>
        <w:rPr>
          <w:lang w:val="en-GB"/>
        </w:rPr>
      </w:pPr>
      <w:r w:rsidRPr="00150BE4">
        <w:rPr>
          <w:lang w:val="en-GB"/>
        </w:rPr>
        <w:t>Coaching and mentoring would be the next focus for the Leadership Academy, with more senior individuals such as FutureShapers coaching and mentoring more junior colleagues, “paying it forward two levels below,” said Shuck. “That’s the part that we need to continue to focus on—are we keeping the momentum, making it big and ambitious enough? Are we pushing the envelope enough? Listening enough? Developing the right skills for the future?”</w:t>
      </w:r>
    </w:p>
    <w:p w14:paraId="0C30674C" w14:textId="7393ED06" w:rsidR="0017287F" w:rsidRPr="00150BE4" w:rsidRDefault="0017287F" w:rsidP="0087619C">
      <w:pPr>
        <w:pStyle w:val="BodyTextMain"/>
        <w:rPr>
          <w:lang w:val="en-GB"/>
        </w:rPr>
      </w:pPr>
    </w:p>
    <w:p w14:paraId="3E3C65F1" w14:textId="77777777" w:rsidR="0017287F" w:rsidRPr="00150BE4" w:rsidRDefault="0017287F" w:rsidP="0087619C">
      <w:pPr>
        <w:pStyle w:val="Casehead1"/>
        <w:rPr>
          <w:lang w:val="en-GB"/>
        </w:rPr>
      </w:pPr>
    </w:p>
    <w:p w14:paraId="37F7854F" w14:textId="06F348CC" w:rsidR="0017287F" w:rsidRPr="00150BE4" w:rsidRDefault="0017287F" w:rsidP="0087619C">
      <w:pPr>
        <w:pStyle w:val="Casehead1"/>
        <w:rPr>
          <w:lang w:val="en-GB"/>
        </w:rPr>
      </w:pPr>
      <w:r w:rsidRPr="00150BE4">
        <w:rPr>
          <w:lang w:val="en-GB"/>
        </w:rPr>
        <w:t>USING METRICS TO ANALYZE IMPACT</w:t>
      </w:r>
    </w:p>
    <w:p w14:paraId="2DC1F21B" w14:textId="77777777" w:rsidR="0017287F" w:rsidRPr="00150BE4" w:rsidRDefault="0017287F" w:rsidP="00732A02">
      <w:pPr>
        <w:pStyle w:val="BodyTextMain"/>
        <w:rPr>
          <w:lang w:val="en-GB"/>
        </w:rPr>
      </w:pPr>
    </w:p>
    <w:p w14:paraId="0471B773" w14:textId="14C61235" w:rsidR="0017287F" w:rsidRPr="00150BE4" w:rsidRDefault="0017287F" w:rsidP="00732A02">
      <w:pPr>
        <w:pStyle w:val="BodyTextMain"/>
        <w:rPr>
          <w:lang w:val="en-GB"/>
        </w:rPr>
      </w:pPr>
      <w:r w:rsidRPr="00150BE4">
        <w:rPr>
          <w:lang w:val="en-GB"/>
        </w:rPr>
        <w:t xml:space="preserve">Data analysis was a key theme in the Anglo American operating model, using information to make decisions and then analyzing and improving actions to sustain changes. Shuck had brought in a new team member, Hannah Corry, a leadership development principal based in Australia, to help develop the dashboard for the Leadership Academy. Corry explained that while it was still a work in progress, they were looking across four dimensions of impact: </w:t>
      </w:r>
      <w:r>
        <w:rPr>
          <w:lang w:val="en-GB"/>
        </w:rPr>
        <w:t>self</w:t>
      </w:r>
      <w:r w:rsidRPr="00150BE4">
        <w:rPr>
          <w:lang w:val="en-GB"/>
        </w:rPr>
        <w:t xml:space="preserve"> (leader capability), </w:t>
      </w:r>
      <w:r>
        <w:rPr>
          <w:lang w:val="en-GB"/>
        </w:rPr>
        <w:t>team</w:t>
      </w:r>
      <w:r w:rsidRPr="00150BE4">
        <w:rPr>
          <w:lang w:val="en-GB"/>
        </w:rPr>
        <w:t xml:space="preserve"> (engagement and effectiveness), </w:t>
      </w:r>
      <w:r>
        <w:rPr>
          <w:lang w:val="en-GB"/>
        </w:rPr>
        <w:t xml:space="preserve">organization </w:t>
      </w:r>
      <w:r w:rsidRPr="00150BE4">
        <w:rPr>
          <w:lang w:val="en-GB"/>
        </w:rPr>
        <w:t xml:space="preserve">(value creation toward the organization’s “burning ambition”), and </w:t>
      </w:r>
      <w:r>
        <w:rPr>
          <w:lang w:val="en-GB"/>
        </w:rPr>
        <w:t>society</w:t>
      </w:r>
      <w:r w:rsidRPr="00150BE4">
        <w:rPr>
          <w:lang w:val="en-GB"/>
        </w:rPr>
        <w:t xml:space="preserve"> (contributing to human capital and sustainable communities).</w:t>
      </w:r>
    </w:p>
    <w:p w14:paraId="19976EC0" w14:textId="77777777" w:rsidR="0017287F" w:rsidRPr="00150BE4" w:rsidRDefault="0017287F" w:rsidP="00732A02">
      <w:pPr>
        <w:pStyle w:val="BodyTextMain"/>
        <w:rPr>
          <w:lang w:val="en-GB"/>
        </w:rPr>
      </w:pPr>
    </w:p>
    <w:p w14:paraId="61808986" w14:textId="70C7D3DC" w:rsidR="0017287F" w:rsidRPr="009712F8" w:rsidRDefault="0017287F" w:rsidP="00732A02">
      <w:pPr>
        <w:pStyle w:val="BodyTextMain"/>
        <w:rPr>
          <w:bCs/>
          <w:spacing w:val="-2"/>
          <w:lang w:val="en-GB"/>
        </w:rPr>
      </w:pPr>
      <w:r w:rsidRPr="009712F8">
        <w:rPr>
          <w:spacing w:val="-2"/>
          <w:lang w:val="en-GB"/>
        </w:rPr>
        <w:t>However, Corry added that part of the complication was that they were trying to tie organizational team engagement scores within Anglo American to a delegate and the programs, as the team wanted to see if attending Leadership Academy programs had an impact on individual and team engagement. Anglo American had also moved toward a team-based performance management philosophy; therefore, team-based performance indicators were important. They currently did not have the visual presentation for reports that they would like to use. It was important that people understood their measurements for both team performance and for their programs, and to ensure that they were measuring the right things. She confirmed that they wanted future program measurement systems to be automated, using some of their operating model principles such as control charts and histograms to report back to the business. Corry acknowledged that “It is also important to quantify return on investment, given the significant spend on developing our future</w:t>
      </w:r>
      <w:r w:rsidRPr="009712F8">
        <w:rPr>
          <w:bCs/>
          <w:spacing w:val="-2"/>
          <w:lang w:val="en-GB"/>
        </w:rPr>
        <w:t xml:space="preserve"> leaders.”</w:t>
      </w:r>
    </w:p>
    <w:p w14:paraId="1B28C85A" w14:textId="064671F6" w:rsidR="00732A02" w:rsidRPr="00150BE4" w:rsidRDefault="00732A02" w:rsidP="0087619C">
      <w:pPr>
        <w:pStyle w:val="BodyTextMain"/>
        <w:rPr>
          <w:lang w:val="en-GB"/>
        </w:rPr>
      </w:pPr>
    </w:p>
    <w:p w14:paraId="578EAF74" w14:textId="77777777" w:rsidR="0087619C" w:rsidRPr="00150BE4" w:rsidRDefault="0087619C" w:rsidP="0087619C">
      <w:pPr>
        <w:pStyle w:val="BodyTextMain"/>
        <w:rPr>
          <w:lang w:val="en-GB"/>
        </w:rPr>
      </w:pPr>
    </w:p>
    <w:p w14:paraId="069AE30A" w14:textId="77777777" w:rsidR="00732A02" w:rsidRPr="00150BE4" w:rsidRDefault="00732A02" w:rsidP="00EB041C">
      <w:pPr>
        <w:pStyle w:val="Casehead1"/>
        <w:keepNext/>
        <w:rPr>
          <w:lang w:val="en-GB"/>
        </w:rPr>
      </w:pPr>
      <w:r w:rsidRPr="00150BE4">
        <w:rPr>
          <w:lang w:val="en-GB"/>
        </w:rPr>
        <w:lastRenderedPageBreak/>
        <w:t>NEXT STEPS</w:t>
      </w:r>
    </w:p>
    <w:p w14:paraId="7F04AEE7" w14:textId="77777777" w:rsidR="00732A02" w:rsidRPr="00150BE4" w:rsidRDefault="00732A02" w:rsidP="00EB041C">
      <w:pPr>
        <w:pStyle w:val="BodyTextMain"/>
        <w:keepNext/>
        <w:rPr>
          <w:lang w:val="en-GB"/>
        </w:rPr>
      </w:pPr>
    </w:p>
    <w:p w14:paraId="71B6BD90" w14:textId="7E04A89D" w:rsidR="00732A02" w:rsidRPr="00150BE4" w:rsidRDefault="00732A02" w:rsidP="00EB041C">
      <w:pPr>
        <w:pStyle w:val="BodyTextMain"/>
        <w:keepNext/>
        <w:rPr>
          <w:lang w:val="en-GB"/>
        </w:rPr>
      </w:pPr>
      <w:r w:rsidRPr="00150BE4">
        <w:rPr>
          <w:lang w:val="en-GB"/>
        </w:rPr>
        <w:t xml:space="preserve">Shuck was grateful to be boarding her flight to return to her home base in London. She thought about all the travel that she had done over the </w:t>
      </w:r>
      <w:r w:rsidR="00B125CE" w:rsidRPr="00150BE4">
        <w:rPr>
          <w:lang w:val="en-GB"/>
        </w:rPr>
        <w:t xml:space="preserve">past </w:t>
      </w:r>
      <w:r w:rsidRPr="00150BE4">
        <w:rPr>
          <w:lang w:val="en-GB"/>
        </w:rPr>
        <w:t xml:space="preserve">year and chuckled about the “international travelling may be required” comment in her initial job description. Over the </w:t>
      </w:r>
      <w:r w:rsidR="00B125CE" w:rsidRPr="00150BE4">
        <w:rPr>
          <w:lang w:val="en-GB"/>
        </w:rPr>
        <w:t xml:space="preserve">past </w:t>
      </w:r>
      <w:r w:rsidRPr="00150BE4">
        <w:rPr>
          <w:lang w:val="en-GB"/>
        </w:rPr>
        <w:t xml:space="preserve">year, she had been travelling at least two weeks a month. May </w:t>
      </w:r>
      <w:r w:rsidR="00C042C5">
        <w:rPr>
          <w:lang w:val="en-GB"/>
        </w:rPr>
        <w:t>had been</w:t>
      </w:r>
      <w:r w:rsidRPr="00150BE4">
        <w:rPr>
          <w:lang w:val="en-GB"/>
        </w:rPr>
        <w:t xml:space="preserve"> particularly intensive</w:t>
      </w:r>
      <w:r w:rsidR="00B125CE" w:rsidRPr="00150BE4">
        <w:rPr>
          <w:lang w:val="en-GB"/>
        </w:rPr>
        <w:t xml:space="preserve">, as </w:t>
      </w:r>
      <w:r w:rsidRPr="00150BE4">
        <w:rPr>
          <w:lang w:val="en-GB"/>
        </w:rPr>
        <w:t xml:space="preserve">she had slept </w:t>
      </w:r>
      <w:r w:rsidR="00B125CE" w:rsidRPr="00150BE4">
        <w:rPr>
          <w:lang w:val="en-GB"/>
        </w:rPr>
        <w:t xml:space="preserve">only </w:t>
      </w:r>
      <w:r w:rsidRPr="00150BE4">
        <w:rPr>
          <w:lang w:val="en-GB"/>
        </w:rPr>
        <w:t>four nights at home</w:t>
      </w:r>
      <w:r w:rsidR="000F34BA">
        <w:rPr>
          <w:lang w:val="en-GB"/>
        </w:rPr>
        <w:t xml:space="preserve"> that month</w:t>
      </w:r>
      <w:r w:rsidRPr="00150BE4">
        <w:rPr>
          <w:lang w:val="en-GB"/>
        </w:rPr>
        <w:t xml:space="preserve">. Because 2019 represented a redesign and launch of all the new learning content, she felt she needed to be present to see </w:t>
      </w:r>
      <w:r w:rsidR="0061235D" w:rsidRPr="00150BE4">
        <w:rPr>
          <w:lang w:val="en-GB"/>
        </w:rPr>
        <w:t xml:space="preserve">in person </w:t>
      </w:r>
      <w:r w:rsidRPr="00150BE4">
        <w:rPr>
          <w:lang w:val="en-GB"/>
        </w:rPr>
        <w:t xml:space="preserve">how the design was </w:t>
      </w:r>
      <w:r w:rsidR="0061235D" w:rsidRPr="00150BE4">
        <w:rPr>
          <w:lang w:val="en-GB"/>
        </w:rPr>
        <w:t>launched</w:t>
      </w:r>
      <w:r w:rsidRPr="00150BE4">
        <w:rPr>
          <w:lang w:val="en-GB"/>
        </w:rPr>
        <w:t xml:space="preserve"> and </w:t>
      </w:r>
      <w:r w:rsidR="0061235D" w:rsidRPr="00150BE4">
        <w:rPr>
          <w:lang w:val="en-GB"/>
        </w:rPr>
        <w:t>whether</w:t>
      </w:r>
      <w:r w:rsidRPr="00150BE4">
        <w:rPr>
          <w:lang w:val="en-GB"/>
        </w:rPr>
        <w:t xml:space="preserve"> the programs were executed according to the design intention.</w:t>
      </w:r>
    </w:p>
    <w:p w14:paraId="0A934204" w14:textId="77777777" w:rsidR="00732A02" w:rsidRPr="00150BE4" w:rsidRDefault="00732A02" w:rsidP="00732A02">
      <w:pPr>
        <w:pStyle w:val="BodyTextMain"/>
        <w:rPr>
          <w:lang w:val="en-GB"/>
        </w:rPr>
      </w:pPr>
    </w:p>
    <w:p w14:paraId="314823B5" w14:textId="13C5996E" w:rsidR="0087619C" w:rsidRPr="00150BE4" w:rsidRDefault="00732A02" w:rsidP="00732A02">
      <w:pPr>
        <w:pStyle w:val="BodyTextMain"/>
        <w:rPr>
          <w:lang w:val="en-GB"/>
        </w:rPr>
      </w:pPr>
      <w:r w:rsidRPr="00150BE4">
        <w:rPr>
          <w:lang w:val="en-GB"/>
        </w:rPr>
        <w:t xml:space="preserve">She was pleased with what she had seen over the </w:t>
      </w:r>
      <w:r w:rsidR="0061235D" w:rsidRPr="00150BE4">
        <w:rPr>
          <w:lang w:val="en-GB"/>
        </w:rPr>
        <w:t>p</w:t>
      </w:r>
      <w:r w:rsidRPr="00150BE4">
        <w:rPr>
          <w:lang w:val="en-GB"/>
        </w:rPr>
        <w:t xml:space="preserve">ast few months in terms of program uptake and execution. </w:t>
      </w:r>
      <w:r w:rsidR="0061235D" w:rsidRPr="00150BE4">
        <w:rPr>
          <w:lang w:val="en-GB"/>
        </w:rPr>
        <w:t>T</w:t>
      </w:r>
      <w:r w:rsidRPr="00150BE4">
        <w:rPr>
          <w:lang w:val="en-GB"/>
        </w:rPr>
        <w:t xml:space="preserve">he changes that had been made </w:t>
      </w:r>
      <w:r w:rsidR="0061235D" w:rsidRPr="00150BE4">
        <w:rPr>
          <w:lang w:val="en-GB"/>
        </w:rPr>
        <w:t xml:space="preserve">seemed to </w:t>
      </w:r>
      <w:r w:rsidRPr="00150BE4">
        <w:rPr>
          <w:lang w:val="en-GB"/>
        </w:rPr>
        <w:t xml:space="preserve">add significant value to the overall organization. </w:t>
      </w:r>
      <w:r w:rsidR="00F337F9">
        <w:rPr>
          <w:lang w:val="en-GB"/>
        </w:rPr>
        <w:t>However,</w:t>
      </w:r>
      <w:r w:rsidR="00F337F9" w:rsidRPr="00150BE4">
        <w:rPr>
          <w:lang w:val="en-GB"/>
        </w:rPr>
        <w:t xml:space="preserve"> </w:t>
      </w:r>
      <w:r w:rsidRPr="00150BE4">
        <w:rPr>
          <w:lang w:val="en-GB"/>
        </w:rPr>
        <w:t>she equally knew that measurement was important</w:t>
      </w:r>
      <w:r w:rsidR="0061235D" w:rsidRPr="00150BE4">
        <w:rPr>
          <w:lang w:val="en-GB"/>
        </w:rPr>
        <w:t>,</w:t>
      </w:r>
      <w:r w:rsidRPr="00150BE4">
        <w:rPr>
          <w:lang w:val="en-GB"/>
        </w:rPr>
        <w:t xml:space="preserve"> and </w:t>
      </w:r>
      <w:r w:rsidR="0061235D" w:rsidRPr="00150BE4">
        <w:rPr>
          <w:lang w:val="en-GB"/>
        </w:rPr>
        <w:t xml:space="preserve">she </w:t>
      </w:r>
      <w:r w:rsidRPr="00150BE4">
        <w:rPr>
          <w:lang w:val="en-GB"/>
        </w:rPr>
        <w:t>wanted to ensure that the dashboard they were considering was measuring the right things. What else could also indicate impact? What else should they be looking at? Who</w:t>
      </w:r>
      <w:r w:rsidR="00AE544A" w:rsidRPr="00150BE4">
        <w:rPr>
          <w:lang w:val="en-GB"/>
        </w:rPr>
        <w:t>m</w:t>
      </w:r>
      <w:r w:rsidRPr="00150BE4">
        <w:rPr>
          <w:lang w:val="en-GB"/>
        </w:rPr>
        <w:t xml:space="preserve"> else should she engage with in this process?</w:t>
      </w:r>
    </w:p>
    <w:p w14:paraId="10D2AC45" w14:textId="77777777" w:rsidR="0087619C" w:rsidRPr="00150BE4" w:rsidRDefault="0087619C">
      <w:pPr>
        <w:spacing w:after="200" w:line="276" w:lineRule="auto"/>
        <w:rPr>
          <w:sz w:val="22"/>
          <w:szCs w:val="22"/>
          <w:lang w:val="en-GB"/>
        </w:rPr>
      </w:pPr>
      <w:r w:rsidRPr="00150BE4">
        <w:rPr>
          <w:lang w:val="en-GB"/>
        </w:rPr>
        <w:br w:type="page"/>
      </w:r>
    </w:p>
    <w:p w14:paraId="18B526DD" w14:textId="5286F453" w:rsidR="00902417" w:rsidRPr="00150BE4" w:rsidRDefault="00902417" w:rsidP="00902417">
      <w:pPr>
        <w:pStyle w:val="ExhibitHeading"/>
        <w:rPr>
          <w:rFonts w:eastAsiaTheme="majorEastAsia"/>
          <w:lang w:val="en-GB"/>
        </w:rPr>
      </w:pPr>
      <w:r w:rsidRPr="00150BE4">
        <w:rPr>
          <w:rFonts w:eastAsiaTheme="majorEastAsia"/>
          <w:lang w:val="en-GB"/>
        </w:rPr>
        <w:lastRenderedPageBreak/>
        <w:t xml:space="preserve">EXHIBIT </w:t>
      </w:r>
      <w:r>
        <w:rPr>
          <w:rFonts w:eastAsiaTheme="majorEastAsia"/>
          <w:lang w:val="en-GB"/>
        </w:rPr>
        <w:t>1</w:t>
      </w:r>
      <w:r w:rsidRPr="00150BE4">
        <w:rPr>
          <w:rFonts w:eastAsiaTheme="majorEastAsia"/>
          <w:lang w:val="en-GB"/>
        </w:rPr>
        <w:t>: ANGLO AMERICAN HUMAN RESOURCES LEADERSHIP TEAM ORGANIZATIONAL CHART</w:t>
      </w:r>
    </w:p>
    <w:p w14:paraId="78A0AB39" w14:textId="77777777" w:rsidR="00902417" w:rsidRPr="00EB041C" w:rsidRDefault="00902417" w:rsidP="00902417">
      <w:pPr>
        <w:pStyle w:val="ExhibitText"/>
        <w:rPr>
          <w:rFonts w:eastAsiaTheme="majorEastAsia"/>
          <w:sz w:val="14"/>
          <w:lang w:val="en-GB"/>
        </w:rPr>
      </w:pPr>
    </w:p>
    <w:tbl>
      <w:tblPr>
        <w:tblStyle w:val="TableGrid"/>
        <w:tblW w:w="0" w:type="auto"/>
        <w:jc w:val="center"/>
        <w:tblLook w:val="04A0" w:firstRow="1" w:lastRow="0" w:firstColumn="1" w:lastColumn="0" w:noHBand="0" w:noVBand="1"/>
        <w:tblCaption w:val="Exhibit 1"/>
        <w:tblDescription w:val="Anglo American Human Resources Leadership Team Organizational Chart"/>
      </w:tblPr>
      <w:tblGrid>
        <w:gridCol w:w="2900"/>
        <w:gridCol w:w="4115"/>
      </w:tblGrid>
      <w:tr w:rsidR="00902417" w:rsidRPr="00150BE4" w14:paraId="7878814D" w14:textId="77777777" w:rsidTr="00EB041C">
        <w:trPr>
          <w:tblHeader/>
          <w:jc w:val="center"/>
        </w:trPr>
        <w:tc>
          <w:tcPr>
            <w:tcW w:w="2900" w:type="dxa"/>
            <w:shd w:val="clear" w:color="auto" w:fill="BFBFBF" w:themeFill="background1" w:themeFillShade="BF"/>
          </w:tcPr>
          <w:p w14:paraId="46D599BA" w14:textId="77777777" w:rsidR="00902417" w:rsidRPr="00150BE4" w:rsidRDefault="00902417" w:rsidP="004053B1">
            <w:pPr>
              <w:pStyle w:val="ExhibitText"/>
              <w:jc w:val="center"/>
              <w:rPr>
                <w:rFonts w:eastAsiaTheme="majorEastAsia"/>
                <w:b/>
                <w:lang w:val="en-GB"/>
              </w:rPr>
            </w:pPr>
            <w:r w:rsidRPr="00150BE4">
              <w:rPr>
                <w:rFonts w:eastAsiaTheme="majorEastAsia"/>
                <w:b/>
                <w:lang w:val="en-GB"/>
              </w:rPr>
              <w:t>GMC</w:t>
            </w:r>
          </w:p>
        </w:tc>
        <w:tc>
          <w:tcPr>
            <w:tcW w:w="4115" w:type="dxa"/>
          </w:tcPr>
          <w:p w14:paraId="0B773D54" w14:textId="77777777" w:rsidR="00902417" w:rsidRPr="00150BE4" w:rsidRDefault="00902417" w:rsidP="004053B1">
            <w:pPr>
              <w:pStyle w:val="ExhibitText"/>
              <w:rPr>
                <w:rFonts w:eastAsiaTheme="majorEastAsia"/>
                <w:bCs/>
                <w:lang w:val="en-GB"/>
              </w:rPr>
            </w:pPr>
            <w:r w:rsidRPr="00150BE4">
              <w:rPr>
                <w:rFonts w:eastAsiaTheme="majorEastAsia"/>
                <w:bCs/>
                <w:lang w:val="en-GB"/>
              </w:rPr>
              <w:t>Group Director of People and Organisation</w:t>
            </w:r>
          </w:p>
        </w:tc>
      </w:tr>
      <w:tr w:rsidR="00902417" w:rsidRPr="00150BE4" w14:paraId="4BAF8F39" w14:textId="77777777" w:rsidTr="00EB041C">
        <w:trPr>
          <w:tblHeader/>
          <w:jc w:val="center"/>
        </w:trPr>
        <w:tc>
          <w:tcPr>
            <w:tcW w:w="2900" w:type="dxa"/>
            <w:vMerge w:val="restart"/>
            <w:shd w:val="clear" w:color="auto" w:fill="BFBFBF" w:themeFill="background1" w:themeFillShade="BF"/>
          </w:tcPr>
          <w:p w14:paraId="4205533F" w14:textId="77777777" w:rsidR="00902417" w:rsidRPr="00150BE4" w:rsidRDefault="00902417" w:rsidP="004053B1">
            <w:pPr>
              <w:pStyle w:val="ExhibitText"/>
              <w:rPr>
                <w:rFonts w:eastAsiaTheme="majorEastAsia"/>
                <w:b/>
                <w:lang w:val="en-GB"/>
              </w:rPr>
            </w:pPr>
          </w:p>
          <w:p w14:paraId="61575D7E" w14:textId="77777777" w:rsidR="00902417" w:rsidRPr="00150BE4" w:rsidRDefault="00902417" w:rsidP="004053B1">
            <w:pPr>
              <w:pStyle w:val="ExhibitText"/>
              <w:rPr>
                <w:rFonts w:eastAsiaTheme="majorEastAsia"/>
                <w:b/>
                <w:lang w:val="en-GB"/>
              </w:rPr>
            </w:pPr>
          </w:p>
          <w:p w14:paraId="6FAAA128" w14:textId="77777777" w:rsidR="00902417" w:rsidRPr="00150BE4" w:rsidRDefault="00902417" w:rsidP="004053B1">
            <w:pPr>
              <w:pStyle w:val="ExhibitText"/>
              <w:rPr>
                <w:rFonts w:eastAsiaTheme="majorEastAsia"/>
                <w:b/>
                <w:lang w:val="en-GB"/>
              </w:rPr>
            </w:pPr>
          </w:p>
          <w:p w14:paraId="7FF57B6E" w14:textId="77777777" w:rsidR="00902417" w:rsidRPr="00150BE4" w:rsidRDefault="00902417" w:rsidP="004053B1">
            <w:pPr>
              <w:pStyle w:val="ExhibitText"/>
              <w:rPr>
                <w:rFonts w:eastAsiaTheme="majorEastAsia"/>
                <w:b/>
                <w:lang w:val="en-GB"/>
              </w:rPr>
            </w:pPr>
          </w:p>
          <w:p w14:paraId="078D2D91" w14:textId="77777777" w:rsidR="00902417" w:rsidRPr="00150BE4" w:rsidRDefault="00902417" w:rsidP="004053B1">
            <w:pPr>
              <w:pStyle w:val="ExhibitText"/>
              <w:rPr>
                <w:rFonts w:eastAsiaTheme="majorEastAsia"/>
                <w:b/>
                <w:lang w:val="en-GB"/>
              </w:rPr>
            </w:pPr>
            <w:r w:rsidRPr="00150BE4">
              <w:rPr>
                <w:rFonts w:eastAsiaTheme="majorEastAsia"/>
                <w:b/>
                <w:lang w:val="en-GB"/>
              </w:rPr>
              <w:t>Business Units</w:t>
            </w:r>
          </w:p>
        </w:tc>
        <w:tc>
          <w:tcPr>
            <w:tcW w:w="4115" w:type="dxa"/>
          </w:tcPr>
          <w:p w14:paraId="4E19B7DE" w14:textId="77777777" w:rsidR="00902417" w:rsidRPr="00150BE4" w:rsidRDefault="00902417" w:rsidP="004053B1">
            <w:pPr>
              <w:pStyle w:val="ExhibitText"/>
              <w:rPr>
                <w:rFonts w:eastAsiaTheme="majorEastAsia"/>
                <w:bCs/>
                <w:lang w:val="en-GB"/>
              </w:rPr>
            </w:pPr>
            <w:r w:rsidRPr="00150BE4">
              <w:rPr>
                <w:rFonts w:eastAsiaTheme="majorEastAsia"/>
                <w:bCs/>
                <w:lang w:val="en-GB"/>
              </w:rPr>
              <w:t>HR Brazil</w:t>
            </w:r>
          </w:p>
        </w:tc>
      </w:tr>
      <w:tr w:rsidR="00902417" w:rsidRPr="00150BE4" w14:paraId="1AB4F744" w14:textId="77777777" w:rsidTr="00EB041C">
        <w:trPr>
          <w:tblHeader/>
          <w:jc w:val="center"/>
        </w:trPr>
        <w:tc>
          <w:tcPr>
            <w:tcW w:w="2900" w:type="dxa"/>
            <w:vMerge/>
            <w:shd w:val="clear" w:color="auto" w:fill="BFBFBF" w:themeFill="background1" w:themeFillShade="BF"/>
          </w:tcPr>
          <w:p w14:paraId="291653CD" w14:textId="77777777" w:rsidR="00902417" w:rsidRPr="00150BE4" w:rsidRDefault="00902417" w:rsidP="004053B1">
            <w:pPr>
              <w:pStyle w:val="ExhibitText"/>
              <w:rPr>
                <w:rFonts w:eastAsiaTheme="majorEastAsia"/>
                <w:b/>
                <w:lang w:val="en-GB"/>
              </w:rPr>
            </w:pPr>
          </w:p>
        </w:tc>
        <w:tc>
          <w:tcPr>
            <w:tcW w:w="4115" w:type="dxa"/>
          </w:tcPr>
          <w:p w14:paraId="5899ADFF" w14:textId="77777777" w:rsidR="00902417" w:rsidRPr="00150BE4" w:rsidRDefault="00902417" w:rsidP="004053B1">
            <w:pPr>
              <w:pStyle w:val="ExhibitText"/>
              <w:rPr>
                <w:rFonts w:eastAsiaTheme="majorEastAsia"/>
                <w:bCs/>
                <w:lang w:val="en-GB"/>
              </w:rPr>
            </w:pPr>
            <w:r w:rsidRPr="00150BE4">
              <w:rPr>
                <w:rFonts w:eastAsiaTheme="majorEastAsia"/>
                <w:bCs/>
                <w:lang w:val="en-GB"/>
              </w:rPr>
              <w:t>HR DeBeers</w:t>
            </w:r>
          </w:p>
        </w:tc>
      </w:tr>
      <w:tr w:rsidR="00902417" w:rsidRPr="00150BE4" w14:paraId="3884C04B" w14:textId="77777777" w:rsidTr="00EB041C">
        <w:trPr>
          <w:tblHeader/>
          <w:jc w:val="center"/>
        </w:trPr>
        <w:tc>
          <w:tcPr>
            <w:tcW w:w="2900" w:type="dxa"/>
            <w:vMerge/>
            <w:shd w:val="clear" w:color="auto" w:fill="BFBFBF" w:themeFill="background1" w:themeFillShade="BF"/>
          </w:tcPr>
          <w:p w14:paraId="2B7EA733" w14:textId="77777777" w:rsidR="00902417" w:rsidRPr="00150BE4" w:rsidRDefault="00902417" w:rsidP="004053B1">
            <w:pPr>
              <w:pStyle w:val="ExhibitText"/>
              <w:rPr>
                <w:rFonts w:eastAsiaTheme="majorEastAsia"/>
                <w:b/>
                <w:lang w:val="en-GB"/>
              </w:rPr>
            </w:pPr>
          </w:p>
        </w:tc>
        <w:tc>
          <w:tcPr>
            <w:tcW w:w="4115" w:type="dxa"/>
          </w:tcPr>
          <w:p w14:paraId="34E10B8C" w14:textId="77777777" w:rsidR="00902417" w:rsidRPr="00150BE4" w:rsidRDefault="00902417" w:rsidP="004053B1">
            <w:pPr>
              <w:pStyle w:val="ExhibitText"/>
              <w:rPr>
                <w:rFonts w:eastAsiaTheme="majorEastAsia"/>
                <w:bCs/>
                <w:lang w:val="en-GB"/>
              </w:rPr>
            </w:pPr>
            <w:r w:rsidRPr="00150BE4">
              <w:rPr>
                <w:rFonts w:eastAsiaTheme="majorEastAsia"/>
                <w:bCs/>
                <w:lang w:val="en-GB"/>
              </w:rPr>
              <w:t>HR Coal AU</w:t>
            </w:r>
          </w:p>
        </w:tc>
      </w:tr>
      <w:tr w:rsidR="00902417" w:rsidRPr="00150BE4" w14:paraId="407D1194" w14:textId="77777777" w:rsidTr="00EB041C">
        <w:trPr>
          <w:tblHeader/>
          <w:jc w:val="center"/>
        </w:trPr>
        <w:tc>
          <w:tcPr>
            <w:tcW w:w="2900" w:type="dxa"/>
            <w:vMerge/>
            <w:shd w:val="clear" w:color="auto" w:fill="BFBFBF" w:themeFill="background1" w:themeFillShade="BF"/>
          </w:tcPr>
          <w:p w14:paraId="57D1CD32" w14:textId="77777777" w:rsidR="00902417" w:rsidRPr="00150BE4" w:rsidRDefault="00902417" w:rsidP="004053B1">
            <w:pPr>
              <w:pStyle w:val="ExhibitText"/>
              <w:rPr>
                <w:rFonts w:eastAsiaTheme="majorEastAsia"/>
                <w:b/>
                <w:lang w:val="en-GB"/>
              </w:rPr>
            </w:pPr>
          </w:p>
        </w:tc>
        <w:tc>
          <w:tcPr>
            <w:tcW w:w="4115" w:type="dxa"/>
          </w:tcPr>
          <w:p w14:paraId="26B9C9BD" w14:textId="77777777" w:rsidR="00902417" w:rsidRPr="00150BE4" w:rsidRDefault="00902417" w:rsidP="004053B1">
            <w:pPr>
              <w:pStyle w:val="ExhibitText"/>
              <w:rPr>
                <w:rFonts w:eastAsiaTheme="majorEastAsia"/>
                <w:bCs/>
                <w:lang w:val="en-GB"/>
              </w:rPr>
            </w:pPr>
            <w:r w:rsidRPr="00150BE4">
              <w:rPr>
                <w:rFonts w:eastAsiaTheme="majorEastAsia"/>
                <w:bCs/>
                <w:lang w:val="en-GB"/>
              </w:rPr>
              <w:t>HR Platinum</w:t>
            </w:r>
          </w:p>
        </w:tc>
      </w:tr>
      <w:tr w:rsidR="00902417" w:rsidRPr="00150BE4" w14:paraId="36CDBCB9" w14:textId="77777777" w:rsidTr="00EB041C">
        <w:trPr>
          <w:tblHeader/>
          <w:jc w:val="center"/>
        </w:trPr>
        <w:tc>
          <w:tcPr>
            <w:tcW w:w="2900" w:type="dxa"/>
            <w:vMerge/>
            <w:shd w:val="clear" w:color="auto" w:fill="BFBFBF" w:themeFill="background1" w:themeFillShade="BF"/>
          </w:tcPr>
          <w:p w14:paraId="19184444" w14:textId="77777777" w:rsidR="00902417" w:rsidRPr="00150BE4" w:rsidRDefault="00902417" w:rsidP="004053B1">
            <w:pPr>
              <w:pStyle w:val="ExhibitText"/>
              <w:rPr>
                <w:rFonts w:eastAsiaTheme="majorEastAsia"/>
                <w:b/>
                <w:lang w:val="en-GB"/>
              </w:rPr>
            </w:pPr>
          </w:p>
        </w:tc>
        <w:tc>
          <w:tcPr>
            <w:tcW w:w="4115" w:type="dxa"/>
          </w:tcPr>
          <w:p w14:paraId="52FFB4F3" w14:textId="77777777" w:rsidR="00902417" w:rsidRPr="00150BE4" w:rsidRDefault="00902417" w:rsidP="004053B1">
            <w:pPr>
              <w:pStyle w:val="ExhibitText"/>
              <w:rPr>
                <w:rFonts w:eastAsiaTheme="majorEastAsia"/>
                <w:bCs/>
                <w:lang w:val="en-GB"/>
              </w:rPr>
            </w:pPr>
            <w:r w:rsidRPr="00150BE4">
              <w:rPr>
                <w:rFonts w:eastAsiaTheme="majorEastAsia"/>
                <w:bCs/>
                <w:lang w:val="en-GB"/>
              </w:rPr>
              <w:t>HR Base Metals</w:t>
            </w:r>
          </w:p>
        </w:tc>
      </w:tr>
      <w:tr w:rsidR="00902417" w:rsidRPr="00150BE4" w14:paraId="173D1BF3" w14:textId="77777777" w:rsidTr="00EB041C">
        <w:trPr>
          <w:tblHeader/>
          <w:jc w:val="center"/>
        </w:trPr>
        <w:tc>
          <w:tcPr>
            <w:tcW w:w="2900" w:type="dxa"/>
            <w:vMerge/>
            <w:shd w:val="clear" w:color="auto" w:fill="BFBFBF" w:themeFill="background1" w:themeFillShade="BF"/>
          </w:tcPr>
          <w:p w14:paraId="0DCDD502" w14:textId="77777777" w:rsidR="00902417" w:rsidRPr="00150BE4" w:rsidRDefault="00902417" w:rsidP="004053B1">
            <w:pPr>
              <w:pStyle w:val="ExhibitText"/>
              <w:rPr>
                <w:rFonts w:eastAsiaTheme="majorEastAsia"/>
                <w:b/>
                <w:lang w:val="en-GB"/>
              </w:rPr>
            </w:pPr>
          </w:p>
        </w:tc>
        <w:tc>
          <w:tcPr>
            <w:tcW w:w="4115" w:type="dxa"/>
          </w:tcPr>
          <w:p w14:paraId="2C71725D" w14:textId="77777777" w:rsidR="00902417" w:rsidRPr="00150BE4" w:rsidRDefault="00902417" w:rsidP="004053B1">
            <w:pPr>
              <w:pStyle w:val="ExhibitText"/>
              <w:rPr>
                <w:rFonts w:eastAsiaTheme="majorEastAsia"/>
                <w:bCs/>
                <w:lang w:val="en-GB"/>
              </w:rPr>
            </w:pPr>
            <w:r w:rsidRPr="00150BE4">
              <w:rPr>
                <w:rFonts w:eastAsiaTheme="majorEastAsia"/>
                <w:bCs/>
                <w:lang w:val="en-GB"/>
              </w:rPr>
              <w:t>HR Marketing</w:t>
            </w:r>
          </w:p>
        </w:tc>
      </w:tr>
      <w:tr w:rsidR="00902417" w:rsidRPr="00150BE4" w14:paraId="15613DA7" w14:textId="77777777" w:rsidTr="00EB041C">
        <w:trPr>
          <w:tblHeader/>
          <w:jc w:val="center"/>
        </w:trPr>
        <w:tc>
          <w:tcPr>
            <w:tcW w:w="2900" w:type="dxa"/>
            <w:vMerge/>
            <w:shd w:val="clear" w:color="auto" w:fill="BFBFBF" w:themeFill="background1" w:themeFillShade="BF"/>
          </w:tcPr>
          <w:p w14:paraId="1E65FBAB" w14:textId="77777777" w:rsidR="00902417" w:rsidRPr="00150BE4" w:rsidRDefault="00902417" w:rsidP="004053B1">
            <w:pPr>
              <w:pStyle w:val="ExhibitText"/>
              <w:rPr>
                <w:rFonts w:eastAsiaTheme="majorEastAsia"/>
                <w:b/>
                <w:lang w:val="en-GB"/>
              </w:rPr>
            </w:pPr>
          </w:p>
        </w:tc>
        <w:tc>
          <w:tcPr>
            <w:tcW w:w="4115" w:type="dxa"/>
          </w:tcPr>
          <w:p w14:paraId="4974800D" w14:textId="77777777" w:rsidR="00902417" w:rsidRPr="00150BE4" w:rsidRDefault="00902417" w:rsidP="004053B1">
            <w:pPr>
              <w:pStyle w:val="ExhibitText"/>
              <w:rPr>
                <w:rFonts w:eastAsiaTheme="majorEastAsia"/>
                <w:bCs/>
                <w:lang w:val="en-GB"/>
              </w:rPr>
            </w:pPr>
            <w:r w:rsidRPr="00150BE4">
              <w:rPr>
                <w:rFonts w:eastAsiaTheme="majorEastAsia"/>
                <w:bCs/>
                <w:lang w:val="en-GB"/>
              </w:rPr>
              <w:t>HR KIO</w:t>
            </w:r>
          </w:p>
        </w:tc>
      </w:tr>
      <w:tr w:rsidR="00902417" w:rsidRPr="00150BE4" w14:paraId="0F41E211" w14:textId="77777777" w:rsidTr="00EB041C">
        <w:trPr>
          <w:tblHeader/>
          <w:jc w:val="center"/>
        </w:trPr>
        <w:tc>
          <w:tcPr>
            <w:tcW w:w="2900" w:type="dxa"/>
            <w:vMerge/>
            <w:shd w:val="clear" w:color="auto" w:fill="BFBFBF" w:themeFill="background1" w:themeFillShade="BF"/>
          </w:tcPr>
          <w:p w14:paraId="4E86FBB8" w14:textId="77777777" w:rsidR="00902417" w:rsidRPr="00150BE4" w:rsidRDefault="00902417" w:rsidP="004053B1">
            <w:pPr>
              <w:pStyle w:val="ExhibitText"/>
              <w:rPr>
                <w:rFonts w:eastAsiaTheme="majorEastAsia"/>
                <w:b/>
                <w:lang w:val="en-GB"/>
              </w:rPr>
            </w:pPr>
          </w:p>
        </w:tc>
        <w:tc>
          <w:tcPr>
            <w:tcW w:w="4115" w:type="dxa"/>
          </w:tcPr>
          <w:p w14:paraId="2B73A9B2" w14:textId="77777777" w:rsidR="00902417" w:rsidRPr="00150BE4" w:rsidRDefault="00902417" w:rsidP="004053B1">
            <w:pPr>
              <w:pStyle w:val="ExhibitText"/>
              <w:rPr>
                <w:rFonts w:eastAsiaTheme="majorEastAsia"/>
                <w:bCs/>
                <w:lang w:val="en-GB"/>
              </w:rPr>
            </w:pPr>
            <w:r w:rsidRPr="00150BE4">
              <w:rPr>
                <w:rFonts w:eastAsiaTheme="majorEastAsia"/>
                <w:bCs/>
                <w:lang w:val="en-GB"/>
              </w:rPr>
              <w:t>HR Coal SA</w:t>
            </w:r>
          </w:p>
        </w:tc>
      </w:tr>
      <w:tr w:rsidR="00902417" w:rsidRPr="00150BE4" w14:paraId="2A3723A6" w14:textId="77777777" w:rsidTr="00EB041C">
        <w:trPr>
          <w:tblHeader/>
          <w:jc w:val="center"/>
        </w:trPr>
        <w:tc>
          <w:tcPr>
            <w:tcW w:w="2900" w:type="dxa"/>
            <w:vMerge/>
            <w:shd w:val="clear" w:color="auto" w:fill="BFBFBF" w:themeFill="background1" w:themeFillShade="BF"/>
          </w:tcPr>
          <w:p w14:paraId="6D8A55D4" w14:textId="77777777" w:rsidR="00902417" w:rsidRPr="00150BE4" w:rsidRDefault="00902417" w:rsidP="004053B1">
            <w:pPr>
              <w:pStyle w:val="ExhibitText"/>
              <w:rPr>
                <w:rFonts w:eastAsiaTheme="majorEastAsia"/>
                <w:b/>
                <w:lang w:val="en-GB"/>
              </w:rPr>
            </w:pPr>
          </w:p>
        </w:tc>
        <w:tc>
          <w:tcPr>
            <w:tcW w:w="4115" w:type="dxa"/>
          </w:tcPr>
          <w:p w14:paraId="6F0B93EF" w14:textId="77777777" w:rsidR="00902417" w:rsidRPr="00150BE4" w:rsidRDefault="00902417" w:rsidP="004053B1">
            <w:pPr>
              <w:pStyle w:val="ExhibitText"/>
              <w:rPr>
                <w:rFonts w:eastAsiaTheme="majorEastAsia"/>
                <w:bCs/>
                <w:lang w:val="en-GB"/>
              </w:rPr>
            </w:pPr>
            <w:r w:rsidRPr="00150BE4">
              <w:rPr>
                <w:rFonts w:eastAsiaTheme="majorEastAsia"/>
                <w:bCs/>
                <w:lang w:val="en-GB"/>
              </w:rPr>
              <w:t>HR Peru</w:t>
            </w:r>
          </w:p>
        </w:tc>
      </w:tr>
      <w:tr w:rsidR="00902417" w:rsidRPr="00150BE4" w14:paraId="755BB84D" w14:textId="77777777" w:rsidTr="00EB041C">
        <w:trPr>
          <w:tblHeader/>
          <w:jc w:val="center"/>
        </w:trPr>
        <w:tc>
          <w:tcPr>
            <w:tcW w:w="2900" w:type="dxa"/>
            <w:vMerge w:val="restart"/>
            <w:shd w:val="clear" w:color="auto" w:fill="BFBFBF" w:themeFill="background1" w:themeFillShade="BF"/>
          </w:tcPr>
          <w:p w14:paraId="205F5978" w14:textId="77777777" w:rsidR="00902417" w:rsidRPr="00150BE4" w:rsidRDefault="00902417" w:rsidP="004053B1">
            <w:pPr>
              <w:pStyle w:val="ExhibitText"/>
              <w:rPr>
                <w:rFonts w:eastAsiaTheme="majorEastAsia"/>
                <w:b/>
                <w:lang w:val="en-GB"/>
              </w:rPr>
            </w:pPr>
          </w:p>
          <w:p w14:paraId="04F812FC" w14:textId="77777777" w:rsidR="00902417" w:rsidRPr="00150BE4" w:rsidRDefault="00902417" w:rsidP="004053B1">
            <w:pPr>
              <w:pStyle w:val="ExhibitText"/>
              <w:rPr>
                <w:rFonts w:eastAsiaTheme="majorEastAsia"/>
                <w:b/>
                <w:lang w:val="en-GB"/>
              </w:rPr>
            </w:pPr>
          </w:p>
          <w:p w14:paraId="3BFCFE7A" w14:textId="77777777" w:rsidR="00902417" w:rsidRPr="00150BE4" w:rsidRDefault="00902417" w:rsidP="004053B1">
            <w:pPr>
              <w:pStyle w:val="ExhibitText"/>
              <w:rPr>
                <w:rFonts w:eastAsiaTheme="majorEastAsia"/>
                <w:b/>
                <w:lang w:val="en-GB"/>
              </w:rPr>
            </w:pPr>
            <w:r w:rsidRPr="00150BE4">
              <w:rPr>
                <w:rFonts w:eastAsiaTheme="majorEastAsia"/>
                <w:b/>
                <w:lang w:val="en-GB"/>
              </w:rPr>
              <w:t>Group Functions</w:t>
            </w:r>
          </w:p>
        </w:tc>
        <w:tc>
          <w:tcPr>
            <w:tcW w:w="4115" w:type="dxa"/>
          </w:tcPr>
          <w:p w14:paraId="73BB593F" w14:textId="77777777" w:rsidR="00902417" w:rsidRPr="00150BE4" w:rsidRDefault="00902417" w:rsidP="004053B1">
            <w:pPr>
              <w:pStyle w:val="ExhibitText"/>
              <w:rPr>
                <w:rFonts w:eastAsiaTheme="majorEastAsia"/>
                <w:bCs/>
                <w:lang w:val="en-GB"/>
              </w:rPr>
            </w:pPr>
            <w:r w:rsidRPr="00150BE4">
              <w:rPr>
                <w:rFonts w:eastAsiaTheme="majorEastAsia"/>
                <w:bCs/>
                <w:lang w:val="en-GB"/>
              </w:rPr>
              <w:t>HR SA</w:t>
            </w:r>
          </w:p>
        </w:tc>
      </w:tr>
      <w:tr w:rsidR="00902417" w:rsidRPr="00150BE4" w14:paraId="3C1EB681" w14:textId="77777777" w:rsidTr="00EB041C">
        <w:trPr>
          <w:tblHeader/>
          <w:jc w:val="center"/>
        </w:trPr>
        <w:tc>
          <w:tcPr>
            <w:tcW w:w="2900" w:type="dxa"/>
            <w:vMerge/>
            <w:shd w:val="clear" w:color="auto" w:fill="BFBFBF" w:themeFill="background1" w:themeFillShade="BF"/>
          </w:tcPr>
          <w:p w14:paraId="5ABA49E6" w14:textId="77777777" w:rsidR="00902417" w:rsidRPr="00150BE4" w:rsidRDefault="00902417" w:rsidP="004053B1">
            <w:pPr>
              <w:pStyle w:val="ExhibitText"/>
              <w:rPr>
                <w:rFonts w:eastAsiaTheme="majorEastAsia"/>
                <w:lang w:val="en-GB"/>
              </w:rPr>
            </w:pPr>
          </w:p>
        </w:tc>
        <w:tc>
          <w:tcPr>
            <w:tcW w:w="4115" w:type="dxa"/>
          </w:tcPr>
          <w:p w14:paraId="37B1D3FF" w14:textId="77777777" w:rsidR="00902417" w:rsidRPr="00150BE4" w:rsidRDefault="00902417" w:rsidP="004053B1">
            <w:pPr>
              <w:pStyle w:val="ExhibitText"/>
              <w:rPr>
                <w:rFonts w:eastAsiaTheme="majorEastAsia"/>
                <w:bCs/>
                <w:lang w:val="en-GB"/>
              </w:rPr>
            </w:pPr>
            <w:r w:rsidRPr="00150BE4">
              <w:rPr>
                <w:rFonts w:eastAsiaTheme="majorEastAsia"/>
                <w:bCs/>
                <w:lang w:val="en-GB"/>
              </w:rPr>
              <w:t>HR Corporate Relations</w:t>
            </w:r>
          </w:p>
        </w:tc>
      </w:tr>
      <w:tr w:rsidR="00902417" w:rsidRPr="00150BE4" w14:paraId="48CC0E59" w14:textId="77777777" w:rsidTr="00EB041C">
        <w:trPr>
          <w:tblHeader/>
          <w:jc w:val="center"/>
        </w:trPr>
        <w:tc>
          <w:tcPr>
            <w:tcW w:w="2900" w:type="dxa"/>
            <w:vMerge/>
            <w:shd w:val="clear" w:color="auto" w:fill="BFBFBF" w:themeFill="background1" w:themeFillShade="BF"/>
          </w:tcPr>
          <w:p w14:paraId="014C36AD" w14:textId="77777777" w:rsidR="00902417" w:rsidRPr="00150BE4" w:rsidRDefault="00902417" w:rsidP="004053B1">
            <w:pPr>
              <w:pStyle w:val="ExhibitText"/>
              <w:rPr>
                <w:rFonts w:eastAsiaTheme="majorEastAsia"/>
                <w:lang w:val="en-GB"/>
              </w:rPr>
            </w:pPr>
          </w:p>
        </w:tc>
        <w:tc>
          <w:tcPr>
            <w:tcW w:w="4115" w:type="dxa"/>
          </w:tcPr>
          <w:p w14:paraId="63DA4D15" w14:textId="77777777" w:rsidR="00902417" w:rsidRPr="00150BE4" w:rsidRDefault="00902417" w:rsidP="004053B1">
            <w:pPr>
              <w:pStyle w:val="ExhibitText"/>
              <w:rPr>
                <w:rFonts w:eastAsiaTheme="majorEastAsia"/>
                <w:bCs/>
                <w:lang w:val="en-GB"/>
              </w:rPr>
            </w:pPr>
            <w:r w:rsidRPr="00150BE4">
              <w:rPr>
                <w:rFonts w:eastAsiaTheme="majorEastAsia"/>
                <w:bCs/>
                <w:lang w:val="en-GB"/>
              </w:rPr>
              <w:t>Organisational Effectiveness</w:t>
            </w:r>
          </w:p>
        </w:tc>
      </w:tr>
      <w:tr w:rsidR="00902417" w:rsidRPr="00150BE4" w14:paraId="324F9A6D" w14:textId="77777777" w:rsidTr="00EB041C">
        <w:trPr>
          <w:tblHeader/>
          <w:jc w:val="center"/>
        </w:trPr>
        <w:tc>
          <w:tcPr>
            <w:tcW w:w="2900" w:type="dxa"/>
            <w:vMerge/>
            <w:shd w:val="clear" w:color="auto" w:fill="BFBFBF" w:themeFill="background1" w:themeFillShade="BF"/>
          </w:tcPr>
          <w:p w14:paraId="574F4AF7" w14:textId="77777777" w:rsidR="00902417" w:rsidRPr="00150BE4" w:rsidRDefault="00902417" w:rsidP="004053B1">
            <w:pPr>
              <w:pStyle w:val="ExhibitText"/>
              <w:rPr>
                <w:rFonts w:eastAsiaTheme="majorEastAsia"/>
                <w:lang w:val="en-GB"/>
              </w:rPr>
            </w:pPr>
          </w:p>
        </w:tc>
        <w:tc>
          <w:tcPr>
            <w:tcW w:w="4115" w:type="dxa"/>
          </w:tcPr>
          <w:p w14:paraId="17FBCF62" w14:textId="77777777" w:rsidR="00902417" w:rsidRPr="00150BE4" w:rsidRDefault="00902417" w:rsidP="004053B1">
            <w:pPr>
              <w:pStyle w:val="ExhibitText"/>
              <w:rPr>
                <w:rFonts w:eastAsiaTheme="majorEastAsia"/>
                <w:bCs/>
                <w:lang w:val="en-GB"/>
              </w:rPr>
            </w:pPr>
            <w:r w:rsidRPr="00150BE4">
              <w:rPr>
                <w:rFonts w:eastAsiaTheme="majorEastAsia"/>
                <w:bCs/>
                <w:lang w:val="en-GB"/>
              </w:rPr>
              <w:t>HR Technical</w:t>
            </w:r>
          </w:p>
        </w:tc>
      </w:tr>
      <w:tr w:rsidR="00902417" w:rsidRPr="00150BE4" w14:paraId="60C0F5C0" w14:textId="77777777" w:rsidTr="00EB041C">
        <w:trPr>
          <w:tblHeader/>
          <w:jc w:val="center"/>
        </w:trPr>
        <w:tc>
          <w:tcPr>
            <w:tcW w:w="2900" w:type="dxa"/>
            <w:vMerge/>
            <w:shd w:val="clear" w:color="auto" w:fill="BFBFBF" w:themeFill="background1" w:themeFillShade="BF"/>
          </w:tcPr>
          <w:p w14:paraId="32E40770" w14:textId="77777777" w:rsidR="00902417" w:rsidRPr="00150BE4" w:rsidRDefault="00902417" w:rsidP="004053B1">
            <w:pPr>
              <w:pStyle w:val="ExhibitText"/>
              <w:rPr>
                <w:rFonts w:eastAsiaTheme="majorEastAsia"/>
                <w:lang w:val="en-GB"/>
              </w:rPr>
            </w:pPr>
          </w:p>
        </w:tc>
        <w:tc>
          <w:tcPr>
            <w:tcW w:w="4115" w:type="dxa"/>
          </w:tcPr>
          <w:p w14:paraId="70FE243C" w14:textId="77777777" w:rsidR="00902417" w:rsidRPr="00150BE4" w:rsidRDefault="00902417" w:rsidP="004053B1">
            <w:pPr>
              <w:pStyle w:val="ExhibitText"/>
              <w:rPr>
                <w:rFonts w:eastAsiaTheme="majorEastAsia"/>
                <w:bCs/>
                <w:lang w:val="en-GB"/>
              </w:rPr>
            </w:pPr>
            <w:r w:rsidRPr="00150BE4">
              <w:rPr>
                <w:rFonts w:eastAsiaTheme="majorEastAsia"/>
                <w:bCs/>
                <w:lang w:val="en-GB"/>
              </w:rPr>
              <w:t>Talent and Learning (Shuck’s division)</w:t>
            </w:r>
          </w:p>
        </w:tc>
      </w:tr>
      <w:tr w:rsidR="00902417" w:rsidRPr="00150BE4" w14:paraId="672D4CF0" w14:textId="77777777" w:rsidTr="00EB041C">
        <w:trPr>
          <w:trHeight w:val="59"/>
          <w:tblHeader/>
          <w:jc w:val="center"/>
        </w:trPr>
        <w:tc>
          <w:tcPr>
            <w:tcW w:w="2900" w:type="dxa"/>
            <w:vMerge/>
            <w:shd w:val="clear" w:color="auto" w:fill="BFBFBF" w:themeFill="background1" w:themeFillShade="BF"/>
          </w:tcPr>
          <w:p w14:paraId="65A0AC93" w14:textId="77777777" w:rsidR="00902417" w:rsidRPr="00150BE4" w:rsidRDefault="00902417" w:rsidP="004053B1">
            <w:pPr>
              <w:pStyle w:val="ExhibitText"/>
              <w:rPr>
                <w:rFonts w:eastAsiaTheme="majorEastAsia"/>
                <w:lang w:val="en-GB"/>
              </w:rPr>
            </w:pPr>
          </w:p>
        </w:tc>
        <w:tc>
          <w:tcPr>
            <w:tcW w:w="4115" w:type="dxa"/>
          </w:tcPr>
          <w:p w14:paraId="60097DD5" w14:textId="77777777" w:rsidR="00902417" w:rsidRPr="00150BE4" w:rsidRDefault="00902417" w:rsidP="004053B1">
            <w:pPr>
              <w:pStyle w:val="ExhibitText"/>
              <w:rPr>
                <w:rFonts w:eastAsiaTheme="majorEastAsia"/>
                <w:bCs/>
                <w:lang w:val="en-GB"/>
              </w:rPr>
            </w:pPr>
            <w:r w:rsidRPr="00150BE4">
              <w:rPr>
                <w:rFonts w:eastAsiaTheme="majorEastAsia"/>
                <w:bCs/>
                <w:lang w:val="en-GB"/>
              </w:rPr>
              <w:t>Reward</w:t>
            </w:r>
          </w:p>
        </w:tc>
      </w:tr>
      <w:tr w:rsidR="00902417" w:rsidRPr="00150BE4" w14:paraId="268B55D4" w14:textId="77777777" w:rsidTr="00EB041C">
        <w:trPr>
          <w:tblHeader/>
          <w:jc w:val="center"/>
        </w:trPr>
        <w:tc>
          <w:tcPr>
            <w:tcW w:w="2900" w:type="dxa"/>
            <w:vMerge/>
            <w:shd w:val="clear" w:color="auto" w:fill="BFBFBF" w:themeFill="background1" w:themeFillShade="BF"/>
          </w:tcPr>
          <w:p w14:paraId="4FED76FE" w14:textId="77777777" w:rsidR="00902417" w:rsidRPr="00150BE4" w:rsidRDefault="00902417" w:rsidP="004053B1">
            <w:pPr>
              <w:pStyle w:val="ExhibitText"/>
              <w:rPr>
                <w:rFonts w:eastAsiaTheme="majorEastAsia"/>
                <w:lang w:val="en-GB"/>
              </w:rPr>
            </w:pPr>
          </w:p>
        </w:tc>
        <w:tc>
          <w:tcPr>
            <w:tcW w:w="4115" w:type="dxa"/>
          </w:tcPr>
          <w:p w14:paraId="63FAC603" w14:textId="77777777" w:rsidR="00902417" w:rsidRPr="00150BE4" w:rsidRDefault="00902417" w:rsidP="004053B1">
            <w:pPr>
              <w:pStyle w:val="ExhibitText"/>
              <w:rPr>
                <w:rFonts w:eastAsiaTheme="majorEastAsia"/>
                <w:bCs/>
                <w:lang w:val="en-GB"/>
              </w:rPr>
            </w:pPr>
            <w:r w:rsidRPr="00150BE4">
              <w:rPr>
                <w:rFonts w:eastAsiaTheme="majorEastAsia"/>
                <w:bCs/>
                <w:lang w:val="en-GB"/>
              </w:rPr>
              <w:t>HRLT Secretary</w:t>
            </w:r>
          </w:p>
        </w:tc>
      </w:tr>
    </w:tbl>
    <w:p w14:paraId="4A687FB4" w14:textId="77777777" w:rsidR="00902417" w:rsidRPr="00EB041C" w:rsidRDefault="00902417" w:rsidP="00902417">
      <w:pPr>
        <w:pStyle w:val="ExhibitText"/>
        <w:rPr>
          <w:rFonts w:eastAsiaTheme="majorEastAsia"/>
          <w:sz w:val="14"/>
          <w:lang w:val="en-GB"/>
        </w:rPr>
      </w:pPr>
    </w:p>
    <w:p w14:paraId="25F8067E" w14:textId="77777777" w:rsidR="00902417" w:rsidRPr="00150BE4" w:rsidRDefault="00902417" w:rsidP="00902417">
      <w:pPr>
        <w:pStyle w:val="Footnote"/>
        <w:rPr>
          <w:rFonts w:eastAsiaTheme="majorEastAsia"/>
          <w:lang w:val="en-GB"/>
        </w:rPr>
      </w:pPr>
      <w:r w:rsidRPr="00150BE4">
        <w:rPr>
          <w:rFonts w:eastAsiaTheme="majorEastAsia"/>
          <w:lang w:val="en-GB"/>
        </w:rPr>
        <w:t>Note: GMC = General Management Committee; HR = Human Resources; HRLT = Human Resources Leadership Team</w:t>
      </w:r>
      <w:r>
        <w:rPr>
          <w:rFonts w:eastAsiaTheme="majorEastAsia"/>
          <w:lang w:val="en-GB"/>
        </w:rPr>
        <w:t>.</w:t>
      </w:r>
    </w:p>
    <w:p w14:paraId="371DCB0B" w14:textId="77777777" w:rsidR="00902417" w:rsidRPr="00150BE4" w:rsidRDefault="00902417" w:rsidP="00902417">
      <w:pPr>
        <w:pStyle w:val="Footnote"/>
        <w:rPr>
          <w:rFonts w:eastAsiaTheme="majorEastAsia"/>
          <w:lang w:val="en-GB"/>
        </w:rPr>
      </w:pPr>
      <w:r w:rsidRPr="00150BE4">
        <w:rPr>
          <w:rFonts w:eastAsiaTheme="majorEastAsia"/>
          <w:lang w:val="en-GB"/>
        </w:rPr>
        <w:t xml:space="preserve">Source: </w:t>
      </w:r>
      <w:proofErr w:type="spellStart"/>
      <w:r w:rsidRPr="00150BE4">
        <w:rPr>
          <w:rFonts w:eastAsiaTheme="majorEastAsia"/>
          <w:lang w:val="en-GB"/>
        </w:rPr>
        <w:t>Desray</w:t>
      </w:r>
      <w:proofErr w:type="spellEnd"/>
      <w:r w:rsidRPr="00150BE4">
        <w:rPr>
          <w:rFonts w:eastAsiaTheme="majorEastAsia"/>
          <w:lang w:val="en-GB"/>
        </w:rPr>
        <w:t xml:space="preserve"> Shuck.</w:t>
      </w:r>
    </w:p>
    <w:p w14:paraId="0D03327A" w14:textId="1DFEA713" w:rsidR="00EB041C" w:rsidRDefault="00EB041C" w:rsidP="00EB041C">
      <w:pPr>
        <w:pStyle w:val="ExhibitText"/>
        <w:rPr>
          <w:rFonts w:eastAsiaTheme="majorEastAsia"/>
          <w:lang w:val="en-GB"/>
        </w:rPr>
      </w:pPr>
    </w:p>
    <w:p w14:paraId="4D5C3308" w14:textId="77777777" w:rsidR="00EB041C" w:rsidRDefault="00EB041C" w:rsidP="00EB041C">
      <w:pPr>
        <w:pStyle w:val="ExhibitText"/>
        <w:rPr>
          <w:rFonts w:eastAsiaTheme="majorEastAsia"/>
          <w:lang w:val="en-GB"/>
        </w:rPr>
      </w:pPr>
    </w:p>
    <w:p w14:paraId="3AEE0018" w14:textId="0F9B8EDC" w:rsidR="0087619C" w:rsidRPr="00150BE4" w:rsidRDefault="0087619C" w:rsidP="0087619C">
      <w:pPr>
        <w:pStyle w:val="ExhibitHeading"/>
        <w:rPr>
          <w:rFonts w:eastAsiaTheme="majorEastAsia"/>
          <w:lang w:val="en-GB"/>
        </w:rPr>
      </w:pPr>
      <w:r w:rsidRPr="00150BE4">
        <w:rPr>
          <w:rFonts w:eastAsiaTheme="majorEastAsia"/>
          <w:lang w:val="en-GB"/>
        </w:rPr>
        <w:t xml:space="preserve">EXHIBIT </w:t>
      </w:r>
      <w:r w:rsidR="00902417">
        <w:rPr>
          <w:rFonts w:eastAsiaTheme="majorEastAsia"/>
          <w:lang w:val="en-GB"/>
        </w:rPr>
        <w:t>2</w:t>
      </w:r>
      <w:r w:rsidRPr="00150BE4">
        <w:rPr>
          <w:rFonts w:eastAsiaTheme="majorEastAsia"/>
          <w:lang w:val="en-GB"/>
        </w:rPr>
        <w:t xml:space="preserve">: </w:t>
      </w:r>
      <w:r w:rsidR="00616630" w:rsidRPr="00150BE4">
        <w:rPr>
          <w:rFonts w:eastAsiaTheme="majorEastAsia"/>
          <w:lang w:val="en-GB"/>
        </w:rPr>
        <w:t xml:space="preserve">anglo american’s </w:t>
      </w:r>
      <w:r w:rsidRPr="00150BE4">
        <w:rPr>
          <w:rFonts w:eastAsiaTheme="majorEastAsia"/>
          <w:lang w:val="en-GB"/>
        </w:rPr>
        <w:t>LEVEL</w:t>
      </w:r>
      <w:r w:rsidR="00616630" w:rsidRPr="00150BE4">
        <w:rPr>
          <w:rFonts w:eastAsiaTheme="majorEastAsia"/>
          <w:lang w:val="en-GB"/>
        </w:rPr>
        <w:t>-</w:t>
      </w:r>
      <w:r w:rsidRPr="00150BE4">
        <w:rPr>
          <w:rFonts w:eastAsiaTheme="majorEastAsia"/>
          <w:lang w:val="en-GB"/>
        </w:rPr>
        <w:t>OF</w:t>
      </w:r>
      <w:r w:rsidR="00616630" w:rsidRPr="00150BE4">
        <w:rPr>
          <w:rFonts w:eastAsiaTheme="majorEastAsia"/>
          <w:lang w:val="en-GB"/>
        </w:rPr>
        <w:t>-</w:t>
      </w:r>
      <w:r w:rsidRPr="00150BE4">
        <w:rPr>
          <w:rFonts w:eastAsiaTheme="majorEastAsia"/>
          <w:lang w:val="en-GB"/>
        </w:rPr>
        <w:t>WORK DESCRIPTORS</w:t>
      </w:r>
    </w:p>
    <w:p w14:paraId="16DDFD88" w14:textId="77777777" w:rsidR="0087619C" w:rsidRPr="00EB041C" w:rsidRDefault="0087619C" w:rsidP="00EB041C">
      <w:pPr>
        <w:pStyle w:val="ExhibitText"/>
        <w:rPr>
          <w:rFonts w:eastAsiaTheme="majorEastAsia"/>
          <w:lang w:val="en-GB"/>
        </w:rPr>
      </w:pPr>
    </w:p>
    <w:tbl>
      <w:tblPr>
        <w:tblStyle w:val="TableGrid"/>
        <w:tblW w:w="9432" w:type="dxa"/>
        <w:tblLook w:val="04A0" w:firstRow="1" w:lastRow="0" w:firstColumn="1" w:lastColumn="0" w:noHBand="0" w:noVBand="1"/>
        <w:tblCaption w:val="Exhibit 2"/>
        <w:tblDescription w:val="Anglo American's Leve-of-Work Descriptors"/>
      </w:tblPr>
      <w:tblGrid>
        <w:gridCol w:w="778"/>
        <w:gridCol w:w="666"/>
        <w:gridCol w:w="7988"/>
      </w:tblGrid>
      <w:tr w:rsidR="005D3261" w:rsidRPr="00EB041C" w14:paraId="2E5B8FD7" w14:textId="77777777" w:rsidTr="00EB041C">
        <w:trPr>
          <w:trHeight w:val="418"/>
          <w:tblHeader/>
        </w:trPr>
        <w:tc>
          <w:tcPr>
            <w:tcW w:w="778" w:type="dxa"/>
            <w:shd w:val="clear" w:color="auto" w:fill="BFBFBF" w:themeFill="background1" w:themeFillShade="BF"/>
            <w:vAlign w:val="center"/>
          </w:tcPr>
          <w:p w14:paraId="57866EA9" w14:textId="77777777" w:rsidR="005D3261" w:rsidRPr="00EB041C" w:rsidRDefault="005D3261" w:rsidP="00DB5464">
            <w:pPr>
              <w:pStyle w:val="ExhibitText"/>
              <w:jc w:val="center"/>
              <w:rPr>
                <w:rFonts w:eastAsiaTheme="majorEastAsia"/>
                <w:b/>
                <w:sz w:val="18"/>
                <w:szCs w:val="18"/>
                <w:lang w:val="en-GB"/>
              </w:rPr>
            </w:pPr>
            <w:bookmarkStart w:id="5" w:name="_Hlk68781935"/>
            <w:r w:rsidRPr="00EB041C">
              <w:rPr>
                <w:rFonts w:eastAsiaTheme="majorEastAsia"/>
                <w:b/>
                <w:sz w:val="18"/>
                <w:szCs w:val="18"/>
                <w:lang w:val="en-GB"/>
              </w:rPr>
              <w:t>Level of Work</w:t>
            </w:r>
          </w:p>
        </w:tc>
        <w:tc>
          <w:tcPr>
            <w:tcW w:w="666" w:type="dxa"/>
            <w:shd w:val="clear" w:color="auto" w:fill="BFBFBF" w:themeFill="background1" w:themeFillShade="BF"/>
            <w:vAlign w:val="center"/>
          </w:tcPr>
          <w:p w14:paraId="093AFE42" w14:textId="282E4A21" w:rsidR="005D3261" w:rsidRPr="00EB041C" w:rsidRDefault="005D3261" w:rsidP="00DB5464">
            <w:pPr>
              <w:pStyle w:val="ExhibitText"/>
              <w:jc w:val="center"/>
              <w:rPr>
                <w:rFonts w:eastAsiaTheme="majorEastAsia"/>
                <w:b/>
                <w:sz w:val="18"/>
                <w:szCs w:val="18"/>
                <w:lang w:val="en-GB"/>
              </w:rPr>
            </w:pPr>
            <w:r w:rsidRPr="00EB041C">
              <w:rPr>
                <w:rFonts w:eastAsiaTheme="majorEastAsia"/>
                <w:b/>
                <w:sz w:val="18"/>
                <w:szCs w:val="18"/>
                <w:lang w:val="en-GB"/>
              </w:rPr>
              <w:t>Band</w:t>
            </w:r>
          </w:p>
        </w:tc>
        <w:tc>
          <w:tcPr>
            <w:tcW w:w="7988" w:type="dxa"/>
            <w:shd w:val="clear" w:color="auto" w:fill="BFBFBF" w:themeFill="background1" w:themeFillShade="BF"/>
            <w:vAlign w:val="center"/>
          </w:tcPr>
          <w:p w14:paraId="5B503058" w14:textId="42C7E222" w:rsidR="005D3261" w:rsidRPr="00EB041C" w:rsidRDefault="005D3261" w:rsidP="00DB5464">
            <w:pPr>
              <w:pStyle w:val="ExhibitText"/>
              <w:jc w:val="center"/>
              <w:rPr>
                <w:rFonts w:eastAsiaTheme="majorEastAsia"/>
                <w:b/>
                <w:sz w:val="18"/>
                <w:szCs w:val="18"/>
                <w:lang w:val="en-GB"/>
              </w:rPr>
            </w:pPr>
            <w:r w:rsidRPr="00EB041C">
              <w:rPr>
                <w:rFonts w:eastAsiaTheme="majorEastAsia"/>
                <w:b/>
                <w:sz w:val="18"/>
                <w:szCs w:val="18"/>
                <w:lang w:val="en-GB"/>
              </w:rPr>
              <w:t>Descriptor</w:t>
            </w:r>
          </w:p>
        </w:tc>
      </w:tr>
      <w:bookmarkEnd w:id="5"/>
      <w:tr w:rsidR="005D3261" w:rsidRPr="00EB041C" w14:paraId="18617042" w14:textId="77777777" w:rsidTr="00EB041C">
        <w:trPr>
          <w:trHeight w:val="559"/>
          <w:tblHeader/>
        </w:trPr>
        <w:tc>
          <w:tcPr>
            <w:tcW w:w="778" w:type="dxa"/>
          </w:tcPr>
          <w:p w14:paraId="09A9E5DA" w14:textId="77777777" w:rsidR="005D3261" w:rsidRPr="00EB041C" w:rsidRDefault="005D3261" w:rsidP="0087619C">
            <w:pPr>
              <w:pStyle w:val="ExhibitText"/>
              <w:rPr>
                <w:rFonts w:eastAsiaTheme="majorEastAsia"/>
                <w:sz w:val="18"/>
                <w:szCs w:val="18"/>
                <w:lang w:val="en-GB"/>
              </w:rPr>
            </w:pPr>
            <w:r w:rsidRPr="00EB041C">
              <w:rPr>
                <w:rFonts w:eastAsiaTheme="majorEastAsia"/>
                <w:sz w:val="18"/>
                <w:szCs w:val="18"/>
                <w:lang w:val="en-GB"/>
              </w:rPr>
              <w:t>I</w:t>
            </w:r>
          </w:p>
        </w:tc>
        <w:tc>
          <w:tcPr>
            <w:tcW w:w="666" w:type="dxa"/>
          </w:tcPr>
          <w:p w14:paraId="1B975CB0" w14:textId="1E9BD752" w:rsidR="005D3261" w:rsidRPr="00EB041C" w:rsidRDefault="005D3261" w:rsidP="0087619C">
            <w:pPr>
              <w:pStyle w:val="ExhibitText"/>
              <w:rPr>
                <w:sz w:val="18"/>
                <w:szCs w:val="18"/>
                <w:lang w:val="en-GB"/>
              </w:rPr>
            </w:pPr>
            <w:r w:rsidRPr="00EB041C">
              <w:rPr>
                <w:sz w:val="18"/>
                <w:szCs w:val="18"/>
                <w:lang w:val="en-GB"/>
              </w:rPr>
              <w:t>7</w:t>
            </w:r>
            <w:r w:rsidR="00962705" w:rsidRPr="00EB041C">
              <w:rPr>
                <w:sz w:val="18"/>
                <w:szCs w:val="18"/>
                <w:lang w:val="en-GB"/>
              </w:rPr>
              <w:t>–</w:t>
            </w:r>
            <w:r w:rsidRPr="00EB041C">
              <w:rPr>
                <w:sz w:val="18"/>
                <w:szCs w:val="18"/>
                <w:lang w:val="en-GB"/>
              </w:rPr>
              <w:t>10</w:t>
            </w:r>
          </w:p>
        </w:tc>
        <w:tc>
          <w:tcPr>
            <w:tcW w:w="7988" w:type="dxa"/>
          </w:tcPr>
          <w:p w14:paraId="55E39F41" w14:textId="2B08B543" w:rsidR="005D3261" w:rsidRPr="00EB041C" w:rsidRDefault="005D3261" w:rsidP="0087619C">
            <w:pPr>
              <w:pStyle w:val="ExhibitText"/>
              <w:rPr>
                <w:rFonts w:eastAsiaTheme="majorEastAsia"/>
                <w:sz w:val="18"/>
                <w:szCs w:val="18"/>
                <w:lang w:val="en-GB"/>
              </w:rPr>
            </w:pPr>
            <w:r w:rsidRPr="00EB041C">
              <w:rPr>
                <w:sz w:val="18"/>
                <w:szCs w:val="18"/>
                <w:lang w:val="en-GB"/>
              </w:rPr>
              <w:t>Able to see how something can be improved as it is being worked on</w:t>
            </w:r>
            <w:r w:rsidR="005463CD" w:rsidRPr="00EB041C">
              <w:rPr>
                <w:sz w:val="18"/>
                <w:szCs w:val="18"/>
                <w:lang w:val="en-GB"/>
              </w:rPr>
              <w:t>. A touch</w:t>
            </w:r>
            <w:r w:rsidRPr="00EB041C">
              <w:rPr>
                <w:sz w:val="18"/>
                <w:szCs w:val="18"/>
                <w:lang w:val="en-GB"/>
              </w:rPr>
              <w:t xml:space="preserve">-and-feel approach to making something work better through practical, concrete, and frequently subtle adaptations. Can constructively contribute to group sessions in their work area that help to generate ideas for improvement. Shows curiosity and an openness to experience and questioning. </w:t>
            </w:r>
          </w:p>
        </w:tc>
      </w:tr>
      <w:tr w:rsidR="005D3261" w:rsidRPr="00EB041C" w14:paraId="1C19CAE0" w14:textId="77777777" w:rsidTr="00EB041C">
        <w:trPr>
          <w:trHeight w:val="976"/>
          <w:tblHeader/>
        </w:trPr>
        <w:tc>
          <w:tcPr>
            <w:tcW w:w="778" w:type="dxa"/>
          </w:tcPr>
          <w:p w14:paraId="6D1C602D" w14:textId="77777777" w:rsidR="005D3261" w:rsidRPr="00EB041C" w:rsidRDefault="005D3261" w:rsidP="0087619C">
            <w:pPr>
              <w:pStyle w:val="ExhibitText"/>
              <w:rPr>
                <w:rFonts w:eastAsiaTheme="majorEastAsia"/>
                <w:sz w:val="18"/>
                <w:szCs w:val="18"/>
                <w:lang w:val="en-GB"/>
              </w:rPr>
            </w:pPr>
            <w:r w:rsidRPr="00EB041C">
              <w:rPr>
                <w:rFonts w:eastAsiaTheme="majorEastAsia"/>
                <w:sz w:val="18"/>
                <w:szCs w:val="18"/>
                <w:lang w:val="en-GB"/>
              </w:rPr>
              <w:t>II</w:t>
            </w:r>
          </w:p>
        </w:tc>
        <w:tc>
          <w:tcPr>
            <w:tcW w:w="666" w:type="dxa"/>
          </w:tcPr>
          <w:p w14:paraId="51347F11" w14:textId="6F41818D" w:rsidR="005D3261" w:rsidRPr="00EB041C" w:rsidRDefault="005D3261" w:rsidP="0087619C">
            <w:pPr>
              <w:pStyle w:val="ExhibitText"/>
              <w:rPr>
                <w:sz w:val="18"/>
                <w:szCs w:val="18"/>
                <w:lang w:val="en-GB"/>
              </w:rPr>
            </w:pPr>
            <w:r w:rsidRPr="00EB041C">
              <w:rPr>
                <w:sz w:val="18"/>
                <w:szCs w:val="18"/>
                <w:lang w:val="en-GB"/>
              </w:rPr>
              <w:t>6</w:t>
            </w:r>
          </w:p>
        </w:tc>
        <w:tc>
          <w:tcPr>
            <w:tcW w:w="7988" w:type="dxa"/>
          </w:tcPr>
          <w:p w14:paraId="74A29422" w14:textId="4D8FDD40" w:rsidR="005D3261" w:rsidRPr="00EB041C" w:rsidRDefault="005D3261" w:rsidP="0087619C">
            <w:pPr>
              <w:pStyle w:val="ExhibitText"/>
              <w:rPr>
                <w:rFonts w:eastAsiaTheme="majorEastAsia"/>
                <w:sz w:val="18"/>
                <w:szCs w:val="18"/>
                <w:lang w:val="en-GB"/>
              </w:rPr>
            </w:pPr>
            <w:r w:rsidRPr="00EB041C">
              <w:rPr>
                <w:sz w:val="18"/>
                <w:szCs w:val="18"/>
                <w:lang w:val="en-GB"/>
              </w:rPr>
              <w:t>Continuously improves part of a system or systems</w:t>
            </w:r>
            <w:r w:rsidR="00F43DFF" w:rsidRPr="00EB041C">
              <w:rPr>
                <w:sz w:val="18"/>
                <w:szCs w:val="18"/>
                <w:lang w:val="en-GB"/>
              </w:rPr>
              <w:t>.</w:t>
            </w:r>
            <w:r w:rsidRPr="00EB041C">
              <w:rPr>
                <w:sz w:val="18"/>
                <w:szCs w:val="18"/>
                <w:lang w:val="en-GB"/>
              </w:rPr>
              <w:t xml:space="preserve"> </w:t>
            </w:r>
            <w:r w:rsidR="00F43DFF" w:rsidRPr="00EB041C">
              <w:rPr>
                <w:sz w:val="18"/>
                <w:szCs w:val="18"/>
                <w:lang w:val="en-GB"/>
              </w:rPr>
              <w:t>F</w:t>
            </w:r>
            <w:r w:rsidR="007E2708" w:rsidRPr="00EB041C">
              <w:rPr>
                <w:sz w:val="18"/>
                <w:szCs w:val="18"/>
                <w:lang w:val="en-GB"/>
              </w:rPr>
              <w:t>o</w:t>
            </w:r>
            <w:r w:rsidR="00F43DFF" w:rsidRPr="00EB041C">
              <w:rPr>
                <w:sz w:val="18"/>
                <w:szCs w:val="18"/>
                <w:lang w:val="en-GB"/>
              </w:rPr>
              <w:t>cuses</w:t>
            </w:r>
            <w:r w:rsidRPr="00EB041C">
              <w:rPr>
                <w:sz w:val="18"/>
                <w:szCs w:val="18"/>
                <w:lang w:val="en-GB"/>
              </w:rPr>
              <w:t xml:space="preserve"> on better processes and procedures and </w:t>
            </w:r>
            <w:r w:rsidR="00F04275" w:rsidRPr="00EB041C">
              <w:rPr>
                <w:sz w:val="18"/>
                <w:szCs w:val="18"/>
                <w:lang w:val="en-GB"/>
              </w:rPr>
              <w:t xml:space="preserve">on </w:t>
            </w:r>
            <w:r w:rsidRPr="00EB041C">
              <w:rPr>
                <w:sz w:val="18"/>
                <w:szCs w:val="18"/>
                <w:lang w:val="en-GB"/>
              </w:rPr>
              <w:t>how to keep adapting things to context, changing circumstances, and resources available. Orientation is toward solving problems for the “customer” and asking</w:t>
            </w:r>
            <w:r w:rsidR="00F04275" w:rsidRPr="00EB041C">
              <w:rPr>
                <w:sz w:val="18"/>
                <w:szCs w:val="18"/>
                <w:lang w:val="en-GB"/>
              </w:rPr>
              <w:t>,</w:t>
            </w:r>
            <w:r w:rsidRPr="00EB041C">
              <w:rPr>
                <w:sz w:val="18"/>
                <w:szCs w:val="18"/>
                <w:lang w:val="en-GB"/>
              </w:rPr>
              <w:t xml:space="preserve"> “</w:t>
            </w:r>
            <w:r w:rsidR="00F04275" w:rsidRPr="00EB041C">
              <w:rPr>
                <w:sz w:val="18"/>
                <w:szCs w:val="18"/>
                <w:lang w:val="en-GB"/>
              </w:rPr>
              <w:t>How</w:t>
            </w:r>
            <w:r w:rsidRPr="00EB041C">
              <w:rPr>
                <w:sz w:val="18"/>
                <w:szCs w:val="18"/>
                <w:lang w:val="en-GB"/>
              </w:rPr>
              <w:t xml:space="preserve"> does this improve the quality of the product/service for the customer?” Considers how a fresh approach and “another look at something” might get a better result</w:t>
            </w:r>
            <w:r w:rsidR="00F04275" w:rsidRPr="00EB041C">
              <w:rPr>
                <w:sz w:val="18"/>
                <w:szCs w:val="18"/>
                <w:lang w:val="en-GB"/>
              </w:rPr>
              <w:t>.</w:t>
            </w:r>
            <w:r w:rsidRPr="00EB041C">
              <w:rPr>
                <w:sz w:val="18"/>
                <w:szCs w:val="18"/>
                <w:lang w:val="en-GB"/>
              </w:rPr>
              <w:t xml:space="preserve"> </w:t>
            </w:r>
            <w:r w:rsidR="00F04275" w:rsidRPr="00EB041C">
              <w:rPr>
                <w:sz w:val="18"/>
                <w:szCs w:val="18"/>
                <w:lang w:val="en-GB"/>
              </w:rPr>
              <w:t>Is</w:t>
            </w:r>
            <w:r w:rsidRPr="00EB041C">
              <w:rPr>
                <w:sz w:val="18"/>
                <w:szCs w:val="18"/>
                <w:lang w:val="en-GB"/>
              </w:rPr>
              <w:t xml:space="preserve"> open to experiment with solutions that have not traditionally been carried out in Anglo American</w:t>
            </w:r>
            <w:r w:rsidR="00F04275" w:rsidRPr="00EB041C">
              <w:rPr>
                <w:sz w:val="18"/>
                <w:szCs w:val="18"/>
                <w:lang w:val="en-GB"/>
              </w:rPr>
              <w:t>.</w:t>
            </w:r>
            <w:r w:rsidRPr="00EB041C">
              <w:rPr>
                <w:sz w:val="18"/>
                <w:szCs w:val="18"/>
                <w:lang w:val="en-GB"/>
              </w:rPr>
              <w:t xml:space="preserve"> </w:t>
            </w:r>
            <w:r w:rsidR="00F04275" w:rsidRPr="00EB041C">
              <w:rPr>
                <w:sz w:val="18"/>
                <w:szCs w:val="18"/>
                <w:lang w:val="en-GB"/>
              </w:rPr>
              <w:t>Is</w:t>
            </w:r>
            <w:r w:rsidRPr="00EB041C">
              <w:rPr>
                <w:sz w:val="18"/>
                <w:szCs w:val="18"/>
                <w:lang w:val="en-GB"/>
              </w:rPr>
              <w:t xml:space="preserve"> able to explain/demonstrate improvement ideas to others and to incorporate the suggestions of others into their approach</w:t>
            </w:r>
            <w:r w:rsidR="00434080" w:rsidRPr="00EB041C">
              <w:rPr>
                <w:sz w:val="18"/>
                <w:szCs w:val="18"/>
                <w:lang w:val="en-GB"/>
              </w:rPr>
              <w:t>,</w:t>
            </w:r>
            <w:r w:rsidRPr="00EB041C">
              <w:rPr>
                <w:sz w:val="18"/>
                <w:szCs w:val="18"/>
                <w:lang w:val="en-GB"/>
              </w:rPr>
              <w:t xml:space="preserve"> where appropriate.</w:t>
            </w:r>
          </w:p>
        </w:tc>
      </w:tr>
      <w:tr w:rsidR="005D3261" w:rsidRPr="00EB041C" w14:paraId="6BF3F469" w14:textId="77777777" w:rsidTr="00EB041C">
        <w:trPr>
          <w:trHeight w:val="1111"/>
          <w:tblHeader/>
        </w:trPr>
        <w:tc>
          <w:tcPr>
            <w:tcW w:w="778" w:type="dxa"/>
          </w:tcPr>
          <w:p w14:paraId="2488A3DB" w14:textId="77777777" w:rsidR="005D3261" w:rsidRPr="00EB041C" w:rsidRDefault="005D3261" w:rsidP="0087619C">
            <w:pPr>
              <w:pStyle w:val="ExhibitText"/>
              <w:rPr>
                <w:rFonts w:eastAsiaTheme="majorEastAsia"/>
                <w:sz w:val="18"/>
                <w:szCs w:val="18"/>
                <w:lang w:val="en-GB"/>
              </w:rPr>
            </w:pPr>
            <w:r w:rsidRPr="00EB041C">
              <w:rPr>
                <w:rFonts w:eastAsiaTheme="majorEastAsia"/>
                <w:sz w:val="18"/>
                <w:szCs w:val="18"/>
                <w:lang w:val="en-GB"/>
              </w:rPr>
              <w:t>III</w:t>
            </w:r>
          </w:p>
        </w:tc>
        <w:tc>
          <w:tcPr>
            <w:tcW w:w="666" w:type="dxa"/>
          </w:tcPr>
          <w:p w14:paraId="00E06C4E" w14:textId="1B4633E4" w:rsidR="005D3261" w:rsidRPr="00EB041C" w:rsidRDefault="005D3261" w:rsidP="0087619C">
            <w:pPr>
              <w:pStyle w:val="ExhibitText"/>
              <w:rPr>
                <w:sz w:val="18"/>
                <w:szCs w:val="18"/>
                <w:lang w:val="en-GB"/>
              </w:rPr>
            </w:pPr>
            <w:r w:rsidRPr="00EB041C">
              <w:rPr>
                <w:sz w:val="18"/>
                <w:szCs w:val="18"/>
                <w:lang w:val="en-GB"/>
              </w:rPr>
              <w:t>5</w:t>
            </w:r>
          </w:p>
        </w:tc>
        <w:tc>
          <w:tcPr>
            <w:tcW w:w="7988" w:type="dxa"/>
          </w:tcPr>
          <w:p w14:paraId="2902D00B" w14:textId="02055B89" w:rsidR="005D3261" w:rsidRPr="00EB041C" w:rsidRDefault="005D3261" w:rsidP="0087619C">
            <w:pPr>
              <w:pStyle w:val="ExhibitText"/>
              <w:rPr>
                <w:rFonts w:eastAsiaTheme="majorEastAsia"/>
                <w:sz w:val="18"/>
                <w:szCs w:val="18"/>
                <w:lang w:val="en-GB"/>
              </w:rPr>
            </w:pPr>
            <w:r w:rsidRPr="00EB041C">
              <w:rPr>
                <w:sz w:val="18"/>
                <w:szCs w:val="18"/>
                <w:lang w:val="en-GB"/>
              </w:rPr>
              <w:t xml:space="preserve">Can take a view across an entire system and consider how to optimize it through incremental improvements so that it is the best it can possibly </w:t>
            </w:r>
            <w:r w:rsidR="00DB0C02" w:rsidRPr="00EB041C">
              <w:rPr>
                <w:sz w:val="18"/>
                <w:szCs w:val="18"/>
                <w:lang w:val="en-GB"/>
              </w:rPr>
              <w:t>be.</w:t>
            </w:r>
            <w:r w:rsidRPr="00EB041C">
              <w:rPr>
                <w:sz w:val="18"/>
                <w:szCs w:val="18"/>
                <w:lang w:val="en-GB"/>
              </w:rPr>
              <w:t xml:space="preserve"> </w:t>
            </w:r>
            <w:r w:rsidR="00DB0C02" w:rsidRPr="00EB041C">
              <w:rPr>
                <w:sz w:val="18"/>
                <w:szCs w:val="18"/>
                <w:lang w:val="en-GB"/>
              </w:rPr>
              <w:t>Open</w:t>
            </w:r>
            <w:r w:rsidRPr="00EB041C">
              <w:rPr>
                <w:sz w:val="18"/>
                <w:szCs w:val="18"/>
                <w:lang w:val="en-GB"/>
              </w:rPr>
              <w:t xml:space="preserve"> to introducing new methods</w:t>
            </w:r>
            <w:r w:rsidR="003012CF" w:rsidRPr="00EB041C">
              <w:rPr>
                <w:sz w:val="18"/>
                <w:szCs w:val="18"/>
                <w:lang w:val="en-GB"/>
              </w:rPr>
              <w:t>.</w:t>
            </w:r>
            <w:r w:rsidRPr="00EB041C">
              <w:rPr>
                <w:sz w:val="18"/>
                <w:szCs w:val="18"/>
                <w:lang w:val="en-GB"/>
              </w:rPr>
              <w:t xml:space="preserve"> </w:t>
            </w:r>
            <w:r w:rsidR="003012CF" w:rsidRPr="00EB041C">
              <w:rPr>
                <w:sz w:val="18"/>
                <w:szCs w:val="18"/>
                <w:lang w:val="en-GB"/>
              </w:rPr>
              <w:t>Able</w:t>
            </w:r>
            <w:r w:rsidRPr="00EB041C">
              <w:rPr>
                <w:sz w:val="18"/>
                <w:szCs w:val="18"/>
                <w:lang w:val="en-GB"/>
              </w:rPr>
              <w:t xml:space="preserve"> to imagine possible new practices and consider how things could be done in an entirely different way</w:t>
            </w:r>
            <w:r w:rsidR="003012CF" w:rsidRPr="00EB041C">
              <w:rPr>
                <w:sz w:val="18"/>
                <w:szCs w:val="18"/>
                <w:lang w:val="en-GB"/>
              </w:rPr>
              <w:t>.</w:t>
            </w:r>
            <w:r w:rsidRPr="00EB041C">
              <w:rPr>
                <w:sz w:val="18"/>
                <w:szCs w:val="18"/>
                <w:lang w:val="en-GB"/>
              </w:rPr>
              <w:t xml:space="preserve"> </w:t>
            </w:r>
            <w:r w:rsidR="003012CF" w:rsidRPr="00EB041C">
              <w:rPr>
                <w:sz w:val="18"/>
                <w:szCs w:val="18"/>
                <w:lang w:val="en-GB"/>
              </w:rPr>
              <w:t>Using</w:t>
            </w:r>
            <w:r w:rsidRPr="00EB041C">
              <w:rPr>
                <w:sz w:val="18"/>
                <w:szCs w:val="18"/>
                <w:lang w:val="en-GB"/>
              </w:rPr>
              <w:t xml:space="preserve"> an approach that is systemic and ongoing—joining the dots across an entire system. Actively seeks out new experiences and contributions from best practice in their field, and incorporates these learnings into their part of the organization in a “best fit” approach (i.e., within constraints such as budget and taking into consideration interfaces with other systems). Affiliates with others who can provide input and guidance, and might even change their perspective.</w:t>
            </w:r>
          </w:p>
        </w:tc>
      </w:tr>
    </w:tbl>
    <w:p w14:paraId="651E9D69" w14:textId="76FCEA43" w:rsidR="00EB041C" w:rsidRDefault="00EB041C"/>
    <w:p w14:paraId="5FB40AF8" w14:textId="77777777" w:rsidR="00EB041C" w:rsidRDefault="00EB041C">
      <w:pPr>
        <w:spacing w:after="200" w:line="276" w:lineRule="auto"/>
      </w:pPr>
      <w:r>
        <w:br w:type="page"/>
      </w:r>
    </w:p>
    <w:p w14:paraId="1825A378" w14:textId="14C1E825" w:rsidR="00EB041C" w:rsidRDefault="00EB041C" w:rsidP="00EB041C">
      <w:pPr>
        <w:pStyle w:val="ExhibitHeading"/>
        <w:rPr>
          <w:rFonts w:eastAsiaTheme="majorEastAsia"/>
          <w:lang w:val="en-GB"/>
        </w:rPr>
      </w:pPr>
      <w:r w:rsidRPr="00150BE4">
        <w:rPr>
          <w:rFonts w:eastAsiaTheme="majorEastAsia"/>
          <w:lang w:val="en-GB"/>
        </w:rPr>
        <w:lastRenderedPageBreak/>
        <w:t xml:space="preserve">EXHIBIT </w:t>
      </w:r>
      <w:r>
        <w:rPr>
          <w:rFonts w:eastAsiaTheme="majorEastAsia"/>
          <w:lang w:val="en-GB"/>
        </w:rPr>
        <w:t>2 (Continued)</w:t>
      </w:r>
    </w:p>
    <w:p w14:paraId="6DF39B98" w14:textId="77777777" w:rsidR="00EB041C" w:rsidRDefault="00EB041C"/>
    <w:tbl>
      <w:tblPr>
        <w:tblStyle w:val="TableGrid"/>
        <w:tblW w:w="9432" w:type="dxa"/>
        <w:tblLook w:val="04A0" w:firstRow="1" w:lastRow="0" w:firstColumn="1" w:lastColumn="0" w:noHBand="0" w:noVBand="1"/>
        <w:tblCaption w:val="Exhibit 2"/>
        <w:tblDescription w:val="Anglo American's Leve-of-Work Descriptors"/>
      </w:tblPr>
      <w:tblGrid>
        <w:gridCol w:w="778"/>
        <w:gridCol w:w="666"/>
        <w:gridCol w:w="7988"/>
      </w:tblGrid>
      <w:tr w:rsidR="00EB041C" w:rsidRPr="00EB041C" w14:paraId="08F7F0F7" w14:textId="77777777" w:rsidTr="006476DB">
        <w:trPr>
          <w:trHeight w:val="418"/>
          <w:tblHeader/>
        </w:trPr>
        <w:tc>
          <w:tcPr>
            <w:tcW w:w="778" w:type="dxa"/>
            <w:shd w:val="clear" w:color="auto" w:fill="BFBFBF" w:themeFill="background1" w:themeFillShade="BF"/>
            <w:vAlign w:val="center"/>
          </w:tcPr>
          <w:p w14:paraId="300A2F01" w14:textId="77777777" w:rsidR="00EB041C" w:rsidRPr="00EB041C" w:rsidRDefault="00EB041C" w:rsidP="006476DB">
            <w:pPr>
              <w:pStyle w:val="ExhibitText"/>
              <w:jc w:val="center"/>
              <w:rPr>
                <w:rFonts w:eastAsiaTheme="majorEastAsia"/>
                <w:b/>
                <w:sz w:val="18"/>
                <w:szCs w:val="18"/>
                <w:lang w:val="en-GB"/>
              </w:rPr>
            </w:pPr>
            <w:r w:rsidRPr="00EB041C">
              <w:rPr>
                <w:rFonts w:eastAsiaTheme="majorEastAsia"/>
                <w:b/>
                <w:sz w:val="18"/>
                <w:szCs w:val="18"/>
                <w:lang w:val="en-GB"/>
              </w:rPr>
              <w:t>Level of Work</w:t>
            </w:r>
          </w:p>
        </w:tc>
        <w:tc>
          <w:tcPr>
            <w:tcW w:w="666" w:type="dxa"/>
            <w:shd w:val="clear" w:color="auto" w:fill="BFBFBF" w:themeFill="background1" w:themeFillShade="BF"/>
            <w:vAlign w:val="center"/>
          </w:tcPr>
          <w:p w14:paraId="11BA06B1" w14:textId="77777777" w:rsidR="00EB041C" w:rsidRPr="00EB041C" w:rsidRDefault="00EB041C" w:rsidP="006476DB">
            <w:pPr>
              <w:pStyle w:val="ExhibitText"/>
              <w:jc w:val="center"/>
              <w:rPr>
                <w:rFonts w:eastAsiaTheme="majorEastAsia"/>
                <w:b/>
                <w:sz w:val="18"/>
                <w:szCs w:val="18"/>
                <w:lang w:val="en-GB"/>
              </w:rPr>
            </w:pPr>
            <w:r w:rsidRPr="00EB041C">
              <w:rPr>
                <w:rFonts w:eastAsiaTheme="majorEastAsia"/>
                <w:b/>
                <w:sz w:val="18"/>
                <w:szCs w:val="18"/>
                <w:lang w:val="en-GB"/>
              </w:rPr>
              <w:t>Band</w:t>
            </w:r>
          </w:p>
        </w:tc>
        <w:tc>
          <w:tcPr>
            <w:tcW w:w="7988" w:type="dxa"/>
            <w:shd w:val="clear" w:color="auto" w:fill="BFBFBF" w:themeFill="background1" w:themeFillShade="BF"/>
            <w:vAlign w:val="center"/>
          </w:tcPr>
          <w:p w14:paraId="289F7929" w14:textId="77777777" w:rsidR="00EB041C" w:rsidRPr="00EB041C" w:rsidRDefault="00EB041C" w:rsidP="006476DB">
            <w:pPr>
              <w:pStyle w:val="ExhibitText"/>
              <w:jc w:val="center"/>
              <w:rPr>
                <w:rFonts w:eastAsiaTheme="majorEastAsia"/>
                <w:b/>
                <w:sz w:val="18"/>
                <w:szCs w:val="18"/>
                <w:lang w:val="en-GB"/>
              </w:rPr>
            </w:pPr>
            <w:r w:rsidRPr="00EB041C">
              <w:rPr>
                <w:rFonts w:eastAsiaTheme="majorEastAsia"/>
                <w:b/>
                <w:sz w:val="18"/>
                <w:szCs w:val="18"/>
                <w:lang w:val="en-GB"/>
              </w:rPr>
              <w:t>Descriptor</w:t>
            </w:r>
          </w:p>
        </w:tc>
      </w:tr>
      <w:tr w:rsidR="005D3261" w:rsidRPr="00EB041C" w14:paraId="7C981090" w14:textId="77777777" w:rsidTr="00EB041C">
        <w:trPr>
          <w:trHeight w:val="1253"/>
          <w:tblHeader/>
        </w:trPr>
        <w:tc>
          <w:tcPr>
            <w:tcW w:w="778" w:type="dxa"/>
          </w:tcPr>
          <w:p w14:paraId="08F445C0" w14:textId="77777777" w:rsidR="005D3261" w:rsidRPr="00EB041C" w:rsidRDefault="005D3261" w:rsidP="0087619C">
            <w:pPr>
              <w:pStyle w:val="ExhibitText"/>
              <w:rPr>
                <w:rFonts w:eastAsiaTheme="majorEastAsia"/>
                <w:sz w:val="18"/>
                <w:szCs w:val="18"/>
                <w:lang w:val="en-GB"/>
              </w:rPr>
            </w:pPr>
            <w:r w:rsidRPr="00EB041C">
              <w:rPr>
                <w:rFonts w:eastAsiaTheme="majorEastAsia"/>
                <w:sz w:val="18"/>
                <w:szCs w:val="18"/>
                <w:lang w:val="en-GB"/>
              </w:rPr>
              <w:t>IV</w:t>
            </w:r>
          </w:p>
        </w:tc>
        <w:tc>
          <w:tcPr>
            <w:tcW w:w="666" w:type="dxa"/>
          </w:tcPr>
          <w:p w14:paraId="0700D0D9" w14:textId="03CAEF2D" w:rsidR="005D3261" w:rsidRPr="00EB041C" w:rsidRDefault="005D3261" w:rsidP="0087619C">
            <w:pPr>
              <w:pStyle w:val="ExhibitText"/>
              <w:rPr>
                <w:sz w:val="18"/>
                <w:szCs w:val="18"/>
                <w:lang w:val="en-GB"/>
              </w:rPr>
            </w:pPr>
            <w:r w:rsidRPr="00EB041C">
              <w:rPr>
                <w:sz w:val="18"/>
                <w:szCs w:val="18"/>
                <w:lang w:val="en-GB"/>
              </w:rPr>
              <w:t>4</w:t>
            </w:r>
          </w:p>
        </w:tc>
        <w:tc>
          <w:tcPr>
            <w:tcW w:w="7988" w:type="dxa"/>
          </w:tcPr>
          <w:p w14:paraId="1E2495EB" w14:textId="384A858B" w:rsidR="005D3261" w:rsidRPr="00EB041C" w:rsidRDefault="005D3261" w:rsidP="0087619C">
            <w:pPr>
              <w:pStyle w:val="ExhibitText"/>
              <w:rPr>
                <w:spacing w:val="-4"/>
                <w:sz w:val="18"/>
                <w:szCs w:val="18"/>
                <w:lang w:val="en-GB"/>
              </w:rPr>
            </w:pPr>
            <w:r w:rsidRPr="00EB041C">
              <w:rPr>
                <w:spacing w:val="-4"/>
                <w:sz w:val="18"/>
                <w:szCs w:val="18"/>
                <w:lang w:val="en-GB"/>
              </w:rPr>
              <w:t>Able to take the strategic direction provided at Level V to design and develop the new systems and practices required to deliver a new direction in the future while also ensuring continuity of operations in the present</w:t>
            </w:r>
            <w:r w:rsidR="00A372D3" w:rsidRPr="00EB041C">
              <w:rPr>
                <w:spacing w:val="-4"/>
                <w:sz w:val="18"/>
                <w:szCs w:val="18"/>
                <w:lang w:val="en-GB"/>
              </w:rPr>
              <w:t>.</w:t>
            </w:r>
            <w:r w:rsidRPr="00EB041C">
              <w:rPr>
                <w:spacing w:val="-4"/>
                <w:sz w:val="18"/>
                <w:szCs w:val="18"/>
                <w:lang w:val="en-GB"/>
              </w:rPr>
              <w:t xml:space="preserve"> </w:t>
            </w:r>
            <w:r w:rsidR="00A372D3" w:rsidRPr="00EB041C">
              <w:rPr>
                <w:spacing w:val="-4"/>
                <w:sz w:val="18"/>
                <w:szCs w:val="18"/>
                <w:lang w:val="en-GB"/>
              </w:rPr>
              <w:t>Approach</w:t>
            </w:r>
            <w:r w:rsidRPr="00EB041C">
              <w:rPr>
                <w:spacing w:val="-4"/>
                <w:sz w:val="18"/>
                <w:szCs w:val="18"/>
                <w:lang w:val="en-GB"/>
              </w:rPr>
              <w:t xml:space="preserve"> is one of innovation, bringing into being something that </w:t>
            </w:r>
            <w:r w:rsidR="0079534A" w:rsidRPr="00EB041C">
              <w:rPr>
                <w:spacing w:val="-4"/>
                <w:sz w:val="18"/>
                <w:szCs w:val="18"/>
                <w:lang w:val="en-GB"/>
              </w:rPr>
              <w:t xml:space="preserve">is not </w:t>
            </w:r>
            <w:r w:rsidRPr="00EB041C">
              <w:rPr>
                <w:spacing w:val="-4"/>
                <w:sz w:val="18"/>
                <w:szCs w:val="18"/>
                <w:lang w:val="en-GB"/>
              </w:rPr>
              <w:t>there at the moment, frequently including intangibles or elements that are difficult to quantify in financial terms</w:t>
            </w:r>
            <w:r w:rsidR="0079534A" w:rsidRPr="00EB041C">
              <w:rPr>
                <w:spacing w:val="-4"/>
                <w:sz w:val="18"/>
                <w:szCs w:val="18"/>
                <w:lang w:val="en-GB"/>
              </w:rPr>
              <w:t>.</w:t>
            </w:r>
            <w:r w:rsidRPr="00EB041C">
              <w:rPr>
                <w:spacing w:val="-4"/>
                <w:sz w:val="18"/>
                <w:szCs w:val="18"/>
                <w:lang w:val="en-GB"/>
              </w:rPr>
              <w:t xml:space="preserve"> </w:t>
            </w:r>
            <w:r w:rsidR="0079534A" w:rsidRPr="00EB041C">
              <w:rPr>
                <w:spacing w:val="-4"/>
                <w:sz w:val="18"/>
                <w:szCs w:val="18"/>
                <w:lang w:val="en-GB"/>
              </w:rPr>
              <w:t>Often</w:t>
            </w:r>
            <w:r w:rsidRPr="00EB041C">
              <w:rPr>
                <w:spacing w:val="-4"/>
                <w:sz w:val="18"/>
                <w:szCs w:val="18"/>
                <w:lang w:val="en-GB"/>
              </w:rPr>
              <w:t xml:space="preserve"> involves trade-offs across systems and may include decisions to stop current practices that no longer add value. Considers change with a more strategic view, beyond current operations and out into the future, so that potential impacts further down the line are anticipated and solutions are built into systems now to, in effect, “future-proof” them. Appreciates that the human cost of change and innovation forms an important part of the decision-making process and the risks that need to be managed.</w:t>
            </w:r>
          </w:p>
        </w:tc>
      </w:tr>
      <w:tr w:rsidR="005D3261" w:rsidRPr="00EB041C" w14:paraId="4E0C9B8F" w14:textId="77777777" w:rsidTr="00EB041C">
        <w:trPr>
          <w:trHeight w:val="976"/>
          <w:tblHeader/>
        </w:trPr>
        <w:tc>
          <w:tcPr>
            <w:tcW w:w="778" w:type="dxa"/>
          </w:tcPr>
          <w:p w14:paraId="70C06D5B" w14:textId="77777777" w:rsidR="005D3261" w:rsidRPr="00EB041C" w:rsidRDefault="005D3261" w:rsidP="0087619C">
            <w:pPr>
              <w:pStyle w:val="ExhibitText"/>
              <w:rPr>
                <w:rFonts w:eastAsiaTheme="majorEastAsia"/>
                <w:sz w:val="18"/>
                <w:szCs w:val="18"/>
                <w:lang w:val="en-GB"/>
              </w:rPr>
            </w:pPr>
            <w:r w:rsidRPr="00EB041C">
              <w:rPr>
                <w:rFonts w:eastAsiaTheme="majorEastAsia"/>
                <w:sz w:val="18"/>
                <w:szCs w:val="18"/>
                <w:lang w:val="en-GB"/>
              </w:rPr>
              <w:t>V</w:t>
            </w:r>
          </w:p>
        </w:tc>
        <w:tc>
          <w:tcPr>
            <w:tcW w:w="666" w:type="dxa"/>
          </w:tcPr>
          <w:p w14:paraId="7CEEEF00" w14:textId="12DEAE21" w:rsidR="005D3261" w:rsidRPr="00EB041C" w:rsidRDefault="005D3261" w:rsidP="0087619C">
            <w:pPr>
              <w:pStyle w:val="ExhibitText"/>
              <w:rPr>
                <w:bCs/>
                <w:sz w:val="18"/>
                <w:szCs w:val="18"/>
                <w:lang w:val="en-GB"/>
              </w:rPr>
            </w:pPr>
            <w:r w:rsidRPr="00EB041C">
              <w:rPr>
                <w:bCs/>
                <w:sz w:val="18"/>
                <w:szCs w:val="18"/>
                <w:lang w:val="en-GB"/>
              </w:rPr>
              <w:t>3</w:t>
            </w:r>
          </w:p>
        </w:tc>
        <w:tc>
          <w:tcPr>
            <w:tcW w:w="7988" w:type="dxa"/>
          </w:tcPr>
          <w:p w14:paraId="21301E71" w14:textId="2BCDD935" w:rsidR="005D3261" w:rsidRPr="00EB041C" w:rsidRDefault="005D3261" w:rsidP="0087619C">
            <w:pPr>
              <w:pStyle w:val="ExhibitText"/>
              <w:rPr>
                <w:spacing w:val="-4"/>
                <w:sz w:val="18"/>
                <w:szCs w:val="18"/>
                <w:lang w:val="en-GB"/>
              </w:rPr>
            </w:pPr>
            <w:r w:rsidRPr="00EB041C">
              <w:rPr>
                <w:bCs/>
                <w:spacing w:val="-4"/>
                <w:sz w:val="18"/>
                <w:szCs w:val="18"/>
                <w:lang w:val="en-GB"/>
              </w:rPr>
              <w:t>Provides strategic direction by creating and nurturing links with the outside world, predicting changes to business context and environment, and encouraging the necessary breakthrough thinking within the organization to ensure its sustainability over the long term. Often concerned with bringing into the organization completely new knowledge and learning</w:t>
            </w:r>
            <w:r w:rsidR="00773271" w:rsidRPr="00EB041C">
              <w:rPr>
                <w:bCs/>
                <w:spacing w:val="-4"/>
                <w:sz w:val="18"/>
                <w:szCs w:val="18"/>
                <w:lang w:val="en-GB"/>
              </w:rPr>
              <w:t>,</w:t>
            </w:r>
            <w:r w:rsidRPr="00EB041C">
              <w:rPr>
                <w:bCs/>
                <w:spacing w:val="-4"/>
                <w:sz w:val="18"/>
                <w:szCs w:val="18"/>
                <w:lang w:val="en-GB"/>
              </w:rPr>
              <w:t xml:space="preserve"> for which there is no previous experience or existing </w:t>
            </w:r>
            <w:r w:rsidR="00773271" w:rsidRPr="00EB041C">
              <w:rPr>
                <w:bCs/>
                <w:spacing w:val="-4"/>
                <w:sz w:val="18"/>
                <w:szCs w:val="18"/>
                <w:lang w:val="en-GB"/>
              </w:rPr>
              <w:t>road map</w:t>
            </w:r>
            <w:r w:rsidRPr="00EB041C">
              <w:rPr>
                <w:bCs/>
                <w:spacing w:val="-4"/>
                <w:sz w:val="18"/>
                <w:szCs w:val="18"/>
                <w:lang w:val="en-GB"/>
              </w:rPr>
              <w:t>. Able to weave and hold together all the separate systems and elements of the organization into an integrated whole in order to position the relevant new concepts and present them as a “complete” vision for different groups of stakeholders.</w:t>
            </w:r>
          </w:p>
        </w:tc>
      </w:tr>
    </w:tbl>
    <w:p w14:paraId="3705D227" w14:textId="77777777" w:rsidR="0087619C" w:rsidRPr="00EB041C" w:rsidRDefault="0087619C" w:rsidP="00EB041C">
      <w:pPr>
        <w:pStyle w:val="Footnote"/>
        <w:rPr>
          <w:rFonts w:eastAsiaTheme="majorEastAsia"/>
          <w:sz w:val="14"/>
          <w:lang w:val="en-GB"/>
        </w:rPr>
      </w:pPr>
    </w:p>
    <w:p w14:paraId="54B893DD" w14:textId="7B5B274B" w:rsidR="0087619C" w:rsidRPr="00150BE4" w:rsidRDefault="0087619C" w:rsidP="0087619C">
      <w:pPr>
        <w:pStyle w:val="Footnote"/>
        <w:rPr>
          <w:rFonts w:eastAsiaTheme="majorEastAsia"/>
          <w:lang w:val="en-GB"/>
        </w:rPr>
      </w:pPr>
      <w:r w:rsidRPr="00150BE4">
        <w:rPr>
          <w:rFonts w:eastAsiaTheme="majorEastAsia"/>
          <w:lang w:val="en-GB"/>
        </w:rPr>
        <w:t xml:space="preserve">Source: </w:t>
      </w:r>
      <w:r w:rsidR="00B63507" w:rsidRPr="00150BE4">
        <w:rPr>
          <w:rFonts w:eastAsiaTheme="majorEastAsia"/>
          <w:lang w:val="en-GB"/>
        </w:rPr>
        <w:t>Adapted from information p</w:t>
      </w:r>
      <w:r w:rsidRPr="00150BE4">
        <w:rPr>
          <w:rFonts w:eastAsiaTheme="majorEastAsia"/>
          <w:lang w:val="en-GB"/>
        </w:rPr>
        <w:t>rovided by Desray Shuck.</w:t>
      </w:r>
    </w:p>
    <w:p w14:paraId="480D7A19" w14:textId="208258AF" w:rsidR="0087619C" w:rsidRPr="00EB041C" w:rsidRDefault="0087619C" w:rsidP="00EB041C">
      <w:pPr>
        <w:pStyle w:val="Footnote"/>
        <w:rPr>
          <w:rFonts w:eastAsiaTheme="majorEastAsia"/>
          <w:sz w:val="14"/>
          <w:lang w:val="en-GB"/>
        </w:rPr>
      </w:pPr>
    </w:p>
    <w:p w14:paraId="4390F203" w14:textId="77777777" w:rsidR="0087619C" w:rsidRPr="00EB041C" w:rsidRDefault="0087619C" w:rsidP="00EB041C">
      <w:pPr>
        <w:pStyle w:val="Footnote"/>
        <w:rPr>
          <w:rFonts w:eastAsiaTheme="majorEastAsia"/>
          <w:sz w:val="14"/>
          <w:lang w:val="en-GB"/>
        </w:rPr>
      </w:pPr>
    </w:p>
    <w:p w14:paraId="4811F1BD" w14:textId="5DC446B7" w:rsidR="0087619C" w:rsidRPr="00150BE4" w:rsidRDefault="0087619C" w:rsidP="0087619C">
      <w:pPr>
        <w:pStyle w:val="ExhibitHeading"/>
        <w:rPr>
          <w:rFonts w:eastAsiaTheme="majorEastAsia"/>
          <w:lang w:val="en-GB"/>
        </w:rPr>
      </w:pPr>
      <w:r w:rsidRPr="00150BE4">
        <w:rPr>
          <w:rFonts w:eastAsiaTheme="majorEastAsia"/>
          <w:lang w:val="en-GB"/>
        </w:rPr>
        <w:t xml:space="preserve">EXHIBIT </w:t>
      </w:r>
      <w:r w:rsidR="00902417">
        <w:rPr>
          <w:rFonts w:eastAsiaTheme="majorEastAsia"/>
          <w:lang w:val="en-GB"/>
        </w:rPr>
        <w:t>3</w:t>
      </w:r>
      <w:r w:rsidRPr="00150BE4">
        <w:rPr>
          <w:rFonts w:eastAsiaTheme="majorEastAsia"/>
          <w:lang w:val="en-GB"/>
        </w:rPr>
        <w:t xml:space="preserve">: </w:t>
      </w:r>
      <w:r w:rsidR="00616630" w:rsidRPr="00150BE4">
        <w:rPr>
          <w:rFonts w:eastAsiaTheme="majorEastAsia"/>
          <w:lang w:val="en-GB"/>
        </w:rPr>
        <w:t xml:space="preserve">anglo american’s </w:t>
      </w:r>
      <w:r w:rsidRPr="00150BE4">
        <w:rPr>
          <w:rFonts w:eastAsiaTheme="majorEastAsia"/>
          <w:lang w:val="en-GB"/>
        </w:rPr>
        <w:t>CAPABILITY MODEL</w:t>
      </w:r>
    </w:p>
    <w:p w14:paraId="5477A918" w14:textId="77777777" w:rsidR="0087619C" w:rsidRPr="00EB041C" w:rsidRDefault="0087619C" w:rsidP="00EB041C">
      <w:pPr>
        <w:pStyle w:val="Footnote"/>
        <w:rPr>
          <w:rFonts w:eastAsiaTheme="majorEastAsia"/>
          <w:sz w:val="14"/>
          <w:lang w:val="en-GB"/>
        </w:rPr>
      </w:pPr>
    </w:p>
    <w:tbl>
      <w:tblPr>
        <w:tblStyle w:val="TableGrid"/>
        <w:tblW w:w="0" w:type="auto"/>
        <w:tblLook w:val="04A0" w:firstRow="1" w:lastRow="0" w:firstColumn="1" w:lastColumn="0" w:noHBand="0" w:noVBand="1"/>
        <w:tblCaption w:val="Exhibit 3"/>
        <w:tblDescription w:val="Anglo American's Capability Model"/>
      </w:tblPr>
      <w:tblGrid>
        <w:gridCol w:w="1866"/>
        <w:gridCol w:w="1865"/>
        <w:gridCol w:w="1855"/>
        <w:gridCol w:w="1885"/>
        <w:gridCol w:w="1879"/>
      </w:tblGrid>
      <w:tr w:rsidR="006249BC" w:rsidRPr="00150BE4" w14:paraId="216F076D" w14:textId="77777777" w:rsidTr="00EB041C">
        <w:trPr>
          <w:tblHeader/>
        </w:trPr>
        <w:tc>
          <w:tcPr>
            <w:tcW w:w="1925" w:type="dxa"/>
            <w:shd w:val="clear" w:color="auto" w:fill="BFBFBF" w:themeFill="background1" w:themeFillShade="BF"/>
            <w:vAlign w:val="center"/>
          </w:tcPr>
          <w:p w14:paraId="7373C5A2" w14:textId="77777777" w:rsidR="0087619C" w:rsidRPr="00150BE4" w:rsidRDefault="0087619C" w:rsidP="006249BC">
            <w:pPr>
              <w:pStyle w:val="ExhibitText"/>
              <w:jc w:val="center"/>
              <w:rPr>
                <w:rFonts w:eastAsiaTheme="majorEastAsia"/>
                <w:b/>
                <w:lang w:val="en-GB"/>
              </w:rPr>
            </w:pPr>
            <w:r w:rsidRPr="00150BE4">
              <w:rPr>
                <w:rFonts w:eastAsiaTheme="majorEastAsia"/>
                <w:b/>
                <w:lang w:val="en-GB"/>
              </w:rPr>
              <w:t>Mental Processing Ability</w:t>
            </w:r>
          </w:p>
        </w:tc>
        <w:tc>
          <w:tcPr>
            <w:tcW w:w="1925" w:type="dxa"/>
            <w:shd w:val="clear" w:color="auto" w:fill="BFBFBF" w:themeFill="background1" w:themeFillShade="BF"/>
            <w:vAlign w:val="center"/>
          </w:tcPr>
          <w:p w14:paraId="3B71E039" w14:textId="77777777" w:rsidR="0087619C" w:rsidRPr="00150BE4" w:rsidRDefault="0087619C" w:rsidP="006249BC">
            <w:pPr>
              <w:pStyle w:val="ExhibitText"/>
              <w:jc w:val="center"/>
              <w:rPr>
                <w:rFonts w:eastAsiaTheme="majorEastAsia"/>
                <w:b/>
                <w:lang w:val="en-GB"/>
              </w:rPr>
            </w:pPr>
            <w:r w:rsidRPr="00150BE4">
              <w:rPr>
                <w:rFonts w:eastAsiaTheme="majorEastAsia"/>
                <w:b/>
                <w:lang w:val="en-GB"/>
              </w:rPr>
              <w:t>Knowledge</w:t>
            </w:r>
          </w:p>
        </w:tc>
        <w:tc>
          <w:tcPr>
            <w:tcW w:w="1926" w:type="dxa"/>
            <w:shd w:val="clear" w:color="auto" w:fill="BFBFBF" w:themeFill="background1" w:themeFillShade="BF"/>
            <w:vAlign w:val="center"/>
          </w:tcPr>
          <w:p w14:paraId="1AB3B4AA" w14:textId="77777777" w:rsidR="0087619C" w:rsidRPr="00150BE4" w:rsidRDefault="0087619C" w:rsidP="006249BC">
            <w:pPr>
              <w:pStyle w:val="ExhibitText"/>
              <w:jc w:val="center"/>
              <w:rPr>
                <w:rFonts w:eastAsiaTheme="majorEastAsia"/>
                <w:b/>
                <w:lang w:val="en-GB"/>
              </w:rPr>
            </w:pPr>
            <w:r w:rsidRPr="00150BE4">
              <w:rPr>
                <w:rFonts w:eastAsiaTheme="majorEastAsia"/>
                <w:b/>
                <w:lang w:val="en-GB"/>
              </w:rPr>
              <w:t>Technical Skills</w:t>
            </w:r>
          </w:p>
        </w:tc>
        <w:tc>
          <w:tcPr>
            <w:tcW w:w="1926" w:type="dxa"/>
            <w:shd w:val="clear" w:color="auto" w:fill="BFBFBF" w:themeFill="background1" w:themeFillShade="BF"/>
            <w:vAlign w:val="center"/>
          </w:tcPr>
          <w:p w14:paraId="7B269BF2" w14:textId="77777777" w:rsidR="0087619C" w:rsidRPr="00150BE4" w:rsidRDefault="0087619C" w:rsidP="006249BC">
            <w:pPr>
              <w:pStyle w:val="ExhibitText"/>
              <w:jc w:val="center"/>
              <w:rPr>
                <w:rFonts w:eastAsiaTheme="majorEastAsia"/>
                <w:b/>
                <w:lang w:val="en-GB"/>
              </w:rPr>
            </w:pPr>
            <w:r w:rsidRPr="00150BE4">
              <w:rPr>
                <w:rFonts w:eastAsiaTheme="majorEastAsia"/>
                <w:b/>
                <w:lang w:val="en-GB"/>
              </w:rPr>
              <w:t>Social Process Skills</w:t>
            </w:r>
          </w:p>
        </w:tc>
        <w:tc>
          <w:tcPr>
            <w:tcW w:w="1926" w:type="dxa"/>
            <w:shd w:val="clear" w:color="auto" w:fill="BFBFBF" w:themeFill="background1" w:themeFillShade="BF"/>
            <w:vAlign w:val="center"/>
          </w:tcPr>
          <w:p w14:paraId="133989FA" w14:textId="77777777" w:rsidR="0087619C" w:rsidRPr="00150BE4" w:rsidRDefault="0087619C" w:rsidP="006249BC">
            <w:pPr>
              <w:pStyle w:val="ExhibitText"/>
              <w:jc w:val="center"/>
              <w:rPr>
                <w:rFonts w:eastAsiaTheme="majorEastAsia"/>
                <w:b/>
                <w:lang w:val="en-GB"/>
              </w:rPr>
            </w:pPr>
            <w:r w:rsidRPr="00150BE4">
              <w:rPr>
                <w:rFonts w:eastAsiaTheme="majorEastAsia"/>
                <w:b/>
                <w:lang w:val="en-GB"/>
              </w:rPr>
              <w:t>Application</w:t>
            </w:r>
          </w:p>
        </w:tc>
      </w:tr>
      <w:tr w:rsidR="0087619C" w:rsidRPr="00150BE4" w14:paraId="44ABD867" w14:textId="77777777" w:rsidTr="00EB041C">
        <w:trPr>
          <w:tblHeader/>
        </w:trPr>
        <w:tc>
          <w:tcPr>
            <w:tcW w:w="1925" w:type="dxa"/>
          </w:tcPr>
          <w:p w14:paraId="3B7C9EA4" w14:textId="154EEC8D" w:rsidR="0087619C" w:rsidRPr="00150BE4" w:rsidRDefault="0087619C" w:rsidP="0087619C">
            <w:pPr>
              <w:pStyle w:val="ExhibitText"/>
              <w:jc w:val="left"/>
              <w:rPr>
                <w:rFonts w:eastAsiaTheme="majorEastAsia"/>
                <w:bCs/>
                <w:lang w:val="en-GB"/>
              </w:rPr>
            </w:pPr>
            <w:r w:rsidRPr="00150BE4">
              <w:rPr>
                <w:rFonts w:eastAsiaTheme="majorEastAsia"/>
                <w:bCs/>
                <w:lang w:val="en-GB"/>
              </w:rPr>
              <w:t>How an individual orders and process</w:t>
            </w:r>
            <w:r w:rsidR="00CF636B" w:rsidRPr="00150BE4">
              <w:rPr>
                <w:rFonts w:eastAsiaTheme="majorEastAsia"/>
                <w:bCs/>
                <w:lang w:val="en-GB"/>
              </w:rPr>
              <w:t>es</w:t>
            </w:r>
            <w:r w:rsidRPr="00150BE4">
              <w:rPr>
                <w:rFonts w:eastAsiaTheme="majorEastAsia"/>
                <w:bCs/>
                <w:lang w:val="en-GB"/>
              </w:rPr>
              <w:t xml:space="preserve"> information.</w:t>
            </w:r>
            <w:r w:rsidR="001935BB" w:rsidRPr="00150BE4">
              <w:rPr>
                <w:rFonts w:eastAsiaTheme="majorEastAsia"/>
                <w:bCs/>
                <w:lang w:val="en-GB"/>
              </w:rPr>
              <w:t xml:space="preserve"> </w:t>
            </w:r>
            <w:r w:rsidRPr="00150BE4">
              <w:rPr>
                <w:rFonts w:eastAsiaTheme="majorEastAsia"/>
                <w:bCs/>
                <w:lang w:val="en-GB"/>
              </w:rPr>
              <w:t>The ability to pattern and construe the world in terms of scale and time.</w:t>
            </w:r>
          </w:p>
        </w:tc>
        <w:tc>
          <w:tcPr>
            <w:tcW w:w="1925" w:type="dxa"/>
          </w:tcPr>
          <w:p w14:paraId="36DEBC57" w14:textId="4B42B65B" w:rsidR="0087619C" w:rsidRPr="00150BE4" w:rsidRDefault="0087619C" w:rsidP="0087619C">
            <w:pPr>
              <w:pStyle w:val="ExhibitText"/>
              <w:jc w:val="left"/>
              <w:rPr>
                <w:rFonts w:eastAsiaTheme="majorEastAsia"/>
                <w:bCs/>
                <w:lang w:val="en-GB"/>
              </w:rPr>
            </w:pPr>
            <w:r w:rsidRPr="00150BE4">
              <w:rPr>
                <w:rFonts w:eastAsiaTheme="majorEastAsia"/>
                <w:bCs/>
                <w:lang w:val="en-GB"/>
              </w:rPr>
              <w:t>What an individual knows</w:t>
            </w:r>
            <w:r w:rsidR="00C15C70" w:rsidRPr="00150BE4">
              <w:rPr>
                <w:rFonts w:eastAsiaTheme="majorEastAsia"/>
                <w:bCs/>
                <w:lang w:val="en-GB"/>
              </w:rPr>
              <w:t xml:space="preserve"> and</w:t>
            </w:r>
            <w:r w:rsidRPr="00150BE4">
              <w:rPr>
                <w:rFonts w:eastAsiaTheme="majorEastAsia"/>
                <w:bCs/>
                <w:lang w:val="en-GB"/>
              </w:rPr>
              <w:t xml:space="preserve"> has learned, </w:t>
            </w:r>
            <w:r w:rsidR="00CF636B" w:rsidRPr="00150BE4">
              <w:rPr>
                <w:rFonts w:eastAsiaTheme="majorEastAsia"/>
                <w:bCs/>
                <w:lang w:val="en-GB"/>
              </w:rPr>
              <w:t xml:space="preserve">either </w:t>
            </w:r>
            <w:r w:rsidRPr="00150BE4">
              <w:rPr>
                <w:rFonts w:eastAsiaTheme="majorEastAsia"/>
                <w:bCs/>
                <w:lang w:val="en-GB"/>
              </w:rPr>
              <w:t>through formal study or self-generated</w:t>
            </w:r>
            <w:r w:rsidR="00CF636B" w:rsidRPr="00150BE4">
              <w:rPr>
                <w:rFonts w:eastAsiaTheme="majorEastAsia"/>
                <w:bCs/>
                <w:lang w:val="en-GB"/>
              </w:rPr>
              <w:t xml:space="preserve"> education</w:t>
            </w:r>
            <w:r w:rsidRPr="00150BE4">
              <w:rPr>
                <w:rFonts w:eastAsiaTheme="majorEastAsia"/>
                <w:bCs/>
                <w:lang w:val="en-GB"/>
              </w:rPr>
              <w:t>.</w:t>
            </w:r>
          </w:p>
        </w:tc>
        <w:tc>
          <w:tcPr>
            <w:tcW w:w="1926" w:type="dxa"/>
          </w:tcPr>
          <w:p w14:paraId="19EC2961" w14:textId="4A86820F" w:rsidR="0087619C" w:rsidRPr="00150BE4" w:rsidRDefault="0087619C" w:rsidP="0087619C">
            <w:pPr>
              <w:pStyle w:val="ExhibitText"/>
              <w:jc w:val="left"/>
              <w:rPr>
                <w:rFonts w:eastAsiaTheme="majorEastAsia"/>
                <w:bCs/>
                <w:lang w:val="en-GB"/>
              </w:rPr>
            </w:pPr>
            <w:r w:rsidRPr="00150BE4">
              <w:rPr>
                <w:rFonts w:eastAsiaTheme="majorEastAsia"/>
                <w:bCs/>
                <w:lang w:val="en-GB"/>
              </w:rPr>
              <w:t>The use of knowledge in a practical way</w:t>
            </w:r>
            <w:r w:rsidR="006249BC">
              <w:rPr>
                <w:rFonts w:eastAsiaTheme="majorEastAsia"/>
                <w:bCs/>
                <w:lang w:val="en-GB"/>
              </w:rPr>
              <w:t>.</w:t>
            </w:r>
            <w:r w:rsidRPr="00150BE4">
              <w:rPr>
                <w:rFonts w:eastAsiaTheme="majorEastAsia"/>
                <w:bCs/>
                <w:lang w:val="en-GB"/>
              </w:rPr>
              <w:t xml:space="preserve"> </w:t>
            </w:r>
            <w:r w:rsidR="006249BC">
              <w:rPr>
                <w:rFonts w:eastAsiaTheme="majorEastAsia"/>
                <w:bCs/>
                <w:lang w:val="en-GB"/>
              </w:rPr>
              <w:t>Activities</w:t>
            </w:r>
            <w:r w:rsidRPr="00150BE4">
              <w:rPr>
                <w:rFonts w:eastAsiaTheme="majorEastAsia"/>
                <w:bCs/>
                <w:lang w:val="en-GB"/>
              </w:rPr>
              <w:t xml:space="preserve"> using tools and process that individuals learn to do in a proficient way through practice.</w:t>
            </w:r>
          </w:p>
        </w:tc>
        <w:tc>
          <w:tcPr>
            <w:tcW w:w="1926" w:type="dxa"/>
          </w:tcPr>
          <w:p w14:paraId="13FC2490" w14:textId="06A329A4" w:rsidR="0087619C" w:rsidRPr="00150BE4" w:rsidRDefault="0087619C" w:rsidP="0087619C">
            <w:pPr>
              <w:pStyle w:val="ExhibitText"/>
              <w:jc w:val="left"/>
              <w:rPr>
                <w:rFonts w:eastAsiaTheme="majorEastAsia"/>
                <w:bCs/>
                <w:lang w:val="en-GB"/>
              </w:rPr>
            </w:pPr>
            <w:r w:rsidRPr="00150BE4">
              <w:rPr>
                <w:rFonts w:eastAsiaTheme="majorEastAsia"/>
                <w:bCs/>
                <w:lang w:val="en-GB"/>
              </w:rPr>
              <w:t>The ability to have productive and appropriate person-</w:t>
            </w:r>
            <w:r w:rsidR="00CF636B" w:rsidRPr="00150BE4">
              <w:rPr>
                <w:rFonts w:eastAsiaTheme="majorEastAsia"/>
                <w:bCs/>
                <w:lang w:val="en-GB"/>
              </w:rPr>
              <w:t>to-</w:t>
            </w:r>
            <w:r w:rsidRPr="00150BE4">
              <w:rPr>
                <w:rFonts w:eastAsiaTheme="majorEastAsia"/>
                <w:bCs/>
                <w:lang w:val="en-GB"/>
              </w:rPr>
              <w:t xml:space="preserve">person interactions through </w:t>
            </w:r>
            <w:r w:rsidR="00C15C70" w:rsidRPr="00150BE4">
              <w:rPr>
                <w:rFonts w:eastAsiaTheme="majorEastAsia"/>
                <w:bCs/>
                <w:lang w:val="en-GB"/>
              </w:rPr>
              <w:t xml:space="preserve">an </w:t>
            </w:r>
            <w:r w:rsidRPr="00150BE4">
              <w:rPr>
                <w:rFonts w:eastAsiaTheme="majorEastAsia"/>
                <w:bCs/>
                <w:lang w:val="en-GB"/>
              </w:rPr>
              <w:t xml:space="preserve">understanding </w:t>
            </w:r>
            <w:r w:rsidR="00C15C70" w:rsidRPr="00150BE4">
              <w:rPr>
                <w:rFonts w:eastAsiaTheme="majorEastAsia"/>
                <w:bCs/>
                <w:lang w:val="en-GB"/>
              </w:rPr>
              <w:t xml:space="preserve">of </w:t>
            </w:r>
            <w:r w:rsidRPr="00150BE4">
              <w:rPr>
                <w:rFonts w:eastAsiaTheme="majorEastAsia"/>
                <w:bCs/>
                <w:lang w:val="en-GB"/>
              </w:rPr>
              <w:t>social behavio</w:t>
            </w:r>
            <w:r w:rsidR="00CF636B" w:rsidRPr="00150BE4">
              <w:rPr>
                <w:rFonts w:eastAsiaTheme="majorEastAsia"/>
                <w:bCs/>
                <w:lang w:val="en-GB"/>
              </w:rPr>
              <w:t>u</w:t>
            </w:r>
            <w:r w:rsidRPr="00150BE4">
              <w:rPr>
                <w:rFonts w:eastAsiaTheme="majorEastAsia"/>
                <w:bCs/>
                <w:lang w:val="en-GB"/>
              </w:rPr>
              <w:t>r and situations.</w:t>
            </w:r>
          </w:p>
        </w:tc>
        <w:tc>
          <w:tcPr>
            <w:tcW w:w="1926" w:type="dxa"/>
          </w:tcPr>
          <w:p w14:paraId="4B13763D" w14:textId="253845BA" w:rsidR="0087619C" w:rsidRPr="00150BE4" w:rsidRDefault="00C15C70" w:rsidP="0087619C">
            <w:pPr>
              <w:pStyle w:val="ExhibitText"/>
              <w:jc w:val="left"/>
              <w:rPr>
                <w:rFonts w:eastAsiaTheme="majorEastAsia"/>
                <w:bCs/>
                <w:lang w:val="en-GB"/>
              </w:rPr>
            </w:pPr>
            <w:r w:rsidRPr="00150BE4">
              <w:rPr>
                <w:rFonts w:eastAsiaTheme="majorEastAsia"/>
                <w:bCs/>
                <w:lang w:val="en-GB"/>
              </w:rPr>
              <w:t xml:space="preserve">An individual’s </w:t>
            </w:r>
            <w:r w:rsidR="0087619C" w:rsidRPr="00150BE4">
              <w:rPr>
                <w:rFonts w:eastAsiaTheme="majorEastAsia"/>
                <w:bCs/>
                <w:lang w:val="en-GB"/>
              </w:rPr>
              <w:t>drive and determination to apply</w:t>
            </w:r>
            <w:r w:rsidR="005E111A">
              <w:rPr>
                <w:rFonts w:eastAsiaTheme="majorEastAsia"/>
                <w:bCs/>
                <w:lang w:val="en-GB"/>
              </w:rPr>
              <w:t xml:space="preserve"> </w:t>
            </w:r>
            <w:r w:rsidRPr="00150BE4">
              <w:rPr>
                <w:rFonts w:eastAsiaTheme="majorEastAsia"/>
                <w:bCs/>
                <w:lang w:val="en-GB"/>
              </w:rPr>
              <w:t>additional</w:t>
            </w:r>
            <w:r w:rsidR="0087619C" w:rsidRPr="00150BE4">
              <w:rPr>
                <w:rFonts w:eastAsiaTheme="majorEastAsia"/>
                <w:bCs/>
                <w:lang w:val="en-GB"/>
              </w:rPr>
              <w:t xml:space="preserve"> elements of capability in </w:t>
            </w:r>
            <w:r w:rsidRPr="00150BE4">
              <w:rPr>
                <w:rFonts w:eastAsiaTheme="majorEastAsia"/>
                <w:bCs/>
                <w:lang w:val="en-GB"/>
              </w:rPr>
              <w:t xml:space="preserve">an effort </w:t>
            </w:r>
            <w:r w:rsidR="0087619C" w:rsidRPr="00150BE4">
              <w:rPr>
                <w:rFonts w:eastAsiaTheme="majorEastAsia"/>
                <w:bCs/>
                <w:lang w:val="en-GB"/>
              </w:rPr>
              <w:t>to complete work.</w:t>
            </w:r>
          </w:p>
        </w:tc>
      </w:tr>
    </w:tbl>
    <w:p w14:paraId="66C79A09" w14:textId="77777777" w:rsidR="0087619C" w:rsidRPr="00EB041C" w:rsidRDefault="0087619C" w:rsidP="0087619C">
      <w:pPr>
        <w:pStyle w:val="Footnote"/>
        <w:rPr>
          <w:rFonts w:eastAsiaTheme="majorEastAsia"/>
          <w:sz w:val="14"/>
          <w:lang w:val="en-GB"/>
        </w:rPr>
      </w:pPr>
    </w:p>
    <w:p w14:paraId="78284B09" w14:textId="11D7F359" w:rsidR="006249BC" w:rsidRDefault="0087619C" w:rsidP="00EB041C">
      <w:pPr>
        <w:spacing w:after="160" w:line="259" w:lineRule="auto"/>
        <w:jc w:val="both"/>
        <w:rPr>
          <w:rFonts w:ascii="Arial" w:eastAsiaTheme="majorEastAsia" w:hAnsi="Arial" w:cs="Arial"/>
          <w:b/>
          <w:caps/>
          <w:lang w:val="en-GB"/>
        </w:rPr>
      </w:pPr>
      <w:r w:rsidRPr="00150BE4">
        <w:rPr>
          <w:rStyle w:val="FootnoteChar"/>
          <w:rFonts w:eastAsiaTheme="majorEastAsia"/>
          <w:lang w:val="en-GB"/>
        </w:rPr>
        <w:t xml:space="preserve">Source: </w:t>
      </w:r>
      <w:r w:rsidR="00C15C70" w:rsidRPr="00150BE4">
        <w:rPr>
          <w:rStyle w:val="FootnoteChar"/>
          <w:rFonts w:eastAsiaTheme="majorEastAsia"/>
          <w:lang w:val="en-GB"/>
        </w:rPr>
        <w:t>Adapted from information p</w:t>
      </w:r>
      <w:r w:rsidRPr="00150BE4">
        <w:rPr>
          <w:rStyle w:val="FootnoteChar"/>
          <w:rFonts w:eastAsiaTheme="majorEastAsia"/>
          <w:lang w:val="en-GB"/>
        </w:rPr>
        <w:t xml:space="preserve">rovided by </w:t>
      </w:r>
      <w:proofErr w:type="spellStart"/>
      <w:r w:rsidRPr="00150BE4">
        <w:rPr>
          <w:rStyle w:val="FootnoteChar"/>
          <w:rFonts w:eastAsiaTheme="majorEastAsia"/>
          <w:lang w:val="en-GB"/>
        </w:rPr>
        <w:t>Desray</w:t>
      </w:r>
      <w:proofErr w:type="spellEnd"/>
      <w:r w:rsidRPr="00150BE4">
        <w:rPr>
          <w:rStyle w:val="FootnoteChar"/>
          <w:rFonts w:eastAsiaTheme="majorEastAsia"/>
          <w:lang w:val="en-GB"/>
        </w:rPr>
        <w:t xml:space="preserve"> Shuck.</w:t>
      </w:r>
      <w:r w:rsidR="006249BC">
        <w:rPr>
          <w:rFonts w:eastAsiaTheme="majorEastAsia"/>
          <w:lang w:val="en-GB"/>
        </w:rPr>
        <w:br w:type="page"/>
      </w:r>
    </w:p>
    <w:p w14:paraId="27197DDF" w14:textId="4DD9CE8B" w:rsidR="0087619C" w:rsidRPr="00150BE4" w:rsidRDefault="0087619C" w:rsidP="0087619C">
      <w:pPr>
        <w:pStyle w:val="ExhibitHeading"/>
        <w:rPr>
          <w:rFonts w:eastAsiaTheme="majorEastAsia"/>
          <w:lang w:val="en-GB"/>
        </w:rPr>
      </w:pPr>
      <w:r w:rsidRPr="00150BE4">
        <w:rPr>
          <w:rFonts w:eastAsiaTheme="majorEastAsia"/>
          <w:lang w:val="en-GB"/>
        </w:rPr>
        <w:lastRenderedPageBreak/>
        <w:t xml:space="preserve">EXHIBIT </w:t>
      </w:r>
      <w:r w:rsidR="00F67D41">
        <w:rPr>
          <w:rFonts w:eastAsiaTheme="majorEastAsia"/>
          <w:lang w:val="en-GB"/>
        </w:rPr>
        <w:t>4</w:t>
      </w:r>
      <w:r w:rsidRPr="00150BE4">
        <w:rPr>
          <w:rFonts w:eastAsiaTheme="majorEastAsia"/>
          <w:lang w:val="en-GB"/>
        </w:rPr>
        <w:t xml:space="preserve">: SERVICE PROVIDERS FOR </w:t>
      </w:r>
      <w:r w:rsidR="00C15C70" w:rsidRPr="00150BE4">
        <w:rPr>
          <w:rFonts w:eastAsiaTheme="majorEastAsia"/>
          <w:lang w:val="en-GB"/>
        </w:rPr>
        <w:t xml:space="preserve">anglo american’s </w:t>
      </w:r>
      <w:r w:rsidRPr="00150BE4">
        <w:rPr>
          <w:rFonts w:eastAsiaTheme="majorEastAsia"/>
          <w:lang w:val="en-GB"/>
        </w:rPr>
        <w:t>PROGRAMS</w:t>
      </w:r>
    </w:p>
    <w:p w14:paraId="0F00F36D" w14:textId="77777777" w:rsidR="0087619C" w:rsidRPr="00150BE4" w:rsidRDefault="0087619C" w:rsidP="0087619C">
      <w:pPr>
        <w:pStyle w:val="Footnote"/>
        <w:rPr>
          <w:rFonts w:eastAsiaTheme="majorEastAsia"/>
          <w:lang w:val="en-GB"/>
        </w:rPr>
      </w:pPr>
    </w:p>
    <w:tbl>
      <w:tblPr>
        <w:tblStyle w:val="TableGrid"/>
        <w:tblW w:w="0" w:type="auto"/>
        <w:tblLook w:val="04A0" w:firstRow="1" w:lastRow="0" w:firstColumn="1" w:lastColumn="0" w:noHBand="0" w:noVBand="1"/>
        <w:tblCaption w:val="Exhibit 4"/>
        <w:tblDescription w:val="Service Providers for Anglo American's Programs"/>
      </w:tblPr>
      <w:tblGrid>
        <w:gridCol w:w="1525"/>
        <w:gridCol w:w="1728"/>
        <w:gridCol w:w="1317"/>
        <w:gridCol w:w="2656"/>
        <w:gridCol w:w="2124"/>
      </w:tblGrid>
      <w:tr w:rsidR="0087619C" w:rsidRPr="00150BE4" w14:paraId="7B7269ED" w14:textId="77777777" w:rsidTr="005B3613">
        <w:trPr>
          <w:tblHeader/>
        </w:trPr>
        <w:tc>
          <w:tcPr>
            <w:tcW w:w="1525" w:type="dxa"/>
            <w:shd w:val="clear" w:color="auto" w:fill="BFBFBF" w:themeFill="background1" w:themeFillShade="BF"/>
            <w:vAlign w:val="center"/>
          </w:tcPr>
          <w:p w14:paraId="17FE88FD" w14:textId="6C960E98" w:rsidR="0087619C" w:rsidRPr="00150BE4" w:rsidRDefault="0087619C" w:rsidP="00F07E77">
            <w:pPr>
              <w:pStyle w:val="ExhibitText"/>
              <w:jc w:val="left"/>
              <w:rPr>
                <w:rFonts w:eastAsiaTheme="majorEastAsia"/>
                <w:b/>
                <w:sz w:val="18"/>
                <w:lang w:val="en-GB"/>
              </w:rPr>
            </w:pPr>
            <w:r w:rsidRPr="00150BE4">
              <w:rPr>
                <w:rFonts w:eastAsiaTheme="majorEastAsia"/>
                <w:b/>
                <w:sz w:val="18"/>
                <w:lang w:val="en-GB"/>
              </w:rPr>
              <w:t xml:space="preserve">Organizational </w:t>
            </w:r>
            <w:r w:rsidR="00C15C70" w:rsidRPr="00150BE4">
              <w:rPr>
                <w:rFonts w:eastAsiaTheme="majorEastAsia"/>
                <w:b/>
                <w:sz w:val="18"/>
                <w:lang w:val="en-GB"/>
              </w:rPr>
              <w:t>L</w:t>
            </w:r>
            <w:r w:rsidRPr="00150BE4">
              <w:rPr>
                <w:rFonts w:eastAsiaTheme="majorEastAsia"/>
                <w:b/>
                <w:sz w:val="18"/>
                <w:lang w:val="en-GB"/>
              </w:rPr>
              <w:t>evel</w:t>
            </w:r>
          </w:p>
        </w:tc>
        <w:tc>
          <w:tcPr>
            <w:tcW w:w="1728" w:type="dxa"/>
            <w:shd w:val="clear" w:color="auto" w:fill="BFBFBF" w:themeFill="background1" w:themeFillShade="BF"/>
            <w:vAlign w:val="center"/>
          </w:tcPr>
          <w:p w14:paraId="1ADA1580" w14:textId="77777777" w:rsidR="0087619C" w:rsidRPr="00150BE4" w:rsidRDefault="0087619C" w:rsidP="0095314A">
            <w:pPr>
              <w:pStyle w:val="ExhibitText"/>
              <w:jc w:val="center"/>
              <w:rPr>
                <w:rFonts w:eastAsiaTheme="majorEastAsia"/>
                <w:b/>
                <w:sz w:val="18"/>
                <w:lang w:val="en-GB"/>
              </w:rPr>
            </w:pPr>
            <w:r w:rsidRPr="00150BE4">
              <w:rPr>
                <w:rFonts w:eastAsiaTheme="majorEastAsia"/>
                <w:b/>
                <w:sz w:val="18"/>
                <w:lang w:val="en-GB"/>
              </w:rPr>
              <w:t>Leadership Academy Core Programs</w:t>
            </w:r>
          </w:p>
        </w:tc>
        <w:tc>
          <w:tcPr>
            <w:tcW w:w="1317" w:type="dxa"/>
            <w:shd w:val="clear" w:color="auto" w:fill="BFBFBF" w:themeFill="background1" w:themeFillShade="BF"/>
            <w:vAlign w:val="center"/>
          </w:tcPr>
          <w:p w14:paraId="3B777CD5" w14:textId="77777777" w:rsidR="0087619C" w:rsidRPr="00150BE4" w:rsidRDefault="0087619C" w:rsidP="0095314A">
            <w:pPr>
              <w:pStyle w:val="ExhibitText"/>
              <w:jc w:val="center"/>
              <w:rPr>
                <w:rFonts w:eastAsiaTheme="majorEastAsia"/>
                <w:b/>
                <w:sz w:val="18"/>
                <w:lang w:val="en-GB"/>
              </w:rPr>
            </w:pPr>
            <w:r w:rsidRPr="00150BE4">
              <w:rPr>
                <w:rFonts w:eastAsiaTheme="majorEastAsia"/>
                <w:b/>
                <w:sz w:val="18"/>
                <w:lang w:val="en-GB"/>
              </w:rPr>
              <w:t>Service Provider</w:t>
            </w:r>
          </w:p>
        </w:tc>
        <w:tc>
          <w:tcPr>
            <w:tcW w:w="2656" w:type="dxa"/>
            <w:shd w:val="clear" w:color="auto" w:fill="BFBFBF" w:themeFill="background1" w:themeFillShade="BF"/>
            <w:vAlign w:val="center"/>
          </w:tcPr>
          <w:p w14:paraId="71FCCD18" w14:textId="53BAD75A" w:rsidR="0087619C" w:rsidRPr="00150BE4" w:rsidRDefault="0087619C" w:rsidP="0095314A">
            <w:pPr>
              <w:pStyle w:val="ExhibitText"/>
              <w:jc w:val="center"/>
              <w:rPr>
                <w:rFonts w:eastAsiaTheme="majorEastAsia"/>
                <w:b/>
                <w:sz w:val="18"/>
                <w:lang w:val="en-GB"/>
              </w:rPr>
            </w:pPr>
            <w:r w:rsidRPr="00150BE4">
              <w:rPr>
                <w:rFonts w:eastAsiaTheme="majorEastAsia"/>
                <w:b/>
                <w:sz w:val="18"/>
                <w:lang w:val="en-GB"/>
              </w:rPr>
              <w:t xml:space="preserve">Program </w:t>
            </w:r>
            <w:r w:rsidR="00CF636B" w:rsidRPr="00150BE4">
              <w:rPr>
                <w:rFonts w:eastAsiaTheme="majorEastAsia"/>
                <w:b/>
                <w:sz w:val="18"/>
                <w:lang w:val="en-GB"/>
              </w:rPr>
              <w:t>D</w:t>
            </w:r>
            <w:r w:rsidRPr="00150BE4">
              <w:rPr>
                <w:rFonts w:eastAsiaTheme="majorEastAsia"/>
                <w:b/>
                <w:sz w:val="18"/>
                <w:lang w:val="en-GB"/>
              </w:rPr>
              <w:t>escription</w:t>
            </w:r>
          </w:p>
        </w:tc>
        <w:tc>
          <w:tcPr>
            <w:tcW w:w="2124" w:type="dxa"/>
            <w:shd w:val="clear" w:color="auto" w:fill="BFBFBF" w:themeFill="background1" w:themeFillShade="BF"/>
            <w:vAlign w:val="center"/>
          </w:tcPr>
          <w:p w14:paraId="0A550A22" w14:textId="77777777" w:rsidR="0087619C" w:rsidRPr="00150BE4" w:rsidRDefault="0087619C" w:rsidP="0095314A">
            <w:pPr>
              <w:pStyle w:val="ExhibitText"/>
              <w:jc w:val="center"/>
              <w:rPr>
                <w:rFonts w:eastAsiaTheme="majorEastAsia"/>
                <w:b/>
                <w:sz w:val="18"/>
                <w:lang w:val="en-GB"/>
              </w:rPr>
            </w:pPr>
            <w:r w:rsidRPr="00150BE4">
              <w:rPr>
                <w:rFonts w:eastAsiaTheme="majorEastAsia"/>
                <w:b/>
                <w:sz w:val="18"/>
                <w:lang w:val="en-GB"/>
              </w:rPr>
              <w:t>Format</w:t>
            </w:r>
          </w:p>
        </w:tc>
      </w:tr>
      <w:tr w:rsidR="0087619C" w:rsidRPr="00150BE4" w14:paraId="310042B2" w14:textId="77777777" w:rsidTr="005B3613">
        <w:trPr>
          <w:tblHeader/>
        </w:trPr>
        <w:tc>
          <w:tcPr>
            <w:tcW w:w="1525" w:type="dxa"/>
          </w:tcPr>
          <w:p w14:paraId="6F56B669" w14:textId="77777777" w:rsidR="0087619C" w:rsidRPr="00150BE4" w:rsidRDefault="0087619C" w:rsidP="0087619C">
            <w:pPr>
              <w:pStyle w:val="ExhibitText"/>
              <w:jc w:val="left"/>
              <w:rPr>
                <w:rFonts w:eastAsiaTheme="majorEastAsia"/>
                <w:sz w:val="18"/>
                <w:lang w:val="en-GB"/>
              </w:rPr>
            </w:pPr>
            <w:r w:rsidRPr="00150BE4">
              <w:rPr>
                <w:rFonts w:eastAsiaTheme="majorEastAsia"/>
                <w:bCs/>
                <w:sz w:val="18"/>
                <w:lang w:val="en-GB"/>
              </w:rPr>
              <w:t>LoW V</w:t>
            </w:r>
          </w:p>
        </w:tc>
        <w:tc>
          <w:tcPr>
            <w:tcW w:w="1728" w:type="dxa"/>
          </w:tcPr>
          <w:p w14:paraId="6CA0CA29" w14:textId="2F9AAD57" w:rsidR="0087619C" w:rsidRPr="00150BE4" w:rsidRDefault="0087619C" w:rsidP="0087619C">
            <w:pPr>
              <w:pStyle w:val="ExhibitText"/>
              <w:jc w:val="left"/>
              <w:rPr>
                <w:rFonts w:eastAsiaTheme="majorEastAsia"/>
                <w:sz w:val="18"/>
                <w:lang w:val="en-GB"/>
              </w:rPr>
            </w:pPr>
            <w:r w:rsidRPr="00150BE4">
              <w:rPr>
                <w:rFonts w:eastAsiaTheme="majorEastAsia"/>
                <w:bCs/>
                <w:sz w:val="18"/>
                <w:lang w:val="en-GB"/>
              </w:rPr>
              <w:t>Re</w:t>
            </w:r>
            <w:r w:rsidR="000276BA" w:rsidRPr="00150BE4">
              <w:rPr>
                <w:rFonts w:eastAsiaTheme="majorEastAsia"/>
                <w:bCs/>
                <w:sz w:val="18"/>
                <w:lang w:val="en-GB"/>
              </w:rPr>
              <w:t>-I</w:t>
            </w:r>
            <w:r w:rsidRPr="00150BE4">
              <w:rPr>
                <w:rFonts w:eastAsiaTheme="majorEastAsia"/>
                <w:bCs/>
                <w:sz w:val="18"/>
                <w:lang w:val="en-GB"/>
              </w:rPr>
              <w:t>nventors</w:t>
            </w:r>
          </w:p>
        </w:tc>
        <w:tc>
          <w:tcPr>
            <w:tcW w:w="1317" w:type="dxa"/>
          </w:tcPr>
          <w:p w14:paraId="6F787603" w14:textId="77777777" w:rsidR="0087619C" w:rsidRPr="00150BE4" w:rsidRDefault="0087619C" w:rsidP="0087619C">
            <w:pPr>
              <w:pStyle w:val="ExhibitText"/>
              <w:jc w:val="left"/>
              <w:rPr>
                <w:rFonts w:eastAsiaTheme="majorEastAsia"/>
                <w:bCs/>
                <w:sz w:val="18"/>
                <w:lang w:val="en-GB"/>
              </w:rPr>
            </w:pPr>
            <w:r w:rsidRPr="00150BE4">
              <w:rPr>
                <w:rFonts w:eastAsiaTheme="majorEastAsia"/>
                <w:bCs/>
                <w:sz w:val="18"/>
                <w:lang w:val="en-GB"/>
              </w:rPr>
              <w:t>Plans not confirmed</w:t>
            </w:r>
          </w:p>
        </w:tc>
        <w:tc>
          <w:tcPr>
            <w:tcW w:w="2656" w:type="dxa"/>
          </w:tcPr>
          <w:p w14:paraId="7B543950" w14:textId="77777777" w:rsidR="0087619C" w:rsidRPr="00150BE4" w:rsidRDefault="0087619C" w:rsidP="0087619C">
            <w:pPr>
              <w:pStyle w:val="ExhibitText"/>
              <w:jc w:val="left"/>
              <w:rPr>
                <w:rFonts w:eastAsiaTheme="majorEastAsia"/>
                <w:sz w:val="18"/>
                <w:lang w:val="en-GB"/>
              </w:rPr>
            </w:pPr>
          </w:p>
        </w:tc>
        <w:tc>
          <w:tcPr>
            <w:tcW w:w="2124" w:type="dxa"/>
          </w:tcPr>
          <w:p w14:paraId="6927A560" w14:textId="77777777" w:rsidR="0087619C" w:rsidRPr="00150BE4" w:rsidRDefault="0087619C" w:rsidP="0087619C">
            <w:pPr>
              <w:pStyle w:val="ExhibitText"/>
              <w:jc w:val="left"/>
              <w:rPr>
                <w:rFonts w:eastAsiaTheme="majorEastAsia"/>
                <w:sz w:val="18"/>
                <w:lang w:val="en-GB"/>
              </w:rPr>
            </w:pPr>
          </w:p>
        </w:tc>
      </w:tr>
      <w:tr w:rsidR="0087619C" w:rsidRPr="00150BE4" w14:paraId="615A86D0" w14:textId="77777777" w:rsidTr="005B3613">
        <w:trPr>
          <w:tblHeader/>
        </w:trPr>
        <w:tc>
          <w:tcPr>
            <w:tcW w:w="1525" w:type="dxa"/>
          </w:tcPr>
          <w:p w14:paraId="720B72F0" w14:textId="77777777" w:rsidR="0087619C" w:rsidRPr="00150BE4" w:rsidRDefault="0087619C" w:rsidP="0087619C">
            <w:pPr>
              <w:pStyle w:val="ExhibitText"/>
              <w:jc w:val="left"/>
              <w:rPr>
                <w:rFonts w:eastAsiaTheme="majorEastAsia"/>
                <w:sz w:val="18"/>
                <w:lang w:val="en-GB"/>
              </w:rPr>
            </w:pPr>
            <w:r w:rsidRPr="00150BE4">
              <w:rPr>
                <w:rFonts w:eastAsiaTheme="majorEastAsia"/>
                <w:bCs/>
                <w:sz w:val="18"/>
                <w:lang w:val="en-GB"/>
              </w:rPr>
              <w:t>LoW IV</w:t>
            </w:r>
          </w:p>
        </w:tc>
        <w:tc>
          <w:tcPr>
            <w:tcW w:w="1728" w:type="dxa"/>
          </w:tcPr>
          <w:p w14:paraId="3C455DF2" w14:textId="77777777" w:rsidR="0087619C" w:rsidRPr="00150BE4" w:rsidRDefault="0087619C" w:rsidP="0087619C">
            <w:pPr>
              <w:pStyle w:val="ExhibitText"/>
              <w:jc w:val="left"/>
              <w:rPr>
                <w:rFonts w:eastAsiaTheme="majorEastAsia"/>
                <w:sz w:val="18"/>
                <w:lang w:val="en-GB"/>
              </w:rPr>
            </w:pPr>
            <w:r w:rsidRPr="00150BE4">
              <w:rPr>
                <w:rFonts w:eastAsiaTheme="majorEastAsia"/>
                <w:bCs/>
                <w:sz w:val="18"/>
                <w:lang w:val="en-GB"/>
              </w:rPr>
              <w:t>FutureShapers</w:t>
            </w:r>
          </w:p>
        </w:tc>
        <w:tc>
          <w:tcPr>
            <w:tcW w:w="1317" w:type="dxa"/>
          </w:tcPr>
          <w:p w14:paraId="4C31D106" w14:textId="77777777" w:rsidR="0087619C" w:rsidRPr="00150BE4" w:rsidRDefault="0087619C" w:rsidP="0087619C">
            <w:pPr>
              <w:pStyle w:val="ExhibitText"/>
              <w:jc w:val="left"/>
              <w:rPr>
                <w:rFonts w:eastAsiaTheme="majorEastAsia"/>
                <w:bCs/>
                <w:sz w:val="18"/>
                <w:lang w:val="en-GB"/>
              </w:rPr>
            </w:pPr>
            <w:r w:rsidRPr="00150BE4">
              <w:rPr>
                <w:rFonts w:eastAsiaTheme="majorEastAsia"/>
                <w:bCs/>
                <w:sz w:val="18"/>
                <w:lang w:val="en-GB"/>
              </w:rPr>
              <w:t>Duke Corporate Education</w:t>
            </w:r>
          </w:p>
        </w:tc>
        <w:tc>
          <w:tcPr>
            <w:tcW w:w="2656" w:type="dxa"/>
          </w:tcPr>
          <w:p w14:paraId="2E2CB14B" w14:textId="42F8B5C4" w:rsidR="0087619C" w:rsidRPr="00150BE4" w:rsidRDefault="0087619C" w:rsidP="0087619C">
            <w:pPr>
              <w:pStyle w:val="ExhibitText"/>
              <w:jc w:val="left"/>
              <w:rPr>
                <w:rFonts w:eastAsiaTheme="majorEastAsia"/>
                <w:bCs/>
                <w:sz w:val="18"/>
                <w:lang w:val="en-GB"/>
              </w:rPr>
            </w:pPr>
            <w:proofErr w:type="spellStart"/>
            <w:r w:rsidRPr="00150BE4">
              <w:rPr>
                <w:rFonts w:eastAsiaTheme="majorEastAsia"/>
                <w:bCs/>
                <w:sz w:val="18"/>
                <w:lang w:val="en-GB"/>
              </w:rPr>
              <w:t>F</w:t>
            </w:r>
            <w:r w:rsidR="00CF636B" w:rsidRPr="00150BE4">
              <w:rPr>
                <w:rFonts w:eastAsiaTheme="majorEastAsia"/>
                <w:bCs/>
                <w:sz w:val="18"/>
                <w:lang w:val="en-GB"/>
              </w:rPr>
              <w:t>uture</w:t>
            </w:r>
            <w:r w:rsidRPr="00150BE4">
              <w:rPr>
                <w:rFonts w:eastAsiaTheme="majorEastAsia"/>
                <w:bCs/>
                <w:sz w:val="18"/>
                <w:lang w:val="en-GB"/>
              </w:rPr>
              <w:t>S</w:t>
            </w:r>
            <w:r w:rsidR="00CF636B" w:rsidRPr="00150BE4">
              <w:rPr>
                <w:rFonts w:eastAsiaTheme="majorEastAsia"/>
                <w:bCs/>
                <w:sz w:val="18"/>
                <w:lang w:val="en-GB"/>
              </w:rPr>
              <w:t>hapers</w:t>
            </w:r>
            <w:proofErr w:type="spellEnd"/>
            <w:r w:rsidRPr="00150BE4">
              <w:rPr>
                <w:rFonts w:eastAsiaTheme="majorEastAsia"/>
                <w:bCs/>
                <w:sz w:val="18"/>
                <w:lang w:val="en-GB"/>
              </w:rPr>
              <w:t xml:space="preserve"> </w:t>
            </w:r>
            <w:r w:rsidR="00EE7969">
              <w:rPr>
                <w:rFonts w:eastAsiaTheme="majorEastAsia"/>
                <w:bCs/>
                <w:sz w:val="18"/>
                <w:lang w:val="en-GB"/>
              </w:rPr>
              <w:t>aims</w:t>
            </w:r>
            <w:r w:rsidR="00EE7969" w:rsidRPr="00150BE4">
              <w:rPr>
                <w:rFonts w:eastAsiaTheme="majorEastAsia"/>
                <w:bCs/>
                <w:sz w:val="18"/>
                <w:lang w:val="en-GB"/>
              </w:rPr>
              <w:t xml:space="preserve"> </w:t>
            </w:r>
            <w:r w:rsidRPr="00150BE4">
              <w:rPr>
                <w:rFonts w:eastAsiaTheme="majorEastAsia"/>
                <w:bCs/>
                <w:sz w:val="18"/>
                <w:lang w:val="en-GB"/>
              </w:rPr>
              <w:t xml:space="preserve">to expand value through effective strategic execution, </w:t>
            </w:r>
            <w:r w:rsidR="00EE7969">
              <w:rPr>
                <w:rFonts w:eastAsiaTheme="majorEastAsia"/>
                <w:bCs/>
                <w:sz w:val="18"/>
                <w:lang w:val="en-GB"/>
              </w:rPr>
              <w:t>leveraging</w:t>
            </w:r>
            <w:r w:rsidRPr="00150BE4">
              <w:rPr>
                <w:rFonts w:eastAsiaTheme="majorEastAsia"/>
                <w:bCs/>
                <w:sz w:val="18"/>
                <w:lang w:val="en-GB"/>
              </w:rPr>
              <w:t xml:space="preserve"> financial performance, inspiring talent</w:t>
            </w:r>
            <w:r w:rsidR="00CF636B" w:rsidRPr="00150BE4">
              <w:rPr>
                <w:rFonts w:eastAsiaTheme="majorEastAsia"/>
                <w:bCs/>
                <w:sz w:val="18"/>
                <w:lang w:val="en-GB"/>
              </w:rPr>
              <w:t>,</w:t>
            </w:r>
            <w:r w:rsidRPr="00150BE4">
              <w:rPr>
                <w:rFonts w:eastAsiaTheme="majorEastAsia"/>
                <w:bCs/>
                <w:sz w:val="18"/>
                <w:lang w:val="en-GB"/>
              </w:rPr>
              <w:t xml:space="preserve"> and </w:t>
            </w:r>
            <w:r w:rsidR="00C15C70" w:rsidRPr="00150BE4">
              <w:rPr>
                <w:rFonts w:eastAsiaTheme="majorEastAsia"/>
                <w:bCs/>
                <w:sz w:val="18"/>
                <w:lang w:val="en-GB"/>
              </w:rPr>
              <w:t xml:space="preserve">catalyzing </w:t>
            </w:r>
            <w:r w:rsidRPr="00150BE4">
              <w:rPr>
                <w:rFonts w:eastAsiaTheme="majorEastAsia"/>
                <w:bCs/>
                <w:sz w:val="18"/>
                <w:lang w:val="en-GB"/>
              </w:rPr>
              <w:t>change.</w:t>
            </w:r>
          </w:p>
        </w:tc>
        <w:tc>
          <w:tcPr>
            <w:tcW w:w="2124" w:type="dxa"/>
          </w:tcPr>
          <w:p w14:paraId="039A431F" w14:textId="77777777" w:rsidR="0087619C" w:rsidRPr="00150BE4" w:rsidRDefault="0087619C" w:rsidP="0087619C">
            <w:pPr>
              <w:pStyle w:val="ExhibitText"/>
              <w:jc w:val="left"/>
              <w:rPr>
                <w:rFonts w:eastAsiaTheme="majorEastAsia"/>
                <w:bCs/>
                <w:sz w:val="18"/>
                <w:lang w:val="en-GB"/>
              </w:rPr>
            </w:pPr>
            <w:r w:rsidRPr="00150BE4">
              <w:rPr>
                <w:rFonts w:eastAsiaTheme="majorEastAsia"/>
                <w:bCs/>
                <w:sz w:val="18"/>
                <w:lang w:val="en-GB"/>
              </w:rPr>
              <w:t>1 cohort annually</w:t>
            </w:r>
          </w:p>
          <w:p w14:paraId="500DAA91" w14:textId="5A61F758" w:rsidR="0087619C" w:rsidRPr="00150BE4" w:rsidRDefault="0087619C" w:rsidP="0087619C">
            <w:pPr>
              <w:pStyle w:val="ExhibitText"/>
              <w:jc w:val="left"/>
              <w:rPr>
                <w:rFonts w:eastAsiaTheme="majorEastAsia"/>
                <w:bCs/>
                <w:sz w:val="18"/>
                <w:lang w:val="en-GB"/>
              </w:rPr>
            </w:pPr>
            <w:r w:rsidRPr="00150BE4">
              <w:rPr>
                <w:rFonts w:eastAsiaTheme="majorEastAsia"/>
                <w:bCs/>
                <w:sz w:val="18"/>
                <w:lang w:val="en-GB"/>
              </w:rPr>
              <w:t xml:space="preserve">(3 </w:t>
            </w:r>
            <w:r w:rsidR="00EE7969">
              <w:rPr>
                <w:rFonts w:eastAsiaTheme="majorEastAsia"/>
                <w:bCs/>
                <w:sz w:val="18"/>
                <w:lang w:val="en-GB"/>
              </w:rPr>
              <w:t>×</w:t>
            </w:r>
            <w:r w:rsidRPr="00150BE4">
              <w:rPr>
                <w:rFonts w:eastAsiaTheme="majorEastAsia"/>
                <w:bCs/>
                <w:sz w:val="18"/>
                <w:lang w:val="en-GB"/>
              </w:rPr>
              <w:t xml:space="preserve"> 5-day program, 32 delegates per cohort)</w:t>
            </w:r>
          </w:p>
          <w:p w14:paraId="37556042" w14:textId="33C818A4" w:rsidR="0087619C" w:rsidRPr="00150BE4" w:rsidRDefault="0087619C" w:rsidP="0087619C">
            <w:pPr>
              <w:pStyle w:val="ExhibitText"/>
              <w:jc w:val="left"/>
              <w:rPr>
                <w:rFonts w:eastAsiaTheme="majorEastAsia"/>
                <w:bCs/>
                <w:sz w:val="18"/>
                <w:lang w:val="en-GB"/>
              </w:rPr>
            </w:pPr>
            <w:r w:rsidRPr="00150BE4">
              <w:rPr>
                <w:rFonts w:eastAsiaTheme="majorEastAsia"/>
                <w:sz w:val="18"/>
                <w:lang w:val="en-GB"/>
              </w:rPr>
              <w:t>Location:</w:t>
            </w:r>
            <w:r w:rsidR="001935BB" w:rsidRPr="00150BE4">
              <w:rPr>
                <w:rFonts w:eastAsiaTheme="majorEastAsia"/>
                <w:bCs/>
                <w:sz w:val="18"/>
                <w:lang w:val="en-GB"/>
              </w:rPr>
              <w:t xml:space="preserve"> </w:t>
            </w:r>
            <w:r w:rsidRPr="00150BE4">
              <w:rPr>
                <w:rFonts w:eastAsiaTheme="majorEastAsia"/>
                <w:bCs/>
                <w:sz w:val="18"/>
                <w:lang w:val="en-GB"/>
              </w:rPr>
              <w:t>Module 1, Shanghai, China;</w:t>
            </w:r>
            <w:r w:rsidR="001935BB" w:rsidRPr="00150BE4">
              <w:rPr>
                <w:rFonts w:eastAsiaTheme="majorEastAsia"/>
                <w:bCs/>
                <w:sz w:val="18"/>
                <w:lang w:val="en-GB"/>
              </w:rPr>
              <w:t xml:space="preserve"> </w:t>
            </w:r>
            <w:r w:rsidRPr="00150BE4">
              <w:rPr>
                <w:rFonts w:eastAsiaTheme="majorEastAsia"/>
                <w:bCs/>
                <w:sz w:val="18"/>
                <w:lang w:val="en-GB"/>
              </w:rPr>
              <w:t>Module 2, Belo Horizonte, Brazil;</w:t>
            </w:r>
            <w:r w:rsidR="001935BB" w:rsidRPr="00150BE4">
              <w:rPr>
                <w:rFonts w:eastAsiaTheme="majorEastAsia"/>
                <w:bCs/>
                <w:sz w:val="18"/>
                <w:lang w:val="en-GB"/>
              </w:rPr>
              <w:t xml:space="preserve"> </w:t>
            </w:r>
            <w:r w:rsidRPr="00150BE4">
              <w:rPr>
                <w:rFonts w:eastAsiaTheme="majorEastAsia"/>
                <w:bCs/>
                <w:sz w:val="18"/>
                <w:lang w:val="en-GB"/>
              </w:rPr>
              <w:t>Module 3, Oxford, England</w:t>
            </w:r>
          </w:p>
        </w:tc>
      </w:tr>
      <w:tr w:rsidR="0087619C" w:rsidRPr="00150BE4" w14:paraId="1271C8EF" w14:textId="77777777" w:rsidTr="005B3613">
        <w:trPr>
          <w:tblHeader/>
        </w:trPr>
        <w:tc>
          <w:tcPr>
            <w:tcW w:w="1525" w:type="dxa"/>
          </w:tcPr>
          <w:p w14:paraId="68F2B44C" w14:textId="77777777" w:rsidR="0087619C" w:rsidRPr="00150BE4" w:rsidRDefault="0087619C" w:rsidP="0087619C">
            <w:pPr>
              <w:pStyle w:val="ExhibitText"/>
              <w:jc w:val="left"/>
              <w:rPr>
                <w:rFonts w:eastAsiaTheme="majorEastAsia"/>
                <w:sz w:val="18"/>
                <w:lang w:val="en-GB"/>
              </w:rPr>
            </w:pPr>
            <w:r w:rsidRPr="00150BE4">
              <w:rPr>
                <w:rFonts w:eastAsiaTheme="majorEastAsia"/>
                <w:bCs/>
                <w:sz w:val="18"/>
                <w:lang w:val="en-GB"/>
              </w:rPr>
              <w:t>LoW III</w:t>
            </w:r>
          </w:p>
        </w:tc>
        <w:tc>
          <w:tcPr>
            <w:tcW w:w="1728" w:type="dxa"/>
          </w:tcPr>
          <w:p w14:paraId="41FBC68A" w14:textId="77777777" w:rsidR="0087619C" w:rsidRPr="00150BE4" w:rsidRDefault="0087619C" w:rsidP="0087619C">
            <w:pPr>
              <w:pStyle w:val="ExhibitText"/>
              <w:jc w:val="left"/>
              <w:rPr>
                <w:rFonts w:eastAsiaTheme="majorEastAsia"/>
                <w:sz w:val="18"/>
                <w:lang w:val="en-GB"/>
              </w:rPr>
            </w:pPr>
            <w:r w:rsidRPr="00150BE4">
              <w:rPr>
                <w:rFonts w:eastAsiaTheme="majorEastAsia"/>
                <w:bCs/>
                <w:sz w:val="18"/>
                <w:lang w:val="en-GB"/>
              </w:rPr>
              <w:t>GameChangers</w:t>
            </w:r>
          </w:p>
        </w:tc>
        <w:tc>
          <w:tcPr>
            <w:tcW w:w="1317" w:type="dxa"/>
          </w:tcPr>
          <w:p w14:paraId="72FC6A6E" w14:textId="3B57C4CD" w:rsidR="0087619C" w:rsidRPr="00150BE4" w:rsidRDefault="0087619C" w:rsidP="0087619C">
            <w:pPr>
              <w:pStyle w:val="ExhibitText"/>
              <w:jc w:val="left"/>
              <w:rPr>
                <w:rFonts w:eastAsiaTheme="majorEastAsia"/>
                <w:bCs/>
                <w:sz w:val="18"/>
                <w:lang w:val="en-GB"/>
              </w:rPr>
            </w:pPr>
            <w:r w:rsidRPr="00150BE4">
              <w:rPr>
                <w:rFonts w:eastAsiaTheme="majorEastAsia"/>
                <w:bCs/>
                <w:sz w:val="18"/>
                <w:lang w:val="en-GB"/>
              </w:rPr>
              <w:t>University of Cambridge, BTS</w:t>
            </w:r>
            <w:r w:rsidR="00EE7969">
              <w:rPr>
                <w:rFonts w:eastAsiaTheme="majorEastAsia"/>
                <w:bCs/>
                <w:sz w:val="18"/>
                <w:lang w:val="en-GB"/>
              </w:rPr>
              <w:t xml:space="preserve"> Group</w:t>
            </w:r>
            <w:r w:rsidR="00CF636B" w:rsidRPr="00150BE4">
              <w:rPr>
                <w:rFonts w:eastAsiaTheme="majorEastAsia"/>
                <w:bCs/>
                <w:sz w:val="18"/>
                <w:lang w:val="en-GB"/>
              </w:rPr>
              <w:t>,</w:t>
            </w:r>
            <w:r w:rsidRPr="00150BE4">
              <w:rPr>
                <w:rFonts w:eastAsiaTheme="majorEastAsia"/>
                <w:bCs/>
                <w:sz w:val="18"/>
                <w:lang w:val="en-GB"/>
              </w:rPr>
              <w:t xml:space="preserve"> and the University of Queensland</w:t>
            </w:r>
          </w:p>
        </w:tc>
        <w:tc>
          <w:tcPr>
            <w:tcW w:w="2656" w:type="dxa"/>
          </w:tcPr>
          <w:p w14:paraId="588BF70B" w14:textId="1C2E0377" w:rsidR="0087619C" w:rsidRPr="00150BE4" w:rsidRDefault="0087619C" w:rsidP="0087619C">
            <w:pPr>
              <w:pStyle w:val="ExhibitText"/>
              <w:jc w:val="left"/>
              <w:rPr>
                <w:rFonts w:eastAsiaTheme="majorEastAsia"/>
                <w:bCs/>
                <w:sz w:val="18"/>
                <w:lang w:val="en-GB"/>
              </w:rPr>
            </w:pPr>
            <w:r w:rsidRPr="00150BE4">
              <w:rPr>
                <w:rFonts w:eastAsiaTheme="majorEastAsia"/>
                <w:bCs/>
                <w:sz w:val="18"/>
                <w:lang w:val="en-GB"/>
              </w:rPr>
              <w:t>The Anglo American Sustainability Leadership Program will develop informed, skilled</w:t>
            </w:r>
            <w:r w:rsidR="00CF636B" w:rsidRPr="00150BE4">
              <w:rPr>
                <w:rFonts w:eastAsiaTheme="majorEastAsia"/>
                <w:bCs/>
                <w:sz w:val="18"/>
                <w:lang w:val="en-GB"/>
              </w:rPr>
              <w:t>,</w:t>
            </w:r>
            <w:r w:rsidRPr="00150BE4">
              <w:rPr>
                <w:rFonts w:eastAsiaTheme="majorEastAsia"/>
                <w:bCs/>
                <w:sz w:val="18"/>
                <w:lang w:val="en-GB"/>
              </w:rPr>
              <w:t xml:space="preserve"> and effective managers who can lead ambitious change to respond to social, environmental</w:t>
            </w:r>
            <w:r w:rsidR="00CF636B" w:rsidRPr="00150BE4">
              <w:rPr>
                <w:rFonts w:eastAsiaTheme="majorEastAsia"/>
                <w:bCs/>
                <w:sz w:val="18"/>
                <w:lang w:val="en-GB"/>
              </w:rPr>
              <w:t>,</w:t>
            </w:r>
            <w:r w:rsidRPr="00150BE4">
              <w:rPr>
                <w:rFonts w:eastAsiaTheme="majorEastAsia"/>
                <w:bCs/>
                <w:sz w:val="18"/>
                <w:lang w:val="en-GB"/>
              </w:rPr>
              <w:t xml:space="preserve"> and economic challenges in ways that create long</w:t>
            </w:r>
            <w:r w:rsidR="00CF636B" w:rsidRPr="00150BE4">
              <w:rPr>
                <w:rFonts w:eastAsiaTheme="majorEastAsia"/>
                <w:bCs/>
                <w:sz w:val="18"/>
                <w:lang w:val="en-GB"/>
              </w:rPr>
              <w:t>-</w:t>
            </w:r>
            <w:r w:rsidRPr="00150BE4">
              <w:rPr>
                <w:rFonts w:eastAsiaTheme="majorEastAsia"/>
                <w:bCs/>
                <w:sz w:val="18"/>
                <w:lang w:val="en-GB"/>
              </w:rPr>
              <w:t>term value for stakeholders and deliver results in line with Anglo American’s purpose, values, strategy</w:t>
            </w:r>
            <w:r w:rsidR="00CF636B" w:rsidRPr="00150BE4">
              <w:rPr>
                <w:rFonts w:eastAsiaTheme="majorEastAsia"/>
                <w:bCs/>
                <w:sz w:val="18"/>
                <w:lang w:val="en-GB"/>
              </w:rPr>
              <w:t>,</w:t>
            </w:r>
            <w:r w:rsidRPr="00150BE4">
              <w:rPr>
                <w:rFonts w:eastAsiaTheme="majorEastAsia"/>
                <w:bCs/>
                <w:sz w:val="18"/>
                <w:lang w:val="en-GB"/>
              </w:rPr>
              <w:t xml:space="preserve"> and </w:t>
            </w:r>
            <w:r w:rsidR="00CF636B" w:rsidRPr="00150BE4">
              <w:rPr>
                <w:rFonts w:eastAsiaTheme="majorEastAsia"/>
                <w:bCs/>
                <w:sz w:val="18"/>
                <w:lang w:val="en-GB"/>
              </w:rPr>
              <w:t>b</w:t>
            </w:r>
            <w:r w:rsidRPr="00150BE4">
              <w:rPr>
                <w:rFonts w:eastAsiaTheme="majorEastAsia"/>
                <w:bCs/>
                <w:sz w:val="18"/>
                <w:lang w:val="en-GB"/>
              </w:rPr>
              <w:t xml:space="preserve">urning </w:t>
            </w:r>
            <w:r w:rsidR="00CF636B" w:rsidRPr="00150BE4">
              <w:rPr>
                <w:rFonts w:eastAsiaTheme="majorEastAsia"/>
                <w:bCs/>
                <w:sz w:val="18"/>
                <w:lang w:val="en-GB"/>
              </w:rPr>
              <w:t>a</w:t>
            </w:r>
            <w:r w:rsidRPr="00150BE4">
              <w:rPr>
                <w:rFonts w:eastAsiaTheme="majorEastAsia"/>
                <w:bCs/>
                <w:sz w:val="18"/>
                <w:lang w:val="en-GB"/>
              </w:rPr>
              <w:t>mbition.</w:t>
            </w:r>
          </w:p>
        </w:tc>
        <w:tc>
          <w:tcPr>
            <w:tcW w:w="2124" w:type="dxa"/>
          </w:tcPr>
          <w:p w14:paraId="0C914F38" w14:textId="77777777" w:rsidR="0087619C" w:rsidRPr="00150BE4" w:rsidRDefault="0087619C" w:rsidP="0087619C">
            <w:pPr>
              <w:pStyle w:val="ExhibitText"/>
              <w:jc w:val="left"/>
              <w:rPr>
                <w:rFonts w:eastAsiaTheme="majorEastAsia"/>
                <w:bCs/>
                <w:sz w:val="18"/>
                <w:lang w:val="en-GB"/>
              </w:rPr>
            </w:pPr>
            <w:r w:rsidRPr="00150BE4">
              <w:rPr>
                <w:rFonts w:eastAsiaTheme="majorEastAsia"/>
                <w:bCs/>
                <w:sz w:val="18"/>
                <w:lang w:val="en-GB"/>
              </w:rPr>
              <w:t>2 cohorts annually</w:t>
            </w:r>
          </w:p>
          <w:p w14:paraId="3D98D23D" w14:textId="7B5ACE52" w:rsidR="0087619C" w:rsidRPr="00150BE4" w:rsidRDefault="0087619C" w:rsidP="0087619C">
            <w:pPr>
              <w:pStyle w:val="ExhibitText"/>
              <w:jc w:val="left"/>
              <w:rPr>
                <w:rFonts w:eastAsiaTheme="majorEastAsia"/>
                <w:bCs/>
                <w:sz w:val="18"/>
                <w:lang w:val="en-GB"/>
              </w:rPr>
            </w:pPr>
            <w:r w:rsidRPr="00150BE4">
              <w:rPr>
                <w:rFonts w:eastAsiaTheme="majorEastAsia"/>
                <w:bCs/>
                <w:sz w:val="18"/>
                <w:lang w:val="en-GB"/>
              </w:rPr>
              <w:t xml:space="preserve">(2 </w:t>
            </w:r>
            <w:r w:rsidR="00EE7969">
              <w:rPr>
                <w:rFonts w:eastAsiaTheme="majorEastAsia"/>
                <w:bCs/>
                <w:sz w:val="18"/>
                <w:lang w:val="en-GB"/>
              </w:rPr>
              <w:t>×</w:t>
            </w:r>
            <w:r w:rsidRPr="00150BE4">
              <w:rPr>
                <w:rFonts w:eastAsiaTheme="majorEastAsia"/>
                <w:bCs/>
                <w:sz w:val="18"/>
                <w:lang w:val="en-GB"/>
              </w:rPr>
              <w:t xml:space="preserve"> 5-day program, 36 delegates per cohort)</w:t>
            </w:r>
          </w:p>
          <w:p w14:paraId="2AC63F29" w14:textId="65AA1A72" w:rsidR="0087619C" w:rsidRPr="00150BE4" w:rsidRDefault="0087619C" w:rsidP="0087619C">
            <w:pPr>
              <w:pStyle w:val="ExhibitText"/>
              <w:jc w:val="left"/>
              <w:rPr>
                <w:rFonts w:eastAsiaTheme="majorEastAsia"/>
                <w:sz w:val="18"/>
                <w:lang w:val="en-GB"/>
              </w:rPr>
            </w:pPr>
            <w:r w:rsidRPr="00150BE4">
              <w:rPr>
                <w:rFonts w:eastAsiaTheme="majorEastAsia"/>
                <w:sz w:val="18"/>
                <w:lang w:val="en-GB"/>
              </w:rPr>
              <w:t>Location:</w:t>
            </w:r>
            <w:r w:rsidR="001935BB" w:rsidRPr="00150BE4">
              <w:rPr>
                <w:rFonts w:eastAsiaTheme="majorEastAsia"/>
                <w:bCs/>
                <w:sz w:val="18"/>
                <w:lang w:val="en-GB"/>
              </w:rPr>
              <w:t xml:space="preserve"> </w:t>
            </w:r>
            <w:r w:rsidRPr="00150BE4">
              <w:rPr>
                <w:rFonts w:eastAsiaTheme="majorEastAsia"/>
                <w:bCs/>
                <w:sz w:val="18"/>
                <w:lang w:val="en-GB"/>
              </w:rPr>
              <w:t xml:space="preserve">Module 1, Stellenbosch, </w:t>
            </w:r>
            <w:r w:rsidR="00BE3C11">
              <w:rPr>
                <w:rFonts w:eastAsiaTheme="majorEastAsia"/>
                <w:bCs/>
                <w:sz w:val="18"/>
                <w:lang w:val="en-GB"/>
              </w:rPr>
              <w:t>South Africa</w:t>
            </w:r>
            <w:r w:rsidRPr="00150BE4">
              <w:rPr>
                <w:rFonts w:eastAsiaTheme="majorEastAsia"/>
                <w:bCs/>
                <w:sz w:val="18"/>
                <w:lang w:val="en-GB"/>
              </w:rPr>
              <w:t>;</w:t>
            </w:r>
            <w:r w:rsidR="001935BB" w:rsidRPr="00150BE4">
              <w:rPr>
                <w:rFonts w:eastAsiaTheme="majorEastAsia"/>
                <w:bCs/>
                <w:sz w:val="18"/>
                <w:lang w:val="en-GB"/>
              </w:rPr>
              <w:t xml:space="preserve"> </w:t>
            </w:r>
            <w:r w:rsidRPr="00150BE4">
              <w:rPr>
                <w:rFonts w:eastAsiaTheme="majorEastAsia"/>
                <w:bCs/>
                <w:sz w:val="18"/>
                <w:lang w:val="en-GB"/>
              </w:rPr>
              <w:t>Module 2, Santiago, Chile</w:t>
            </w:r>
          </w:p>
        </w:tc>
      </w:tr>
      <w:tr w:rsidR="0087619C" w:rsidRPr="00150BE4" w14:paraId="5C5F3CA7" w14:textId="77777777" w:rsidTr="005B3613">
        <w:trPr>
          <w:tblHeader/>
        </w:trPr>
        <w:tc>
          <w:tcPr>
            <w:tcW w:w="1525" w:type="dxa"/>
          </w:tcPr>
          <w:p w14:paraId="323645C7" w14:textId="49C56E97" w:rsidR="0087619C" w:rsidRPr="00150BE4" w:rsidRDefault="0087619C" w:rsidP="0087619C">
            <w:pPr>
              <w:pStyle w:val="ExhibitText"/>
              <w:jc w:val="left"/>
              <w:rPr>
                <w:rFonts w:eastAsiaTheme="majorEastAsia"/>
                <w:sz w:val="18"/>
                <w:lang w:val="en-GB"/>
              </w:rPr>
            </w:pPr>
            <w:proofErr w:type="spellStart"/>
            <w:r w:rsidRPr="00150BE4">
              <w:rPr>
                <w:rFonts w:eastAsiaTheme="majorEastAsia"/>
                <w:bCs/>
                <w:sz w:val="18"/>
                <w:lang w:val="en-GB"/>
              </w:rPr>
              <w:t>LoW</w:t>
            </w:r>
            <w:r w:rsidR="00EE7969">
              <w:rPr>
                <w:rFonts w:eastAsiaTheme="majorEastAsia"/>
                <w:bCs/>
                <w:sz w:val="18"/>
                <w:lang w:val="en-GB"/>
              </w:rPr>
              <w:t>s</w:t>
            </w:r>
            <w:proofErr w:type="spellEnd"/>
            <w:r w:rsidRPr="00150BE4">
              <w:rPr>
                <w:rFonts w:eastAsiaTheme="majorEastAsia"/>
                <w:bCs/>
                <w:sz w:val="18"/>
                <w:lang w:val="en-GB"/>
              </w:rPr>
              <w:t xml:space="preserve"> II </w:t>
            </w:r>
            <w:r w:rsidR="00EE7969">
              <w:rPr>
                <w:rFonts w:eastAsiaTheme="majorEastAsia"/>
                <w:bCs/>
                <w:sz w:val="18"/>
                <w:lang w:val="en-GB"/>
              </w:rPr>
              <w:t>and</w:t>
            </w:r>
            <w:r w:rsidRPr="00150BE4">
              <w:rPr>
                <w:rFonts w:eastAsiaTheme="majorEastAsia"/>
                <w:bCs/>
                <w:sz w:val="18"/>
                <w:lang w:val="en-GB"/>
              </w:rPr>
              <w:t xml:space="preserve"> III</w:t>
            </w:r>
          </w:p>
        </w:tc>
        <w:tc>
          <w:tcPr>
            <w:tcW w:w="1728" w:type="dxa"/>
          </w:tcPr>
          <w:p w14:paraId="671FABAC" w14:textId="7AA5ADF5" w:rsidR="0087619C" w:rsidRPr="00150BE4" w:rsidRDefault="0087619C" w:rsidP="0087619C">
            <w:pPr>
              <w:pStyle w:val="ExhibitText"/>
              <w:jc w:val="left"/>
              <w:rPr>
                <w:rFonts w:eastAsiaTheme="majorEastAsia"/>
                <w:sz w:val="18"/>
                <w:lang w:val="en-GB"/>
              </w:rPr>
            </w:pPr>
            <w:r w:rsidRPr="00150BE4">
              <w:rPr>
                <w:rFonts w:eastAsiaTheme="majorEastAsia"/>
                <w:bCs/>
                <w:sz w:val="18"/>
                <w:lang w:val="en-GB"/>
              </w:rPr>
              <w:t xml:space="preserve">Connect (for </w:t>
            </w:r>
            <w:proofErr w:type="spellStart"/>
            <w:r w:rsidR="00A70B4E">
              <w:rPr>
                <w:rFonts w:eastAsiaTheme="majorEastAsia"/>
                <w:bCs/>
                <w:sz w:val="18"/>
                <w:lang w:val="en-GB"/>
              </w:rPr>
              <w:t>LoWs</w:t>
            </w:r>
            <w:proofErr w:type="spellEnd"/>
            <w:r w:rsidR="00A70B4E" w:rsidRPr="00150BE4">
              <w:rPr>
                <w:rFonts w:eastAsiaTheme="majorEastAsia"/>
                <w:bCs/>
                <w:sz w:val="18"/>
                <w:lang w:val="en-GB"/>
              </w:rPr>
              <w:t xml:space="preserve"> </w:t>
            </w:r>
            <w:r w:rsidR="00A70B4E">
              <w:rPr>
                <w:rFonts w:eastAsiaTheme="majorEastAsia"/>
                <w:bCs/>
                <w:sz w:val="18"/>
                <w:lang w:val="en-GB"/>
              </w:rPr>
              <w:t>II</w:t>
            </w:r>
            <w:r w:rsidRPr="00150BE4">
              <w:rPr>
                <w:rFonts w:eastAsiaTheme="majorEastAsia"/>
                <w:bCs/>
                <w:sz w:val="18"/>
                <w:lang w:val="en-GB"/>
              </w:rPr>
              <w:t xml:space="preserve"> and </w:t>
            </w:r>
            <w:r w:rsidR="00A70B4E">
              <w:rPr>
                <w:rFonts w:eastAsiaTheme="majorEastAsia"/>
                <w:bCs/>
                <w:sz w:val="18"/>
                <w:lang w:val="en-GB"/>
              </w:rPr>
              <w:t>III</w:t>
            </w:r>
            <w:r w:rsidRPr="00150BE4">
              <w:rPr>
                <w:rFonts w:eastAsiaTheme="majorEastAsia"/>
                <w:bCs/>
                <w:sz w:val="18"/>
                <w:lang w:val="en-GB"/>
              </w:rPr>
              <w:t>)</w:t>
            </w:r>
          </w:p>
        </w:tc>
        <w:tc>
          <w:tcPr>
            <w:tcW w:w="1317" w:type="dxa"/>
          </w:tcPr>
          <w:p w14:paraId="4509D128" w14:textId="44028CD7" w:rsidR="0087619C" w:rsidRPr="00150BE4" w:rsidRDefault="0087619C" w:rsidP="0087619C">
            <w:pPr>
              <w:pStyle w:val="ExhibitText"/>
              <w:jc w:val="left"/>
              <w:rPr>
                <w:rFonts w:eastAsiaTheme="majorEastAsia"/>
                <w:bCs/>
                <w:sz w:val="18"/>
                <w:lang w:val="en-GB"/>
              </w:rPr>
            </w:pPr>
            <w:r w:rsidRPr="00150BE4">
              <w:rPr>
                <w:rFonts w:eastAsiaTheme="majorEastAsia"/>
                <w:bCs/>
                <w:sz w:val="18"/>
                <w:lang w:val="en-GB"/>
              </w:rPr>
              <w:t>Gap International and BTS</w:t>
            </w:r>
            <w:r w:rsidR="00EE7969">
              <w:rPr>
                <w:rFonts w:eastAsiaTheme="majorEastAsia"/>
                <w:bCs/>
                <w:sz w:val="18"/>
                <w:lang w:val="en-GB"/>
              </w:rPr>
              <w:t xml:space="preserve"> Group</w:t>
            </w:r>
          </w:p>
        </w:tc>
        <w:tc>
          <w:tcPr>
            <w:tcW w:w="2656" w:type="dxa"/>
          </w:tcPr>
          <w:p w14:paraId="24A9C60C" w14:textId="2C47A52D" w:rsidR="0087619C" w:rsidRPr="00150BE4" w:rsidRDefault="0087619C" w:rsidP="0087619C">
            <w:pPr>
              <w:pStyle w:val="ExhibitText"/>
              <w:jc w:val="left"/>
              <w:rPr>
                <w:rFonts w:eastAsiaTheme="majorEastAsia"/>
                <w:bCs/>
                <w:sz w:val="18"/>
                <w:lang w:val="en-GB"/>
              </w:rPr>
            </w:pPr>
            <w:r w:rsidRPr="00150BE4">
              <w:rPr>
                <w:rFonts w:eastAsiaTheme="majorEastAsia"/>
                <w:bCs/>
                <w:sz w:val="18"/>
                <w:lang w:val="en-GB"/>
              </w:rPr>
              <w:t>C</w:t>
            </w:r>
            <w:r w:rsidR="00CF636B" w:rsidRPr="00150BE4">
              <w:rPr>
                <w:rFonts w:eastAsiaTheme="majorEastAsia"/>
                <w:bCs/>
                <w:sz w:val="18"/>
                <w:lang w:val="en-GB"/>
              </w:rPr>
              <w:t>onnect</w:t>
            </w:r>
            <w:r w:rsidRPr="00150BE4">
              <w:rPr>
                <w:rFonts w:eastAsiaTheme="majorEastAsia"/>
                <w:bCs/>
                <w:sz w:val="18"/>
                <w:lang w:val="en-GB"/>
              </w:rPr>
              <w:t xml:space="preserve"> will provide an opportunity for leaders to engage with future-focused content and future business challenges, </w:t>
            </w:r>
            <w:r w:rsidR="00C15C70" w:rsidRPr="00150BE4">
              <w:rPr>
                <w:rFonts w:eastAsiaTheme="majorEastAsia"/>
                <w:bCs/>
                <w:sz w:val="18"/>
                <w:lang w:val="en-GB"/>
              </w:rPr>
              <w:t xml:space="preserve">while </w:t>
            </w:r>
            <w:r w:rsidRPr="00150BE4">
              <w:rPr>
                <w:rFonts w:eastAsiaTheme="majorEastAsia"/>
                <w:bCs/>
                <w:sz w:val="18"/>
                <w:lang w:val="en-GB"/>
              </w:rPr>
              <w:t>building rich networking opportunities with fellow delegates and senior leadership.</w:t>
            </w:r>
          </w:p>
        </w:tc>
        <w:tc>
          <w:tcPr>
            <w:tcW w:w="2124" w:type="dxa"/>
          </w:tcPr>
          <w:p w14:paraId="201F7E06" w14:textId="77777777" w:rsidR="0087619C" w:rsidRPr="00150BE4" w:rsidRDefault="0087619C" w:rsidP="0087619C">
            <w:pPr>
              <w:pStyle w:val="ExhibitText"/>
              <w:jc w:val="left"/>
              <w:rPr>
                <w:rFonts w:eastAsiaTheme="majorEastAsia"/>
                <w:bCs/>
                <w:sz w:val="18"/>
                <w:lang w:val="en-GB"/>
              </w:rPr>
            </w:pPr>
            <w:r w:rsidRPr="00150BE4">
              <w:rPr>
                <w:rFonts w:eastAsiaTheme="majorEastAsia"/>
                <w:bCs/>
                <w:sz w:val="18"/>
                <w:lang w:val="en-GB"/>
              </w:rPr>
              <w:t>1 cohort annually</w:t>
            </w:r>
          </w:p>
          <w:p w14:paraId="7332607A" w14:textId="410F9B98" w:rsidR="0087619C" w:rsidRPr="00150BE4" w:rsidRDefault="0087619C" w:rsidP="0087619C">
            <w:pPr>
              <w:pStyle w:val="ExhibitText"/>
              <w:jc w:val="left"/>
              <w:rPr>
                <w:rFonts w:eastAsiaTheme="majorEastAsia"/>
                <w:bCs/>
                <w:sz w:val="18"/>
                <w:lang w:val="en-GB"/>
              </w:rPr>
            </w:pPr>
            <w:r w:rsidRPr="00150BE4">
              <w:rPr>
                <w:rFonts w:eastAsiaTheme="majorEastAsia"/>
                <w:bCs/>
                <w:sz w:val="18"/>
                <w:lang w:val="en-GB"/>
              </w:rPr>
              <w:t xml:space="preserve">(1 </w:t>
            </w:r>
            <w:r w:rsidR="00BE3C11">
              <w:rPr>
                <w:rFonts w:eastAsiaTheme="majorEastAsia"/>
                <w:bCs/>
                <w:sz w:val="18"/>
                <w:lang w:val="en-GB"/>
              </w:rPr>
              <w:t>×</w:t>
            </w:r>
            <w:r w:rsidRPr="00150BE4">
              <w:rPr>
                <w:rFonts w:eastAsiaTheme="majorEastAsia"/>
                <w:bCs/>
                <w:sz w:val="18"/>
                <w:lang w:val="en-GB"/>
              </w:rPr>
              <w:t xml:space="preserve"> 4-day program, 100 delegates per cohort)</w:t>
            </w:r>
          </w:p>
          <w:p w14:paraId="6EAC2047" w14:textId="53988AFC" w:rsidR="0087619C" w:rsidRPr="00150BE4" w:rsidRDefault="0087619C" w:rsidP="0087619C">
            <w:pPr>
              <w:pStyle w:val="ExhibitText"/>
              <w:jc w:val="left"/>
              <w:rPr>
                <w:rFonts w:eastAsiaTheme="majorEastAsia"/>
                <w:bCs/>
                <w:sz w:val="18"/>
                <w:lang w:val="en-GB"/>
              </w:rPr>
            </w:pPr>
            <w:r w:rsidRPr="00150BE4">
              <w:rPr>
                <w:rFonts w:eastAsiaTheme="majorEastAsia"/>
                <w:sz w:val="18"/>
                <w:lang w:val="en-GB"/>
              </w:rPr>
              <w:t>Location:</w:t>
            </w:r>
            <w:r w:rsidR="001935BB" w:rsidRPr="00150BE4">
              <w:rPr>
                <w:rFonts w:eastAsiaTheme="majorEastAsia"/>
                <w:bCs/>
                <w:sz w:val="18"/>
                <w:lang w:val="en-GB"/>
              </w:rPr>
              <w:t xml:space="preserve"> </w:t>
            </w:r>
            <w:r w:rsidRPr="00150BE4">
              <w:rPr>
                <w:rFonts w:eastAsiaTheme="majorEastAsia"/>
                <w:bCs/>
                <w:sz w:val="18"/>
                <w:lang w:val="en-GB"/>
              </w:rPr>
              <w:t>2018, 2019, Dublin, Ireland;</w:t>
            </w:r>
            <w:r w:rsidR="001935BB" w:rsidRPr="00150BE4">
              <w:rPr>
                <w:rFonts w:eastAsiaTheme="majorEastAsia"/>
                <w:bCs/>
                <w:sz w:val="18"/>
                <w:lang w:val="en-GB"/>
              </w:rPr>
              <w:t xml:space="preserve"> </w:t>
            </w:r>
            <w:r w:rsidRPr="00150BE4">
              <w:rPr>
                <w:rFonts w:eastAsiaTheme="majorEastAsia"/>
                <w:bCs/>
                <w:sz w:val="18"/>
                <w:lang w:val="en-GB"/>
              </w:rPr>
              <w:t>2020, 2021</w:t>
            </w:r>
            <w:r w:rsidR="00CF636B" w:rsidRPr="00150BE4">
              <w:rPr>
                <w:rFonts w:eastAsiaTheme="majorEastAsia"/>
                <w:bCs/>
                <w:sz w:val="18"/>
                <w:lang w:val="en-GB"/>
              </w:rPr>
              <w:t>,</w:t>
            </w:r>
            <w:r w:rsidRPr="00150BE4">
              <w:rPr>
                <w:rFonts w:eastAsiaTheme="majorEastAsia"/>
                <w:bCs/>
                <w:sz w:val="18"/>
                <w:lang w:val="en-GB"/>
              </w:rPr>
              <w:t xml:space="preserve"> Berlin, Germany (2020 cancelled)</w:t>
            </w:r>
          </w:p>
        </w:tc>
      </w:tr>
      <w:tr w:rsidR="0087619C" w:rsidRPr="00150BE4" w14:paraId="637A6488" w14:textId="77777777" w:rsidTr="005B3613">
        <w:trPr>
          <w:tblHeader/>
        </w:trPr>
        <w:tc>
          <w:tcPr>
            <w:tcW w:w="1525" w:type="dxa"/>
          </w:tcPr>
          <w:p w14:paraId="4CA6AC0F" w14:textId="77777777" w:rsidR="0087619C" w:rsidRPr="00150BE4" w:rsidRDefault="0087619C" w:rsidP="0087619C">
            <w:pPr>
              <w:pStyle w:val="ExhibitText"/>
              <w:jc w:val="left"/>
              <w:rPr>
                <w:rFonts w:eastAsiaTheme="majorEastAsia"/>
                <w:sz w:val="18"/>
                <w:lang w:val="en-GB"/>
              </w:rPr>
            </w:pPr>
            <w:r w:rsidRPr="00150BE4">
              <w:rPr>
                <w:rFonts w:eastAsiaTheme="majorEastAsia"/>
                <w:bCs/>
                <w:sz w:val="18"/>
                <w:lang w:val="en-GB"/>
              </w:rPr>
              <w:t>LoW II</w:t>
            </w:r>
          </w:p>
        </w:tc>
        <w:tc>
          <w:tcPr>
            <w:tcW w:w="1728" w:type="dxa"/>
          </w:tcPr>
          <w:p w14:paraId="312389AD" w14:textId="77777777" w:rsidR="0087619C" w:rsidRPr="00150BE4" w:rsidRDefault="0087619C" w:rsidP="0087619C">
            <w:pPr>
              <w:pStyle w:val="ExhibitText"/>
              <w:jc w:val="left"/>
              <w:rPr>
                <w:rFonts w:eastAsiaTheme="majorEastAsia"/>
                <w:sz w:val="18"/>
                <w:lang w:val="en-GB"/>
              </w:rPr>
            </w:pPr>
            <w:r w:rsidRPr="00150BE4">
              <w:rPr>
                <w:rFonts w:eastAsiaTheme="majorEastAsia"/>
                <w:bCs/>
                <w:sz w:val="18"/>
                <w:lang w:val="en-GB"/>
              </w:rPr>
              <w:t>Accelerators</w:t>
            </w:r>
          </w:p>
        </w:tc>
        <w:tc>
          <w:tcPr>
            <w:tcW w:w="1317" w:type="dxa"/>
          </w:tcPr>
          <w:p w14:paraId="3B657D9A" w14:textId="0ED0FF59" w:rsidR="0087619C" w:rsidRPr="00150BE4" w:rsidRDefault="0087619C" w:rsidP="0087619C">
            <w:pPr>
              <w:pStyle w:val="ExhibitText"/>
              <w:jc w:val="left"/>
              <w:rPr>
                <w:rFonts w:eastAsiaTheme="majorEastAsia"/>
                <w:sz w:val="18"/>
                <w:lang w:val="en-GB"/>
              </w:rPr>
            </w:pPr>
            <w:r w:rsidRPr="00150BE4">
              <w:rPr>
                <w:rFonts w:eastAsiaTheme="majorEastAsia"/>
                <w:bCs/>
                <w:sz w:val="18"/>
                <w:lang w:val="en-GB"/>
              </w:rPr>
              <w:t xml:space="preserve">Gordon Institute of Business Science </w:t>
            </w:r>
          </w:p>
        </w:tc>
        <w:tc>
          <w:tcPr>
            <w:tcW w:w="2656" w:type="dxa"/>
          </w:tcPr>
          <w:p w14:paraId="3F9048EC" w14:textId="39FF3872" w:rsidR="0087619C" w:rsidRPr="00150BE4" w:rsidRDefault="0087619C" w:rsidP="0087619C">
            <w:pPr>
              <w:pStyle w:val="ExhibitText"/>
              <w:jc w:val="left"/>
              <w:rPr>
                <w:rFonts w:eastAsiaTheme="majorEastAsia"/>
                <w:bCs/>
                <w:sz w:val="18"/>
                <w:lang w:val="en-GB"/>
              </w:rPr>
            </w:pPr>
            <w:r w:rsidRPr="00150BE4">
              <w:rPr>
                <w:rFonts w:eastAsiaTheme="majorEastAsia"/>
                <w:bCs/>
                <w:sz w:val="18"/>
                <w:lang w:val="en-GB"/>
              </w:rPr>
              <w:t>A</w:t>
            </w:r>
            <w:r w:rsidR="00CF636B" w:rsidRPr="00150BE4">
              <w:rPr>
                <w:rFonts w:eastAsiaTheme="majorEastAsia"/>
                <w:bCs/>
                <w:sz w:val="18"/>
                <w:lang w:val="en-GB"/>
              </w:rPr>
              <w:t>ccelerators</w:t>
            </w:r>
            <w:r w:rsidRPr="00150BE4">
              <w:rPr>
                <w:rFonts w:eastAsiaTheme="majorEastAsia"/>
                <w:bCs/>
                <w:sz w:val="18"/>
                <w:lang w:val="en-GB"/>
              </w:rPr>
              <w:t xml:space="preserve"> are managers with valuable skills and knowledge to lead excellence in a global mining company and contribute to the delivery of our purpose.</w:t>
            </w:r>
          </w:p>
        </w:tc>
        <w:tc>
          <w:tcPr>
            <w:tcW w:w="2124" w:type="dxa"/>
          </w:tcPr>
          <w:p w14:paraId="1D4A669E" w14:textId="77777777" w:rsidR="0087619C" w:rsidRPr="00150BE4" w:rsidRDefault="0087619C" w:rsidP="0087619C">
            <w:pPr>
              <w:pStyle w:val="ExhibitText"/>
              <w:jc w:val="left"/>
              <w:rPr>
                <w:rFonts w:eastAsiaTheme="majorEastAsia"/>
                <w:bCs/>
                <w:sz w:val="18"/>
                <w:lang w:val="en-GB"/>
              </w:rPr>
            </w:pPr>
            <w:r w:rsidRPr="00150BE4">
              <w:rPr>
                <w:rFonts w:eastAsiaTheme="majorEastAsia"/>
                <w:bCs/>
                <w:sz w:val="18"/>
                <w:lang w:val="en-GB"/>
              </w:rPr>
              <w:t>3 cohorts annually</w:t>
            </w:r>
          </w:p>
          <w:p w14:paraId="4A4F8FEB" w14:textId="02E0A6BE" w:rsidR="0087619C" w:rsidRPr="00150BE4" w:rsidRDefault="0087619C" w:rsidP="0087619C">
            <w:pPr>
              <w:pStyle w:val="ExhibitText"/>
              <w:jc w:val="left"/>
              <w:rPr>
                <w:rFonts w:eastAsiaTheme="majorEastAsia"/>
                <w:bCs/>
                <w:sz w:val="18"/>
                <w:lang w:val="en-GB"/>
              </w:rPr>
            </w:pPr>
            <w:r w:rsidRPr="00150BE4">
              <w:rPr>
                <w:rFonts w:eastAsiaTheme="majorEastAsia"/>
                <w:bCs/>
                <w:sz w:val="18"/>
                <w:lang w:val="en-GB"/>
              </w:rPr>
              <w:t xml:space="preserve">(3 </w:t>
            </w:r>
            <w:r w:rsidR="00BE3C11">
              <w:rPr>
                <w:rFonts w:eastAsiaTheme="majorEastAsia"/>
                <w:bCs/>
                <w:sz w:val="18"/>
                <w:lang w:val="en-GB"/>
              </w:rPr>
              <w:t>×</w:t>
            </w:r>
            <w:r w:rsidRPr="00150BE4">
              <w:rPr>
                <w:rFonts w:eastAsiaTheme="majorEastAsia"/>
                <w:bCs/>
                <w:sz w:val="18"/>
                <w:lang w:val="en-GB"/>
              </w:rPr>
              <w:t xml:space="preserve"> 5-day modules, 40 delegates per cohort)</w:t>
            </w:r>
          </w:p>
          <w:p w14:paraId="69510003" w14:textId="7F697D58" w:rsidR="0087619C" w:rsidRPr="00150BE4" w:rsidRDefault="0087619C" w:rsidP="0087619C">
            <w:pPr>
              <w:pStyle w:val="ExhibitText"/>
              <w:jc w:val="left"/>
              <w:rPr>
                <w:rFonts w:eastAsiaTheme="majorEastAsia"/>
                <w:bCs/>
                <w:sz w:val="18"/>
                <w:lang w:val="en-GB"/>
              </w:rPr>
            </w:pPr>
            <w:r w:rsidRPr="00150BE4">
              <w:rPr>
                <w:rFonts w:eastAsiaTheme="majorEastAsia"/>
                <w:sz w:val="18"/>
                <w:lang w:val="en-GB"/>
              </w:rPr>
              <w:t>Location:</w:t>
            </w:r>
            <w:r w:rsidR="001935BB" w:rsidRPr="00150BE4">
              <w:rPr>
                <w:rFonts w:eastAsiaTheme="majorEastAsia"/>
                <w:bCs/>
                <w:sz w:val="18"/>
                <w:lang w:val="en-GB"/>
              </w:rPr>
              <w:t xml:space="preserve"> </w:t>
            </w:r>
            <w:r w:rsidRPr="00150BE4">
              <w:rPr>
                <w:rFonts w:eastAsiaTheme="majorEastAsia"/>
                <w:bCs/>
                <w:sz w:val="18"/>
                <w:lang w:val="en-GB"/>
              </w:rPr>
              <w:t xml:space="preserve">Johannesburg, </w:t>
            </w:r>
            <w:r w:rsidR="00BE3C11">
              <w:rPr>
                <w:rFonts w:eastAsiaTheme="majorEastAsia"/>
                <w:bCs/>
                <w:sz w:val="18"/>
                <w:lang w:val="en-GB"/>
              </w:rPr>
              <w:t>South Africa</w:t>
            </w:r>
          </w:p>
        </w:tc>
      </w:tr>
      <w:tr w:rsidR="0087619C" w:rsidRPr="00150BE4" w14:paraId="43D7DFFE" w14:textId="77777777" w:rsidTr="005B3613">
        <w:trPr>
          <w:tblHeader/>
        </w:trPr>
        <w:tc>
          <w:tcPr>
            <w:tcW w:w="1525" w:type="dxa"/>
          </w:tcPr>
          <w:p w14:paraId="696F8F65" w14:textId="77777777" w:rsidR="0087619C" w:rsidRPr="00150BE4" w:rsidRDefault="0087619C" w:rsidP="0087619C">
            <w:pPr>
              <w:pStyle w:val="ExhibitText"/>
              <w:jc w:val="left"/>
              <w:rPr>
                <w:rFonts w:eastAsiaTheme="majorEastAsia"/>
                <w:sz w:val="18"/>
                <w:lang w:val="en-GB"/>
              </w:rPr>
            </w:pPr>
            <w:r w:rsidRPr="00150BE4">
              <w:rPr>
                <w:rFonts w:eastAsiaTheme="majorEastAsia"/>
                <w:bCs/>
                <w:sz w:val="18"/>
                <w:lang w:val="en-GB"/>
              </w:rPr>
              <w:t>LoW I</w:t>
            </w:r>
          </w:p>
        </w:tc>
        <w:tc>
          <w:tcPr>
            <w:tcW w:w="1728" w:type="dxa"/>
          </w:tcPr>
          <w:p w14:paraId="77DCF54C" w14:textId="77777777" w:rsidR="0087619C" w:rsidRPr="00150BE4" w:rsidRDefault="0087619C" w:rsidP="0087619C">
            <w:pPr>
              <w:pStyle w:val="ExhibitText"/>
              <w:jc w:val="left"/>
              <w:rPr>
                <w:rFonts w:eastAsiaTheme="majorEastAsia"/>
                <w:sz w:val="18"/>
                <w:lang w:val="en-GB"/>
              </w:rPr>
            </w:pPr>
            <w:r w:rsidRPr="00150BE4">
              <w:rPr>
                <w:rFonts w:eastAsiaTheme="majorEastAsia"/>
                <w:bCs/>
                <w:sz w:val="18"/>
                <w:lang w:val="en-GB"/>
              </w:rPr>
              <w:t>Achievers</w:t>
            </w:r>
          </w:p>
        </w:tc>
        <w:tc>
          <w:tcPr>
            <w:tcW w:w="1317" w:type="dxa"/>
          </w:tcPr>
          <w:p w14:paraId="72BB5C1E" w14:textId="0CFA8D43" w:rsidR="0087619C" w:rsidRPr="00150BE4" w:rsidRDefault="0087619C" w:rsidP="0087619C">
            <w:pPr>
              <w:pStyle w:val="ExhibitText"/>
              <w:jc w:val="left"/>
              <w:rPr>
                <w:rFonts w:eastAsiaTheme="majorEastAsia"/>
                <w:sz w:val="18"/>
                <w:lang w:val="en-GB"/>
              </w:rPr>
            </w:pPr>
            <w:r w:rsidRPr="00150BE4">
              <w:rPr>
                <w:rFonts w:eastAsiaTheme="majorEastAsia"/>
                <w:bCs/>
                <w:sz w:val="18"/>
                <w:lang w:val="en-GB"/>
              </w:rPr>
              <w:t xml:space="preserve">Gordon Institute of Business Science </w:t>
            </w:r>
          </w:p>
        </w:tc>
        <w:tc>
          <w:tcPr>
            <w:tcW w:w="2656" w:type="dxa"/>
          </w:tcPr>
          <w:p w14:paraId="18C9E050" w14:textId="6BFFFA0B" w:rsidR="0087619C" w:rsidRPr="00150BE4" w:rsidRDefault="0087619C" w:rsidP="0087619C">
            <w:pPr>
              <w:pStyle w:val="ExhibitText"/>
              <w:jc w:val="left"/>
              <w:rPr>
                <w:rFonts w:eastAsiaTheme="majorEastAsia"/>
                <w:bCs/>
                <w:sz w:val="18"/>
                <w:lang w:val="en-GB"/>
              </w:rPr>
            </w:pPr>
            <w:r w:rsidRPr="00150BE4">
              <w:rPr>
                <w:rFonts w:eastAsiaTheme="majorEastAsia"/>
                <w:bCs/>
                <w:sz w:val="18"/>
                <w:lang w:val="en-GB"/>
              </w:rPr>
              <w:t>A</w:t>
            </w:r>
            <w:r w:rsidR="00CF636B" w:rsidRPr="00150BE4">
              <w:rPr>
                <w:rFonts w:eastAsiaTheme="majorEastAsia"/>
                <w:bCs/>
                <w:sz w:val="18"/>
                <w:lang w:val="en-GB"/>
              </w:rPr>
              <w:t>chievers</w:t>
            </w:r>
            <w:r w:rsidRPr="00150BE4">
              <w:rPr>
                <w:rFonts w:eastAsiaTheme="majorEastAsia"/>
                <w:bCs/>
                <w:sz w:val="18"/>
                <w:lang w:val="en-GB"/>
              </w:rPr>
              <w:t xml:space="preserve"> extract their personal and interpersonal skills and, with business acumen, prospect ways to function effectively with impact.</w:t>
            </w:r>
          </w:p>
        </w:tc>
        <w:tc>
          <w:tcPr>
            <w:tcW w:w="2124" w:type="dxa"/>
          </w:tcPr>
          <w:p w14:paraId="13AF28D1" w14:textId="030A0A4D" w:rsidR="0087619C" w:rsidRPr="00150BE4" w:rsidRDefault="0087619C" w:rsidP="0087619C">
            <w:pPr>
              <w:pStyle w:val="ExhibitText"/>
              <w:jc w:val="left"/>
              <w:rPr>
                <w:rFonts w:eastAsiaTheme="majorEastAsia"/>
                <w:bCs/>
                <w:sz w:val="18"/>
                <w:lang w:val="en-GB"/>
              </w:rPr>
            </w:pPr>
            <w:r w:rsidRPr="00150BE4">
              <w:rPr>
                <w:rFonts w:eastAsiaTheme="majorEastAsia"/>
                <w:bCs/>
                <w:sz w:val="18"/>
                <w:lang w:val="en-GB"/>
              </w:rPr>
              <w:t>2 cohorts annually</w:t>
            </w:r>
          </w:p>
          <w:p w14:paraId="41BDA5E7" w14:textId="3339DFF9" w:rsidR="0087619C" w:rsidRPr="00150BE4" w:rsidRDefault="0087619C" w:rsidP="0087619C">
            <w:pPr>
              <w:pStyle w:val="ExhibitText"/>
              <w:jc w:val="left"/>
              <w:rPr>
                <w:rFonts w:eastAsiaTheme="majorEastAsia"/>
                <w:bCs/>
                <w:sz w:val="18"/>
                <w:lang w:val="en-GB"/>
              </w:rPr>
            </w:pPr>
            <w:r w:rsidRPr="00150BE4">
              <w:rPr>
                <w:rFonts w:eastAsiaTheme="majorEastAsia"/>
                <w:bCs/>
                <w:sz w:val="18"/>
                <w:lang w:val="en-GB"/>
              </w:rPr>
              <w:t xml:space="preserve">(2 </w:t>
            </w:r>
            <w:r w:rsidR="00BE3C11">
              <w:rPr>
                <w:rFonts w:eastAsiaTheme="majorEastAsia"/>
                <w:bCs/>
                <w:sz w:val="18"/>
                <w:lang w:val="en-GB"/>
              </w:rPr>
              <w:t>×</w:t>
            </w:r>
            <w:r w:rsidRPr="00150BE4">
              <w:rPr>
                <w:rFonts w:eastAsiaTheme="majorEastAsia"/>
                <w:bCs/>
                <w:sz w:val="18"/>
                <w:lang w:val="en-GB"/>
              </w:rPr>
              <w:t xml:space="preserve"> 5-day modules, 40 delegates per cohort)</w:t>
            </w:r>
          </w:p>
          <w:p w14:paraId="23926FCD" w14:textId="4E522F8C" w:rsidR="0087619C" w:rsidRPr="00150BE4" w:rsidRDefault="0087619C" w:rsidP="0087619C">
            <w:pPr>
              <w:pStyle w:val="ExhibitText"/>
              <w:jc w:val="left"/>
              <w:rPr>
                <w:rFonts w:eastAsiaTheme="majorEastAsia"/>
                <w:bCs/>
                <w:sz w:val="18"/>
                <w:lang w:val="en-GB"/>
              </w:rPr>
            </w:pPr>
            <w:r w:rsidRPr="00150BE4">
              <w:rPr>
                <w:rFonts w:eastAsiaTheme="majorEastAsia"/>
                <w:sz w:val="18"/>
                <w:lang w:val="en-GB"/>
              </w:rPr>
              <w:t>Location:</w:t>
            </w:r>
            <w:r w:rsidR="001935BB" w:rsidRPr="00150BE4">
              <w:rPr>
                <w:rFonts w:eastAsiaTheme="majorEastAsia"/>
                <w:bCs/>
                <w:sz w:val="18"/>
                <w:lang w:val="en-GB"/>
              </w:rPr>
              <w:t xml:space="preserve"> </w:t>
            </w:r>
            <w:r w:rsidRPr="00150BE4">
              <w:rPr>
                <w:rFonts w:eastAsiaTheme="majorEastAsia"/>
                <w:bCs/>
                <w:sz w:val="18"/>
                <w:lang w:val="en-GB"/>
              </w:rPr>
              <w:t xml:space="preserve">Johannesburg, </w:t>
            </w:r>
            <w:r w:rsidR="00BE3C11">
              <w:rPr>
                <w:rFonts w:eastAsiaTheme="majorEastAsia"/>
                <w:bCs/>
                <w:sz w:val="18"/>
                <w:lang w:val="en-GB"/>
              </w:rPr>
              <w:t>South Africa</w:t>
            </w:r>
          </w:p>
        </w:tc>
      </w:tr>
    </w:tbl>
    <w:p w14:paraId="5FFB208B" w14:textId="615880B1" w:rsidR="0087619C" w:rsidRPr="00150BE4" w:rsidRDefault="0087619C" w:rsidP="0087619C">
      <w:pPr>
        <w:pStyle w:val="Footnote"/>
        <w:rPr>
          <w:lang w:val="en-GB"/>
        </w:rPr>
      </w:pPr>
    </w:p>
    <w:p w14:paraId="20690B60" w14:textId="37321A90" w:rsidR="00CF636B" w:rsidRPr="00150BE4" w:rsidRDefault="00CF636B" w:rsidP="0087619C">
      <w:pPr>
        <w:pStyle w:val="Footnote"/>
        <w:rPr>
          <w:lang w:val="en-GB"/>
        </w:rPr>
      </w:pPr>
      <w:r w:rsidRPr="00150BE4">
        <w:rPr>
          <w:lang w:val="en-GB"/>
        </w:rPr>
        <w:t xml:space="preserve">Note: </w:t>
      </w:r>
      <w:proofErr w:type="spellStart"/>
      <w:r w:rsidRPr="00150BE4">
        <w:rPr>
          <w:lang w:val="en-GB"/>
        </w:rPr>
        <w:t>LoW</w:t>
      </w:r>
      <w:proofErr w:type="spellEnd"/>
      <w:r w:rsidRPr="00150BE4">
        <w:rPr>
          <w:lang w:val="en-GB"/>
        </w:rPr>
        <w:t xml:space="preserve"> = </w:t>
      </w:r>
      <w:r w:rsidR="00061135">
        <w:rPr>
          <w:lang w:val="en-GB"/>
        </w:rPr>
        <w:t>Level of Work</w:t>
      </w:r>
      <w:r w:rsidR="00BE3C11">
        <w:rPr>
          <w:lang w:val="en-GB"/>
        </w:rPr>
        <w:t>.</w:t>
      </w:r>
    </w:p>
    <w:p w14:paraId="1B4DFAF7" w14:textId="742DE9A3" w:rsidR="0087619C" w:rsidRPr="00150BE4" w:rsidRDefault="0087619C" w:rsidP="0087619C">
      <w:pPr>
        <w:pStyle w:val="Footnote"/>
        <w:rPr>
          <w:lang w:val="en-GB"/>
        </w:rPr>
      </w:pPr>
      <w:r w:rsidRPr="00150BE4">
        <w:rPr>
          <w:lang w:val="en-GB"/>
        </w:rPr>
        <w:t>Source: Compiled by the authors.</w:t>
      </w:r>
    </w:p>
    <w:p w14:paraId="5335C49C" w14:textId="37D59233" w:rsidR="00AE544A" w:rsidRPr="00150BE4" w:rsidRDefault="0087619C" w:rsidP="00BE3C11">
      <w:pPr>
        <w:pStyle w:val="ExhibitHeading"/>
        <w:rPr>
          <w:rFonts w:eastAsiaTheme="majorEastAsia"/>
          <w:lang w:val="en-GB"/>
        </w:rPr>
      </w:pPr>
      <w:r w:rsidRPr="00150BE4">
        <w:rPr>
          <w:lang w:val="en-GB"/>
        </w:rPr>
        <w:br w:type="page"/>
      </w:r>
      <w:r w:rsidR="00AE544A" w:rsidRPr="00150BE4">
        <w:rPr>
          <w:rFonts w:eastAsiaTheme="majorEastAsia"/>
          <w:lang w:val="en-GB"/>
        </w:rPr>
        <w:lastRenderedPageBreak/>
        <w:t xml:space="preserve">EXHIBIT </w:t>
      </w:r>
      <w:r w:rsidR="00E91716">
        <w:rPr>
          <w:rFonts w:eastAsiaTheme="majorEastAsia"/>
          <w:lang w:val="en-GB"/>
        </w:rPr>
        <w:t>5</w:t>
      </w:r>
      <w:r w:rsidR="00AE544A" w:rsidRPr="00150BE4">
        <w:rPr>
          <w:rFonts w:eastAsiaTheme="majorEastAsia"/>
          <w:lang w:val="en-GB"/>
        </w:rPr>
        <w:t>: TIMELINE OF THE EVOLUTION OF THE LEADERSHIP ACADEMY</w:t>
      </w:r>
    </w:p>
    <w:p w14:paraId="50C4861D" w14:textId="77777777" w:rsidR="00AE544A" w:rsidRPr="00150BE4" w:rsidRDefault="00AE544A" w:rsidP="00AE544A">
      <w:pPr>
        <w:pStyle w:val="BodyTextMain"/>
        <w:rPr>
          <w:rFonts w:eastAsiaTheme="majorEastAsia"/>
          <w:lang w:val="en-GB"/>
        </w:rPr>
      </w:pPr>
    </w:p>
    <w:tbl>
      <w:tblPr>
        <w:tblStyle w:val="TableGrid"/>
        <w:tblW w:w="9309" w:type="dxa"/>
        <w:tblLook w:val="04A0" w:firstRow="1" w:lastRow="0" w:firstColumn="1" w:lastColumn="0" w:noHBand="0" w:noVBand="1"/>
        <w:tblCaption w:val="Exhibit 5"/>
        <w:tblDescription w:val="Timeline of the Evolution of the Leadership Academy"/>
      </w:tblPr>
      <w:tblGrid>
        <w:gridCol w:w="2871"/>
        <w:gridCol w:w="6438"/>
      </w:tblGrid>
      <w:tr w:rsidR="00AE544A" w:rsidRPr="00150BE4" w14:paraId="29396C08" w14:textId="77777777" w:rsidTr="009150DF">
        <w:trPr>
          <w:trHeight w:val="62"/>
          <w:tblHeader/>
        </w:trPr>
        <w:tc>
          <w:tcPr>
            <w:tcW w:w="2871" w:type="dxa"/>
            <w:vAlign w:val="center"/>
          </w:tcPr>
          <w:p w14:paraId="1E59E087" w14:textId="77777777" w:rsidR="00AE544A" w:rsidRPr="00150BE4" w:rsidRDefault="00AE544A" w:rsidP="00F07E77">
            <w:pPr>
              <w:pStyle w:val="ExhibitText"/>
              <w:jc w:val="left"/>
              <w:rPr>
                <w:rFonts w:eastAsiaTheme="majorEastAsia"/>
                <w:b/>
                <w:lang w:val="en-GB"/>
              </w:rPr>
            </w:pPr>
            <w:r w:rsidRPr="00150BE4">
              <w:rPr>
                <w:rFonts w:eastAsiaTheme="majorEastAsia"/>
                <w:b/>
                <w:lang w:val="en-GB"/>
              </w:rPr>
              <w:t>Date</w:t>
            </w:r>
          </w:p>
        </w:tc>
        <w:tc>
          <w:tcPr>
            <w:tcW w:w="6438" w:type="dxa"/>
          </w:tcPr>
          <w:p w14:paraId="79075449" w14:textId="77777777" w:rsidR="00AE544A" w:rsidRPr="00150BE4" w:rsidRDefault="00AE544A" w:rsidP="00F97E35">
            <w:pPr>
              <w:pStyle w:val="ExhibitText"/>
              <w:jc w:val="center"/>
              <w:rPr>
                <w:rFonts w:eastAsiaTheme="majorEastAsia"/>
                <w:b/>
                <w:lang w:val="en-GB"/>
              </w:rPr>
            </w:pPr>
            <w:r w:rsidRPr="00150BE4">
              <w:rPr>
                <w:rFonts w:eastAsiaTheme="majorEastAsia"/>
                <w:b/>
                <w:lang w:val="en-GB"/>
              </w:rPr>
              <w:t>Milestone</w:t>
            </w:r>
          </w:p>
        </w:tc>
      </w:tr>
      <w:tr w:rsidR="00AE544A" w:rsidRPr="00150BE4" w14:paraId="57AA1D95" w14:textId="77777777" w:rsidTr="009150DF">
        <w:trPr>
          <w:trHeight w:val="188"/>
          <w:tblHeader/>
        </w:trPr>
        <w:tc>
          <w:tcPr>
            <w:tcW w:w="2871" w:type="dxa"/>
            <w:vAlign w:val="center"/>
          </w:tcPr>
          <w:p w14:paraId="1AF23DF5" w14:textId="77777777" w:rsidR="00AE544A" w:rsidRPr="00150BE4" w:rsidRDefault="00AE544A" w:rsidP="00F07E77">
            <w:pPr>
              <w:pStyle w:val="ExhibitText"/>
              <w:jc w:val="left"/>
              <w:rPr>
                <w:rFonts w:eastAsiaTheme="majorEastAsia"/>
                <w:bCs/>
                <w:lang w:val="en-GB"/>
              </w:rPr>
            </w:pPr>
            <w:r w:rsidRPr="00150BE4">
              <w:rPr>
                <w:rFonts w:eastAsiaTheme="majorEastAsia"/>
                <w:bCs/>
                <w:lang w:val="en-GB"/>
              </w:rPr>
              <w:t>July 2017</w:t>
            </w:r>
          </w:p>
        </w:tc>
        <w:tc>
          <w:tcPr>
            <w:tcW w:w="6438" w:type="dxa"/>
          </w:tcPr>
          <w:p w14:paraId="5A3FABAE" w14:textId="77777777" w:rsidR="00AE544A" w:rsidRPr="00150BE4" w:rsidRDefault="00AE544A" w:rsidP="00F97E35">
            <w:pPr>
              <w:pStyle w:val="ExhibitText"/>
              <w:rPr>
                <w:rFonts w:eastAsiaTheme="majorEastAsia"/>
                <w:bCs/>
                <w:lang w:val="en-GB"/>
              </w:rPr>
            </w:pPr>
            <w:r w:rsidRPr="00150BE4">
              <w:rPr>
                <w:rFonts w:eastAsiaTheme="majorEastAsia"/>
                <w:bCs/>
                <w:lang w:val="en-GB"/>
              </w:rPr>
              <w:t>Desray Shuck started role</w:t>
            </w:r>
          </w:p>
        </w:tc>
      </w:tr>
      <w:tr w:rsidR="00AE544A" w:rsidRPr="00150BE4" w14:paraId="7461EF4C" w14:textId="77777777" w:rsidTr="009150DF">
        <w:trPr>
          <w:trHeight w:val="182"/>
          <w:tblHeader/>
        </w:trPr>
        <w:tc>
          <w:tcPr>
            <w:tcW w:w="2871" w:type="dxa"/>
            <w:vAlign w:val="center"/>
          </w:tcPr>
          <w:p w14:paraId="343DC222" w14:textId="77777777" w:rsidR="00AE544A" w:rsidRPr="00150BE4" w:rsidRDefault="00AE544A" w:rsidP="00F07E77">
            <w:pPr>
              <w:pStyle w:val="ExhibitText"/>
              <w:jc w:val="left"/>
              <w:rPr>
                <w:rFonts w:eastAsiaTheme="majorEastAsia"/>
                <w:bCs/>
                <w:lang w:val="en-GB"/>
              </w:rPr>
            </w:pPr>
          </w:p>
        </w:tc>
        <w:tc>
          <w:tcPr>
            <w:tcW w:w="6438" w:type="dxa"/>
          </w:tcPr>
          <w:p w14:paraId="404D667F" w14:textId="3D39D1D7" w:rsidR="00AE544A" w:rsidRPr="00150BE4" w:rsidRDefault="00AE544A" w:rsidP="00F97E35">
            <w:pPr>
              <w:pStyle w:val="ExhibitText"/>
              <w:rPr>
                <w:rFonts w:eastAsiaTheme="majorEastAsia"/>
                <w:bCs/>
                <w:lang w:val="en-GB"/>
              </w:rPr>
            </w:pPr>
            <w:r w:rsidRPr="00150BE4">
              <w:rPr>
                <w:rFonts w:eastAsiaTheme="majorEastAsia"/>
                <w:bCs/>
                <w:lang w:val="en-GB"/>
              </w:rPr>
              <w:t xml:space="preserve">GMC and HRLT </w:t>
            </w:r>
            <w:r w:rsidR="00BE3C11">
              <w:rPr>
                <w:rFonts w:eastAsiaTheme="majorEastAsia"/>
                <w:bCs/>
                <w:lang w:val="en-GB"/>
              </w:rPr>
              <w:t>conversations</w:t>
            </w:r>
          </w:p>
        </w:tc>
      </w:tr>
      <w:tr w:rsidR="00AE544A" w:rsidRPr="00150BE4" w14:paraId="04F4499C" w14:textId="77777777" w:rsidTr="009150DF">
        <w:trPr>
          <w:trHeight w:val="182"/>
          <w:tblHeader/>
        </w:trPr>
        <w:tc>
          <w:tcPr>
            <w:tcW w:w="2871" w:type="dxa"/>
            <w:vAlign w:val="center"/>
          </w:tcPr>
          <w:p w14:paraId="6C263CA7" w14:textId="77777777" w:rsidR="00AE544A" w:rsidRPr="00150BE4" w:rsidRDefault="00AE544A" w:rsidP="00F07E77">
            <w:pPr>
              <w:pStyle w:val="ExhibitText"/>
              <w:jc w:val="left"/>
              <w:rPr>
                <w:rFonts w:eastAsiaTheme="majorEastAsia"/>
                <w:bCs/>
                <w:lang w:val="en-GB"/>
              </w:rPr>
            </w:pPr>
            <w:r w:rsidRPr="00150BE4">
              <w:rPr>
                <w:rFonts w:eastAsiaTheme="majorEastAsia"/>
                <w:bCs/>
                <w:lang w:val="en-GB"/>
              </w:rPr>
              <w:t>November 2017</w:t>
            </w:r>
          </w:p>
        </w:tc>
        <w:tc>
          <w:tcPr>
            <w:tcW w:w="6438" w:type="dxa"/>
          </w:tcPr>
          <w:p w14:paraId="11F1D13A" w14:textId="77777777" w:rsidR="00AE544A" w:rsidRPr="00150BE4" w:rsidRDefault="00AE544A" w:rsidP="00F97E35">
            <w:pPr>
              <w:pStyle w:val="ExhibitText"/>
              <w:rPr>
                <w:rFonts w:eastAsiaTheme="majorEastAsia"/>
                <w:bCs/>
                <w:lang w:val="en-GB"/>
              </w:rPr>
            </w:pPr>
            <w:r w:rsidRPr="00150BE4">
              <w:rPr>
                <w:rFonts w:eastAsiaTheme="majorEastAsia"/>
                <w:bCs/>
                <w:lang w:val="en-GB"/>
              </w:rPr>
              <w:t>Buy-in from GMC</w:t>
            </w:r>
          </w:p>
        </w:tc>
      </w:tr>
      <w:tr w:rsidR="00AE544A" w:rsidRPr="00150BE4" w14:paraId="3772FDD8" w14:textId="77777777" w:rsidTr="009150DF">
        <w:trPr>
          <w:trHeight w:val="188"/>
          <w:tblHeader/>
        </w:trPr>
        <w:tc>
          <w:tcPr>
            <w:tcW w:w="2871" w:type="dxa"/>
            <w:vAlign w:val="center"/>
          </w:tcPr>
          <w:p w14:paraId="2AB8873E" w14:textId="77777777" w:rsidR="00AE544A" w:rsidRPr="00150BE4" w:rsidRDefault="00AE544A" w:rsidP="00F07E77">
            <w:pPr>
              <w:pStyle w:val="ExhibitText"/>
              <w:jc w:val="left"/>
              <w:rPr>
                <w:rFonts w:eastAsiaTheme="majorEastAsia"/>
                <w:bCs/>
                <w:lang w:val="en-GB"/>
              </w:rPr>
            </w:pPr>
            <w:r w:rsidRPr="00150BE4">
              <w:rPr>
                <w:rFonts w:eastAsiaTheme="majorEastAsia"/>
                <w:bCs/>
                <w:lang w:val="en-GB"/>
              </w:rPr>
              <w:t>January 2018</w:t>
            </w:r>
          </w:p>
        </w:tc>
        <w:tc>
          <w:tcPr>
            <w:tcW w:w="6438" w:type="dxa"/>
          </w:tcPr>
          <w:p w14:paraId="04291764" w14:textId="77777777" w:rsidR="00AE544A" w:rsidRPr="00150BE4" w:rsidRDefault="00AE544A" w:rsidP="00F97E35">
            <w:pPr>
              <w:pStyle w:val="ExhibitText"/>
              <w:rPr>
                <w:rFonts w:eastAsiaTheme="majorEastAsia"/>
                <w:bCs/>
                <w:lang w:val="en-GB"/>
              </w:rPr>
            </w:pPr>
            <w:r w:rsidRPr="00150BE4">
              <w:rPr>
                <w:rFonts w:eastAsiaTheme="majorEastAsia"/>
                <w:bCs/>
                <w:lang w:val="en-GB"/>
              </w:rPr>
              <w:t>Conversations initiated for GameChangers</w:t>
            </w:r>
          </w:p>
        </w:tc>
      </w:tr>
      <w:tr w:rsidR="00AE544A" w:rsidRPr="00150BE4" w14:paraId="21152E8C" w14:textId="77777777" w:rsidTr="009150DF">
        <w:trPr>
          <w:trHeight w:val="182"/>
          <w:tblHeader/>
        </w:trPr>
        <w:tc>
          <w:tcPr>
            <w:tcW w:w="2871" w:type="dxa"/>
            <w:vAlign w:val="center"/>
          </w:tcPr>
          <w:p w14:paraId="518108E1" w14:textId="77777777" w:rsidR="00AE544A" w:rsidRPr="00150BE4" w:rsidRDefault="00AE544A" w:rsidP="00F07E77">
            <w:pPr>
              <w:pStyle w:val="ExhibitText"/>
              <w:jc w:val="left"/>
              <w:rPr>
                <w:rFonts w:eastAsiaTheme="majorEastAsia"/>
                <w:bCs/>
                <w:lang w:val="en-GB"/>
              </w:rPr>
            </w:pPr>
            <w:r w:rsidRPr="00150BE4">
              <w:rPr>
                <w:rFonts w:eastAsiaTheme="majorEastAsia"/>
                <w:bCs/>
                <w:lang w:val="en-GB"/>
              </w:rPr>
              <w:t>May 2018</w:t>
            </w:r>
          </w:p>
        </w:tc>
        <w:tc>
          <w:tcPr>
            <w:tcW w:w="6438" w:type="dxa"/>
          </w:tcPr>
          <w:p w14:paraId="5E3E8F88" w14:textId="77777777" w:rsidR="00AE544A" w:rsidRPr="00150BE4" w:rsidRDefault="00AE544A" w:rsidP="00F97E35">
            <w:pPr>
              <w:pStyle w:val="ExhibitText"/>
              <w:rPr>
                <w:rFonts w:eastAsiaTheme="majorEastAsia"/>
                <w:bCs/>
                <w:lang w:val="en-GB"/>
              </w:rPr>
            </w:pPr>
            <w:r w:rsidRPr="00150BE4">
              <w:rPr>
                <w:rFonts w:eastAsiaTheme="majorEastAsia"/>
                <w:bCs/>
                <w:lang w:val="en-GB"/>
              </w:rPr>
              <w:t>Concept of Academy launched at Connect event (band 5)</w:t>
            </w:r>
          </w:p>
        </w:tc>
      </w:tr>
      <w:tr w:rsidR="00AE544A" w:rsidRPr="00150BE4" w14:paraId="26D69BA5" w14:textId="77777777" w:rsidTr="009150DF">
        <w:trPr>
          <w:trHeight w:val="182"/>
          <w:tblHeader/>
        </w:trPr>
        <w:tc>
          <w:tcPr>
            <w:tcW w:w="2871" w:type="dxa"/>
            <w:vAlign w:val="center"/>
          </w:tcPr>
          <w:p w14:paraId="44A7780B" w14:textId="77777777" w:rsidR="00AE544A" w:rsidRPr="00150BE4" w:rsidRDefault="00AE544A" w:rsidP="00F07E77">
            <w:pPr>
              <w:pStyle w:val="ExhibitText"/>
              <w:jc w:val="left"/>
              <w:rPr>
                <w:rFonts w:eastAsiaTheme="majorEastAsia"/>
                <w:bCs/>
                <w:lang w:val="en-GB"/>
              </w:rPr>
            </w:pPr>
            <w:r w:rsidRPr="00150BE4">
              <w:rPr>
                <w:rFonts w:eastAsiaTheme="majorEastAsia"/>
                <w:bCs/>
                <w:lang w:val="en-GB"/>
              </w:rPr>
              <w:t>October 2018</w:t>
            </w:r>
          </w:p>
        </w:tc>
        <w:tc>
          <w:tcPr>
            <w:tcW w:w="6438" w:type="dxa"/>
          </w:tcPr>
          <w:p w14:paraId="67B506E6" w14:textId="77777777" w:rsidR="00AE544A" w:rsidRPr="00150BE4" w:rsidRDefault="00AE544A" w:rsidP="00F97E35">
            <w:pPr>
              <w:pStyle w:val="ExhibitText"/>
              <w:rPr>
                <w:rFonts w:eastAsiaTheme="majorEastAsia"/>
                <w:bCs/>
                <w:lang w:val="en-GB"/>
              </w:rPr>
            </w:pPr>
            <w:r w:rsidRPr="00150BE4">
              <w:rPr>
                <w:rFonts w:eastAsiaTheme="majorEastAsia"/>
                <w:bCs/>
                <w:lang w:val="en-GB"/>
              </w:rPr>
              <w:t>FutureShapers first cohort</w:t>
            </w:r>
          </w:p>
        </w:tc>
      </w:tr>
      <w:tr w:rsidR="00AE544A" w:rsidRPr="00150BE4" w14:paraId="4385BD04" w14:textId="77777777" w:rsidTr="009150DF">
        <w:trPr>
          <w:trHeight w:val="182"/>
          <w:tblHeader/>
        </w:trPr>
        <w:tc>
          <w:tcPr>
            <w:tcW w:w="2871" w:type="dxa"/>
            <w:vAlign w:val="center"/>
          </w:tcPr>
          <w:p w14:paraId="121DC69C" w14:textId="77777777" w:rsidR="00AE544A" w:rsidRPr="00150BE4" w:rsidRDefault="00AE544A" w:rsidP="00F07E77">
            <w:pPr>
              <w:pStyle w:val="ExhibitText"/>
              <w:jc w:val="left"/>
              <w:rPr>
                <w:rFonts w:eastAsiaTheme="majorEastAsia"/>
                <w:bCs/>
                <w:lang w:val="en-GB"/>
              </w:rPr>
            </w:pPr>
            <w:r w:rsidRPr="00150BE4">
              <w:rPr>
                <w:rFonts w:eastAsiaTheme="majorEastAsia"/>
                <w:bCs/>
                <w:lang w:val="en-GB"/>
              </w:rPr>
              <w:t>February 2019</w:t>
            </w:r>
          </w:p>
        </w:tc>
        <w:tc>
          <w:tcPr>
            <w:tcW w:w="6438" w:type="dxa"/>
          </w:tcPr>
          <w:p w14:paraId="1B5914F5" w14:textId="5A610BC0" w:rsidR="00AE544A" w:rsidRPr="00150BE4" w:rsidRDefault="00AE544A" w:rsidP="00F97E35">
            <w:pPr>
              <w:pStyle w:val="ExhibitText"/>
              <w:rPr>
                <w:rFonts w:eastAsiaTheme="majorEastAsia"/>
                <w:bCs/>
                <w:lang w:val="en-GB"/>
              </w:rPr>
            </w:pPr>
            <w:r w:rsidRPr="00150BE4">
              <w:rPr>
                <w:rFonts w:eastAsiaTheme="majorEastAsia"/>
                <w:bCs/>
                <w:lang w:val="en-GB"/>
              </w:rPr>
              <w:t>Redesign of Achievers</w:t>
            </w:r>
            <w:r w:rsidR="00BE3C11">
              <w:rPr>
                <w:rFonts w:eastAsiaTheme="majorEastAsia"/>
                <w:bCs/>
                <w:lang w:val="en-GB"/>
              </w:rPr>
              <w:t xml:space="preserve">, </w:t>
            </w:r>
            <w:r w:rsidRPr="00150BE4">
              <w:rPr>
                <w:rFonts w:eastAsiaTheme="majorEastAsia"/>
                <w:bCs/>
                <w:lang w:val="en-GB"/>
              </w:rPr>
              <w:t>Accelerators</w:t>
            </w:r>
            <w:r w:rsidR="00BE3C11">
              <w:rPr>
                <w:rFonts w:eastAsiaTheme="majorEastAsia"/>
                <w:bCs/>
                <w:lang w:val="en-GB"/>
              </w:rPr>
              <w:t xml:space="preserve">, and </w:t>
            </w:r>
            <w:proofErr w:type="spellStart"/>
            <w:r w:rsidRPr="00150BE4">
              <w:rPr>
                <w:rFonts w:eastAsiaTheme="majorEastAsia"/>
                <w:bCs/>
                <w:lang w:val="en-GB"/>
              </w:rPr>
              <w:t>GameChangers</w:t>
            </w:r>
            <w:proofErr w:type="spellEnd"/>
          </w:p>
        </w:tc>
      </w:tr>
      <w:tr w:rsidR="00AE544A" w:rsidRPr="00150BE4" w14:paraId="2B4F836A" w14:textId="77777777" w:rsidTr="009150DF">
        <w:trPr>
          <w:trHeight w:val="188"/>
          <w:tblHeader/>
        </w:trPr>
        <w:tc>
          <w:tcPr>
            <w:tcW w:w="2871" w:type="dxa"/>
            <w:vAlign w:val="center"/>
          </w:tcPr>
          <w:p w14:paraId="7CB11D43" w14:textId="77777777" w:rsidR="00AE544A" w:rsidRPr="00150BE4" w:rsidRDefault="00AE544A" w:rsidP="00F07E77">
            <w:pPr>
              <w:pStyle w:val="ExhibitText"/>
              <w:jc w:val="left"/>
              <w:rPr>
                <w:rFonts w:eastAsiaTheme="majorEastAsia"/>
                <w:bCs/>
                <w:lang w:val="en-GB"/>
              </w:rPr>
            </w:pPr>
            <w:r w:rsidRPr="00150BE4">
              <w:rPr>
                <w:rFonts w:eastAsiaTheme="majorEastAsia"/>
                <w:bCs/>
                <w:lang w:val="en-GB"/>
              </w:rPr>
              <w:t>March 2019</w:t>
            </w:r>
          </w:p>
        </w:tc>
        <w:tc>
          <w:tcPr>
            <w:tcW w:w="6438" w:type="dxa"/>
          </w:tcPr>
          <w:p w14:paraId="31BC993D" w14:textId="77777777" w:rsidR="00AE544A" w:rsidRPr="00150BE4" w:rsidRDefault="00AE544A" w:rsidP="00F97E35">
            <w:pPr>
              <w:pStyle w:val="ExhibitText"/>
              <w:rPr>
                <w:rFonts w:eastAsiaTheme="majorEastAsia"/>
                <w:bCs/>
                <w:lang w:val="en-GB"/>
              </w:rPr>
            </w:pPr>
            <w:r w:rsidRPr="00150BE4">
              <w:rPr>
                <w:rFonts w:eastAsiaTheme="majorEastAsia"/>
                <w:bCs/>
                <w:lang w:val="en-GB"/>
              </w:rPr>
              <w:t>Launch of the Academy</w:t>
            </w:r>
          </w:p>
        </w:tc>
      </w:tr>
      <w:tr w:rsidR="00AE544A" w:rsidRPr="00150BE4" w14:paraId="5491F06C" w14:textId="77777777" w:rsidTr="009150DF">
        <w:trPr>
          <w:trHeight w:val="182"/>
          <w:tblHeader/>
        </w:trPr>
        <w:tc>
          <w:tcPr>
            <w:tcW w:w="2871" w:type="dxa"/>
            <w:vAlign w:val="center"/>
          </w:tcPr>
          <w:p w14:paraId="24715393" w14:textId="77777777" w:rsidR="00AE544A" w:rsidRPr="00150BE4" w:rsidRDefault="00AE544A" w:rsidP="00F07E77">
            <w:pPr>
              <w:pStyle w:val="ExhibitText"/>
              <w:jc w:val="left"/>
              <w:rPr>
                <w:rFonts w:eastAsiaTheme="majorEastAsia"/>
                <w:bCs/>
                <w:lang w:val="en-GB"/>
              </w:rPr>
            </w:pPr>
            <w:r w:rsidRPr="00150BE4">
              <w:rPr>
                <w:rFonts w:eastAsiaTheme="majorEastAsia"/>
                <w:bCs/>
                <w:lang w:val="en-GB"/>
              </w:rPr>
              <w:t>March–November 2019</w:t>
            </w:r>
          </w:p>
        </w:tc>
        <w:tc>
          <w:tcPr>
            <w:tcW w:w="6438" w:type="dxa"/>
          </w:tcPr>
          <w:p w14:paraId="2A9FEE9E" w14:textId="77777777" w:rsidR="00AE544A" w:rsidRPr="00150BE4" w:rsidRDefault="00AE544A" w:rsidP="00F97E35">
            <w:pPr>
              <w:pStyle w:val="ExhibitText"/>
              <w:rPr>
                <w:rFonts w:eastAsiaTheme="majorEastAsia"/>
                <w:bCs/>
                <w:lang w:val="en-GB"/>
              </w:rPr>
            </w:pPr>
            <w:r w:rsidRPr="00150BE4">
              <w:rPr>
                <w:rFonts w:eastAsiaTheme="majorEastAsia"/>
                <w:bCs/>
                <w:lang w:val="en-GB"/>
              </w:rPr>
              <w:t>Delivery of new programs</w:t>
            </w:r>
          </w:p>
        </w:tc>
      </w:tr>
      <w:tr w:rsidR="00AE544A" w:rsidRPr="00150BE4" w14:paraId="6C2C4344" w14:textId="77777777" w:rsidTr="009150DF">
        <w:trPr>
          <w:trHeight w:val="182"/>
          <w:tblHeader/>
        </w:trPr>
        <w:tc>
          <w:tcPr>
            <w:tcW w:w="2871" w:type="dxa"/>
            <w:vAlign w:val="center"/>
          </w:tcPr>
          <w:p w14:paraId="7DC154F1" w14:textId="77777777" w:rsidR="00AE544A" w:rsidRPr="00150BE4" w:rsidRDefault="00AE544A" w:rsidP="00F07E77">
            <w:pPr>
              <w:pStyle w:val="ExhibitText"/>
              <w:jc w:val="left"/>
              <w:rPr>
                <w:rFonts w:eastAsiaTheme="majorEastAsia"/>
                <w:bCs/>
                <w:lang w:val="en-GB"/>
              </w:rPr>
            </w:pPr>
            <w:r w:rsidRPr="00150BE4">
              <w:rPr>
                <w:rFonts w:eastAsiaTheme="majorEastAsia"/>
                <w:bCs/>
                <w:lang w:val="en-GB"/>
              </w:rPr>
              <w:t>November 2019</w:t>
            </w:r>
          </w:p>
        </w:tc>
        <w:tc>
          <w:tcPr>
            <w:tcW w:w="6438" w:type="dxa"/>
          </w:tcPr>
          <w:p w14:paraId="7CE4AF76" w14:textId="580CAE9F" w:rsidR="00AE544A" w:rsidRPr="00150BE4" w:rsidRDefault="00BE3C11" w:rsidP="00F97E35">
            <w:pPr>
              <w:pStyle w:val="ExhibitText"/>
              <w:rPr>
                <w:rFonts w:eastAsiaTheme="majorEastAsia"/>
                <w:bCs/>
                <w:lang w:val="en-GB"/>
              </w:rPr>
            </w:pPr>
            <w:r>
              <w:rPr>
                <w:rFonts w:eastAsiaTheme="majorEastAsia"/>
                <w:bCs/>
                <w:lang w:val="en-GB"/>
              </w:rPr>
              <w:t>Launch of coaching and mentoring</w:t>
            </w:r>
          </w:p>
        </w:tc>
      </w:tr>
    </w:tbl>
    <w:p w14:paraId="791D7C37" w14:textId="77777777" w:rsidR="00AE544A" w:rsidRPr="00150BE4" w:rsidRDefault="00AE544A" w:rsidP="00AE544A">
      <w:pPr>
        <w:jc w:val="both"/>
        <w:rPr>
          <w:rFonts w:eastAsiaTheme="majorEastAsia"/>
          <w:bCs/>
          <w:color w:val="000000" w:themeColor="text1"/>
          <w:sz w:val="22"/>
          <w:szCs w:val="22"/>
          <w:lang w:val="en-GB"/>
        </w:rPr>
      </w:pPr>
    </w:p>
    <w:p w14:paraId="7B333533" w14:textId="57C10407" w:rsidR="00AE544A" w:rsidRPr="00150BE4" w:rsidRDefault="00AE544A" w:rsidP="00AE544A">
      <w:pPr>
        <w:pStyle w:val="Footnote"/>
        <w:rPr>
          <w:rFonts w:eastAsiaTheme="majorEastAsia"/>
          <w:lang w:val="en-GB"/>
        </w:rPr>
      </w:pPr>
      <w:r w:rsidRPr="00150BE4">
        <w:rPr>
          <w:rFonts w:eastAsiaTheme="majorEastAsia"/>
          <w:lang w:val="en-GB"/>
        </w:rPr>
        <w:t xml:space="preserve">Note: GMC = General Management Committee; HRLT = </w:t>
      </w:r>
      <w:r w:rsidR="00142DF4" w:rsidRPr="00150BE4">
        <w:rPr>
          <w:rFonts w:eastAsiaTheme="majorEastAsia"/>
          <w:lang w:val="en-GB"/>
        </w:rPr>
        <w:t>Human Resources Leadership Team</w:t>
      </w:r>
      <w:r w:rsidR="00BE3C11">
        <w:rPr>
          <w:rFonts w:eastAsiaTheme="majorEastAsia"/>
          <w:lang w:val="en-GB"/>
        </w:rPr>
        <w:t>.</w:t>
      </w:r>
    </w:p>
    <w:p w14:paraId="768CE307" w14:textId="77777777" w:rsidR="00AE544A" w:rsidRPr="00150BE4" w:rsidRDefault="00AE544A" w:rsidP="00AE544A">
      <w:pPr>
        <w:pStyle w:val="Footnote"/>
        <w:rPr>
          <w:rFonts w:eastAsiaTheme="majorEastAsia"/>
          <w:lang w:val="en-GB"/>
        </w:rPr>
      </w:pPr>
      <w:r w:rsidRPr="00150BE4">
        <w:rPr>
          <w:rFonts w:eastAsiaTheme="majorEastAsia"/>
          <w:lang w:val="en-GB"/>
        </w:rPr>
        <w:t>Source: Content from interviews cited in the case.</w:t>
      </w:r>
    </w:p>
    <w:p w14:paraId="15EE8D57" w14:textId="77777777" w:rsidR="00AE544A" w:rsidRPr="00150BE4" w:rsidRDefault="00AE544A" w:rsidP="00AE544A">
      <w:pPr>
        <w:pStyle w:val="ExhibitText"/>
        <w:rPr>
          <w:rFonts w:eastAsiaTheme="majorEastAsia"/>
          <w:lang w:val="en-GB"/>
        </w:rPr>
      </w:pPr>
    </w:p>
    <w:p w14:paraId="7BB0F794" w14:textId="77777777" w:rsidR="00AE544A" w:rsidRPr="00150BE4" w:rsidRDefault="00AE544A" w:rsidP="00AE544A">
      <w:pPr>
        <w:pStyle w:val="ExhibitText"/>
        <w:rPr>
          <w:rFonts w:eastAsiaTheme="majorEastAsia"/>
          <w:lang w:val="en-GB"/>
        </w:rPr>
      </w:pPr>
    </w:p>
    <w:bookmarkEnd w:id="0"/>
    <w:p w14:paraId="7B5CE71C" w14:textId="01A035A7" w:rsidR="00AE544A" w:rsidRPr="00150BE4" w:rsidRDefault="00AE544A" w:rsidP="00EA0D64">
      <w:pPr>
        <w:jc w:val="center"/>
        <w:rPr>
          <w:rFonts w:ascii="Arial" w:eastAsiaTheme="majorEastAsia" w:hAnsi="Arial" w:cs="Arial"/>
          <w:lang w:val="en-GB"/>
        </w:rPr>
      </w:pPr>
    </w:p>
    <w:sectPr w:rsidR="00AE544A" w:rsidRPr="00150BE4"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D524A" w16cex:dateUtc="2021-03-30T05:31:00Z"/>
  <w16cex:commentExtensible w16cex:durableId="23FF095D" w16cex:dateUtc="2021-03-19T15:28:00Z"/>
  <w16cex:commentExtensible w16cex:durableId="240D52AE" w16cex:dateUtc="2021-03-30T05:33:00Z"/>
  <w16cex:commentExtensible w16cex:durableId="24043243" w16cex:dateUtc="2021-03-23T13:24:00Z"/>
  <w16cex:commentExtensible w16cex:durableId="240D52CD" w16cex:dateUtc="2021-03-30T05:33:00Z"/>
  <w16cex:commentExtensible w16cex:durableId="240432C0" w16cex:dateUtc="2021-03-23T13:26:00Z"/>
  <w16cex:commentExtensible w16cex:durableId="240D52EB" w16cex:dateUtc="2021-03-30T05:34:00Z"/>
  <w16cex:commentExtensible w16cex:durableId="24043496" w16cex:dateUtc="2021-03-23T13:34:00Z"/>
  <w16cex:commentExtensible w16cex:durableId="240D531B" w16cex:dateUtc="2021-03-30T05:34:00Z"/>
  <w16cex:commentExtensible w16cex:durableId="240434CE" w16cex:dateUtc="2021-03-23T13:35:00Z"/>
  <w16cex:commentExtensible w16cex:durableId="240D532A" w16cex:dateUtc="2021-03-30T05:35:00Z"/>
  <w16cex:commentExtensible w16cex:durableId="240D54F7" w16cex:dateUtc="2021-03-23T14:42:00Z"/>
  <w16cex:commentExtensible w16cex:durableId="240D5501" w16cex:dateUtc="2021-03-30T05:42:00Z"/>
  <w16cex:commentExtensible w16cex:durableId="2404448A" w16cex:dateUtc="2021-03-23T14:42:00Z"/>
  <w16cex:commentExtensible w16cex:durableId="2404449E" w16cex:dateUtc="2021-03-23T14:4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AFF0B" w14:textId="77777777" w:rsidR="00D6258C" w:rsidRDefault="00D6258C" w:rsidP="00D75295">
      <w:r>
        <w:separator/>
      </w:r>
    </w:p>
  </w:endnote>
  <w:endnote w:type="continuationSeparator" w:id="0">
    <w:p w14:paraId="3669237E" w14:textId="77777777" w:rsidR="00D6258C" w:rsidRDefault="00D6258C"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17DBB" w14:textId="77777777" w:rsidR="00D6258C" w:rsidRDefault="00D6258C" w:rsidP="00D75295">
      <w:r>
        <w:separator/>
      </w:r>
    </w:p>
  </w:footnote>
  <w:footnote w:type="continuationSeparator" w:id="0">
    <w:p w14:paraId="11194835" w14:textId="77777777" w:rsidR="00D6258C" w:rsidRDefault="00D6258C" w:rsidP="00D75295">
      <w:r>
        <w:continuationSeparator/>
      </w:r>
    </w:p>
  </w:footnote>
  <w:footnote w:id="1">
    <w:p w14:paraId="29D9FED4" w14:textId="77777777" w:rsidR="00F07E77" w:rsidRPr="00150BE4" w:rsidRDefault="00F07E77" w:rsidP="0087619C">
      <w:pPr>
        <w:pStyle w:val="Footnote"/>
        <w:rPr>
          <w:lang w:val="en-GB"/>
        </w:rPr>
      </w:pPr>
      <w:r w:rsidRPr="00150BE4">
        <w:rPr>
          <w:rStyle w:val="FootnoteReference"/>
          <w:lang w:val="en-GB"/>
        </w:rPr>
        <w:footnoteRef/>
      </w:r>
      <w:r w:rsidRPr="00150BE4">
        <w:rPr>
          <w:lang w:val="en-GB"/>
        </w:rPr>
        <w:t xml:space="preserve"> South African Airways was the preferred flight provider for Anglo American employees.</w:t>
      </w:r>
    </w:p>
  </w:footnote>
  <w:footnote w:id="2">
    <w:p w14:paraId="2B11C53D" w14:textId="1E18C502" w:rsidR="00F07E77" w:rsidRPr="00150BE4" w:rsidRDefault="00F07E77" w:rsidP="0087619C">
      <w:pPr>
        <w:pStyle w:val="Footnote"/>
        <w:rPr>
          <w:lang w:val="en-GB"/>
        </w:rPr>
      </w:pPr>
      <w:r w:rsidRPr="00150BE4">
        <w:rPr>
          <w:rStyle w:val="FootnoteReference"/>
          <w:lang w:val="en-GB"/>
        </w:rPr>
        <w:footnoteRef/>
      </w:r>
      <w:r w:rsidRPr="00150BE4">
        <w:rPr>
          <w:lang w:val="en-GB"/>
        </w:rPr>
        <w:t xml:space="preserve"> </w:t>
      </w:r>
      <w:proofErr w:type="spellStart"/>
      <w:r w:rsidRPr="00150BE4">
        <w:rPr>
          <w:lang w:val="en-GB"/>
        </w:rPr>
        <w:t>Debmarine</w:t>
      </w:r>
      <w:proofErr w:type="spellEnd"/>
      <w:r w:rsidRPr="00150BE4">
        <w:rPr>
          <w:lang w:val="en-GB"/>
        </w:rPr>
        <w:t xml:space="preserve"> Namibia was a joint venture marine diamond prospecting and mining company, owned in equal shares by the Namibian government and De Beers. </w:t>
      </w:r>
    </w:p>
  </w:footnote>
  <w:footnote w:id="3">
    <w:p w14:paraId="63C86DCE" w14:textId="551171A4" w:rsidR="00F07E77" w:rsidRPr="00150BE4" w:rsidRDefault="00F07E77" w:rsidP="0087619C">
      <w:pPr>
        <w:pStyle w:val="Footnote"/>
        <w:rPr>
          <w:lang w:val="en-GB"/>
        </w:rPr>
      </w:pPr>
      <w:r w:rsidRPr="00150BE4">
        <w:rPr>
          <w:rStyle w:val="FootnoteReference"/>
          <w:lang w:val="en-GB"/>
        </w:rPr>
        <w:footnoteRef/>
      </w:r>
      <w:r w:rsidRPr="00150BE4">
        <w:rPr>
          <w:lang w:val="en-GB"/>
        </w:rPr>
        <w:t xml:space="preserve"> Angelique Mare, Accelerator Learning Design senior manager, email message to Amy Moore, September 20, 2019.</w:t>
      </w:r>
    </w:p>
  </w:footnote>
  <w:footnote w:id="4">
    <w:p w14:paraId="1B295DF7" w14:textId="2170648D" w:rsidR="00F07E77" w:rsidRPr="00150BE4" w:rsidRDefault="00F07E77" w:rsidP="0087619C">
      <w:pPr>
        <w:pStyle w:val="Footnote"/>
        <w:rPr>
          <w:lang w:val="en-GB"/>
        </w:rPr>
      </w:pPr>
      <w:r w:rsidRPr="00150BE4">
        <w:rPr>
          <w:rStyle w:val="FootnoteReference"/>
          <w:lang w:val="en-GB"/>
        </w:rPr>
        <w:footnoteRef/>
      </w:r>
      <w:r w:rsidRPr="00150BE4">
        <w:rPr>
          <w:lang w:val="en-GB"/>
        </w:rPr>
        <w:t xml:space="preserve"> Anglo American, </w:t>
      </w:r>
      <w:r w:rsidRPr="00150BE4">
        <w:rPr>
          <w:i/>
          <w:iCs/>
          <w:lang w:val="en-GB"/>
        </w:rPr>
        <w:t>Integrated Annual Report 2018</w:t>
      </w:r>
      <w:r w:rsidRPr="00150BE4">
        <w:rPr>
          <w:lang w:val="en-GB"/>
        </w:rPr>
        <w:t>, 2019, accessed February 29, 2020, www.angloamerican.com/~/media/Files/A/Anglo-American-Group/PLC/documents/aa-annual-report-2018.pdf.</w:t>
      </w:r>
    </w:p>
  </w:footnote>
  <w:footnote w:id="5">
    <w:p w14:paraId="076240F2" w14:textId="3D581109" w:rsidR="00F07E77" w:rsidRPr="00150BE4" w:rsidRDefault="00F07E77" w:rsidP="00E75CE9">
      <w:pPr>
        <w:pStyle w:val="Footnote"/>
        <w:rPr>
          <w:lang w:val="en-GB"/>
        </w:rPr>
      </w:pPr>
      <w:r w:rsidRPr="00150BE4">
        <w:rPr>
          <w:rStyle w:val="FootnoteReference"/>
          <w:lang w:val="en-GB"/>
        </w:rPr>
        <w:footnoteRef/>
      </w:r>
      <w:r w:rsidRPr="00150BE4">
        <w:rPr>
          <w:lang w:val="en-GB"/>
        </w:rPr>
        <w:t xml:space="preserve"> All </w:t>
      </w:r>
      <w:r>
        <w:rPr>
          <w:lang w:val="en-GB"/>
        </w:rPr>
        <w:t>dollar amounts are in US dollars.</w:t>
      </w:r>
    </w:p>
  </w:footnote>
  <w:footnote w:id="6">
    <w:p w14:paraId="7618CAB9" w14:textId="0D41C90A" w:rsidR="00F07E77" w:rsidRPr="00150BE4" w:rsidRDefault="00F07E77" w:rsidP="0087619C">
      <w:pPr>
        <w:pStyle w:val="Footnote"/>
        <w:rPr>
          <w:lang w:val="en-GB"/>
        </w:rPr>
      </w:pPr>
      <w:r w:rsidRPr="00150BE4">
        <w:rPr>
          <w:rStyle w:val="FootnoteReference"/>
          <w:lang w:val="en-GB"/>
        </w:rPr>
        <w:footnoteRef/>
      </w:r>
      <w:r w:rsidRPr="00150BE4">
        <w:rPr>
          <w:lang w:val="en-GB"/>
        </w:rPr>
        <w:t xml:space="preserve"> “Role Profile, Anglo American, Head of Leadership Development,” provided by </w:t>
      </w:r>
      <w:proofErr w:type="spellStart"/>
      <w:r w:rsidRPr="00150BE4">
        <w:rPr>
          <w:lang w:val="en-GB"/>
        </w:rPr>
        <w:t>Desray</w:t>
      </w:r>
      <w:proofErr w:type="spellEnd"/>
      <w:r w:rsidRPr="00150BE4">
        <w:rPr>
          <w:lang w:val="en-GB"/>
        </w:rPr>
        <w:t xml:space="preserve"> Shuck.</w:t>
      </w:r>
    </w:p>
  </w:footnote>
  <w:footnote w:id="7">
    <w:p w14:paraId="302624DA" w14:textId="2FCA45D2" w:rsidR="00F07E77" w:rsidRPr="00150BE4" w:rsidRDefault="00F07E77" w:rsidP="0087619C">
      <w:pPr>
        <w:pStyle w:val="Footnote"/>
        <w:rPr>
          <w:lang w:val="en-GB"/>
        </w:rPr>
      </w:pPr>
      <w:r w:rsidRPr="00150BE4">
        <w:rPr>
          <w:rStyle w:val="FootnoteReference"/>
          <w:lang w:val="en-GB"/>
        </w:rPr>
        <w:footnoteRef/>
      </w:r>
      <w:r w:rsidRPr="00150BE4">
        <w:rPr>
          <w:lang w:val="en-GB"/>
        </w:rPr>
        <w:t xml:space="preserve"> Ibid.</w:t>
      </w:r>
    </w:p>
  </w:footnote>
  <w:footnote w:id="8">
    <w:p w14:paraId="601836CA" w14:textId="667F083A" w:rsidR="00F07E77" w:rsidRPr="00150BE4" w:rsidRDefault="00F07E77" w:rsidP="0087619C">
      <w:pPr>
        <w:pStyle w:val="Footnote"/>
        <w:rPr>
          <w:lang w:val="en-GB"/>
        </w:rPr>
      </w:pPr>
      <w:r w:rsidRPr="00150BE4">
        <w:rPr>
          <w:rStyle w:val="FootnoteReference"/>
          <w:lang w:val="en-GB"/>
        </w:rPr>
        <w:footnoteRef/>
      </w:r>
      <w:r w:rsidRPr="00150BE4">
        <w:rPr>
          <w:lang w:val="en-GB"/>
        </w:rPr>
        <w:t xml:space="preserve"> Ian MacDonald, Catherine Burke, and Karl Stewart, </w:t>
      </w:r>
      <w:r w:rsidRPr="00150BE4">
        <w:rPr>
          <w:i/>
          <w:iCs/>
          <w:lang w:val="en-GB"/>
        </w:rPr>
        <w:t>Systems Leadership: Creating Positive Organisations</w:t>
      </w:r>
      <w:r w:rsidRPr="00150BE4">
        <w:rPr>
          <w:lang w:val="en-GB"/>
        </w:rPr>
        <w:t xml:space="preserve">, 2nd ed. (New York: Routledge, 2018). </w:t>
      </w:r>
    </w:p>
  </w:footnote>
  <w:footnote w:id="9">
    <w:p w14:paraId="01D1B07D" w14:textId="6F795615" w:rsidR="00F07E77" w:rsidRPr="00150BE4" w:rsidRDefault="00F07E77" w:rsidP="0087619C">
      <w:pPr>
        <w:pStyle w:val="Footnote"/>
        <w:rPr>
          <w:lang w:val="en-GB"/>
        </w:rPr>
      </w:pPr>
      <w:r w:rsidRPr="00150BE4">
        <w:rPr>
          <w:rStyle w:val="FootnoteReference"/>
          <w:lang w:val="en-GB"/>
        </w:rPr>
        <w:footnoteRef/>
      </w:r>
      <w:r w:rsidRPr="00150BE4">
        <w:rPr>
          <w:lang w:val="en-GB"/>
        </w:rPr>
        <w:t xml:space="preserve"> GMC </w:t>
      </w:r>
      <w:r>
        <w:rPr>
          <w:lang w:val="en-GB"/>
        </w:rPr>
        <w:t>briefing</w:t>
      </w:r>
      <w:r w:rsidRPr="00150BE4">
        <w:rPr>
          <w:lang w:val="en-GB"/>
        </w:rPr>
        <w:t xml:space="preserve"> document, 2017, provided by </w:t>
      </w:r>
      <w:proofErr w:type="spellStart"/>
      <w:r w:rsidRPr="00150BE4">
        <w:rPr>
          <w:lang w:val="en-GB"/>
        </w:rPr>
        <w:t>Desray</w:t>
      </w:r>
      <w:proofErr w:type="spellEnd"/>
      <w:r w:rsidRPr="00150BE4">
        <w:rPr>
          <w:lang w:val="en-GB"/>
        </w:rPr>
        <w:t xml:space="preserve"> Shuck.</w:t>
      </w:r>
    </w:p>
  </w:footnote>
  <w:footnote w:id="10">
    <w:p w14:paraId="3E42CE6B" w14:textId="59FA5CED" w:rsidR="00F07E77" w:rsidRPr="00150BE4" w:rsidRDefault="00F07E77" w:rsidP="0087619C">
      <w:pPr>
        <w:pStyle w:val="Footnote"/>
        <w:rPr>
          <w:lang w:val="en-GB"/>
        </w:rPr>
      </w:pPr>
      <w:r w:rsidRPr="00150BE4">
        <w:rPr>
          <w:rStyle w:val="FootnoteReference"/>
          <w:lang w:val="en-GB"/>
        </w:rPr>
        <w:footnoteRef/>
      </w:r>
      <w:r w:rsidRPr="00150BE4">
        <w:rPr>
          <w:lang w:val="en-GB"/>
        </w:rPr>
        <w:t xml:space="preserve"> </w:t>
      </w:r>
      <w:r w:rsidRPr="00150BE4">
        <w:rPr>
          <w:bCs/>
          <w:lang w:val="en-GB"/>
        </w:rPr>
        <w:t xml:space="preserve">A large initiative in the organization was moving from an individual </w:t>
      </w:r>
      <w:r>
        <w:rPr>
          <w:bCs/>
          <w:lang w:val="en-GB"/>
        </w:rPr>
        <w:t xml:space="preserve">approach </w:t>
      </w:r>
      <w:r w:rsidRPr="00150BE4">
        <w:rPr>
          <w:bCs/>
          <w:lang w:val="en-GB"/>
        </w:rPr>
        <w:t>to a team approach (called Team+)</w:t>
      </w:r>
      <w:r>
        <w:rPr>
          <w:bCs/>
          <w:lang w:val="en-GB"/>
        </w:rPr>
        <w:t>.</w:t>
      </w:r>
    </w:p>
  </w:footnote>
  <w:footnote w:id="11">
    <w:p w14:paraId="23F5BDE2" w14:textId="74DCC414" w:rsidR="00F07E77" w:rsidRPr="00150BE4" w:rsidRDefault="00F07E77" w:rsidP="0087619C">
      <w:pPr>
        <w:pStyle w:val="Footnote"/>
        <w:rPr>
          <w:lang w:val="en-GB"/>
        </w:rPr>
      </w:pPr>
      <w:r w:rsidRPr="00150BE4">
        <w:rPr>
          <w:rStyle w:val="FootnoteReference"/>
          <w:lang w:val="en-GB"/>
        </w:rPr>
        <w:footnoteRef/>
      </w:r>
      <w:r w:rsidRPr="00150BE4">
        <w:rPr>
          <w:lang w:val="en-GB"/>
        </w:rPr>
        <w:t xml:space="preserve"> The 70-20-10 approach</w:t>
      </w:r>
      <w:r>
        <w:rPr>
          <w:lang w:val="en-GB"/>
        </w:rPr>
        <w:t xml:space="preserve">, </w:t>
      </w:r>
      <w:r w:rsidRPr="00150BE4">
        <w:rPr>
          <w:lang w:val="en-GB"/>
        </w:rPr>
        <w:t xml:space="preserve">developed by the </w:t>
      </w:r>
      <w:r>
        <w:rPr>
          <w:lang w:val="en-GB"/>
        </w:rPr>
        <w:t>CCL</w:t>
      </w:r>
      <w:r w:rsidRPr="00150BE4">
        <w:rPr>
          <w:lang w:val="en-GB"/>
        </w:rPr>
        <w:t xml:space="preserve">, referred to the types of experiences in which individuals learn: challenging assignments </w:t>
      </w:r>
      <w:r>
        <w:rPr>
          <w:lang w:val="en-GB"/>
        </w:rPr>
        <w:t>made</w:t>
      </w:r>
      <w:r w:rsidRPr="00150BE4">
        <w:rPr>
          <w:lang w:val="en-GB"/>
        </w:rPr>
        <w:t xml:space="preserve"> up 70</w:t>
      </w:r>
      <w:r>
        <w:rPr>
          <w:lang w:val="en-GB"/>
        </w:rPr>
        <w:t xml:space="preserve"> per cent</w:t>
      </w:r>
      <w:r w:rsidRPr="00150BE4">
        <w:rPr>
          <w:lang w:val="en-GB"/>
        </w:rPr>
        <w:t xml:space="preserve"> of learning; developmental relationships, 20</w:t>
      </w:r>
      <w:r>
        <w:rPr>
          <w:lang w:val="en-GB"/>
        </w:rPr>
        <w:t xml:space="preserve"> per cent</w:t>
      </w:r>
      <w:r w:rsidRPr="00150BE4">
        <w:rPr>
          <w:lang w:val="en-GB"/>
        </w:rPr>
        <w:t>; and coursework and training, 10</w:t>
      </w:r>
      <w:r>
        <w:rPr>
          <w:lang w:val="en-GB"/>
        </w:rPr>
        <w:t xml:space="preserve"> per cent</w:t>
      </w:r>
      <w:r w:rsidRPr="00150BE4">
        <w:rPr>
          <w:lang w:val="en-GB"/>
        </w:rPr>
        <w:t xml:space="preserve">. </w:t>
      </w:r>
      <w:r>
        <w:rPr>
          <w:lang w:val="en-GB"/>
        </w:rPr>
        <w:t>“</w:t>
      </w:r>
      <w:r w:rsidRPr="00150BE4">
        <w:rPr>
          <w:lang w:val="en-GB"/>
        </w:rPr>
        <w:t xml:space="preserve">The 70-20-10 Leadership Rule,” </w:t>
      </w:r>
      <w:proofErr w:type="spellStart"/>
      <w:r w:rsidRPr="00150BE4">
        <w:rPr>
          <w:lang w:val="en-GB"/>
        </w:rPr>
        <w:t>Center</w:t>
      </w:r>
      <w:proofErr w:type="spellEnd"/>
      <w:r w:rsidRPr="00150BE4">
        <w:rPr>
          <w:lang w:val="en-GB"/>
        </w:rPr>
        <w:t xml:space="preserve"> for Creative Leadership, accessed March 25, 2020, www.ccl.org/articles/leading-effectively-articles/70-20-10-rule/</w:t>
      </w:r>
      <w:r w:rsidRPr="00150BE4">
        <w:rPr>
          <w:color w:val="000000"/>
          <w:lang w:val="en-GB"/>
        </w:rPr>
        <w:t>.</w:t>
      </w:r>
    </w:p>
  </w:footnote>
  <w:footnote w:id="12">
    <w:p w14:paraId="11E57C3B" w14:textId="7A3A2D08" w:rsidR="00F07E77" w:rsidRPr="00150BE4" w:rsidRDefault="00F07E77" w:rsidP="0087619C">
      <w:pPr>
        <w:pStyle w:val="Footnote"/>
        <w:rPr>
          <w:lang w:val="en-GB"/>
        </w:rPr>
      </w:pPr>
      <w:r w:rsidRPr="00150BE4">
        <w:rPr>
          <w:rStyle w:val="FootnoteReference"/>
          <w:lang w:val="en-GB"/>
        </w:rPr>
        <w:footnoteRef/>
      </w:r>
      <w:r w:rsidRPr="00150BE4">
        <w:rPr>
          <w:lang w:val="en-GB"/>
        </w:rPr>
        <w:t xml:space="preserve"> Team members included Hannah Corry (leadership development principal), Andrea Hardie (leadership development practitioner), Gloria Joaquim (leadership development programme officer), and Jeanine van Rooyen (learning and development analyst).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02947D68" w:rsidR="00F97E35" w:rsidRPr="00C92CC4" w:rsidRDefault="00F97E35"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4</w:t>
    </w:r>
    <w:r>
      <w:rPr>
        <w:rFonts w:ascii="Arial" w:hAnsi="Arial"/>
        <w:b/>
      </w:rPr>
      <w:fldChar w:fldCharType="end"/>
    </w:r>
    <w:r>
      <w:rPr>
        <w:rFonts w:ascii="Arial" w:hAnsi="Arial"/>
        <w:b/>
      </w:rPr>
      <w:tab/>
    </w:r>
    <w:r w:rsidR="00EA0D64">
      <w:rPr>
        <w:rFonts w:ascii="Arial" w:hAnsi="Arial"/>
        <w:b/>
      </w:rPr>
      <w:t>9B21C013</w:t>
    </w:r>
  </w:p>
  <w:p w14:paraId="2B53C0A0" w14:textId="77777777" w:rsidR="00F97E35" w:rsidRDefault="00F97E35" w:rsidP="00D13667">
    <w:pPr>
      <w:pStyle w:val="Header"/>
      <w:tabs>
        <w:tab w:val="clear" w:pos="4680"/>
      </w:tabs>
      <w:rPr>
        <w:sz w:val="18"/>
        <w:szCs w:val="18"/>
      </w:rPr>
    </w:pPr>
  </w:p>
  <w:p w14:paraId="47119730" w14:textId="77777777" w:rsidR="00F97E35" w:rsidRPr="00C92CC4" w:rsidRDefault="00F97E35"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233F68"/>
    <w:multiLevelType w:val="hybridMultilevel"/>
    <w:tmpl w:val="FEAA6542"/>
    <w:lvl w:ilvl="0" w:tplc="7A1269E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
  </w:num>
  <w:num w:numId="4">
    <w:abstractNumId w:val="10"/>
  </w:num>
  <w:num w:numId="5">
    <w:abstractNumId w:val="3"/>
  </w:num>
  <w:num w:numId="6">
    <w:abstractNumId w:val="8"/>
  </w:num>
  <w:num w:numId="7">
    <w:abstractNumId w:val="0"/>
  </w:num>
  <w:num w:numId="8">
    <w:abstractNumId w:val="12"/>
  </w:num>
  <w:num w:numId="9">
    <w:abstractNumId w:val="9"/>
  </w:num>
  <w:num w:numId="10">
    <w:abstractNumId w:val="1"/>
  </w:num>
  <w:num w:numId="11">
    <w:abstractNumId w:val="6"/>
  </w:num>
  <w:num w:numId="12">
    <w:abstractNumId w:val="7"/>
  </w:num>
  <w:num w:numId="13">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2741"/>
    <w:rsid w:val="00024ED4"/>
    <w:rsid w:val="00025DC7"/>
    <w:rsid w:val="000276BA"/>
    <w:rsid w:val="00035F09"/>
    <w:rsid w:val="00042E78"/>
    <w:rsid w:val="00044ECC"/>
    <w:rsid w:val="000475B8"/>
    <w:rsid w:val="000531D3"/>
    <w:rsid w:val="0005646B"/>
    <w:rsid w:val="00061135"/>
    <w:rsid w:val="00061303"/>
    <w:rsid w:val="000615D1"/>
    <w:rsid w:val="00074784"/>
    <w:rsid w:val="00076581"/>
    <w:rsid w:val="00080D15"/>
    <w:rsid w:val="0008102D"/>
    <w:rsid w:val="00086B26"/>
    <w:rsid w:val="0009039F"/>
    <w:rsid w:val="00094275"/>
    <w:rsid w:val="00094C0E"/>
    <w:rsid w:val="000A146D"/>
    <w:rsid w:val="000A63E2"/>
    <w:rsid w:val="000D0CB2"/>
    <w:rsid w:val="000D2A2F"/>
    <w:rsid w:val="000D7091"/>
    <w:rsid w:val="000E0C73"/>
    <w:rsid w:val="000E1BF7"/>
    <w:rsid w:val="000E7700"/>
    <w:rsid w:val="000F0C22"/>
    <w:rsid w:val="000F112F"/>
    <w:rsid w:val="000F34BA"/>
    <w:rsid w:val="000F6B09"/>
    <w:rsid w:val="000F6FDC"/>
    <w:rsid w:val="00104567"/>
    <w:rsid w:val="00104916"/>
    <w:rsid w:val="00104AA7"/>
    <w:rsid w:val="0012732D"/>
    <w:rsid w:val="00142DF4"/>
    <w:rsid w:val="00143F25"/>
    <w:rsid w:val="001461F2"/>
    <w:rsid w:val="00150BE4"/>
    <w:rsid w:val="00152682"/>
    <w:rsid w:val="00153642"/>
    <w:rsid w:val="00154FC9"/>
    <w:rsid w:val="0016281E"/>
    <w:rsid w:val="001661DE"/>
    <w:rsid w:val="0017287F"/>
    <w:rsid w:val="001901C0"/>
    <w:rsid w:val="0019241A"/>
    <w:rsid w:val="00192A18"/>
    <w:rsid w:val="001935BB"/>
    <w:rsid w:val="001A22D1"/>
    <w:rsid w:val="001A6D78"/>
    <w:rsid w:val="001A752D"/>
    <w:rsid w:val="001A757E"/>
    <w:rsid w:val="001A7726"/>
    <w:rsid w:val="001B5032"/>
    <w:rsid w:val="001C69BB"/>
    <w:rsid w:val="001C7777"/>
    <w:rsid w:val="001D344B"/>
    <w:rsid w:val="001E364F"/>
    <w:rsid w:val="001E4F57"/>
    <w:rsid w:val="001F29CB"/>
    <w:rsid w:val="001F4222"/>
    <w:rsid w:val="001F7359"/>
    <w:rsid w:val="00203AA1"/>
    <w:rsid w:val="00213E98"/>
    <w:rsid w:val="00222C11"/>
    <w:rsid w:val="00230150"/>
    <w:rsid w:val="0023081A"/>
    <w:rsid w:val="002308C6"/>
    <w:rsid w:val="00231FA7"/>
    <w:rsid w:val="00233111"/>
    <w:rsid w:val="00237277"/>
    <w:rsid w:val="002400A6"/>
    <w:rsid w:val="00247C14"/>
    <w:rsid w:val="00265EBB"/>
    <w:rsid w:val="00265FA8"/>
    <w:rsid w:val="00272DEE"/>
    <w:rsid w:val="00276A34"/>
    <w:rsid w:val="002A5405"/>
    <w:rsid w:val="002B40FF"/>
    <w:rsid w:val="002B6446"/>
    <w:rsid w:val="002B7A2A"/>
    <w:rsid w:val="002C4E29"/>
    <w:rsid w:val="002C6E78"/>
    <w:rsid w:val="002E2A7F"/>
    <w:rsid w:val="002F460C"/>
    <w:rsid w:val="002F48D6"/>
    <w:rsid w:val="002F5AD8"/>
    <w:rsid w:val="003012CF"/>
    <w:rsid w:val="00303DAB"/>
    <w:rsid w:val="00312481"/>
    <w:rsid w:val="00312917"/>
    <w:rsid w:val="00317391"/>
    <w:rsid w:val="00326216"/>
    <w:rsid w:val="003318FC"/>
    <w:rsid w:val="00336580"/>
    <w:rsid w:val="003408F4"/>
    <w:rsid w:val="003516DA"/>
    <w:rsid w:val="00354899"/>
    <w:rsid w:val="00355FD6"/>
    <w:rsid w:val="00362808"/>
    <w:rsid w:val="00362B1E"/>
    <w:rsid w:val="00364A5C"/>
    <w:rsid w:val="00373FB1"/>
    <w:rsid w:val="003955F9"/>
    <w:rsid w:val="00396C76"/>
    <w:rsid w:val="003A362F"/>
    <w:rsid w:val="003A5366"/>
    <w:rsid w:val="003B30D8"/>
    <w:rsid w:val="003B62F8"/>
    <w:rsid w:val="003B7EF2"/>
    <w:rsid w:val="003C3FA4"/>
    <w:rsid w:val="003C4EB1"/>
    <w:rsid w:val="003C7200"/>
    <w:rsid w:val="003D0BA1"/>
    <w:rsid w:val="003D1F62"/>
    <w:rsid w:val="003E22AA"/>
    <w:rsid w:val="003E4A78"/>
    <w:rsid w:val="003F2B0C"/>
    <w:rsid w:val="00407855"/>
    <w:rsid w:val="004105B2"/>
    <w:rsid w:val="0041145A"/>
    <w:rsid w:val="00412900"/>
    <w:rsid w:val="0041363F"/>
    <w:rsid w:val="00416577"/>
    <w:rsid w:val="004221E4"/>
    <w:rsid w:val="004273F8"/>
    <w:rsid w:val="00434080"/>
    <w:rsid w:val="004355A3"/>
    <w:rsid w:val="004367B3"/>
    <w:rsid w:val="00446546"/>
    <w:rsid w:val="00447055"/>
    <w:rsid w:val="00452769"/>
    <w:rsid w:val="00454FA7"/>
    <w:rsid w:val="0045640F"/>
    <w:rsid w:val="00463642"/>
    <w:rsid w:val="00465348"/>
    <w:rsid w:val="004700C7"/>
    <w:rsid w:val="00475F9A"/>
    <w:rsid w:val="00486A55"/>
    <w:rsid w:val="00493105"/>
    <w:rsid w:val="004979A5"/>
    <w:rsid w:val="004A25E0"/>
    <w:rsid w:val="004A343B"/>
    <w:rsid w:val="004A55AD"/>
    <w:rsid w:val="004A70AB"/>
    <w:rsid w:val="004B1CCB"/>
    <w:rsid w:val="004B2CF7"/>
    <w:rsid w:val="004B51CC"/>
    <w:rsid w:val="004B5391"/>
    <w:rsid w:val="004B632F"/>
    <w:rsid w:val="004C5C42"/>
    <w:rsid w:val="004D3FB1"/>
    <w:rsid w:val="004D6F21"/>
    <w:rsid w:val="004D73A5"/>
    <w:rsid w:val="004E4F4D"/>
    <w:rsid w:val="004E6480"/>
    <w:rsid w:val="005121BE"/>
    <w:rsid w:val="005160F1"/>
    <w:rsid w:val="005213DD"/>
    <w:rsid w:val="00524F2F"/>
    <w:rsid w:val="00527081"/>
    <w:rsid w:val="00527E5C"/>
    <w:rsid w:val="00532CF5"/>
    <w:rsid w:val="00533E10"/>
    <w:rsid w:val="0053750A"/>
    <w:rsid w:val="005463CD"/>
    <w:rsid w:val="005528CB"/>
    <w:rsid w:val="005651AA"/>
    <w:rsid w:val="00566771"/>
    <w:rsid w:val="005717E6"/>
    <w:rsid w:val="00581E2E"/>
    <w:rsid w:val="00584819"/>
    <w:rsid w:val="00584F15"/>
    <w:rsid w:val="0059514B"/>
    <w:rsid w:val="00595EA5"/>
    <w:rsid w:val="005A1B0F"/>
    <w:rsid w:val="005B0E82"/>
    <w:rsid w:val="005B3613"/>
    <w:rsid w:val="005B4CE6"/>
    <w:rsid w:val="005B5EFE"/>
    <w:rsid w:val="005C0AAA"/>
    <w:rsid w:val="005C589A"/>
    <w:rsid w:val="005D2ABC"/>
    <w:rsid w:val="005D3261"/>
    <w:rsid w:val="005E111A"/>
    <w:rsid w:val="005E3B75"/>
    <w:rsid w:val="005E64D5"/>
    <w:rsid w:val="005F5682"/>
    <w:rsid w:val="00603E09"/>
    <w:rsid w:val="0061235D"/>
    <w:rsid w:val="006163F7"/>
    <w:rsid w:val="00616630"/>
    <w:rsid w:val="00616916"/>
    <w:rsid w:val="00620018"/>
    <w:rsid w:val="006249BC"/>
    <w:rsid w:val="00627C63"/>
    <w:rsid w:val="0063350B"/>
    <w:rsid w:val="00646D06"/>
    <w:rsid w:val="00652606"/>
    <w:rsid w:val="006527E8"/>
    <w:rsid w:val="00652942"/>
    <w:rsid w:val="00652FA0"/>
    <w:rsid w:val="00670C28"/>
    <w:rsid w:val="006757A2"/>
    <w:rsid w:val="006927AC"/>
    <w:rsid w:val="006946EE"/>
    <w:rsid w:val="006A58A9"/>
    <w:rsid w:val="006A606D"/>
    <w:rsid w:val="006B05E6"/>
    <w:rsid w:val="006B5C95"/>
    <w:rsid w:val="006B5D6B"/>
    <w:rsid w:val="006C0371"/>
    <w:rsid w:val="006C08B6"/>
    <w:rsid w:val="006C0B1A"/>
    <w:rsid w:val="006C6065"/>
    <w:rsid w:val="006C7F9F"/>
    <w:rsid w:val="006D50AA"/>
    <w:rsid w:val="006D61FE"/>
    <w:rsid w:val="006E15DD"/>
    <w:rsid w:val="006E2F6D"/>
    <w:rsid w:val="006E58F6"/>
    <w:rsid w:val="006E74DD"/>
    <w:rsid w:val="006E77E1"/>
    <w:rsid w:val="006F131D"/>
    <w:rsid w:val="006F1D35"/>
    <w:rsid w:val="006F75AD"/>
    <w:rsid w:val="00705AD3"/>
    <w:rsid w:val="00711642"/>
    <w:rsid w:val="007142B2"/>
    <w:rsid w:val="00723CE2"/>
    <w:rsid w:val="00731E3B"/>
    <w:rsid w:val="00732A02"/>
    <w:rsid w:val="0073750B"/>
    <w:rsid w:val="00737FD0"/>
    <w:rsid w:val="007466AC"/>
    <w:rsid w:val="007507C6"/>
    <w:rsid w:val="00751E0B"/>
    <w:rsid w:val="00752BCD"/>
    <w:rsid w:val="00757956"/>
    <w:rsid w:val="00766DA1"/>
    <w:rsid w:val="00773271"/>
    <w:rsid w:val="00776BA6"/>
    <w:rsid w:val="00780D94"/>
    <w:rsid w:val="00785F19"/>
    <w:rsid w:val="007866A6"/>
    <w:rsid w:val="00794230"/>
    <w:rsid w:val="0079534A"/>
    <w:rsid w:val="007A11D1"/>
    <w:rsid w:val="007A130D"/>
    <w:rsid w:val="007A5714"/>
    <w:rsid w:val="007B2907"/>
    <w:rsid w:val="007B2B4C"/>
    <w:rsid w:val="007B64DD"/>
    <w:rsid w:val="007B6E76"/>
    <w:rsid w:val="007B7916"/>
    <w:rsid w:val="007C0453"/>
    <w:rsid w:val="007D1A2D"/>
    <w:rsid w:val="007D32E6"/>
    <w:rsid w:val="007D4102"/>
    <w:rsid w:val="007D7CE5"/>
    <w:rsid w:val="007E08FD"/>
    <w:rsid w:val="007E2708"/>
    <w:rsid w:val="007E54A7"/>
    <w:rsid w:val="007F27B8"/>
    <w:rsid w:val="007F43B7"/>
    <w:rsid w:val="00817275"/>
    <w:rsid w:val="00821FFC"/>
    <w:rsid w:val="008271CA"/>
    <w:rsid w:val="008467D5"/>
    <w:rsid w:val="00863EA6"/>
    <w:rsid w:val="0087619C"/>
    <w:rsid w:val="008A2B1E"/>
    <w:rsid w:val="008A4DC4"/>
    <w:rsid w:val="008B438C"/>
    <w:rsid w:val="008D0690"/>
    <w:rsid w:val="008D06CA"/>
    <w:rsid w:val="008D3A46"/>
    <w:rsid w:val="008E4C8A"/>
    <w:rsid w:val="008E67A9"/>
    <w:rsid w:val="008E7631"/>
    <w:rsid w:val="008F0C47"/>
    <w:rsid w:val="008F2385"/>
    <w:rsid w:val="00902417"/>
    <w:rsid w:val="0090413F"/>
    <w:rsid w:val="009067A4"/>
    <w:rsid w:val="009130C1"/>
    <w:rsid w:val="00913458"/>
    <w:rsid w:val="009150DF"/>
    <w:rsid w:val="00930885"/>
    <w:rsid w:val="00933D68"/>
    <w:rsid w:val="009340DB"/>
    <w:rsid w:val="00936838"/>
    <w:rsid w:val="009458EF"/>
    <w:rsid w:val="0094618C"/>
    <w:rsid w:val="00947D41"/>
    <w:rsid w:val="00951EDF"/>
    <w:rsid w:val="00952A0F"/>
    <w:rsid w:val="0095314A"/>
    <w:rsid w:val="0095684B"/>
    <w:rsid w:val="00960B51"/>
    <w:rsid w:val="00962705"/>
    <w:rsid w:val="009712F8"/>
    <w:rsid w:val="00971EF4"/>
    <w:rsid w:val="00972498"/>
    <w:rsid w:val="00972C89"/>
    <w:rsid w:val="00974426"/>
    <w:rsid w:val="0097481F"/>
    <w:rsid w:val="00974CC6"/>
    <w:rsid w:val="00976AD4"/>
    <w:rsid w:val="009858F9"/>
    <w:rsid w:val="00995547"/>
    <w:rsid w:val="009A312F"/>
    <w:rsid w:val="009A5348"/>
    <w:rsid w:val="009B0AB7"/>
    <w:rsid w:val="009B6625"/>
    <w:rsid w:val="009B6EF3"/>
    <w:rsid w:val="009C51EB"/>
    <w:rsid w:val="009C76D5"/>
    <w:rsid w:val="009D0619"/>
    <w:rsid w:val="009D31A2"/>
    <w:rsid w:val="009E1122"/>
    <w:rsid w:val="009F0B8E"/>
    <w:rsid w:val="009F38B9"/>
    <w:rsid w:val="009F42FC"/>
    <w:rsid w:val="009F6BCD"/>
    <w:rsid w:val="009F794B"/>
    <w:rsid w:val="009F7AA4"/>
    <w:rsid w:val="00A10AD7"/>
    <w:rsid w:val="00A137D1"/>
    <w:rsid w:val="00A15857"/>
    <w:rsid w:val="00A20DCF"/>
    <w:rsid w:val="00A2358C"/>
    <w:rsid w:val="00A323B0"/>
    <w:rsid w:val="00A372D3"/>
    <w:rsid w:val="00A40D4F"/>
    <w:rsid w:val="00A559DB"/>
    <w:rsid w:val="00A569EA"/>
    <w:rsid w:val="00A56EEC"/>
    <w:rsid w:val="00A676A0"/>
    <w:rsid w:val="00A70AEB"/>
    <w:rsid w:val="00A70B4E"/>
    <w:rsid w:val="00A722BC"/>
    <w:rsid w:val="00A81724"/>
    <w:rsid w:val="00A849D2"/>
    <w:rsid w:val="00A93454"/>
    <w:rsid w:val="00A9433B"/>
    <w:rsid w:val="00A952C1"/>
    <w:rsid w:val="00A96322"/>
    <w:rsid w:val="00AA0B2A"/>
    <w:rsid w:val="00AA2C33"/>
    <w:rsid w:val="00AA5B0D"/>
    <w:rsid w:val="00AB0C2E"/>
    <w:rsid w:val="00AC1613"/>
    <w:rsid w:val="00AC3AC9"/>
    <w:rsid w:val="00AC7A82"/>
    <w:rsid w:val="00AE2D3A"/>
    <w:rsid w:val="00AE3C9B"/>
    <w:rsid w:val="00AE544A"/>
    <w:rsid w:val="00AF3522"/>
    <w:rsid w:val="00AF35FC"/>
    <w:rsid w:val="00AF4149"/>
    <w:rsid w:val="00AF5556"/>
    <w:rsid w:val="00B01D88"/>
    <w:rsid w:val="00B03639"/>
    <w:rsid w:val="00B0652A"/>
    <w:rsid w:val="00B11B30"/>
    <w:rsid w:val="00B125CE"/>
    <w:rsid w:val="00B13DE2"/>
    <w:rsid w:val="00B33A0F"/>
    <w:rsid w:val="00B40937"/>
    <w:rsid w:val="00B423EF"/>
    <w:rsid w:val="00B453DE"/>
    <w:rsid w:val="00B4573B"/>
    <w:rsid w:val="00B576D7"/>
    <w:rsid w:val="00B62497"/>
    <w:rsid w:val="00B63507"/>
    <w:rsid w:val="00B72597"/>
    <w:rsid w:val="00B743CC"/>
    <w:rsid w:val="00B80577"/>
    <w:rsid w:val="00B84777"/>
    <w:rsid w:val="00B8649E"/>
    <w:rsid w:val="00B87DC0"/>
    <w:rsid w:val="00B90159"/>
    <w:rsid w:val="00B901F9"/>
    <w:rsid w:val="00BC4D98"/>
    <w:rsid w:val="00BD1ED1"/>
    <w:rsid w:val="00BD6AF2"/>
    <w:rsid w:val="00BD6EFB"/>
    <w:rsid w:val="00BD78FD"/>
    <w:rsid w:val="00BE3C11"/>
    <w:rsid w:val="00BE3DF5"/>
    <w:rsid w:val="00BE6EAC"/>
    <w:rsid w:val="00BF0794"/>
    <w:rsid w:val="00BF5EAB"/>
    <w:rsid w:val="00C02410"/>
    <w:rsid w:val="00C02DD2"/>
    <w:rsid w:val="00C042C5"/>
    <w:rsid w:val="00C04F5E"/>
    <w:rsid w:val="00C05AFE"/>
    <w:rsid w:val="00C1584D"/>
    <w:rsid w:val="00C15BE2"/>
    <w:rsid w:val="00C15C70"/>
    <w:rsid w:val="00C17BB9"/>
    <w:rsid w:val="00C21B5F"/>
    <w:rsid w:val="00C26CE6"/>
    <w:rsid w:val="00C3402C"/>
    <w:rsid w:val="00C3447F"/>
    <w:rsid w:val="00C44714"/>
    <w:rsid w:val="00C57736"/>
    <w:rsid w:val="00C60B82"/>
    <w:rsid w:val="00C67102"/>
    <w:rsid w:val="00C7238E"/>
    <w:rsid w:val="00C81491"/>
    <w:rsid w:val="00C81676"/>
    <w:rsid w:val="00C8264C"/>
    <w:rsid w:val="00C85C5D"/>
    <w:rsid w:val="00C92CC4"/>
    <w:rsid w:val="00C96343"/>
    <w:rsid w:val="00CA0AFB"/>
    <w:rsid w:val="00CA2CE1"/>
    <w:rsid w:val="00CA3976"/>
    <w:rsid w:val="00CA41C9"/>
    <w:rsid w:val="00CA50E3"/>
    <w:rsid w:val="00CA757B"/>
    <w:rsid w:val="00CB1A3D"/>
    <w:rsid w:val="00CC1787"/>
    <w:rsid w:val="00CC182C"/>
    <w:rsid w:val="00CC234B"/>
    <w:rsid w:val="00CD0824"/>
    <w:rsid w:val="00CD2908"/>
    <w:rsid w:val="00CF4AA5"/>
    <w:rsid w:val="00CF636B"/>
    <w:rsid w:val="00D03A82"/>
    <w:rsid w:val="00D06B05"/>
    <w:rsid w:val="00D13667"/>
    <w:rsid w:val="00D15344"/>
    <w:rsid w:val="00D23F57"/>
    <w:rsid w:val="00D31BEC"/>
    <w:rsid w:val="00D429F5"/>
    <w:rsid w:val="00D4689B"/>
    <w:rsid w:val="00D50FA0"/>
    <w:rsid w:val="00D521E1"/>
    <w:rsid w:val="00D5259F"/>
    <w:rsid w:val="00D6258C"/>
    <w:rsid w:val="00D63150"/>
    <w:rsid w:val="00D636BA"/>
    <w:rsid w:val="00D64A32"/>
    <w:rsid w:val="00D64EFC"/>
    <w:rsid w:val="00D75295"/>
    <w:rsid w:val="00D76CE9"/>
    <w:rsid w:val="00D97F12"/>
    <w:rsid w:val="00DA3ECF"/>
    <w:rsid w:val="00DA461F"/>
    <w:rsid w:val="00DA6095"/>
    <w:rsid w:val="00DA67D6"/>
    <w:rsid w:val="00DA76C3"/>
    <w:rsid w:val="00DB0C02"/>
    <w:rsid w:val="00DB42E7"/>
    <w:rsid w:val="00DB5464"/>
    <w:rsid w:val="00DB66CC"/>
    <w:rsid w:val="00DC09D8"/>
    <w:rsid w:val="00DE01A6"/>
    <w:rsid w:val="00DE7A98"/>
    <w:rsid w:val="00DF0F23"/>
    <w:rsid w:val="00DF32C2"/>
    <w:rsid w:val="00E17567"/>
    <w:rsid w:val="00E26898"/>
    <w:rsid w:val="00E471A7"/>
    <w:rsid w:val="00E60152"/>
    <w:rsid w:val="00E635CF"/>
    <w:rsid w:val="00E64C3A"/>
    <w:rsid w:val="00E74498"/>
    <w:rsid w:val="00E75CE9"/>
    <w:rsid w:val="00E86DA9"/>
    <w:rsid w:val="00E87A1A"/>
    <w:rsid w:val="00E91716"/>
    <w:rsid w:val="00E950AD"/>
    <w:rsid w:val="00EA0D64"/>
    <w:rsid w:val="00EA28C8"/>
    <w:rsid w:val="00EB041C"/>
    <w:rsid w:val="00EB1E3B"/>
    <w:rsid w:val="00EC2A67"/>
    <w:rsid w:val="00EC6E0A"/>
    <w:rsid w:val="00ED315D"/>
    <w:rsid w:val="00ED4E18"/>
    <w:rsid w:val="00ED7603"/>
    <w:rsid w:val="00ED7922"/>
    <w:rsid w:val="00EE02C4"/>
    <w:rsid w:val="00EE1F37"/>
    <w:rsid w:val="00EE34DF"/>
    <w:rsid w:val="00EE4B72"/>
    <w:rsid w:val="00EE7969"/>
    <w:rsid w:val="00F0159C"/>
    <w:rsid w:val="00F04275"/>
    <w:rsid w:val="00F071F7"/>
    <w:rsid w:val="00F07E77"/>
    <w:rsid w:val="00F105B7"/>
    <w:rsid w:val="00F13220"/>
    <w:rsid w:val="00F17A21"/>
    <w:rsid w:val="00F200D2"/>
    <w:rsid w:val="00F25CE6"/>
    <w:rsid w:val="00F32FCB"/>
    <w:rsid w:val="00F337F9"/>
    <w:rsid w:val="00F35ACF"/>
    <w:rsid w:val="00F36FC2"/>
    <w:rsid w:val="00F37B27"/>
    <w:rsid w:val="00F43DFF"/>
    <w:rsid w:val="00F46556"/>
    <w:rsid w:val="00F50E91"/>
    <w:rsid w:val="00F56799"/>
    <w:rsid w:val="00F57D29"/>
    <w:rsid w:val="00F60786"/>
    <w:rsid w:val="00F60F79"/>
    <w:rsid w:val="00F67740"/>
    <w:rsid w:val="00F67D41"/>
    <w:rsid w:val="00F77C11"/>
    <w:rsid w:val="00F802C2"/>
    <w:rsid w:val="00F91BC7"/>
    <w:rsid w:val="00F96201"/>
    <w:rsid w:val="00F97E35"/>
    <w:rsid w:val="00FA1BBC"/>
    <w:rsid w:val="00FB1385"/>
    <w:rsid w:val="00FB20E0"/>
    <w:rsid w:val="00FB4001"/>
    <w:rsid w:val="00FC2FC1"/>
    <w:rsid w:val="00FD0B18"/>
    <w:rsid w:val="00FD176F"/>
    <w:rsid w:val="00FD2FAD"/>
    <w:rsid w:val="00FD57FB"/>
    <w:rsid w:val="00FD67D9"/>
    <w:rsid w:val="00FE08FD"/>
    <w:rsid w:val="00FE714F"/>
    <w:rsid w:val="00FF7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styleId="PlainText">
    <w:name w:val="Plain Text"/>
    <w:basedOn w:val="Normal"/>
    <w:link w:val="PlainTextChar"/>
    <w:uiPriority w:val="99"/>
    <w:semiHidden/>
    <w:unhideWhenUsed/>
    <w:rsid w:val="00022741"/>
    <w:rPr>
      <w:rFonts w:ascii="Calibri" w:eastAsiaTheme="minorHAnsi" w:hAnsi="Calibri" w:cstheme="minorBidi"/>
      <w:sz w:val="22"/>
      <w:szCs w:val="21"/>
      <w:lang w:val="en-CA"/>
    </w:rPr>
  </w:style>
  <w:style w:type="character" w:customStyle="1" w:styleId="PlainTextChar">
    <w:name w:val="Plain Text Char"/>
    <w:basedOn w:val="DefaultParagraphFont"/>
    <w:link w:val="PlainText"/>
    <w:uiPriority w:val="99"/>
    <w:semiHidden/>
    <w:rsid w:val="00022741"/>
    <w:rPr>
      <w:rFonts w:ascii="Calibri" w:hAnsi="Calibri"/>
      <w:szCs w:val="21"/>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71635788">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B71A2-6CBF-4A6E-A944-14365A200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5241</Words>
  <Characters>29353</Characters>
  <Application>Microsoft Office Word</Application>
  <DocSecurity>0</DocSecurity>
  <Lines>682</Lines>
  <Paragraphs>212</Paragraphs>
  <ScaleCrop>false</ScaleCrop>
  <HeadingPairs>
    <vt:vector size="2" baseType="variant">
      <vt:variant>
        <vt:lpstr>Title</vt:lpstr>
      </vt:variant>
      <vt:variant>
        <vt:i4>1</vt:i4>
      </vt:variant>
    </vt:vector>
  </HeadingPairs>
  <TitlesOfParts>
    <vt:vector size="1" baseType="lpstr">
      <vt:lpstr>9B21C013</vt:lpstr>
    </vt:vector>
  </TitlesOfParts>
  <Company>Ivey Business School</Company>
  <LinksUpToDate>false</LinksUpToDate>
  <CharactersWithSpaces>34382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9B21C013</dc:title>
  <dc:subject/>
  <dc:creator>smuir</dc:creator>
  <cp:keywords/>
  <cp:lastModifiedBy>Harnett, Kira</cp:lastModifiedBy>
  <cp:revision>7</cp:revision>
  <cp:lastPrinted>2015-03-04T20:34:00Z</cp:lastPrinted>
  <dcterms:created xsi:type="dcterms:W3CDTF">2021-04-08T17:40:00Z</dcterms:created>
  <dcterms:modified xsi:type="dcterms:W3CDTF">2021-04-08T18:13:00Z</dcterms:modified>
</cp:coreProperties>
</file>