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2C9DA" w14:textId="6DA1DE7C" w:rsidR="003B5F13" w:rsidRPr="00ED66BE" w:rsidRDefault="00ED66BE" w:rsidP="00C02410">
      <w:pPr>
        <w:pBdr>
          <w:bottom w:val="single" w:sz="18" w:space="1" w:color="auto"/>
        </w:pBdr>
        <w:tabs>
          <w:tab w:val="left" w:pos="-1440"/>
          <w:tab w:val="left" w:pos="-720"/>
          <w:tab w:val="left" w:pos="1"/>
        </w:tabs>
        <w:jc w:val="both"/>
        <w:rPr>
          <w:rFonts w:ascii="Arial" w:hAnsi="Arial"/>
          <w:b/>
          <w:noProof/>
          <w:sz w:val="24"/>
          <w:lang w:val="en-CA" w:eastAsia="en-CA"/>
        </w:rPr>
      </w:pPr>
      <w:r w:rsidRPr="00ED66BE">
        <w:rPr>
          <w:rFonts w:ascii="Arial" w:hAnsi="Arial"/>
          <w:b/>
          <w:noProof/>
          <w:sz w:val="24"/>
          <w:lang w:val="en-CA" w:eastAsia="en-CA"/>
        </w:rPr>
        <w:drawing>
          <wp:inline distT="0" distB="0" distL="0" distR="0" wp14:anchorId="300200AF" wp14:editId="57E0FEF5">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104300E" w:rsidR="00C02410" w:rsidRDefault="00ED66BE" w:rsidP="00C02410">
      <w:pPr>
        <w:pStyle w:val="ProductNumber"/>
      </w:pPr>
      <w:r>
        <w:t>9B21C017</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41B57CF7" w:rsidR="00013360" w:rsidRDefault="003B5F13" w:rsidP="00013360">
      <w:pPr>
        <w:pStyle w:val="CaseTitle"/>
        <w:spacing w:after="0" w:line="240" w:lineRule="auto"/>
        <w:rPr>
          <w:sz w:val="20"/>
          <w:szCs w:val="20"/>
        </w:rPr>
      </w:pPr>
      <w:r w:rsidRPr="003B5F13">
        <w:rPr>
          <w:lang w:val="en-CA"/>
        </w:rPr>
        <w:t>FORENSIC SERVICES AT THE CENTRE FOR ADDICTION AND MENTAL HEALTH</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568DAB69" w:rsidR="00086B26" w:rsidRPr="00287D6F" w:rsidRDefault="003B5F13" w:rsidP="00086B26">
      <w:pPr>
        <w:pStyle w:val="StyleCopyrightStatementAfter0ptBottomSinglesolidline1"/>
        <w:rPr>
          <w:lang w:val="en-GB"/>
        </w:rPr>
      </w:pPr>
      <w:r w:rsidRPr="003B5F13">
        <w:t xml:space="preserve">Lauren Iuliani wrote this </w:t>
      </w:r>
      <w:r>
        <w:t xml:space="preserve">case </w:t>
      </w:r>
      <w:r w:rsidRPr="003B5F13">
        <w:t xml:space="preserve">under the supervision of Gerard Seijts </w:t>
      </w:r>
      <w:r w:rsidR="00086B26" w:rsidRPr="00287D6F">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55101A77" w:rsidR="00086B26" w:rsidRDefault="00086B26" w:rsidP="00086B26">
      <w:pPr>
        <w:pStyle w:val="StyleCopyrightStatementAfter0ptBottomSinglesolidline1"/>
        <w:rPr>
          <w:lang w:val="en-GB"/>
        </w:rPr>
      </w:pPr>
    </w:p>
    <w:p w14:paraId="3A776BE8" w14:textId="77777777" w:rsidR="00ED66BE" w:rsidRDefault="00ED66BE" w:rsidP="00ED66BE">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72352FB5" w14:textId="77777777" w:rsidR="00ED66BE" w:rsidRDefault="00ED66BE" w:rsidP="00ED66BE">
      <w:pPr>
        <w:pStyle w:val="StyleStyleCopyrightStatementAfter0ptBottomSinglesolid"/>
        <w:rPr>
          <w:rFonts w:cs="Arial"/>
          <w:iCs w:val="0"/>
          <w:color w:val="auto"/>
          <w:szCs w:val="16"/>
        </w:rPr>
      </w:pPr>
    </w:p>
    <w:p w14:paraId="3922E14F" w14:textId="7D74368D" w:rsidR="00751E0B" w:rsidRPr="00ED66BE" w:rsidRDefault="00ED66BE" w:rsidP="00A323B0">
      <w:pPr>
        <w:pStyle w:val="StyleStyleCopyrightStatementAfter0ptBottomSinglesolid"/>
        <w:rPr>
          <w:rFonts w:cs="Arial"/>
          <w:color w:val="FFFFFF" w:themeColor="background1"/>
          <w:szCs w:val="16"/>
        </w:rPr>
      </w:pPr>
      <w:r>
        <w:rPr>
          <w:rFonts w:cs="Arial"/>
          <w:iCs w:val="0"/>
          <w:color w:val="auto"/>
          <w:szCs w:val="16"/>
        </w:rPr>
        <w:t>Copyright © 2021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A323B0">
        <w:rPr>
          <w:rFonts w:cs="Arial"/>
          <w:iCs w:val="0"/>
          <w:color w:val="auto"/>
          <w:szCs w:val="16"/>
          <w:lang w:val="en-CA"/>
        </w:rPr>
        <w:tab/>
      </w:r>
      <w:r w:rsidR="00A323B0" w:rsidRPr="00A323B0">
        <w:rPr>
          <w:rFonts w:cs="Arial"/>
          <w:iCs w:val="0"/>
          <w:color w:val="auto"/>
          <w:szCs w:val="16"/>
        </w:rPr>
        <w:t>Version: 20</w:t>
      </w:r>
      <w:r w:rsidR="003B5F13">
        <w:rPr>
          <w:rFonts w:cs="Arial"/>
          <w:iCs w:val="0"/>
          <w:color w:val="auto"/>
          <w:szCs w:val="16"/>
        </w:rPr>
        <w:t>21</w:t>
      </w:r>
      <w:r w:rsidR="00A323B0" w:rsidRPr="00A323B0">
        <w:rPr>
          <w:rFonts w:cs="Arial"/>
          <w:iCs w:val="0"/>
          <w:color w:val="auto"/>
          <w:szCs w:val="16"/>
        </w:rPr>
        <w:t>-</w:t>
      </w:r>
      <w:r w:rsidR="003B5F13">
        <w:rPr>
          <w:rFonts w:cs="Arial"/>
          <w:iCs w:val="0"/>
          <w:color w:val="auto"/>
          <w:szCs w:val="16"/>
        </w:rPr>
        <w:t>0</w:t>
      </w:r>
      <w:r w:rsidR="00443D5E">
        <w:rPr>
          <w:rFonts w:cs="Arial"/>
          <w:iCs w:val="0"/>
          <w:color w:val="auto"/>
          <w:szCs w:val="16"/>
        </w:rPr>
        <w:t>5</w:t>
      </w:r>
      <w:r w:rsidR="00A323B0" w:rsidRPr="00A323B0">
        <w:rPr>
          <w:rFonts w:cs="Arial"/>
          <w:iCs w:val="0"/>
          <w:color w:val="auto"/>
          <w:szCs w:val="16"/>
        </w:rPr>
        <w:t>-</w:t>
      </w:r>
      <w:r w:rsidR="00D4450C">
        <w:rPr>
          <w:rFonts w:cs="Arial"/>
          <w:iCs w:val="0"/>
          <w:color w:val="auto"/>
          <w:szCs w:val="16"/>
        </w:rPr>
        <w:t>1</w:t>
      </w:r>
      <w:r>
        <w:rPr>
          <w:rFonts w:cs="Arial"/>
          <w:iCs w:val="0"/>
          <w:color w:val="auto"/>
          <w:szCs w:val="16"/>
        </w:rPr>
        <w:t>9</w:t>
      </w:r>
    </w:p>
    <w:p w14:paraId="0A2A54E4" w14:textId="62E78EBE" w:rsidR="00751E0B" w:rsidRDefault="00751E0B" w:rsidP="00751E0B">
      <w:pPr>
        <w:pStyle w:val="StyleCopyrightStatementAfter0ptBottomSinglesolidline1"/>
        <w:rPr>
          <w:rFonts w:ascii="Times New Roman" w:hAnsi="Times New Roman"/>
          <w:sz w:val="20"/>
        </w:rPr>
      </w:pPr>
    </w:p>
    <w:p w14:paraId="685BFD3E" w14:textId="77777777" w:rsidR="003B5F13" w:rsidRPr="00F60786" w:rsidRDefault="003B5F13" w:rsidP="00751E0B">
      <w:pPr>
        <w:pStyle w:val="StyleCopyrightStatementAfter0ptBottomSinglesolidline1"/>
        <w:rPr>
          <w:rFonts w:ascii="Times New Roman" w:hAnsi="Times New Roman"/>
          <w:sz w:val="20"/>
        </w:rPr>
      </w:pPr>
    </w:p>
    <w:p w14:paraId="089C4760" w14:textId="5B762E0B" w:rsidR="003B5F13" w:rsidRPr="005850C0" w:rsidRDefault="003B5F13" w:rsidP="003B5F13">
      <w:pPr>
        <w:pStyle w:val="BodyTextMain"/>
      </w:pPr>
      <w:r>
        <w:t xml:space="preserve">Dr. Catherine Zahn, </w:t>
      </w:r>
      <w:r w:rsidR="004C3537">
        <w:t>p</w:t>
      </w:r>
      <w:r>
        <w:t xml:space="preserve">resident and </w:t>
      </w:r>
      <w:r w:rsidR="004C3537">
        <w:t>chief executive officer (</w:t>
      </w:r>
      <w:r>
        <w:t>CEO</w:t>
      </w:r>
      <w:r w:rsidR="004C3537">
        <w:t>)</w:t>
      </w:r>
      <w:r>
        <w:t xml:space="preserve"> of the Centre for Addiction and Mental Health (CAMH)</w:t>
      </w:r>
      <w:r w:rsidR="004C3537">
        <w:t>,</w:t>
      </w:r>
      <w:r>
        <w:t xml:space="preserve"> sat down to reflect on the events of the past two months. Following the absconding from care of three patients </w:t>
      </w:r>
      <w:r w:rsidR="00702ED0">
        <w:t xml:space="preserve">in the summer of 2019 </w:t>
      </w:r>
      <w:r>
        <w:t xml:space="preserve">from its </w:t>
      </w:r>
      <w:r w:rsidR="00B85573">
        <w:t>f</w:t>
      </w:r>
      <w:r>
        <w:t xml:space="preserve">orensic </w:t>
      </w:r>
      <w:r w:rsidR="00B85573">
        <w:t>m</w:t>
      </w:r>
      <w:r>
        <w:t xml:space="preserve">ental </w:t>
      </w:r>
      <w:r w:rsidR="00B85573">
        <w:t>h</w:t>
      </w:r>
      <w:r>
        <w:t xml:space="preserve">ealth </w:t>
      </w:r>
      <w:r w:rsidR="00B85573">
        <w:t>u</w:t>
      </w:r>
      <w:r>
        <w:t>nit, one of wh</w:t>
      </w:r>
      <w:r w:rsidR="004C3537">
        <w:t>om</w:t>
      </w:r>
      <w:r>
        <w:t xml:space="preserve"> left the country, CAMH found itself at the centre of a high-profile media crisis. Specifically, th</w:t>
      </w:r>
      <w:r w:rsidR="00B85573">
        <w:t>e incident had</w:t>
      </w:r>
      <w:r>
        <w:t xml:space="preserve"> led to public outrage from the community, the media, and the government, p</w:t>
      </w:r>
      <w:r w:rsidR="00B85573">
        <w:t>utting</w:t>
      </w:r>
      <w:r>
        <w:t xml:space="preserve"> CAMH’s reputation at risk. Dr. Zahn knew that the forensic mental health space was complex and </w:t>
      </w:r>
      <w:r w:rsidR="00B85573">
        <w:t>that</w:t>
      </w:r>
      <w:r w:rsidR="00702ED0">
        <w:t>,</w:t>
      </w:r>
      <w:r w:rsidR="00B85573">
        <w:t xml:space="preserve"> </w:t>
      </w:r>
      <w:r>
        <w:t xml:space="preserve">more often than not, the patients </w:t>
      </w:r>
      <w:r w:rsidR="00B85573">
        <w:t>were</w:t>
      </w:r>
      <w:r>
        <w:t xml:space="preserve"> the victims of unfair stigmatization and discrimination. Dr. Zahn</w:t>
      </w:r>
      <w:r w:rsidRPr="005666F4">
        <w:t xml:space="preserve">, </w:t>
      </w:r>
      <w:r>
        <w:t xml:space="preserve">her </w:t>
      </w:r>
      <w:r w:rsidRPr="005666F4">
        <w:t xml:space="preserve">Public Affairs team, and </w:t>
      </w:r>
      <w:r>
        <w:t xml:space="preserve">the </w:t>
      </w:r>
      <w:r w:rsidRPr="005666F4">
        <w:t>clinical leadership needed to work together to develop a strong communications and stakeholder response plan in order to move forward</w:t>
      </w:r>
      <w:r w:rsidR="00B85573">
        <w:t>.</w:t>
      </w:r>
    </w:p>
    <w:p w14:paraId="6E6AF38E" w14:textId="64DD936A" w:rsidR="003B5F13" w:rsidRDefault="003B5F13" w:rsidP="003B5F13">
      <w:pPr>
        <w:pStyle w:val="BodyTextMain"/>
        <w:rPr>
          <w:u w:val="single"/>
        </w:rPr>
      </w:pPr>
    </w:p>
    <w:p w14:paraId="236D4345" w14:textId="77777777" w:rsidR="003B5F13" w:rsidRDefault="003B5F13" w:rsidP="003B5F13">
      <w:pPr>
        <w:pStyle w:val="BodyTextMain"/>
        <w:rPr>
          <w:u w:val="single"/>
        </w:rPr>
      </w:pPr>
    </w:p>
    <w:p w14:paraId="180E8BF2" w14:textId="31BA67EA" w:rsidR="003B5F13" w:rsidRDefault="003B5F13" w:rsidP="003B5F13">
      <w:pPr>
        <w:pStyle w:val="Casehead1"/>
      </w:pPr>
      <w:r w:rsidRPr="0066195C">
        <w:t>CAMH</w:t>
      </w:r>
    </w:p>
    <w:p w14:paraId="5731382D" w14:textId="77777777" w:rsidR="003B5F13" w:rsidRDefault="003B5F13" w:rsidP="003B5F13">
      <w:pPr>
        <w:pStyle w:val="BodyTextMain"/>
      </w:pPr>
    </w:p>
    <w:p w14:paraId="14F2F381" w14:textId="0B100F48" w:rsidR="004F52E2" w:rsidRDefault="003B5F13" w:rsidP="003B5F13">
      <w:pPr>
        <w:pStyle w:val="BodyTextMain"/>
      </w:pPr>
      <w:r w:rsidRPr="0066195C">
        <w:t xml:space="preserve">CAMH </w:t>
      </w:r>
      <w:r w:rsidR="00B85573">
        <w:t>was</w:t>
      </w:r>
      <w:r w:rsidRPr="0066195C">
        <w:t xml:space="preserve"> Canada’s largest mental health teaching hospital and one of the world’s leading research centres in its field, located in Toronto, Ontario. </w:t>
      </w:r>
      <w:r>
        <w:t>Like most Canadian hospitals, CAMH operate</w:t>
      </w:r>
      <w:r w:rsidR="00B85573">
        <w:t>d</w:t>
      </w:r>
      <w:r>
        <w:t xml:space="preserve"> as a non-profit organization, with a considerable portion of its funding coming from the Ontario provincial government through the Ministry of Health. Additionally, CAMH operate</w:t>
      </w:r>
      <w:r w:rsidR="00B85573">
        <w:t>d</w:t>
      </w:r>
      <w:r>
        <w:t xml:space="preserve"> as a registered charity through </w:t>
      </w:r>
      <w:r w:rsidR="00B85573">
        <w:t>the</w:t>
      </w:r>
      <w:r>
        <w:t xml:space="preserve"> CAMH Foundation, which raise</w:t>
      </w:r>
      <w:r w:rsidR="00B85573">
        <w:t>d</w:t>
      </w:r>
      <w:r>
        <w:t xml:space="preserve"> and steward</w:t>
      </w:r>
      <w:r w:rsidR="00B85573">
        <w:t>ed</w:t>
      </w:r>
      <w:r>
        <w:t xml:space="preserve"> private funds. In </w:t>
      </w:r>
      <w:r w:rsidR="00B85573">
        <w:t>fiscal year (</w:t>
      </w:r>
      <w:r>
        <w:t>FY</w:t>
      </w:r>
      <w:r w:rsidR="00B85573">
        <w:t xml:space="preserve">) </w:t>
      </w:r>
      <w:r>
        <w:t xml:space="preserve">2019, CAMH received roughly </w:t>
      </w:r>
      <w:r w:rsidR="00B85573">
        <w:t>CA</w:t>
      </w:r>
      <w:r>
        <w:t>$357 million</w:t>
      </w:r>
      <w:r w:rsidR="00B85573">
        <w:rPr>
          <w:rStyle w:val="EndnoteReference"/>
        </w:rPr>
        <w:endnoteReference w:id="1"/>
      </w:r>
      <w:r>
        <w:t xml:space="preserve"> and $90 million of funding through the Ontario Ministry of Health and private donations, respectively.</w:t>
      </w:r>
      <w:r w:rsidR="004F52E2">
        <w:rPr>
          <w:rStyle w:val="EndnoteReference"/>
        </w:rPr>
        <w:endnoteReference w:id="2"/>
      </w:r>
    </w:p>
    <w:p w14:paraId="477457BB" w14:textId="77777777" w:rsidR="004F52E2" w:rsidRDefault="004F52E2" w:rsidP="003B5F13">
      <w:pPr>
        <w:pStyle w:val="BodyTextMain"/>
      </w:pPr>
    </w:p>
    <w:p w14:paraId="55568B4B" w14:textId="3C8AD297" w:rsidR="004F52E2" w:rsidRDefault="004F52E2" w:rsidP="003B5F13">
      <w:pPr>
        <w:pStyle w:val="BodyTextMain"/>
      </w:pPr>
      <w:r w:rsidRPr="0066195C">
        <w:t xml:space="preserve">CAMH was officially formed in 1998 through the amalgamation </w:t>
      </w:r>
      <w:r>
        <w:t>of four separate institutions: T</w:t>
      </w:r>
      <w:r w:rsidRPr="0066195C">
        <w:t>he Quee</w:t>
      </w:r>
      <w:r>
        <w:t>n Street Mental Health Centre, T</w:t>
      </w:r>
      <w:r w:rsidRPr="0066195C">
        <w:t>he C</w:t>
      </w:r>
      <w:r>
        <w:t>larke Institute of Psychiatry, T</w:t>
      </w:r>
      <w:r w:rsidRPr="0066195C">
        <w:t>he Addi</w:t>
      </w:r>
      <w:r>
        <w:t>ction Research Foundation, and T</w:t>
      </w:r>
      <w:r w:rsidRPr="0066195C">
        <w:t xml:space="preserve">he Donwood </w:t>
      </w:r>
      <w:r w:rsidR="00EE28E4">
        <w:t>I</w:t>
      </w:r>
      <w:r w:rsidRPr="0066195C">
        <w:t>nstitute</w:t>
      </w:r>
      <w:r>
        <w:t>.</w:t>
      </w:r>
      <w:r w:rsidRPr="0066195C">
        <w:t xml:space="preserve"> </w:t>
      </w:r>
      <w:r>
        <w:t>H</w:t>
      </w:r>
      <w:r w:rsidRPr="0066195C">
        <w:t xml:space="preserve">owever, the origins of these </w:t>
      </w:r>
      <w:r>
        <w:t xml:space="preserve">four </w:t>
      </w:r>
      <w:r w:rsidRPr="0066195C">
        <w:t>institutes date</w:t>
      </w:r>
      <w:r w:rsidR="00EE28E4">
        <w:t>d</w:t>
      </w:r>
      <w:r w:rsidRPr="0066195C">
        <w:t xml:space="preserve"> back as far as 1850.</w:t>
      </w:r>
      <w:r>
        <w:rPr>
          <w:rStyle w:val="EndnoteReference"/>
        </w:rPr>
        <w:endnoteReference w:id="3"/>
      </w:r>
      <w:r w:rsidRPr="0066195C">
        <w:t xml:space="preserve"> CAMH’s staff of over 3</w:t>
      </w:r>
      <w:r w:rsidR="00EE28E4">
        <w:t>,</w:t>
      </w:r>
      <w:r w:rsidRPr="0066195C">
        <w:t xml:space="preserve">000 physicians, clinicians, researchers, educators, </w:t>
      </w:r>
      <w:r w:rsidR="00EE28E4">
        <w:t xml:space="preserve">and </w:t>
      </w:r>
      <w:r w:rsidRPr="0066195C">
        <w:t>support staff provide</w:t>
      </w:r>
      <w:r w:rsidR="00EE28E4">
        <w:t>d</w:t>
      </w:r>
      <w:r w:rsidRPr="0066195C">
        <w:t xml:space="preserve"> clinical care to nearly 40,000 patients each year.</w:t>
      </w:r>
      <w:r>
        <w:rPr>
          <w:rStyle w:val="EndnoteReference"/>
        </w:rPr>
        <w:endnoteReference w:id="4"/>
      </w:r>
      <w:r w:rsidRPr="0066195C">
        <w:t xml:space="preserve"> Research, education,</w:t>
      </w:r>
      <w:r>
        <w:t xml:space="preserve"> policy development,</w:t>
      </w:r>
      <w:r w:rsidRPr="0066195C">
        <w:t xml:space="preserve"> and advocacy </w:t>
      </w:r>
      <w:r w:rsidR="00EE28E4">
        <w:t>were</w:t>
      </w:r>
      <w:r w:rsidRPr="0066195C">
        <w:t xml:space="preserve"> all crucial tenets to CAMH’s</w:t>
      </w:r>
      <w:r>
        <w:t xml:space="preserve"> objective</w:t>
      </w:r>
      <w:r w:rsidRPr="0066195C">
        <w:t>, with over $71 million in new research grants awarded and 630 articles published in peer-reviewed journals in FY</w:t>
      </w:r>
      <w:r w:rsidR="00EE28E4">
        <w:t xml:space="preserve"> </w:t>
      </w:r>
      <w:r>
        <w:t>20</w:t>
      </w:r>
      <w:r w:rsidRPr="0066195C">
        <w:t xml:space="preserve">18 alone. </w:t>
      </w:r>
      <w:r>
        <w:t>Suitably, Research Infosource</w:t>
      </w:r>
      <w:r w:rsidR="00EE28E4">
        <w:t xml:space="preserve"> Inc.</w:t>
      </w:r>
      <w:r w:rsidR="005D6A36">
        <w:t xml:space="preserve">, </w:t>
      </w:r>
      <w:r w:rsidR="005D6A36" w:rsidRPr="005D6A36">
        <w:t>a respected and leading source of ranking information on research universities, corporations, hospitals and colleges</w:t>
      </w:r>
      <w:r w:rsidR="00D01B88">
        <w:t xml:space="preserve"> in Canada,</w:t>
      </w:r>
      <w:r>
        <w:t xml:space="preserve"> identified CAMH as one of Canada’s Top 40 Research Hospitals, and the top mental health research hospital in the country.</w:t>
      </w:r>
      <w:r>
        <w:rPr>
          <w:rStyle w:val="EndnoteReference"/>
        </w:rPr>
        <w:endnoteReference w:id="5"/>
      </w:r>
      <w:r>
        <w:t xml:space="preserve"> </w:t>
      </w:r>
      <w:r w:rsidRPr="0066195C">
        <w:t>Mental illness</w:t>
      </w:r>
      <w:r>
        <w:t xml:space="preserve"> (e.g., depression, anxiety disorders, schizophrenia, </w:t>
      </w:r>
      <w:r>
        <w:lastRenderedPageBreak/>
        <w:t>substance use disorders, etc.)</w:t>
      </w:r>
      <w:r w:rsidRPr="0066195C">
        <w:t xml:space="preserve"> </w:t>
      </w:r>
      <w:r w:rsidR="00EE28E4">
        <w:t>was</w:t>
      </w:r>
      <w:r w:rsidRPr="0066195C">
        <w:t xml:space="preserve"> the leading cause of disability worldwide, with 6.7 million Canadians experiencing it annually.</w:t>
      </w:r>
      <w:r>
        <w:rPr>
          <w:rStyle w:val="EndnoteReference"/>
        </w:rPr>
        <w:endnoteReference w:id="6"/>
      </w:r>
      <w:r w:rsidRPr="0066195C">
        <w:t xml:space="preserve"> As such, CAMH’s purpose </w:t>
      </w:r>
      <w:r w:rsidR="00EE28E4">
        <w:t>was</w:t>
      </w:r>
      <w:r w:rsidRPr="0066195C">
        <w:t xml:space="preserve"> clear: to position mental health at the centre of health</w:t>
      </w:r>
      <w:r w:rsidR="00EE28E4">
        <w:t xml:space="preserve"> </w:t>
      </w:r>
      <w:r w:rsidRPr="0066195C">
        <w:t>care</w:t>
      </w:r>
      <w:r>
        <w:t xml:space="preserve"> (</w:t>
      </w:r>
      <w:r w:rsidR="00EE28E4">
        <w:t xml:space="preserve">see </w:t>
      </w:r>
      <w:r>
        <w:t>Exhibit 1)</w:t>
      </w:r>
      <w:r w:rsidRPr="0066195C">
        <w:t>.</w:t>
      </w:r>
      <w:r>
        <w:rPr>
          <w:rStyle w:val="EndnoteReference"/>
        </w:rPr>
        <w:endnoteReference w:id="7"/>
      </w:r>
    </w:p>
    <w:p w14:paraId="397D74D8" w14:textId="77777777" w:rsidR="00EE28E4" w:rsidRPr="00ED66BE" w:rsidRDefault="00EE28E4" w:rsidP="003B5F13">
      <w:pPr>
        <w:pStyle w:val="BodyTextMain"/>
        <w:rPr>
          <w:sz w:val="14"/>
          <w:szCs w:val="14"/>
        </w:rPr>
      </w:pPr>
    </w:p>
    <w:p w14:paraId="22BDE54B" w14:textId="5969873A" w:rsidR="004F52E2" w:rsidRPr="0066195C" w:rsidRDefault="004F52E2" w:rsidP="003B5F13">
      <w:pPr>
        <w:pStyle w:val="BodyTextMain"/>
      </w:pPr>
      <w:r>
        <w:t>CAMH provide</w:t>
      </w:r>
      <w:r w:rsidR="00EE28E4">
        <w:t>d</w:t>
      </w:r>
      <w:r>
        <w:t xml:space="preserve"> a wide array of mental health and addiction services to both inpatients and outpatients. An inpatient </w:t>
      </w:r>
      <w:r w:rsidR="00EE28E4">
        <w:t>was</w:t>
      </w:r>
      <w:r>
        <w:t xml:space="preserve"> a patient who require</w:t>
      </w:r>
      <w:r w:rsidR="00EE28E4">
        <w:t>d</w:t>
      </w:r>
      <w:r>
        <w:t xml:space="preserve"> admission to CAMH (i.e., overnight), while an outpatient d</w:t>
      </w:r>
      <w:r w:rsidR="00A1780F">
        <w:t>id</w:t>
      </w:r>
      <w:r>
        <w:t xml:space="preserve"> not require hospitalization </w:t>
      </w:r>
      <w:r w:rsidR="00A1780F">
        <w:t>at</w:t>
      </w:r>
      <w:r>
        <w:t xml:space="preserve"> CAMH to receive services. CAMH’s breakdown of patient diagnosis on admission in FY</w:t>
      </w:r>
      <w:r w:rsidR="00A1780F">
        <w:t xml:space="preserve"> </w:t>
      </w:r>
      <w:r>
        <w:t>2019 was as follows: schizophrenia and related disorders with psychosis (31.6</w:t>
      </w:r>
      <w:r w:rsidR="00A1780F">
        <w:t xml:space="preserve"> per cent</w:t>
      </w:r>
      <w:r>
        <w:t>), substance use disorders (31.5</w:t>
      </w:r>
      <w:r w:rsidR="00A1780F">
        <w:t xml:space="preserve"> per cent</w:t>
      </w:r>
      <w:r>
        <w:t>), depressive disorders (13.5</w:t>
      </w:r>
      <w:r w:rsidR="00A1780F">
        <w:t xml:space="preserve"> per cent</w:t>
      </w:r>
      <w:r>
        <w:t>), bipolar and related disorders (11.1</w:t>
      </w:r>
      <w:r w:rsidR="00A1780F">
        <w:t xml:space="preserve"> per cent</w:t>
      </w:r>
      <w:r>
        <w:t>), personality disorders (3.7</w:t>
      </w:r>
      <w:r w:rsidR="00A1780F">
        <w:t xml:space="preserve"> per cent</w:t>
      </w:r>
      <w:r>
        <w:t>), trauma and stressor-related disorders (2.4</w:t>
      </w:r>
      <w:r w:rsidR="00A1780F">
        <w:t xml:space="preserve"> per cent</w:t>
      </w:r>
      <w:r>
        <w:t>), anxiety disorders (1.7</w:t>
      </w:r>
      <w:r w:rsidR="00A1780F">
        <w:t xml:space="preserve"> per cent</w:t>
      </w:r>
      <w:r>
        <w:t>), and other (4.5</w:t>
      </w:r>
      <w:r w:rsidR="00A1780F">
        <w:t xml:space="preserve"> per cent</w:t>
      </w:r>
      <w:r>
        <w:t>).</w:t>
      </w:r>
      <w:r>
        <w:rPr>
          <w:rStyle w:val="EndnoteReference"/>
        </w:rPr>
        <w:endnoteReference w:id="8"/>
      </w:r>
      <w:r>
        <w:t xml:space="preserve"> Many cases </w:t>
      </w:r>
      <w:r w:rsidR="00A1780F">
        <w:t>were</w:t>
      </w:r>
      <w:r>
        <w:t xml:space="preserve"> complex, with 50</w:t>
      </w:r>
      <w:r w:rsidR="00A1780F">
        <w:t xml:space="preserve"> per cent</w:t>
      </w:r>
      <w:r>
        <w:t xml:space="preserve"> of inpatients having more than one diagnosis on admission.</w:t>
      </w:r>
      <w:r>
        <w:rPr>
          <w:rStyle w:val="EndnoteReference"/>
        </w:rPr>
        <w:endnoteReference w:id="9"/>
      </w:r>
      <w:r>
        <w:t xml:space="preserve"> Additionally, demand for CAMH’s services </w:t>
      </w:r>
      <w:r w:rsidR="00A1780F">
        <w:t>was</w:t>
      </w:r>
      <w:r>
        <w:t xml:space="preserve"> consistently rising. Between FY</w:t>
      </w:r>
      <w:r w:rsidR="00A1780F">
        <w:t xml:space="preserve"> </w:t>
      </w:r>
      <w:r>
        <w:t>2016 and FY</w:t>
      </w:r>
      <w:r w:rsidR="00A1780F">
        <w:t xml:space="preserve"> </w:t>
      </w:r>
      <w:r>
        <w:t>2019, CAMH saw a 26</w:t>
      </w:r>
      <w:r w:rsidR="00A1780F">
        <w:t xml:space="preserve"> per cent</w:t>
      </w:r>
      <w:r>
        <w:t xml:space="preserve"> increase in emergency department visits, a 10</w:t>
      </w:r>
      <w:r w:rsidR="00A1780F">
        <w:t xml:space="preserve"> per cent</w:t>
      </w:r>
      <w:r>
        <w:t xml:space="preserve"> increase in outpatient visits, and a 231</w:t>
      </w:r>
      <w:r w:rsidR="00A1780F">
        <w:t xml:space="preserve"> per cent</w:t>
      </w:r>
      <w:r>
        <w:t xml:space="preserve"> increase in virtual consults.</w:t>
      </w:r>
      <w:r>
        <w:rPr>
          <w:rStyle w:val="EndnoteReference"/>
        </w:rPr>
        <w:endnoteReference w:id="10"/>
      </w:r>
      <w:r>
        <w:t xml:space="preserve"> In order to better meet CAMH’s rising demand, a redevelopment of CAMH’s campus </w:t>
      </w:r>
      <w:r w:rsidR="00A1780F">
        <w:t>was</w:t>
      </w:r>
      <w:r>
        <w:t xml:space="preserve"> underway, costing over $1 billion thus far (</w:t>
      </w:r>
      <w:r w:rsidR="00EE28E4">
        <w:t xml:space="preserve">see </w:t>
      </w:r>
      <w:r>
        <w:t>Exhibit 2).</w:t>
      </w:r>
      <w:r>
        <w:rPr>
          <w:rStyle w:val="EndnoteReference"/>
        </w:rPr>
        <w:endnoteReference w:id="11"/>
      </w:r>
    </w:p>
    <w:p w14:paraId="6A12314E" w14:textId="1644EAB8" w:rsidR="004F52E2" w:rsidRPr="00ED66BE" w:rsidRDefault="004F52E2" w:rsidP="003B5F13">
      <w:pPr>
        <w:pStyle w:val="BodyTextMain"/>
        <w:rPr>
          <w:sz w:val="14"/>
          <w:szCs w:val="14"/>
        </w:rPr>
      </w:pPr>
    </w:p>
    <w:p w14:paraId="6CED5C8C" w14:textId="77777777" w:rsidR="004F52E2" w:rsidRPr="00ED66BE" w:rsidRDefault="004F52E2" w:rsidP="003B5F13">
      <w:pPr>
        <w:pStyle w:val="BodyTextMain"/>
        <w:rPr>
          <w:sz w:val="14"/>
          <w:szCs w:val="14"/>
        </w:rPr>
      </w:pPr>
    </w:p>
    <w:p w14:paraId="56FA6CFA" w14:textId="77777777" w:rsidR="004F52E2" w:rsidRDefault="004F52E2" w:rsidP="003B5F13">
      <w:pPr>
        <w:pStyle w:val="Casehead2"/>
      </w:pPr>
      <w:r w:rsidRPr="0066195C">
        <w:t>Canada’s Forensic Mental Health System</w:t>
      </w:r>
    </w:p>
    <w:p w14:paraId="6033A562" w14:textId="77777777" w:rsidR="004F52E2" w:rsidRPr="00ED66BE" w:rsidRDefault="004F52E2" w:rsidP="003B5F13">
      <w:pPr>
        <w:pStyle w:val="BodyTextMain"/>
        <w:rPr>
          <w:sz w:val="14"/>
          <w:szCs w:val="14"/>
        </w:rPr>
      </w:pPr>
    </w:p>
    <w:p w14:paraId="385C9664" w14:textId="75E7CBAE" w:rsidR="004F52E2" w:rsidRPr="007B0385" w:rsidRDefault="004F52E2" w:rsidP="003B5F13">
      <w:pPr>
        <w:pStyle w:val="BodyTextMain"/>
        <w:rPr>
          <w:spacing w:val="-2"/>
        </w:rPr>
      </w:pPr>
      <w:r w:rsidRPr="007B0385">
        <w:rPr>
          <w:spacing w:val="-2"/>
        </w:rPr>
        <w:t xml:space="preserve">One of the more complicated programs at CAMH </w:t>
      </w:r>
      <w:r w:rsidR="00E6321E" w:rsidRPr="007B0385">
        <w:rPr>
          <w:spacing w:val="-2"/>
        </w:rPr>
        <w:t>was</w:t>
      </w:r>
      <w:r w:rsidRPr="007B0385">
        <w:rPr>
          <w:spacing w:val="-2"/>
        </w:rPr>
        <w:t xml:space="preserve"> the forensic mental health service. In Canada, when an individual </w:t>
      </w:r>
      <w:r w:rsidR="00E6321E" w:rsidRPr="007B0385">
        <w:rPr>
          <w:spacing w:val="-2"/>
        </w:rPr>
        <w:t>was</w:t>
      </w:r>
      <w:r w:rsidRPr="007B0385">
        <w:rPr>
          <w:spacing w:val="-2"/>
        </w:rPr>
        <w:t xml:space="preserve"> found not criminally responsible (NCR) on account of </w:t>
      </w:r>
      <w:r w:rsidR="00E6321E" w:rsidRPr="007B0385">
        <w:rPr>
          <w:spacing w:val="-2"/>
        </w:rPr>
        <w:t xml:space="preserve">a </w:t>
      </w:r>
      <w:r w:rsidRPr="007B0385">
        <w:rPr>
          <w:spacing w:val="-2"/>
        </w:rPr>
        <w:t xml:space="preserve">mental disorder, the individual </w:t>
      </w:r>
      <w:r w:rsidR="00E6321E" w:rsidRPr="007B0385">
        <w:rPr>
          <w:spacing w:val="-2"/>
        </w:rPr>
        <w:t>was</w:t>
      </w:r>
      <w:r w:rsidRPr="007B0385">
        <w:rPr>
          <w:spacing w:val="-2"/>
        </w:rPr>
        <w:t xml:space="preserve"> rehabilitated through the forensic mental health system rather than the traditional correctional system. </w:t>
      </w:r>
      <w:r w:rsidR="00E6321E" w:rsidRPr="007B0385">
        <w:rPr>
          <w:spacing w:val="-2"/>
        </w:rPr>
        <w:t>I</w:t>
      </w:r>
      <w:r w:rsidRPr="007B0385">
        <w:rPr>
          <w:spacing w:val="-2"/>
        </w:rPr>
        <w:t xml:space="preserve">mportant to note </w:t>
      </w:r>
      <w:r w:rsidR="00E6321E" w:rsidRPr="007B0385">
        <w:rPr>
          <w:spacing w:val="-2"/>
        </w:rPr>
        <w:t xml:space="preserve">was </w:t>
      </w:r>
      <w:r w:rsidRPr="007B0385">
        <w:rPr>
          <w:spacing w:val="-2"/>
        </w:rPr>
        <w:t>that not all people with mental illnesses who commit</w:t>
      </w:r>
      <w:r w:rsidR="00E6321E" w:rsidRPr="007B0385">
        <w:rPr>
          <w:spacing w:val="-2"/>
        </w:rPr>
        <w:t>ted</w:t>
      </w:r>
      <w:r w:rsidRPr="007B0385">
        <w:rPr>
          <w:spacing w:val="-2"/>
        </w:rPr>
        <w:t xml:space="preserve"> crimes </w:t>
      </w:r>
      <w:r w:rsidR="00E6321E" w:rsidRPr="007B0385">
        <w:rPr>
          <w:spacing w:val="-2"/>
        </w:rPr>
        <w:t>were</w:t>
      </w:r>
      <w:r w:rsidRPr="007B0385">
        <w:rPr>
          <w:spacing w:val="-2"/>
        </w:rPr>
        <w:t xml:space="preserve"> found NCR. In fact, Ontario Review Board </w:t>
      </w:r>
      <w:r w:rsidR="008C644F" w:rsidRPr="007B0385">
        <w:rPr>
          <w:spacing w:val="-2"/>
        </w:rPr>
        <w:t xml:space="preserve">(ORB) </w:t>
      </w:r>
      <w:r w:rsidRPr="007B0385">
        <w:rPr>
          <w:spacing w:val="-2"/>
        </w:rPr>
        <w:t>data indicate</w:t>
      </w:r>
      <w:r w:rsidR="00E6321E" w:rsidRPr="007B0385">
        <w:rPr>
          <w:spacing w:val="-2"/>
        </w:rPr>
        <w:t>d</w:t>
      </w:r>
      <w:r w:rsidRPr="007B0385">
        <w:rPr>
          <w:spacing w:val="-2"/>
        </w:rPr>
        <w:t xml:space="preserve"> that of all individuals charged with a criminal code violation each year, only 0.001</w:t>
      </w:r>
      <w:r w:rsidR="00BE1BC6" w:rsidRPr="007B0385">
        <w:rPr>
          <w:spacing w:val="-2"/>
        </w:rPr>
        <w:t xml:space="preserve"> per cent</w:t>
      </w:r>
      <w:r w:rsidRPr="007B0385">
        <w:rPr>
          <w:spacing w:val="-2"/>
        </w:rPr>
        <w:t xml:space="preserve"> </w:t>
      </w:r>
      <w:r w:rsidR="00BE1BC6" w:rsidRPr="007B0385">
        <w:rPr>
          <w:spacing w:val="-2"/>
        </w:rPr>
        <w:t>were</w:t>
      </w:r>
      <w:r w:rsidRPr="007B0385">
        <w:rPr>
          <w:spacing w:val="-2"/>
        </w:rPr>
        <w:t xml:space="preserve"> found NCR.</w:t>
      </w:r>
      <w:r w:rsidRPr="007B0385">
        <w:rPr>
          <w:rStyle w:val="EndnoteReference"/>
          <w:spacing w:val="-2"/>
        </w:rPr>
        <w:endnoteReference w:id="12"/>
      </w:r>
      <w:r w:rsidRPr="007B0385">
        <w:rPr>
          <w:spacing w:val="-2"/>
        </w:rPr>
        <w:t xml:space="preserve"> Forensic hospitals provide</w:t>
      </w:r>
      <w:r w:rsidR="00BE1BC6" w:rsidRPr="007B0385">
        <w:rPr>
          <w:spacing w:val="-2"/>
        </w:rPr>
        <w:t>d</w:t>
      </w:r>
      <w:r w:rsidRPr="007B0385">
        <w:rPr>
          <w:spacing w:val="-2"/>
        </w:rPr>
        <w:t xml:space="preserve"> psychiatric assessment, treatment, and care by psychiatrists, psychologists, nurses, social workers, and recreation and occupational therapists. These professionals work</w:t>
      </w:r>
      <w:r w:rsidR="00BE1BC6" w:rsidRPr="007B0385">
        <w:rPr>
          <w:spacing w:val="-2"/>
        </w:rPr>
        <w:t>ed</w:t>
      </w:r>
      <w:r w:rsidRPr="007B0385">
        <w:rPr>
          <w:spacing w:val="-2"/>
        </w:rPr>
        <w:t xml:space="preserve"> in tandem towards a common goal of balancing patient rehabilitation and reintegration into society while maximizing community safety.</w:t>
      </w:r>
      <w:r w:rsidRPr="007B0385">
        <w:rPr>
          <w:rStyle w:val="EndnoteReference"/>
          <w:spacing w:val="-2"/>
        </w:rPr>
        <w:endnoteReference w:id="13"/>
      </w:r>
      <w:r w:rsidRPr="007B0385">
        <w:rPr>
          <w:spacing w:val="-2"/>
        </w:rPr>
        <w:t xml:space="preserve"> The likelihood of a person found NCR reoffending following treatment </w:t>
      </w:r>
      <w:r w:rsidR="00BE1BC6" w:rsidRPr="007B0385">
        <w:rPr>
          <w:spacing w:val="-2"/>
        </w:rPr>
        <w:t>was</w:t>
      </w:r>
      <w:r w:rsidRPr="007B0385">
        <w:rPr>
          <w:spacing w:val="-2"/>
        </w:rPr>
        <w:t xml:space="preserve"> relatively low, suggesting that the system </w:t>
      </w:r>
      <w:r w:rsidR="00BE1BC6" w:rsidRPr="007B0385">
        <w:rPr>
          <w:spacing w:val="-2"/>
        </w:rPr>
        <w:t>was</w:t>
      </w:r>
      <w:r w:rsidRPr="007B0385">
        <w:rPr>
          <w:spacing w:val="-2"/>
        </w:rPr>
        <w:t xml:space="preserve"> effective. </w:t>
      </w:r>
      <w:r w:rsidR="00BE1BC6" w:rsidRPr="007B0385">
        <w:rPr>
          <w:spacing w:val="-2"/>
        </w:rPr>
        <w:t>For instance</w:t>
      </w:r>
      <w:r w:rsidRPr="007B0385">
        <w:rPr>
          <w:spacing w:val="-2"/>
        </w:rPr>
        <w:t xml:space="preserve">, </w:t>
      </w:r>
      <w:r w:rsidR="00BE1BC6" w:rsidRPr="007B0385">
        <w:rPr>
          <w:spacing w:val="-2"/>
        </w:rPr>
        <w:t xml:space="preserve">for </w:t>
      </w:r>
      <w:r w:rsidRPr="007B0385">
        <w:rPr>
          <w:spacing w:val="-2"/>
        </w:rPr>
        <w:t xml:space="preserve">patients treated in forensic settings </w:t>
      </w:r>
      <w:r w:rsidR="00BE1BC6" w:rsidRPr="007B0385">
        <w:rPr>
          <w:spacing w:val="-2"/>
        </w:rPr>
        <w:t>there was</w:t>
      </w:r>
      <w:r w:rsidRPr="007B0385">
        <w:rPr>
          <w:spacing w:val="-2"/>
        </w:rPr>
        <w:t xml:space="preserve"> a 22</w:t>
      </w:r>
      <w:r w:rsidR="00BE1BC6" w:rsidRPr="007B0385">
        <w:rPr>
          <w:spacing w:val="-2"/>
        </w:rPr>
        <w:t xml:space="preserve"> per cent</w:t>
      </w:r>
      <w:r w:rsidRPr="007B0385">
        <w:rPr>
          <w:spacing w:val="-2"/>
        </w:rPr>
        <w:t xml:space="preserve"> rate of recidivism compared with </w:t>
      </w:r>
      <w:r w:rsidR="00BE1BC6" w:rsidRPr="007B0385">
        <w:rPr>
          <w:spacing w:val="-2"/>
        </w:rPr>
        <w:t xml:space="preserve">a rate of </w:t>
      </w:r>
      <w:r w:rsidRPr="007B0385">
        <w:rPr>
          <w:spacing w:val="-2"/>
        </w:rPr>
        <w:t>34</w:t>
      </w:r>
      <w:r w:rsidR="00BE1BC6" w:rsidRPr="007B0385">
        <w:rPr>
          <w:spacing w:val="-2"/>
        </w:rPr>
        <w:t xml:space="preserve"> per cent</w:t>
      </w:r>
      <w:r w:rsidRPr="007B0385">
        <w:rPr>
          <w:spacing w:val="-2"/>
        </w:rPr>
        <w:t xml:space="preserve"> for long-term Canadian prisoners and 70</w:t>
      </w:r>
      <w:r w:rsidR="00BE1BC6" w:rsidRPr="007B0385">
        <w:rPr>
          <w:spacing w:val="-2"/>
        </w:rPr>
        <w:t xml:space="preserve"> per cent</w:t>
      </w:r>
      <w:r w:rsidRPr="007B0385">
        <w:rPr>
          <w:spacing w:val="-2"/>
        </w:rPr>
        <w:t xml:space="preserve"> for mentally disordered prisoners</w:t>
      </w:r>
      <w:r w:rsidR="00BE1BC6" w:rsidRPr="007B0385">
        <w:rPr>
          <w:spacing w:val="-2"/>
        </w:rPr>
        <w:t>,</w:t>
      </w:r>
      <w:r w:rsidRPr="007B0385">
        <w:rPr>
          <w:spacing w:val="-2"/>
        </w:rPr>
        <w:t xml:space="preserve"> according to a study of individuals found NCR in Ontario, British Columbia, and Quebec.</w:t>
      </w:r>
      <w:r w:rsidRPr="007B0385">
        <w:rPr>
          <w:rStyle w:val="EndnoteReference"/>
          <w:spacing w:val="-2"/>
        </w:rPr>
        <w:endnoteReference w:id="14"/>
      </w:r>
      <w:r w:rsidRPr="007B0385">
        <w:rPr>
          <w:spacing w:val="-2"/>
        </w:rPr>
        <w:t xml:space="preserve"> </w:t>
      </w:r>
    </w:p>
    <w:p w14:paraId="0346B67F" w14:textId="77777777" w:rsidR="004F52E2" w:rsidRPr="00ED66BE" w:rsidRDefault="004F52E2" w:rsidP="003B5F13">
      <w:pPr>
        <w:pStyle w:val="BodyTextMain"/>
        <w:rPr>
          <w:sz w:val="14"/>
          <w:szCs w:val="14"/>
        </w:rPr>
      </w:pPr>
    </w:p>
    <w:p w14:paraId="18BD65D1" w14:textId="1249DEEE" w:rsidR="004F52E2" w:rsidRPr="0066195C" w:rsidRDefault="004F52E2" w:rsidP="003B5F13">
      <w:pPr>
        <w:pStyle w:val="BodyTextMain"/>
      </w:pPr>
      <w:r w:rsidRPr="0066195C">
        <w:t xml:space="preserve">The forensic mental health system </w:t>
      </w:r>
      <w:r w:rsidR="00BE1BC6">
        <w:t>was</w:t>
      </w:r>
      <w:r w:rsidRPr="0066195C">
        <w:t xml:space="preserve"> notoriously misunderstood</w:t>
      </w:r>
      <w:r>
        <w:t xml:space="preserve"> and stigmatized</w:t>
      </w:r>
      <w:r w:rsidRPr="0066195C">
        <w:t>.</w:t>
      </w:r>
      <w:r>
        <w:t xml:space="preserve"> Broadly, stigma refer</w:t>
      </w:r>
      <w:r w:rsidR="00BE1BC6">
        <w:t>red</w:t>
      </w:r>
      <w:r>
        <w:t xml:space="preserve"> to negative attitudes (i.e., prejudice) and negative behaviours (i.e., discrimination) towards a specific group of people. Mental health stigma </w:t>
      </w:r>
      <w:r w:rsidR="00BE1BC6">
        <w:t>was</w:t>
      </w:r>
      <w:r>
        <w:t xml:space="preserve"> well researched and documented. For example, according to a survey carried out by the Canadian Medical Association, “</w:t>
      </w:r>
      <w:r w:rsidR="00BE1BC6">
        <w:t>J</w:t>
      </w:r>
      <w:r>
        <w:t>ust 50</w:t>
      </w:r>
      <w:r w:rsidR="00BE1BC6">
        <w:t xml:space="preserve"> per cent</w:t>
      </w:r>
      <w:r>
        <w:t xml:space="preserve"> of Canadians would tell friends or co-workers that they have a family member with a mental illness, compared to 72</w:t>
      </w:r>
      <w:r w:rsidR="00BE1BC6">
        <w:t xml:space="preserve"> per cent</w:t>
      </w:r>
      <w:r>
        <w:t xml:space="preserve"> who would discuss a diagnosis of cancer and 68</w:t>
      </w:r>
      <w:r w:rsidR="00BE1BC6">
        <w:t xml:space="preserve"> per cent</w:t>
      </w:r>
      <w:r>
        <w:t xml:space="preserve"> who would talk about a family member having diabetes”.</w:t>
      </w:r>
      <w:r>
        <w:rPr>
          <w:rStyle w:val="EndnoteReference"/>
        </w:rPr>
        <w:endnoteReference w:id="15"/>
      </w:r>
      <w:r>
        <w:t xml:space="preserve"> Similarly, “42</w:t>
      </w:r>
      <w:r w:rsidR="00BE1BC6">
        <w:t xml:space="preserve"> per cent</w:t>
      </w:r>
      <w:r>
        <w:t xml:space="preserve"> of Canadians were unsure whether they would socialize with a friend who has a mental illness” and “55</w:t>
      </w:r>
      <w:r w:rsidR="00BE1BC6">
        <w:t xml:space="preserve"> per cent</w:t>
      </w:r>
      <w:r>
        <w:t xml:space="preserve"> of Canadians said they would be unlikely to enter a spousal relationship with someone who has a mental illness.”</w:t>
      </w:r>
      <w:r>
        <w:rPr>
          <w:rStyle w:val="EndnoteReference"/>
        </w:rPr>
        <w:endnoteReference w:id="16"/>
      </w:r>
      <w:r>
        <w:t xml:space="preserve"> Forensic mental health ha</w:t>
      </w:r>
      <w:r w:rsidR="00BE1BC6">
        <w:t>d</w:t>
      </w:r>
      <w:r>
        <w:t xml:space="preserve"> an added layer of complexity and stigma associated with it compared to non-forensic mental health. On top of the usual mental health stigma, individuals in the forensic mental health system </w:t>
      </w:r>
      <w:r w:rsidR="00BE1BC6">
        <w:t>were</w:t>
      </w:r>
      <w:r>
        <w:t xml:space="preserve"> often label</w:t>
      </w:r>
      <w:r w:rsidR="00BE1BC6">
        <w:t>l</w:t>
      </w:r>
      <w:r>
        <w:t>ed as “dangerous</w:t>
      </w:r>
      <w:r w:rsidR="00BE1BC6">
        <w:t>.</w:t>
      </w:r>
      <w:r>
        <w:t xml:space="preserve">” This </w:t>
      </w:r>
      <w:r w:rsidR="00BE1BC6">
        <w:t>was</w:t>
      </w:r>
      <w:r>
        <w:t xml:space="preserve"> commonly referred to as “double stigma</w:t>
      </w:r>
      <w:r w:rsidR="00BE1BC6">
        <w:t>.</w:t>
      </w:r>
      <w:r>
        <w:t>”</w:t>
      </w:r>
      <w:r>
        <w:rPr>
          <w:rStyle w:val="EndnoteReference"/>
        </w:rPr>
        <w:endnoteReference w:id="17"/>
      </w:r>
      <w:r>
        <w:t xml:space="preserve"> While it </w:t>
      </w:r>
      <w:r w:rsidR="00BE1BC6">
        <w:t>was</w:t>
      </w:r>
      <w:r>
        <w:t xml:space="preserve"> true that some individuals </w:t>
      </w:r>
      <w:r w:rsidR="008C644F">
        <w:t xml:space="preserve">found </w:t>
      </w:r>
      <w:r>
        <w:t xml:space="preserve">themselves in the forensic mental health system as a result of violent crimes, many non-violent crimes such as mischief, theft, </w:t>
      </w:r>
      <w:r w:rsidR="008C644F">
        <w:t>and</w:t>
      </w:r>
      <w:r>
        <w:t xml:space="preserve"> drug use </w:t>
      </w:r>
      <w:r w:rsidR="008C644F">
        <w:t>were</w:t>
      </w:r>
      <w:r>
        <w:t xml:space="preserve"> the basis of NCR charges. Further, many Canadians simply d</w:t>
      </w:r>
      <w:r w:rsidR="008C644F">
        <w:t>id</w:t>
      </w:r>
      <w:r>
        <w:t xml:space="preserve"> not understand the process of being found NCR or the treatment process that follow</w:t>
      </w:r>
      <w:r w:rsidR="008C644F">
        <w:t>ed</w:t>
      </w:r>
      <w:r>
        <w:t>. Notably, “46</w:t>
      </w:r>
      <w:r w:rsidR="008C644F">
        <w:t xml:space="preserve"> per cent</w:t>
      </w:r>
      <w:r>
        <w:t xml:space="preserve"> of Canadians thought people use the term mental illness as an excuse for bad behaviour, and 27</w:t>
      </w:r>
      <w:r w:rsidR="008C644F">
        <w:t xml:space="preserve"> per cent</w:t>
      </w:r>
      <w:r>
        <w:t xml:space="preserve"> said they would be fearful of being around someone who suffers from serious mental illness.”</w:t>
      </w:r>
      <w:r>
        <w:rPr>
          <w:rStyle w:val="EndnoteReference"/>
        </w:rPr>
        <w:endnoteReference w:id="18"/>
      </w:r>
    </w:p>
    <w:p w14:paraId="20118897" w14:textId="77777777" w:rsidR="004F52E2" w:rsidRDefault="004F52E2" w:rsidP="004F52E2">
      <w:pPr>
        <w:pStyle w:val="Casehead2"/>
        <w:keepNext/>
      </w:pPr>
      <w:r w:rsidRPr="0066195C">
        <w:lastRenderedPageBreak/>
        <w:t>Forensic Services at CAMH</w:t>
      </w:r>
    </w:p>
    <w:p w14:paraId="5BB1C7B8" w14:textId="77777777" w:rsidR="004F52E2" w:rsidRPr="006329FD" w:rsidRDefault="004F52E2" w:rsidP="004F52E2">
      <w:pPr>
        <w:pStyle w:val="BodyTextMain"/>
        <w:keepNext/>
      </w:pPr>
    </w:p>
    <w:p w14:paraId="4E47C6E5" w14:textId="39A24DE4" w:rsidR="004F52E2" w:rsidRDefault="004F52E2" w:rsidP="004F52E2">
      <w:pPr>
        <w:pStyle w:val="BodyTextMain"/>
        <w:keepNext/>
      </w:pPr>
      <w:r>
        <w:t>CAMH ha</w:t>
      </w:r>
      <w:r w:rsidR="008C644F">
        <w:t>d</w:t>
      </w:r>
      <w:r>
        <w:t xml:space="preserve"> one of Canada’s largest forensic mental health programs and </w:t>
      </w:r>
      <w:r w:rsidR="008C644F">
        <w:t>was</w:t>
      </w:r>
      <w:r>
        <w:t xml:space="preserve"> one of Ontario’s </w:t>
      </w:r>
      <w:r w:rsidR="008C644F">
        <w:t>11</w:t>
      </w:r>
      <w:r>
        <w:t xml:space="preserve"> designated hospitals provid</w:t>
      </w:r>
      <w:r w:rsidR="008C644F">
        <w:t>ing</w:t>
      </w:r>
      <w:r>
        <w:t xml:space="preserve"> forensic services. While CAMH provide</w:t>
      </w:r>
      <w:r w:rsidR="008C644F">
        <w:t>d</w:t>
      </w:r>
      <w:r>
        <w:t xml:space="preserve"> minimum and medium security</w:t>
      </w:r>
      <w:r w:rsidR="008C644F">
        <w:t>-</w:t>
      </w:r>
      <w:r>
        <w:t xml:space="preserve">level treatment, minimum to maximum security </w:t>
      </w:r>
      <w:r w:rsidR="008C644F">
        <w:t>was</w:t>
      </w:r>
      <w:r>
        <w:t xml:space="preserve"> offered between Ontario’s </w:t>
      </w:r>
      <w:r w:rsidR="008C644F">
        <w:t>11</w:t>
      </w:r>
      <w:r>
        <w:t xml:space="preserve"> designated hospitals.</w:t>
      </w:r>
      <w:r>
        <w:rPr>
          <w:rStyle w:val="EndnoteReference"/>
        </w:rPr>
        <w:endnoteReference w:id="19"/>
      </w:r>
      <w:r>
        <w:t xml:space="preserve"> CAMH’s forensic inpatient service has 192 beds, comprised of 100 minimum secure beds, 82 medium secure beds, and 10 additional beds in non-forensic units. During 2018</w:t>
      </w:r>
      <w:r w:rsidR="008C644F">
        <w:sym w:font="Symbol" w:char="F02D"/>
      </w:r>
      <w:r>
        <w:t>2019, there were 352 unique forensic inpatients and 3</w:t>
      </w:r>
      <w:r w:rsidR="008C644F">
        <w:t>,</w:t>
      </w:r>
      <w:r>
        <w:t>901 outpatients under the care of CAMH forensic community services.</w:t>
      </w:r>
      <w:r>
        <w:rPr>
          <w:rStyle w:val="EndnoteReference"/>
        </w:rPr>
        <w:endnoteReference w:id="20"/>
      </w:r>
      <w:r>
        <w:t xml:space="preserve"> </w:t>
      </w:r>
    </w:p>
    <w:p w14:paraId="32A60BFE" w14:textId="77777777" w:rsidR="004F52E2" w:rsidRDefault="004F52E2" w:rsidP="003B5F13">
      <w:pPr>
        <w:pStyle w:val="BodyTextMain"/>
      </w:pPr>
    </w:p>
    <w:p w14:paraId="2726F015" w14:textId="7A9EEBDC" w:rsidR="004F52E2" w:rsidRDefault="004F52E2" w:rsidP="003B5F13">
      <w:pPr>
        <w:pStyle w:val="BodyTextMain"/>
      </w:pPr>
      <w:r>
        <w:t>Demographically, 85</w:t>
      </w:r>
      <w:r w:rsidR="008C644F">
        <w:t xml:space="preserve"> per cent</w:t>
      </w:r>
      <w:r>
        <w:t xml:space="preserve"> of CAMH’s forensic patients </w:t>
      </w:r>
      <w:r w:rsidR="008C644F">
        <w:t>were</w:t>
      </w:r>
      <w:r>
        <w:t xml:space="preserve"> men</w:t>
      </w:r>
      <w:r w:rsidR="008C644F">
        <w:t>,</w:t>
      </w:r>
      <w:r>
        <w:t xml:space="preserve"> and they tend</w:t>
      </w:r>
      <w:r w:rsidR="008C644F">
        <w:t>ed</w:t>
      </w:r>
      <w:r>
        <w:t xml:space="preserve"> to enter the system in their mid-thirties. Roughly 50</w:t>
      </w:r>
      <w:r w:rsidR="008C644F">
        <w:t xml:space="preserve"> per cent</w:t>
      </w:r>
      <w:r>
        <w:t xml:space="preserve"> of patients </w:t>
      </w:r>
      <w:r w:rsidR="008C644F">
        <w:t>were</w:t>
      </w:r>
      <w:r>
        <w:t xml:space="preserve"> born in Canada. Schizophrenia or other serious mood disorders such as bipolar disorder account</w:t>
      </w:r>
      <w:r w:rsidR="008C644F">
        <w:t>ed for</w:t>
      </w:r>
      <w:r>
        <w:t xml:space="preserve"> approximately 80</w:t>
      </w:r>
      <w:r w:rsidR="008C644F">
        <w:t xml:space="preserve"> per cent</w:t>
      </w:r>
      <w:r>
        <w:t xml:space="preserve"> of patients’ primary diagnoses. Further, cases involving a violent index offence </w:t>
      </w:r>
      <w:r w:rsidR="00775B1A">
        <w:t xml:space="preserve">were not </w:t>
      </w:r>
      <w:r>
        <w:t>entirely uncommon, with about 15</w:t>
      </w:r>
      <w:r w:rsidR="00775B1A">
        <w:t xml:space="preserve"> per cent</w:t>
      </w:r>
      <w:r>
        <w:t xml:space="preserve"> </w:t>
      </w:r>
      <w:r w:rsidR="00775B1A">
        <w:t xml:space="preserve">of </w:t>
      </w:r>
      <w:r w:rsidR="00FF61F4">
        <w:t xml:space="preserve">total </w:t>
      </w:r>
      <w:r w:rsidR="00775B1A">
        <w:t xml:space="preserve">cases </w:t>
      </w:r>
      <w:r>
        <w:t>compr</w:t>
      </w:r>
      <w:r w:rsidR="00775B1A">
        <w:t>ising</w:t>
      </w:r>
      <w:r>
        <w:t xml:space="preserve"> homicide or attempted homicide and about 15</w:t>
      </w:r>
      <w:r w:rsidR="00775B1A">
        <w:t xml:space="preserve"> per cent</w:t>
      </w:r>
      <w:r>
        <w:t xml:space="preserve"> compris</w:t>
      </w:r>
      <w:r w:rsidR="00775B1A">
        <w:t>ing</w:t>
      </w:r>
      <w:r>
        <w:t xml:space="preserve"> sexual offences (e.g., sexual exploitation, exposure, trafficking, sexual assault, aggravated sexual assault, etc.).</w:t>
      </w:r>
      <w:r>
        <w:rPr>
          <w:rStyle w:val="EndnoteReference"/>
        </w:rPr>
        <w:endnoteReference w:id="21"/>
      </w:r>
      <w:r>
        <w:t xml:space="preserve"> It </w:t>
      </w:r>
      <w:r w:rsidR="00775B1A">
        <w:t>was</w:t>
      </w:r>
      <w:r>
        <w:t xml:space="preserve"> important to recognize that while many of the offences </w:t>
      </w:r>
      <w:r w:rsidR="00775B1A">
        <w:t>were</w:t>
      </w:r>
      <w:r>
        <w:t xml:space="preserve"> violent in nature, this d</w:t>
      </w:r>
      <w:r w:rsidR="00775B1A">
        <w:t>id</w:t>
      </w:r>
      <w:r>
        <w:t xml:space="preserve"> not inherently mean that the majority of people experiencing mental illness </w:t>
      </w:r>
      <w:r w:rsidR="00775B1A">
        <w:t>were</w:t>
      </w:r>
      <w:r>
        <w:t xml:space="preserve"> violent. </w:t>
      </w:r>
    </w:p>
    <w:p w14:paraId="1BD5232F" w14:textId="60F9BBFA" w:rsidR="004F52E2" w:rsidRDefault="004F52E2" w:rsidP="003B5F13">
      <w:pPr>
        <w:pStyle w:val="BodyTextMain"/>
      </w:pPr>
    </w:p>
    <w:p w14:paraId="67AD516A" w14:textId="77777777" w:rsidR="004F52E2" w:rsidRDefault="004F52E2" w:rsidP="003B5F13">
      <w:pPr>
        <w:pStyle w:val="BodyTextMain"/>
      </w:pPr>
    </w:p>
    <w:p w14:paraId="5AB37579" w14:textId="051CEA3D" w:rsidR="004F52E2" w:rsidRDefault="004F52E2" w:rsidP="004F52E2">
      <w:pPr>
        <w:pStyle w:val="Casehead2"/>
        <w:keepNext/>
      </w:pPr>
      <w:r w:rsidRPr="0047557D">
        <w:t>The Ontario Review Board</w:t>
      </w:r>
      <w:r w:rsidR="00E23063">
        <w:t xml:space="preserve"> (ORB)</w:t>
      </w:r>
    </w:p>
    <w:p w14:paraId="31AE9406" w14:textId="77777777" w:rsidR="004F52E2" w:rsidRPr="006329FD" w:rsidRDefault="004F52E2" w:rsidP="004F52E2">
      <w:pPr>
        <w:pStyle w:val="BodyTextMain"/>
        <w:keepNext/>
      </w:pPr>
    </w:p>
    <w:p w14:paraId="117187B2" w14:textId="3DD16D40" w:rsidR="004F52E2" w:rsidRPr="00ED66BE" w:rsidRDefault="004F52E2" w:rsidP="004F52E2">
      <w:pPr>
        <w:pStyle w:val="BodyTextMain"/>
        <w:keepNext/>
        <w:rPr>
          <w:spacing w:val="-2"/>
          <w:kern w:val="22"/>
        </w:rPr>
      </w:pPr>
      <w:r w:rsidRPr="00ED66BE">
        <w:rPr>
          <w:spacing w:val="-2"/>
          <w:kern w:val="22"/>
        </w:rPr>
        <w:t xml:space="preserve">In Canada, when someone </w:t>
      </w:r>
      <w:r w:rsidR="00775B1A" w:rsidRPr="00ED66BE">
        <w:rPr>
          <w:spacing w:val="-2"/>
          <w:kern w:val="22"/>
        </w:rPr>
        <w:t>was</w:t>
      </w:r>
      <w:r w:rsidRPr="00ED66BE">
        <w:rPr>
          <w:spacing w:val="-2"/>
          <w:kern w:val="22"/>
        </w:rPr>
        <w:t xml:space="preserve"> found NCR, a provincial government-appointed tribunal decide</w:t>
      </w:r>
      <w:r w:rsidR="00E23063" w:rsidRPr="00ED66BE">
        <w:rPr>
          <w:spacing w:val="-2"/>
          <w:kern w:val="22"/>
        </w:rPr>
        <w:t>d</w:t>
      </w:r>
      <w:r w:rsidRPr="00ED66BE">
        <w:rPr>
          <w:spacing w:val="-2"/>
          <w:kern w:val="22"/>
        </w:rPr>
        <w:t xml:space="preserve"> where the person w</w:t>
      </w:r>
      <w:r w:rsidR="00E23063" w:rsidRPr="00ED66BE">
        <w:rPr>
          <w:spacing w:val="-2"/>
          <w:kern w:val="22"/>
        </w:rPr>
        <w:t>ould</w:t>
      </w:r>
      <w:r w:rsidRPr="00ED66BE">
        <w:rPr>
          <w:spacing w:val="-2"/>
          <w:kern w:val="22"/>
        </w:rPr>
        <w:t xml:space="preserve"> go and their level of passes and privileges, such as the ability to be in the community with or without supervision. In Ontario, the tribunal responsible for this duty </w:t>
      </w:r>
      <w:r w:rsidR="008C644F" w:rsidRPr="00ED66BE">
        <w:rPr>
          <w:spacing w:val="-2"/>
          <w:kern w:val="22"/>
        </w:rPr>
        <w:t>was</w:t>
      </w:r>
      <w:r w:rsidRPr="00ED66BE">
        <w:rPr>
          <w:spacing w:val="-2"/>
          <w:kern w:val="22"/>
        </w:rPr>
        <w:t xml:space="preserve"> the ORB. When the ORB order</w:t>
      </w:r>
      <w:r w:rsidR="00E23063" w:rsidRPr="00ED66BE">
        <w:rPr>
          <w:spacing w:val="-2"/>
          <w:kern w:val="22"/>
        </w:rPr>
        <w:t>ed</w:t>
      </w:r>
      <w:r w:rsidRPr="00ED66BE">
        <w:rPr>
          <w:spacing w:val="-2"/>
          <w:kern w:val="22"/>
        </w:rPr>
        <w:t xml:space="preserve"> an individual to CAMH’s forensic hospital, CAMH ha</w:t>
      </w:r>
      <w:r w:rsidR="00E23063" w:rsidRPr="00ED66BE">
        <w:rPr>
          <w:spacing w:val="-2"/>
          <w:kern w:val="22"/>
        </w:rPr>
        <w:t>d</w:t>
      </w:r>
      <w:r w:rsidRPr="00ED66BE">
        <w:rPr>
          <w:spacing w:val="-2"/>
          <w:kern w:val="22"/>
        </w:rPr>
        <w:t xml:space="preserve"> an obligation to provide supervision and care according to the boundaries of the ORB’s order. By law, the ORB </w:t>
      </w:r>
      <w:r w:rsidR="00E23063" w:rsidRPr="00ED66BE">
        <w:rPr>
          <w:spacing w:val="-2"/>
          <w:kern w:val="22"/>
        </w:rPr>
        <w:t>was</w:t>
      </w:r>
      <w:r w:rsidRPr="00ED66BE">
        <w:rPr>
          <w:spacing w:val="-2"/>
          <w:kern w:val="22"/>
        </w:rPr>
        <w:t xml:space="preserve"> required to impose the “least onerous and least restrictive” conditions necessary to ensure the individual </w:t>
      </w:r>
      <w:r w:rsidR="00E23063" w:rsidRPr="00ED66BE">
        <w:rPr>
          <w:spacing w:val="-2"/>
          <w:kern w:val="22"/>
        </w:rPr>
        <w:t xml:space="preserve">was </w:t>
      </w:r>
      <w:r w:rsidRPr="00ED66BE">
        <w:rPr>
          <w:spacing w:val="-2"/>
          <w:kern w:val="22"/>
        </w:rPr>
        <w:t>“not a significant threat to the safety of the public</w:t>
      </w:r>
      <w:r w:rsidR="00E23063" w:rsidRPr="00ED66BE">
        <w:rPr>
          <w:spacing w:val="-2"/>
          <w:kern w:val="22"/>
        </w:rPr>
        <w:t>.</w:t>
      </w:r>
      <w:r w:rsidRPr="00ED66BE">
        <w:rPr>
          <w:spacing w:val="-2"/>
          <w:kern w:val="22"/>
        </w:rPr>
        <w:t>”</w:t>
      </w:r>
      <w:r w:rsidRPr="00ED66BE">
        <w:rPr>
          <w:rStyle w:val="EndnoteReference"/>
          <w:spacing w:val="-2"/>
          <w:kern w:val="22"/>
        </w:rPr>
        <w:endnoteReference w:id="22"/>
      </w:r>
      <w:r w:rsidRPr="00ED66BE">
        <w:rPr>
          <w:spacing w:val="-2"/>
          <w:kern w:val="22"/>
        </w:rPr>
        <w:t xml:space="preserve"> The ORB </w:t>
      </w:r>
      <w:r w:rsidR="00E23063" w:rsidRPr="00ED66BE">
        <w:rPr>
          <w:spacing w:val="-2"/>
          <w:kern w:val="22"/>
        </w:rPr>
        <w:t>was</w:t>
      </w:r>
      <w:r w:rsidRPr="00ED66BE">
        <w:rPr>
          <w:spacing w:val="-2"/>
          <w:kern w:val="22"/>
        </w:rPr>
        <w:t xml:space="preserve"> required to review each patient’s progress annually and decide if the previously imposed parameters regarding an individual’s reintegration into the community </w:t>
      </w:r>
      <w:r w:rsidR="00E23063" w:rsidRPr="00ED66BE">
        <w:rPr>
          <w:spacing w:val="-2"/>
          <w:kern w:val="22"/>
        </w:rPr>
        <w:t>were</w:t>
      </w:r>
      <w:r w:rsidRPr="00ED66BE">
        <w:rPr>
          <w:spacing w:val="-2"/>
          <w:kern w:val="22"/>
        </w:rPr>
        <w:t xml:space="preserve"> still appropriate. Many factors w</w:t>
      </w:r>
      <w:r w:rsidR="00E23063" w:rsidRPr="00ED66BE">
        <w:rPr>
          <w:spacing w:val="-2"/>
          <w:kern w:val="22"/>
        </w:rPr>
        <w:t>ere</w:t>
      </w:r>
      <w:r w:rsidRPr="00ED66BE">
        <w:rPr>
          <w:spacing w:val="-2"/>
          <w:kern w:val="22"/>
        </w:rPr>
        <w:t xml:space="preserve"> taken into consideration by the ORB when assessing an individual, including listening to the individual themselves and their lawyer, the Crown </w:t>
      </w:r>
      <w:r w:rsidR="006F0048" w:rsidRPr="00ED66BE">
        <w:rPr>
          <w:spacing w:val="-2"/>
          <w:kern w:val="22"/>
        </w:rPr>
        <w:t>a</w:t>
      </w:r>
      <w:r w:rsidRPr="00ED66BE">
        <w:rPr>
          <w:spacing w:val="-2"/>
          <w:kern w:val="22"/>
        </w:rPr>
        <w:t xml:space="preserve">ttorney </w:t>
      </w:r>
      <w:r w:rsidR="006F0048" w:rsidRPr="00ED66BE">
        <w:rPr>
          <w:spacing w:val="-2"/>
          <w:kern w:val="22"/>
        </w:rPr>
        <w:t>in</w:t>
      </w:r>
      <w:r w:rsidRPr="00ED66BE">
        <w:rPr>
          <w:spacing w:val="-2"/>
          <w:kern w:val="22"/>
        </w:rPr>
        <w:t xml:space="preserve"> the case, and a psychiatrist. It </w:t>
      </w:r>
      <w:r w:rsidR="006F0048" w:rsidRPr="00ED66BE">
        <w:rPr>
          <w:spacing w:val="-2"/>
          <w:kern w:val="22"/>
        </w:rPr>
        <w:t>was</w:t>
      </w:r>
      <w:r w:rsidRPr="00ED66BE">
        <w:rPr>
          <w:spacing w:val="-2"/>
          <w:kern w:val="22"/>
        </w:rPr>
        <w:t xml:space="preserve"> also common for family members to provide testimonies. Further, the hospital </w:t>
      </w:r>
      <w:r w:rsidR="006F0048" w:rsidRPr="00ED66BE">
        <w:rPr>
          <w:spacing w:val="-2"/>
          <w:kern w:val="22"/>
        </w:rPr>
        <w:t xml:space="preserve">where </w:t>
      </w:r>
      <w:r w:rsidRPr="00ED66BE">
        <w:rPr>
          <w:spacing w:val="-2"/>
          <w:kern w:val="22"/>
        </w:rPr>
        <w:t xml:space="preserve">the individual </w:t>
      </w:r>
      <w:r w:rsidR="006F0048" w:rsidRPr="00ED66BE">
        <w:rPr>
          <w:spacing w:val="-2"/>
          <w:kern w:val="22"/>
        </w:rPr>
        <w:t>was</w:t>
      </w:r>
      <w:r w:rsidRPr="00ED66BE">
        <w:rPr>
          <w:spacing w:val="-2"/>
          <w:kern w:val="22"/>
        </w:rPr>
        <w:t xml:space="preserve"> receiving care report</w:t>
      </w:r>
      <w:r w:rsidR="006F0048" w:rsidRPr="00ED66BE">
        <w:rPr>
          <w:spacing w:val="-2"/>
          <w:kern w:val="22"/>
        </w:rPr>
        <w:t>ed</w:t>
      </w:r>
      <w:r w:rsidRPr="00ED66BE">
        <w:rPr>
          <w:spacing w:val="-2"/>
          <w:kern w:val="22"/>
        </w:rPr>
        <w:t xml:space="preserve"> to the ORB on </w:t>
      </w:r>
      <w:r w:rsidR="006F0048" w:rsidRPr="00ED66BE">
        <w:rPr>
          <w:spacing w:val="-2"/>
          <w:kern w:val="22"/>
        </w:rPr>
        <w:t xml:space="preserve">the </w:t>
      </w:r>
      <w:r w:rsidRPr="00ED66BE">
        <w:rPr>
          <w:spacing w:val="-2"/>
          <w:kern w:val="22"/>
        </w:rPr>
        <w:t>patient</w:t>
      </w:r>
      <w:r w:rsidR="006F0048" w:rsidRPr="00ED66BE">
        <w:rPr>
          <w:spacing w:val="-2"/>
          <w:kern w:val="22"/>
        </w:rPr>
        <w:t>’s</w:t>
      </w:r>
      <w:r w:rsidRPr="00ED66BE">
        <w:rPr>
          <w:spacing w:val="-2"/>
          <w:kern w:val="22"/>
        </w:rPr>
        <w:t xml:space="preserve"> history and progress. After taking all </w:t>
      </w:r>
      <w:r w:rsidR="006F0048" w:rsidRPr="00ED66BE">
        <w:rPr>
          <w:spacing w:val="-2"/>
          <w:kern w:val="22"/>
        </w:rPr>
        <w:t xml:space="preserve">of </w:t>
      </w:r>
      <w:r w:rsidRPr="00ED66BE">
        <w:rPr>
          <w:spacing w:val="-2"/>
          <w:kern w:val="22"/>
        </w:rPr>
        <w:t>these perspectives into account, the ORB ultimately ma</w:t>
      </w:r>
      <w:r w:rsidR="006F0048" w:rsidRPr="00ED66BE">
        <w:rPr>
          <w:spacing w:val="-2"/>
          <w:kern w:val="22"/>
        </w:rPr>
        <w:t>de</w:t>
      </w:r>
      <w:r w:rsidRPr="00ED66BE">
        <w:rPr>
          <w:spacing w:val="-2"/>
          <w:kern w:val="22"/>
        </w:rPr>
        <w:t xml:space="preserve"> decisions based on a majority vote rooted in the following four </w:t>
      </w:r>
      <w:r w:rsidR="006F0048" w:rsidRPr="00ED66BE">
        <w:rPr>
          <w:spacing w:val="-2"/>
          <w:kern w:val="22"/>
        </w:rPr>
        <w:t>considerations:</w:t>
      </w:r>
      <w:r w:rsidRPr="00ED66BE">
        <w:rPr>
          <w:rStyle w:val="EndnoteReference"/>
          <w:spacing w:val="-2"/>
          <w:kern w:val="22"/>
        </w:rPr>
        <w:endnoteReference w:id="23"/>
      </w:r>
      <w:r w:rsidRPr="00ED66BE">
        <w:rPr>
          <w:spacing w:val="-2"/>
          <w:kern w:val="22"/>
        </w:rPr>
        <w:t xml:space="preserve"> </w:t>
      </w:r>
      <w:r w:rsidR="006F0048" w:rsidRPr="00ED66BE">
        <w:rPr>
          <w:spacing w:val="-2"/>
          <w:kern w:val="22"/>
        </w:rPr>
        <w:t>(</w:t>
      </w:r>
      <w:r w:rsidRPr="00ED66BE">
        <w:rPr>
          <w:spacing w:val="-2"/>
          <w:kern w:val="22"/>
        </w:rPr>
        <w:t xml:space="preserve">1) </w:t>
      </w:r>
      <w:r w:rsidR="006F0048" w:rsidRPr="00ED66BE">
        <w:rPr>
          <w:spacing w:val="-2"/>
          <w:kern w:val="22"/>
        </w:rPr>
        <w:t>whether</w:t>
      </w:r>
      <w:r w:rsidRPr="00ED66BE">
        <w:rPr>
          <w:spacing w:val="-2"/>
          <w:kern w:val="22"/>
        </w:rPr>
        <w:t xml:space="preserve"> the individual </w:t>
      </w:r>
      <w:r w:rsidR="006F0048" w:rsidRPr="00ED66BE">
        <w:rPr>
          <w:spacing w:val="-2"/>
          <w:kern w:val="22"/>
        </w:rPr>
        <w:t xml:space="preserve">was deemed </w:t>
      </w:r>
      <w:r w:rsidRPr="00ED66BE">
        <w:rPr>
          <w:spacing w:val="-2"/>
          <w:kern w:val="22"/>
        </w:rPr>
        <w:t>a risk to members of the public</w:t>
      </w:r>
      <w:r w:rsidR="006F0048" w:rsidRPr="00ED66BE">
        <w:rPr>
          <w:spacing w:val="-2"/>
          <w:kern w:val="22"/>
        </w:rPr>
        <w:t>;</w:t>
      </w:r>
      <w:r w:rsidRPr="00ED66BE">
        <w:rPr>
          <w:spacing w:val="-2"/>
          <w:kern w:val="22"/>
        </w:rPr>
        <w:t xml:space="preserve"> </w:t>
      </w:r>
      <w:r w:rsidR="006F0048" w:rsidRPr="00ED66BE">
        <w:rPr>
          <w:spacing w:val="-2"/>
          <w:kern w:val="22"/>
        </w:rPr>
        <w:t>(</w:t>
      </w:r>
      <w:r w:rsidRPr="00ED66BE">
        <w:rPr>
          <w:spacing w:val="-2"/>
          <w:kern w:val="22"/>
        </w:rPr>
        <w:t xml:space="preserve">2) </w:t>
      </w:r>
      <w:r w:rsidR="006F0048" w:rsidRPr="00ED66BE">
        <w:rPr>
          <w:spacing w:val="-2"/>
          <w:kern w:val="22"/>
        </w:rPr>
        <w:t>the current state of</w:t>
      </w:r>
      <w:r w:rsidRPr="00ED66BE">
        <w:rPr>
          <w:spacing w:val="-2"/>
          <w:kern w:val="22"/>
        </w:rPr>
        <w:t xml:space="preserve"> the individual’s mental health </w:t>
      </w:r>
      <w:r w:rsidR="006F0048" w:rsidRPr="00ED66BE">
        <w:rPr>
          <w:spacing w:val="-2"/>
          <w:kern w:val="22"/>
        </w:rPr>
        <w:t>and the state of</w:t>
      </w:r>
      <w:r w:rsidRPr="00ED66BE">
        <w:rPr>
          <w:spacing w:val="-2"/>
          <w:kern w:val="22"/>
        </w:rPr>
        <w:t xml:space="preserve"> it over the past year</w:t>
      </w:r>
      <w:r w:rsidR="006F0048" w:rsidRPr="00ED66BE">
        <w:rPr>
          <w:spacing w:val="-2"/>
          <w:kern w:val="22"/>
        </w:rPr>
        <w:t>;</w:t>
      </w:r>
      <w:r w:rsidRPr="00ED66BE">
        <w:rPr>
          <w:spacing w:val="-2"/>
          <w:kern w:val="22"/>
        </w:rPr>
        <w:t xml:space="preserve"> </w:t>
      </w:r>
      <w:r w:rsidR="006F0048" w:rsidRPr="00ED66BE">
        <w:rPr>
          <w:spacing w:val="-2"/>
          <w:kern w:val="22"/>
        </w:rPr>
        <w:t>(</w:t>
      </w:r>
      <w:r w:rsidRPr="00ED66BE">
        <w:rPr>
          <w:spacing w:val="-2"/>
          <w:kern w:val="22"/>
        </w:rPr>
        <w:t xml:space="preserve">3) </w:t>
      </w:r>
      <w:r w:rsidR="006F0048" w:rsidRPr="00ED66BE">
        <w:rPr>
          <w:spacing w:val="-2"/>
          <w:kern w:val="22"/>
        </w:rPr>
        <w:t>h</w:t>
      </w:r>
      <w:r w:rsidRPr="00ED66BE">
        <w:rPr>
          <w:spacing w:val="-2"/>
          <w:kern w:val="22"/>
        </w:rPr>
        <w:t xml:space="preserve">ow integrated </w:t>
      </w:r>
      <w:r w:rsidR="006F0048" w:rsidRPr="00ED66BE">
        <w:rPr>
          <w:spacing w:val="-2"/>
          <w:kern w:val="22"/>
        </w:rPr>
        <w:t xml:space="preserve">the individual was </w:t>
      </w:r>
      <w:r w:rsidRPr="00ED66BE">
        <w:rPr>
          <w:spacing w:val="-2"/>
          <w:kern w:val="22"/>
        </w:rPr>
        <w:t>into society</w:t>
      </w:r>
      <w:r w:rsidR="006F0048" w:rsidRPr="00ED66BE">
        <w:rPr>
          <w:spacing w:val="-2"/>
          <w:kern w:val="22"/>
        </w:rPr>
        <w:t>, f</w:t>
      </w:r>
      <w:r w:rsidRPr="00ED66BE">
        <w:rPr>
          <w:spacing w:val="-2"/>
          <w:kern w:val="22"/>
        </w:rPr>
        <w:t>or instance</w:t>
      </w:r>
      <w:r w:rsidR="006F0048" w:rsidRPr="00ED66BE">
        <w:rPr>
          <w:spacing w:val="-2"/>
          <w:kern w:val="22"/>
        </w:rPr>
        <w:t xml:space="preserve"> whether</w:t>
      </w:r>
      <w:r w:rsidRPr="00ED66BE">
        <w:rPr>
          <w:spacing w:val="-2"/>
          <w:kern w:val="22"/>
        </w:rPr>
        <w:t xml:space="preserve"> they ha</w:t>
      </w:r>
      <w:r w:rsidR="006F0048" w:rsidRPr="00ED66BE">
        <w:rPr>
          <w:spacing w:val="-2"/>
          <w:kern w:val="22"/>
        </w:rPr>
        <w:t>d</w:t>
      </w:r>
      <w:r w:rsidRPr="00ED66BE">
        <w:rPr>
          <w:spacing w:val="-2"/>
          <w:kern w:val="22"/>
        </w:rPr>
        <w:t xml:space="preserve"> good connections to friends or family</w:t>
      </w:r>
      <w:r w:rsidR="006F0048" w:rsidRPr="00ED66BE">
        <w:rPr>
          <w:spacing w:val="-2"/>
          <w:kern w:val="22"/>
        </w:rPr>
        <w:t xml:space="preserve"> and</w:t>
      </w:r>
      <w:r w:rsidRPr="00ED66BE">
        <w:rPr>
          <w:spacing w:val="-2"/>
          <w:kern w:val="22"/>
        </w:rPr>
        <w:t xml:space="preserve"> </w:t>
      </w:r>
      <w:r w:rsidR="006F0048" w:rsidRPr="00ED66BE">
        <w:rPr>
          <w:spacing w:val="-2"/>
          <w:kern w:val="22"/>
        </w:rPr>
        <w:t>c</w:t>
      </w:r>
      <w:r w:rsidRPr="00ED66BE">
        <w:rPr>
          <w:spacing w:val="-2"/>
          <w:kern w:val="22"/>
        </w:rPr>
        <w:t>ould successfully live outside of the hospital</w:t>
      </w:r>
      <w:r w:rsidR="006F0048" w:rsidRPr="00ED66BE">
        <w:rPr>
          <w:spacing w:val="-2"/>
          <w:kern w:val="22"/>
        </w:rPr>
        <w:t>;</w:t>
      </w:r>
      <w:r w:rsidRPr="00ED66BE">
        <w:rPr>
          <w:spacing w:val="-2"/>
          <w:kern w:val="22"/>
        </w:rPr>
        <w:t xml:space="preserve"> </w:t>
      </w:r>
      <w:r w:rsidR="006F0048" w:rsidRPr="00ED66BE">
        <w:rPr>
          <w:spacing w:val="-2"/>
          <w:kern w:val="22"/>
        </w:rPr>
        <w:t>and (</w:t>
      </w:r>
      <w:r w:rsidRPr="00ED66BE">
        <w:rPr>
          <w:spacing w:val="-2"/>
          <w:kern w:val="22"/>
        </w:rPr>
        <w:t xml:space="preserve">4) any other needs </w:t>
      </w:r>
      <w:r w:rsidR="00A96F3B" w:rsidRPr="00ED66BE">
        <w:rPr>
          <w:spacing w:val="-2"/>
          <w:kern w:val="22"/>
        </w:rPr>
        <w:t xml:space="preserve">of the individual </w:t>
      </w:r>
      <w:r w:rsidRPr="00ED66BE">
        <w:rPr>
          <w:spacing w:val="-2"/>
          <w:kern w:val="22"/>
        </w:rPr>
        <w:t>that should be considered</w:t>
      </w:r>
      <w:r w:rsidR="006F0048" w:rsidRPr="00ED66BE">
        <w:rPr>
          <w:spacing w:val="-2"/>
          <w:kern w:val="22"/>
        </w:rPr>
        <w:t>.</w:t>
      </w:r>
      <w:r w:rsidRPr="00ED66BE">
        <w:rPr>
          <w:spacing w:val="-2"/>
          <w:kern w:val="22"/>
        </w:rPr>
        <w:t xml:space="preserve"> </w:t>
      </w:r>
    </w:p>
    <w:p w14:paraId="4B6F5F27" w14:textId="77777777" w:rsidR="004F52E2" w:rsidRDefault="004F52E2" w:rsidP="00C06313">
      <w:pPr>
        <w:pStyle w:val="BodyTextMain"/>
      </w:pPr>
    </w:p>
    <w:p w14:paraId="0AA22A72" w14:textId="26590778" w:rsidR="004F52E2" w:rsidRDefault="004F52E2" w:rsidP="00C06313">
      <w:pPr>
        <w:pStyle w:val="BodyTextMain"/>
      </w:pPr>
      <w:r>
        <w:t xml:space="preserve">Members of the ORB </w:t>
      </w:r>
      <w:r w:rsidR="0087000E">
        <w:t>were</w:t>
      </w:r>
      <w:r>
        <w:t xml:space="preserve"> appointed by the </w:t>
      </w:r>
      <w:r w:rsidR="00BD4922">
        <w:t>l</w:t>
      </w:r>
      <w:r>
        <w:t xml:space="preserve">ieutenant </w:t>
      </w:r>
      <w:r w:rsidR="00BD4922">
        <w:t>g</w:t>
      </w:r>
      <w:r>
        <w:t xml:space="preserve">overnor in </w:t>
      </w:r>
      <w:r w:rsidR="00BD4922">
        <w:t>c</w:t>
      </w:r>
      <w:r>
        <w:t>ouncil</w:t>
      </w:r>
      <w:r w:rsidR="00BD4922">
        <w:t>,</w:t>
      </w:r>
      <w:r>
        <w:t xml:space="preserve"> and </w:t>
      </w:r>
      <w:r w:rsidR="00BD4922">
        <w:t>the board had to</w:t>
      </w:r>
      <w:r>
        <w:t xml:space="preserve"> contain no fewer than five people.</w:t>
      </w:r>
      <w:r>
        <w:rPr>
          <w:rStyle w:val="EndnoteReference"/>
        </w:rPr>
        <w:endnoteReference w:id="24"/>
      </w:r>
      <w:r>
        <w:t xml:space="preserve"> The </w:t>
      </w:r>
      <w:r w:rsidRPr="00443D5E">
        <w:rPr>
          <w:i/>
        </w:rPr>
        <w:t>Criminal Code of Canada</w:t>
      </w:r>
      <w:r>
        <w:t xml:space="preserve"> outline</w:t>
      </w:r>
      <w:r w:rsidR="00BD4922">
        <w:t>d</w:t>
      </w:r>
      <w:r>
        <w:t xml:space="preserve"> that there </w:t>
      </w:r>
      <w:r w:rsidR="00BD4922">
        <w:t xml:space="preserve">had to </w:t>
      </w:r>
      <w:r>
        <w:t xml:space="preserve">be at least one psychiatrist on the board. Additionally, if there </w:t>
      </w:r>
      <w:r w:rsidR="00BD4922">
        <w:t>was</w:t>
      </w:r>
      <w:r>
        <w:t xml:space="preserve"> only one such member, at least one other member </w:t>
      </w:r>
      <w:r w:rsidR="00BD4922">
        <w:t xml:space="preserve">had to </w:t>
      </w:r>
      <w:r>
        <w:t xml:space="preserve">be a </w:t>
      </w:r>
      <w:proofErr w:type="spellStart"/>
      <w:r>
        <w:t>practi</w:t>
      </w:r>
      <w:r w:rsidR="00BD4922">
        <w:t>s</w:t>
      </w:r>
      <w:r>
        <w:t>ing</w:t>
      </w:r>
      <w:proofErr w:type="spellEnd"/>
      <w:r>
        <w:t xml:space="preserve"> physician or psychologist with training and expertise in mental health.</w:t>
      </w:r>
      <w:r>
        <w:rPr>
          <w:rStyle w:val="EndnoteReference"/>
        </w:rPr>
        <w:endnoteReference w:id="25"/>
      </w:r>
      <w:r>
        <w:t xml:space="preserve"> The </w:t>
      </w:r>
      <w:r w:rsidR="00BD4922">
        <w:t>b</w:t>
      </w:r>
      <w:r>
        <w:t xml:space="preserve">oard </w:t>
      </w:r>
      <w:r w:rsidR="00BD4922">
        <w:t xml:space="preserve">had to </w:t>
      </w:r>
      <w:r>
        <w:t xml:space="preserve">have a </w:t>
      </w:r>
      <w:r w:rsidR="00BD4922">
        <w:t>c</w:t>
      </w:r>
      <w:r>
        <w:t xml:space="preserve">hairperson, who </w:t>
      </w:r>
      <w:r w:rsidR="00BD4922">
        <w:t>was</w:t>
      </w:r>
      <w:r>
        <w:t xml:space="preserve"> required to be a judge of the Federal Court or of a superior, district</w:t>
      </w:r>
      <w:r w:rsidR="00BD4922">
        <w:t>,</w:t>
      </w:r>
      <w:r>
        <w:t xml:space="preserve"> or county court of a province.</w:t>
      </w:r>
      <w:r>
        <w:rPr>
          <w:rStyle w:val="EndnoteReference"/>
        </w:rPr>
        <w:endnoteReference w:id="26"/>
      </w:r>
      <w:r>
        <w:t xml:space="preserve"> In practice, the board typically consist</w:t>
      </w:r>
      <w:r w:rsidR="00BD4922">
        <w:t>ed</w:t>
      </w:r>
      <w:r>
        <w:t xml:space="preserve"> of five members: one chair (a judge), one lawyer, two psychiatrists, and one member</w:t>
      </w:r>
      <w:r w:rsidR="004A3F8C">
        <w:t xml:space="preserve"> of the public</w:t>
      </w:r>
      <w:r>
        <w:t xml:space="preserve">. Members </w:t>
      </w:r>
      <w:r w:rsidR="00BD4922">
        <w:t>were</w:t>
      </w:r>
      <w:r>
        <w:t xml:space="preserve"> appointed for </w:t>
      </w:r>
      <w:r w:rsidR="00B4452B">
        <w:t xml:space="preserve">a </w:t>
      </w:r>
      <w:r w:rsidR="00BD4922">
        <w:t xml:space="preserve">term of </w:t>
      </w:r>
      <w:r>
        <w:t>two, three</w:t>
      </w:r>
      <w:r w:rsidR="00BD4922">
        <w:t>,</w:t>
      </w:r>
      <w:r>
        <w:t xml:space="preserve"> or five years.</w:t>
      </w:r>
      <w:r>
        <w:rPr>
          <w:rStyle w:val="EndnoteReference"/>
        </w:rPr>
        <w:endnoteReference w:id="27"/>
      </w:r>
    </w:p>
    <w:p w14:paraId="0A4311A3" w14:textId="7F19496A" w:rsidR="004F52E2" w:rsidRDefault="004F52E2" w:rsidP="00C06313">
      <w:pPr>
        <w:pStyle w:val="BodyTextMain"/>
      </w:pPr>
    </w:p>
    <w:p w14:paraId="082255A8" w14:textId="77777777" w:rsidR="004F52E2" w:rsidRDefault="004F52E2" w:rsidP="00C06313">
      <w:pPr>
        <w:pStyle w:val="BodyTextMain"/>
      </w:pPr>
    </w:p>
    <w:p w14:paraId="4A0852DC" w14:textId="77777777" w:rsidR="004F52E2" w:rsidRDefault="004F52E2" w:rsidP="004F52E2">
      <w:pPr>
        <w:pStyle w:val="Casehead2"/>
        <w:keepNext/>
      </w:pPr>
      <w:r w:rsidRPr="00B03604">
        <w:lastRenderedPageBreak/>
        <w:t>Forensic Unauth</w:t>
      </w:r>
      <w:r>
        <w:t>orized Leaves of Absence</w:t>
      </w:r>
    </w:p>
    <w:p w14:paraId="3C5FA80D" w14:textId="77777777" w:rsidR="004F52E2" w:rsidRPr="006329FD" w:rsidRDefault="004F52E2" w:rsidP="004F52E2">
      <w:pPr>
        <w:pStyle w:val="BodyTextMain"/>
        <w:keepNext/>
      </w:pPr>
    </w:p>
    <w:p w14:paraId="3CBEC44E" w14:textId="14B8F9C3" w:rsidR="004F52E2" w:rsidRDefault="004F52E2" w:rsidP="004F52E2">
      <w:pPr>
        <w:pStyle w:val="BodyTextMain"/>
        <w:keepNext/>
      </w:pPr>
      <w:r>
        <w:t xml:space="preserve">A forensic patient </w:t>
      </w:r>
      <w:r w:rsidR="00BD4922">
        <w:t>could</w:t>
      </w:r>
      <w:r>
        <w:t xml:space="preserve"> </w:t>
      </w:r>
      <w:r w:rsidR="00D01B88" w:rsidRPr="00D01B88">
        <w:t xml:space="preserve">be granted </w:t>
      </w:r>
      <w:r>
        <w:t xml:space="preserve">a pass to </w:t>
      </w:r>
      <w:r w:rsidR="00BD4922">
        <w:t xml:space="preserve">access </w:t>
      </w:r>
      <w:r>
        <w:t xml:space="preserve">the hospital grounds (i.e., for fresh air, exercise, etc.) or to </w:t>
      </w:r>
      <w:r w:rsidR="00BD4922">
        <w:t xml:space="preserve">go into </w:t>
      </w:r>
      <w:r>
        <w:t xml:space="preserve">the broader community. </w:t>
      </w:r>
      <w:r w:rsidR="00BD4922">
        <w:t xml:space="preserve">The use of </w:t>
      </w:r>
      <w:r>
        <w:t xml:space="preserve">one of these passes in a manner </w:t>
      </w:r>
      <w:r w:rsidR="00BD4922">
        <w:t>that</w:t>
      </w:r>
      <w:r>
        <w:t xml:space="preserve"> result</w:t>
      </w:r>
      <w:r w:rsidR="00BD4922">
        <w:t>ed</w:t>
      </w:r>
      <w:r>
        <w:t xml:space="preserve"> in an unauthorized leave </w:t>
      </w:r>
      <w:r w:rsidR="00BD4922">
        <w:t>was</w:t>
      </w:r>
      <w:r>
        <w:t xml:space="preserve"> referred to as a forensic unauthorized leave of absence (F-ULOA). Being granted leave </w:t>
      </w:r>
      <w:r w:rsidR="00BD4922">
        <w:t>was</w:t>
      </w:r>
      <w:r>
        <w:t xml:space="preserve"> a crucial part of the rehabilitation process. Although granting leave naturally </w:t>
      </w:r>
      <w:r w:rsidR="00B22754">
        <w:t xml:space="preserve">came </w:t>
      </w:r>
      <w:r>
        <w:t xml:space="preserve">with some level of risk, it </w:t>
      </w:r>
      <w:r w:rsidR="00B22754">
        <w:t>was</w:t>
      </w:r>
      <w:r>
        <w:t xml:space="preserve"> generally seen as a method of ensuring long-term community protection, as it allow</w:t>
      </w:r>
      <w:r w:rsidR="00B22754">
        <w:t>ed</w:t>
      </w:r>
      <w:r>
        <w:t xml:space="preserve"> forensic patients to navigate their communities while under a form of care and supervision. As such, most patients </w:t>
      </w:r>
      <w:r w:rsidR="00B22754">
        <w:t>were</w:t>
      </w:r>
      <w:r>
        <w:t xml:space="preserve"> permitted some form of leave during their time in forensic care.</w:t>
      </w:r>
      <w:r>
        <w:rPr>
          <w:rStyle w:val="EndnoteReference"/>
        </w:rPr>
        <w:endnoteReference w:id="28"/>
      </w:r>
      <w:r>
        <w:t xml:space="preserve"> In fact, it </w:t>
      </w:r>
      <w:r w:rsidR="00B22754">
        <w:t>was</w:t>
      </w:r>
      <w:r>
        <w:t xml:space="preserve"> highly unlikely that a patient w</w:t>
      </w:r>
      <w:r w:rsidR="00B22754">
        <w:t>ould</w:t>
      </w:r>
      <w:r>
        <w:t xml:space="preserve"> be discharged from a forensic hospital </w:t>
      </w:r>
      <w:r w:rsidR="00B22754">
        <w:t xml:space="preserve">unless </w:t>
      </w:r>
      <w:r>
        <w:t xml:space="preserve">they </w:t>
      </w:r>
      <w:r w:rsidR="00B22754">
        <w:t xml:space="preserve">had </w:t>
      </w:r>
      <w:r>
        <w:t>been granted leave and proven that they c</w:t>
      </w:r>
      <w:r w:rsidR="00B22754">
        <w:t>ould</w:t>
      </w:r>
      <w:r>
        <w:t xml:space="preserve"> use it appropriately.</w:t>
      </w:r>
      <w:r>
        <w:rPr>
          <w:rStyle w:val="EndnoteReference"/>
        </w:rPr>
        <w:endnoteReference w:id="29"/>
      </w:r>
      <w:r>
        <w:t xml:space="preserve"> While patients </w:t>
      </w:r>
      <w:r w:rsidR="00B22754">
        <w:t>were</w:t>
      </w:r>
      <w:r>
        <w:t xml:space="preserve"> under the care and supervision of a hospital, it </w:t>
      </w:r>
      <w:r w:rsidR="00B22754">
        <w:t>was</w:t>
      </w:r>
      <w:r>
        <w:t xml:space="preserve"> ultimately up to the ORB to mandate what levels of passes and privileges each individual w</w:t>
      </w:r>
      <w:r w:rsidR="00B22754">
        <w:t>ould</w:t>
      </w:r>
      <w:r>
        <w:t xml:space="preserve"> receive. This </w:t>
      </w:r>
      <w:r w:rsidR="00B22754">
        <w:t>was</w:t>
      </w:r>
      <w:r>
        <w:t xml:space="preserve"> determined using the aforementioned criteria in order to establish the least onerous and least restrictive measures, as required by law. </w:t>
      </w:r>
    </w:p>
    <w:p w14:paraId="7D7DA60B" w14:textId="77777777" w:rsidR="004F52E2" w:rsidRPr="009B41B8" w:rsidRDefault="004F52E2" w:rsidP="00C06313">
      <w:pPr>
        <w:pStyle w:val="BodyTextMain"/>
      </w:pPr>
    </w:p>
    <w:p w14:paraId="5857FFA9" w14:textId="52793344" w:rsidR="004F52E2" w:rsidRDefault="004F52E2" w:rsidP="00C06313">
      <w:pPr>
        <w:pStyle w:val="BodyTextMain"/>
      </w:pPr>
      <w:r>
        <w:t>Research indicate</w:t>
      </w:r>
      <w:r w:rsidR="00B22754">
        <w:t>d</w:t>
      </w:r>
      <w:r>
        <w:t xml:space="preserve"> that F-ULOA events </w:t>
      </w:r>
      <w:r w:rsidR="00B22754">
        <w:t>were</w:t>
      </w:r>
      <w:r>
        <w:t xml:space="preserve"> typically short in duration (i.e., as short as a few minutes and generally not longer than a few hours), </w:t>
      </w:r>
      <w:r w:rsidR="00B22754">
        <w:t>uncommon, and involved no</w:t>
      </w:r>
      <w:r>
        <w:t xml:space="preserve"> harm to the public.</w:t>
      </w:r>
      <w:r>
        <w:rPr>
          <w:rStyle w:val="EndnoteReference"/>
        </w:rPr>
        <w:endnoteReference w:id="30"/>
      </w:r>
      <w:r>
        <w:t xml:space="preserve"> In practice, most F-ULOAs </w:t>
      </w:r>
      <w:r w:rsidR="00B22754">
        <w:t>were</w:t>
      </w:r>
      <w:r>
        <w:t xml:space="preserve"> simply a late return</w:t>
      </w:r>
      <w:r w:rsidR="00B22754">
        <w:t>,</w:t>
      </w:r>
      <w:r>
        <w:t xml:space="preserve"> where a patient did not return on time while using an unaccompanied pass.</w:t>
      </w:r>
      <w:r>
        <w:rPr>
          <w:rStyle w:val="EndnoteReference"/>
        </w:rPr>
        <w:endnoteReference w:id="31"/>
      </w:r>
      <w:r>
        <w:t xml:space="preserve"> While criminal offences and acts of violence (e.g., assault, sexual assault, offences using a weapon, etc.) during an F-ULOA event </w:t>
      </w:r>
      <w:r w:rsidR="00B22754">
        <w:t>were</w:t>
      </w:r>
      <w:r>
        <w:t xml:space="preserve"> very rare, F-ULOAs reported in the media </w:t>
      </w:r>
      <w:r w:rsidR="00B22754">
        <w:t>were</w:t>
      </w:r>
      <w:r>
        <w:t xml:space="preserve"> shown to cause increased stigma around mental illness. The media attention also assesse</w:t>
      </w:r>
      <w:r w:rsidR="00B22754">
        <w:t>d</w:t>
      </w:r>
      <w:r>
        <w:t xml:space="preserve"> risk during a</w:t>
      </w:r>
      <w:r w:rsidR="00953DA1">
        <w:t>n</w:t>
      </w:r>
      <w:r>
        <w:t xml:space="preserve"> F-ULOA event typically by focusing on the patient’s original index offence</w:t>
      </w:r>
      <w:r w:rsidR="00953DA1">
        <w:sym w:font="Symbol" w:char="F0BE"/>
      </w:r>
      <w:r>
        <w:t xml:space="preserve">even though it may have taken place several years </w:t>
      </w:r>
      <w:r w:rsidR="00953DA1">
        <w:t>earlier</w:t>
      </w:r>
      <w:r w:rsidR="00953DA1">
        <w:sym w:font="Symbol" w:char="F0BE"/>
      </w:r>
      <w:r>
        <w:t>and d</w:t>
      </w:r>
      <w:r w:rsidR="00B22754">
        <w:t>id not</w:t>
      </w:r>
      <w:r>
        <w:t xml:space="preserve"> consider the patient having received clinical care and support. This further stigmatize</w:t>
      </w:r>
      <w:r w:rsidR="00953DA1">
        <w:t>d</w:t>
      </w:r>
      <w:r>
        <w:t xml:space="preserve"> the individual involved in the event and all patients in the forensic service. F-ULOAs also impact</w:t>
      </w:r>
      <w:r w:rsidR="00953DA1">
        <w:t>ed</w:t>
      </w:r>
      <w:r>
        <w:t xml:space="preserve"> police resources, as </w:t>
      </w:r>
      <w:r w:rsidR="00953DA1">
        <w:t xml:space="preserve">police </w:t>
      </w:r>
      <w:r>
        <w:t xml:space="preserve">officers </w:t>
      </w:r>
      <w:r w:rsidR="00953DA1">
        <w:t>were</w:t>
      </w:r>
      <w:r>
        <w:t xml:space="preserve"> delegated to respond to what </w:t>
      </w:r>
      <w:r w:rsidR="00953DA1">
        <w:t>was</w:t>
      </w:r>
      <w:r>
        <w:t xml:space="preserve"> often a patient arriving </w:t>
      </w:r>
      <w:r w:rsidR="00953DA1">
        <w:t xml:space="preserve">only </w:t>
      </w:r>
      <w:r>
        <w:t>minutes late following the use of a pass into the community. Further, the negative publicity associated with F-ULOA events significantly lower</w:t>
      </w:r>
      <w:r w:rsidR="00953DA1">
        <w:t>ed</w:t>
      </w:r>
      <w:r>
        <w:t xml:space="preserve"> hospital staff morale, as the front</w:t>
      </w:r>
      <w:r w:rsidR="0008680A">
        <w:t>-</w:t>
      </w:r>
      <w:r>
        <w:t xml:space="preserve">line staff often </w:t>
      </w:r>
      <w:r w:rsidR="00953DA1">
        <w:t xml:space="preserve">found </w:t>
      </w:r>
      <w:r>
        <w:t>themselves scapegoat</w:t>
      </w:r>
      <w:r w:rsidR="00D01B88">
        <w:t>ed</w:t>
      </w:r>
      <w:r>
        <w:t xml:space="preserve"> </w:t>
      </w:r>
      <w:r w:rsidR="00D01B88">
        <w:t xml:space="preserve">by the </w:t>
      </w:r>
      <w:r>
        <w:t>media.</w:t>
      </w:r>
      <w:r>
        <w:rPr>
          <w:rStyle w:val="EndnoteReference"/>
        </w:rPr>
        <w:endnoteReference w:id="32"/>
      </w:r>
      <w:r>
        <w:t xml:space="preserve"> </w:t>
      </w:r>
    </w:p>
    <w:p w14:paraId="42F7E66A" w14:textId="283CC21C" w:rsidR="004F52E2" w:rsidRDefault="004F52E2" w:rsidP="00C06313">
      <w:pPr>
        <w:pStyle w:val="BodyTextMain"/>
      </w:pPr>
    </w:p>
    <w:p w14:paraId="3DEF68DD" w14:textId="77777777" w:rsidR="004F52E2" w:rsidRDefault="004F52E2" w:rsidP="00C06313">
      <w:pPr>
        <w:pStyle w:val="BodyTextMain"/>
      </w:pPr>
    </w:p>
    <w:p w14:paraId="3B4F3930" w14:textId="77777777" w:rsidR="004F52E2" w:rsidRPr="007D66DA" w:rsidRDefault="004F52E2" w:rsidP="00C06313">
      <w:pPr>
        <w:pStyle w:val="Casehead1"/>
      </w:pPr>
      <w:r w:rsidRPr="007D66DA">
        <w:t xml:space="preserve">F-ULOA </w:t>
      </w:r>
      <w:r>
        <w:t xml:space="preserve">Events </w:t>
      </w:r>
      <w:r w:rsidRPr="007D66DA">
        <w:t>at CAMH</w:t>
      </w:r>
    </w:p>
    <w:p w14:paraId="6951C79E" w14:textId="77777777" w:rsidR="004F52E2" w:rsidRPr="007D66DA" w:rsidRDefault="004F52E2" w:rsidP="00C06313">
      <w:pPr>
        <w:pStyle w:val="BodyTextMain"/>
      </w:pPr>
    </w:p>
    <w:p w14:paraId="0163E8CC" w14:textId="552B3C39" w:rsidR="004F52E2" w:rsidRPr="007B0385" w:rsidRDefault="004F52E2" w:rsidP="00C06313">
      <w:pPr>
        <w:pStyle w:val="BodyTextMain"/>
        <w:rPr>
          <w:spacing w:val="-2"/>
        </w:rPr>
      </w:pPr>
      <w:r w:rsidRPr="007B0385">
        <w:rPr>
          <w:spacing w:val="-2"/>
        </w:rPr>
        <w:t xml:space="preserve">The use of passes </w:t>
      </w:r>
      <w:r w:rsidR="00B85C1B" w:rsidRPr="007B0385">
        <w:rPr>
          <w:spacing w:val="-2"/>
        </w:rPr>
        <w:t>was</w:t>
      </w:r>
      <w:r w:rsidRPr="007B0385">
        <w:rPr>
          <w:spacing w:val="-2"/>
        </w:rPr>
        <w:t xml:space="preserve"> frequent at CAMH, with approximately 250 passes issued to forensic patients daily, nearly half of which </w:t>
      </w:r>
      <w:r w:rsidR="00B85C1B" w:rsidRPr="007B0385">
        <w:rPr>
          <w:spacing w:val="-2"/>
        </w:rPr>
        <w:t>were</w:t>
      </w:r>
      <w:r w:rsidRPr="007B0385">
        <w:rPr>
          <w:spacing w:val="-2"/>
        </w:rPr>
        <w:t xml:space="preserve"> issued to enable patients to get fresh air on hospital grounds.</w:t>
      </w:r>
      <w:r w:rsidRPr="007B0385">
        <w:rPr>
          <w:rStyle w:val="EndnoteReference"/>
          <w:spacing w:val="-2"/>
        </w:rPr>
        <w:endnoteReference w:id="33"/>
      </w:r>
      <w:r w:rsidRPr="007B0385">
        <w:rPr>
          <w:spacing w:val="-2"/>
        </w:rPr>
        <w:t xml:space="preserve"> The percentage of passes that resulted in a</w:t>
      </w:r>
      <w:r w:rsidR="00B85C1B" w:rsidRPr="007B0385">
        <w:rPr>
          <w:spacing w:val="-2"/>
        </w:rPr>
        <w:t>n</w:t>
      </w:r>
      <w:r w:rsidRPr="007B0385">
        <w:rPr>
          <w:spacing w:val="-2"/>
        </w:rPr>
        <w:t xml:space="preserve"> F-ULOA event in the most recent period of study </w:t>
      </w:r>
      <w:r w:rsidR="00B85C1B" w:rsidRPr="007B0385">
        <w:rPr>
          <w:spacing w:val="-2"/>
        </w:rPr>
        <w:t>(</w:t>
      </w:r>
      <w:r w:rsidRPr="007B0385">
        <w:rPr>
          <w:spacing w:val="-2"/>
        </w:rPr>
        <w:t>of three months in FY</w:t>
      </w:r>
      <w:r w:rsidR="00B85C1B" w:rsidRPr="007B0385">
        <w:rPr>
          <w:spacing w:val="-2"/>
        </w:rPr>
        <w:t xml:space="preserve"> </w:t>
      </w:r>
      <w:r w:rsidRPr="007B0385">
        <w:rPr>
          <w:spacing w:val="-2"/>
        </w:rPr>
        <w:t>2019</w:t>
      </w:r>
      <w:r w:rsidR="00B85C1B" w:rsidRPr="007B0385">
        <w:rPr>
          <w:spacing w:val="-2"/>
        </w:rPr>
        <w:t>)</w:t>
      </w:r>
      <w:r w:rsidRPr="007B0385">
        <w:rPr>
          <w:spacing w:val="-2"/>
        </w:rPr>
        <w:t xml:space="preserve"> </w:t>
      </w:r>
      <w:r w:rsidR="00B85C1B" w:rsidRPr="007B0385">
        <w:rPr>
          <w:spacing w:val="-2"/>
        </w:rPr>
        <w:t>was</w:t>
      </w:r>
      <w:r w:rsidRPr="007B0385">
        <w:rPr>
          <w:spacing w:val="-2"/>
        </w:rPr>
        <w:t xml:space="preserve"> 0.03</w:t>
      </w:r>
      <w:r w:rsidR="00B85C1B" w:rsidRPr="007B0385">
        <w:rPr>
          <w:spacing w:val="-2"/>
        </w:rPr>
        <w:t xml:space="preserve"> per cent</w:t>
      </w:r>
      <w:r w:rsidRPr="007B0385">
        <w:rPr>
          <w:spacing w:val="-2"/>
        </w:rPr>
        <w:t xml:space="preserve">, with one-third </w:t>
      </w:r>
      <w:r w:rsidR="00B85C1B" w:rsidRPr="007B0385">
        <w:rPr>
          <w:spacing w:val="-2"/>
        </w:rPr>
        <w:t xml:space="preserve">of the events </w:t>
      </w:r>
      <w:r w:rsidRPr="007B0385">
        <w:rPr>
          <w:spacing w:val="-2"/>
        </w:rPr>
        <w:t>being a late return and the majority of the remainder being behaviour such as drug, alcohol</w:t>
      </w:r>
      <w:r w:rsidR="00B85C1B" w:rsidRPr="007B0385">
        <w:rPr>
          <w:spacing w:val="-2"/>
        </w:rPr>
        <w:t>,</w:t>
      </w:r>
      <w:r w:rsidRPr="007B0385">
        <w:rPr>
          <w:spacing w:val="-2"/>
        </w:rPr>
        <w:t xml:space="preserve"> or tobacco seeking. The entire CAMH campus, including outdoors, </w:t>
      </w:r>
      <w:r w:rsidR="00B85C1B" w:rsidRPr="007B0385">
        <w:rPr>
          <w:spacing w:val="-2"/>
        </w:rPr>
        <w:t>was</w:t>
      </w:r>
      <w:r w:rsidRPr="007B0385">
        <w:rPr>
          <w:spacing w:val="-2"/>
        </w:rPr>
        <w:t xml:space="preserve"> tobacco-free (</w:t>
      </w:r>
      <w:r w:rsidR="00DE2F60" w:rsidRPr="007B0385">
        <w:rPr>
          <w:spacing w:val="-2"/>
        </w:rPr>
        <w:t xml:space="preserve">see </w:t>
      </w:r>
      <w:r w:rsidRPr="007B0385">
        <w:rPr>
          <w:spacing w:val="-2"/>
        </w:rPr>
        <w:t>Exhibit 3)</w:t>
      </w:r>
      <w:r w:rsidR="00DE2F60" w:rsidRPr="007B0385">
        <w:rPr>
          <w:spacing w:val="-2"/>
        </w:rPr>
        <w:t>.</w:t>
      </w:r>
      <w:r w:rsidRPr="007B0385">
        <w:rPr>
          <w:rStyle w:val="EndnoteReference"/>
          <w:spacing w:val="-2"/>
        </w:rPr>
        <w:endnoteReference w:id="34"/>
      </w:r>
      <w:r w:rsidRPr="007B0385">
        <w:rPr>
          <w:spacing w:val="-2"/>
        </w:rPr>
        <w:t xml:space="preserve"> As such, patients </w:t>
      </w:r>
      <w:r w:rsidR="00B85C1B" w:rsidRPr="007B0385">
        <w:rPr>
          <w:spacing w:val="-2"/>
        </w:rPr>
        <w:t>had to</w:t>
      </w:r>
      <w:r w:rsidRPr="007B0385">
        <w:rPr>
          <w:spacing w:val="-2"/>
        </w:rPr>
        <w:t xml:space="preserve"> leave the campus if they want</w:t>
      </w:r>
      <w:r w:rsidR="00B85C1B" w:rsidRPr="007B0385">
        <w:rPr>
          <w:spacing w:val="-2"/>
        </w:rPr>
        <w:t>ed</w:t>
      </w:r>
      <w:r w:rsidRPr="007B0385">
        <w:rPr>
          <w:spacing w:val="-2"/>
        </w:rPr>
        <w:t xml:space="preserve"> to obtain and/or smoke cigarettes.</w:t>
      </w:r>
    </w:p>
    <w:p w14:paraId="70E678E7" w14:textId="77777777" w:rsidR="004F52E2" w:rsidRPr="007B0385" w:rsidRDefault="004F52E2" w:rsidP="00C06313">
      <w:pPr>
        <w:pStyle w:val="BodyTextMain"/>
        <w:rPr>
          <w:spacing w:val="-2"/>
        </w:rPr>
      </w:pPr>
    </w:p>
    <w:p w14:paraId="54B928DC" w14:textId="74653C07" w:rsidR="004F52E2" w:rsidRPr="007B0385" w:rsidRDefault="00B85C1B" w:rsidP="00C06313">
      <w:pPr>
        <w:pStyle w:val="BodyTextMain"/>
        <w:rPr>
          <w:spacing w:val="-2"/>
        </w:rPr>
      </w:pPr>
      <w:r w:rsidRPr="007B0385">
        <w:rPr>
          <w:spacing w:val="-2"/>
        </w:rPr>
        <w:t>However</w:t>
      </w:r>
      <w:r w:rsidR="004F52E2" w:rsidRPr="007B0385">
        <w:rPr>
          <w:spacing w:val="-2"/>
        </w:rPr>
        <w:t>, the summer of 2019 saw three F-ULOA events across less than eight weeks. The media frenzy that subsequently followed amplified attention to the events and negatively impacted CAMH’s profile. How</w:t>
      </w:r>
      <w:r w:rsidR="003D6E1A" w:rsidRPr="007B0385">
        <w:rPr>
          <w:spacing w:val="-2"/>
        </w:rPr>
        <w:t xml:space="preserve"> </w:t>
      </w:r>
      <w:r w:rsidR="004F52E2" w:rsidRPr="007B0385">
        <w:rPr>
          <w:spacing w:val="-2"/>
        </w:rPr>
        <w:t xml:space="preserve">could Canada’s most renowned mental health hospital </w:t>
      </w:r>
      <w:r w:rsidR="009B7FAC" w:rsidRPr="007B0385">
        <w:rPr>
          <w:spacing w:val="-2"/>
        </w:rPr>
        <w:t xml:space="preserve">have </w:t>
      </w:r>
      <w:r w:rsidR="004F52E2" w:rsidRPr="007B0385">
        <w:rPr>
          <w:spacing w:val="-2"/>
        </w:rPr>
        <w:t>let this happen not once, not twice, but three times?</w:t>
      </w:r>
    </w:p>
    <w:p w14:paraId="6ABCDE4A" w14:textId="77777777" w:rsidR="00D01B88" w:rsidRDefault="00D01B88" w:rsidP="00C06313">
      <w:pPr>
        <w:pStyle w:val="BodyTextMain"/>
      </w:pPr>
    </w:p>
    <w:p w14:paraId="576163A6" w14:textId="7DC600CD" w:rsidR="004F52E2" w:rsidRPr="007B0385" w:rsidRDefault="004F52E2" w:rsidP="00C06313">
      <w:pPr>
        <w:pStyle w:val="BodyTextMain"/>
        <w:rPr>
          <w:spacing w:val="-4"/>
        </w:rPr>
      </w:pPr>
      <w:r w:rsidRPr="007B0385">
        <w:rPr>
          <w:spacing w:val="-4"/>
        </w:rPr>
        <w:t>On June 1, 2019, a 44-year-old man was on an unsupervised pass when he was arrested and charged with robbery.</w:t>
      </w:r>
      <w:r w:rsidRPr="007B0385">
        <w:rPr>
          <w:rStyle w:val="EndnoteReference"/>
          <w:spacing w:val="-4"/>
        </w:rPr>
        <w:endnoteReference w:id="35"/>
      </w:r>
      <w:r w:rsidRPr="007B0385">
        <w:rPr>
          <w:spacing w:val="-4"/>
        </w:rPr>
        <w:t xml:space="preserve"> Surveillance footage showed the man go behind the counter </w:t>
      </w:r>
      <w:r w:rsidR="009B7FAC" w:rsidRPr="007B0385">
        <w:rPr>
          <w:spacing w:val="-4"/>
        </w:rPr>
        <w:t xml:space="preserve">of </w:t>
      </w:r>
      <w:r w:rsidRPr="007B0385">
        <w:rPr>
          <w:spacing w:val="-4"/>
        </w:rPr>
        <w:t>a bakery near CAMH, attack a female worker</w:t>
      </w:r>
      <w:r w:rsidR="009B7FAC" w:rsidRPr="007B0385">
        <w:rPr>
          <w:spacing w:val="-4"/>
        </w:rPr>
        <w:t>,</w:t>
      </w:r>
      <w:r w:rsidRPr="007B0385">
        <w:rPr>
          <w:spacing w:val="-4"/>
        </w:rPr>
        <w:t xml:space="preserve"> and force her to open the till. He then emptied the contents of the till and pushed past another customer to get out the door.</w:t>
      </w:r>
      <w:r w:rsidRPr="007B0385">
        <w:rPr>
          <w:rStyle w:val="EndnoteReference"/>
          <w:spacing w:val="-4"/>
        </w:rPr>
        <w:endnoteReference w:id="36"/>
      </w:r>
      <w:r w:rsidRPr="007B0385">
        <w:rPr>
          <w:spacing w:val="-4"/>
        </w:rPr>
        <w:t xml:space="preserve"> While concerning, this </w:t>
      </w:r>
      <w:r w:rsidR="009B7FAC" w:rsidRPr="007B0385">
        <w:rPr>
          <w:spacing w:val="-4"/>
        </w:rPr>
        <w:t xml:space="preserve">incident </w:t>
      </w:r>
      <w:r w:rsidRPr="007B0385">
        <w:rPr>
          <w:spacing w:val="-4"/>
        </w:rPr>
        <w:t>marked CAMH’s first violent offence during an F-ULOA event in over a decade. Th</w:t>
      </w:r>
      <w:r w:rsidR="00D01B88" w:rsidRPr="007B0385">
        <w:rPr>
          <w:spacing w:val="-4"/>
        </w:rPr>
        <w:t>is</w:t>
      </w:r>
      <w:r w:rsidRPr="007B0385">
        <w:rPr>
          <w:spacing w:val="-4"/>
        </w:rPr>
        <w:t xml:space="preserve"> man </w:t>
      </w:r>
      <w:r w:rsidR="009B7FAC" w:rsidRPr="007B0385">
        <w:rPr>
          <w:spacing w:val="-4"/>
        </w:rPr>
        <w:t xml:space="preserve">had been </w:t>
      </w:r>
      <w:r w:rsidRPr="007B0385">
        <w:rPr>
          <w:spacing w:val="-4"/>
        </w:rPr>
        <w:t>found NCR of aggravated assault with a weapon in 2009.</w:t>
      </w:r>
      <w:r w:rsidRPr="007B0385">
        <w:rPr>
          <w:rStyle w:val="EndnoteReference"/>
          <w:spacing w:val="-4"/>
        </w:rPr>
        <w:endnoteReference w:id="37"/>
      </w:r>
    </w:p>
    <w:p w14:paraId="4E38C17A" w14:textId="77777777" w:rsidR="004F52E2" w:rsidRDefault="004F52E2" w:rsidP="00C06313">
      <w:pPr>
        <w:pStyle w:val="BodyTextMain"/>
      </w:pPr>
    </w:p>
    <w:p w14:paraId="72634DEB" w14:textId="6FA42A15" w:rsidR="004F52E2" w:rsidRDefault="004F52E2" w:rsidP="00C06313">
      <w:pPr>
        <w:pStyle w:val="BodyTextMain"/>
      </w:pPr>
      <w:r>
        <w:lastRenderedPageBreak/>
        <w:t>The second incident</w:t>
      </w:r>
      <w:r w:rsidR="009B7FAC">
        <w:t>,</w:t>
      </w:r>
      <w:r>
        <w:t xml:space="preserve"> </w:t>
      </w:r>
      <w:r w:rsidR="009B7FAC">
        <w:t>on</w:t>
      </w:r>
      <w:r>
        <w:t xml:space="preserve"> July 3, 2019, involved the escape of a 47-year-old man who never returned following the use </w:t>
      </w:r>
      <w:r w:rsidR="009B7FAC">
        <w:t xml:space="preserve">of </w:t>
      </w:r>
      <w:r>
        <w:t>a short-term pass into the community. The man had been found NCR in a second-degree murder charge after the killing of his roommate with a meat cleaver in 2014.</w:t>
      </w:r>
      <w:r>
        <w:rPr>
          <w:rStyle w:val="EndnoteReference"/>
        </w:rPr>
        <w:endnoteReference w:id="38"/>
      </w:r>
      <w:r>
        <w:t xml:space="preserve"> Before he could be located, he managed to leave the country on an international flight</w:t>
      </w:r>
      <w:r w:rsidR="00AE123A">
        <w:sym w:font="Symbol" w:char="F0BE"/>
      </w:r>
      <w:r w:rsidR="009B7FAC">
        <w:t>a</w:t>
      </w:r>
      <w:r>
        <w:t>lso atypical for a</w:t>
      </w:r>
      <w:r w:rsidR="009B7FAC">
        <w:t>n</w:t>
      </w:r>
      <w:r>
        <w:t xml:space="preserve"> F-ULOA event.</w:t>
      </w:r>
    </w:p>
    <w:p w14:paraId="66B12016" w14:textId="77777777" w:rsidR="004F52E2" w:rsidRPr="00ED66BE" w:rsidRDefault="004F52E2" w:rsidP="00C06313">
      <w:pPr>
        <w:pStyle w:val="BodyTextMain"/>
        <w:rPr>
          <w:sz w:val="14"/>
          <w:szCs w:val="14"/>
        </w:rPr>
      </w:pPr>
    </w:p>
    <w:p w14:paraId="3428E59A" w14:textId="678662BB" w:rsidR="004F52E2" w:rsidRPr="007B0385" w:rsidRDefault="004F52E2" w:rsidP="00C06313">
      <w:pPr>
        <w:pStyle w:val="BodyTextMain"/>
        <w:rPr>
          <w:spacing w:val="-4"/>
        </w:rPr>
      </w:pPr>
      <w:r w:rsidRPr="007B0385">
        <w:rPr>
          <w:spacing w:val="-4"/>
        </w:rPr>
        <w:t xml:space="preserve">Unsurprisingly, the </w:t>
      </w:r>
      <w:r w:rsidR="00AE123A" w:rsidRPr="007B0385">
        <w:rPr>
          <w:spacing w:val="-4"/>
        </w:rPr>
        <w:t>media</w:t>
      </w:r>
      <w:r w:rsidRPr="007B0385">
        <w:rPr>
          <w:spacing w:val="-4"/>
        </w:rPr>
        <w:t xml:space="preserve"> quickly caught wind of the two concerning events. Members of the local community responded with fear. Many local residents and businesses began to express their apprehension and concern for public safety. The community trust that CAMH had spent decades building was </w:t>
      </w:r>
      <w:r w:rsidR="00AE123A" w:rsidRPr="007B0385">
        <w:rPr>
          <w:spacing w:val="-4"/>
        </w:rPr>
        <w:t>growing increasingly</w:t>
      </w:r>
      <w:r w:rsidRPr="007B0385">
        <w:rPr>
          <w:spacing w:val="-4"/>
        </w:rPr>
        <w:t xml:space="preserve"> fragile with every additional news article. Days </w:t>
      </w:r>
      <w:r w:rsidR="00D01B88" w:rsidRPr="007B0385">
        <w:rPr>
          <w:spacing w:val="-4"/>
        </w:rPr>
        <w:t>after the July incident</w:t>
      </w:r>
      <w:r w:rsidRPr="007B0385">
        <w:rPr>
          <w:spacing w:val="-4"/>
        </w:rPr>
        <w:t xml:space="preserve">, the heated conversations were only further </w:t>
      </w:r>
      <w:proofErr w:type="spellStart"/>
      <w:r w:rsidRPr="007B0385">
        <w:rPr>
          <w:spacing w:val="-4"/>
        </w:rPr>
        <w:t>fue</w:t>
      </w:r>
      <w:r w:rsidR="00AE123A" w:rsidRPr="007B0385">
        <w:rPr>
          <w:spacing w:val="-4"/>
        </w:rPr>
        <w:t>l</w:t>
      </w:r>
      <w:r w:rsidRPr="007B0385">
        <w:rPr>
          <w:spacing w:val="-4"/>
        </w:rPr>
        <w:t>led</w:t>
      </w:r>
      <w:proofErr w:type="spellEnd"/>
      <w:r w:rsidRPr="007B0385">
        <w:rPr>
          <w:spacing w:val="-4"/>
        </w:rPr>
        <w:t xml:space="preserve"> when Ontario Premier Doug Ford </w:t>
      </w:r>
      <w:r w:rsidR="00AE123A" w:rsidRPr="007B0385">
        <w:rPr>
          <w:spacing w:val="-4"/>
        </w:rPr>
        <w:t xml:space="preserve">delivered </w:t>
      </w:r>
      <w:r w:rsidRPr="007B0385">
        <w:rPr>
          <w:spacing w:val="-4"/>
        </w:rPr>
        <w:t>a distressing public statement on the events</w:t>
      </w:r>
      <w:r w:rsidR="00AE123A" w:rsidRPr="007B0385">
        <w:rPr>
          <w:spacing w:val="-4"/>
        </w:rPr>
        <w:t>:</w:t>
      </w:r>
    </w:p>
    <w:p w14:paraId="1FFD1738" w14:textId="77777777" w:rsidR="004F52E2" w:rsidRPr="00ED66BE" w:rsidRDefault="004F52E2" w:rsidP="00C06313">
      <w:pPr>
        <w:pStyle w:val="BodyTextMain"/>
        <w:rPr>
          <w:i/>
          <w:iCs/>
          <w:sz w:val="14"/>
          <w:szCs w:val="14"/>
        </w:rPr>
      </w:pPr>
    </w:p>
    <w:p w14:paraId="4B7083C1" w14:textId="4AA3650B" w:rsidR="004F52E2" w:rsidRPr="00BB0F54" w:rsidRDefault="004F52E2" w:rsidP="00C06313">
      <w:pPr>
        <w:pStyle w:val="BodyTextMain"/>
        <w:ind w:left="567"/>
      </w:pPr>
      <w:r w:rsidRPr="002925F7">
        <w:t>What is the family thinking of the poor victim that got chopped up with a meat cleaver by this nutcase and then they let him loose on the streets</w:t>
      </w:r>
      <w:r w:rsidR="00AE123A">
        <w:t xml:space="preserve">. . </w:t>
      </w:r>
      <w:proofErr w:type="gramStart"/>
      <w:r w:rsidR="00AE123A">
        <w:t>. .</w:t>
      </w:r>
      <w:proofErr w:type="gramEnd"/>
      <w:r w:rsidRPr="002925F7">
        <w:t xml:space="preserve"> Someone’s going to be answering because if you’re calling this low risk, what is high risk?</w:t>
      </w:r>
      <w:r w:rsidR="00AE123A">
        <w:t xml:space="preserve"> . . .</w:t>
      </w:r>
      <w:r w:rsidRPr="002925F7">
        <w:t xml:space="preserve"> These crazy, crazy people that want to go around chopping people up, they’re out on the streets.</w:t>
      </w:r>
      <w:r w:rsidRPr="00443D5E">
        <w:rPr>
          <w:rStyle w:val="EndnoteReference"/>
          <w:iCs/>
        </w:rPr>
        <w:endnoteReference w:id="39"/>
      </w:r>
    </w:p>
    <w:p w14:paraId="367B56BC" w14:textId="77777777" w:rsidR="004F52E2" w:rsidRPr="00ED66BE" w:rsidRDefault="004F52E2" w:rsidP="00C06313">
      <w:pPr>
        <w:pStyle w:val="BodyTextMain"/>
        <w:rPr>
          <w:sz w:val="14"/>
          <w:szCs w:val="14"/>
        </w:rPr>
      </w:pPr>
    </w:p>
    <w:p w14:paraId="4292AB89" w14:textId="20C554FF" w:rsidR="004F52E2" w:rsidRDefault="004F52E2" w:rsidP="00443D5E">
      <w:pPr>
        <w:pStyle w:val="BodyTextMain"/>
      </w:pPr>
      <w:r>
        <w:t xml:space="preserve">On the opposite side of the debate, many mental health advocates were outraged by the </w:t>
      </w:r>
      <w:r w:rsidR="00AE123A">
        <w:t>p</w:t>
      </w:r>
      <w:r>
        <w:t>remier’s language, including the CEO of the Canadian Mental Health Association</w:t>
      </w:r>
      <w:r w:rsidR="00AE123A">
        <w:t>, Camille Quenneville, who said, “</w:t>
      </w:r>
      <w:r>
        <w:t xml:space="preserve">We understand the concerns about the safety of all of our citizens and I share the </w:t>
      </w:r>
      <w:r w:rsidR="00AE123A">
        <w:t>p</w:t>
      </w:r>
      <w:r>
        <w:t>remier’s concerns on that front, but we’re in the business of breaking down stigma and raising the narrative of how we talk about mental illness as a society.</w:t>
      </w:r>
      <w:r w:rsidR="00AE123A">
        <w:t>”</w:t>
      </w:r>
      <w:r w:rsidRPr="00443D5E">
        <w:rPr>
          <w:rStyle w:val="EndnoteReference"/>
          <w:iCs/>
        </w:rPr>
        <w:endnoteReference w:id="40"/>
      </w:r>
    </w:p>
    <w:p w14:paraId="0FCB8A47" w14:textId="77777777" w:rsidR="004F52E2" w:rsidRPr="00ED66BE" w:rsidRDefault="004F52E2" w:rsidP="00C06313">
      <w:pPr>
        <w:pStyle w:val="BodyTextMain"/>
        <w:rPr>
          <w:sz w:val="14"/>
          <w:szCs w:val="14"/>
        </w:rPr>
      </w:pPr>
    </w:p>
    <w:p w14:paraId="0E8481AA" w14:textId="29868EFB" w:rsidR="004F52E2" w:rsidRDefault="004F52E2" w:rsidP="00C06313">
      <w:pPr>
        <w:pStyle w:val="BodyTextMain"/>
      </w:pPr>
      <w:r>
        <w:t xml:space="preserve">Each of the two opposing </w:t>
      </w:r>
      <w:r w:rsidR="00AE123A">
        <w:t xml:space="preserve">discourses </w:t>
      </w:r>
      <w:r>
        <w:t xml:space="preserve">gained traction, with one side largely arguing safety concerns and the other side advocating for patient well-being and rehabilitation. With each new public statement, Dr. Zahn and the executive team were acutely aware of the implications for both </w:t>
      </w:r>
      <w:r w:rsidR="003D6E1A">
        <w:t xml:space="preserve">the </w:t>
      </w:r>
      <w:r>
        <w:t>forensic mental health stigma</w:t>
      </w:r>
      <w:r w:rsidR="003D6E1A">
        <w:t xml:space="preserve"> and</w:t>
      </w:r>
      <w:r>
        <w:t xml:space="preserve"> the </w:t>
      </w:r>
      <w:r w:rsidR="003D6E1A">
        <w:t xml:space="preserve">morale of </w:t>
      </w:r>
      <w:r>
        <w:t xml:space="preserve">patients and hospital staff.  </w:t>
      </w:r>
    </w:p>
    <w:p w14:paraId="0C6F0F42" w14:textId="77777777" w:rsidR="004F52E2" w:rsidRPr="00ED66BE" w:rsidRDefault="004F52E2" w:rsidP="00C06313">
      <w:pPr>
        <w:pStyle w:val="BodyTextMain"/>
        <w:rPr>
          <w:sz w:val="14"/>
          <w:szCs w:val="14"/>
        </w:rPr>
      </w:pPr>
    </w:p>
    <w:p w14:paraId="1BA908CE" w14:textId="2796BC24" w:rsidR="003B5F13" w:rsidRDefault="004F52E2" w:rsidP="00C06313">
      <w:pPr>
        <w:pStyle w:val="BodyTextMain"/>
      </w:pPr>
      <w:r>
        <w:t xml:space="preserve">With public confidence decreasing, and to the dismay of both CAMH and the broader Toronto community, the above events were quickly followed by an F-ULOA of a third patient. A 27-year-old man who </w:t>
      </w:r>
      <w:r w:rsidR="003D6E1A">
        <w:t xml:space="preserve">had been </w:t>
      </w:r>
      <w:r>
        <w:t>found NCR of a string of violent robberies absconded from care on July 22, 2019. He was on an accompanied pass at the time of the event and was returned safely to CAMH without incident the same day.</w:t>
      </w:r>
      <w:r>
        <w:rPr>
          <w:rStyle w:val="EndnoteReference"/>
        </w:rPr>
        <w:endnoteReference w:id="41"/>
      </w:r>
      <w:r>
        <w:t xml:space="preserve"> </w:t>
      </w:r>
      <w:r w:rsidR="003B5F13">
        <w:t>Th</w:t>
      </w:r>
      <w:r w:rsidR="003D6E1A">
        <w:t>e</w:t>
      </w:r>
      <w:r w:rsidR="003B5F13">
        <w:t xml:space="preserve"> event was amplified given the previous two events. The </w:t>
      </w:r>
      <w:r w:rsidR="003D6E1A">
        <w:t xml:space="preserve">response by the </w:t>
      </w:r>
      <w:r w:rsidR="003B5F13">
        <w:t xml:space="preserve">media, community, and government continued to be negative towards CAMH. </w:t>
      </w:r>
    </w:p>
    <w:p w14:paraId="3EC398A8" w14:textId="2F6181AC" w:rsidR="003B5F13" w:rsidRPr="00ED66BE" w:rsidRDefault="003B5F13" w:rsidP="00C06313">
      <w:pPr>
        <w:pStyle w:val="BodyTextMain"/>
        <w:rPr>
          <w:sz w:val="14"/>
          <w:szCs w:val="14"/>
        </w:rPr>
      </w:pPr>
    </w:p>
    <w:p w14:paraId="4AB88198" w14:textId="77777777" w:rsidR="00C06313" w:rsidRPr="00ED66BE" w:rsidRDefault="00C06313" w:rsidP="00C06313">
      <w:pPr>
        <w:pStyle w:val="BodyTextMain"/>
        <w:rPr>
          <w:sz w:val="14"/>
          <w:szCs w:val="14"/>
        </w:rPr>
      </w:pPr>
    </w:p>
    <w:p w14:paraId="70C44C5B" w14:textId="77777777" w:rsidR="003B5F13" w:rsidRPr="00244850" w:rsidRDefault="003B5F13" w:rsidP="00D4450C">
      <w:pPr>
        <w:pStyle w:val="Casehead1"/>
        <w:keepNext/>
      </w:pPr>
      <w:r w:rsidRPr="00244850">
        <w:t xml:space="preserve">Conclusion </w:t>
      </w:r>
    </w:p>
    <w:p w14:paraId="35B22B68" w14:textId="77777777" w:rsidR="003B5F13" w:rsidRPr="00ED66BE" w:rsidRDefault="003B5F13" w:rsidP="00D4450C">
      <w:pPr>
        <w:pStyle w:val="BodyTextMain"/>
        <w:keepNext/>
        <w:rPr>
          <w:sz w:val="14"/>
          <w:szCs w:val="14"/>
        </w:rPr>
      </w:pPr>
    </w:p>
    <w:p w14:paraId="2C183161" w14:textId="3AD0F0C1" w:rsidR="003B5F13" w:rsidRPr="00ED66BE" w:rsidRDefault="003B5F13" w:rsidP="00D4450C">
      <w:pPr>
        <w:pStyle w:val="BodyTextMain"/>
        <w:keepNext/>
        <w:rPr>
          <w:spacing w:val="-6"/>
          <w:kern w:val="22"/>
        </w:rPr>
      </w:pPr>
      <w:r w:rsidRPr="00ED66BE">
        <w:rPr>
          <w:spacing w:val="-6"/>
          <w:kern w:val="22"/>
        </w:rPr>
        <w:t xml:space="preserve">The </w:t>
      </w:r>
      <w:r w:rsidR="00F8406F" w:rsidRPr="00ED66BE">
        <w:rPr>
          <w:spacing w:val="-6"/>
          <w:kern w:val="22"/>
        </w:rPr>
        <w:t xml:space="preserve">F-ULOA </w:t>
      </w:r>
      <w:r w:rsidRPr="00ED66BE">
        <w:rPr>
          <w:spacing w:val="-6"/>
          <w:kern w:val="22"/>
        </w:rPr>
        <w:t>events demanded a nimble and public response</w:t>
      </w:r>
      <w:r w:rsidR="003D6E1A" w:rsidRPr="00ED66BE">
        <w:rPr>
          <w:spacing w:val="-6"/>
          <w:kern w:val="22"/>
        </w:rPr>
        <w:t>,</w:t>
      </w:r>
      <w:r w:rsidRPr="00ED66BE">
        <w:rPr>
          <w:spacing w:val="-6"/>
          <w:kern w:val="22"/>
        </w:rPr>
        <w:t xml:space="preserve"> </w:t>
      </w:r>
      <w:r w:rsidR="003D6E1A" w:rsidRPr="00ED66BE">
        <w:rPr>
          <w:spacing w:val="-6"/>
          <w:kern w:val="22"/>
        </w:rPr>
        <w:t>which would be</w:t>
      </w:r>
      <w:r w:rsidRPr="00ED66BE">
        <w:rPr>
          <w:spacing w:val="-6"/>
          <w:kern w:val="22"/>
        </w:rPr>
        <w:t xml:space="preserve"> complicated</w:t>
      </w:r>
      <w:r w:rsidR="003D6E1A" w:rsidRPr="00ED66BE">
        <w:rPr>
          <w:spacing w:val="-6"/>
          <w:kern w:val="22"/>
        </w:rPr>
        <w:t>,</w:t>
      </w:r>
      <w:r w:rsidR="00BB0F54" w:rsidRPr="00ED66BE">
        <w:rPr>
          <w:spacing w:val="-6"/>
          <w:kern w:val="22"/>
        </w:rPr>
        <w:t xml:space="preserve"> </w:t>
      </w:r>
      <w:r w:rsidRPr="00ED66BE">
        <w:rPr>
          <w:spacing w:val="-6"/>
          <w:kern w:val="22"/>
        </w:rPr>
        <w:t xml:space="preserve">given the nature of the forensic mental health system. The ORB ultimately </w:t>
      </w:r>
      <w:r w:rsidR="003D6E1A" w:rsidRPr="00ED66BE">
        <w:rPr>
          <w:spacing w:val="-6"/>
          <w:kern w:val="22"/>
        </w:rPr>
        <w:t>decided</w:t>
      </w:r>
      <w:r w:rsidRPr="00ED66BE">
        <w:rPr>
          <w:spacing w:val="-6"/>
          <w:kern w:val="22"/>
        </w:rPr>
        <w:t xml:space="preserve"> on </w:t>
      </w:r>
      <w:r w:rsidR="003D6E1A" w:rsidRPr="00ED66BE">
        <w:rPr>
          <w:spacing w:val="-6"/>
          <w:kern w:val="22"/>
        </w:rPr>
        <w:t xml:space="preserve">the </w:t>
      </w:r>
      <w:r w:rsidRPr="00ED66BE">
        <w:rPr>
          <w:spacing w:val="-6"/>
          <w:kern w:val="22"/>
        </w:rPr>
        <w:t xml:space="preserve">levels of patient passes and privileges. And patient reintegration into the community </w:t>
      </w:r>
      <w:r w:rsidR="003D6E1A" w:rsidRPr="00ED66BE">
        <w:rPr>
          <w:spacing w:val="-6"/>
          <w:kern w:val="22"/>
        </w:rPr>
        <w:t>was</w:t>
      </w:r>
      <w:r w:rsidRPr="00ED66BE">
        <w:rPr>
          <w:spacing w:val="-6"/>
          <w:kern w:val="22"/>
        </w:rPr>
        <w:t xml:space="preserve"> an important means of rehabilitation</w:t>
      </w:r>
      <w:r w:rsidR="003D6E1A" w:rsidRPr="00ED66BE">
        <w:rPr>
          <w:spacing w:val="-6"/>
          <w:kern w:val="22"/>
        </w:rPr>
        <w:sym w:font="Symbol" w:char="F0BE"/>
      </w:r>
      <w:r w:rsidRPr="00ED66BE">
        <w:rPr>
          <w:spacing w:val="-6"/>
          <w:kern w:val="22"/>
        </w:rPr>
        <w:t xml:space="preserve">a critical part of the care plan. The response needed to </w:t>
      </w:r>
      <w:r w:rsidR="003D6E1A" w:rsidRPr="00ED66BE">
        <w:rPr>
          <w:spacing w:val="-6"/>
          <w:kern w:val="22"/>
        </w:rPr>
        <w:t xml:space="preserve">strike a </w:t>
      </w:r>
      <w:r w:rsidRPr="00ED66BE">
        <w:rPr>
          <w:spacing w:val="-6"/>
          <w:kern w:val="22"/>
        </w:rPr>
        <w:t xml:space="preserve">balance </w:t>
      </w:r>
      <w:r w:rsidR="003D6E1A" w:rsidRPr="00ED66BE">
        <w:rPr>
          <w:spacing w:val="-6"/>
          <w:kern w:val="22"/>
        </w:rPr>
        <w:t xml:space="preserve">between </w:t>
      </w:r>
      <w:r w:rsidRPr="00ED66BE">
        <w:rPr>
          <w:spacing w:val="-6"/>
          <w:kern w:val="22"/>
        </w:rPr>
        <w:t xml:space="preserve">ensuring </w:t>
      </w:r>
      <w:r w:rsidR="003D6E1A" w:rsidRPr="00ED66BE">
        <w:rPr>
          <w:spacing w:val="-6"/>
          <w:kern w:val="22"/>
        </w:rPr>
        <w:t xml:space="preserve">that </w:t>
      </w:r>
      <w:r w:rsidRPr="00ED66BE">
        <w:rPr>
          <w:spacing w:val="-6"/>
          <w:kern w:val="22"/>
        </w:rPr>
        <w:t>patients received the best</w:t>
      </w:r>
      <w:r w:rsidR="003D6E1A" w:rsidRPr="00ED66BE">
        <w:rPr>
          <w:spacing w:val="-6"/>
          <w:kern w:val="22"/>
        </w:rPr>
        <w:t>-</w:t>
      </w:r>
      <w:r w:rsidRPr="00ED66BE">
        <w:rPr>
          <w:spacing w:val="-6"/>
          <w:kern w:val="22"/>
        </w:rPr>
        <w:t>practice care and support</w:t>
      </w:r>
      <w:r w:rsidR="003D6E1A" w:rsidRPr="00ED66BE">
        <w:rPr>
          <w:spacing w:val="-6"/>
          <w:kern w:val="22"/>
        </w:rPr>
        <w:t>,</w:t>
      </w:r>
      <w:r w:rsidRPr="00ED66BE">
        <w:rPr>
          <w:spacing w:val="-6"/>
          <w:kern w:val="22"/>
        </w:rPr>
        <w:t xml:space="preserve"> and address</w:t>
      </w:r>
      <w:r w:rsidR="003D6E1A" w:rsidRPr="00ED66BE">
        <w:rPr>
          <w:spacing w:val="-6"/>
          <w:kern w:val="22"/>
        </w:rPr>
        <w:t>ing</w:t>
      </w:r>
      <w:r w:rsidRPr="00ED66BE">
        <w:rPr>
          <w:spacing w:val="-6"/>
          <w:kern w:val="22"/>
        </w:rPr>
        <w:t xml:space="preserve"> the concerns of the community. The stigmatizing statements </w:t>
      </w:r>
      <w:r w:rsidR="003D6E1A" w:rsidRPr="00ED66BE">
        <w:rPr>
          <w:spacing w:val="-6"/>
          <w:kern w:val="22"/>
        </w:rPr>
        <w:t xml:space="preserve">of the </w:t>
      </w:r>
      <w:r w:rsidRPr="00ED66BE">
        <w:rPr>
          <w:spacing w:val="-6"/>
          <w:kern w:val="22"/>
        </w:rPr>
        <w:t xml:space="preserve">community, </w:t>
      </w:r>
      <w:r w:rsidR="003D6E1A" w:rsidRPr="00ED66BE">
        <w:rPr>
          <w:spacing w:val="-6"/>
          <w:kern w:val="22"/>
        </w:rPr>
        <w:t xml:space="preserve">the </w:t>
      </w:r>
      <w:r w:rsidRPr="00ED66BE">
        <w:rPr>
          <w:spacing w:val="-6"/>
          <w:kern w:val="22"/>
        </w:rPr>
        <w:t>media</w:t>
      </w:r>
      <w:r w:rsidR="00926883" w:rsidRPr="00ED66BE">
        <w:rPr>
          <w:spacing w:val="-6"/>
          <w:kern w:val="22"/>
        </w:rPr>
        <w:t>,</w:t>
      </w:r>
      <w:r w:rsidRPr="00ED66BE">
        <w:rPr>
          <w:spacing w:val="-6"/>
          <w:kern w:val="22"/>
        </w:rPr>
        <w:t xml:space="preserve"> and the </w:t>
      </w:r>
      <w:r w:rsidR="003D6E1A" w:rsidRPr="00ED66BE">
        <w:rPr>
          <w:spacing w:val="-6"/>
          <w:kern w:val="22"/>
        </w:rPr>
        <w:t>p</w:t>
      </w:r>
      <w:r w:rsidRPr="00ED66BE">
        <w:rPr>
          <w:spacing w:val="-6"/>
          <w:kern w:val="22"/>
        </w:rPr>
        <w:t>remier</w:t>
      </w:r>
      <w:r w:rsidR="00926883" w:rsidRPr="00ED66BE">
        <w:rPr>
          <w:spacing w:val="-6"/>
          <w:kern w:val="22"/>
        </w:rPr>
        <w:sym w:font="Symbol" w:char="F0BE"/>
      </w:r>
      <w:r w:rsidRPr="00ED66BE">
        <w:rPr>
          <w:spacing w:val="-6"/>
          <w:kern w:val="22"/>
        </w:rPr>
        <w:t>the leader of CAMH’s largest funding partner</w:t>
      </w:r>
      <w:r w:rsidR="00926883" w:rsidRPr="00ED66BE">
        <w:rPr>
          <w:spacing w:val="-6"/>
          <w:kern w:val="22"/>
        </w:rPr>
        <w:sym w:font="Symbol" w:char="F0BE"/>
      </w:r>
      <w:r w:rsidRPr="00ED66BE">
        <w:rPr>
          <w:spacing w:val="-6"/>
          <w:kern w:val="22"/>
        </w:rPr>
        <w:t xml:space="preserve">also needed to be taken into consideration. These statements had the propensity to set back the work the mental health sector had </w:t>
      </w:r>
      <w:r w:rsidR="00F8406F" w:rsidRPr="00ED66BE">
        <w:rPr>
          <w:spacing w:val="-6"/>
          <w:kern w:val="22"/>
        </w:rPr>
        <w:t xml:space="preserve">been </w:t>
      </w:r>
      <w:r w:rsidRPr="00ED66BE">
        <w:rPr>
          <w:spacing w:val="-6"/>
          <w:kern w:val="22"/>
        </w:rPr>
        <w:t>le</w:t>
      </w:r>
      <w:r w:rsidR="00F8406F" w:rsidRPr="00ED66BE">
        <w:rPr>
          <w:spacing w:val="-6"/>
          <w:kern w:val="22"/>
        </w:rPr>
        <w:t>a</w:t>
      </w:r>
      <w:r w:rsidRPr="00ED66BE">
        <w:rPr>
          <w:spacing w:val="-6"/>
          <w:kern w:val="22"/>
        </w:rPr>
        <w:t>d</w:t>
      </w:r>
      <w:r w:rsidR="00F8406F" w:rsidRPr="00ED66BE">
        <w:rPr>
          <w:spacing w:val="-6"/>
          <w:kern w:val="22"/>
        </w:rPr>
        <w:t>ing</w:t>
      </w:r>
      <w:r w:rsidRPr="00ED66BE">
        <w:rPr>
          <w:spacing w:val="-6"/>
          <w:kern w:val="22"/>
        </w:rPr>
        <w:t xml:space="preserve"> for decades to address the prejudice and discrimination associated with mental illness. The reputation risk to the organization </w:t>
      </w:r>
      <w:r w:rsidR="0092282D" w:rsidRPr="00ED66BE">
        <w:rPr>
          <w:spacing w:val="-6"/>
          <w:kern w:val="22"/>
        </w:rPr>
        <w:t>could</w:t>
      </w:r>
      <w:r w:rsidRPr="00ED66BE">
        <w:rPr>
          <w:spacing w:val="-6"/>
          <w:kern w:val="22"/>
        </w:rPr>
        <w:t xml:space="preserve"> also have a negative impact on funding </w:t>
      </w:r>
      <w:r w:rsidR="009F06CE" w:rsidRPr="00ED66BE">
        <w:rPr>
          <w:spacing w:val="-6"/>
          <w:kern w:val="22"/>
        </w:rPr>
        <w:t>for the</w:t>
      </w:r>
      <w:r w:rsidRPr="00ED66BE">
        <w:rPr>
          <w:spacing w:val="-6"/>
          <w:kern w:val="22"/>
        </w:rPr>
        <w:t xml:space="preserve"> deliver</w:t>
      </w:r>
      <w:r w:rsidR="009F06CE" w:rsidRPr="00ED66BE">
        <w:rPr>
          <w:spacing w:val="-6"/>
          <w:kern w:val="22"/>
        </w:rPr>
        <w:t>y of</w:t>
      </w:r>
      <w:r w:rsidRPr="00ED66BE">
        <w:rPr>
          <w:spacing w:val="-6"/>
          <w:kern w:val="22"/>
        </w:rPr>
        <w:t xml:space="preserve"> critical services, research</w:t>
      </w:r>
      <w:r w:rsidR="0092282D" w:rsidRPr="00ED66BE">
        <w:rPr>
          <w:spacing w:val="-6"/>
          <w:kern w:val="22"/>
        </w:rPr>
        <w:t>,</w:t>
      </w:r>
      <w:r w:rsidRPr="00ED66BE">
        <w:rPr>
          <w:spacing w:val="-6"/>
          <w:kern w:val="22"/>
        </w:rPr>
        <w:t xml:space="preserve"> and education to Ontarians. A strong communications and stakeholder response plan was needed in order to move forward. </w:t>
      </w:r>
      <w:r w:rsidR="0092282D" w:rsidRPr="00ED66BE">
        <w:rPr>
          <w:spacing w:val="-6"/>
          <w:kern w:val="22"/>
        </w:rPr>
        <w:t>CAMH’s</w:t>
      </w:r>
      <w:r w:rsidRPr="00ED66BE">
        <w:rPr>
          <w:spacing w:val="-6"/>
          <w:kern w:val="22"/>
        </w:rPr>
        <w:t xml:space="preserve"> CEO, Public Affairs team, and clinical leadership w</w:t>
      </w:r>
      <w:r w:rsidR="0092282D" w:rsidRPr="00ED66BE">
        <w:rPr>
          <w:spacing w:val="-6"/>
          <w:kern w:val="22"/>
        </w:rPr>
        <w:t>ould have to w</w:t>
      </w:r>
      <w:r w:rsidRPr="00ED66BE">
        <w:rPr>
          <w:spacing w:val="-6"/>
          <w:kern w:val="22"/>
        </w:rPr>
        <w:t>ork together to develop a response.</w:t>
      </w:r>
    </w:p>
    <w:p w14:paraId="7CB0F19A" w14:textId="74CF2C66" w:rsidR="00DC47F4" w:rsidRPr="00ED66BE" w:rsidRDefault="00DC47F4" w:rsidP="00D4450C">
      <w:pPr>
        <w:pStyle w:val="BodyTextMain"/>
        <w:keepNext/>
        <w:rPr>
          <w:sz w:val="14"/>
          <w:szCs w:val="14"/>
        </w:rPr>
      </w:pPr>
    </w:p>
    <w:p w14:paraId="2B72CFCC" w14:textId="48E6DB2B" w:rsidR="00DC47F4" w:rsidRDefault="00DC47F4" w:rsidP="00D4450C">
      <w:pPr>
        <w:pStyle w:val="BodyTextMain"/>
        <w:keepNext/>
      </w:pPr>
      <w:bookmarkStart w:id="0" w:name="_GoBack"/>
      <w:bookmarkEnd w:id="0"/>
    </w:p>
    <w:p w14:paraId="37D17B80" w14:textId="4AE74BB3" w:rsidR="00DC47F4" w:rsidRDefault="009E59D4" w:rsidP="00D4450C">
      <w:pPr>
        <w:pStyle w:val="BodyTextMain"/>
        <w:keepNext/>
      </w:pPr>
      <w:r>
        <w:rPr>
          <w:noProof/>
        </w:rPr>
        <mc:AlternateContent>
          <mc:Choice Requires="wps">
            <w:drawing>
              <wp:anchor distT="45720" distB="45720" distL="114300" distR="114300" simplePos="0" relativeHeight="251659264" behindDoc="0" locked="0" layoutInCell="1" allowOverlap="1" wp14:anchorId="3BD9F308" wp14:editId="0E7DE734">
                <wp:simplePos x="0" y="0"/>
                <wp:positionH relativeFrom="margin">
                  <wp:align>center</wp:align>
                </wp:positionH>
                <wp:positionV relativeFrom="paragraph">
                  <wp:posOffset>3348</wp:posOffset>
                </wp:positionV>
                <wp:extent cx="5035550" cy="1404620"/>
                <wp:effectExtent l="0" t="0" r="1270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404620"/>
                        </a:xfrm>
                        <a:prstGeom prst="rect">
                          <a:avLst/>
                        </a:prstGeom>
                        <a:solidFill>
                          <a:srgbClr val="FFFFFF"/>
                        </a:solidFill>
                        <a:ln w="9525">
                          <a:solidFill>
                            <a:srgbClr val="000000"/>
                          </a:solidFill>
                          <a:miter lim="800000"/>
                          <a:headEnd/>
                          <a:tailEnd/>
                        </a:ln>
                      </wps:spPr>
                      <wps:txbx>
                        <w:txbxContent>
                          <w:p w14:paraId="6588E2E1" w14:textId="1C574054" w:rsidR="00DC47F4" w:rsidRDefault="009E59D4" w:rsidP="009E59D4">
                            <w:pPr>
                              <w:pStyle w:val="Footnote"/>
                              <w:jc w:val="center"/>
                            </w:pPr>
                            <w:r>
                              <w:t>The Ivey Business School and the Ian O. Ihnatowycz Institute for Leadership gratefully acknowledge the generous support of Bill and Kathleen Troost in the development of this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D9F308" id="_x0000_t202" coordsize="21600,21600" o:spt="202" path="m,l,21600r21600,l21600,xe">
                <v:stroke joinstyle="miter"/>
                <v:path gradientshapeok="t" o:connecttype="rect"/>
              </v:shapetype>
              <v:shape id="Text Box 2" o:spid="_x0000_s1026" type="#_x0000_t202" style="position:absolute;left:0;text-align:left;margin-left:0;margin-top:.25pt;width:396.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">
                <v:textbox style="mso-fit-shape-to-text:t">
                  <w:txbxContent>
                    <w:p w14:paraId="6588E2E1" w14:textId="1C574054" w:rsidR="00DC47F4" w:rsidRDefault="009E59D4" w:rsidP="009E59D4">
                      <w:pPr>
                        <w:pStyle w:val="Footnote"/>
                        <w:jc w:val="center"/>
                      </w:pPr>
                      <w:r>
                        <w:t>The Ivey Business School and the Ian O. Ihnatowycz Institute for Leadership gratefully acknowledge the generous support of Bill and Kathleen Troost in the development of this case.</w:t>
                      </w:r>
                    </w:p>
                  </w:txbxContent>
                </v:textbox>
                <w10:wrap type="square" anchorx="margin"/>
              </v:shape>
            </w:pict>
          </mc:Fallback>
        </mc:AlternateContent>
      </w:r>
    </w:p>
    <w:p w14:paraId="1EB423D7" w14:textId="77777777" w:rsidR="003B5F13" w:rsidRDefault="003B5F13">
      <w:pPr>
        <w:spacing w:after="200" w:line="276" w:lineRule="auto"/>
        <w:rPr>
          <w:sz w:val="22"/>
          <w:szCs w:val="22"/>
        </w:rPr>
      </w:pPr>
      <w:r>
        <w:br w:type="page"/>
      </w:r>
    </w:p>
    <w:p w14:paraId="6FB1059E" w14:textId="4F8E8909" w:rsidR="003B5F13" w:rsidRDefault="003B5F13" w:rsidP="00C06313">
      <w:pPr>
        <w:pStyle w:val="ExhibitHeading"/>
      </w:pPr>
      <w:r w:rsidRPr="00784AA1">
        <w:lastRenderedPageBreak/>
        <w:t>Exhibit 1</w:t>
      </w:r>
      <w:r w:rsidR="00DE2F60">
        <w:t>:</w:t>
      </w:r>
      <w:r w:rsidRPr="00784AA1">
        <w:t xml:space="preserve"> Excerpt from CAMH’s 4-Year Strategic Plan, “One CAMH”</w:t>
      </w:r>
    </w:p>
    <w:p w14:paraId="62CFCDCF" w14:textId="77777777" w:rsidR="00C06313" w:rsidRPr="00784AA1" w:rsidRDefault="00C06313" w:rsidP="00C06313">
      <w:pPr>
        <w:pStyle w:val="ExhibitText"/>
      </w:pPr>
    </w:p>
    <w:p w14:paraId="753177EE" w14:textId="77777777" w:rsidR="003B5F13" w:rsidRDefault="003B5F13" w:rsidP="003B5F13">
      <w:pPr>
        <w:spacing w:line="360" w:lineRule="auto"/>
        <w:rPr>
          <w:sz w:val="28"/>
          <w:szCs w:val="28"/>
        </w:rPr>
      </w:pPr>
      <w:r w:rsidRPr="00784AA1">
        <w:rPr>
          <w:noProof/>
          <w:sz w:val="28"/>
          <w:szCs w:val="28"/>
          <w:lang w:eastAsia="zh-CN"/>
        </w:rPr>
        <w:drawing>
          <wp:inline distT="0" distB="0" distL="0" distR="0" wp14:anchorId="7F3E0FCB" wp14:editId="0AF0E7F2">
            <wp:extent cx="5943600" cy="457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1-15 at 1.23.4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77080"/>
                    </a:xfrm>
                    <a:prstGeom prst="rect">
                      <a:avLst/>
                    </a:prstGeom>
                  </pic:spPr>
                </pic:pic>
              </a:graphicData>
            </a:graphic>
          </wp:inline>
        </w:drawing>
      </w:r>
    </w:p>
    <w:p w14:paraId="15E042E2" w14:textId="167DA3B9" w:rsidR="00DE2F60" w:rsidRDefault="00DE2F60" w:rsidP="00C06313">
      <w:pPr>
        <w:pStyle w:val="Footnote"/>
      </w:pPr>
      <w:r>
        <w:t>Note: CAMH = Centre for Addiction and Mental Health</w:t>
      </w:r>
      <w:r w:rsidR="00443D5E">
        <w:t>.</w:t>
      </w:r>
    </w:p>
    <w:p w14:paraId="05D2D748" w14:textId="1735FF32" w:rsidR="003B5F13" w:rsidRPr="005666F4" w:rsidRDefault="003B5F13" w:rsidP="00C06313">
      <w:pPr>
        <w:pStyle w:val="Footnote"/>
      </w:pPr>
      <w:r w:rsidRPr="005666F4">
        <w:t>Source:</w:t>
      </w:r>
      <w:r w:rsidR="0039671D" w:rsidRPr="005666F4" w:rsidDel="0039671D">
        <w:t xml:space="preserve"> </w:t>
      </w:r>
      <w:r w:rsidRPr="005666F4">
        <w:t>Company files.</w:t>
      </w:r>
    </w:p>
    <w:p w14:paraId="04999557" w14:textId="77777777" w:rsidR="003B5F13" w:rsidRDefault="003B5F13" w:rsidP="003B5F13">
      <w:pPr>
        <w:spacing w:line="360" w:lineRule="auto"/>
        <w:rPr>
          <w:b/>
          <w:bCs/>
        </w:rPr>
      </w:pPr>
    </w:p>
    <w:p w14:paraId="1302D638" w14:textId="77777777" w:rsidR="003B5F13" w:rsidRDefault="003B5F13" w:rsidP="003B5F13">
      <w:pPr>
        <w:spacing w:line="360" w:lineRule="auto"/>
        <w:rPr>
          <w:b/>
          <w:bCs/>
        </w:rPr>
      </w:pPr>
    </w:p>
    <w:p w14:paraId="6EE0CAE1" w14:textId="77777777" w:rsidR="003B5F13" w:rsidRDefault="003B5F13" w:rsidP="003B5F13">
      <w:pPr>
        <w:spacing w:line="360" w:lineRule="auto"/>
        <w:rPr>
          <w:b/>
          <w:bCs/>
        </w:rPr>
      </w:pPr>
    </w:p>
    <w:p w14:paraId="40D3FDD8" w14:textId="77777777" w:rsidR="003B5F13" w:rsidRDefault="003B5F13" w:rsidP="003B5F13">
      <w:pPr>
        <w:spacing w:line="360" w:lineRule="auto"/>
        <w:rPr>
          <w:b/>
          <w:bCs/>
        </w:rPr>
      </w:pPr>
    </w:p>
    <w:p w14:paraId="1FBE14B9" w14:textId="77777777" w:rsidR="003B5F13" w:rsidRDefault="003B5F13" w:rsidP="003B5F13">
      <w:pPr>
        <w:spacing w:line="360" w:lineRule="auto"/>
        <w:rPr>
          <w:b/>
          <w:bCs/>
        </w:rPr>
      </w:pPr>
    </w:p>
    <w:p w14:paraId="5A2DBB19" w14:textId="77777777" w:rsidR="003B5F13" w:rsidRDefault="003B5F13" w:rsidP="003B5F13">
      <w:pPr>
        <w:spacing w:line="360" w:lineRule="auto"/>
        <w:rPr>
          <w:b/>
          <w:bCs/>
        </w:rPr>
      </w:pPr>
    </w:p>
    <w:p w14:paraId="276F8946" w14:textId="77777777" w:rsidR="003B5F13" w:rsidRDefault="003B5F13" w:rsidP="003B5F13">
      <w:pPr>
        <w:spacing w:line="360" w:lineRule="auto"/>
        <w:rPr>
          <w:b/>
          <w:bCs/>
        </w:rPr>
      </w:pPr>
    </w:p>
    <w:p w14:paraId="7CF1F813" w14:textId="77777777" w:rsidR="003B5F13" w:rsidRDefault="003B5F13" w:rsidP="003B5F13">
      <w:pPr>
        <w:spacing w:line="360" w:lineRule="auto"/>
        <w:rPr>
          <w:b/>
          <w:bCs/>
        </w:rPr>
      </w:pPr>
    </w:p>
    <w:p w14:paraId="69C6F333" w14:textId="77777777" w:rsidR="003B5F13" w:rsidRDefault="003B5F13" w:rsidP="003B5F13">
      <w:pPr>
        <w:spacing w:line="360" w:lineRule="auto"/>
        <w:rPr>
          <w:b/>
          <w:bCs/>
        </w:rPr>
      </w:pPr>
    </w:p>
    <w:p w14:paraId="106CE6F0" w14:textId="77777777" w:rsidR="003B5F13" w:rsidRDefault="003B5F13" w:rsidP="003B5F13">
      <w:pPr>
        <w:spacing w:line="360" w:lineRule="auto"/>
        <w:rPr>
          <w:b/>
          <w:bCs/>
        </w:rPr>
      </w:pPr>
    </w:p>
    <w:p w14:paraId="3CE43EE2" w14:textId="591761C7" w:rsidR="00C06313" w:rsidRDefault="00C06313">
      <w:pPr>
        <w:spacing w:after="200" w:line="276" w:lineRule="auto"/>
        <w:rPr>
          <w:b/>
          <w:bCs/>
        </w:rPr>
      </w:pPr>
      <w:r>
        <w:rPr>
          <w:b/>
          <w:bCs/>
        </w:rPr>
        <w:br w:type="page"/>
      </w:r>
    </w:p>
    <w:p w14:paraId="1B4D38B3" w14:textId="723C2E77" w:rsidR="003B5F13" w:rsidRDefault="003B5F13" w:rsidP="00C06313">
      <w:pPr>
        <w:pStyle w:val="ExhibitHeading"/>
      </w:pPr>
      <w:r w:rsidRPr="00784AA1">
        <w:lastRenderedPageBreak/>
        <w:t>Exhibit 2</w:t>
      </w:r>
      <w:r w:rsidR="00DE2F60">
        <w:t>:</w:t>
      </w:r>
      <w:r w:rsidRPr="00784AA1">
        <w:t xml:space="preserve"> </w:t>
      </w:r>
      <w:r>
        <w:t>CAMH’s Redevelopment Project</w:t>
      </w:r>
    </w:p>
    <w:p w14:paraId="05687E3C" w14:textId="77777777" w:rsidR="00C06313" w:rsidRPr="00443D5E" w:rsidRDefault="00C06313" w:rsidP="00C06313">
      <w:pPr>
        <w:pStyle w:val="ExhibitText"/>
        <w:rPr>
          <w:sz w:val="16"/>
          <w:szCs w:val="16"/>
        </w:rPr>
      </w:pPr>
    </w:p>
    <w:p w14:paraId="7C84E146" w14:textId="77777777" w:rsidR="003B5F13" w:rsidRDefault="003B5F13" w:rsidP="00C06313">
      <w:pPr>
        <w:jc w:val="center"/>
        <w:rPr>
          <w:sz w:val="28"/>
          <w:szCs w:val="28"/>
        </w:rPr>
      </w:pPr>
      <w:r w:rsidRPr="00784AA1">
        <w:rPr>
          <w:noProof/>
          <w:sz w:val="28"/>
          <w:szCs w:val="28"/>
          <w:lang w:eastAsia="zh-CN"/>
        </w:rPr>
        <w:drawing>
          <wp:inline distT="0" distB="0" distL="0" distR="0" wp14:anchorId="56FED281" wp14:editId="6F17C07F">
            <wp:extent cx="3536277" cy="7391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1-15 at 2.43.44 PM.png"/>
                    <pic:cNvPicPr/>
                  </pic:nvPicPr>
                  <pic:blipFill>
                    <a:blip r:embed="rId10">
                      <a:extLst>
                        <a:ext uri="{28A0092B-C50C-407E-A947-70E740481C1C}">
                          <a14:useLocalDpi xmlns:a14="http://schemas.microsoft.com/office/drawing/2010/main" val="0"/>
                        </a:ext>
                      </a:extLst>
                    </a:blip>
                    <a:stretch>
                      <a:fillRect/>
                    </a:stretch>
                  </pic:blipFill>
                  <pic:spPr>
                    <a:xfrm>
                      <a:off x="0" y="0"/>
                      <a:ext cx="3544311" cy="7408193"/>
                    </a:xfrm>
                    <a:prstGeom prst="rect">
                      <a:avLst/>
                    </a:prstGeom>
                  </pic:spPr>
                </pic:pic>
              </a:graphicData>
            </a:graphic>
          </wp:inline>
        </w:drawing>
      </w:r>
    </w:p>
    <w:p w14:paraId="39AE7F37" w14:textId="77777777" w:rsidR="00C06313" w:rsidRPr="00443D5E" w:rsidRDefault="00C06313" w:rsidP="00C06313">
      <w:pPr>
        <w:pStyle w:val="ExhibitText"/>
        <w:rPr>
          <w:sz w:val="12"/>
          <w:szCs w:val="12"/>
        </w:rPr>
      </w:pPr>
    </w:p>
    <w:p w14:paraId="654CA5E9" w14:textId="6FB8B08D" w:rsidR="00DE2F60" w:rsidRDefault="00DE2F60" w:rsidP="00DE2F60">
      <w:pPr>
        <w:pStyle w:val="Footnote"/>
      </w:pPr>
      <w:r>
        <w:t>Note: CAMH = Centre for Addiction and Mental Health</w:t>
      </w:r>
      <w:r w:rsidR="0039671D">
        <w:t>.</w:t>
      </w:r>
    </w:p>
    <w:p w14:paraId="10C327C1" w14:textId="0D8BD7D4" w:rsidR="003B5F13" w:rsidRPr="005666F4" w:rsidRDefault="003B5F13" w:rsidP="00C06313">
      <w:pPr>
        <w:pStyle w:val="Footnote"/>
      </w:pPr>
      <w:r w:rsidRPr="005666F4">
        <w:t>Source: Company files.</w:t>
      </w:r>
    </w:p>
    <w:p w14:paraId="29D8CB31" w14:textId="09CF769B" w:rsidR="003B5F13" w:rsidRDefault="003B5F13" w:rsidP="00C06313">
      <w:pPr>
        <w:pStyle w:val="ExhibitHeading"/>
      </w:pPr>
      <w:r>
        <w:lastRenderedPageBreak/>
        <w:t>Exhibit 3</w:t>
      </w:r>
      <w:r w:rsidR="00DE2F60">
        <w:t>:</w:t>
      </w:r>
      <w:r>
        <w:t xml:space="preserve"> CAMH’s Tobacco-Free Campus Map</w:t>
      </w:r>
    </w:p>
    <w:p w14:paraId="707D6D8C" w14:textId="77777777" w:rsidR="00C06313" w:rsidRDefault="00C06313" w:rsidP="00C06313">
      <w:pPr>
        <w:pStyle w:val="ExhibitText"/>
      </w:pPr>
    </w:p>
    <w:p w14:paraId="7CF7D37D" w14:textId="77777777" w:rsidR="003B5F13" w:rsidRDefault="003B5F13" w:rsidP="003B5F13">
      <w:pPr>
        <w:rPr>
          <w:sz w:val="28"/>
          <w:szCs w:val="28"/>
        </w:rPr>
      </w:pPr>
      <w:r w:rsidRPr="00784AA1">
        <w:rPr>
          <w:noProof/>
          <w:sz w:val="28"/>
          <w:szCs w:val="28"/>
          <w:lang w:eastAsia="zh-CN"/>
        </w:rPr>
        <w:drawing>
          <wp:inline distT="0" distB="0" distL="0" distR="0" wp14:anchorId="5B647091" wp14:editId="373F5C91">
            <wp:extent cx="5943600" cy="4702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1-15 at 8.38.3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4A79678F" w14:textId="77777777" w:rsidR="003B5F13" w:rsidRDefault="003B5F13" w:rsidP="003B5F13">
      <w:pPr>
        <w:rPr>
          <w:sz w:val="28"/>
          <w:szCs w:val="28"/>
        </w:rPr>
      </w:pPr>
    </w:p>
    <w:p w14:paraId="74E6FF17" w14:textId="1E335E4F" w:rsidR="00DE2F60" w:rsidRDefault="00DE2F60" w:rsidP="00DE2F60">
      <w:pPr>
        <w:pStyle w:val="Footnote"/>
      </w:pPr>
      <w:r>
        <w:t>Note: CAMH = Centre for Addiction and Mental Health</w:t>
      </w:r>
      <w:r w:rsidR="00FE1711">
        <w:t>.</w:t>
      </w:r>
    </w:p>
    <w:p w14:paraId="247E0DD9" w14:textId="48E393C1" w:rsidR="004F52E2" w:rsidRDefault="003B5F13" w:rsidP="00C06313">
      <w:pPr>
        <w:pStyle w:val="Footnote"/>
      </w:pPr>
      <w:r w:rsidRPr="005666F4">
        <w:t>Source:</w:t>
      </w:r>
      <w:r w:rsidR="00FE1711">
        <w:t xml:space="preserve"> </w:t>
      </w:r>
      <w:r w:rsidRPr="005666F4">
        <w:t>Company files.</w:t>
      </w:r>
    </w:p>
    <w:p w14:paraId="7288E480" w14:textId="77777777" w:rsidR="004F52E2" w:rsidRDefault="004F52E2">
      <w:pPr>
        <w:spacing w:after="200" w:line="276" w:lineRule="auto"/>
        <w:rPr>
          <w:rFonts w:ascii="Arial" w:hAnsi="Arial" w:cs="Arial"/>
          <w:sz w:val="17"/>
          <w:szCs w:val="17"/>
        </w:rPr>
      </w:pPr>
      <w:r>
        <w:br w:type="page"/>
      </w:r>
    </w:p>
    <w:p w14:paraId="7D7C6BD9" w14:textId="034FACF1" w:rsidR="00B87DC0" w:rsidRDefault="004F52E2" w:rsidP="004F52E2">
      <w:pPr>
        <w:pStyle w:val="ExhibitHeading"/>
        <w:jc w:val="left"/>
      </w:pPr>
      <w:r>
        <w:lastRenderedPageBreak/>
        <w:t>ENDNOTES</w:t>
      </w:r>
    </w:p>
    <w:sectPr w:rsidR="00B87DC0" w:rsidSect="00751E0B">
      <w:headerReference w:type="default" r:id="rId12"/>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6CF5B" w16cex:dateUtc="2021-05-13T02:0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D34E7" w14:textId="77777777" w:rsidR="00395478" w:rsidRDefault="00395478" w:rsidP="00D75295">
      <w:r>
        <w:separator/>
      </w:r>
    </w:p>
  </w:endnote>
  <w:endnote w:type="continuationSeparator" w:id="0">
    <w:p w14:paraId="51CA692A" w14:textId="77777777" w:rsidR="00395478" w:rsidRDefault="00395478" w:rsidP="00D75295">
      <w:r>
        <w:continuationSeparator/>
      </w:r>
    </w:p>
  </w:endnote>
  <w:endnote w:id="1">
    <w:p w14:paraId="08C377C2" w14:textId="505F6606" w:rsidR="00AE123A" w:rsidRPr="00443D5E" w:rsidRDefault="00AE123A" w:rsidP="00443D5E">
      <w:pPr>
        <w:pStyle w:val="Footnote"/>
        <w:rPr>
          <w:lang w:val="en-CA"/>
        </w:rPr>
      </w:pPr>
      <w:r>
        <w:rPr>
          <w:rStyle w:val="EndnoteReference"/>
        </w:rPr>
        <w:endnoteRef/>
      </w:r>
      <w:r>
        <w:t xml:space="preserve"> </w:t>
      </w:r>
      <w:r>
        <w:rPr>
          <w:lang w:val="en-CA"/>
        </w:rPr>
        <w:t>All dollar amounts in the case are in Canadian dollars.</w:t>
      </w:r>
    </w:p>
  </w:endnote>
  <w:endnote w:id="2">
    <w:p w14:paraId="5EDB9DF5" w14:textId="175FD363" w:rsidR="00AE123A" w:rsidRPr="007B0385" w:rsidRDefault="00AE123A" w:rsidP="003B5F13">
      <w:pPr>
        <w:pStyle w:val="Footnote"/>
        <w:rPr>
          <w:spacing w:val="-4"/>
        </w:rPr>
      </w:pPr>
      <w:r w:rsidRPr="007B0385">
        <w:rPr>
          <w:rStyle w:val="EndnoteReference"/>
          <w:spacing w:val="-4"/>
        </w:rPr>
        <w:endnoteRef/>
      </w:r>
      <w:r w:rsidRPr="007B0385">
        <w:rPr>
          <w:spacing w:val="-4"/>
        </w:rPr>
        <w:t xml:space="preserve"> </w:t>
      </w:r>
      <w:r w:rsidRPr="007B0385">
        <w:rPr>
          <w:spacing w:val="-4"/>
          <w:shd w:val="clear" w:color="auto" w:fill="FFFFFF"/>
        </w:rPr>
        <w:t xml:space="preserve">“Financial Statements,” CAMH, accessed April 1, 2021, </w:t>
      </w:r>
      <w:hyperlink r:id="rId1" w:history="1">
        <w:r w:rsidRPr="007B0385">
          <w:rPr>
            <w:spacing w:val="-4"/>
          </w:rPr>
          <w:t>www.camh.ca/-/media/files/camh-financial-statements-2020-pdf.pdf?la=en&amp;hash=81624B02B692C2297DD6E34D371DEB7A72B227AB</w:t>
        </w:r>
      </w:hyperlink>
      <w:r w:rsidRPr="007B0385">
        <w:rPr>
          <w:spacing w:val="-4"/>
          <w:shd w:val="clear" w:color="auto" w:fill="FFFFFF"/>
        </w:rPr>
        <w:t>; “Annual Report to the Community,” CAMH, accessed April 1, 2021, www.camh.ca/en/driving-change/about-camh/performance-and-accountability/annual-report-and-financial-statements.</w:t>
      </w:r>
    </w:p>
  </w:endnote>
  <w:endnote w:id="3">
    <w:p w14:paraId="1608AC90" w14:textId="27CF34F0" w:rsidR="00AE123A" w:rsidRPr="002841FC" w:rsidRDefault="00AE123A" w:rsidP="003B5F13">
      <w:pPr>
        <w:pStyle w:val="Footnote"/>
      </w:pPr>
      <w:r>
        <w:rPr>
          <w:rStyle w:val="EndnoteReference"/>
        </w:rPr>
        <w:endnoteRef/>
      </w:r>
      <w:r w:rsidRPr="00203409">
        <w:rPr>
          <w:lang w:val="it-IT"/>
        </w:rPr>
        <w:t xml:space="preserve"> </w:t>
      </w:r>
      <w:r>
        <w:rPr>
          <w:shd w:val="clear" w:color="auto" w:fill="FFFFFF"/>
        </w:rPr>
        <w:t>“</w:t>
      </w:r>
      <w:r w:rsidRPr="002841FC">
        <w:rPr>
          <w:shd w:val="clear" w:color="auto" w:fill="FFFFFF"/>
        </w:rPr>
        <w:t>Annual Report to the Community</w:t>
      </w:r>
      <w:r>
        <w:rPr>
          <w:shd w:val="clear" w:color="auto" w:fill="FFFFFF"/>
        </w:rPr>
        <w:t>,”</w:t>
      </w:r>
      <w:r w:rsidRPr="002841FC">
        <w:rPr>
          <w:shd w:val="clear" w:color="auto" w:fill="FFFFFF"/>
        </w:rPr>
        <w:t xml:space="preserve"> </w:t>
      </w:r>
      <w:r>
        <w:rPr>
          <w:shd w:val="clear" w:color="auto" w:fill="FFFFFF"/>
        </w:rPr>
        <w:t>op. cit.</w:t>
      </w:r>
    </w:p>
  </w:endnote>
  <w:endnote w:id="4">
    <w:p w14:paraId="65D0DACA" w14:textId="4967687F" w:rsidR="00AE123A" w:rsidRPr="00C85A40" w:rsidRDefault="00AE123A" w:rsidP="003B5F13">
      <w:pPr>
        <w:pStyle w:val="Footnote"/>
      </w:pPr>
      <w:r>
        <w:rPr>
          <w:rStyle w:val="EndnoteReference"/>
        </w:rPr>
        <w:endnoteRef/>
      </w:r>
      <w:r w:rsidRPr="00203409">
        <w:rPr>
          <w:lang w:val="it-IT"/>
        </w:rPr>
        <w:t xml:space="preserve"> </w:t>
      </w:r>
      <w:r>
        <w:rPr>
          <w:shd w:val="clear" w:color="auto" w:fill="FFFFFF"/>
        </w:rPr>
        <w:t>“</w:t>
      </w:r>
      <w:r w:rsidRPr="00C85A40">
        <w:rPr>
          <w:shd w:val="clear" w:color="auto" w:fill="FFFFFF"/>
        </w:rPr>
        <w:t>About CAMH</w:t>
      </w:r>
      <w:r>
        <w:rPr>
          <w:shd w:val="clear" w:color="auto" w:fill="FFFFFF"/>
        </w:rPr>
        <w:t>,”</w:t>
      </w:r>
      <w:r w:rsidRPr="00C85A40">
        <w:rPr>
          <w:shd w:val="clear" w:color="auto" w:fill="FFFFFF"/>
        </w:rPr>
        <w:t xml:space="preserve"> CAMH</w:t>
      </w:r>
      <w:r>
        <w:rPr>
          <w:shd w:val="clear" w:color="auto" w:fill="FFFFFF"/>
        </w:rPr>
        <w:t>,</w:t>
      </w:r>
      <w:r w:rsidRPr="00C85A40">
        <w:rPr>
          <w:shd w:val="clear" w:color="auto" w:fill="FFFFFF"/>
        </w:rPr>
        <w:t xml:space="preserve"> </w:t>
      </w:r>
      <w:r>
        <w:rPr>
          <w:shd w:val="clear" w:color="auto" w:fill="FFFFFF"/>
        </w:rPr>
        <w:t>a</w:t>
      </w:r>
      <w:r w:rsidRPr="00C85A40">
        <w:rPr>
          <w:shd w:val="clear" w:color="auto" w:fill="FFFFFF"/>
        </w:rPr>
        <w:t>ccessed April 1, 2021</w:t>
      </w:r>
      <w:r>
        <w:rPr>
          <w:shd w:val="clear" w:color="auto" w:fill="FFFFFF"/>
        </w:rPr>
        <w:t>,</w:t>
      </w:r>
      <w:r w:rsidRPr="00C85A40">
        <w:rPr>
          <w:shd w:val="clear" w:color="auto" w:fill="FFFFFF"/>
        </w:rPr>
        <w:t xml:space="preserve"> www.camh.ca/en/driving-change/about-camh.</w:t>
      </w:r>
    </w:p>
  </w:endnote>
  <w:endnote w:id="5">
    <w:p w14:paraId="2B7164E9" w14:textId="04D65428" w:rsidR="00AE123A" w:rsidRPr="00443D5E" w:rsidRDefault="00AE123A" w:rsidP="003B5F13">
      <w:pPr>
        <w:pStyle w:val="Footnote"/>
      </w:pPr>
      <w:r>
        <w:rPr>
          <w:rStyle w:val="EndnoteReference"/>
        </w:rPr>
        <w:endnoteRef/>
      </w:r>
      <w:r w:rsidRPr="00203409">
        <w:rPr>
          <w:lang w:val="es-ES"/>
        </w:rPr>
        <w:t xml:space="preserve"> </w:t>
      </w:r>
      <w:r w:rsidR="007B0385">
        <w:rPr>
          <w:shd w:val="clear" w:color="auto" w:fill="FFFFFF"/>
        </w:rPr>
        <w:t>“</w:t>
      </w:r>
      <w:r w:rsidR="007B0385" w:rsidRPr="002841FC">
        <w:rPr>
          <w:shd w:val="clear" w:color="auto" w:fill="FFFFFF"/>
        </w:rPr>
        <w:t>Annual Report to the Community</w:t>
      </w:r>
      <w:r w:rsidR="007B0385">
        <w:rPr>
          <w:shd w:val="clear" w:color="auto" w:fill="FFFFFF"/>
        </w:rPr>
        <w:t>,</w:t>
      </w:r>
      <w:r w:rsidR="007B0385" w:rsidRPr="002841FC">
        <w:rPr>
          <w:shd w:val="clear" w:color="auto" w:fill="FFFFFF"/>
        </w:rPr>
        <w:t xml:space="preserve"> </w:t>
      </w:r>
      <w:r w:rsidR="007B0385">
        <w:rPr>
          <w:shd w:val="clear" w:color="auto" w:fill="FFFFFF"/>
        </w:rPr>
        <w:t>op. cit.</w:t>
      </w:r>
    </w:p>
  </w:endnote>
  <w:endnote w:id="6">
    <w:p w14:paraId="38390CCC" w14:textId="581E5FDA" w:rsidR="00AE123A" w:rsidRPr="00203409" w:rsidRDefault="00AE123A" w:rsidP="003B5F13">
      <w:pPr>
        <w:pStyle w:val="Footnote"/>
        <w:rPr>
          <w:lang w:val="es-ES"/>
        </w:rPr>
      </w:pPr>
      <w:r>
        <w:rPr>
          <w:rStyle w:val="EndnoteReference"/>
        </w:rPr>
        <w:endnoteRef/>
      </w:r>
      <w:r w:rsidRPr="00203409">
        <w:rPr>
          <w:lang w:val="es-ES"/>
        </w:rPr>
        <w:t xml:space="preserve"> </w:t>
      </w:r>
      <w:r>
        <w:rPr>
          <w:lang w:val="es-ES"/>
        </w:rPr>
        <w:t>“</w:t>
      </w:r>
      <w:r w:rsidRPr="00C85A40">
        <w:rPr>
          <w:shd w:val="clear" w:color="auto" w:fill="FFFFFF"/>
        </w:rPr>
        <w:t>About CAMH</w:t>
      </w:r>
      <w:r>
        <w:rPr>
          <w:shd w:val="clear" w:color="auto" w:fill="FFFFFF"/>
        </w:rPr>
        <w:t>,</w:t>
      </w:r>
      <w:r w:rsidRPr="00C85A40">
        <w:rPr>
          <w:shd w:val="clear" w:color="auto" w:fill="FFFFFF"/>
        </w:rPr>
        <w:t xml:space="preserve">" </w:t>
      </w:r>
      <w:r>
        <w:rPr>
          <w:shd w:val="clear" w:color="auto" w:fill="FFFFFF"/>
        </w:rPr>
        <w:t>op. cit.</w:t>
      </w:r>
    </w:p>
  </w:endnote>
  <w:endnote w:id="7">
    <w:p w14:paraId="7FACB2E4" w14:textId="71ACC132" w:rsidR="00AE123A" w:rsidRPr="00203409" w:rsidRDefault="00AE123A" w:rsidP="003B5F13">
      <w:pPr>
        <w:pStyle w:val="Footnote"/>
        <w:rPr>
          <w:lang w:val="es-ES"/>
        </w:rPr>
      </w:pPr>
      <w:r>
        <w:rPr>
          <w:rStyle w:val="EndnoteReference"/>
        </w:rPr>
        <w:endnoteRef/>
      </w:r>
      <w:r w:rsidRPr="00203409">
        <w:rPr>
          <w:lang w:val="es-ES"/>
        </w:rPr>
        <w:t xml:space="preserve"> Ibid.</w:t>
      </w:r>
    </w:p>
  </w:endnote>
  <w:endnote w:id="8">
    <w:p w14:paraId="1F57CB4B" w14:textId="244CE35D" w:rsidR="00AE123A" w:rsidRDefault="00AE123A" w:rsidP="003B5F13">
      <w:pPr>
        <w:pStyle w:val="Footnote"/>
      </w:pPr>
      <w:r>
        <w:rPr>
          <w:rStyle w:val="EndnoteReference"/>
        </w:rPr>
        <w:endnoteRef/>
      </w:r>
      <w:r>
        <w:t xml:space="preserve"> Ibid.</w:t>
      </w:r>
    </w:p>
  </w:endnote>
  <w:endnote w:id="9">
    <w:p w14:paraId="061EB678" w14:textId="7BF3CCF1" w:rsidR="00AE123A" w:rsidRDefault="00AE123A" w:rsidP="003B5F13">
      <w:pPr>
        <w:pStyle w:val="Footnote"/>
      </w:pPr>
      <w:r>
        <w:rPr>
          <w:rStyle w:val="EndnoteReference"/>
        </w:rPr>
        <w:endnoteRef/>
      </w:r>
      <w:r>
        <w:t xml:space="preserve"> Ibid.</w:t>
      </w:r>
    </w:p>
  </w:endnote>
  <w:endnote w:id="10">
    <w:p w14:paraId="634AD23D" w14:textId="33B6397C" w:rsidR="00AE123A" w:rsidRDefault="00AE123A" w:rsidP="003B5F13">
      <w:pPr>
        <w:pStyle w:val="Footnote"/>
      </w:pPr>
      <w:r>
        <w:rPr>
          <w:rStyle w:val="EndnoteReference"/>
        </w:rPr>
        <w:endnoteRef/>
      </w:r>
      <w:r>
        <w:t xml:space="preserve"> Ibid.</w:t>
      </w:r>
      <w:r>
        <w:rPr>
          <w:shd w:val="clear" w:color="auto" w:fill="FFFFFF"/>
        </w:rPr>
        <w:t>]</w:t>
      </w:r>
    </w:p>
  </w:endnote>
  <w:endnote w:id="11">
    <w:p w14:paraId="4870544A" w14:textId="44B47F93" w:rsidR="00AE123A" w:rsidRPr="002B70BD" w:rsidRDefault="00AE123A" w:rsidP="003B5F13">
      <w:pPr>
        <w:pStyle w:val="Footnote"/>
      </w:pPr>
      <w:r>
        <w:rPr>
          <w:rStyle w:val="EndnoteReference"/>
        </w:rPr>
        <w:endnoteRef/>
      </w:r>
      <w:r>
        <w:t xml:space="preserve"> Joseph </w:t>
      </w:r>
      <w:r w:rsidRPr="002B70BD">
        <w:rPr>
          <w:shd w:val="clear" w:color="auto" w:fill="FFFFFF"/>
        </w:rPr>
        <w:t xml:space="preserve">Hall, </w:t>
      </w:r>
      <w:r>
        <w:rPr>
          <w:shd w:val="clear" w:color="auto" w:fill="FFFFFF"/>
        </w:rPr>
        <w:t>“‘</w:t>
      </w:r>
      <w:r w:rsidRPr="002B70BD">
        <w:rPr>
          <w:shd w:val="clear" w:color="auto" w:fill="FFFFFF"/>
        </w:rPr>
        <w:t xml:space="preserve">I Walked </w:t>
      </w:r>
      <w:r>
        <w:rPr>
          <w:shd w:val="clear" w:color="auto" w:fill="FFFFFF"/>
        </w:rPr>
        <w:t>O</w:t>
      </w:r>
      <w:r w:rsidRPr="002B70BD">
        <w:rPr>
          <w:shd w:val="clear" w:color="auto" w:fill="FFFFFF"/>
        </w:rPr>
        <w:t>ut and the World Had Transformed</w:t>
      </w:r>
      <w:r>
        <w:rPr>
          <w:shd w:val="clear" w:color="auto" w:fill="FFFFFF"/>
        </w:rPr>
        <w:t>’</w:t>
      </w:r>
      <w:r w:rsidRPr="002B70BD">
        <w:rPr>
          <w:shd w:val="clear" w:color="auto" w:fill="FFFFFF"/>
        </w:rPr>
        <w:t>: As CAMH Remakes Itself, Patients Feel the Difference</w:t>
      </w:r>
      <w:r>
        <w:rPr>
          <w:shd w:val="clear" w:color="auto" w:fill="FFFFFF"/>
        </w:rPr>
        <w:t>,”</w:t>
      </w:r>
      <w:r w:rsidRPr="002B70BD">
        <w:rPr>
          <w:shd w:val="clear" w:color="auto" w:fill="FFFFFF"/>
        </w:rPr>
        <w:t xml:space="preserve"> </w:t>
      </w:r>
      <w:r w:rsidRPr="00443D5E">
        <w:rPr>
          <w:i/>
          <w:shd w:val="clear" w:color="auto" w:fill="FFFFFF"/>
        </w:rPr>
        <w:t>Toronto Star</w:t>
      </w:r>
      <w:r>
        <w:rPr>
          <w:shd w:val="clear" w:color="auto" w:fill="FFFFFF"/>
        </w:rPr>
        <w:t>,</w:t>
      </w:r>
      <w:r w:rsidRPr="002B70BD">
        <w:rPr>
          <w:shd w:val="clear" w:color="auto" w:fill="FFFFFF"/>
        </w:rPr>
        <w:t xml:space="preserve"> January 13, 2018</w:t>
      </w:r>
      <w:r>
        <w:rPr>
          <w:shd w:val="clear" w:color="auto" w:fill="FFFFFF"/>
        </w:rPr>
        <w:t>,</w:t>
      </w:r>
      <w:r w:rsidRPr="002B70BD">
        <w:rPr>
          <w:shd w:val="clear" w:color="auto" w:fill="FFFFFF"/>
        </w:rPr>
        <w:t xml:space="preserve"> </w:t>
      </w:r>
      <w:r>
        <w:rPr>
          <w:shd w:val="clear" w:color="auto" w:fill="FFFFFF"/>
        </w:rPr>
        <w:t>a</w:t>
      </w:r>
      <w:r w:rsidRPr="002B70BD">
        <w:rPr>
          <w:shd w:val="clear" w:color="auto" w:fill="FFFFFF"/>
        </w:rPr>
        <w:t>ccessed April 1, 2021</w:t>
      </w:r>
      <w:r>
        <w:rPr>
          <w:shd w:val="clear" w:color="auto" w:fill="FFFFFF"/>
        </w:rPr>
        <w:t>,</w:t>
      </w:r>
      <w:r w:rsidRPr="002B70BD">
        <w:rPr>
          <w:shd w:val="clear" w:color="auto" w:fill="FFFFFF"/>
        </w:rPr>
        <w:t xml:space="preserve"> www.thestar.com/news/insight/2018/01/13/i-walked-out-and-the-world-had-transformed-as-camh-remakes-itself-patients-feel-the-difference.html.</w:t>
      </w:r>
    </w:p>
  </w:endnote>
  <w:endnote w:id="12">
    <w:p w14:paraId="185E6477" w14:textId="6FEC4D9E" w:rsidR="00AE123A" w:rsidRPr="00A94B6F" w:rsidRDefault="00AE123A" w:rsidP="003B5F13">
      <w:pPr>
        <w:pStyle w:val="Footnote"/>
      </w:pPr>
      <w:r>
        <w:rPr>
          <w:rStyle w:val="EndnoteReference"/>
        </w:rPr>
        <w:endnoteRef/>
      </w:r>
      <w:r>
        <w:t xml:space="preserve"> Centre for Addiction and Mental Health, </w:t>
      </w:r>
      <w:r w:rsidRPr="00443D5E">
        <w:rPr>
          <w:i/>
          <w:shd w:val="clear" w:color="auto" w:fill="FFFFFF"/>
        </w:rPr>
        <w:t>Mental Health and Criminal Justice Policy Framework</w:t>
      </w:r>
      <w:r>
        <w:rPr>
          <w:shd w:val="clear" w:color="auto" w:fill="FFFFFF"/>
        </w:rPr>
        <w:t xml:space="preserve">, </w:t>
      </w:r>
      <w:r w:rsidRPr="00A94B6F">
        <w:rPr>
          <w:shd w:val="clear" w:color="auto" w:fill="FFFFFF"/>
        </w:rPr>
        <w:t>October 2013</w:t>
      </w:r>
      <w:r>
        <w:rPr>
          <w:shd w:val="clear" w:color="auto" w:fill="FFFFFF"/>
        </w:rPr>
        <w:t>,</w:t>
      </w:r>
      <w:r w:rsidRPr="00A94B6F">
        <w:rPr>
          <w:shd w:val="clear" w:color="auto" w:fill="FFFFFF"/>
        </w:rPr>
        <w:t xml:space="preserve"> </w:t>
      </w:r>
      <w:r>
        <w:rPr>
          <w:shd w:val="clear" w:color="auto" w:fill="FFFFFF"/>
        </w:rPr>
        <w:t>a</w:t>
      </w:r>
      <w:r w:rsidRPr="00A94B6F">
        <w:rPr>
          <w:shd w:val="clear" w:color="auto" w:fill="FFFFFF"/>
        </w:rPr>
        <w:t>ccessed March 31, 2021</w:t>
      </w:r>
      <w:r>
        <w:rPr>
          <w:shd w:val="clear" w:color="auto" w:fill="FFFFFF"/>
        </w:rPr>
        <w:t>,</w:t>
      </w:r>
      <w:r w:rsidRPr="00A94B6F">
        <w:rPr>
          <w:shd w:val="clear" w:color="auto" w:fill="FFFFFF"/>
        </w:rPr>
        <w:t xml:space="preserve"> www.camh.ca/-/media/files/pdfs---public-policy-submissions/mh_criminal_justice_policy_framework-pdf.pdf.</w:t>
      </w:r>
    </w:p>
  </w:endnote>
  <w:endnote w:id="13">
    <w:p w14:paraId="7840EAF1" w14:textId="364BC20C" w:rsidR="00AE123A" w:rsidRPr="007B0385" w:rsidRDefault="00AE123A" w:rsidP="003B5F13">
      <w:pPr>
        <w:pStyle w:val="Footnote"/>
        <w:rPr>
          <w:spacing w:val="-2"/>
        </w:rPr>
      </w:pPr>
      <w:r w:rsidRPr="007B0385">
        <w:rPr>
          <w:rStyle w:val="EndnoteReference"/>
          <w:spacing w:val="-2"/>
        </w:rPr>
        <w:endnoteRef/>
      </w:r>
      <w:r w:rsidRPr="007B0385">
        <w:rPr>
          <w:spacing w:val="-2"/>
        </w:rPr>
        <w:t xml:space="preserve"> Independent Review Panel, </w:t>
      </w:r>
      <w:r w:rsidRPr="007B0385">
        <w:rPr>
          <w:i/>
          <w:spacing w:val="-2"/>
          <w:shd w:val="clear" w:color="auto" w:fill="FFFFFF"/>
        </w:rPr>
        <w:t>External Review of the Centre for Addiction and Mental Health’s Forensic Services: Passes and Privileges for Patients</w:t>
      </w:r>
      <w:r w:rsidRPr="007B0385">
        <w:rPr>
          <w:spacing w:val="-2"/>
          <w:shd w:val="clear" w:color="auto" w:fill="FFFFFF"/>
        </w:rPr>
        <w:t>, CAMH, accessed March 31, 2021, https://camh.ca/-/media/files/external-review-report-for-camh-pdf.pdf.</w:t>
      </w:r>
    </w:p>
  </w:endnote>
  <w:endnote w:id="14">
    <w:p w14:paraId="6D8204DA" w14:textId="26FE190D" w:rsidR="00AE123A" w:rsidRPr="00C06313" w:rsidRDefault="00AE123A" w:rsidP="003B5F13">
      <w:pPr>
        <w:pStyle w:val="Footnote"/>
      </w:pPr>
      <w:r>
        <w:rPr>
          <w:rStyle w:val="EndnoteReference"/>
        </w:rPr>
        <w:endnoteRef/>
      </w:r>
      <w:r>
        <w:t xml:space="preserve"> Yanick </w:t>
      </w:r>
      <w:r w:rsidRPr="00C06313">
        <w:t>Charette, Anne G Crocker, Michael C Seto, Leila Salem, Tonia L Nicholls, and Malijai Caulet</w:t>
      </w:r>
      <w:r>
        <w:t>,</w:t>
      </w:r>
      <w:r w:rsidRPr="00C06313">
        <w:t xml:space="preserve"> “The National Trajectory Project of Individuals Found Not Criminally Responsible on Account of Mental Disorder in Canada. Part 4: Criminal Recidivism</w:t>
      </w:r>
      <w:r>
        <w:t>,</w:t>
      </w:r>
      <w:r w:rsidRPr="00C06313">
        <w:t>” </w:t>
      </w:r>
      <w:r w:rsidRPr="00443D5E">
        <w:rPr>
          <w:i/>
        </w:rPr>
        <w:t>The Canadian Journal of Psychiatry</w:t>
      </w:r>
      <w:r w:rsidRPr="00C06313">
        <w:t> 60, no. 3 (March 2015): 127–</w:t>
      </w:r>
      <w:r>
        <w:t>1</w:t>
      </w:r>
      <w:r w:rsidRPr="00C06313">
        <w:t>34. </w:t>
      </w:r>
      <w:hyperlink r:id="rId2" w:history="1">
        <w:r w:rsidRPr="00C06313">
          <w:t>https://doi.org/10.1177/070674371506000307</w:t>
        </w:r>
      </w:hyperlink>
      <w:r w:rsidRPr="00C06313">
        <w:t>.</w:t>
      </w:r>
    </w:p>
  </w:endnote>
  <w:endnote w:id="15">
    <w:p w14:paraId="30010F37" w14:textId="1AA8DE96" w:rsidR="00AE123A" w:rsidRPr="00784AA1" w:rsidRDefault="00AE123A" w:rsidP="003B5F13">
      <w:pPr>
        <w:pStyle w:val="Footnote"/>
      </w:pPr>
      <w:r>
        <w:rPr>
          <w:rStyle w:val="EndnoteReference"/>
        </w:rPr>
        <w:endnoteRef/>
      </w:r>
      <w:r>
        <w:t xml:space="preserve"> </w:t>
      </w:r>
      <w:r w:rsidRPr="00C467EC">
        <w:rPr>
          <w:shd w:val="clear" w:color="auto" w:fill="FFFFFF"/>
        </w:rPr>
        <w:t>Canadian Medical Association</w:t>
      </w:r>
      <w:r>
        <w:rPr>
          <w:shd w:val="clear" w:color="auto" w:fill="FFFFFF"/>
        </w:rPr>
        <w:t>,</w:t>
      </w:r>
      <w:r w:rsidRPr="00C467EC">
        <w:rPr>
          <w:shd w:val="clear" w:color="auto" w:fill="FFFFFF"/>
        </w:rPr>
        <w:t xml:space="preserve"> </w:t>
      </w:r>
      <w:r w:rsidRPr="00443D5E">
        <w:rPr>
          <w:i/>
          <w:shd w:val="clear" w:color="auto" w:fill="FFFFFF"/>
        </w:rPr>
        <w:t>8th Annual National Report Card on Health Care</w:t>
      </w:r>
      <w:r>
        <w:rPr>
          <w:shd w:val="clear" w:color="auto" w:fill="FFFFFF"/>
        </w:rPr>
        <w:t>,</w:t>
      </w:r>
      <w:r w:rsidRPr="00C467EC">
        <w:rPr>
          <w:shd w:val="clear" w:color="auto" w:fill="FFFFFF"/>
        </w:rPr>
        <w:t xml:space="preserve"> August 2008</w:t>
      </w:r>
      <w:r>
        <w:rPr>
          <w:shd w:val="clear" w:color="auto" w:fill="FFFFFF"/>
        </w:rPr>
        <w:t>,</w:t>
      </w:r>
      <w:r w:rsidRPr="00C467EC">
        <w:rPr>
          <w:shd w:val="clear" w:color="auto" w:fill="FFFFFF"/>
        </w:rPr>
        <w:t xml:space="preserve"> </w:t>
      </w:r>
      <w:r>
        <w:rPr>
          <w:shd w:val="clear" w:color="auto" w:fill="FFFFFF"/>
        </w:rPr>
        <w:t>a</w:t>
      </w:r>
      <w:r w:rsidRPr="00C467EC">
        <w:rPr>
          <w:shd w:val="clear" w:color="auto" w:fill="FFFFFF"/>
        </w:rPr>
        <w:t>ccessed March 31, 2021</w:t>
      </w:r>
      <w:r>
        <w:rPr>
          <w:shd w:val="clear" w:color="auto" w:fill="FFFFFF"/>
        </w:rPr>
        <w:t>,</w:t>
      </w:r>
      <w:r w:rsidRPr="00C467EC">
        <w:rPr>
          <w:shd w:val="clear" w:color="auto" w:fill="FFFFFF"/>
        </w:rPr>
        <w:t xml:space="preserve"> www.bc-psychologist.com/downloads/other/National_Report_Card_EN.pdf.</w:t>
      </w:r>
    </w:p>
  </w:endnote>
  <w:endnote w:id="16">
    <w:p w14:paraId="33B179BD" w14:textId="385BB028" w:rsidR="00AE123A" w:rsidRPr="00203409" w:rsidRDefault="00AE123A" w:rsidP="003B5F13">
      <w:pPr>
        <w:pStyle w:val="Footnote"/>
        <w:rPr>
          <w:lang w:val="es-ES"/>
        </w:rPr>
      </w:pPr>
      <w:r>
        <w:rPr>
          <w:rStyle w:val="EndnoteReference"/>
        </w:rPr>
        <w:endnoteRef/>
      </w:r>
      <w:r w:rsidRPr="00203409">
        <w:rPr>
          <w:lang w:val="es-ES"/>
        </w:rPr>
        <w:t xml:space="preserve"> Ibid. </w:t>
      </w:r>
    </w:p>
  </w:endnote>
  <w:endnote w:id="17">
    <w:p w14:paraId="75AF46AF" w14:textId="704D7AED" w:rsidR="00AE123A" w:rsidRPr="00C06313" w:rsidRDefault="00AE123A" w:rsidP="003B5F13">
      <w:pPr>
        <w:pStyle w:val="Footnote"/>
      </w:pPr>
      <w:r>
        <w:rPr>
          <w:rStyle w:val="EndnoteReference"/>
        </w:rPr>
        <w:endnoteRef/>
      </w:r>
      <w:r w:rsidRPr="00203409">
        <w:rPr>
          <w:lang w:val="es-ES"/>
        </w:rPr>
        <w:t xml:space="preserve"> </w:t>
      </w:r>
      <w:r>
        <w:rPr>
          <w:lang w:val="es-ES"/>
        </w:rPr>
        <w:t xml:space="preserve">Shannon </w:t>
      </w:r>
      <w:r w:rsidRPr="004974EE">
        <w:rPr>
          <w:shd w:val="clear" w:color="auto" w:fill="FFFFFF"/>
        </w:rPr>
        <w:t xml:space="preserve">Bettridge, </w:t>
      </w:r>
      <w:r>
        <w:rPr>
          <w:shd w:val="clear" w:color="auto" w:fill="FFFFFF"/>
        </w:rPr>
        <w:t>“</w:t>
      </w:r>
      <w:r w:rsidRPr="004974EE">
        <w:rPr>
          <w:shd w:val="clear" w:color="auto" w:fill="FFFFFF"/>
        </w:rPr>
        <w:t>The Forensic Mental Health System in Ontario</w:t>
      </w:r>
      <w:r>
        <w:rPr>
          <w:shd w:val="clear" w:color="auto" w:fill="FFFFFF"/>
        </w:rPr>
        <w:t>,”</w:t>
      </w:r>
      <w:r w:rsidRPr="004974EE">
        <w:rPr>
          <w:shd w:val="clear" w:color="auto" w:fill="FFFFFF"/>
        </w:rPr>
        <w:t xml:space="preserve"> 2004</w:t>
      </w:r>
      <w:r>
        <w:rPr>
          <w:shd w:val="clear" w:color="auto" w:fill="FFFFFF"/>
        </w:rPr>
        <w:t>,</w:t>
      </w:r>
      <w:r w:rsidRPr="004974EE">
        <w:rPr>
          <w:shd w:val="clear" w:color="auto" w:fill="FFFFFF"/>
        </w:rPr>
        <w:t xml:space="preserve"> </w:t>
      </w:r>
      <w:r>
        <w:rPr>
          <w:shd w:val="clear" w:color="auto" w:fill="FFFFFF"/>
        </w:rPr>
        <w:t>a</w:t>
      </w:r>
      <w:r w:rsidRPr="004974EE">
        <w:rPr>
          <w:shd w:val="clear" w:color="auto" w:fill="FFFFFF"/>
        </w:rPr>
        <w:t>ccessed March 31, 2021</w:t>
      </w:r>
      <w:r>
        <w:rPr>
          <w:shd w:val="clear" w:color="auto" w:fill="FFFFFF"/>
        </w:rPr>
        <w:t>,</w:t>
      </w:r>
      <w:r w:rsidRPr="004974EE">
        <w:rPr>
          <w:shd w:val="clear" w:color="auto" w:fill="FFFFFF"/>
        </w:rPr>
        <w:t xml:space="preserve"> http://bcm.connexontario.ca/Resource Library/Mental Health and Justice/The Forensic Mental Health System in Ontario - An Information Guide - 2004.pdf.</w:t>
      </w:r>
    </w:p>
  </w:endnote>
  <w:endnote w:id="18">
    <w:p w14:paraId="60379378" w14:textId="0DFC24F8" w:rsidR="00AE123A" w:rsidRPr="00203409" w:rsidRDefault="00AE123A" w:rsidP="003B5F13">
      <w:pPr>
        <w:pStyle w:val="Footnote"/>
        <w:rPr>
          <w:lang w:val="es-ES"/>
        </w:rPr>
      </w:pPr>
      <w:r>
        <w:rPr>
          <w:rStyle w:val="EndnoteReference"/>
        </w:rPr>
        <w:endnoteRef/>
      </w:r>
      <w:r w:rsidRPr="00203409">
        <w:rPr>
          <w:lang w:val="es-ES"/>
        </w:rPr>
        <w:t xml:space="preserve"> Ibid. </w:t>
      </w:r>
    </w:p>
  </w:endnote>
  <w:endnote w:id="19">
    <w:p w14:paraId="4F215203" w14:textId="7B59F9A2" w:rsidR="00AE123A" w:rsidRPr="00743098" w:rsidRDefault="00AE123A" w:rsidP="003B5F13">
      <w:pPr>
        <w:pStyle w:val="Footnote"/>
      </w:pPr>
      <w:r>
        <w:rPr>
          <w:rStyle w:val="EndnoteReference"/>
        </w:rPr>
        <w:endnoteRef/>
      </w:r>
      <w:r w:rsidRPr="00203409">
        <w:rPr>
          <w:lang w:val="es-ES"/>
        </w:rPr>
        <w:t xml:space="preserve"> </w:t>
      </w:r>
      <w:r w:rsidR="008932F2">
        <w:rPr>
          <w:shd w:val="clear" w:color="auto" w:fill="FFFFFF"/>
        </w:rPr>
        <w:t>“About Us,”</w:t>
      </w:r>
      <w:r w:rsidRPr="00743098">
        <w:rPr>
          <w:shd w:val="clear" w:color="auto" w:fill="FFFFFF"/>
        </w:rPr>
        <w:t xml:space="preserve"> Ontario Review Board</w:t>
      </w:r>
      <w:r w:rsidR="008932F2">
        <w:rPr>
          <w:shd w:val="clear" w:color="auto" w:fill="FFFFFF"/>
        </w:rPr>
        <w:t>,</w:t>
      </w:r>
      <w:r w:rsidRPr="00743098">
        <w:rPr>
          <w:shd w:val="clear" w:color="auto" w:fill="FFFFFF"/>
        </w:rPr>
        <w:t xml:space="preserve"> </w:t>
      </w:r>
      <w:r w:rsidR="008932F2">
        <w:rPr>
          <w:shd w:val="clear" w:color="auto" w:fill="FFFFFF"/>
        </w:rPr>
        <w:t>a</w:t>
      </w:r>
      <w:r w:rsidRPr="00743098">
        <w:rPr>
          <w:shd w:val="clear" w:color="auto" w:fill="FFFFFF"/>
        </w:rPr>
        <w:t>ccessed April 1, 2021</w:t>
      </w:r>
      <w:r w:rsidR="008932F2">
        <w:rPr>
          <w:shd w:val="clear" w:color="auto" w:fill="FFFFFF"/>
        </w:rPr>
        <w:t>,</w:t>
      </w:r>
      <w:r w:rsidRPr="00743098">
        <w:rPr>
          <w:shd w:val="clear" w:color="auto" w:fill="FFFFFF"/>
        </w:rPr>
        <w:t xml:space="preserve"> www.orb.on.ca/scripts/en/about.asp#hospitals.</w:t>
      </w:r>
    </w:p>
  </w:endnote>
  <w:endnote w:id="20">
    <w:p w14:paraId="4C541AC0" w14:textId="5854A0CD" w:rsidR="00AE123A" w:rsidRPr="00203409" w:rsidRDefault="00AE123A" w:rsidP="003B5F13">
      <w:pPr>
        <w:pStyle w:val="Footnote"/>
        <w:rPr>
          <w:lang w:val="es-ES"/>
        </w:rPr>
      </w:pPr>
      <w:r>
        <w:rPr>
          <w:rStyle w:val="EndnoteReference"/>
        </w:rPr>
        <w:endnoteRef/>
      </w:r>
      <w:r w:rsidRPr="00203409">
        <w:rPr>
          <w:lang w:val="es-ES"/>
        </w:rPr>
        <w:t xml:space="preserve"> </w:t>
      </w:r>
      <w:r>
        <w:rPr>
          <w:lang w:val="es-ES"/>
        </w:rPr>
        <w:t>Independent Review Panel, op. cit.</w:t>
      </w:r>
      <w:r>
        <w:rPr>
          <w:lang w:val="es-ES"/>
        </w:rPr>
        <w:tab/>
      </w:r>
    </w:p>
  </w:endnote>
  <w:endnote w:id="21">
    <w:p w14:paraId="51931389" w14:textId="4B1B67F8" w:rsidR="00AE123A" w:rsidRPr="00203409" w:rsidRDefault="00AE123A" w:rsidP="003B5F13">
      <w:pPr>
        <w:pStyle w:val="Footnote"/>
        <w:rPr>
          <w:lang w:val="es-ES"/>
        </w:rPr>
      </w:pPr>
      <w:r>
        <w:rPr>
          <w:rStyle w:val="EndnoteReference"/>
        </w:rPr>
        <w:endnoteRef/>
      </w:r>
      <w:r w:rsidRPr="00203409">
        <w:rPr>
          <w:lang w:val="es-ES"/>
        </w:rPr>
        <w:t xml:space="preserve"> Ibid.</w:t>
      </w:r>
      <w:r w:rsidR="008932F2">
        <w:rPr>
          <w:shd w:val="clear" w:color="auto" w:fill="FFFFFF"/>
        </w:rPr>
        <w:t xml:space="preserve"> </w:t>
      </w:r>
    </w:p>
  </w:endnote>
  <w:endnote w:id="22">
    <w:p w14:paraId="12615C2B" w14:textId="77777777" w:rsidR="00AE123A" w:rsidRDefault="00AE123A" w:rsidP="003B5F13">
      <w:pPr>
        <w:pStyle w:val="Footnote"/>
      </w:pPr>
      <w:r>
        <w:rPr>
          <w:rStyle w:val="EndnoteReference"/>
        </w:rPr>
        <w:endnoteRef/>
      </w:r>
      <w:r w:rsidRPr="00203409">
        <w:rPr>
          <w:lang w:val="es-ES"/>
        </w:rPr>
        <w:t xml:space="preserve"> </w:t>
      </w:r>
      <w:r w:rsidRPr="00203409">
        <w:rPr>
          <w:color w:val="202124"/>
          <w:shd w:val="clear" w:color="auto" w:fill="FFFFFF"/>
          <w:lang w:val="es-ES"/>
        </w:rPr>
        <w:t xml:space="preserve">Barnier, [1980] 1 S.C.R. 1124; Winko v. Forensic Psychiatric Institute (B.C.) </w:t>
      </w:r>
      <w:r w:rsidRPr="0011795F">
        <w:rPr>
          <w:color w:val="202124"/>
          <w:shd w:val="clear" w:color="auto" w:fill="FFFFFF"/>
        </w:rPr>
        <w:t>(1996), 79 B.C.A.C.</w:t>
      </w:r>
    </w:p>
  </w:endnote>
  <w:endnote w:id="23">
    <w:p w14:paraId="3C199897" w14:textId="5DE8D366" w:rsidR="00AE123A" w:rsidRDefault="00AE123A" w:rsidP="003B5F13">
      <w:pPr>
        <w:pStyle w:val="Footnote"/>
      </w:pPr>
      <w:r>
        <w:rPr>
          <w:rStyle w:val="EndnoteReference"/>
        </w:rPr>
        <w:endnoteRef/>
      </w:r>
      <w:r>
        <w:t xml:space="preserve"> </w:t>
      </w:r>
      <w:r w:rsidR="008932F2">
        <w:rPr>
          <w:shd w:val="clear" w:color="auto" w:fill="FFFFFF"/>
        </w:rPr>
        <w:t>“</w:t>
      </w:r>
      <w:r w:rsidRPr="00743098">
        <w:rPr>
          <w:shd w:val="clear" w:color="auto" w:fill="FFFFFF"/>
        </w:rPr>
        <w:t>About Us</w:t>
      </w:r>
      <w:r w:rsidR="008932F2">
        <w:rPr>
          <w:shd w:val="clear" w:color="auto" w:fill="FFFFFF"/>
        </w:rPr>
        <w:t>,” op. cit.</w:t>
      </w:r>
    </w:p>
  </w:endnote>
  <w:endnote w:id="24">
    <w:p w14:paraId="3CFFB0D2" w14:textId="76099B1A" w:rsidR="00AE123A" w:rsidRDefault="00AE123A" w:rsidP="003B5F13">
      <w:pPr>
        <w:pStyle w:val="Footnote"/>
      </w:pPr>
      <w:r>
        <w:rPr>
          <w:rStyle w:val="EndnoteReference"/>
        </w:rPr>
        <w:endnoteRef/>
      </w:r>
      <w:r>
        <w:t xml:space="preserve"> Ibid.</w:t>
      </w:r>
    </w:p>
  </w:endnote>
  <w:endnote w:id="25">
    <w:p w14:paraId="382F4B92" w14:textId="4698B2F9" w:rsidR="00AE123A" w:rsidRDefault="00AE123A" w:rsidP="003B5F13">
      <w:pPr>
        <w:pStyle w:val="Footnote"/>
      </w:pPr>
      <w:r>
        <w:rPr>
          <w:rStyle w:val="EndnoteReference"/>
        </w:rPr>
        <w:endnoteRef/>
      </w:r>
      <w:r>
        <w:t xml:space="preserve"> Ibid.</w:t>
      </w:r>
    </w:p>
  </w:endnote>
  <w:endnote w:id="26">
    <w:p w14:paraId="0972ED5E" w14:textId="3E4FE83C" w:rsidR="00AE123A" w:rsidRDefault="00AE123A" w:rsidP="003B5F13">
      <w:pPr>
        <w:pStyle w:val="Footnote"/>
      </w:pPr>
      <w:r>
        <w:rPr>
          <w:rStyle w:val="EndnoteReference"/>
        </w:rPr>
        <w:endnoteRef/>
      </w:r>
      <w:r>
        <w:t xml:space="preserve"> Ibid. </w:t>
      </w:r>
    </w:p>
  </w:endnote>
  <w:endnote w:id="27">
    <w:p w14:paraId="1908F403" w14:textId="1A8D1453" w:rsidR="00AE123A" w:rsidRPr="00975BDB" w:rsidRDefault="00AE123A" w:rsidP="003B5F13">
      <w:pPr>
        <w:pStyle w:val="Footnote"/>
      </w:pPr>
      <w:r>
        <w:rPr>
          <w:rStyle w:val="EndnoteReference"/>
        </w:rPr>
        <w:endnoteRef/>
      </w:r>
      <w:r>
        <w:t xml:space="preserve"> </w:t>
      </w:r>
      <w:r w:rsidR="008932F2">
        <w:rPr>
          <w:shd w:val="clear" w:color="auto" w:fill="FFFFFF"/>
        </w:rPr>
        <w:t>“</w:t>
      </w:r>
      <w:r w:rsidRPr="00975BDB">
        <w:rPr>
          <w:shd w:val="clear" w:color="auto" w:fill="FFFFFF"/>
        </w:rPr>
        <w:t>Ontario Review Board</w:t>
      </w:r>
      <w:r w:rsidR="008932F2">
        <w:rPr>
          <w:shd w:val="clear" w:color="auto" w:fill="FFFFFF"/>
        </w:rPr>
        <w:t>,”</w:t>
      </w:r>
      <w:r w:rsidRPr="00975BDB">
        <w:rPr>
          <w:shd w:val="clear" w:color="auto" w:fill="FFFFFF"/>
        </w:rPr>
        <w:t xml:space="preserve"> </w:t>
      </w:r>
      <w:r w:rsidR="008932F2">
        <w:rPr>
          <w:shd w:val="clear" w:color="auto" w:fill="FFFFFF"/>
        </w:rPr>
        <w:t>Province of Ontario,</w:t>
      </w:r>
      <w:r w:rsidRPr="00975BDB">
        <w:rPr>
          <w:shd w:val="clear" w:color="auto" w:fill="FFFFFF"/>
        </w:rPr>
        <w:t xml:space="preserve"> </w:t>
      </w:r>
      <w:r w:rsidR="008932F2">
        <w:rPr>
          <w:shd w:val="clear" w:color="auto" w:fill="FFFFFF"/>
        </w:rPr>
        <w:t>a</w:t>
      </w:r>
      <w:r w:rsidRPr="00975BDB">
        <w:rPr>
          <w:shd w:val="clear" w:color="auto" w:fill="FFFFFF"/>
        </w:rPr>
        <w:t>ccessed April 1, 2021</w:t>
      </w:r>
      <w:r w:rsidR="008932F2">
        <w:rPr>
          <w:shd w:val="clear" w:color="auto" w:fill="FFFFFF"/>
        </w:rPr>
        <w:t>,</w:t>
      </w:r>
      <w:r w:rsidRPr="00975BDB">
        <w:rPr>
          <w:shd w:val="clear" w:color="auto" w:fill="FFFFFF"/>
        </w:rPr>
        <w:t xml:space="preserve"> www.pas.gov.on.ca/Home/Agency/342.</w:t>
      </w:r>
    </w:p>
  </w:endnote>
  <w:endnote w:id="28">
    <w:p w14:paraId="0785C7CC" w14:textId="2A6AF37B" w:rsidR="00AE123A" w:rsidRDefault="00AE123A" w:rsidP="003B5F13">
      <w:pPr>
        <w:pStyle w:val="Footnote"/>
      </w:pPr>
      <w:r>
        <w:rPr>
          <w:rStyle w:val="EndnoteReference"/>
        </w:rPr>
        <w:endnoteRef/>
      </w:r>
      <w:r>
        <w:t xml:space="preserve"> Independent Review Panel, op. cit.</w:t>
      </w:r>
    </w:p>
  </w:endnote>
  <w:endnote w:id="29">
    <w:p w14:paraId="324E9322" w14:textId="594BB358" w:rsidR="00AE123A" w:rsidRDefault="00AE123A" w:rsidP="003B5F13">
      <w:pPr>
        <w:pStyle w:val="Footnote"/>
      </w:pPr>
      <w:r>
        <w:rPr>
          <w:rStyle w:val="EndnoteReference"/>
        </w:rPr>
        <w:endnoteRef/>
      </w:r>
      <w:r>
        <w:t xml:space="preserve"> </w:t>
      </w:r>
      <w:r w:rsidR="008932F2">
        <w:t xml:space="preserve">Marc </w:t>
      </w:r>
      <w:r w:rsidRPr="00E37D48">
        <w:rPr>
          <w:color w:val="000000" w:themeColor="text1"/>
          <w:shd w:val="clear" w:color="auto" w:fill="FFFFFF"/>
        </w:rPr>
        <w:t xml:space="preserve">Lyall </w:t>
      </w:r>
      <w:r w:rsidR="008932F2">
        <w:rPr>
          <w:color w:val="000000" w:themeColor="text1"/>
          <w:shd w:val="clear" w:color="auto" w:fill="FFFFFF"/>
        </w:rPr>
        <w:t>and</w:t>
      </w:r>
      <w:r w:rsidRPr="00E37D48">
        <w:rPr>
          <w:color w:val="000000" w:themeColor="text1"/>
          <w:shd w:val="clear" w:color="auto" w:fill="FFFFFF"/>
        </w:rPr>
        <w:t xml:space="preserve"> </w:t>
      </w:r>
      <w:r w:rsidR="008932F2">
        <w:rPr>
          <w:color w:val="000000" w:themeColor="text1"/>
          <w:shd w:val="clear" w:color="auto" w:fill="FFFFFF"/>
        </w:rPr>
        <w:t xml:space="preserve">Annie </w:t>
      </w:r>
      <w:r w:rsidRPr="00E37D48">
        <w:rPr>
          <w:color w:val="000000" w:themeColor="text1"/>
          <w:shd w:val="clear" w:color="auto" w:fill="FFFFFF"/>
        </w:rPr>
        <w:t xml:space="preserve">Bartlett, </w:t>
      </w:r>
      <w:r w:rsidR="008932F2">
        <w:rPr>
          <w:color w:val="000000" w:themeColor="text1"/>
          <w:shd w:val="clear" w:color="auto" w:fill="FFFFFF"/>
        </w:rPr>
        <w:t>“</w:t>
      </w:r>
      <w:r w:rsidRPr="00E37D48">
        <w:rPr>
          <w:color w:val="000000" w:themeColor="text1"/>
          <w:shd w:val="clear" w:color="auto" w:fill="FFFFFF"/>
        </w:rPr>
        <w:t xml:space="preserve">Decision </w:t>
      </w:r>
      <w:r w:rsidR="008932F2">
        <w:rPr>
          <w:color w:val="000000" w:themeColor="text1"/>
          <w:shd w:val="clear" w:color="auto" w:fill="FFFFFF"/>
        </w:rPr>
        <w:t>M</w:t>
      </w:r>
      <w:r w:rsidRPr="00E37D48">
        <w:rPr>
          <w:color w:val="000000" w:themeColor="text1"/>
          <w:shd w:val="clear" w:color="auto" w:fill="FFFFFF"/>
        </w:rPr>
        <w:t xml:space="preserve">aking in </w:t>
      </w:r>
      <w:r w:rsidR="008932F2">
        <w:rPr>
          <w:color w:val="000000" w:themeColor="text1"/>
          <w:shd w:val="clear" w:color="auto" w:fill="FFFFFF"/>
        </w:rPr>
        <w:t>M</w:t>
      </w:r>
      <w:r w:rsidRPr="00E37D48">
        <w:rPr>
          <w:color w:val="000000" w:themeColor="text1"/>
          <w:shd w:val="clear" w:color="auto" w:fill="FFFFFF"/>
        </w:rPr>
        <w:t xml:space="preserve">edium </w:t>
      </w:r>
      <w:r w:rsidR="008932F2">
        <w:rPr>
          <w:color w:val="000000" w:themeColor="text1"/>
          <w:shd w:val="clear" w:color="auto" w:fill="FFFFFF"/>
        </w:rPr>
        <w:t>S</w:t>
      </w:r>
      <w:r w:rsidRPr="00E37D48">
        <w:rPr>
          <w:color w:val="000000" w:themeColor="text1"/>
          <w:shd w:val="clear" w:color="auto" w:fill="FFFFFF"/>
        </w:rPr>
        <w:t xml:space="preserve">ecurity: Can </w:t>
      </w:r>
      <w:r w:rsidR="008932F2">
        <w:rPr>
          <w:color w:val="000000" w:themeColor="text1"/>
          <w:shd w:val="clear" w:color="auto" w:fill="FFFFFF"/>
        </w:rPr>
        <w:t>H</w:t>
      </w:r>
      <w:r w:rsidRPr="00E37D48">
        <w:rPr>
          <w:color w:val="000000" w:themeColor="text1"/>
          <w:shd w:val="clear" w:color="auto" w:fill="FFFFFF"/>
        </w:rPr>
        <w:t xml:space="preserve">e </w:t>
      </w:r>
      <w:r w:rsidR="008932F2">
        <w:rPr>
          <w:color w:val="000000" w:themeColor="text1"/>
          <w:shd w:val="clear" w:color="auto" w:fill="FFFFFF"/>
        </w:rPr>
        <w:t>H</w:t>
      </w:r>
      <w:r w:rsidRPr="00E37D48">
        <w:rPr>
          <w:color w:val="000000" w:themeColor="text1"/>
          <w:shd w:val="clear" w:color="auto" w:fill="FFFFFF"/>
        </w:rPr>
        <w:t xml:space="preserve">ave </w:t>
      </w:r>
      <w:r w:rsidR="008932F2">
        <w:rPr>
          <w:color w:val="000000" w:themeColor="text1"/>
          <w:shd w:val="clear" w:color="auto" w:fill="FFFFFF"/>
        </w:rPr>
        <w:t>L</w:t>
      </w:r>
      <w:r w:rsidRPr="00E37D48">
        <w:rPr>
          <w:color w:val="000000" w:themeColor="text1"/>
          <w:shd w:val="clear" w:color="auto" w:fill="FFFFFF"/>
        </w:rPr>
        <w:t>eave?</w:t>
      </w:r>
      <w:r w:rsidR="008932F2">
        <w:rPr>
          <w:color w:val="000000" w:themeColor="text1"/>
          <w:shd w:val="clear" w:color="auto" w:fill="FFFFFF"/>
        </w:rPr>
        <w:t>,”</w:t>
      </w:r>
      <w:r w:rsidRPr="00E37D48">
        <w:rPr>
          <w:color w:val="000000" w:themeColor="text1"/>
          <w:shd w:val="clear" w:color="auto" w:fill="FFFFFF"/>
        </w:rPr>
        <w:t> </w:t>
      </w:r>
      <w:r w:rsidRPr="00E37D48">
        <w:rPr>
          <w:i/>
          <w:iCs/>
          <w:color w:val="000000" w:themeColor="text1"/>
          <w:shd w:val="clear" w:color="auto" w:fill="FFFFFF"/>
        </w:rPr>
        <w:t xml:space="preserve">The Journal of Forensic Psychiatry &amp; Psychology </w:t>
      </w:r>
      <w:r w:rsidRPr="00443D5E">
        <w:rPr>
          <w:iCs/>
          <w:color w:val="000000" w:themeColor="text1"/>
          <w:shd w:val="clear" w:color="auto" w:fill="FFFFFF"/>
        </w:rPr>
        <w:t>21</w:t>
      </w:r>
      <w:r w:rsidR="008932F2">
        <w:rPr>
          <w:iCs/>
          <w:color w:val="000000" w:themeColor="text1"/>
          <w:shd w:val="clear" w:color="auto" w:fill="FFFFFF"/>
        </w:rPr>
        <w:t xml:space="preserve"> (2010):</w:t>
      </w:r>
      <w:r w:rsidRPr="00E37D48">
        <w:rPr>
          <w:color w:val="000000" w:themeColor="text1"/>
          <w:shd w:val="clear" w:color="auto" w:fill="FFFFFF"/>
        </w:rPr>
        <w:t xml:space="preserve"> 887</w:t>
      </w:r>
      <w:r w:rsidR="008932F2">
        <w:rPr>
          <w:color w:val="000000" w:themeColor="text1"/>
          <w:shd w:val="clear" w:color="auto" w:fill="FFFFFF"/>
        </w:rPr>
        <w:sym w:font="Symbol" w:char="F02D"/>
      </w:r>
      <w:r w:rsidRPr="00E37D48">
        <w:rPr>
          <w:color w:val="000000" w:themeColor="text1"/>
          <w:shd w:val="clear" w:color="auto" w:fill="FFFFFF"/>
        </w:rPr>
        <w:t>901.</w:t>
      </w:r>
    </w:p>
  </w:endnote>
  <w:endnote w:id="30">
    <w:p w14:paraId="0B6F57C5" w14:textId="4E448C5F" w:rsidR="00AE123A" w:rsidRDefault="00AE123A" w:rsidP="003B5F13">
      <w:pPr>
        <w:pStyle w:val="Footnote"/>
      </w:pPr>
      <w:r>
        <w:rPr>
          <w:rStyle w:val="EndnoteReference"/>
        </w:rPr>
        <w:endnoteRef/>
      </w:r>
      <w:r>
        <w:t xml:space="preserve"> </w:t>
      </w:r>
      <w:r w:rsidRPr="009A07AE">
        <w:t>Mezey, Gillian &amp; Kavuma, Michael &amp; Turton, Penelope Penny &amp; Demetriou, Alexia &amp; Wright, Christine</w:t>
      </w:r>
      <w:r w:rsidR="008932F2">
        <w:t>,</w:t>
      </w:r>
      <w:r w:rsidRPr="009A07AE">
        <w:t xml:space="preserve"> </w:t>
      </w:r>
      <w:r w:rsidR="008932F2">
        <w:t>“</w:t>
      </w:r>
      <w:r w:rsidRPr="009A07AE">
        <w:t xml:space="preserve">Perceptions, </w:t>
      </w:r>
      <w:r w:rsidR="008932F2">
        <w:t>E</w:t>
      </w:r>
      <w:r w:rsidRPr="009A07AE">
        <w:t xml:space="preserve">xperiences and </w:t>
      </w:r>
      <w:r w:rsidR="008932F2">
        <w:t>M</w:t>
      </w:r>
      <w:r w:rsidRPr="009A07AE">
        <w:t xml:space="preserve">eanings of </w:t>
      </w:r>
      <w:r w:rsidR="008932F2">
        <w:t>R</w:t>
      </w:r>
      <w:r w:rsidRPr="009A07AE">
        <w:t xml:space="preserve">ecovery in </w:t>
      </w:r>
      <w:r w:rsidR="008932F2">
        <w:t>F</w:t>
      </w:r>
      <w:r w:rsidRPr="009A07AE">
        <w:t xml:space="preserve">orensic </w:t>
      </w:r>
      <w:r w:rsidR="008932F2">
        <w:t>P</w:t>
      </w:r>
      <w:r w:rsidRPr="009A07AE">
        <w:t xml:space="preserve">sychiatric </w:t>
      </w:r>
      <w:r w:rsidR="008932F2">
        <w:t>P</w:t>
      </w:r>
      <w:r w:rsidRPr="009A07AE">
        <w:t>atients</w:t>
      </w:r>
      <w:r w:rsidR="008932F2">
        <w:t>,”</w:t>
      </w:r>
      <w:r w:rsidRPr="009A07AE">
        <w:t xml:space="preserve"> </w:t>
      </w:r>
      <w:r w:rsidRPr="00443D5E">
        <w:rPr>
          <w:i/>
        </w:rPr>
        <w:t>Journal of Forensic Psychiatry &amp; Psychology</w:t>
      </w:r>
      <w:r w:rsidRPr="009A07AE">
        <w:t xml:space="preserve"> 21</w:t>
      </w:r>
      <w:r w:rsidR="008932F2">
        <w:t xml:space="preserve"> (2010):</w:t>
      </w:r>
      <w:r w:rsidRPr="009A07AE">
        <w:t xml:space="preserve"> 683</w:t>
      </w:r>
      <w:r w:rsidR="008932F2">
        <w:sym w:font="Symbol" w:char="F02D"/>
      </w:r>
      <w:r w:rsidRPr="009A07AE">
        <w:t>696.</w:t>
      </w:r>
    </w:p>
  </w:endnote>
  <w:endnote w:id="31">
    <w:p w14:paraId="4986E0EE" w14:textId="2BFE599D" w:rsidR="00AE123A" w:rsidRDefault="00AE123A" w:rsidP="003B5F13">
      <w:pPr>
        <w:pStyle w:val="Footnote"/>
      </w:pPr>
      <w:r>
        <w:rPr>
          <w:rStyle w:val="EndnoteReference"/>
        </w:rPr>
        <w:endnoteRef/>
      </w:r>
      <w:r>
        <w:t xml:space="preserve"> Independent Review Panel, op. cit.</w:t>
      </w:r>
      <w:r>
        <w:tab/>
      </w:r>
    </w:p>
  </w:endnote>
  <w:endnote w:id="32">
    <w:p w14:paraId="566FE56C" w14:textId="36ABEA15" w:rsidR="00AE123A" w:rsidRDefault="00AE123A" w:rsidP="003B5F13">
      <w:pPr>
        <w:pStyle w:val="Footnote"/>
      </w:pPr>
      <w:r>
        <w:rPr>
          <w:rStyle w:val="EndnoteReference"/>
        </w:rPr>
        <w:endnoteRef/>
      </w:r>
      <w:r>
        <w:t xml:space="preserve"> Ibid.</w:t>
      </w:r>
    </w:p>
  </w:endnote>
  <w:endnote w:id="33">
    <w:p w14:paraId="1DC14DB5" w14:textId="1C580525" w:rsidR="00AE123A" w:rsidRDefault="00AE123A" w:rsidP="003B5F13">
      <w:pPr>
        <w:pStyle w:val="Footnote"/>
      </w:pPr>
      <w:r>
        <w:rPr>
          <w:rStyle w:val="EndnoteReference"/>
        </w:rPr>
        <w:endnoteRef/>
      </w:r>
      <w:r>
        <w:t xml:space="preserve"> Ibid.</w:t>
      </w:r>
    </w:p>
  </w:endnote>
  <w:endnote w:id="34">
    <w:p w14:paraId="1BCEDAB1" w14:textId="77CA0E1E" w:rsidR="00AE123A" w:rsidRPr="006D0130" w:rsidRDefault="00AE123A" w:rsidP="003B5F13">
      <w:pPr>
        <w:pStyle w:val="Footnote"/>
      </w:pPr>
      <w:r>
        <w:rPr>
          <w:rStyle w:val="EndnoteReference"/>
        </w:rPr>
        <w:endnoteRef/>
      </w:r>
      <w:r>
        <w:t xml:space="preserve"> </w:t>
      </w:r>
      <w:r w:rsidR="00FC515A">
        <w:rPr>
          <w:shd w:val="clear" w:color="auto" w:fill="FFFFFF"/>
        </w:rPr>
        <w:t>“</w:t>
      </w:r>
      <w:r w:rsidRPr="006D0130">
        <w:rPr>
          <w:shd w:val="clear" w:color="auto" w:fill="FFFFFF"/>
        </w:rPr>
        <w:t>Visiting CAMH</w:t>
      </w:r>
      <w:r w:rsidR="00FC515A">
        <w:rPr>
          <w:shd w:val="clear" w:color="auto" w:fill="FFFFFF"/>
        </w:rPr>
        <w:t>,”</w:t>
      </w:r>
      <w:r w:rsidRPr="006D0130">
        <w:rPr>
          <w:shd w:val="clear" w:color="auto" w:fill="FFFFFF"/>
        </w:rPr>
        <w:t xml:space="preserve"> CAMH</w:t>
      </w:r>
      <w:r w:rsidR="00FC515A">
        <w:rPr>
          <w:shd w:val="clear" w:color="auto" w:fill="FFFFFF"/>
        </w:rPr>
        <w:t>,</w:t>
      </w:r>
      <w:r w:rsidRPr="006D0130">
        <w:rPr>
          <w:shd w:val="clear" w:color="auto" w:fill="FFFFFF"/>
        </w:rPr>
        <w:t xml:space="preserve"> </w:t>
      </w:r>
      <w:r w:rsidR="00FC515A">
        <w:rPr>
          <w:shd w:val="clear" w:color="auto" w:fill="FFFFFF"/>
        </w:rPr>
        <w:t>a</w:t>
      </w:r>
      <w:r w:rsidRPr="006D0130">
        <w:rPr>
          <w:shd w:val="clear" w:color="auto" w:fill="FFFFFF"/>
        </w:rPr>
        <w:t>ccessed April 1, 2021</w:t>
      </w:r>
      <w:r w:rsidR="00FC515A">
        <w:rPr>
          <w:shd w:val="clear" w:color="auto" w:fill="FFFFFF"/>
        </w:rPr>
        <w:t>,</w:t>
      </w:r>
      <w:r w:rsidRPr="006D0130">
        <w:rPr>
          <w:shd w:val="clear" w:color="auto" w:fill="FFFFFF"/>
        </w:rPr>
        <w:t xml:space="preserve"> www.camh.ca/en/your-care/visiting-camh.</w:t>
      </w:r>
    </w:p>
  </w:endnote>
  <w:endnote w:id="35">
    <w:p w14:paraId="69A88C25" w14:textId="5118D0DC" w:rsidR="00AE123A" w:rsidRDefault="00AE123A" w:rsidP="003B5F13">
      <w:pPr>
        <w:pStyle w:val="Footnote"/>
      </w:pPr>
      <w:r>
        <w:rPr>
          <w:rStyle w:val="EndnoteReference"/>
        </w:rPr>
        <w:endnoteRef/>
      </w:r>
      <w:r>
        <w:t xml:space="preserve"> Independent Review Panel, op. cit.</w:t>
      </w:r>
      <w:r>
        <w:tab/>
      </w:r>
    </w:p>
  </w:endnote>
  <w:endnote w:id="36">
    <w:p w14:paraId="02154B1A" w14:textId="48179281" w:rsidR="00AE123A" w:rsidRPr="006D7C70" w:rsidRDefault="00AE123A" w:rsidP="003B5F13">
      <w:pPr>
        <w:pStyle w:val="Footnote"/>
      </w:pPr>
      <w:r>
        <w:rPr>
          <w:rStyle w:val="EndnoteReference"/>
        </w:rPr>
        <w:endnoteRef/>
      </w:r>
      <w:r>
        <w:t xml:space="preserve"> </w:t>
      </w:r>
      <w:r w:rsidR="00FC515A">
        <w:t xml:space="preserve">Katherine </w:t>
      </w:r>
      <w:r w:rsidRPr="006D7C70">
        <w:rPr>
          <w:shd w:val="clear" w:color="auto" w:fill="FFFFFF"/>
        </w:rPr>
        <w:t xml:space="preserve">DeClerq, </w:t>
      </w:r>
      <w:r w:rsidR="00FC515A">
        <w:rPr>
          <w:shd w:val="clear" w:color="auto" w:fill="FFFFFF"/>
        </w:rPr>
        <w:t>“</w:t>
      </w:r>
      <w:r w:rsidRPr="006D7C70">
        <w:rPr>
          <w:shd w:val="clear" w:color="auto" w:fill="FFFFFF"/>
        </w:rPr>
        <w:t>Man Charged after Walking Away from Mental Health Facility, Allegedly Robbing Two Stores</w:t>
      </w:r>
      <w:r w:rsidR="00FC515A">
        <w:rPr>
          <w:shd w:val="clear" w:color="auto" w:fill="FFFFFF"/>
        </w:rPr>
        <w:t>,”</w:t>
      </w:r>
      <w:r w:rsidRPr="006D7C70">
        <w:rPr>
          <w:shd w:val="clear" w:color="auto" w:fill="FFFFFF"/>
        </w:rPr>
        <w:t xml:space="preserve"> </w:t>
      </w:r>
      <w:r w:rsidR="00FC515A">
        <w:rPr>
          <w:shd w:val="clear" w:color="auto" w:fill="FFFFFF"/>
        </w:rPr>
        <w:t>CTV News,</w:t>
      </w:r>
      <w:r w:rsidRPr="006D7C70">
        <w:rPr>
          <w:shd w:val="clear" w:color="auto" w:fill="FFFFFF"/>
        </w:rPr>
        <w:t xml:space="preserve"> June 3, 2019</w:t>
      </w:r>
      <w:r w:rsidR="00FC515A">
        <w:rPr>
          <w:shd w:val="clear" w:color="auto" w:fill="FFFFFF"/>
        </w:rPr>
        <w:t>,</w:t>
      </w:r>
      <w:r w:rsidRPr="006D7C70">
        <w:rPr>
          <w:shd w:val="clear" w:color="auto" w:fill="FFFFFF"/>
        </w:rPr>
        <w:t xml:space="preserve"> </w:t>
      </w:r>
      <w:r w:rsidR="00FC515A">
        <w:rPr>
          <w:shd w:val="clear" w:color="auto" w:fill="FFFFFF"/>
        </w:rPr>
        <w:t>a</w:t>
      </w:r>
      <w:r w:rsidRPr="006D7C70">
        <w:rPr>
          <w:shd w:val="clear" w:color="auto" w:fill="FFFFFF"/>
        </w:rPr>
        <w:t>ccessed April 1, 2021</w:t>
      </w:r>
      <w:r w:rsidR="00FC515A">
        <w:rPr>
          <w:shd w:val="clear" w:color="auto" w:fill="FFFFFF"/>
        </w:rPr>
        <w:t>,</w:t>
      </w:r>
      <w:r w:rsidRPr="006D7C70">
        <w:rPr>
          <w:shd w:val="clear" w:color="auto" w:fill="FFFFFF"/>
        </w:rPr>
        <w:t xml:space="preserve"> https://toronto.ctvnews.ca/man-charged-after-walking-away-from-mental-health-facility-allegedly-robbing-two-stores-1.4450166.</w:t>
      </w:r>
    </w:p>
  </w:endnote>
  <w:endnote w:id="37">
    <w:p w14:paraId="05EEC7E4" w14:textId="5D5B24D4" w:rsidR="00AE123A" w:rsidRPr="00203409" w:rsidRDefault="00AE123A" w:rsidP="003B5F13">
      <w:pPr>
        <w:pStyle w:val="Footnote"/>
        <w:rPr>
          <w:lang w:val="es-ES"/>
        </w:rPr>
      </w:pPr>
      <w:r>
        <w:rPr>
          <w:rStyle w:val="EndnoteReference"/>
        </w:rPr>
        <w:endnoteRef/>
      </w:r>
      <w:r w:rsidRPr="00203409">
        <w:rPr>
          <w:lang w:val="es-ES"/>
        </w:rPr>
        <w:t xml:space="preserve"> Ibid.</w:t>
      </w:r>
    </w:p>
  </w:endnote>
  <w:endnote w:id="38">
    <w:p w14:paraId="34772616" w14:textId="56640E09" w:rsidR="00AE123A" w:rsidRPr="006D7C70" w:rsidRDefault="00AE123A" w:rsidP="003B5F13">
      <w:pPr>
        <w:pStyle w:val="Footnote"/>
      </w:pPr>
      <w:r>
        <w:rPr>
          <w:rStyle w:val="EndnoteReference"/>
        </w:rPr>
        <w:endnoteRef/>
      </w:r>
      <w:r w:rsidRPr="00203409">
        <w:rPr>
          <w:lang w:val="es-ES"/>
        </w:rPr>
        <w:t xml:space="preserve"> </w:t>
      </w:r>
      <w:r w:rsidR="00FC515A">
        <w:rPr>
          <w:lang w:val="es-ES"/>
        </w:rPr>
        <w:t xml:space="preserve">Salmaan </w:t>
      </w:r>
      <w:r w:rsidRPr="006D7C70">
        <w:rPr>
          <w:shd w:val="clear" w:color="auto" w:fill="FFFFFF"/>
        </w:rPr>
        <w:t xml:space="preserve">Farooqui, </w:t>
      </w:r>
      <w:r w:rsidR="00FC515A">
        <w:rPr>
          <w:shd w:val="clear" w:color="auto" w:fill="FFFFFF"/>
        </w:rPr>
        <w:t>“</w:t>
      </w:r>
      <w:r w:rsidRPr="006D7C70">
        <w:rPr>
          <w:shd w:val="clear" w:color="auto" w:fill="FFFFFF"/>
        </w:rPr>
        <w:t>Police Find Another Man Who Escaped Mental Health Facility in Downtown Toronto</w:t>
      </w:r>
      <w:r w:rsidR="00FC515A">
        <w:rPr>
          <w:shd w:val="clear" w:color="auto" w:fill="FFFFFF"/>
        </w:rPr>
        <w:t>,”</w:t>
      </w:r>
      <w:r w:rsidRPr="006D7C70">
        <w:rPr>
          <w:shd w:val="clear" w:color="auto" w:fill="FFFFFF"/>
        </w:rPr>
        <w:t xml:space="preserve"> </w:t>
      </w:r>
      <w:r w:rsidR="00FC515A">
        <w:rPr>
          <w:shd w:val="clear" w:color="auto" w:fill="FFFFFF"/>
        </w:rPr>
        <w:t>CTV News,</w:t>
      </w:r>
      <w:r w:rsidRPr="006D7C70">
        <w:rPr>
          <w:shd w:val="clear" w:color="auto" w:fill="FFFFFF"/>
        </w:rPr>
        <w:t xml:space="preserve"> November 30, 2019</w:t>
      </w:r>
      <w:r w:rsidR="00D75527">
        <w:rPr>
          <w:shd w:val="clear" w:color="auto" w:fill="FFFFFF"/>
        </w:rPr>
        <w:t>,</w:t>
      </w:r>
      <w:r w:rsidRPr="006D7C70">
        <w:rPr>
          <w:shd w:val="clear" w:color="auto" w:fill="FFFFFF"/>
        </w:rPr>
        <w:t xml:space="preserve"> </w:t>
      </w:r>
      <w:r w:rsidR="00D75527">
        <w:rPr>
          <w:shd w:val="clear" w:color="auto" w:fill="FFFFFF"/>
        </w:rPr>
        <w:t>a</w:t>
      </w:r>
      <w:r w:rsidRPr="006D7C70">
        <w:rPr>
          <w:shd w:val="clear" w:color="auto" w:fill="FFFFFF"/>
        </w:rPr>
        <w:t>ccessed April 1, 2021</w:t>
      </w:r>
      <w:r w:rsidR="00D75527">
        <w:rPr>
          <w:shd w:val="clear" w:color="auto" w:fill="FFFFFF"/>
        </w:rPr>
        <w:t>,</w:t>
      </w:r>
      <w:r w:rsidRPr="006D7C70">
        <w:rPr>
          <w:shd w:val="clear" w:color="auto" w:fill="FFFFFF"/>
        </w:rPr>
        <w:t xml:space="preserve"> https://toronto.ctvnews.ca/police-find-another-man-who-escaped-mental-health-facility-in-downtown-toronto-1.4709837.</w:t>
      </w:r>
    </w:p>
  </w:endnote>
  <w:endnote w:id="39">
    <w:p w14:paraId="59FCE390" w14:textId="1022C087" w:rsidR="00AE123A" w:rsidRPr="003549F6" w:rsidRDefault="00AE123A" w:rsidP="003B5F13">
      <w:pPr>
        <w:pStyle w:val="Footnote"/>
      </w:pPr>
      <w:r>
        <w:rPr>
          <w:rStyle w:val="EndnoteReference"/>
        </w:rPr>
        <w:endnoteRef/>
      </w:r>
      <w:r w:rsidRPr="00203409">
        <w:rPr>
          <w:lang w:val="es-ES"/>
        </w:rPr>
        <w:t xml:space="preserve"> </w:t>
      </w:r>
      <w:r>
        <w:rPr>
          <w:lang w:val="es-ES"/>
        </w:rPr>
        <w:t>Allison Jones</w:t>
      </w:r>
      <w:r w:rsidRPr="003549F6">
        <w:rPr>
          <w:shd w:val="clear" w:color="auto" w:fill="FFFFFF"/>
        </w:rPr>
        <w:t xml:space="preserve">, </w:t>
      </w:r>
      <w:r>
        <w:rPr>
          <w:shd w:val="clear" w:color="auto" w:fill="FFFFFF"/>
        </w:rPr>
        <w:t>“</w:t>
      </w:r>
      <w:r w:rsidRPr="003549F6">
        <w:rPr>
          <w:shd w:val="clear" w:color="auto" w:fill="FFFFFF"/>
        </w:rPr>
        <w:t xml:space="preserve">Doug Ford </w:t>
      </w:r>
      <w:r>
        <w:rPr>
          <w:shd w:val="clear" w:color="auto" w:fill="FFFFFF"/>
        </w:rPr>
        <w:t>D</w:t>
      </w:r>
      <w:r w:rsidRPr="003549F6">
        <w:rPr>
          <w:shd w:val="clear" w:color="auto" w:fill="FFFFFF"/>
        </w:rPr>
        <w:t>isgusted</w:t>
      </w:r>
      <w:r>
        <w:rPr>
          <w:shd w:val="clear" w:color="auto" w:fill="FFFFFF"/>
        </w:rPr>
        <w:t>’</w:t>
      </w:r>
      <w:r w:rsidRPr="003549F6">
        <w:rPr>
          <w:shd w:val="clear" w:color="auto" w:fill="FFFFFF"/>
        </w:rPr>
        <w:t xml:space="preserve"> over Escape of Killer Mental Health Detainee, Calls Man a </w:t>
      </w:r>
      <w:r>
        <w:rPr>
          <w:shd w:val="clear" w:color="auto" w:fill="FFFFFF"/>
        </w:rPr>
        <w:t>‘N</w:t>
      </w:r>
      <w:r w:rsidRPr="003549F6">
        <w:rPr>
          <w:shd w:val="clear" w:color="auto" w:fill="FFFFFF"/>
        </w:rPr>
        <w:t>utcase</w:t>
      </w:r>
      <w:r>
        <w:rPr>
          <w:shd w:val="clear" w:color="auto" w:fill="FFFFFF"/>
        </w:rPr>
        <w:t>,’”</w:t>
      </w:r>
      <w:r w:rsidRPr="003549F6">
        <w:rPr>
          <w:shd w:val="clear" w:color="auto" w:fill="FFFFFF"/>
        </w:rPr>
        <w:t xml:space="preserve"> </w:t>
      </w:r>
      <w:r w:rsidRPr="00443D5E">
        <w:rPr>
          <w:i/>
          <w:shd w:val="clear" w:color="auto" w:fill="FFFFFF"/>
        </w:rPr>
        <w:t>National Post</w:t>
      </w:r>
      <w:r>
        <w:rPr>
          <w:shd w:val="clear" w:color="auto" w:fill="FFFFFF"/>
        </w:rPr>
        <w:t>,</w:t>
      </w:r>
      <w:r w:rsidRPr="003549F6">
        <w:rPr>
          <w:shd w:val="clear" w:color="auto" w:fill="FFFFFF"/>
        </w:rPr>
        <w:t xml:space="preserve"> July 18, 2019</w:t>
      </w:r>
      <w:r>
        <w:rPr>
          <w:shd w:val="clear" w:color="auto" w:fill="FFFFFF"/>
        </w:rPr>
        <w:t>,</w:t>
      </w:r>
      <w:r w:rsidRPr="003549F6">
        <w:rPr>
          <w:shd w:val="clear" w:color="auto" w:fill="FFFFFF"/>
        </w:rPr>
        <w:t xml:space="preserve"> </w:t>
      </w:r>
      <w:r>
        <w:rPr>
          <w:shd w:val="clear" w:color="auto" w:fill="FFFFFF"/>
        </w:rPr>
        <w:t>a</w:t>
      </w:r>
      <w:r w:rsidRPr="003549F6">
        <w:rPr>
          <w:shd w:val="clear" w:color="auto" w:fill="FFFFFF"/>
        </w:rPr>
        <w:t>ccessed April 1, 2021</w:t>
      </w:r>
      <w:r>
        <w:rPr>
          <w:shd w:val="clear" w:color="auto" w:fill="FFFFFF"/>
        </w:rPr>
        <w:t>,</w:t>
      </w:r>
      <w:r w:rsidRPr="003549F6">
        <w:rPr>
          <w:shd w:val="clear" w:color="auto" w:fill="FFFFFF"/>
        </w:rPr>
        <w:t xml:space="preserve"> https://nationalpost.com/news/canada/premier-wants-answers-on-mental-health-detainee-who-fled-calls-man-a-nutcase.</w:t>
      </w:r>
    </w:p>
  </w:endnote>
  <w:endnote w:id="40">
    <w:p w14:paraId="55B2E424" w14:textId="2934634E" w:rsidR="00AE123A" w:rsidRPr="00203409" w:rsidRDefault="00AE123A" w:rsidP="003B5F13">
      <w:pPr>
        <w:pStyle w:val="Footnote"/>
        <w:rPr>
          <w:lang w:val="es-ES"/>
        </w:rPr>
      </w:pPr>
      <w:r>
        <w:rPr>
          <w:rStyle w:val="EndnoteReference"/>
        </w:rPr>
        <w:endnoteRef/>
      </w:r>
      <w:r w:rsidRPr="00203409">
        <w:rPr>
          <w:lang w:val="es-ES"/>
        </w:rPr>
        <w:t xml:space="preserve"> Ibid.</w:t>
      </w:r>
    </w:p>
  </w:endnote>
  <w:endnote w:id="41">
    <w:p w14:paraId="4AE70C8C" w14:textId="16580B3D" w:rsidR="00AE123A" w:rsidRPr="00772107" w:rsidRDefault="00AE123A" w:rsidP="003B5F13">
      <w:pPr>
        <w:pStyle w:val="Footnote"/>
      </w:pPr>
      <w:r>
        <w:rPr>
          <w:rStyle w:val="EndnoteReference"/>
        </w:rPr>
        <w:endnoteRef/>
      </w:r>
      <w:r w:rsidRPr="00203409">
        <w:rPr>
          <w:lang w:val="es-ES"/>
        </w:rPr>
        <w:t xml:space="preserve"> </w:t>
      </w:r>
      <w:r w:rsidR="00D75527">
        <w:rPr>
          <w:lang w:val="es-ES"/>
        </w:rPr>
        <w:t xml:space="preserve">Salmaan </w:t>
      </w:r>
      <w:r w:rsidRPr="00772107">
        <w:rPr>
          <w:shd w:val="clear" w:color="auto" w:fill="FFFFFF"/>
        </w:rPr>
        <w:t xml:space="preserve">Farooqui, </w:t>
      </w:r>
      <w:r w:rsidR="00D75527">
        <w:rPr>
          <w:shd w:val="clear" w:color="auto" w:fill="FFFFFF"/>
        </w:rPr>
        <w:t>op. cit</w:t>
      </w:r>
      <w:r w:rsidRPr="00772107">
        <w:rPr>
          <w:shd w:val="clear" w:color="auto" w:fill="FFFFFF"/>
        </w:rPr>
        <w:t>.</w:t>
      </w:r>
      <w:r w:rsidR="00D75527">
        <w:rPr>
          <w:shd w:val="clear" w:color="auto" w:fill="FFFFFF"/>
        </w:rPr>
        <w:tab/>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654EF" w14:textId="77777777" w:rsidR="00395478" w:rsidRDefault="00395478" w:rsidP="00D75295">
      <w:r>
        <w:separator/>
      </w:r>
    </w:p>
  </w:footnote>
  <w:footnote w:type="continuationSeparator" w:id="0">
    <w:p w14:paraId="3A58EBA6" w14:textId="77777777" w:rsidR="00395478" w:rsidRDefault="00395478"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96A9BD7" w:rsidR="00AE123A" w:rsidRPr="00C92CC4" w:rsidRDefault="00AE123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F61F4">
      <w:rPr>
        <w:rFonts w:ascii="Arial" w:hAnsi="Arial"/>
        <w:b/>
        <w:noProof/>
      </w:rPr>
      <w:t>2</w:t>
    </w:r>
    <w:r>
      <w:rPr>
        <w:rFonts w:ascii="Arial" w:hAnsi="Arial"/>
        <w:b/>
      </w:rPr>
      <w:fldChar w:fldCharType="end"/>
    </w:r>
    <w:r>
      <w:rPr>
        <w:rFonts w:ascii="Arial" w:hAnsi="Arial"/>
        <w:b/>
      </w:rPr>
      <w:tab/>
    </w:r>
    <w:r w:rsidR="00ED66BE">
      <w:rPr>
        <w:rFonts w:ascii="Arial" w:hAnsi="Arial"/>
        <w:b/>
      </w:rPr>
      <w:t>9B21C017</w:t>
    </w:r>
  </w:p>
  <w:p w14:paraId="2B53C0A0" w14:textId="77777777" w:rsidR="00AE123A" w:rsidRDefault="00AE123A" w:rsidP="00D13667">
    <w:pPr>
      <w:pStyle w:val="Header"/>
      <w:tabs>
        <w:tab w:val="clear" w:pos="4680"/>
      </w:tabs>
      <w:rPr>
        <w:sz w:val="18"/>
        <w:szCs w:val="18"/>
      </w:rPr>
    </w:pPr>
  </w:p>
  <w:p w14:paraId="47119730" w14:textId="77777777" w:rsidR="00AE123A" w:rsidRPr="00C92CC4" w:rsidRDefault="00AE123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8102D"/>
    <w:rsid w:val="0008680A"/>
    <w:rsid w:val="00086B26"/>
    <w:rsid w:val="00094C0E"/>
    <w:rsid w:val="000A146D"/>
    <w:rsid w:val="000D2A2F"/>
    <w:rsid w:val="000D41B1"/>
    <w:rsid w:val="000D7091"/>
    <w:rsid w:val="000F0C22"/>
    <w:rsid w:val="000F5FCE"/>
    <w:rsid w:val="000F6B09"/>
    <w:rsid w:val="000F6FDC"/>
    <w:rsid w:val="00104567"/>
    <w:rsid w:val="00104916"/>
    <w:rsid w:val="00104AA7"/>
    <w:rsid w:val="0012732D"/>
    <w:rsid w:val="00143F25"/>
    <w:rsid w:val="00152682"/>
    <w:rsid w:val="00154FC9"/>
    <w:rsid w:val="001901C0"/>
    <w:rsid w:val="0019241A"/>
    <w:rsid w:val="00192A18"/>
    <w:rsid w:val="001A22D1"/>
    <w:rsid w:val="001A752D"/>
    <w:rsid w:val="001A757E"/>
    <w:rsid w:val="001B5032"/>
    <w:rsid w:val="001C7777"/>
    <w:rsid w:val="001D344B"/>
    <w:rsid w:val="001D4279"/>
    <w:rsid w:val="001E364F"/>
    <w:rsid w:val="001F4222"/>
    <w:rsid w:val="00203AA1"/>
    <w:rsid w:val="00213E98"/>
    <w:rsid w:val="00221A78"/>
    <w:rsid w:val="00230150"/>
    <w:rsid w:val="0023081A"/>
    <w:rsid w:val="00233111"/>
    <w:rsid w:val="00234ABD"/>
    <w:rsid w:val="00265FA8"/>
    <w:rsid w:val="002A4BD4"/>
    <w:rsid w:val="002B40FF"/>
    <w:rsid w:val="002C1F5D"/>
    <w:rsid w:val="002C4E29"/>
    <w:rsid w:val="002F460C"/>
    <w:rsid w:val="002F48D6"/>
    <w:rsid w:val="00317391"/>
    <w:rsid w:val="00326216"/>
    <w:rsid w:val="00336580"/>
    <w:rsid w:val="00354899"/>
    <w:rsid w:val="00355FD6"/>
    <w:rsid w:val="00364A5C"/>
    <w:rsid w:val="00373FB1"/>
    <w:rsid w:val="00395478"/>
    <w:rsid w:val="0039671D"/>
    <w:rsid w:val="00396C76"/>
    <w:rsid w:val="003B30D8"/>
    <w:rsid w:val="003B5F13"/>
    <w:rsid w:val="003B7EF2"/>
    <w:rsid w:val="003C0DB5"/>
    <w:rsid w:val="003C2FBA"/>
    <w:rsid w:val="003C3FA4"/>
    <w:rsid w:val="003D0BA1"/>
    <w:rsid w:val="003D6E1A"/>
    <w:rsid w:val="003F2B0C"/>
    <w:rsid w:val="004105B2"/>
    <w:rsid w:val="0041145A"/>
    <w:rsid w:val="00412900"/>
    <w:rsid w:val="004221E4"/>
    <w:rsid w:val="004273F8"/>
    <w:rsid w:val="004355A3"/>
    <w:rsid w:val="00443D5E"/>
    <w:rsid w:val="00446546"/>
    <w:rsid w:val="00452769"/>
    <w:rsid w:val="00454FA7"/>
    <w:rsid w:val="00465348"/>
    <w:rsid w:val="004979A5"/>
    <w:rsid w:val="004A25E0"/>
    <w:rsid w:val="004A3F8C"/>
    <w:rsid w:val="004B1CCB"/>
    <w:rsid w:val="004B632F"/>
    <w:rsid w:val="004C3537"/>
    <w:rsid w:val="004D3FB1"/>
    <w:rsid w:val="004D6F21"/>
    <w:rsid w:val="004D73A5"/>
    <w:rsid w:val="004F52E2"/>
    <w:rsid w:val="004F60DD"/>
    <w:rsid w:val="005160F1"/>
    <w:rsid w:val="00524F2F"/>
    <w:rsid w:val="00527E5C"/>
    <w:rsid w:val="00532CF5"/>
    <w:rsid w:val="005528CB"/>
    <w:rsid w:val="00555CF9"/>
    <w:rsid w:val="00566771"/>
    <w:rsid w:val="00581E2E"/>
    <w:rsid w:val="00584F15"/>
    <w:rsid w:val="0059514B"/>
    <w:rsid w:val="005A1B0F"/>
    <w:rsid w:val="005B4CE6"/>
    <w:rsid w:val="005B5EFE"/>
    <w:rsid w:val="005D6A36"/>
    <w:rsid w:val="006163F7"/>
    <w:rsid w:val="00627C63"/>
    <w:rsid w:val="00632620"/>
    <w:rsid w:val="0063350B"/>
    <w:rsid w:val="00652606"/>
    <w:rsid w:val="006946EE"/>
    <w:rsid w:val="006A58A9"/>
    <w:rsid w:val="006A606D"/>
    <w:rsid w:val="006C0371"/>
    <w:rsid w:val="006C08B6"/>
    <w:rsid w:val="006C0B1A"/>
    <w:rsid w:val="006C6065"/>
    <w:rsid w:val="006C7F9F"/>
    <w:rsid w:val="006E2F6D"/>
    <w:rsid w:val="006E58F6"/>
    <w:rsid w:val="006E77E1"/>
    <w:rsid w:val="006F0048"/>
    <w:rsid w:val="006F131D"/>
    <w:rsid w:val="00702ED0"/>
    <w:rsid w:val="00711642"/>
    <w:rsid w:val="007507C6"/>
    <w:rsid w:val="00751E0B"/>
    <w:rsid w:val="00752BCD"/>
    <w:rsid w:val="00766DA1"/>
    <w:rsid w:val="00775B1A"/>
    <w:rsid w:val="00780D94"/>
    <w:rsid w:val="007866A6"/>
    <w:rsid w:val="00795562"/>
    <w:rsid w:val="007A130D"/>
    <w:rsid w:val="007B0385"/>
    <w:rsid w:val="007D1A2D"/>
    <w:rsid w:val="007D32E6"/>
    <w:rsid w:val="007D4102"/>
    <w:rsid w:val="007D6D3C"/>
    <w:rsid w:val="007E54A7"/>
    <w:rsid w:val="007F43B7"/>
    <w:rsid w:val="00821FFC"/>
    <w:rsid w:val="008271CA"/>
    <w:rsid w:val="008467D5"/>
    <w:rsid w:val="0087000E"/>
    <w:rsid w:val="008932F2"/>
    <w:rsid w:val="008A4DC4"/>
    <w:rsid w:val="008B438C"/>
    <w:rsid w:val="008C644F"/>
    <w:rsid w:val="008D06CA"/>
    <w:rsid w:val="008D3A46"/>
    <w:rsid w:val="008F2385"/>
    <w:rsid w:val="009067A4"/>
    <w:rsid w:val="00906EDB"/>
    <w:rsid w:val="0092282D"/>
    <w:rsid w:val="00926883"/>
    <w:rsid w:val="00930885"/>
    <w:rsid w:val="00933D68"/>
    <w:rsid w:val="009340DB"/>
    <w:rsid w:val="0094618C"/>
    <w:rsid w:val="00953DA1"/>
    <w:rsid w:val="0095684B"/>
    <w:rsid w:val="00972498"/>
    <w:rsid w:val="0097481F"/>
    <w:rsid w:val="00974CC6"/>
    <w:rsid w:val="00976AD4"/>
    <w:rsid w:val="0098664D"/>
    <w:rsid w:val="00995547"/>
    <w:rsid w:val="009A312F"/>
    <w:rsid w:val="009A5348"/>
    <w:rsid w:val="009B0AB7"/>
    <w:rsid w:val="009B7FAC"/>
    <w:rsid w:val="009C76D5"/>
    <w:rsid w:val="009E59D4"/>
    <w:rsid w:val="009F06CE"/>
    <w:rsid w:val="009F7AA4"/>
    <w:rsid w:val="00A10AD7"/>
    <w:rsid w:val="00A1780F"/>
    <w:rsid w:val="00A323B0"/>
    <w:rsid w:val="00A559DB"/>
    <w:rsid w:val="00A569EA"/>
    <w:rsid w:val="00A65985"/>
    <w:rsid w:val="00A676A0"/>
    <w:rsid w:val="00A96F3B"/>
    <w:rsid w:val="00AE123A"/>
    <w:rsid w:val="00AF35FC"/>
    <w:rsid w:val="00AF5556"/>
    <w:rsid w:val="00B03639"/>
    <w:rsid w:val="00B0652A"/>
    <w:rsid w:val="00B175D3"/>
    <w:rsid w:val="00B22754"/>
    <w:rsid w:val="00B36B50"/>
    <w:rsid w:val="00B40937"/>
    <w:rsid w:val="00B423EF"/>
    <w:rsid w:val="00B4452B"/>
    <w:rsid w:val="00B453DE"/>
    <w:rsid w:val="00B62497"/>
    <w:rsid w:val="00B72597"/>
    <w:rsid w:val="00B8217B"/>
    <w:rsid w:val="00B85573"/>
    <w:rsid w:val="00B85C1B"/>
    <w:rsid w:val="00B87DC0"/>
    <w:rsid w:val="00B901F9"/>
    <w:rsid w:val="00BB0F54"/>
    <w:rsid w:val="00BC4D98"/>
    <w:rsid w:val="00BD4922"/>
    <w:rsid w:val="00BD6EFB"/>
    <w:rsid w:val="00BE1BC6"/>
    <w:rsid w:val="00BE3DF5"/>
    <w:rsid w:val="00BF5EAB"/>
    <w:rsid w:val="00C02410"/>
    <w:rsid w:val="00C06313"/>
    <w:rsid w:val="00C1584D"/>
    <w:rsid w:val="00C15BE2"/>
    <w:rsid w:val="00C3447F"/>
    <w:rsid w:val="00C44714"/>
    <w:rsid w:val="00C67102"/>
    <w:rsid w:val="00C67C19"/>
    <w:rsid w:val="00C81491"/>
    <w:rsid w:val="00C81676"/>
    <w:rsid w:val="00C82D65"/>
    <w:rsid w:val="00C85C5D"/>
    <w:rsid w:val="00C92CC4"/>
    <w:rsid w:val="00C97648"/>
    <w:rsid w:val="00CA0AFB"/>
    <w:rsid w:val="00CA2CE1"/>
    <w:rsid w:val="00CA3976"/>
    <w:rsid w:val="00CA50E3"/>
    <w:rsid w:val="00CA757B"/>
    <w:rsid w:val="00CC1787"/>
    <w:rsid w:val="00CC182C"/>
    <w:rsid w:val="00CD0824"/>
    <w:rsid w:val="00CD2908"/>
    <w:rsid w:val="00D01B88"/>
    <w:rsid w:val="00D03A82"/>
    <w:rsid w:val="00D13667"/>
    <w:rsid w:val="00D15344"/>
    <w:rsid w:val="00D23F57"/>
    <w:rsid w:val="00D31BEC"/>
    <w:rsid w:val="00D4450C"/>
    <w:rsid w:val="00D63150"/>
    <w:rsid w:val="00D636BA"/>
    <w:rsid w:val="00D64A32"/>
    <w:rsid w:val="00D64EFC"/>
    <w:rsid w:val="00D67317"/>
    <w:rsid w:val="00D75295"/>
    <w:rsid w:val="00D75527"/>
    <w:rsid w:val="00D76CE9"/>
    <w:rsid w:val="00D97F12"/>
    <w:rsid w:val="00DA6095"/>
    <w:rsid w:val="00DB42E7"/>
    <w:rsid w:val="00DC09D8"/>
    <w:rsid w:val="00DC47F4"/>
    <w:rsid w:val="00DE01A6"/>
    <w:rsid w:val="00DE2F60"/>
    <w:rsid w:val="00DE7A98"/>
    <w:rsid w:val="00DF32C2"/>
    <w:rsid w:val="00E23063"/>
    <w:rsid w:val="00E471A7"/>
    <w:rsid w:val="00E6321E"/>
    <w:rsid w:val="00E635CF"/>
    <w:rsid w:val="00E93888"/>
    <w:rsid w:val="00EB1E3B"/>
    <w:rsid w:val="00EC6E0A"/>
    <w:rsid w:val="00ED4E18"/>
    <w:rsid w:val="00ED66BE"/>
    <w:rsid w:val="00ED7922"/>
    <w:rsid w:val="00EE02C4"/>
    <w:rsid w:val="00EE1F37"/>
    <w:rsid w:val="00EE28E4"/>
    <w:rsid w:val="00F0159C"/>
    <w:rsid w:val="00F105B7"/>
    <w:rsid w:val="00F13220"/>
    <w:rsid w:val="00F14208"/>
    <w:rsid w:val="00F16CCA"/>
    <w:rsid w:val="00F17A21"/>
    <w:rsid w:val="00F36FC2"/>
    <w:rsid w:val="00F37B27"/>
    <w:rsid w:val="00F46556"/>
    <w:rsid w:val="00F50E91"/>
    <w:rsid w:val="00F56799"/>
    <w:rsid w:val="00F57D29"/>
    <w:rsid w:val="00F60786"/>
    <w:rsid w:val="00F8406F"/>
    <w:rsid w:val="00F91BC7"/>
    <w:rsid w:val="00F96201"/>
    <w:rsid w:val="00FA1BBC"/>
    <w:rsid w:val="00FB5336"/>
    <w:rsid w:val="00FC515A"/>
    <w:rsid w:val="00FD0B18"/>
    <w:rsid w:val="00FD2FAD"/>
    <w:rsid w:val="00FE1711"/>
    <w:rsid w:val="00FE714F"/>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doi.org/10.1177/070674371506000307" TargetMode="External"/><Relationship Id="rId1" Type="http://schemas.openxmlformats.org/officeDocument/2006/relationships/hyperlink" Target="https://www.camh.ca/-/media/files/camh-financial-statements-2020-pdf.pdf?la=en&amp;hash=81624B02B692C2297DD6E34D371DEB7A72B227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C7F10-F7F7-4574-B060-6C7D98E0A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3069</Words>
  <Characters>17495</Characters>
  <Application>Microsoft Office Word</Application>
  <DocSecurity>4</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2</cp:revision>
  <cp:lastPrinted>2015-03-04T20:34:00Z</cp:lastPrinted>
  <dcterms:created xsi:type="dcterms:W3CDTF">2021-05-19T12:02:00Z</dcterms:created>
  <dcterms:modified xsi:type="dcterms:W3CDTF">2021-05-19T12:02:00Z</dcterms:modified>
</cp:coreProperties>
</file>